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r>
        <w:rPr>
          <w:rFonts w:hint="eastAsia" w:ascii="宋体" w:hAnsi="宋体" w:cs="宋体"/>
          <w:b/>
          <w:sz w:val="24"/>
        </w:rPr>
        <w:t xml:space="preserve"> </w:t>
      </w:r>
    </w:p>
    <w:p>
      <w:pPr>
        <w:adjustRightInd/>
        <w:spacing w:line="360" w:lineRule="auto"/>
        <w:jc w:val="center"/>
        <w:rPr>
          <w:rFonts w:ascii="宋体" w:hAnsi="宋体" w:cs="宋体"/>
          <w:b/>
          <w:sz w:val="44"/>
          <w:szCs w:val="44"/>
        </w:rPr>
      </w:pPr>
    </w:p>
    <w:p>
      <w:pPr>
        <w:adjustRightInd/>
        <w:spacing w:line="360" w:lineRule="auto"/>
        <w:jc w:val="center"/>
        <w:rPr>
          <w:rFonts w:hint="eastAsia" w:ascii="宋体" w:hAnsi="宋体" w:eastAsia="宋体" w:cs="宋体"/>
          <w:b/>
          <w:bCs/>
          <w:sz w:val="52"/>
          <w:szCs w:val="52"/>
          <w:lang w:eastAsia="zh-CN"/>
        </w:rPr>
      </w:pPr>
      <w:r>
        <w:rPr>
          <w:rFonts w:hint="eastAsia" w:ascii="宋体" w:hAnsi="宋体" w:cs="宋体"/>
          <w:b/>
          <w:bCs/>
          <w:sz w:val="52"/>
          <w:szCs w:val="52"/>
        </w:rPr>
        <w:t xml:space="preserve"> </w:t>
      </w:r>
      <w:r>
        <w:rPr>
          <w:rFonts w:hint="eastAsia" w:ascii="宋体" w:hAnsi="宋体" w:cs="宋体"/>
          <w:b/>
          <w:bCs/>
          <w:sz w:val="52"/>
          <w:szCs w:val="52"/>
          <w:lang w:eastAsia="zh-CN"/>
        </w:rPr>
        <w:t>杭州市临平区综合行政执法局2024年职工疗休养项目</w:t>
      </w:r>
    </w:p>
    <w:p>
      <w:pPr>
        <w:adjustRightInd/>
        <w:spacing w:line="360" w:lineRule="auto"/>
        <w:jc w:val="center"/>
        <w:rPr>
          <w:rFonts w:ascii="宋体" w:hAnsi="宋体" w:cs="宋体"/>
          <w:sz w:val="48"/>
          <w:szCs w:val="48"/>
        </w:rPr>
      </w:pPr>
    </w:p>
    <w:p>
      <w:pPr>
        <w:adjustRightInd/>
        <w:spacing w:line="360" w:lineRule="auto"/>
        <w:jc w:val="center"/>
        <w:rPr>
          <w:rFonts w:ascii="宋体" w:hAnsi="宋体" w:cs="宋体"/>
          <w:b/>
          <w:bCs/>
          <w:sz w:val="84"/>
          <w:szCs w:val="84"/>
        </w:rPr>
      </w:pPr>
      <w:r>
        <w:rPr>
          <w:rFonts w:hint="eastAsia" w:ascii="宋体" w:hAnsi="宋体" w:cs="宋体"/>
          <w:b/>
          <w:bCs/>
          <w:sz w:val="84"/>
          <w:szCs w:val="84"/>
        </w:rPr>
        <w:t xml:space="preserve">招 标 文 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hint="eastAsia" w:ascii="宋体" w:hAnsi="宋体" w:eastAsia="宋体" w:cs="宋体"/>
          <w:sz w:val="30"/>
          <w:szCs w:val="30"/>
          <w:lang w:eastAsia="zh-CN"/>
        </w:rPr>
      </w:pPr>
      <w:r>
        <w:rPr>
          <w:rFonts w:hint="eastAsia" w:ascii="宋体" w:hAnsi="宋体" w:cs="宋体"/>
          <w:sz w:val="30"/>
          <w:szCs w:val="30"/>
        </w:rPr>
        <w:t>编号:</w:t>
      </w:r>
      <w:r>
        <w:rPr>
          <w:rFonts w:hint="eastAsia" w:ascii="宋体" w:hAnsi="宋体" w:cs="宋体"/>
          <w:sz w:val="30"/>
          <w:szCs w:val="30"/>
          <w:lang w:eastAsia="zh-CN"/>
        </w:rPr>
        <w:t>YHZFCG2024-113</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hd w:val="clear" w:color="auto" w:fill="FFFFFF"/>
        <w:snapToGrid w:val="0"/>
        <w:spacing w:line="360" w:lineRule="auto"/>
        <w:jc w:val="center"/>
        <w:textAlignment w:val="bottom"/>
        <w:rPr>
          <w:rFonts w:ascii="宋体" w:hAnsi="宋体" w:cs="宋体"/>
          <w:sz w:val="36"/>
          <w:szCs w:val="36"/>
        </w:rPr>
      </w:pPr>
      <w:r>
        <w:rPr>
          <w:rFonts w:hint="eastAsia" w:ascii="宋体" w:hAnsi="宋体" w:cs="宋体"/>
          <w:sz w:val="36"/>
          <w:szCs w:val="36"/>
        </w:rPr>
        <w:t>采购人：</w:t>
      </w:r>
      <w:r>
        <w:rPr>
          <w:rFonts w:hint="eastAsia" w:ascii="宋体" w:hAnsi="宋体" w:cs="宋体"/>
          <w:sz w:val="36"/>
          <w:szCs w:val="36"/>
          <w:lang w:eastAsia="zh-CN"/>
        </w:rPr>
        <w:t>杭州市临平区综合行政执法局</w:t>
      </w:r>
      <w:r>
        <w:rPr>
          <w:rFonts w:hint="eastAsia" w:ascii="宋体" w:hAnsi="宋体" w:cs="宋体"/>
          <w:sz w:val="36"/>
          <w:szCs w:val="36"/>
        </w:rPr>
        <w:t xml:space="preserve"> </w:t>
      </w:r>
    </w:p>
    <w:p>
      <w:pPr>
        <w:shd w:val="clear" w:color="auto" w:fill="FFFFFF"/>
        <w:snapToGrid w:val="0"/>
        <w:spacing w:line="360" w:lineRule="auto"/>
        <w:jc w:val="center"/>
        <w:textAlignment w:val="bottom"/>
        <w:rPr>
          <w:rFonts w:ascii="宋体" w:hAnsi="宋体" w:cs="宋体"/>
          <w:sz w:val="36"/>
          <w:szCs w:val="36"/>
        </w:rPr>
      </w:pPr>
      <w:r>
        <w:rPr>
          <w:rFonts w:hint="eastAsia" w:ascii="宋体" w:hAnsi="宋体" w:cs="宋体"/>
          <w:sz w:val="36"/>
          <w:szCs w:val="36"/>
        </w:rPr>
        <w:t>采购代理机构：耀华建设管理有限公司</w:t>
      </w:r>
    </w:p>
    <w:p>
      <w:pPr>
        <w:snapToGrid w:val="0"/>
        <w:spacing w:line="360" w:lineRule="auto"/>
        <w:jc w:val="center"/>
        <w:rPr>
          <w:rFonts w:ascii="宋体" w:hAnsi="宋体" w:cs="宋体"/>
          <w:bCs/>
          <w:sz w:val="32"/>
          <w:szCs w:val="32"/>
        </w:rPr>
      </w:pPr>
      <w:r>
        <w:rPr>
          <w:rFonts w:hint="eastAsia" w:ascii="宋体" w:hAnsi="宋体" w:cs="宋体"/>
          <w:bCs/>
          <w:sz w:val="32"/>
          <w:szCs w:val="32"/>
        </w:rPr>
        <w:t>二〇二四年四月</w:t>
      </w:r>
      <w:r>
        <w:rPr>
          <w:rFonts w:hint="eastAsia" w:ascii="宋体" w:hAnsi="宋体" w:cs="宋体"/>
          <w:bCs/>
          <w:sz w:val="32"/>
          <w:szCs w:val="32"/>
          <w:lang w:val="en-US" w:eastAsia="zh-CN"/>
        </w:rPr>
        <w:t>十七</w:t>
      </w:r>
      <w:r>
        <w:rPr>
          <w:rFonts w:hint="eastAsia" w:ascii="宋体" w:hAnsi="宋体" w:cs="宋体"/>
          <w:bCs/>
          <w:sz w:val="32"/>
          <w:szCs w:val="32"/>
        </w:rPr>
        <w:t>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pStyle w:val="2"/>
        <w:rPr>
          <w:rFonts w:ascii="宋体" w:hAnsi="宋体" w:cs="宋体"/>
          <w:sz w:val="36"/>
          <w:szCs w:val="20"/>
        </w:rPr>
      </w:pPr>
      <w:bookmarkStart w:id="3" w:name="第一部分"/>
      <w:r>
        <w:rPr>
          <w:rFonts w:hint="eastAsia" w:ascii="宋体" w:hAnsi="宋体" w:cs="宋体"/>
          <w:sz w:val="36"/>
          <w:szCs w:val="36"/>
        </w:rPr>
        <w:br w:type="page"/>
      </w:r>
      <w:bookmarkEnd w:id="2"/>
      <w:bookmarkEnd w:id="3"/>
      <w:bookmarkStart w:id="4" w:name="_Hlt74649545"/>
      <w:bookmarkEnd w:id="4"/>
      <w:bookmarkStart w:id="5" w:name="_Hlt74729822"/>
      <w:bookmarkEnd w:id="5"/>
      <w:bookmarkStart w:id="6" w:name="_Hlt74728647"/>
      <w:bookmarkEnd w:id="6"/>
      <w:bookmarkStart w:id="7" w:name="_Hlt74707423"/>
      <w:bookmarkEnd w:id="7"/>
      <w:bookmarkStart w:id="8" w:name="第二部分"/>
      <w:bookmarkStart w:id="9" w:name="_Toc91899870"/>
      <w:bookmarkStart w:id="10" w:name="_Toc91899871"/>
      <w:r>
        <w:rPr>
          <w:rFonts w:hint="eastAsia" w:ascii="宋体" w:hAnsi="宋体" w:cs="宋体"/>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wordWrap w:val="0"/>
        <w:spacing w:line="360" w:lineRule="auto"/>
        <w:ind w:firstLine="480" w:firstLineChars="200"/>
        <w:rPr>
          <w:rFonts w:ascii="宋体" w:hAnsi="宋体" w:cs="宋体"/>
          <w:sz w:val="24"/>
          <w:u w:val="single"/>
        </w:rPr>
      </w:pPr>
      <w:r>
        <w:rPr>
          <w:rFonts w:hint="eastAsia" w:ascii="宋体" w:hAnsi="宋体" w:cs="宋体"/>
          <w:sz w:val="24"/>
          <w:u w:val="single"/>
        </w:rPr>
        <w:t xml:space="preserve"> </w:t>
      </w:r>
      <w:r>
        <w:rPr>
          <w:rFonts w:hint="eastAsia" w:ascii="宋体" w:hAnsi="宋体" w:cs="宋体"/>
          <w:sz w:val="24"/>
          <w:u w:val="single"/>
          <w:lang w:eastAsia="zh-CN"/>
        </w:rPr>
        <w:t>杭州市临平区综合行政执法局2024年职工疗休养项目</w:t>
      </w:r>
      <w:r>
        <w:rPr>
          <w:rFonts w:hint="eastAsia" w:ascii="宋体" w:hAnsi="宋体" w:cs="宋体"/>
          <w:sz w:val="24"/>
        </w:rPr>
        <w:t>招标项目的潜在投标人应在</w:t>
      </w:r>
      <w:r>
        <w:rPr>
          <w:rFonts w:hint="eastAsia" w:ascii="宋体" w:hAnsi="宋体" w:cs="宋体"/>
          <w:sz w:val="24"/>
          <w:u w:val="single"/>
        </w:rPr>
        <w:t>政采云平台（</w:t>
      </w:r>
      <w:r>
        <w:fldChar w:fldCharType="begin"/>
      </w:r>
      <w:r>
        <w:instrText xml:space="preserve"> HYPERLINK "https://www.zcygov.cn/）获取（下载）招标文件，并于202%20年%20月%20日%20点%20分00秒" </w:instrText>
      </w:r>
      <w:r>
        <w:fldChar w:fldCharType="separate"/>
      </w:r>
      <w:r>
        <w:rPr>
          <w:rStyle w:val="76"/>
          <w:rFonts w:hint="eastAsia" w:ascii="宋体" w:hAnsi="宋体" w:eastAsia="宋体" w:cs="宋体"/>
          <w:color w:val="auto"/>
          <w:kern w:val="2"/>
          <w:sz w:val="24"/>
          <w:szCs w:val="24"/>
          <w:u w:val="single"/>
        </w:rPr>
        <w:t>https://www.zcygov.cn/）获取（下载）招标文件，并于20</w:t>
      </w:r>
      <w:r>
        <w:rPr>
          <w:rStyle w:val="76"/>
          <w:rFonts w:hint="eastAsia" w:ascii="宋体" w:hAnsi="宋体" w:cs="宋体"/>
          <w:color w:val="auto"/>
          <w:kern w:val="2"/>
          <w:sz w:val="24"/>
          <w:szCs w:val="24"/>
          <w:u w:val="single"/>
        </w:rPr>
        <w:t>24</w:t>
      </w:r>
      <w:r>
        <w:rPr>
          <w:rStyle w:val="76"/>
          <w:rFonts w:hint="eastAsia" w:ascii="宋体" w:hAnsi="宋体" w:eastAsia="宋体" w:cs="宋体"/>
          <w:color w:val="auto"/>
          <w:kern w:val="2"/>
          <w:sz w:val="24"/>
          <w:szCs w:val="24"/>
          <w:u w:val="single"/>
        </w:rPr>
        <w:t>年</w:t>
      </w:r>
      <w:r>
        <w:rPr>
          <w:rStyle w:val="76"/>
          <w:rFonts w:hint="eastAsia" w:ascii="宋体" w:hAnsi="宋体" w:eastAsia="黑体" w:cs="宋体"/>
          <w:color w:val="auto"/>
          <w:kern w:val="2"/>
          <w:sz w:val="24"/>
          <w:szCs w:val="24"/>
          <w:u w:val="single"/>
          <w:lang w:val="en-US" w:eastAsia="zh-CN"/>
        </w:rPr>
        <w:t>05</w:t>
      </w:r>
      <w:r>
        <w:rPr>
          <w:rStyle w:val="76"/>
          <w:rFonts w:hint="eastAsia" w:ascii="宋体" w:hAnsi="宋体" w:eastAsia="宋体" w:cs="宋体"/>
          <w:color w:val="auto"/>
          <w:kern w:val="2"/>
          <w:sz w:val="24"/>
          <w:szCs w:val="24"/>
          <w:u w:val="single"/>
        </w:rPr>
        <w:t>月</w:t>
      </w:r>
      <w:r>
        <w:rPr>
          <w:rStyle w:val="76"/>
          <w:rFonts w:hint="eastAsia" w:ascii="宋体" w:hAnsi="宋体" w:eastAsia="黑体" w:cs="宋体"/>
          <w:color w:val="auto"/>
          <w:kern w:val="2"/>
          <w:sz w:val="24"/>
          <w:szCs w:val="24"/>
          <w:u w:val="single"/>
          <w:lang w:val="en-US" w:eastAsia="zh-CN"/>
        </w:rPr>
        <w:t>07</w:t>
      </w:r>
      <w:r>
        <w:rPr>
          <w:rStyle w:val="76"/>
          <w:rFonts w:hint="eastAsia" w:ascii="宋体" w:hAnsi="宋体" w:eastAsia="宋体" w:cs="宋体"/>
          <w:color w:val="auto"/>
          <w:kern w:val="2"/>
          <w:sz w:val="24"/>
          <w:szCs w:val="24"/>
          <w:u w:val="single"/>
        </w:rPr>
        <w:t>日</w:t>
      </w:r>
      <w:r>
        <w:rPr>
          <w:rStyle w:val="76"/>
          <w:rFonts w:hint="eastAsia" w:ascii="宋体" w:hAnsi="宋体" w:eastAsia="黑体" w:cs="宋体"/>
          <w:color w:val="auto"/>
          <w:kern w:val="2"/>
          <w:sz w:val="24"/>
          <w:szCs w:val="24"/>
          <w:u w:val="single"/>
          <w:lang w:val="en-US" w:eastAsia="zh-CN"/>
        </w:rPr>
        <w:t>09</w:t>
      </w:r>
      <w:r>
        <w:rPr>
          <w:rStyle w:val="76"/>
          <w:rFonts w:hint="eastAsia" w:ascii="宋体" w:hAnsi="宋体" w:eastAsia="宋体" w:cs="宋体"/>
          <w:color w:val="auto"/>
          <w:kern w:val="2"/>
          <w:sz w:val="24"/>
          <w:szCs w:val="24"/>
          <w:u w:val="single"/>
        </w:rPr>
        <w:t>点</w:t>
      </w:r>
      <w:r>
        <w:rPr>
          <w:rStyle w:val="76"/>
          <w:rFonts w:hint="eastAsia" w:ascii="宋体" w:hAnsi="宋体" w:eastAsia="黑体" w:cs="宋体"/>
          <w:color w:val="auto"/>
          <w:kern w:val="2"/>
          <w:sz w:val="24"/>
          <w:szCs w:val="24"/>
          <w:u w:val="single"/>
          <w:lang w:val="en-US" w:eastAsia="zh-CN"/>
        </w:rPr>
        <w:t>30</w:t>
      </w:r>
      <w:r>
        <w:rPr>
          <w:rStyle w:val="76"/>
          <w:rFonts w:hint="eastAsia" w:ascii="宋体" w:hAnsi="宋体" w:eastAsia="宋体" w:cs="宋体"/>
          <w:color w:val="auto"/>
          <w:kern w:val="2"/>
          <w:sz w:val="24"/>
          <w:szCs w:val="24"/>
          <w:u w:val="single"/>
        </w:rPr>
        <w:t>分00</w:t>
      </w:r>
      <w:r>
        <w:rPr>
          <w:rStyle w:val="76"/>
          <w:rFonts w:hint="eastAsia" w:ascii="宋体" w:hAnsi="宋体" w:eastAsia="宋体" w:cs="宋体"/>
          <w:bCs/>
          <w:color w:val="auto"/>
          <w:kern w:val="2"/>
          <w:sz w:val="24"/>
          <w:szCs w:val="24"/>
          <w:u w:val="single"/>
        </w:rPr>
        <w:t>秒</w:t>
      </w:r>
      <w:r>
        <w:rPr>
          <w:rStyle w:val="76"/>
          <w:rFonts w:hint="eastAsia" w:ascii="宋体" w:hAnsi="宋体" w:eastAsia="宋体" w:cs="宋体"/>
          <w:bCs/>
          <w:color w:val="auto"/>
          <w:kern w:val="2"/>
          <w:sz w:val="24"/>
          <w:szCs w:val="24"/>
          <w:u w:val="single"/>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hint="eastAsia" w:ascii="宋体" w:hAnsi="宋体" w:eastAsia="宋体" w:cs="宋体"/>
          <w:sz w:val="24"/>
          <w:lang w:eastAsia="zh-CN"/>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sz w:val="24"/>
          <w:lang w:eastAsia="zh-CN"/>
        </w:rPr>
        <w:t>YHZFCG2024-113</w:t>
      </w:r>
    </w:p>
    <w:p>
      <w:pPr>
        <w:spacing w:line="360" w:lineRule="auto"/>
        <w:rPr>
          <w:rFonts w:hint="eastAsia" w:ascii="宋体" w:hAnsi="宋体" w:eastAsia="宋体" w:cs="宋体"/>
          <w:sz w:val="24"/>
          <w:lang w:eastAsia="zh-CN"/>
        </w:rPr>
      </w:pPr>
      <w:r>
        <w:rPr>
          <w:rFonts w:hint="eastAsia" w:ascii="宋体" w:hAnsi="宋体" w:cs="宋体"/>
          <w:sz w:val="24"/>
        </w:rPr>
        <w:t xml:space="preserve">   </w:t>
      </w:r>
      <w:r>
        <w:rPr>
          <w:rFonts w:hint="eastAsia" w:ascii="宋体" w:hAnsi="宋体" w:cs="宋体"/>
          <w:b/>
          <w:sz w:val="24"/>
        </w:rPr>
        <w:t xml:space="preserve"> 项目名称：</w:t>
      </w:r>
      <w:r>
        <w:rPr>
          <w:rFonts w:hint="eastAsia" w:ascii="宋体" w:hAnsi="宋体" w:cs="宋体"/>
          <w:sz w:val="24"/>
          <w:lang w:eastAsia="zh-CN"/>
        </w:rPr>
        <w:t>杭州市临平区综合行政执法局2024年职工疗休养项目</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预算金额（元）：</w:t>
      </w:r>
      <w:r>
        <w:rPr>
          <w:rFonts w:hint="eastAsia" w:ascii="宋体" w:hAnsi="宋体" w:cs="宋体"/>
          <w:sz w:val="24"/>
          <w:lang w:eastAsia="zh-CN"/>
        </w:rPr>
        <w:t>577000</w:t>
      </w:r>
      <w:r>
        <w:rPr>
          <w:rFonts w:hint="eastAsia" w:ascii="宋体" w:hAnsi="宋体" w:cs="宋体"/>
          <w:sz w:val="24"/>
        </w:rPr>
        <w:t>.00</w:t>
      </w:r>
    </w:p>
    <w:p>
      <w:pPr>
        <w:spacing w:line="360" w:lineRule="auto"/>
        <w:ind w:firstLine="480"/>
        <w:rPr>
          <w:rFonts w:ascii="宋体" w:hAnsi="宋体" w:cs="宋体"/>
          <w:sz w:val="24"/>
        </w:rPr>
      </w:pPr>
      <w:r>
        <w:rPr>
          <w:rFonts w:hint="eastAsia" w:ascii="宋体" w:hAnsi="宋体" w:cs="宋体"/>
          <w:b/>
          <w:sz w:val="24"/>
        </w:rPr>
        <w:t>最高限价（元）：</w:t>
      </w:r>
      <w:r>
        <w:rPr>
          <w:rFonts w:hint="eastAsia" w:ascii="宋体" w:hAnsi="宋体" w:cs="宋体"/>
          <w:sz w:val="24"/>
          <w:lang w:eastAsia="zh-CN"/>
        </w:rPr>
        <w:t>577000</w:t>
      </w:r>
      <w:r>
        <w:rPr>
          <w:rFonts w:hint="eastAsia" w:ascii="宋体" w:hAnsi="宋体" w:cs="宋体"/>
          <w:sz w:val="24"/>
        </w:rPr>
        <w:t>.00</w:t>
      </w:r>
    </w:p>
    <w:p>
      <w:pPr>
        <w:pStyle w:val="15"/>
        <w:ind w:firstLine="480"/>
        <w:rPr>
          <w:rFonts w:hint="eastAsia" w:ascii="宋体" w:hAnsi="宋体" w:cs="宋体"/>
          <w:b/>
          <w:bCs/>
          <w:sz w:val="24"/>
        </w:rPr>
      </w:pPr>
      <w:r>
        <w:rPr>
          <w:rFonts w:hint="eastAsia" w:hAnsi="宋体" w:cs="宋体"/>
          <w:b/>
          <w:color w:val="auto"/>
          <w:sz w:val="24"/>
        </w:rPr>
        <w:t>采购需求：</w:t>
      </w:r>
      <w:r>
        <w:rPr>
          <w:rFonts w:hint="eastAsia" w:hAnsi="宋体" w:cs="宋体"/>
          <w:bCs/>
          <w:color w:val="auto"/>
          <w:kern w:val="2"/>
          <w:sz w:val="24"/>
          <w:szCs w:val="24"/>
          <w:lang w:eastAsia="zh-CN"/>
        </w:rPr>
        <w:t>杭州市临平区综合行政执法局2024年职工疗休养项目</w:t>
      </w:r>
      <w:r>
        <w:rPr>
          <w:rFonts w:hint="eastAsia" w:hAnsi="宋体" w:cs="宋体"/>
          <w:bCs/>
          <w:color w:val="auto"/>
          <w:kern w:val="2"/>
          <w:sz w:val="24"/>
          <w:szCs w:val="24"/>
        </w:rPr>
        <w:t>，具体内容和相关要求详见招标文件“第三部分 采购需求”</w:t>
      </w:r>
      <w:r>
        <w:rPr>
          <w:rFonts w:hint="eastAsia" w:hAnsi="宋体"/>
          <w:color w:val="auto"/>
          <w:kern w:val="2"/>
          <w:sz w:val="24"/>
          <w:szCs w:val="24"/>
        </w:rPr>
        <w:t>，供应商可点击本公告下方“浏览采购文件”查看采购需求。</w:t>
      </w:r>
    </w:p>
    <w:p>
      <w:pPr>
        <w:spacing w:line="360" w:lineRule="auto"/>
        <w:ind w:firstLine="482" w:firstLineChars="200"/>
        <w:rPr>
          <w:rFonts w:ascii="宋体" w:hAnsi="宋体" w:cs="宋体"/>
          <w:b/>
          <w:bCs/>
          <w:sz w:val="24"/>
        </w:rPr>
      </w:pPr>
      <w:r>
        <w:rPr>
          <w:rFonts w:hint="eastAsia" w:ascii="宋体" w:hAnsi="宋体" w:cs="宋体"/>
          <w:b/>
          <w:bCs/>
          <w:sz w:val="24"/>
        </w:rPr>
        <w:t>本项目分为二个标项，供应商可自行选择其中一个或者多个标项响应投标。</w:t>
      </w:r>
    </w:p>
    <w:p>
      <w:pPr>
        <w:spacing w:line="360" w:lineRule="auto"/>
        <w:ind w:firstLine="482" w:firstLineChars="200"/>
        <w:rPr>
          <w:rFonts w:ascii="宋体" w:hAnsi="宋体" w:cs="宋体"/>
          <w:b/>
          <w:bCs/>
          <w:sz w:val="24"/>
        </w:rPr>
      </w:pPr>
      <w:r>
        <w:rPr>
          <w:rFonts w:hint="eastAsia" w:ascii="宋体" w:hAnsi="宋体" w:cs="宋体"/>
          <w:b/>
          <w:bCs/>
          <w:sz w:val="24"/>
        </w:rPr>
        <w:t>标项一</w:t>
      </w:r>
    </w:p>
    <w:p>
      <w:pPr>
        <w:spacing w:line="360" w:lineRule="auto"/>
        <w:ind w:firstLine="482" w:firstLineChars="200"/>
        <w:rPr>
          <w:rFonts w:ascii="宋体" w:hAnsi="宋体" w:cs="宋体"/>
          <w:b/>
          <w:bCs/>
          <w:sz w:val="24"/>
        </w:rPr>
      </w:pPr>
      <w:r>
        <w:rPr>
          <w:rFonts w:hint="eastAsia" w:ascii="宋体" w:hAnsi="宋体" w:cs="宋体"/>
          <w:b/>
          <w:bCs/>
          <w:sz w:val="24"/>
        </w:rPr>
        <w:t>标项名称:</w:t>
      </w:r>
      <w:r>
        <w:rPr>
          <w:rFonts w:hint="eastAsia" w:ascii="宋体" w:hAnsi="宋体" w:cs="宋体"/>
          <w:b/>
          <w:bCs/>
          <w:sz w:val="24"/>
          <w:lang w:eastAsia="zh-CN"/>
        </w:rPr>
        <w:t>杭州市临平区综合行政执法局2024年职工疗休养项目</w:t>
      </w:r>
      <w:r>
        <w:rPr>
          <w:rFonts w:hint="eastAsia" w:ascii="宋体" w:hAnsi="宋体" w:cs="宋体"/>
          <w:b/>
          <w:bCs/>
          <w:sz w:val="24"/>
        </w:rPr>
        <w:t>(标项一)</w:t>
      </w:r>
    </w:p>
    <w:p>
      <w:pPr>
        <w:spacing w:line="360" w:lineRule="auto"/>
        <w:ind w:firstLine="482" w:firstLineChars="200"/>
        <w:rPr>
          <w:rFonts w:ascii="宋体" w:hAnsi="宋体" w:cs="宋体"/>
          <w:b/>
          <w:bCs/>
          <w:sz w:val="24"/>
          <w:highlight w:val="none"/>
        </w:rPr>
      </w:pPr>
      <w:r>
        <w:rPr>
          <w:rFonts w:hint="eastAsia" w:ascii="宋体" w:hAnsi="宋体" w:cs="宋体"/>
          <w:b/>
          <w:bCs/>
          <w:sz w:val="24"/>
        </w:rPr>
        <w:t>预算金额（元）:</w:t>
      </w:r>
      <w:r>
        <w:rPr>
          <w:rFonts w:hint="eastAsia" w:ascii="宋体" w:hAnsi="宋体" w:cs="宋体"/>
          <w:b/>
          <w:bCs/>
          <w:sz w:val="24"/>
          <w:highlight w:val="none"/>
          <w:lang w:eastAsia="zh-CN"/>
        </w:rPr>
        <w:t>3</w:t>
      </w:r>
      <w:r>
        <w:rPr>
          <w:rFonts w:hint="eastAsia" w:ascii="宋体" w:hAnsi="宋体" w:cs="宋体"/>
          <w:b/>
          <w:bCs/>
          <w:sz w:val="24"/>
          <w:highlight w:val="none"/>
          <w:lang w:val="en-US" w:eastAsia="zh-CN"/>
        </w:rPr>
        <w:t>23</w:t>
      </w:r>
      <w:r>
        <w:rPr>
          <w:rFonts w:hint="eastAsia" w:ascii="宋体" w:hAnsi="宋体" w:cs="宋体"/>
          <w:b/>
          <w:bCs/>
          <w:sz w:val="24"/>
          <w:highlight w:val="none"/>
        </w:rPr>
        <w:t>000元</w:t>
      </w:r>
    </w:p>
    <w:p>
      <w:pPr>
        <w:spacing w:line="360" w:lineRule="auto"/>
        <w:ind w:firstLine="482" w:firstLineChars="200"/>
        <w:rPr>
          <w:rFonts w:ascii="宋体" w:hAnsi="宋体" w:cs="宋体"/>
          <w:bCs/>
          <w:sz w:val="24"/>
          <w:highlight w:val="none"/>
        </w:rPr>
      </w:pPr>
      <w:r>
        <w:rPr>
          <w:rFonts w:hint="eastAsia" w:ascii="宋体" w:hAnsi="宋体" w:cs="宋体"/>
          <w:b/>
          <w:bCs/>
          <w:sz w:val="24"/>
          <w:highlight w:val="none"/>
        </w:rPr>
        <w:t>简要规格描述或项目基本概况介绍、用途：</w:t>
      </w:r>
      <w:r>
        <w:rPr>
          <w:rFonts w:hint="eastAsia" w:ascii="宋体" w:hAnsi="宋体" w:cs="宋体"/>
          <w:sz w:val="24"/>
          <w:highlight w:val="none"/>
        </w:rPr>
        <w:t>线路等</w:t>
      </w:r>
      <w:r>
        <w:rPr>
          <w:rFonts w:hint="eastAsia" w:ascii="宋体" w:hAnsi="宋体" w:cs="宋体"/>
          <w:bCs/>
          <w:sz w:val="24"/>
          <w:highlight w:val="none"/>
        </w:rPr>
        <w:t>具体内容和相关要求详见招标文件“第三部分 采购需求”。</w:t>
      </w:r>
    </w:p>
    <w:p>
      <w:pPr>
        <w:spacing w:line="360" w:lineRule="auto"/>
        <w:ind w:firstLine="480" w:firstLineChars="200"/>
        <w:rPr>
          <w:rFonts w:ascii="宋体" w:hAnsi="宋体" w:cs="宋体"/>
          <w:sz w:val="24"/>
          <w:highlight w:val="none"/>
        </w:rPr>
      </w:pP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标项二</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标项名称:</w:t>
      </w:r>
      <w:r>
        <w:rPr>
          <w:rFonts w:hint="eastAsia" w:ascii="宋体" w:hAnsi="宋体" w:cs="宋体"/>
          <w:b/>
          <w:bCs/>
          <w:sz w:val="24"/>
          <w:highlight w:val="none"/>
          <w:lang w:eastAsia="zh-CN"/>
        </w:rPr>
        <w:t>杭州市临平区综合行政执法局2024年职工疗休养项目</w:t>
      </w:r>
      <w:r>
        <w:rPr>
          <w:rFonts w:hint="eastAsia" w:ascii="宋体" w:hAnsi="宋体" w:cs="宋体"/>
          <w:b/>
          <w:bCs/>
          <w:sz w:val="24"/>
          <w:highlight w:val="none"/>
        </w:rPr>
        <w:t>(标项二)</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预算金额（元）:</w:t>
      </w:r>
      <w:r>
        <w:rPr>
          <w:rFonts w:hint="eastAsia" w:ascii="宋体" w:hAnsi="宋体" w:cs="宋体"/>
          <w:b/>
          <w:bCs/>
          <w:sz w:val="24"/>
          <w:highlight w:val="none"/>
          <w:lang w:eastAsia="zh-CN"/>
        </w:rPr>
        <w:t>2</w:t>
      </w:r>
      <w:r>
        <w:rPr>
          <w:rFonts w:hint="eastAsia" w:ascii="宋体" w:hAnsi="宋体" w:cs="宋体"/>
          <w:b/>
          <w:bCs/>
          <w:sz w:val="24"/>
          <w:highlight w:val="none"/>
          <w:lang w:val="en-US" w:eastAsia="zh-CN"/>
        </w:rPr>
        <w:t>54</w:t>
      </w:r>
      <w:r>
        <w:rPr>
          <w:rFonts w:hint="eastAsia" w:ascii="宋体" w:hAnsi="宋体" w:cs="宋体"/>
          <w:b/>
          <w:bCs/>
          <w:sz w:val="24"/>
          <w:highlight w:val="none"/>
        </w:rPr>
        <w:t>000元</w:t>
      </w:r>
    </w:p>
    <w:p>
      <w:pPr>
        <w:spacing w:line="360" w:lineRule="auto"/>
        <w:ind w:firstLine="482" w:firstLineChars="200"/>
        <w:rPr>
          <w:rFonts w:ascii="宋体" w:hAnsi="宋体" w:cs="宋体"/>
          <w:b/>
          <w:sz w:val="24"/>
          <w:szCs w:val="32"/>
        </w:rPr>
      </w:pPr>
      <w:r>
        <w:rPr>
          <w:rFonts w:hint="eastAsia" w:ascii="宋体" w:hAnsi="宋体" w:cs="宋体"/>
          <w:b/>
          <w:bCs/>
          <w:sz w:val="24"/>
        </w:rPr>
        <w:t>简要规格描述或项目基本概况介绍、用途：</w:t>
      </w:r>
      <w:r>
        <w:rPr>
          <w:rFonts w:hint="eastAsia" w:ascii="宋体" w:hAnsi="宋体" w:cs="宋体"/>
          <w:sz w:val="24"/>
        </w:rPr>
        <w:t>线路等</w:t>
      </w:r>
      <w:r>
        <w:rPr>
          <w:rFonts w:hint="eastAsia" w:ascii="宋体" w:hAnsi="宋体" w:cs="宋体"/>
          <w:bCs/>
          <w:sz w:val="24"/>
        </w:rPr>
        <w:t>具体内容和相关要求详见招标文件“第三部分 采购需求”。</w:t>
      </w:r>
    </w:p>
    <w:p>
      <w:pPr>
        <w:spacing w:line="360" w:lineRule="auto"/>
        <w:ind w:firstLine="482" w:firstLineChars="200"/>
        <w:rPr>
          <w:rFonts w:ascii="宋体" w:hAnsi="宋体" w:cs="宋体"/>
          <w:b/>
          <w:sz w:val="24"/>
          <w:szCs w:val="32"/>
        </w:rPr>
      </w:pPr>
    </w:p>
    <w:p>
      <w:pPr>
        <w:widowControl/>
        <w:tabs>
          <w:tab w:val="left" w:pos="540"/>
        </w:tabs>
        <w:autoSpaceDE w:val="0"/>
        <w:autoSpaceDN w:val="0"/>
        <w:spacing w:line="360" w:lineRule="auto"/>
        <w:ind w:firstLine="482"/>
        <w:textAlignment w:val="bottom"/>
        <w:rPr>
          <w:rFonts w:ascii="宋体" w:hAnsi="宋体" w:cs="宋体"/>
          <w:bCs/>
          <w:sz w:val="24"/>
        </w:rPr>
      </w:pPr>
      <w:r>
        <w:rPr>
          <w:rFonts w:hint="eastAsia" w:ascii="宋体" w:hAnsi="宋体" w:cs="宋体"/>
          <w:b/>
          <w:sz w:val="24"/>
          <w:szCs w:val="32"/>
        </w:rPr>
        <w:t>合同履约期限：</w:t>
      </w:r>
      <w:r>
        <w:rPr>
          <w:rFonts w:hint="eastAsia" w:ascii="宋体" w:hAnsi="宋体" w:cs="宋体"/>
          <w:bCs/>
          <w:sz w:val="24"/>
        </w:rPr>
        <w:t>详见招标文件“第三部分 采购需求”</w:t>
      </w:r>
      <w:r>
        <w:rPr>
          <w:rFonts w:hint="eastAsia" w:ascii="宋体" w:hAnsi="宋体" w:cs="宋体"/>
          <w:b/>
          <w:bCs/>
          <w:sz w:val="24"/>
        </w:rPr>
        <w:t>。</w:t>
      </w:r>
    </w:p>
    <w:p>
      <w:pPr>
        <w:pStyle w:val="15"/>
        <w:spacing w:line="360" w:lineRule="auto"/>
        <w:ind w:firstLine="480"/>
        <w:rPr>
          <w:rFonts w:hAnsi="宋体" w:cs="宋体"/>
          <w:b/>
          <w:color w:val="auto"/>
        </w:rPr>
      </w:pPr>
      <w:r>
        <w:rPr>
          <w:rFonts w:hint="eastAsia" w:hAnsi="宋体" w:cs="宋体"/>
          <w:b/>
          <w:color w:val="auto"/>
          <w:sz w:val="24"/>
        </w:rPr>
        <w:t>本项目接受联合体投标：</w:t>
      </w:r>
      <w:r>
        <w:rPr>
          <w:rFonts w:ascii="Wingdings" w:hAnsi="Wingdings" w:eastAsia="MS Gothic" w:cs="宋体"/>
          <w:color w:val="auto"/>
          <w:kern w:val="0"/>
          <w:sz w:val="24"/>
        </w:rPr>
        <w:t></w:t>
      </w:r>
      <w:r>
        <w:rPr>
          <w:rFonts w:hint="eastAsia" w:hAnsi="宋体" w:cs="宋体"/>
          <w:b/>
          <w:color w:val="auto"/>
          <w:sz w:val="24"/>
        </w:rPr>
        <w:t>是；</w:t>
      </w:r>
      <w:r>
        <w:rPr>
          <w:rFonts w:hint="eastAsia" w:ascii="Wingdings" w:hAnsi="Wingdings" w:eastAsia="MS Gothic" w:cs="宋体"/>
          <w:color w:val="auto"/>
          <w:kern w:val="0"/>
          <w:sz w:val="24"/>
        </w:rPr>
        <w:sym w:font="Wingdings" w:char="00A8"/>
      </w:r>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sz w:val="24"/>
        </w:rPr>
      </w:pPr>
      <w:r>
        <w:rPr>
          <w:rFonts w:hint="eastAsia" w:ascii="MS Gothic" w:hAnsi="MS Gothic" w:eastAsia="MS Gothic" w:cs="宋体"/>
          <w:kern w:val="0"/>
          <w:sz w:val="24"/>
        </w:rPr>
        <w:sym w:font="Wingdings" w:char="00A8"/>
      </w:r>
      <w:r>
        <w:rPr>
          <w:rFonts w:hint="eastAsia" w:ascii="宋体" w:hAnsi="宋体" w:cs="宋体"/>
          <w:sz w:val="24"/>
        </w:rPr>
        <w:t>无</w:t>
      </w:r>
      <w:r>
        <w:rPr>
          <w:rFonts w:hint="eastAsia" w:ascii="宋体" w:hAnsi="宋体" w:cs="宋体"/>
          <w:snapToGrid w:val="0"/>
          <w:kern w:val="28"/>
          <w:sz w:val="24"/>
          <w:szCs w:val="20"/>
        </w:rPr>
        <w:t>（注：不得限制大中型企业与小微企业组成联合体参与投标）；</w:t>
      </w:r>
    </w:p>
    <w:p>
      <w:pPr>
        <w:spacing w:line="360" w:lineRule="auto"/>
        <w:ind w:firstLine="482" w:firstLineChars="200"/>
        <w:rPr>
          <w:rFonts w:ascii="宋体" w:hAnsi="宋体" w:cs="宋体"/>
          <w:b/>
          <w:bCs/>
          <w:sz w:val="24"/>
        </w:rPr>
      </w:pPr>
      <w:r>
        <w:rPr>
          <w:rFonts w:hint="eastAsia" w:ascii="MS Gothic" w:hAnsi="MS Gothic" w:eastAsia="MS Gothic" w:cs="宋体"/>
          <w:b/>
          <w:bCs/>
          <w:kern w:val="0"/>
          <w:sz w:val="24"/>
        </w:rPr>
        <w:sym w:font="Wingdings" w:char="00FE"/>
      </w:r>
      <w:r>
        <w:rPr>
          <w:rFonts w:hint="eastAsia" w:ascii="宋体" w:hAnsi="宋体" w:cs="宋体"/>
          <w:b/>
          <w:bCs/>
          <w:kern w:val="0"/>
          <w:sz w:val="24"/>
        </w:rPr>
        <w:t>专</w:t>
      </w:r>
      <w:r>
        <w:rPr>
          <w:rFonts w:hint="eastAsia" w:ascii="宋体" w:hAnsi="宋体" w:cs="宋体"/>
          <w:b/>
          <w:bCs/>
          <w:sz w:val="24"/>
        </w:rPr>
        <w:t>门面向中小企业</w:t>
      </w:r>
    </w:p>
    <w:p>
      <w:pPr>
        <w:spacing w:line="360" w:lineRule="auto"/>
        <w:ind w:firstLine="901" w:firstLineChars="374"/>
        <w:rPr>
          <w:rFonts w:ascii="宋体" w:hAnsi="宋体" w:cs="宋体"/>
          <w:b/>
          <w:bCs/>
          <w:sz w:val="24"/>
        </w:rPr>
      </w:pPr>
      <w:r>
        <w:rPr>
          <w:rFonts w:hint="eastAsia" w:ascii="MS Gothic" w:hAnsi="MS Gothic" w:eastAsia="MS Gothic" w:cs="宋体"/>
          <w:b/>
          <w:bCs/>
          <w:kern w:val="0"/>
          <w:sz w:val="24"/>
        </w:rPr>
        <w:sym w:font="Wingdings" w:char="00FE"/>
      </w:r>
      <w:r>
        <w:rPr>
          <w:rFonts w:hint="eastAsia" w:ascii="宋体" w:hAnsi="宋体" w:cs="宋体"/>
          <w:b/>
          <w:bCs/>
          <w:sz w:val="24"/>
        </w:rPr>
        <w:t>服务全部由符合政策要求的中小企业承接，提供中小企业声明函；</w:t>
      </w:r>
    </w:p>
    <w:p>
      <w:pPr>
        <w:spacing w:line="360" w:lineRule="auto"/>
        <w:ind w:firstLine="897" w:firstLineChars="374"/>
        <w:rPr>
          <w:rFonts w:ascii="宋体" w:hAnsi="宋体" w:cs="宋体"/>
          <w:sz w:val="24"/>
        </w:rPr>
      </w:pPr>
      <w:r>
        <w:rPr>
          <w:rFonts w:hint="eastAsia" w:ascii="宋体" w:hAnsi="宋体" w:cs="宋体"/>
          <w:kern w:val="0"/>
          <w:sz w:val="24"/>
        </w:rPr>
        <w:t>☐</w:t>
      </w:r>
      <w:r>
        <w:rPr>
          <w:rFonts w:hint="eastAsia" w:ascii="宋体" w:hAnsi="宋体" w:cs="宋体"/>
          <w:sz w:val="24"/>
        </w:rPr>
        <w:t>服务全部由符合政策要求的小微企业承接，提供中小企业声明函；</w:t>
      </w:r>
    </w:p>
    <w:p>
      <w:pPr>
        <w:spacing w:line="360" w:lineRule="auto"/>
        <w:ind w:firstLine="480" w:firstLineChars="200"/>
        <w:rPr>
          <w:rFonts w:ascii="宋体" w:hAnsi="宋体" w:cs="宋体"/>
          <w:sz w:val="24"/>
        </w:rPr>
      </w:pPr>
      <w:r>
        <w:rPr>
          <w:rFonts w:hint="eastAsia" w:ascii="宋体" w:hAnsi="宋体" w:cs="宋体"/>
          <w:kern w:val="0"/>
          <w:sz w:val="24"/>
        </w:rPr>
        <w:t>☐</w:t>
      </w:r>
      <w:r>
        <w:rPr>
          <w:rFonts w:hint="eastAsia" w:ascii="宋体" w:hAnsi="宋体" w:cs="宋体"/>
          <w:sz w:val="24"/>
        </w:rPr>
        <w:t>要求以联合体形式参加，提供联合协议和中小企业声明函，联合协议中中小企业合同金额应当达到</w:t>
      </w:r>
      <w:r>
        <w:rPr>
          <w:rFonts w:hint="eastAsia" w:ascii="宋体" w:hAnsi="宋体" w:cs="宋体"/>
          <w:sz w:val="24"/>
          <w:u w:val="single"/>
        </w:rPr>
        <w:t xml:space="preserve">  </w:t>
      </w:r>
      <w:r>
        <w:rPr>
          <w:rFonts w:hint="eastAsia" w:ascii="宋体" w:hAnsi="宋体" w:cs="宋体"/>
          <w:sz w:val="24"/>
        </w:rPr>
        <w:t>%，小微企业合同金额应当达到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kern w:val="0"/>
          <w:sz w:val="24"/>
        </w:rPr>
        <w:t>☐</w:t>
      </w:r>
      <w:r>
        <w:rPr>
          <w:rFonts w:hint="eastAsia" w:ascii="宋体" w:hAnsi="宋体" w:cs="宋体"/>
          <w:sz w:val="24"/>
        </w:rPr>
        <w:t>要求合同分包，提供分包意向协议和中小企业声明函，分包意向协议中中小企业合同金额应当达到达到</w:t>
      </w:r>
      <w:r>
        <w:rPr>
          <w:rFonts w:hint="eastAsia" w:ascii="宋体" w:hAnsi="宋体" w:cs="宋体"/>
          <w:sz w:val="24"/>
          <w:u w:val="single"/>
        </w:rPr>
        <w:t xml:space="preserve">  </w:t>
      </w:r>
      <w:r>
        <w:rPr>
          <w:rFonts w:hint="eastAsia" w:ascii="宋体" w:hAnsi="宋体" w:cs="宋体"/>
          <w:sz w:val="24"/>
        </w:rPr>
        <w:t>% ，小微企业合同金额应当达到</w:t>
      </w:r>
      <w:r>
        <w:rPr>
          <w:rFonts w:hint="eastAsia" w:ascii="宋体" w:hAnsi="宋体" w:cs="宋体"/>
          <w:sz w:val="24"/>
          <w:u w:val="single"/>
        </w:rPr>
        <w:t xml:space="preserve"> </w:t>
      </w:r>
      <w:r>
        <w:rPr>
          <w:rFonts w:hint="eastAsia" w:ascii="宋体" w:hAnsi="宋体" w:cs="宋体"/>
          <w:sz w:val="24"/>
        </w:rPr>
        <w:t>% ;</w:t>
      </w:r>
      <w:r>
        <w:rPr>
          <w:rFonts w:hint="eastAsia" w:ascii="宋体" w:hAnsi="宋体" w:cs="宋体"/>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sz w:val="24"/>
        </w:rPr>
        <w:t>；</w:t>
      </w:r>
    </w:p>
    <w:p>
      <w:pPr>
        <w:spacing w:line="360" w:lineRule="auto"/>
        <w:ind w:firstLine="482" w:firstLineChars="200"/>
        <w:rPr>
          <w:rFonts w:ascii="宋体" w:hAnsi="宋体" w:cs="宋体"/>
          <w:b/>
          <w:bCs/>
          <w:sz w:val="24"/>
        </w:rPr>
      </w:pPr>
      <w:r>
        <w:rPr>
          <w:rFonts w:ascii="宋体" w:hAnsi="宋体" w:cs="宋体"/>
          <w:b/>
          <w:bCs/>
          <w:sz w:val="24"/>
        </w:rPr>
        <w:t>4</w:t>
      </w:r>
      <w:r>
        <w:rPr>
          <w:rFonts w:hint="eastAsia" w:ascii="宋体" w:hAnsi="宋体" w:cs="宋体"/>
          <w:b/>
          <w:bCs/>
          <w:sz w:val="24"/>
        </w:rPr>
        <w:t>.本项目的特定资格要求：依法持有《旅行社业务经营许可证》；</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36" w:lineRule="auto"/>
        <w:rPr>
          <w:rFonts w:ascii="宋体" w:hAnsi="宋体" w:cs="宋体"/>
          <w:b/>
          <w:sz w:val="24"/>
        </w:rPr>
      </w:pPr>
      <w:r>
        <w:rPr>
          <w:rFonts w:hint="eastAsia" w:ascii="宋体" w:hAnsi="宋体" w:cs="宋体"/>
          <w:b/>
          <w:sz w:val="24"/>
        </w:rPr>
        <w:t xml:space="preserve">三、获取招标文件 </w:t>
      </w:r>
    </w:p>
    <w:p>
      <w:pPr>
        <w:spacing w:line="336"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sz w:val="24"/>
          <w:u w:val="single"/>
        </w:rPr>
        <w:t>2024年</w:t>
      </w:r>
      <w:r>
        <w:rPr>
          <w:rFonts w:hint="eastAsia" w:ascii="宋体" w:hAnsi="宋体" w:cs="宋体"/>
          <w:sz w:val="24"/>
          <w:u w:val="single"/>
          <w:lang w:val="en-US" w:eastAsia="zh-CN"/>
        </w:rPr>
        <w:t>05</w:t>
      </w:r>
      <w:r>
        <w:rPr>
          <w:rFonts w:hint="eastAsia" w:ascii="宋体" w:hAnsi="宋体" w:cs="宋体"/>
          <w:sz w:val="24"/>
          <w:u w:val="single"/>
        </w:rPr>
        <w:t>月</w:t>
      </w:r>
      <w:r>
        <w:rPr>
          <w:rFonts w:hint="eastAsia" w:ascii="宋体" w:hAnsi="宋体" w:cs="宋体"/>
          <w:sz w:val="24"/>
          <w:u w:val="single"/>
          <w:lang w:val="en-US" w:eastAsia="zh-CN"/>
        </w:rPr>
        <w:t>07</w:t>
      </w:r>
      <w:r>
        <w:rPr>
          <w:rFonts w:hint="eastAsia" w:ascii="宋体" w:hAnsi="宋体" w:cs="宋体"/>
          <w:sz w:val="24"/>
          <w:u w:val="single"/>
        </w:rPr>
        <w:t>日</w:t>
      </w:r>
      <w:r>
        <w:rPr>
          <w:rFonts w:hint="eastAsia" w:ascii="宋体" w:hAnsi="宋体" w:cs="宋体"/>
          <w:sz w:val="24"/>
        </w:rPr>
        <w:t>，每天上午00:00至12:00 ，下午12:00至23:59（北京时间，线上获取法定节假日均可，线下获取文件法定节假日除外）</w:t>
      </w:r>
    </w:p>
    <w:p>
      <w:pPr>
        <w:spacing w:line="336"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36"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36"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36" w:lineRule="auto"/>
        <w:rPr>
          <w:rFonts w:ascii="宋体" w:hAnsi="宋体" w:cs="宋体"/>
          <w:b/>
          <w:sz w:val="24"/>
        </w:rPr>
      </w:pPr>
      <w:r>
        <w:rPr>
          <w:rFonts w:hint="eastAsia" w:ascii="宋体" w:hAnsi="宋体" w:cs="宋体"/>
          <w:b/>
          <w:sz w:val="24"/>
        </w:rPr>
        <w:t>四、提交投标文件截止时间、开标时间和地点</w:t>
      </w:r>
    </w:p>
    <w:p>
      <w:pPr>
        <w:spacing w:line="336"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 xml:space="preserve"> 2024年</w:t>
      </w:r>
      <w:r>
        <w:rPr>
          <w:rFonts w:hint="eastAsia" w:ascii="宋体" w:hAnsi="宋体" w:cs="宋体"/>
          <w:sz w:val="24"/>
          <w:u w:val="single"/>
          <w:lang w:val="en-US" w:eastAsia="zh-CN"/>
        </w:rPr>
        <w:t>05</w:t>
      </w:r>
      <w:r>
        <w:rPr>
          <w:rFonts w:hint="eastAsia" w:ascii="宋体" w:hAnsi="宋体" w:cs="宋体"/>
          <w:sz w:val="24"/>
          <w:u w:val="single"/>
        </w:rPr>
        <w:t>月</w:t>
      </w:r>
      <w:r>
        <w:rPr>
          <w:rFonts w:hint="eastAsia" w:ascii="宋体" w:hAnsi="宋体" w:cs="宋体"/>
          <w:sz w:val="24"/>
          <w:u w:val="single"/>
          <w:lang w:val="en-US" w:eastAsia="zh-CN"/>
        </w:rPr>
        <w:t>07</w:t>
      </w:r>
      <w:r>
        <w:rPr>
          <w:rFonts w:hint="eastAsia" w:ascii="宋体" w:hAnsi="宋体" w:cs="宋体"/>
          <w:sz w:val="24"/>
          <w:u w:val="single"/>
        </w:rPr>
        <w:t>日</w:t>
      </w:r>
      <w:r>
        <w:rPr>
          <w:rFonts w:hint="eastAsia" w:ascii="宋体" w:hAnsi="宋体" w:cs="宋体"/>
          <w:sz w:val="24"/>
          <w:u w:val="single"/>
          <w:lang w:val="en-US" w:eastAsia="zh-CN"/>
        </w:rPr>
        <w:t>09</w:t>
      </w:r>
      <w:r>
        <w:rPr>
          <w:rFonts w:hint="eastAsia" w:ascii="宋体" w:hAnsi="宋体" w:cs="宋体"/>
          <w:sz w:val="24"/>
          <w:u w:val="single"/>
        </w:rPr>
        <w:t>点</w:t>
      </w:r>
      <w:r>
        <w:rPr>
          <w:rFonts w:hint="eastAsia" w:ascii="宋体" w:hAnsi="宋体" w:cs="宋体"/>
          <w:sz w:val="24"/>
          <w:u w:val="single"/>
          <w:lang w:val="en-US" w:eastAsia="zh-CN"/>
        </w:rPr>
        <w:t>30</w:t>
      </w:r>
      <w:r>
        <w:rPr>
          <w:rFonts w:hint="eastAsia" w:ascii="宋体" w:hAnsi="宋体" w:cs="宋体"/>
          <w:sz w:val="24"/>
          <w:u w:val="single"/>
        </w:rPr>
        <w:t>分</w:t>
      </w:r>
      <w:r>
        <w:rPr>
          <w:rFonts w:hint="eastAsia" w:ascii="宋体" w:hAnsi="宋体" w:cs="宋体"/>
          <w:bCs/>
          <w:sz w:val="24"/>
          <w:u w:val="single"/>
        </w:rPr>
        <w:t>00秒</w:t>
      </w:r>
      <w:r>
        <w:rPr>
          <w:rFonts w:hint="eastAsia" w:ascii="宋体" w:hAnsi="宋体" w:cs="宋体"/>
          <w:sz w:val="24"/>
        </w:rPr>
        <w:t>（北京时间）；</w:t>
      </w:r>
    </w:p>
    <w:p>
      <w:pPr>
        <w:spacing w:line="336"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政采云平台（https://www.zcygov.cn/）线上投标响应； </w:t>
      </w:r>
    </w:p>
    <w:p>
      <w:pPr>
        <w:spacing w:line="336"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sz w:val="24"/>
          <w:u w:val="single"/>
        </w:rPr>
        <w:t>2024年</w:t>
      </w:r>
      <w:r>
        <w:rPr>
          <w:rFonts w:hint="eastAsia" w:ascii="宋体" w:hAnsi="宋体" w:cs="宋体"/>
          <w:sz w:val="24"/>
          <w:u w:val="single"/>
          <w:lang w:val="en-US" w:eastAsia="zh-CN"/>
        </w:rPr>
        <w:t>05</w:t>
      </w:r>
      <w:r>
        <w:rPr>
          <w:rFonts w:hint="eastAsia" w:ascii="宋体" w:hAnsi="宋体" w:cs="宋体"/>
          <w:sz w:val="24"/>
          <w:u w:val="single"/>
        </w:rPr>
        <w:t>月</w:t>
      </w:r>
      <w:r>
        <w:rPr>
          <w:rFonts w:hint="eastAsia" w:ascii="宋体" w:hAnsi="宋体" w:cs="宋体"/>
          <w:sz w:val="24"/>
          <w:u w:val="single"/>
          <w:lang w:val="en-US" w:eastAsia="zh-CN"/>
        </w:rPr>
        <w:t>07</w:t>
      </w:r>
      <w:r>
        <w:rPr>
          <w:rFonts w:hint="eastAsia" w:ascii="宋体" w:hAnsi="宋体" w:cs="宋体"/>
          <w:sz w:val="24"/>
          <w:u w:val="single"/>
        </w:rPr>
        <w:t>日</w:t>
      </w:r>
      <w:r>
        <w:rPr>
          <w:rFonts w:hint="eastAsia" w:ascii="宋体" w:hAnsi="宋体" w:cs="宋体"/>
          <w:sz w:val="24"/>
          <w:u w:val="single"/>
          <w:lang w:val="en-US" w:eastAsia="zh-CN"/>
        </w:rPr>
        <w:t>09</w:t>
      </w:r>
      <w:r>
        <w:rPr>
          <w:rFonts w:hint="eastAsia" w:ascii="宋体" w:hAnsi="宋体" w:cs="宋体"/>
          <w:sz w:val="24"/>
          <w:u w:val="single"/>
        </w:rPr>
        <w:t>点</w:t>
      </w:r>
      <w:r>
        <w:rPr>
          <w:rFonts w:hint="eastAsia" w:ascii="宋体" w:hAnsi="宋体" w:cs="宋体"/>
          <w:sz w:val="24"/>
          <w:u w:val="single"/>
          <w:lang w:val="en-US" w:eastAsia="zh-CN"/>
        </w:rPr>
        <w:t>30</w:t>
      </w:r>
      <w:r>
        <w:rPr>
          <w:rFonts w:hint="eastAsia" w:ascii="宋体" w:hAnsi="宋体" w:cs="宋体"/>
          <w:sz w:val="24"/>
          <w:u w:val="single"/>
        </w:rPr>
        <w:t>分</w:t>
      </w:r>
      <w:r>
        <w:rPr>
          <w:rFonts w:hint="eastAsia" w:ascii="宋体" w:hAnsi="宋体" w:cs="宋体"/>
          <w:bCs/>
          <w:sz w:val="24"/>
          <w:u w:val="single"/>
        </w:rPr>
        <w:t>00秒</w:t>
      </w:r>
      <w:r>
        <w:rPr>
          <w:rFonts w:hint="eastAsia" w:ascii="宋体" w:hAnsi="宋体" w:cs="宋体"/>
          <w:sz w:val="24"/>
        </w:rPr>
        <w:t>（北京时间）；</w:t>
      </w:r>
    </w:p>
    <w:p>
      <w:pPr>
        <w:spacing w:line="336"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bCs/>
          <w:sz w:val="24"/>
        </w:rPr>
        <w:t>登陆政</w:t>
      </w:r>
      <w:r>
        <w:rPr>
          <w:rFonts w:hint="eastAsia" w:ascii="宋体" w:hAnsi="宋体" w:cs="宋体"/>
          <w:sz w:val="24"/>
        </w:rPr>
        <w:t>采云平台（https://www.zcygov.cn/）开标大厅等候开标解密；</w:t>
      </w:r>
    </w:p>
    <w:p>
      <w:pPr>
        <w:spacing w:line="336" w:lineRule="auto"/>
        <w:rPr>
          <w:rFonts w:ascii="宋体" w:hAnsi="宋体" w:cs="宋体"/>
          <w:sz w:val="24"/>
        </w:rPr>
      </w:pPr>
      <w:r>
        <w:rPr>
          <w:rFonts w:hint="eastAsia" w:ascii="宋体" w:hAnsi="宋体" w:cs="宋体"/>
          <w:b/>
          <w:sz w:val="24"/>
        </w:rPr>
        <w:t xml:space="preserve">五、公告期限 </w:t>
      </w:r>
    </w:p>
    <w:p>
      <w:pPr>
        <w:spacing w:line="336"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36" w:lineRule="auto"/>
        <w:rPr>
          <w:rFonts w:ascii="宋体" w:hAnsi="宋体" w:cs="宋体"/>
          <w:b/>
          <w:bCs/>
          <w:sz w:val="24"/>
        </w:rPr>
      </w:pPr>
      <w:r>
        <w:rPr>
          <w:rFonts w:hint="eastAsia" w:ascii="宋体" w:hAnsi="宋体" w:cs="宋体"/>
          <w:sz w:val="24"/>
        </w:rPr>
        <w:t xml:space="preserve">   </w:t>
      </w:r>
      <w:r>
        <w:rPr>
          <w:rFonts w:hint="eastAsia" w:ascii="宋体" w:hAnsi="宋体" w:cs="宋体"/>
          <w:b/>
          <w:bCs/>
          <w:sz w:val="24"/>
        </w:rPr>
        <w:t xml:space="preserve"> 1.采购人信息</w:t>
      </w:r>
    </w:p>
    <w:p>
      <w:pPr>
        <w:widowControl/>
        <w:spacing w:line="336" w:lineRule="auto"/>
        <w:ind w:firstLine="480" w:firstLineChars="200"/>
        <w:jc w:val="left"/>
        <w:rPr>
          <w:rFonts w:ascii="宋体" w:hAnsi="宋体" w:cs="宋体"/>
          <w:bCs/>
          <w:sz w:val="24"/>
        </w:rPr>
      </w:pPr>
      <w:r>
        <w:rPr>
          <w:rFonts w:hint="eastAsia" w:ascii="宋体" w:hAnsi="宋体" w:cs="宋体"/>
          <w:sz w:val="24"/>
        </w:rPr>
        <w:t>名称：</w:t>
      </w:r>
      <w:r>
        <w:rPr>
          <w:rFonts w:hint="eastAsia" w:ascii="宋体" w:hAnsi="宋体" w:cs="宋体"/>
          <w:sz w:val="24"/>
          <w:lang w:eastAsia="zh-CN"/>
        </w:rPr>
        <w:t>杭州市临平区综合行政执法局</w:t>
      </w:r>
      <w:r>
        <w:rPr>
          <w:rFonts w:hint="eastAsia" w:ascii="宋体" w:hAnsi="宋体" w:cs="宋体"/>
          <w:sz w:val="24"/>
        </w:rPr>
        <w:t xml:space="preserve">  </w:t>
      </w:r>
    </w:p>
    <w:p>
      <w:pPr>
        <w:snapToGrid w:val="0"/>
        <w:spacing w:line="336" w:lineRule="auto"/>
        <w:ind w:firstLine="480" w:firstLineChars="200"/>
        <w:rPr>
          <w:rFonts w:ascii="宋体" w:hAnsi="宋体" w:cs="宋体"/>
          <w:sz w:val="24"/>
          <w:highlight w:val="none"/>
        </w:rPr>
      </w:pPr>
      <w:r>
        <w:rPr>
          <w:rFonts w:hint="eastAsia" w:ascii="宋体" w:hAnsi="宋体" w:cs="宋体"/>
          <w:sz w:val="24"/>
          <w:highlight w:val="none"/>
        </w:rPr>
        <w:t>地址：杭州市临平区藕花洲大街西段211号。</w:t>
      </w:r>
    </w:p>
    <w:p>
      <w:pPr>
        <w:spacing w:line="360" w:lineRule="auto"/>
        <w:ind w:firstLine="480"/>
        <w:rPr>
          <w:rFonts w:hint="eastAsia" w:ascii="宋体" w:hAnsi="宋体" w:eastAsia="宋体" w:cs="宋体"/>
          <w:sz w:val="24"/>
          <w:highlight w:val="none"/>
          <w:lang w:eastAsia="zh-CN"/>
        </w:rPr>
      </w:pPr>
      <w:r>
        <w:rPr>
          <w:rFonts w:hint="eastAsia" w:ascii="宋体" w:hAnsi="宋体" w:cs="宋体"/>
          <w:sz w:val="24"/>
          <w:highlight w:val="none"/>
        </w:rPr>
        <w:t>项目联系人（询问）：沈女士</w:t>
      </w:r>
      <w:r>
        <w:rPr>
          <w:rFonts w:hint="eastAsia" w:ascii="宋体" w:hAnsi="宋体" w:cs="宋体"/>
          <w:sz w:val="24"/>
          <w:highlight w:val="none"/>
          <w:lang w:val="en-US" w:eastAsia="zh-CN"/>
        </w:rPr>
        <w:t xml:space="preserve"> </w:t>
      </w:r>
      <w:r>
        <w:rPr>
          <w:rFonts w:hint="eastAsia" w:ascii="宋体" w:hAnsi="宋体" w:cs="宋体"/>
          <w:sz w:val="24"/>
          <w:highlight w:val="none"/>
        </w:rPr>
        <w:t xml:space="preserve">     项目联系方式（询问）：</w:t>
      </w:r>
      <w:r>
        <w:rPr>
          <w:rFonts w:hint="eastAsia" w:ascii="宋体" w:hAnsi="宋体" w:cs="宋体"/>
          <w:sz w:val="24"/>
          <w:highlight w:val="none"/>
          <w:lang w:val="en-US" w:eastAsia="zh-CN"/>
        </w:rPr>
        <w:t xml:space="preserve">0571-89532818 </w:t>
      </w:r>
    </w:p>
    <w:p>
      <w:pPr>
        <w:spacing w:line="360" w:lineRule="auto"/>
        <w:ind w:firstLine="480"/>
        <w:rPr>
          <w:rFonts w:hint="eastAsia" w:ascii="宋体" w:hAnsi="宋体" w:eastAsia="宋体" w:cs="宋体"/>
          <w:sz w:val="24"/>
          <w:highlight w:val="none"/>
          <w:lang w:eastAsia="zh-CN"/>
        </w:rPr>
      </w:pPr>
      <w:r>
        <w:rPr>
          <w:rFonts w:hint="eastAsia" w:ascii="宋体" w:hAnsi="宋体" w:cs="宋体"/>
          <w:sz w:val="24"/>
          <w:highlight w:val="none"/>
        </w:rPr>
        <w:t>质疑联系人：俞女士</w:t>
      </w:r>
      <w:r>
        <w:rPr>
          <w:rFonts w:hint="eastAsia" w:ascii="宋体" w:hAnsi="宋体" w:cs="宋体"/>
          <w:sz w:val="24"/>
          <w:highlight w:val="none"/>
          <w:lang w:val="en-US" w:eastAsia="zh-CN"/>
        </w:rPr>
        <w:t xml:space="preserve"> </w:t>
      </w:r>
      <w:r>
        <w:rPr>
          <w:rFonts w:hint="eastAsia" w:ascii="宋体" w:hAnsi="宋体" w:cs="宋体"/>
          <w:sz w:val="24"/>
          <w:highlight w:val="none"/>
        </w:rPr>
        <w:t xml:space="preserve">           </w:t>
      </w:r>
      <w:r>
        <w:rPr>
          <w:rFonts w:hint="eastAsia" w:ascii="宋体" w:hAnsi="宋体" w:cs="宋体"/>
          <w:sz w:val="24"/>
          <w:highlight w:val="none"/>
          <w:lang w:val="en-US" w:eastAsia="zh-CN"/>
        </w:rPr>
        <w:t xml:space="preserve">  </w:t>
      </w:r>
      <w:r>
        <w:rPr>
          <w:rFonts w:hint="eastAsia" w:ascii="宋体" w:hAnsi="宋体" w:cs="宋体"/>
          <w:sz w:val="24"/>
          <w:highlight w:val="none"/>
        </w:rPr>
        <w:t>质疑联系方式：</w:t>
      </w:r>
      <w:r>
        <w:rPr>
          <w:rFonts w:hint="eastAsia" w:ascii="宋体" w:hAnsi="宋体" w:cs="宋体"/>
          <w:sz w:val="24"/>
          <w:highlight w:val="none"/>
          <w:lang w:val="en-US" w:eastAsia="zh-CN"/>
        </w:rPr>
        <w:t xml:space="preserve">0571-89532822 </w:t>
      </w:r>
    </w:p>
    <w:p>
      <w:pPr>
        <w:spacing w:line="336" w:lineRule="auto"/>
        <w:ind w:firstLine="482" w:firstLineChars="200"/>
        <w:rPr>
          <w:rFonts w:ascii="宋体" w:hAnsi="宋体" w:cs="宋体"/>
          <w:b/>
          <w:bCs/>
          <w:sz w:val="24"/>
        </w:rPr>
      </w:pPr>
      <w:r>
        <w:rPr>
          <w:rFonts w:hint="eastAsia" w:ascii="宋体" w:hAnsi="宋体" w:cs="宋体"/>
          <w:b/>
          <w:bCs/>
          <w:sz w:val="24"/>
        </w:rPr>
        <w:t xml:space="preserve">2.采购代理机构信息            </w:t>
      </w:r>
    </w:p>
    <w:p>
      <w:pPr>
        <w:spacing w:line="336" w:lineRule="auto"/>
        <w:ind w:firstLine="480"/>
        <w:rPr>
          <w:rFonts w:ascii="宋体" w:hAnsi="宋体" w:cs="宋体"/>
          <w:sz w:val="24"/>
        </w:rPr>
      </w:pPr>
      <w:r>
        <w:rPr>
          <w:rFonts w:hint="eastAsia" w:ascii="宋体" w:hAnsi="宋体" w:cs="宋体"/>
          <w:sz w:val="24"/>
        </w:rPr>
        <w:t>名称：耀华建设管理有限公司</w:t>
      </w:r>
    </w:p>
    <w:p>
      <w:pPr>
        <w:pStyle w:val="23"/>
        <w:ind w:firstLine="480" w:firstLineChars="200"/>
        <w:rPr>
          <w:lang w:val="en-US"/>
        </w:rPr>
      </w:pPr>
      <w:r>
        <w:rPr>
          <w:rFonts w:hint="eastAsia" w:hAnsi="宋体" w:cs="宋体"/>
          <w:lang w:val="en-US"/>
        </w:rPr>
        <w:t>地址：</w:t>
      </w:r>
      <w:r>
        <w:rPr>
          <w:rFonts w:hint="eastAsia" w:hAnsi="宋体" w:cs="宋体"/>
          <w:szCs w:val="24"/>
          <w:lang w:val="en-US"/>
        </w:rPr>
        <w:t>杭州市临平区南苑街道华元欢乐城-华元大厦20层（整层）。</w:t>
      </w:r>
    </w:p>
    <w:p>
      <w:pPr>
        <w:spacing w:line="360" w:lineRule="auto"/>
        <w:ind w:firstLine="480"/>
        <w:rPr>
          <w:rFonts w:ascii="宋体" w:hAnsi="宋体" w:cs="宋体"/>
          <w:sz w:val="24"/>
        </w:rPr>
      </w:pPr>
      <w:r>
        <w:rPr>
          <w:rFonts w:hint="eastAsia" w:ascii="宋体" w:hAnsi="宋体" w:cs="宋体"/>
          <w:sz w:val="24"/>
        </w:rPr>
        <w:t>项目联系人（询问）：李一帆    联系方式：0571-86320706/18758201932</w:t>
      </w:r>
    </w:p>
    <w:p>
      <w:pPr>
        <w:spacing w:line="336" w:lineRule="auto"/>
        <w:ind w:firstLine="480"/>
        <w:rPr>
          <w:rFonts w:ascii="宋体" w:hAnsi="宋体" w:cs="宋体"/>
          <w:sz w:val="24"/>
        </w:rPr>
      </w:pPr>
      <w:r>
        <w:rPr>
          <w:rFonts w:hint="eastAsia" w:ascii="宋体" w:hAnsi="宋体" w:cs="宋体"/>
          <w:sz w:val="24"/>
        </w:rPr>
        <w:t>质疑联系人：单成燕            联系方式：0571-86320727/18072887619</w:t>
      </w:r>
    </w:p>
    <w:p>
      <w:pPr>
        <w:spacing w:line="336" w:lineRule="auto"/>
        <w:rPr>
          <w:rFonts w:ascii="宋体" w:hAnsi="宋体" w:cs="宋体"/>
          <w:sz w:val="24"/>
        </w:rPr>
      </w:pPr>
      <w:r>
        <w:rPr>
          <w:rFonts w:hint="eastAsia" w:ascii="宋体" w:hAnsi="宋体" w:cs="宋体"/>
          <w:b/>
          <w:bCs/>
          <w:sz w:val="24"/>
        </w:rPr>
        <w:t xml:space="preserve">   </w:t>
      </w:r>
      <w:r>
        <w:rPr>
          <w:rFonts w:hint="eastAsia" w:ascii="宋体" w:hAnsi="宋体" w:cs="宋体"/>
          <w:sz w:val="24"/>
        </w:rPr>
        <w:t xml:space="preserve"> </w:t>
      </w:r>
      <w:r>
        <w:rPr>
          <w:rFonts w:hint="eastAsia" w:ascii="宋体" w:hAnsi="宋体" w:cs="宋体"/>
          <w:b/>
          <w:bCs/>
          <w:sz w:val="24"/>
        </w:rPr>
        <w:t xml:space="preserve">3.同级政府采购监督管理部门   </w:t>
      </w:r>
      <w:r>
        <w:rPr>
          <w:rFonts w:hint="eastAsia" w:ascii="宋体" w:hAnsi="宋体" w:cs="宋体"/>
          <w:sz w:val="24"/>
        </w:rPr>
        <w:t xml:space="preserve">         </w:t>
      </w:r>
    </w:p>
    <w:p>
      <w:pPr>
        <w:spacing w:line="360" w:lineRule="auto"/>
        <w:rPr>
          <w:rFonts w:hint="eastAsia" w:ascii="宋体" w:hAnsi="宋体" w:eastAsia="宋体" w:cs="宋体"/>
          <w:sz w:val="24"/>
          <w:lang w:eastAsia="zh-CN"/>
        </w:rPr>
      </w:pPr>
      <w:r>
        <w:rPr>
          <w:rFonts w:hint="eastAsia" w:ascii="宋体" w:hAnsi="宋体" w:cs="宋体"/>
          <w:sz w:val="24"/>
        </w:rPr>
        <w:t xml:space="preserve">    名称：</w:t>
      </w:r>
      <w:r>
        <w:rPr>
          <w:rFonts w:hint="eastAsia" w:ascii="宋体" w:hAnsi="宋体" w:cs="宋体"/>
          <w:sz w:val="24"/>
          <w:lang w:eastAsia="zh-CN"/>
        </w:rPr>
        <w:t xml:space="preserve">杭州市临平区财政局采监科、浙江省政府采购行政裁决服务中心(杭州) </w:t>
      </w:r>
    </w:p>
    <w:p>
      <w:pPr>
        <w:spacing w:line="360" w:lineRule="auto"/>
        <w:rPr>
          <w:rFonts w:ascii="宋体" w:hAnsi="宋体" w:cs="宋体"/>
          <w:sz w:val="24"/>
        </w:rPr>
      </w:pPr>
      <w:r>
        <w:rPr>
          <w:rFonts w:hint="eastAsia" w:ascii="宋体" w:hAnsi="宋体" w:cs="宋体"/>
          <w:sz w:val="24"/>
        </w:rPr>
        <w:t xml:space="preserve">    地址：杭州市上城区四季青街道新业路市民之家G03办公室（快递仅限ems或顺丰） </w:t>
      </w:r>
    </w:p>
    <w:p>
      <w:pPr>
        <w:spacing w:line="360" w:lineRule="auto"/>
        <w:ind w:firstLine="480"/>
        <w:rPr>
          <w:rFonts w:ascii="宋体" w:hAnsi="宋体" w:cs="宋体"/>
          <w:sz w:val="24"/>
        </w:rPr>
      </w:pPr>
      <w:r>
        <w:rPr>
          <w:rFonts w:hint="eastAsia" w:ascii="宋体" w:hAnsi="宋体" w:cs="宋体"/>
          <w:sz w:val="24"/>
        </w:rPr>
        <w:t xml:space="preserve">联系人 ：朱女士、王女士          监督投诉电话：0571-85252453   </w:t>
      </w:r>
    </w:p>
    <w:p>
      <w:pPr>
        <w:spacing w:line="360" w:lineRule="auto"/>
        <w:ind w:firstLine="480"/>
        <w:rPr>
          <w:rFonts w:ascii="宋体" w:hAnsi="宋体" w:cs="宋体"/>
          <w:sz w:val="24"/>
        </w:rPr>
      </w:pPr>
    </w:p>
    <w:p>
      <w:pPr>
        <w:spacing w:line="360" w:lineRule="auto"/>
        <w:ind w:firstLine="48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spacing w:line="360" w:lineRule="auto"/>
        <w:ind w:firstLine="723" w:firstLineChars="200"/>
        <w:rPr>
          <w:rFonts w:ascii="宋体" w:hAnsi="宋体" w:cs="宋体"/>
          <w:b/>
          <w:sz w:val="36"/>
          <w:szCs w:val="20"/>
        </w:rPr>
      </w:pPr>
      <w:r>
        <w:rPr>
          <w:rFonts w:ascii="宋体" w:hAnsi="宋体" w:cs="宋体"/>
          <w:b/>
          <w:sz w:val="36"/>
          <w:szCs w:val="20"/>
        </w:rPr>
        <w:br w:type="page"/>
      </w:r>
    </w:p>
    <w:p>
      <w:pPr>
        <w:pStyle w:val="2"/>
      </w:pPr>
      <w:r>
        <w:rPr>
          <w:rFonts w:hint="eastAsia"/>
        </w:rPr>
        <w:t>第二部分</w:t>
      </w:r>
      <w:bookmarkEnd w:id="8"/>
      <w:r>
        <w:rPr>
          <w:rFonts w:hint="eastAsia"/>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2"/>
        <w:tblW w:w="9150" w:type="dxa"/>
        <w:tblInd w:w="-21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820"/>
        <w:gridCol w:w="1660"/>
        <w:gridCol w:w="66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56"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 w:val="24"/>
              </w:rPr>
            </w:pPr>
            <w:r>
              <w:rPr>
                <w:rFonts w:hint="eastAsia" w:ascii="宋体" w:hAnsi="宋体" w:cs="宋体"/>
                <w:b/>
                <w:sz w:val="24"/>
              </w:rPr>
              <w:t>序号</w:t>
            </w:r>
          </w:p>
        </w:tc>
        <w:tc>
          <w:tcPr>
            <w:tcW w:w="1660"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事项</w:t>
            </w:r>
          </w:p>
        </w:tc>
        <w:tc>
          <w:tcPr>
            <w:tcW w:w="6670"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83"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w:t>
            </w:r>
          </w:p>
        </w:tc>
        <w:tc>
          <w:tcPr>
            <w:tcW w:w="16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项目属性</w:t>
            </w:r>
          </w:p>
        </w:tc>
        <w:tc>
          <w:tcPr>
            <w:tcW w:w="6670"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241" w:firstLineChars="100"/>
              <w:rPr>
                <w:rFonts w:ascii="宋体" w:hAnsi="宋体" w:cs="宋体"/>
                <w:sz w:val="24"/>
              </w:rPr>
            </w:pPr>
            <w:r>
              <w:rPr>
                <w:rFonts w:hint="eastAsia" w:ascii="宋体" w:hAnsi="宋体" w:cs="宋体"/>
                <w:b/>
                <w:bCs/>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55"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2</w:t>
            </w:r>
          </w:p>
        </w:tc>
        <w:tc>
          <w:tcPr>
            <w:tcW w:w="1660" w:type="dxa"/>
            <w:tcBorders>
              <w:top w:val="single" w:color="000000" w:sz="8" w:space="0"/>
              <w:left w:val="single" w:color="auto" w:sz="4" w:space="0"/>
              <w:bottom w:val="single" w:color="000000" w:sz="8" w:space="0"/>
              <w:right w:val="single" w:color="000000" w:sz="8" w:space="0"/>
            </w:tcBorders>
            <w:vAlign w:val="center"/>
          </w:tcPr>
          <w:p>
            <w:pPr>
              <w:snapToGrid w:val="0"/>
              <w:spacing w:line="264"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670" w:type="dxa"/>
            <w:tcBorders>
              <w:top w:val="single" w:color="000000" w:sz="8" w:space="0"/>
              <w:left w:val="single" w:color="000000" w:sz="2" w:space="0"/>
              <w:bottom w:val="single" w:color="000000" w:sz="8" w:space="0"/>
              <w:right w:val="single" w:color="000000" w:sz="8" w:space="0"/>
            </w:tcBorders>
            <w:vAlign w:val="center"/>
          </w:tcPr>
          <w:p>
            <w:pPr>
              <w:snapToGrid w:val="0"/>
              <w:rPr>
                <w:rFonts w:ascii="宋体" w:hAnsi="宋体" w:cs="宋体"/>
                <w:kern w:val="0"/>
                <w:sz w:val="24"/>
                <w:u w:val="single"/>
              </w:rPr>
            </w:pPr>
            <w:r>
              <w:rPr>
                <w:rFonts w:hint="eastAsia" w:ascii="宋体" w:hAnsi="宋体" w:cs="宋体"/>
                <w:kern w:val="0"/>
                <w:sz w:val="24"/>
              </w:rPr>
              <w:t>（1）标的：</w:t>
            </w:r>
            <w:r>
              <w:rPr>
                <w:rFonts w:hint="eastAsia" w:ascii="宋体" w:hAnsi="宋体" w:cs="宋体"/>
                <w:kern w:val="0"/>
                <w:sz w:val="24"/>
                <w:u w:val="single"/>
                <w:lang w:eastAsia="zh-CN"/>
              </w:rPr>
              <w:t>杭州市临平区综合行政执法局2024年职工疗休养项目</w:t>
            </w:r>
            <w:r>
              <w:rPr>
                <w:rFonts w:hint="eastAsia" w:ascii="宋体" w:hAnsi="宋体" w:cs="宋体"/>
                <w:kern w:val="0"/>
                <w:sz w:val="24"/>
                <w:u w:val="single"/>
              </w:rPr>
              <w:t>；</w:t>
            </w:r>
          </w:p>
          <w:p>
            <w:pPr>
              <w:snapToGrid w:val="0"/>
              <w:rPr>
                <w:rFonts w:ascii="宋体" w:hAnsi="宋体" w:cs="宋体"/>
                <w:kern w:val="0"/>
                <w:sz w:val="24"/>
              </w:rPr>
            </w:pPr>
            <w:r>
              <w:rPr>
                <w:rFonts w:hint="eastAsia" w:ascii="宋体" w:hAnsi="宋体" w:cs="宋体"/>
                <w:kern w:val="0"/>
                <w:sz w:val="24"/>
              </w:rPr>
              <w:t>（2）属于</w:t>
            </w:r>
            <w:r>
              <w:rPr>
                <w:rFonts w:hint="eastAsia" w:ascii="宋体" w:hAnsi="宋体" w:cs="宋体"/>
                <w:kern w:val="0"/>
                <w:sz w:val="24"/>
                <w:u w:val="single"/>
              </w:rPr>
              <w:t xml:space="preserve"> </w:t>
            </w:r>
            <w:r>
              <w:rPr>
                <w:rFonts w:hint="eastAsia" w:asciiTheme="majorEastAsia" w:hAnsiTheme="majorEastAsia" w:eastAsiaTheme="majorEastAsia" w:cstheme="majorEastAsia"/>
                <w:color w:val="000000" w:themeColor="text1"/>
                <w:kern w:val="0"/>
                <w:sz w:val="24"/>
                <w:u w:val="single"/>
                <w14:textFill>
                  <w14:solidFill>
                    <w14:schemeClr w14:val="tx1"/>
                  </w14:solidFill>
                </w14:textFill>
              </w:rPr>
              <w:t>租赁和商务服务业</w:t>
            </w:r>
            <w:r>
              <w:rPr>
                <w:rFonts w:hint="eastAsia" w:ascii="宋体" w:hAnsi="宋体" w:cs="宋体"/>
                <w:kern w:val="0"/>
                <w:sz w:val="24"/>
              </w:rPr>
              <w:t>；</w:t>
            </w:r>
          </w:p>
          <w:p>
            <w:pPr>
              <w:pStyle w:val="620"/>
              <w:tabs>
                <w:tab w:val="left" w:pos="1070"/>
              </w:tabs>
              <w:adjustRightInd w:val="0"/>
              <w:ind w:left="420" w:right="52" w:hanging="420" w:hangingChars="200"/>
              <w:jc w:val="both"/>
              <w:rPr>
                <w:rFonts w:ascii="宋体" w:hAnsi="宋体" w:cs="宋体"/>
                <w:b/>
                <w:bCs/>
                <w:sz w:val="24"/>
                <w:shd w:val="clear" w:color="auto" w:fill="FFFFFF"/>
                <w:lang w:val="zh-CN" w:eastAsia="zh-CN" w:bidi="zh-CN"/>
              </w:rPr>
            </w:pPr>
            <w:r>
              <w:rPr>
                <w:rFonts w:hint="eastAsia" w:asciiTheme="majorEastAsia" w:hAnsiTheme="majorEastAsia" w:eastAsiaTheme="majorEastAsia" w:cstheme="majorEastAsia"/>
                <w:kern w:val="2"/>
                <w:sz w:val="21"/>
                <w:lang w:eastAsia="zh-CN"/>
              </w:rPr>
              <w:drawing>
                <wp:anchor distT="0" distB="0" distL="114300" distR="114300" simplePos="0" relativeHeight="251662336" behindDoc="0" locked="0" layoutInCell="1" allowOverlap="1">
                  <wp:simplePos x="0" y="0"/>
                  <wp:positionH relativeFrom="column">
                    <wp:posOffset>28575</wp:posOffset>
                  </wp:positionH>
                  <wp:positionV relativeFrom="paragraph">
                    <wp:posOffset>603885</wp:posOffset>
                  </wp:positionV>
                  <wp:extent cx="4021455" cy="441325"/>
                  <wp:effectExtent l="0" t="0" r="17145" b="15875"/>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6"/>
                          <a:stretch>
                            <a:fillRect/>
                          </a:stretch>
                        </pic:blipFill>
                        <pic:spPr>
                          <a:xfrm>
                            <a:off x="0" y="0"/>
                            <a:ext cx="4021455" cy="441325"/>
                          </a:xfrm>
                          <a:prstGeom prst="rect">
                            <a:avLst/>
                          </a:prstGeom>
                          <a:noFill/>
                          <a:ln>
                            <a:noFill/>
                          </a:ln>
                        </pic:spPr>
                      </pic:pic>
                    </a:graphicData>
                  </a:graphic>
                </wp:anchor>
              </w:drawing>
            </w:r>
            <w:r>
              <w:rPr>
                <w:rFonts w:ascii="宋体" w:hAnsi="宋体" w:cs="宋体"/>
                <w:sz w:val="24"/>
                <w:lang w:eastAsia="zh-CN"/>
              </w:rPr>
              <w:drawing>
                <wp:anchor distT="0" distB="0" distL="114300" distR="114300" simplePos="0" relativeHeight="251661312" behindDoc="0" locked="0" layoutInCell="1" allowOverlap="1">
                  <wp:simplePos x="0" y="0"/>
                  <wp:positionH relativeFrom="column">
                    <wp:posOffset>635</wp:posOffset>
                  </wp:positionH>
                  <wp:positionV relativeFrom="paragraph">
                    <wp:posOffset>94615</wp:posOffset>
                  </wp:positionV>
                  <wp:extent cx="4088130" cy="528320"/>
                  <wp:effectExtent l="0" t="0" r="7620" b="5080"/>
                  <wp:wrapTopAndBottom/>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27">
                            <a:lum/>
                          </a:blip>
                          <a:stretch>
                            <a:fillRect/>
                          </a:stretch>
                        </pic:blipFill>
                        <pic:spPr>
                          <a:xfrm>
                            <a:off x="0" y="0"/>
                            <a:ext cx="4088130" cy="528320"/>
                          </a:xfrm>
                          <a:prstGeom prst="rect">
                            <a:avLst/>
                          </a:prstGeom>
                          <a:noFill/>
                          <a:ln>
                            <a:noFill/>
                          </a:ln>
                        </pic:spPr>
                      </pic:pic>
                    </a:graphicData>
                  </a:graphic>
                </wp:anchor>
              </w:drawing>
            </w:r>
            <w:r>
              <w:rPr>
                <w:rFonts w:hint="eastAsia" w:ascii="宋体" w:hAnsi="宋体" w:cs="宋体"/>
                <w:b/>
                <w:bCs/>
                <w:sz w:val="24"/>
                <w:shd w:val="clear" w:color="auto" w:fill="FFFFFF"/>
                <w:lang w:val="zh-CN" w:eastAsia="zh-CN" w:bidi="zh-CN"/>
              </w:rPr>
              <w:t>　　</w:t>
            </w:r>
          </w:p>
          <w:p>
            <w:pPr>
              <w:widowControl/>
              <w:adjustRightInd/>
              <w:snapToGrid w:val="0"/>
              <w:spacing w:line="312" w:lineRule="auto"/>
              <w:ind w:firstLine="420" w:firstLineChars="200"/>
              <w:rPr>
                <w:rFonts w:ascii="宋体" w:hAnsi="宋体" w:cs="宋体"/>
                <w:kern w:val="0"/>
                <w:szCs w:val="21"/>
                <w:u w:val="single"/>
                <w:lang w:val="zh-CN"/>
              </w:rPr>
            </w:pPr>
            <w:r>
              <w:rPr>
                <w:rFonts w:hint="eastAsia" w:ascii="宋体" w:hAnsi="宋体" w:cs="宋体"/>
                <w:szCs w:val="21"/>
                <w:shd w:val="clear" w:color="auto" w:fill="FFFFFF"/>
                <w:lang w:val="zh-CN" w:bidi="zh-CN"/>
              </w:rPr>
              <w:t xml:space="preserve">说明： </w:t>
            </w:r>
          </w:p>
          <w:p>
            <w:pPr>
              <w:widowControl/>
              <w:adjustRightInd/>
              <w:snapToGrid w:val="0"/>
              <w:spacing w:line="312" w:lineRule="auto"/>
              <w:ind w:firstLine="420" w:firstLineChars="200"/>
              <w:rPr>
                <w:rFonts w:ascii="宋体" w:hAnsi="宋体" w:cs="宋体"/>
                <w:kern w:val="0"/>
                <w:szCs w:val="21"/>
                <w:u w:val="single"/>
                <w:lang w:val="zh-CN"/>
              </w:rPr>
            </w:pPr>
            <w:r>
              <w:rPr>
                <w:rFonts w:hint="eastAsia" w:ascii="宋体" w:hAnsi="宋体" w:cs="宋体"/>
                <w:kern w:val="0"/>
                <w:szCs w:val="21"/>
                <w:u w:val="single"/>
                <w:lang w:val="zh-CN"/>
              </w:rPr>
              <w:t>1.大型、中型和小型企业须同时满足所列指标的下限，否则下划一档；微型企业只须满足所列指标中的一项即可。 　　</w:t>
            </w:r>
          </w:p>
          <w:p>
            <w:pPr>
              <w:widowControl/>
              <w:adjustRightInd/>
              <w:snapToGrid w:val="0"/>
              <w:spacing w:line="312" w:lineRule="auto"/>
              <w:ind w:firstLine="420" w:firstLineChars="200"/>
              <w:rPr>
                <w:rFonts w:ascii="宋体" w:hAnsi="宋体" w:cs="宋体"/>
                <w:kern w:val="0"/>
                <w:szCs w:val="21"/>
                <w:u w:val="single"/>
                <w:lang w:val="zh-CN"/>
              </w:rPr>
            </w:pPr>
            <w:r>
              <w:rPr>
                <w:rFonts w:hint="eastAsia" w:ascii="宋体" w:hAnsi="宋体" w:cs="宋体"/>
                <w:kern w:val="0"/>
                <w:szCs w:val="21"/>
                <w:u w:val="single"/>
                <w:lang w:val="zh-CN"/>
              </w:rPr>
              <w:t>2.附表中各行业的范围以《国民经济行业分类》（GB/T4754-2017）为准。</w:t>
            </w:r>
          </w:p>
          <w:p>
            <w:pPr>
              <w:widowControl/>
              <w:adjustRightInd/>
              <w:snapToGrid w:val="0"/>
              <w:spacing w:line="312" w:lineRule="auto"/>
              <w:ind w:firstLine="420" w:firstLineChars="200"/>
              <w:rPr>
                <w:rFonts w:ascii="宋体" w:hAnsi="宋体" w:cs="宋体"/>
                <w:kern w:val="0"/>
                <w:szCs w:val="21"/>
                <w:u w:val="single"/>
                <w:lang w:val="zh-CN"/>
              </w:rPr>
            </w:pPr>
            <w:r>
              <w:rPr>
                <w:rFonts w:hint="eastAsia" w:ascii="宋体" w:hAnsi="宋体" w:cs="宋体"/>
                <w:kern w:val="0"/>
                <w:szCs w:val="21"/>
                <w:u w:val="single"/>
                <w:lang w:val="zh-CN"/>
              </w:rPr>
              <w:t>3.企业划分指标以现行统计制度为准。</w:t>
            </w:r>
          </w:p>
          <w:p>
            <w:pPr>
              <w:widowControl/>
              <w:adjustRightInd/>
              <w:snapToGrid w:val="0"/>
              <w:spacing w:line="312" w:lineRule="auto"/>
              <w:ind w:firstLine="420" w:firstLineChars="200"/>
              <w:rPr>
                <w:rFonts w:ascii="宋体" w:hAnsi="宋体" w:cs="宋体"/>
                <w:kern w:val="0"/>
                <w:szCs w:val="21"/>
                <w:u w:val="single"/>
                <w:lang w:val="zh-CN"/>
              </w:rPr>
            </w:pPr>
            <w:r>
              <w:rPr>
                <w:rFonts w:hint="eastAsia" w:ascii="宋体" w:hAnsi="宋体" w:cs="宋体"/>
                <w:kern w:val="0"/>
                <w:szCs w:val="21"/>
                <w:u w:val="single"/>
                <w:lang w:val="zh-CN"/>
              </w:rPr>
              <w:t>1）从业人员，是指期末从业人员数，没有期末从业人员数的，采用全年平均人员数代替。</w:t>
            </w:r>
          </w:p>
          <w:p>
            <w:pPr>
              <w:widowControl/>
              <w:adjustRightInd/>
              <w:snapToGrid w:val="0"/>
              <w:spacing w:line="312" w:lineRule="auto"/>
              <w:ind w:firstLine="420" w:firstLineChars="200"/>
              <w:rPr>
                <w:rFonts w:ascii="宋体" w:hAnsi="宋体" w:cs="宋体"/>
                <w:kern w:val="0"/>
                <w:szCs w:val="21"/>
                <w:u w:val="single"/>
                <w:lang w:val="zh-CN"/>
              </w:rPr>
            </w:pPr>
            <w:r>
              <w:rPr>
                <w:rFonts w:hint="eastAsia" w:ascii="宋体" w:hAnsi="宋体" w:cs="宋体"/>
                <w:kern w:val="0"/>
                <w:szCs w:val="21"/>
                <w:u w:val="single"/>
                <w:lang w:val="zh-CN"/>
              </w:rPr>
              <w:t>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snapToGrid w:val="0"/>
              <w:spacing w:line="312" w:lineRule="auto"/>
              <w:ind w:firstLine="420" w:firstLineChars="200"/>
              <w:rPr>
                <w:rFonts w:ascii="宋体" w:hAnsi="宋体" w:cs="宋体"/>
                <w:kern w:val="0"/>
                <w:szCs w:val="21"/>
                <w:u w:val="single"/>
                <w:lang w:val="zh-CN"/>
              </w:rPr>
            </w:pPr>
            <w:r>
              <w:rPr>
                <w:rFonts w:hint="eastAsia" w:ascii="宋体" w:hAnsi="宋体" w:cs="宋体"/>
                <w:kern w:val="0"/>
                <w:szCs w:val="21"/>
                <w:u w:val="single"/>
                <w:lang w:val="zh-CN"/>
              </w:rPr>
              <w:t>3）资产总额，采用资产总计代替。</w:t>
            </w:r>
          </w:p>
          <w:p>
            <w:pPr>
              <w:pStyle w:val="620"/>
              <w:tabs>
                <w:tab w:val="left" w:pos="1070"/>
              </w:tabs>
              <w:spacing w:line="312" w:lineRule="auto"/>
              <w:ind w:right="52" w:firstLine="210" w:firstLineChars="100"/>
              <w:rPr>
                <w:rFonts w:ascii="宋体" w:hAnsi="宋体" w:cs="宋体"/>
                <w:sz w:val="21"/>
                <w:szCs w:val="21"/>
                <w:u w:val="single"/>
                <w:lang w:val="zh-CN" w:eastAsia="zh-CN"/>
              </w:rPr>
            </w:pPr>
            <w:r>
              <w:rPr>
                <w:rFonts w:hint="eastAsia" w:ascii="宋体" w:hAnsi="宋体" w:cs="宋体"/>
                <w:sz w:val="21"/>
                <w:szCs w:val="21"/>
                <w:u w:val="single"/>
                <w:lang w:val="zh-CN" w:eastAsia="zh-CN"/>
              </w:rPr>
              <w:t>（</w:t>
            </w:r>
            <w:r>
              <w:rPr>
                <w:rFonts w:hint="eastAsia" w:ascii="宋体" w:hAnsi="宋体" w:cs="宋体"/>
                <w:sz w:val="21"/>
                <w:szCs w:val="21"/>
                <w:u w:val="single"/>
                <w:lang w:eastAsia="zh-CN"/>
              </w:rPr>
              <w:t>2</w:t>
            </w:r>
            <w:r>
              <w:rPr>
                <w:rFonts w:hint="eastAsia" w:ascii="宋体" w:hAnsi="宋体" w:cs="宋体"/>
                <w:sz w:val="21"/>
                <w:szCs w:val="21"/>
                <w:u w:val="single"/>
                <w:lang w:val="zh-CN" w:eastAsia="zh-CN"/>
              </w:rPr>
              <w:t>）根据《政府采购促进中小企业发展管理办法》（财库﹝2020﹞46 号）要求，</w:t>
            </w:r>
            <w:r>
              <w:rPr>
                <w:rFonts w:hint="eastAsia" w:ascii="宋体" w:hAnsi="宋体" w:cs="宋体"/>
                <w:b/>
                <w:bCs/>
                <w:sz w:val="21"/>
                <w:szCs w:val="21"/>
                <w:u w:val="single"/>
                <w:lang w:val="zh-CN" w:eastAsia="zh-CN"/>
              </w:rPr>
              <w:t>本项目为专门面向中小企业预留采购份额的采购项目。对小型和微型企业的投标报价不予扣除评审。</w:t>
            </w:r>
          </w:p>
          <w:p>
            <w:pPr>
              <w:pStyle w:val="620"/>
              <w:tabs>
                <w:tab w:val="left" w:pos="1070"/>
              </w:tabs>
              <w:spacing w:line="312" w:lineRule="auto"/>
              <w:ind w:right="52" w:firstLine="210" w:firstLineChars="100"/>
              <w:rPr>
                <w:rFonts w:ascii="宋体" w:hAnsi="宋体" w:cs="宋体"/>
                <w:sz w:val="21"/>
                <w:szCs w:val="21"/>
                <w:u w:val="single"/>
                <w:lang w:val="zh-CN" w:eastAsia="zh-CN"/>
              </w:rPr>
            </w:pPr>
            <w:r>
              <w:rPr>
                <w:rFonts w:hint="eastAsia" w:ascii="宋体" w:hAnsi="宋体" w:cs="宋体"/>
                <w:sz w:val="21"/>
                <w:szCs w:val="21"/>
                <w:u w:val="single"/>
                <w:lang w:val="zh-CN" w:eastAsia="zh-CN"/>
              </w:rPr>
              <w:t>(</w:t>
            </w:r>
            <w:r>
              <w:rPr>
                <w:rFonts w:hint="eastAsia" w:ascii="宋体" w:hAnsi="宋体" w:cs="宋体"/>
                <w:sz w:val="21"/>
                <w:szCs w:val="21"/>
                <w:u w:val="single"/>
                <w:lang w:eastAsia="zh-CN"/>
              </w:rPr>
              <w:t>3</w:t>
            </w:r>
            <w:r>
              <w:rPr>
                <w:rFonts w:hint="eastAsia" w:ascii="宋体" w:hAnsi="宋体" w:cs="宋体"/>
                <w:sz w:val="21"/>
                <w:szCs w:val="21"/>
                <w:u w:val="single"/>
                <w:lang w:val="zh-CN" w:eastAsia="zh-CN"/>
              </w:rPr>
              <w:t>)符合小微企业划分标准的个体工商户，视同小微企业。</w:t>
            </w:r>
          </w:p>
          <w:p>
            <w:pPr>
              <w:pStyle w:val="620"/>
              <w:tabs>
                <w:tab w:val="left" w:pos="1070"/>
              </w:tabs>
              <w:spacing w:line="288" w:lineRule="auto"/>
              <w:ind w:right="52" w:firstLine="210" w:firstLineChars="100"/>
              <w:rPr>
                <w:rFonts w:ascii="宋体" w:hAnsi="宋体" w:cs="宋体"/>
                <w:sz w:val="24"/>
                <w:szCs w:val="24"/>
                <w:lang w:eastAsia="zh-CN"/>
              </w:rPr>
            </w:pPr>
            <w:r>
              <w:rPr>
                <w:rFonts w:hint="eastAsia" w:ascii="宋体" w:hAnsi="宋体" w:cs="宋体"/>
                <w:sz w:val="21"/>
                <w:szCs w:val="21"/>
                <w:u w:val="single"/>
                <w:lang w:val="zh-CN" w:eastAsia="zh-CN"/>
              </w:rPr>
              <w:t>(</w:t>
            </w:r>
            <w:r>
              <w:rPr>
                <w:rFonts w:hint="eastAsia" w:ascii="宋体" w:hAnsi="宋体" w:cs="宋体"/>
                <w:sz w:val="21"/>
                <w:szCs w:val="21"/>
                <w:u w:val="single"/>
                <w:lang w:eastAsia="zh-CN"/>
              </w:rPr>
              <w:t>4</w:t>
            </w:r>
            <w:r>
              <w:rPr>
                <w:rFonts w:hint="eastAsia" w:ascii="宋体" w:hAnsi="宋体" w:cs="宋体"/>
                <w:sz w:val="21"/>
                <w:szCs w:val="21"/>
                <w:u w:val="single"/>
                <w:lang w:val="zh-CN" w:eastAsia="zh-CN"/>
              </w:rPr>
              <w:t>)监狱企业和残疾人福利性单位视同小型、微型企业， 按《财政部 司法部关于政府采购支持监狱企业发展有关问题的通知》(财库〔2014〕68 号)、《财政部 民政部  中国残疾人联合会关于促进残疾人就业政府采购政策的通知》（财库〔2017〕141 号）的规定执行。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73" w:hRule="atLeast"/>
          <w:tblHeader/>
        </w:trPr>
        <w:tc>
          <w:tcPr>
            <w:tcW w:w="820"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660" w:type="dxa"/>
            <w:tcBorders>
              <w:top w:val="single" w:color="000000" w:sz="8" w:space="0"/>
              <w:left w:val="single" w:color="auto" w:sz="4" w:space="0"/>
              <w:bottom w:val="single" w:color="000000" w:sz="8" w:space="0"/>
              <w:right w:val="single" w:color="000000" w:sz="8" w:space="0"/>
            </w:tcBorders>
            <w:vAlign w:val="center"/>
          </w:tcPr>
          <w:p>
            <w:pPr>
              <w:spacing w:line="312" w:lineRule="auto"/>
              <w:jc w:val="center"/>
              <w:rPr>
                <w:rFonts w:ascii="宋体" w:hAnsi="宋体" w:cs="宋体"/>
                <w:b/>
                <w:sz w:val="24"/>
              </w:rPr>
            </w:pPr>
            <w:r>
              <w:rPr>
                <w:rFonts w:hint="eastAsia" w:ascii="宋体" w:hAnsi="宋体" w:cs="宋体"/>
                <w:b/>
                <w:sz w:val="24"/>
              </w:rPr>
              <w:t>是否允许采购进口产品（服务项目不采用）</w:t>
            </w:r>
          </w:p>
        </w:tc>
        <w:tc>
          <w:tcPr>
            <w:tcW w:w="6670" w:type="dxa"/>
            <w:tcBorders>
              <w:top w:val="single" w:color="000000" w:sz="8" w:space="0"/>
              <w:left w:val="single" w:color="000000" w:sz="2" w:space="0"/>
              <w:bottom w:val="single" w:color="000000" w:sz="8" w:space="0"/>
              <w:right w:val="single" w:color="000000" w:sz="8" w:space="0"/>
            </w:tcBorders>
            <w:vAlign w:val="center"/>
          </w:tcPr>
          <w:p>
            <w:pPr>
              <w:spacing w:line="312" w:lineRule="auto"/>
              <w:rPr>
                <w:rFonts w:ascii="宋体" w:hAnsi="宋体" w:cs="宋体"/>
                <w:kern w:val="0"/>
                <w:sz w:val="24"/>
              </w:rPr>
            </w:pPr>
            <w:r>
              <w:rPr>
                <w:rFonts w:hint="eastAsia" w:ascii="宋体" w:hAnsi="宋体" w:cs="宋体"/>
                <w:kern w:val="0"/>
                <w:sz w:val="24"/>
              </w:rPr>
              <w:sym w:font="Wingdings" w:char="F0FE"/>
            </w:r>
            <w:r>
              <w:rPr>
                <w:rFonts w:hint="eastAsia" w:ascii="宋体" w:hAnsi="宋体" w:cs="宋体"/>
                <w:kern w:val="0"/>
                <w:sz w:val="24"/>
              </w:rPr>
              <w:t>本项目不允许采购进口产品。</w:t>
            </w:r>
          </w:p>
          <w:p>
            <w:pPr>
              <w:spacing w:line="312" w:lineRule="auto"/>
              <w:rPr>
                <w:rFonts w:ascii="宋体" w:hAnsi="宋体" w:cs="宋体"/>
              </w:rPr>
            </w:pPr>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33"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660" w:type="dxa"/>
            <w:tcBorders>
              <w:top w:val="single" w:color="000000" w:sz="8" w:space="0"/>
              <w:left w:val="single" w:color="auto" w:sz="4" w:space="0"/>
              <w:bottom w:val="single" w:color="000000" w:sz="8" w:space="0"/>
              <w:right w:val="single" w:color="000000" w:sz="8" w:space="0"/>
            </w:tcBorders>
            <w:vAlign w:val="center"/>
          </w:tcPr>
          <w:p>
            <w:pPr>
              <w:spacing w:line="360" w:lineRule="auto"/>
              <w:ind w:firstLine="482" w:firstLineChars="200"/>
              <w:rPr>
                <w:rFonts w:ascii="宋体" w:hAnsi="宋体" w:cs="宋体"/>
                <w:b/>
                <w:sz w:val="24"/>
              </w:rPr>
            </w:pPr>
            <w:r>
              <w:rPr>
                <w:rFonts w:hint="eastAsia" w:ascii="宋体" w:hAnsi="宋体" w:cs="宋体"/>
                <w:b/>
                <w:sz w:val="24"/>
              </w:rPr>
              <w:t>分包</w:t>
            </w:r>
          </w:p>
        </w:tc>
        <w:tc>
          <w:tcPr>
            <w:tcW w:w="667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kern w:val="0"/>
                <w:sz w:val="24"/>
              </w:rPr>
              <w:t>☐ A</w:t>
            </w:r>
            <w:r>
              <w:rPr>
                <w:rFonts w:hint="eastAsia" w:ascii="宋体" w:hAnsi="宋体" w:cs="宋体"/>
                <w:sz w:val="24"/>
              </w:rPr>
              <w:t>同意将非主体、非关键性的</w:t>
            </w:r>
            <w:r>
              <w:rPr>
                <w:rFonts w:hint="eastAsia" w:ascii="宋体" w:hAnsi="宋体" w:cs="宋体"/>
                <w:sz w:val="24"/>
                <w:u w:val="single"/>
              </w:rPr>
              <w:t xml:space="preserve">           </w:t>
            </w:r>
            <w:r>
              <w:rPr>
                <w:rFonts w:hint="eastAsia" w:ascii="宋体" w:hAnsi="宋体" w:cs="宋体"/>
                <w:sz w:val="24"/>
              </w:rPr>
              <w:t>工作分包。</w:t>
            </w:r>
          </w:p>
          <w:p>
            <w:pPr>
              <w:spacing w:line="360" w:lineRule="auto"/>
              <w:rPr>
                <w:rFonts w:ascii="宋体" w:hAnsi="宋体" w:cs="宋体"/>
                <w:sz w:val="24"/>
              </w:rPr>
            </w:pPr>
            <w:r>
              <w:rPr>
                <w:rFonts w:hint="eastAsia" w:ascii="宋体" w:hAnsi="宋体" w:cs="宋体"/>
                <w:kern w:val="0"/>
                <w:sz w:val="24"/>
              </w:rPr>
              <w:sym w:font="Wingdings" w:char="00FE"/>
            </w:r>
            <w:r>
              <w:rPr>
                <w:rFonts w:hint="eastAsia" w:ascii="宋体" w:hAnsi="宋体" w:cs="宋体"/>
                <w:kern w:val="0"/>
                <w:sz w:val="24"/>
              </w:rPr>
              <w:t xml:space="preserve"> B</w:t>
            </w:r>
            <w:r>
              <w:rPr>
                <w:rFonts w:hint="eastAsia" w:ascii="宋体" w:hAnsi="宋体" w:cs="宋体"/>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6" w:hRule="atLeast"/>
          <w:tblHeader/>
        </w:trPr>
        <w:tc>
          <w:tcPr>
            <w:tcW w:w="820"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660"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rPr>
                <w:rFonts w:ascii="宋体" w:hAnsi="宋体" w:cs="宋体"/>
                <w:b/>
                <w:sz w:val="24"/>
              </w:rPr>
            </w:pPr>
            <w:r>
              <w:rPr>
                <w:rFonts w:hint="eastAsia" w:ascii="宋体" w:hAnsi="宋体" w:cs="宋体"/>
                <w:b/>
                <w:sz w:val="24"/>
              </w:rPr>
              <w:t>开标前答疑会或现场考察</w:t>
            </w:r>
          </w:p>
        </w:tc>
        <w:tc>
          <w:tcPr>
            <w:tcW w:w="667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kern w:val="0"/>
                <w:sz w:val="24"/>
              </w:rPr>
              <w:sym w:font="Wingdings" w:char="00FE"/>
            </w:r>
            <w:r>
              <w:rPr>
                <w:rFonts w:hint="eastAsia" w:ascii="宋体" w:hAnsi="宋体" w:cs="宋体"/>
                <w:kern w:val="0"/>
                <w:sz w:val="24"/>
              </w:rPr>
              <w:t>A</w:t>
            </w:r>
            <w:r>
              <w:rPr>
                <w:rFonts w:hint="eastAsia" w:ascii="宋体" w:hAnsi="宋体" w:cs="宋体"/>
                <w:sz w:val="24"/>
              </w:rPr>
              <w:t>不组织，自行勘察。</w:t>
            </w:r>
          </w:p>
          <w:p>
            <w:pPr>
              <w:spacing w:line="360" w:lineRule="auto"/>
              <w:rPr>
                <w:rFonts w:ascii="宋体" w:hAnsi="宋体" w:cs="宋体"/>
                <w:sz w:val="24"/>
                <w:szCs w:val="20"/>
              </w:rPr>
            </w:pPr>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29"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1660"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rPr>
                <w:rFonts w:ascii="宋体" w:hAnsi="宋体" w:cs="宋体"/>
                <w:b/>
                <w:sz w:val="24"/>
              </w:rPr>
            </w:pPr>
            <w:r>
              <w:rPr>
                <w:rFonts w:hint="eastAsia" w:ascii="宋体" w:hAnsi="宋体" w:cs="宋体"/>
                <w:b/>
                <w:sz w:val="24"/>
              </w:rPr>
              <w:t>样品提供</w:t>
            </w:r>
          </w:p>
        </w:tc>
        <w:tc>
          <w:tcPr>
            <w:tcW w:w="667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kern w:val="0"/>
                <w:sz w:val="24"/>
              </w:rPr>
              <w:sym w:font="Wingdings" w:char="00FE"/>
            </w:r>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b/>
                <w:sz w:val="24"/>
              </w:rPr>
            </w:pPr>
            <w:r>
              <w:rPr>
                <w:rFonts w:hint="eastAsia" w:ascii="宋体" w:hAnsi="宋体" w:cs="宋体"/>
                <w:kern w:val="0"/>
                <w:sz w:val="24"/>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17"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1660"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rPr>
                <w:rFonts w:ascii="宋体" w:hAnsi="宋体" w:cs="宋体"/>
                <w:bCs/>
                <w:sz w:val="24"/>
              </w:rPr>
            </w:pPr>
            <w:r>
              <w:rPr>
                <w:rFonts w:hint="eastAsia" w:ascii="宋体" w:hAnsi="宋体" w:cs="宋体"/>
                <w:b/>
                <w:sz w:val="24"/>
              </w:rPr>
              <w:t>方案讲解演示</w:t>
            </w:r>
          </w:p>
        </w:tc>
        <w:tc>
          <w:tcPr>
            <w:tcW w:w="667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kern w:val="0"/>
                <w:sz w:val="24"/>
              </w:rPr>
              <w:sym w:font="Wingdings" w:char="00FE"/>
            </w:r>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b/>
                <w:kern w:val="0"/>
                <w:sz w:val="24"/>
                <w:lang w:val="zh-CN"/>
              </w:rPr>
            </w:pPr>
            <w:r>
              <w:rPr>
                <w:rFonts w:hint="eastAsia" w:ascii="宋体" w:hAnsi="宋体" w:cs="宋体"/>
                <w:kern w:val="0"/>
                <w:sz w:val="24"/>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955" w:hRule="atLeast"/>
          <w:tblHeader/>
        </w:trPr>
        <w:tc>
          <w:tcPr>
            <w:tcW w:w="820"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8</w:t>
            </w:r>
          </w:p>
        </w:tc>
        <w:tc>
          <w:tcPr>
            <w:tcW w:w="1660" w:type="dxa"/>
            <w:vMerge w:val="restart"/>
            <w:tcBorders>
              <w:top w:val="single" w:color="000000" w:sz="8" w:space="0"/>
              <w:left w:val="single" w:color="auto" w:sz="4" w:space="0"/>
              <w:right w:val="single" w:color="000000" w:sz="8" w:space="0"/>
            </w:tcBorders>
            <w:vAlign w:val="center"/>
          </w:tcPr>
          <w:p>
            <w:pPr>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670"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99" w:hRule="atLeast"/>
          <w:tblHeader/>
        </w:trPr>
        <w:tc>
          <w:tcPr>
            <w:tcW w:w="820"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660" w:type="dxa"/>
            <w:vMerge w:val="continue"/>
            <w:tcBorders>
              <w:left w:val="single" w:color="auto" w:sz="4" w:space="0"/>
              <w:bottom w:val="single" w:color="000000" w:sz="8" w:space="0"/>
              <w:right w:val="single" w:color="000000" w:sz="8" w:space="0"/>
            </w:tcBorders>
            <w:vAlign w:val="center"/>
          </w:tcPr>
          <w:p>
            <w:pPr>
              <w:spacing w:line="360" w:lineRule="auto"/>
              <w:jc w:val="center"/>
              <w:rPr>
                <w:rFonts w:ascii="宋体" w:hAnsi="宋体" w:cs="宋体"/>
                <w:b/>
                <w:sz w:val="24"/>
              </w:rPr>
            </w:pPr>
          </w:p>
        </w:tc>
        <w:tc>
          <w:tcPr>
            <w:tcW w:w="6670"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263" w:hRule="atLeast"/>
          <w:tblHeader/>
        </w:trPr>
        <w:tc>
          <w:tcPr>
            <w:tcW w:w="820"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660"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ascii="宋体" w:hAnsi="宋体" w:cs="宋体"/>
                <w:b/>
                <w:sz w:val="24"/>
              </w:rPr>
            </w:pPr>
            <w:r>
              <w:rPr>
                <w:rFonts w:hint="eastAsia" w:ascii="宋体" w:hAnsi="宋体" w:cs="宋体"/>
                <w:b/>
                <w:sz w:val="24"/>
              </w:rPr>
              <w:t>节能产品、环境标志产品</w:t>
            </w:r>
          </w:p>
        </w:tc>
        <w:tc>
          <w:tcPr>
            <w:tcW w:w="667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5" w:hRule="atLeast"/>
          <w:tblHeader/>
        </w:trPr>
        <w:tc>
          <w:tcPr>
            <w:tcW w:w="82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10</w:t>
            </w:r>
          </w:p>
        </w:tc>
        <w:tc>
          <w:tcPr>
            <w:tcW w:w="1660" w:type="dxa"/>
            <w:tcBorders>
              <w:top w:val="single" w:color="000000" w:sz="8" w:space="0"/>
              <w:left w:val="single" w:color="000000" w:sz="2" w:space="0"/>
              <w:bottom w:val="single" w:color="000000" w:sz="8" w:space="0"/>
              <w:right w:val="single" w:color="000000" w:sz="8" w:space="0"/>
            </w:tcBorders>
            <w:vAlign w:val="center"/>
          </w:tcPr>
          <w:p>
            <w:pPr>
              <w:spacing w:line="312" w:lineRule="auto"/>
              <w:jc w:val="center"/>
              <w:rPr>
                <w:rFonts w:ascii="宋体" w:hAnsi="宋体" w:cs="宋体"/>
                <w:b/>
                <w:sz w:val="24"/>
              </w:rPr>
            </w:pPr>
            <w:r>
              <w:rPr>
                <w:rFonts w:hint="eastAsia" w:ascii="宋体" w:hAnsi="宋体" w:cs="宋体"/>
                <w:b/>
                <w:sz w:val="24"/>
              </w:rPr>
              <w:t>报价要求</w:t>
            </w:r>
          </w:p>
        </w:tc>
        <w:tc>
          <w:tcPr>
            <w:tcW w:w="667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有关本项目实施所需的所有费用（含税费）均计入报价。投标文件</w:t>
            </w:r>
            <w:r>
              <w:rPr>
                <w:rFonts w:hint="eastAsia" w:ascii="宋体" w:hAnsi="宋体" w:cs="宋体"/>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482" w:firstLineChars="200"/>
              <w:rPr>
                <w:rFonts w:ascii="宋体" w:hAnsi="宋体" w:cs="宋体"/>
                <w:b/>
                <w:kern w:val="0"/>
                <w:sz w:val="24"/>
                <w:lang w:val="zh-CN"/>
              </w:rPr>
            </w:pPr>
            <w:r>
              <w:rPr>
                <w:rFonts w:hint="eastAsia" w:ascii="宋体" w:hAnsi="宋体" w:cs="宋体"/>
                <w:b/>
                <w:kern w:val="0"/>
                <w:sz w:val="24"/>
                <w:lang w:val="zh-CN"/>
              </w:rPr>
              <w:t>投标报价超过招标文件中规定的预算金额或者最高限价的;</w:t>
            </w:r>
          </w:p>
          <w:p>
            <w:pPr>
              <w:snapToGrid w:val="0"/>
              <w:spacing w:line="360" w:lineRule="auto"/>
              <w:ind w:left="239" w:leftChars="114"/>
              <w:jc w:val="left"/>
              <w:rPr>
                <w:rFonts w:ascii="宋体" w:hAnsi="宋体" w:cs="宋体"/>
                <w:b/>
                <w:kern w:val="0"/>
                <w:sz w:val="24"/>
                <w:lang w:val="zh-CN"/>
              </w:rPr>
            </w:pPr>
            <w:r>
              <w:rPr>
                <w:rFonts w:hint="eastAsia" w:ascii="宋体" w:hAnsi="宋体" w:cs="宋体"/>
                <w:b/>
                <w:kern w:val="0"/>
                <w:sz w:val="24"/>
                <w:lang w:val="zh-CN"/>
              </w:rPr>
              <w:t>投标报价高于该预算的作无效标处理。</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12"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59" w:hRule="atLeast"/>
          <w:tblHeader/>
        </w:trPr>
        <w:tc>
          <w:tcPr>
            <w:tcW w:w="820"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11</w:t>
            </w:r>
          </w:p>
        </w:tc>
        <w:tc>
          <w:tcPr>
            <w:tcW w:w="1660"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670" w:type="dxa"/>
            <w:tcBorders>
              <w:top w:val="single" w:color="000000" w:sz="8" w:space="0"/>
              <w:left w:val="single" w:color="000000" w:sz="2" w:space="0"/>
              <w:right w:val="single" w:color="000000" w:sz="8" w:space="0"/>
            </w:tcBorders>
            <w:vAlign w:val="center"/>
          </w:tcPr>
          <w:p>
            <w:pPr>
              <w:spacing w:line="360" w:lineRule="auto"/>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82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660" w:type="dxa"/>
            <w:tcBorders>
              <w:top w:val="single" w:color="000000" w:sz="8" w:space="0"/>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670"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kern w:val="28"/>
                <w:sz w:val="24"/>
                <w:szCs w:val="24"/>
                <w:u w:val="single"/>
              </w:rPr>
              <w:t>密封包装后（建议快递邮寄形式）投标截止时间前递交一份（邮寄地址：杭州市临平区南苑街道华元欢乐城-华元大厦20层2022办公室</w:t>
            </w:r>
            <w:r>
              <w:rPr>
                <w:rFonts w:hint="eastAsia" w:hAnsi="宋体" w:cs="宋体"/>
                <w:kern w:val="28"/>
                <w:sz w:val="24"/>
                <w:szCs w:val="24"/>
              </w:rPr>
              <w:t>；备份投标文件签收人员联系电话：</w:t>
            </w:r>
            <w:r>
              <w:rPr>
                <w:rFonts w:hint="eastAsia" w:hAnsi="宋体" w:cs="宋体"/>
                <w:sz w:val="24"/>
                <w:u w:val="single"/>
              </w:rPr>
              <w:t>李一帆收，18758201932</w:t>
            </w:r>
            <w:r>
              <w:rPr>
                <w:rFonts w:hint="eastAsia" w:hAnsi="宋体" w:cs="宋体"/>
                <w:sz w:val="24"/>
                <w:szCs w:val="24"/>
              </w:rPr>
              <w:t>。</w:t>
            </w:r>
            <w:r>
              <w:rPr>
                <w:rFonts w:hint="eastAsia" w:hAnsi="宋体" w:cs="宋体"/>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73" w:hRule="atLeast"/>
          <w:tblHeader/>
        </w:trPr>
        <w:tc>
          <w:tcPr>
            <w:tcW w:w="8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6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ascii="宋体" w:hAnsi="宋体" w:cs="宋体"/>
                <w:b/>
                <w:sz w:val="24"/>
              </w:rPr>
              <w:t>特别说明</w:t>
            </w:r>
          </w:p>
        </w:tc>
        <w:tc>
          <w:tcPr>
            <w:tcW w:w="6670" w:type="dxa"/>
            <w:tcBorders>
              <w:top w:val="single" w:color="000000" w:sz="8" w:space="0"/>
              <w:left w:val="single" w:color="auto" w:sz="4" w:space="0"/>
              <w:bottom w:val="single" w:color="auto" w:sz="4"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p>
        </w:tc>
        <w:tc>
          <w:tcPr>
            <w:tcW w:w="66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kern w:val="28"/>
                <w:sz w:val="24"/>
              </w:rPr>
            </w:pPr>
            <w:r>
              <w:rPr>
                <w:rFonts w:hint="eastAsia" w:ascii="宋体" w:hAnsi="宋体" w:cs="宋体"/>
                <w:kern w:val="0"/>
                <w:sz w:val="24"/>
              </w:rPr>
              <w:t>☐</w:t>
            </w:r>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r>
              <w:rPr>
                <w:rFonts w:hint="eastAsia" w:ascii="宋体" w:hAnsi="宋体" w:cs="宋体"/>
                <w:snapToGrid w:val="0"/>
                <w:kern w:val="28"/>
                <w:sz w:val="24"/>
              </w:rPr>
              <w:sym w:font="Wingdings" w:char="F0FE"/>
            </w:r>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bookmarkStart w:id="11" w:name="_Toc164416483"/>
            <w:bookmarkStart w:id="12" w:name="第三部分"/>
            <w:r>
              <w:rPr>
                <w:rFonts w:hint="eastAsia" w:ascii="宋体" w:hAnsi="宋体" w:cs="宋体"/>
                <w:sz w:val="24"/>
              </w:rPr>
              <w:t>14</w:t>
            </w:r>
          </w:p>
        </w:tc>
        <w:tc>
          <w:tcPr>
            <w:tcW w:w="16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bCs/>
                <w:sz w:val="24"/>
              </w:rPr>
            </w:pPr>
            <w:r>
              <w:rPr>
                <w:rFonts w:hint="eastAsia" w:ascii="宋体" w:hAnsi="宋体" w:cs="宋体"/>
                <w:b/>
                <w:bCs/>
                <w:sz w:val="24"/>
              </w:rPr>
              <w:t>其他要求</w:t>
            </w:r>
          </w:p>
        </w:tc>
        <w:tc>
          <w:tcPr>
            <w:tcW w:w="667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b/>
                <w:bCs/>
                <w:sz w:val="24"/>
              </w:rPr>
            </w:pPr>
            <w:r>
              <w:rPr>
                <w:rFonts w:hint="eastAsia" w:ascii="宋体" w:hAnsi="宋体" w:cs="宋体"/>
                <w:b/>
                <w:bCs/>
                <w:sz w:val="24"/>
              </w:rPr>
              <w:t>中标后提供承诺书和纸质版投标文件一式三份（正本一份红章版，副本二份，可为正本复印件），承诺书详见附件。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15</w:t>
            </w:r>
          </w:p>
        </w:tc>
        <w:tc>
          <w:tcPr>
            <w:tcW w:w="16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bCs/>
                <w:sz w:val="24"/>
              </w:rPr>
            </w:pPr>
            <w:r>
              <w:rPr>
                <w:rFonts w:hint="eastAsia" w:ascii="宋体" w:hAnsi="宋体" w:cs="宋体"/>
                <w:b/>
                <w:bCs/>
                <w:sz w:val="24"/>
              </w:rPr>
              <w:t>招标服务费</w:t>
            </w:r>
          </w:p>
        </w:tc>
        <w:tc>
          <w:tcPr>
            <w:tcW w:w="66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sz w:val="24"/>
              </w:rPr>
            </w:pPr>
            <w:r>
              <w:rPr>
                <w:rFonts w:hint="eastAsia" w:ascii="宋体" w:hAnsi="宋体" w:cs="宋体"/>
                <w:b/>
                <w:bCs/>
                <w:sz w:val="24"/>
              </w:rPr>
              <w:t>本项目的招标代理费用由</w:t>
            </w:r>
            <w:r>
              <w:rPr>
                <w:rFonts w:hint="eastAsia" w:ascii="宋体" w:hAnsi="宋体" w:cs="宋体"/>
                <w:b/>
                <w:bCs/>
                <w:sz w:val="24"/>
                <w:lang w:eastAsia="zh-CN"/>
              </w:rPr>
              <w:t>各标项</w:t>
            </w:r>
            <w:r>
              <w:rPr>
                <w:rFonts w:hint="eastAsia" w:ascii="宋体" w:hAnsi="宋体" w:cs="宋体"/>
                <w:b/>
                <w:bCs/>
                <w:sz w:val="24"/>
              </w:rPr>
              <w:t>中标单位</w:t>
            </w:r>
            <w:r>
              <w:rPr>
                <w:rFonts w:hint="eastAsia" w:ascii="宋体" w:hAnsi="宋体" w:cs="宋体"/>
                <w:b/>
                <w:bCs/>
                <w:sz w:val="24"/>
                <w:lang w:eastAsia="zh-CN"/>
              </w:rPr>
              <w:t>分别</w:t>
            </w:r>
            <w:r>
              <w:rPr>
                <w:rFonts w:hint="eastAsia" w:ascii="宋体" w:hAnsi="宋体" w:cs="宋体"/>
                <w:b/>
                <w:bCs/>
                <w:sz w:val="24"/>
              </w:rPr>
              <w:t>支付，代理费用付款参照《招标代理服务收费管理暂行办法》的通知（计价格[2002]1980号）文件</w:t>
            </w:r>
            <w:r>
              <w:rPr>
                <w:rFonts w:hint="eastAsia" w:ascii="宋体" w:hAnsi="宋体" w:cs="宋体"/>
                <w:b/>
                <w:bCs/>
                <w:sz w:val="24"/>
                <w:lang w:eastAsia="zh-CN"/>
              </w:rPr>
              <w:t>以</w:t>
            </w:r>
            <w:r>
              <w:rPr>
                <w:rFonts w:hint="eastAsia" w:ascii="宋体" w:hAnsi="宋体" w:cs="宋体"/>
                <w:b/>
                <w:bCs/>
                <w:sz w:val="24"/>
              </w:rPr>
              <w:t>各标项预算金额为收费基数进行计取。</w:t>
            </w:r>
          </w:p>
          <w:p>
            <w:pPr>
              <w:pStyle w:val="15"/>
              <w:spacing w:line="360" w:lineRule="auto"/>
              <w:ind w:firstLine="0"/>
              <w:jc w:val="left"/>
              <w:rPr>
                <w:rFonts w:hAnsi="宋体" w:cs="宋体"/>
                <w:b/>
                <w:bCs/>
                <w:sz w:val="24"/>
              </w:rPr>
            </w:pPr>
            <w:r>
              <w:rPr>
                <w:rFonts w:hint="eastAsia" w:hAnsi="宋体" w:cs="宋体"/>
                <w:b/>
                <w:bCs/>
                <w:color w:val="auto"/>
                <w:sz w:val="24"/>
                <w:szCs w:val="24"/>
              </w:rPr>
              <w:drawing>
                <wp:inline distT="0" distB="0" distL="114300" distR="114300">
                  <wp:extent cx="3423285" cy="1569720"/>
                  <wp:effectExtent l="0" t="0" r="5715" b="1143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8"/>
                          <a:stretch>
                            <a:fillRect/>
                          </a:stretch>
                        </pic:blipFill>
                        <pic:spPr>
                          <a:xfrm>
                            <a:off x="0" y="0"/>
                            <a:ext cx="3423285" cy="1569720"/>
                          </a:xfrm>
                          <a:prstGeom prst="rect">
                            <a:avLst/>
                          </a:prstGeom>
                          <a:noFill/>
                          <a:ln>
                            <a:noFill/>
                          </a:ln>
                        </pic:spPr>
                      </pic:pic>
                    </a:graphicData>
                  </a:graphic>
                </wp:inline>
              </w:drawing>
            </w:r>
          </w:p>
        </w:tc>
      </w:tr>
      <w:bookmarkEnd w:id="10"/>
    </w:tbl>
    <w:p/>
    <w:p/>
    <w:p>
      <w:pPr>
        <w:pStyle w:val="23"/>
      </w:pPr>
    </w:p>
    <w:p>
      <w:pPr>
        <w:pStyle w:val="60"/>
      </w:pPr>
    </w:p>
    <w:p/>
    <w:p>
      <w:pPr>
        <w:pStyle w:val="23"/>
      </w:pPr>
    </w:p>
    <w:p>
      <w:pPr>
        <w:pStyle w:val="60"/>
      </w:pPr>
    </w:p>
    <w:p/>
    <w:p>
      <w:pPr>
        <w:pStyle w:val="23"/>
      </w:pPr>
    </w:p>
    <w:p>
      <w:pPr>
        <w:pStyle w:val="60"/>
      </w:pPr>
    </w:p>
    <w:p/>
    <w:p>
      <w:pPr>
        <w:pStyle w:val="23"/>
      </w:pPr>
    </w:p>
    <w:p>
      <w:pPr>
        <w:pStyle w:val="60"/>
      </w:pPr>
    </w:p>
    <w:p/>
    <w:p>
      <w:pPr>
        <w:pStyle w:val="23"/>
      </w:pPr>
    </w:p>
    <w:p>
      <w:pPr>
        <w:pStyle w:val="60"/>
      </w:pPr>
    </w:p>
    <w:p>
      <w:pPr>
        <w:adjustRightInd/>
        <w:rPr>
          <w:rFonts w:ascii="宋体" w:hAnsi="宋体" w:cs="宋体"/>
          <w:b/>
          <w:sz w:val="32"/>
          <w:szCs w:val="20"/>
        </w:rPr>
      </w:pPr>
      <w:r>
        <w:rPr>
          <w:rFonts w:hint="eastAsia" w:ascii="宋体" w:hAnsi="宋体" w:cs="宋体"/>
          <w:b/>
          <w:sz w:val="32"/>
          <w:szCs w:val="20"/>
        </w:rPr>
        <w:br w:type="page"/>
      </w:r>
    </w:p>
    <w:p>
      <w:pPr>
        <w:pStyle w:val="3"/>
      </w:pPr>
      <w:r>
        <w:rPr>
          <w:rFonts w:hint="eastAsia"/>
        </w:rPr>
        <w:t>一、总则</w:t>
      </w:r>
    </w:p>
    <w:p>
      <w:pPr>
        <w:snapToGrid w:val="0"/>
        <w:spacing w:line="360" w:lineRule="auto"/>
        <w:ind w:firstLine="241" w:firstLineChars="100"/>
        <w:jc w:val="left"/>
        <w:rPr>
          <w:rFonts w:ascii="宋体" w:hAnsi="宋体" w:cs="宋体"/>
          <w:b/>
          <w:bCs/>
          <w:sz w:val="24"/>
        </w:rPr>
      </w:pPr>
      <w:r>
        <w:rPr>
          <w:rFonts w:hint="eastAsia" w:ascii="宋体" w:hAnsi="宋体" w:cs="宋体"/>
          <w:b/>
          <w:bCs/>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napToGrid w:val="0"/>
        <w:spacing w:line="360" w:lineRule="auto"/>
        <w:ind w:firstLine="241" w:firstLineChars="100"/>
        <w:jc w:val="left"/>
        <w:rPr>
          <w:rFonts w:ascii="宋体" w:hAnsi="宋体" w:cs="宋体"/>
          <w:b/>
          <w:bCs/>
          <w:sz w:val="24"/>
        </w:rPr>
      </w:pPr>
      <w:r>
        <w:rPr>
          <w:rFonts w:hint="eastAsia" w:ascii="宋体" w:hAnsi="宋体" w:cs="宋体"/>
          <w:b/>
          <w:bCs/>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“采购机构”系指招标公告中载明的本项目的采购机构。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2.6“电子交易平台”是指本项目政府采购活动所依托的政府采购云平台（https://www.zcygov.cn/）。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r>
        <w:rPr>
          <w:rFonts w:ascii="Wingdings" w:hAnsi="Wingdings" w:cs="宋体"/>
          <w:kern w:val="0"/>
          <w:sz w:val="24"/>
        </w:rPr>
        <w:t></w:t>
      </w:r>
      <w:r>
        <w:rPr>
          <w:rFonts w:hint="eastAsia" w:ascii="宋体" w:hAnsi="宋体" w:cs="宋体"/>
          <w:sz w:val="24"/>
        </w:rPr>
        <w:t>” 系指适用本项目的要求，“</w:t>
      </w:r>
      <w:r>
        <w:rPr>
          <w:rFonts w:hint="eastAsia" w:ascii="宋体" w:hAnsi="宋体" w:cs="宋体"/>
          <w:kern w:val="0"/>
          <w:sz w:val="24"/>
        </w:rPr>
        <w:t>☐</w:t>
      </w:r>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ascii="宋体" w:hAnsi="宋体" w:cs="仿宋"/>
          <w:sz w:val="24"/>
        </w:rPr>
      </w:pPr>
      <w:r>
        <w:rPr>
          <w:rFonts w:hint="eastAsia" w:ascii="宋体" w:hAnsi="宋体" w:cs="仿宋"/>
          <w:sz w:val="24"/>
        </w:rPr>
        <w:t>3.4.3 采购人应当贯彻落实知识产权保护相关法律法规，应当采购使用正版软件。</w:t>
      </w:r>
    </w:p>
    <w:p>
      <w:pPr>
        <w:spacing w:line="360" w:lineRule="auto"/>
        <w:ind w:firstLine="240" w:firstLineChars="100"/>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询问、质疑、投诉、补偿救济</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2"/>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hAnsi="宋体" w:cs="宋体"/>
          <w:color w:val="auto"/>
          <w:kern w:val="2"/>
          <w:sz w:val="24"/>
        </w:rPr>
      </w:pPr>
      <w:r>
        <w:rPr>
          <w:rFonts w:hint="eastAsia" w:hAnsi="宋体" w:cs="宋体"/>
          <w:color w:val="auto"/>
          <w:kern w:val="2"/>
          <w:sz w:val="24"/>
        </w:rPr>
        <w:t>4.3.2.1对招标文件提出质疑的，质疑期限为供应商获得招标文件之日或者招标文件公告期限届满之日起计算。</w:t>
      </w:r>
    </w:p>
    <w:p>
      <w:pPr>
        <w:pStyle w:val="32"/>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2"/>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578"/>
        <w:shd w:val="clear" w:color="auto" w:fill="FFFFFF"/>
        <w:snapToGrid w:val="0"/>
        <w:spacing w:before="0" w:beforeAutospacing="0" w:after="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578"/>
        <w:shd w:val="clear" w:color="auto" w:fill="FFFFFF"/>
        <w:snapToGrid w:val="0"/>
        <w:spacing w:after="240" w:afterAutospacing="0" w:line="360" w:lineRule="auto"/>
        <w:ind w:firstLine="400"/>
        <w:contextualSpacing/>
      </w:pPr>
      <w:r>
        <w:rPr>
          <w:rFonts w:hint="eastAsia"/>
        </w:rPr>
        <w:t>质疑函范本及制作说明详见附件2。</w:t>
      </w:r>
    </w:p>
    <w:p>
      <w:pPr>
        <w:pStyle w:val="578"/>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578"/>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8"/>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578"/>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578"/>
        <w:shd w:val="clear" w:color="auto" w:fill="FFFFFF"/>
        <w:snapToGrid w:val="0"/>
        <w:spacing w:after="240" w:afterAutospacing="0" w:line="360" w:lineRule="auto"/>
        <w:ind w:firstLine="400"/>
        <w:contextualSpacing/>
      </w:pPr>
      <w:r>
        <w:rPr>
          <w:rFonts w:hint="eastAsia"/>
        </w:rPr>
        <w:t>4.4.1质疑供应商对采购人、采购机构的答复不满意或者采购人、采购机构未在规定的时间内作出答复的，可以在答复期满后十五个工作日内向采购监督管理部门提出投诉。</w:t>
      </w:r>
    </w:p>
    <w:p>
      <w:pPr>
        <w:pStyle w:val="578"/>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578"/>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578"/>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578"/>
        <w:shd w:val="clear" w:color="auto" w:fill="FFFFFF"/>
        <w:snapToGrid w:val="0"/>
        <w:spacing w:after="240" w:afterAutospacing="0" w:line="360" w:lineRule="auto"/>
        <w:ind w:firstLine="400"/>
        <w:contextualSpacing/>
      </w:pPr>
      <w:r>
        <w:rPr>
          <w:rFonts w:hint="eastAsia"/>
        </w:rPr>
        <w:t>4.4.5杭州市</w:t>
      </w:r>
      <w:r>
        <w:rPr>
          <w:rFonts w:hint="eastAsia"/>
          <w:lang w:eastAsia="zh-CN"/>
        </w:rPr>
        <w:t>临平</w:t>
      </w:r>
      <w:r>
        <w:rPr>
          <w:rFonts w:hint="eastAsia"/>
        </w:rPr>
        <w:t>区财政局的政府采购项目投诉材料可寄送浙江省政府采购行政裁决服务中心（杭州），地址：杭州市上城区四季青街道新业路市民之家G03办公室（快递仅限ems或顺丰），收件人：朱女士、王女士，电话：0571-85252453。</w:t>
      </w:r>
    </w:p>
    <w:p>
      <w:pPr>
        <w:pStyle w:val="578"/>
        <w:shd w:val="clear" w:color="auto" w:fill="FFFFFF"/>
        <w:snapToGrid w:val="0"/>
        <w:spacing w:after="240" w:afterAutospacing="0" w:line="360" w:lineRule="auto"/>
        <w:ind w:firstLine="400"/>
        <w:contextualSpacing/>
      </w:pPr>
      <w:r>
        <w:rPr>
          <w:rFonts w:hint="eastAsia"/>
        </w:rPr>
        <w:t>投诉书范本及制作说明详见附件3。</w:t>
      </w:r>
    </w:p>
    <w:p>
      <w:pPr>
        <w:snapToGrid w:val="0"/>
        <w:spacing w:line="360" w:lineRule="auto"/>
        <w:ind w:firstLine="480" w:firstLineChars="200"/>
        <w:rPr>
          <w:rFonts w:ascii="宋体" w:hAnsi="宋体" w:cs="仿宋"/>
          <w:sz w:val="24"/>
        </w:rPr>
      </w:pPr>
      <w:r>
        <w:rPr>
          <w:rFonts w:hint="eastAsia" w:ascii="宋体" w:hAnsi="宋体" w:cs="仿宋"/>
          <w:sz w:val="24"/>
        </w:rPr>
        <w:t>4.5 补偿救济</w:t>
      </w:r>
    </w:p>
    <w:p>
      <w:pPr>
        <w:snapToGrid w:val="0"/>
        <w:spacing w:line="360" w:lineRule="auto"/>
        <w:ind w:firstLine="480" w:firstLineChars="200"/>
        <w:rPr>
          <w:rFonts w:ascii="宋体" w:hAnsi="宋体" w:cs="仿宋"/>
          <w:sz w:val="24"/>
        </w:rPr>
      </w:pPr>
      <w:r>
        <w:rPr>
          <w:rFonts w:hint="eastAsia" w:ascii="宋体" w:hAnsi="宋体" w:cs="仿宋"/>
          <w:sz w:val="24"/>
        </w:rPr>
        <w:t>采购人（行政机关）因政策变化、规划调整而不履行政府采购合同的，供应商可依据《杭州市涉企补偿救济实施办法（试行）》向采购人（行政机关）提起补偿申请。</w:t>
      </w:r>
    </w:p>
    <w:p>
      <w:pPr>
        <w:pStyle w:val="94"/>
        <w:snapToGrid w:val="0"/>
        <w:spacing w:before="0"/>
        <w:ind w:firstLine="360"/>
        <w:rPr>
          <w:rFonts w:ascii="宋体" w:hAnsi="宋体" w:cs="宋体"/>
          <w:sz w:val="18"/>
          <w:szCs w:val="18"/>
        </w:rPr>
      </w:pPr>
    </w:p>
    <w:p>
      <w:pPr>
        <w:pStyle w:val="3"/>
        <w:rPr>
          <w:rFonts w:ascii="宋体" w:hAnsi="宋体" w:cs="宋体"/>
          <w:sz w:val="32"/>
          <w:szCs w:val="20"/>
        </w:rPr>
      </w:pPr>
      <w:r>
        <w:rPr>
          <w:rFonts w:hint="eastAsia" w:ascii="宋体" w:hAnsi="宋体" w:cs="宋体"/>
          <w:sz w:val="32"/>
          <w:szCs w:val="20"/>
        </w:rPr>
        <w:t>二、招标文件的构成、澄清、修改</w:t>
      </w:r>
    </w:p>
    <w:p>
      <w:pPr>
        <w:pStyle w:val="32"/>
        <w:spacing w:line="360" w:lineRule="auto"/>
        <w:rPr>
          <w:rFonts w:hAnsi="宋体" w:cs="宋体"/>
          <w:b/>
          <w:sz w:val="24"/>
          <w:szCs w:val="24"/>
        </w:rPr>
      </w:pPr>
      <w:r>
        <w:rPr>
          <w:rFonts w:hint="eastAsia" w:hAnsi="宋体" w:cs="宋体"/>
          <w:b/>
          <w:sz w:val="24"/>
          <w:szCs w:val="24"/>
        </w:rPr>
        <w:t>5．招标文件的构成</w:t>
      </w:r>
    </w:p>
    <w:p>
      <w:pPr>
        <w:pStyle w:val="32"/>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2"/>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2"/>
        <w:spacing w:line="360" w:lineRule="auto"/>
        <w:rPr>
          <w:rFonts w:hAnsi="宋体" w:cs="宋体"/>
          <w:b/>
          <w:sz w:val="24"/>
          <w:szCs w:val="24"/>
        </w:rPr>
      </w:pPr>
      <w:r>
        <w:rPr>
          <w:rFonts w:hint="eastAsia" w:hAnsi="宋体" w:cs="宋体"/>
          <w:b/>
          <w:sz w:val="24"/>
          <w:szCs w:val="24"/>
        </w:rPr>
        <w:t>6. 招标文件的澄清、修改</w:t>
      </w:r>
    </w:p>
    <w:p>
      <w:pPr>
        <w:pStyle w:val="94"/>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6.1已获取招标文件的潜在投标人，若有问题需要澄清，应于投标截止时间前，以书面形式向采购机构提出。</w:t>
      </w:r>
    </w:p>
    <w:p>
      <w:pPr>
        <w:pStyle w:val="94"/>
        <w:snapToGrid w:val="0"/>
        <w:spacing w:before="0"/>
        <w:ind w:firstLine="480"/>
        <w:rPr>
          <w:rFonts w:ascii="宋体" w:hAnsi="宋体" w:cs="宋体"/>
        </w:rPr>
      </w:pPr>
      <w:r>
        <w:rPr>
          <w:rFonts w:hint="eastAsia" w:ascii="宋体" w:hAnsi="宋体" w:cs="宋体"/>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sz w:val="18"/>
          <w:szCs w:val="18"/>
          <w:lang w:val="en-US"/>
        </w:rPr>
      </w:pPr>
      <w:r>
        <w:rPr>
          <w:rFonts w:hint="eastAsia" w:hAnsi="宋体" w:cs="宋体"/>
          <w:szCs w:val="24"/>
          <w:lang w:val="en-US"/>
        </w:rPr>
        <w:t xml:space="preserve">    </w:t>
      </w:r>
    </w:p>
    <w:p>
      <w:pPr>
        <w:pStyle w:val="3"/>
      </w:pPr>
      <w:r>
        <w:rPr>
          <w:rFonts w:hint="eastAsia"/>
        </w:rPr>
        <w:t>三、投标</w:t>
      </w:r>
    </w:p>
    <w:p>
      <w:pPr>
        <w:pStyle w:val="32"/>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2"/>
        <w:spacing w:line="360" w:lineRule="auto"/>
        <w:rPr>
          <w:rFonts w:hAnsi="宋体" w:cs="宋体"/>
          <w:b/>
          <w:sz w:val="24"/>
          <w:szCs w:val="24"/>
        </w:rPr>
      </w:pPr>
      <w:r>
        <w:rPr>
          <w:rFonts w:hint="eastAsia" w:hAnsi="宋体" w:cs="宋体"/>
          <w:b/>
          <w:sz w:val="24"/>
          <w:szCs w:val="24"/>
        </w:rPr>
        <w:t>8.开标前答疑会或现场考察</w:t>
      </w:r>
    </w:p>
    <w:p>
      <w:pPr>
        <w:pStyle w:val="32"/>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szCs w:val="24"/>
        </w:rPr>
      </w:pPr>
      <w:r>
        <w:rPr>
          <w:rFonts w:hint="eastAsia" w:hAnsi="宋体" w:cs="宋体"/>
          <w:b/>
          <w:kern w:val="28"/>
          <w:sz w:val="24"/>
          <w:szCs w:val="24"/>
        </w:rPr>
        <w:t>9.投标保证金</w:t>
      </w:r>
    </w:p>
    <w:p>
      <w:pPr>
        <w:pStyle w:val="1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2"/>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rPr>
      </w:pPr>
      <w:r>
        <w:rPr>
          <w:rFonts w:hint="eastAsia" w:ascii="宋体" w:hAnsi="宋体" w:cs="宋体"/>
          <w:sz w:val="24"/>
        </w:rPr>
        <w:t>投标文件及投标人与采购有关的来往通知、函件和文件均应使用中文。</w:t>
      </w:r>
    </w:p>
    <w:p>
      <w:pPr>
        <w:pStyle w:val="32"/>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720" w:firstLineChars="300"/>
        <w:rPr>
          <w:rFonts w:ascii="宋体" w:hAnsi="宋体" w:cs="宋体"/>
          <w:snapToGrid w:val="0"/>
          <w:kern w:val="28"/>
          <w:sz w:val="24"/>
          <w:szCs w:val="20"/>
        </w:rPr>
      </w:pPr>
      <w:r>
        <w:rPr>
          <w:rFonts w:hint="eastAsia" w:ascii="宋体" w:hAnsi="宋体" w:cs="宋体"/>
          <w:sz w:val="24"/>
        </w:rPr>
        <w:t>1</w:t>
      </w:r>
      <w:r>
        <w:rPr>
          <w:rFonts w:ascii="宋体" w:hAnsi="宋体" w:cs="宋体"/>
          <w:sz w:val="24"/>
        </w:rPr>
        <w:t>1.1.2</w:t>
      </w:r>
      <w:r>
        <w:rPr>
          <w:rFonts w:hint="eastAsia" w:ascii="宋体" w:hAnsi="宋体" w:cs="宋体"/>
          <w:snapToGrid w:val="0"/>
          <w:kern w:val="28"/>
          <w:sz w:val="24"/>
          <w:szCs w:val="20"/>
        </w:rPr>
        <w:t>联合协议（如果有)；</w:t>
      </w:r>
    </w:p>
    <w:p>
      <w:pPr>
        <w:spacing w:line="360" w:lineRule="auto"/>
        <w:ind w:firstLine="480" w:firstLineChars="200"/>
        <w:rPr>
          <w:rFonts w:ascii="宋体" w:hAnsi="宋体" w:cs="宋体"/>
          <w:color w:val="000000"/>
          <w:sz w:val="24"/>
          <w:szCs w:val="21"/>
        </w:rPr>
      </w:pPr>
      <w:r>
        <w:rPr>
          <w:rFonts w:hint="eastAsia" w:ascii="宋体" w:hAnsi="宋体" w:cs="宋体"/>
          <w:sz w:val="24"/>
        </w:rPr>
        <w:t>▲1</w:t>
      </w:r>
      <w:r>
        <w:rPr>
          <w:rFonts w:ascii="宋体" w:hAnsi="宋体" w:cs="宋体"/>
          <w:sz w:val="24"/>
        </w:rPr>
        <w:t>1.1.</w:t>
      </w:r>
      <w:r>
        <w:rPr>
          <w:rFonts w:hint="eastAsia" w:ascii="宋体" w:hAnsi="宋体" w:cs="宋体"/>
          <w:sz w:val="24"/>
        </w:rPr>
        <w:t>3</w:t>
      </w:r>
      <w:r>
        <w:rPr>
          <w:rFonts w:hint="eastAsia" w:ascii="宋体" w:hAnsi="宋体" w:cs="宋体"/>
          <w:color w:val="000000"/>
          <w:sz w:val="24"/>
          <w:szCs w:val="21"/>
        </w:rPr>
        <w:t xml:space="preserve">法人或者其他组织机构的营业执照（扫描件或复印件加盖公章）或事业法人登记证书或其他工商等登记证明材料；    </w:t>
      </w:r>
    </w:p>
    <w:p>
      <w:pPr>
        <w:spacing w:line="360" w:lineRule="auto"/>
        <w:ind w:firstLine="480" w:firstLineChars="200"/>
        <w:rPr>
          <w:rFonts w:ascii="宋体" w:hAnsi="宋体" w:cs="宋体"/>
          <w:sz w:val="24"/>
        </w:rPr>
      </w:pPr>
      <w:r>
        <w:rPr>
          <w:rFonts w:hint="eastAsia" w:ascii="宋体" w:hAnsi="宋体" w:cs="宋体"/>
          <w:sz w:val="24"/>
        </w:rPr>
        <w:t>▲11.1.4落实政府采购政策需满足的资格要求：</w:t>
      </w:r>
      <w:r>
        <w:rPr>
          <w:rFonts w:hint="eastAsia" w:ascii="宋体" w:hAnsi="宋体" w:cs="宋体"/>
          <w:b/>
          <w:bCs/>
          <w:sz w:val="24"/>
        </w:rPr>
        <w:t>本项目为专门面向中小企业采购的项目,投标单位应为中型或小型企业或微企业或监狱企业和残疾人福利性单位；投标时提供中小企业声明函（格式后附），否则其投标文件作无效投标处理</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▲11.1.5本项目的特定资格要求：</w:t>
      </w:r>
      <w:r>
        <w:rPr>
          <w:rFonts w:hint="eastAsia" w:ascii="宋体" w:hAnsi="宋体" w:cs="宋体"/>
          <w:b/>
          <w:bCs/>
          <w:sz w:val="24"/>
        </w:rPr>
        <w:t>依法持有《旅行社业务经营许可证》</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rPr>
        <w:t>注：上述资格条件审查材料未响应提供的，视为资格审查不通过。上述内容部分格式及内容详见“第六部分  应提交的有关格式范例”。未提供格式的，根据需求及要求自行草拟。</w:t>
      </w:r>
    </w:p>
    <w:p>
      <w:pPr>
        <w:snapToGrid w:val="0"/>
        <w:spacing w:line="360" w:lineRule="auto"/>
        <w:ind w:firstLine="482" w:firstLineChars="200"/>
        <w:rPr>
          <w:rFonts w:ascii="宋体" w:hAnsi="宋体" w:cs="宋体"/>
          <w:b/>
          <w:bCs/>
          <w:sz w:val="24"/>
          <w:lang w:val="zh-CN"/>
        </w:rPr>
      </w:pPr>
      <w:r>
        <w:rPr>
          <w:rFonts w:hint="eastAsia" w:ascii="宋体" w:hAnsi="宋体" w:cs="宋体"/>
          <w:b/>
          <w:bCs/>
          <w:sz w:val="24"/>
          <w:lang w:val="zh-CN"/>
        </w:rPr>
        <w:t>11.</w:t>
      </w:r>
      <w:r>
        <w:rPr>
          <w:rFonts w:hint="eastAsia" w:ascii="宋体" w:hAnsi="宋体" w:cs="宋体"/>
          <w:b/>
          <w:bCs/>
          <w:sz w:val="24"/>
        </w:rPr>
        <w:t>2</w:t>
      </w:r>
      <w:r>
        <w:rPr>
          <w:rFonts w:hint="eastAsia" w:ascii="宋体" w:hAnsi="宋体" w:cs="宋体"/>
          <w:b/>
          <w:bCs/>
          <w:sz w:val="24"/>
          <w:lang w:val="zh-CN"/>
        </w:rPr>
        <w:t xml:space="preserve">  </w:t>
      </w:r>
      <w:r>
        <w:rPr>
          <w:rFonts w:hint="eastAsia" w:ascii="宋体" w:hAnsi="宋体" w:cs="宋体"/>
          <w:b/>
          <w:bCs/>
          <w:sz w:val="24"/>
        </w:rPr>
        <w:t>商务技术</w:t>
      </w:r>
      <w:r>
        <w:rPr>
          <w:rFonts w:hint="eastAsia" w:ascii="宋体" w:hAnsi="宋体" w:cs="宋体"/>
          <w:b/>
          <w:bCs/>
          <w:sz w:val="24"/>
          <w:lang w:val="zh-CN"/>
        </w:rPr>
        <w:t>文件：</w:t>
      </w:r>
    </w:p>
    <w:p>
      <w:pPr>
        <w:snapToGrid w:val="0"/>
        <w:spacing w:line="360" w:lineRule="auto"/>
        <w:ind w:firstLine="482" w:firstLineChars="200"/>
        <w:rPr>
          <w:rFonts w:ascii="宋体" w:hAnsi="宋体" w:cs="宋体"/>
          <w:sz w:val="24"/>
        </w:rPr>
      </w:pPr>
      <w:r>
        <w:rPr>
          <w:rFonts w:hint="eastAsia" w:ascii="宋体" w:hAnsi="宋体" w:cs="宋体"/>
          <w:b/>
          <w:bCs/>
          <w:sz w:val="24"/>
        </w:rPr>
        <w:t>▲</w:t>
      </w:r>
      <w:r>
        <w:rPr>
          <w:rFonts w:hint="eastAsia" w:ascii="宋体" w:hAnsi="宋体" w:cs="宋体"/>
          <w:sz w:val="24"/>
        </w:rPr>
        <w:t>11.2.1投标函；</w:t>
      </w:r>
    </w:p>
    <w:p>
      <w:pPr>
        <w:snapToGrid w:val="0"/>
        <w:spacing w:line="360" w:lineRule="auto"/>
        <w:ind w:firstLine="480" w:firstLineChars="2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720" w:firstLineChars="3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720" w:firstLineChars="3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评标标准相应的商务技术资料；（按招标文件第四部分评标办法前附表中“投标文件中评标标准相应的商务技术资料目录”提供资料）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 xml:space="preserve"> 路线安排方案；</w:t>
      </w:r>
    </w:p>
    <w:p>
      <w:pPr>
        <w:snapToGrid w:val="0"/>
        <w:spacing w:line="360" w:lineRule="auto"/>
        <w:ind w:firstLine="720" w:firstLineChars="3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720" w:firstLineChars="300"/>
        <w:rPr>
          <w:rFonts w:ascii="宋体" w:hAnsi="宋体" w:cs="宋体"/>
          <w:sz w:val="24"/>
          <w:lang w:val="zh-CN"/>
        </w:rPr>
      </w:pPr>
      <w:r>
        <w:rPr>
          <w:rFonts w:hint="eastAsia" w:ascii="宋体" w:hAnsi="宋体" w:cs="宋体"/>
          <w:sz w:val="24"/>
        </w:rPr>
        <w:t>▲</w:t>
      </w: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960" w:firstLineChars="400"/>
        <w:rPr>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9政府采购活动现场确认声明书。</w:t>
      </w:r>
    </w:p>
    <w:p>
      <w:pPr>
        <w:snapToGrid w:val="0"/>
        <w:spacing w:line="360" w:lineRule="auto"/>
        <w:ind w:firstLine="964" w:firstLineChars="400"/>
        <w:rPr>
          <w:rFonts w:ascii="宋体" w:hAnsi="宋体" w:cs="宋体"/>
          <w:sz w:val="24"/>
          <w:lang w:val="zh-CN"/>
        </w:rPr>
      </w:pPr>
      <w:r>
        <w:rPr>
          <w:rFonts w:hint="eastAsia" w:ascii="宋体" w:hAnsi="宋体" w:cs="宋体"/>
          <w:b/>
          <w:bCs/>
          <w:sz w:val="24"/>
        </w:rPr>
        <w:t>注：上述内容部分格式及内容详见“第六部分  应提交的有关格式范例”。未提供格式的，根据需求及要求自行草拟。</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720" w:firstLineChars="300"/>
        <w:rPr>
          <w:rFonts w:ascii="宋体" w:hAnsi="宋体" w:cs="宋体"/>
          <w:sz w:val="24"/>
        </w:rPr>
      </w:pPr>
      <w:r>
        <w:rPr>
          <w:rFonts w:hint="eastAsia" w:ascii="宋体" w:hAnsi="宋体" w:cs="宋体"/>
          <w:sz w:val="24"/>
        </w:rPr>
        <w:t>▲11.3.1开标一览表（报价表）；</w:t>
      </w:r>
    </w:p>
    <w:p>
      <w:pPr>
        <w:spacing w:line="360" w:lineRule="auto"/>
        <w:ind w:firstLine="960" w:firstLineChars="400"/>
        <w:rPr>
          <w:sz w:val="24"/>
          <w:szCs w:val="32"/>
        </w:rPr>
      </w:pPr>
      <w:r>
        <w:rPr>
          <w:rFonts w:hint="eastAsia" w:ascii="宋体" w:hAnsi="宋体" w:cs="宋体"/>
          <w:sz w:val="24"/>
        </w:rPr>
        <w:t xml:space="preserve">11.3.2 </w:t>
      </w:r>
      <w:r>
        <w:rPr>
          <w:rFonts w:hint="eastAsia"/>
          <w:sz w:val="24"/>
          <w:szCs w:val="32"/>
        </w:rPr>
        <w:t>报价情况说明（如果有）；</w:t>
      </w:r>
    </w:p>
    <w:p>
      <w:pPr>
        <w:spacing w:line="360" w:lineRule="auto"/>
        <w:ind w:firstLine="720" w:firstLineChars="300"/>
        <w:rPr>
          <w:rFonts w:ascii="宋体" w:hAnsi="宋体" w:cs="宋体"/>
          <w:sz w:val="24"/>
        </w:rPr>
      </w:pPr>
      <w:r>
        <w:rPr>
          <w:rFonts w:hint="eastAsia" w:ascii="宋体" w:hAnsi="宋体" w:cs="宋体"/>
          <w:sz w:val="24"/>
        </w:rPr>
        <w:t>（如供应商报价低于项目预算50%的，应当提交本文档，详细阐述不影响产品质量或者诚信履约的具体原因）；</w:t>
      </w:r>
    </w:p>
    <w:p>
      <w:pPr>
        <w:snapToGrid w:val="0"/>
        <w:spacing w:line="360" w:lineRule="auto"/>
        <w:ind w:firstLine="720" w:firstLineChars="300"/>
        <w:rPr>
          <w:rFonts w:ascii="宋体" w:hAnsi="宋体" w:cs="宋体"/>
          <w:sz w:val="24"/>
        </w:rPr>
      </w:pPr>
      <w:r>
        <w:rPr>
          <w:rFonts w:hint="eastAsia" w:ascii="宋体" w:hAnsi="宋体" w:cs="宋体"/>
          <w:sz w:val="24"/>
        </w:rPr>
        <w:t>11.3.3中小企业声明函（</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723" w:firstLineChars="300"/>
        <w:rPr>
          <w:rFonts w:ascii="宋体" w:hAnsi="宋体" w:cs="宋体"/>
          <w:b/>
          <w:sz w:val="24"/>
        </w:rPr>
      </w:pPr>
      <w:r>
        <w:rPr>
          <w:rFonts w:hint="eastAsia" w:ascii="宋体" w:hAnsi="宋体" w:cs="宋体"/>
          <w:b/>
          <w:sz w:val="24"/>
        </w:rPr>
        <w:t>注：投标文件含有采购人不能接受的附加条件的，投标无效；投标人提供虚假材料投标的，投标无效。</w:t>
      </w:r>
    </w:p>
    <w:p>
      <w:pPr>
        <w:snapToGrid w:val="0"/>
        <w:spacing w:line="360" w:lineRule="auto"/>
        <w:ind w:firstLine="723" w:firstLineChars="300"/>
        <w:rPr>
          <w:rFonts w:ascii="宋体" w:hAnsi="宋体" w:cs="宋体"/>
          <w:b/>
          <w:bCs/>
          <w:sz w:val="24"/>
        </w:rPr>
      </w:pPr>
      <w:r>
        <w:rPr>
          <w:rFonts w:hint="eastAsia" w:ascii="宋体" w:hAnsi="宋体" w:cs="宋体"/>
          <w:b/>
          <w:bCs/>
          <w:sz w:val="24"/>
        </w:rPr>
        <w:t>部分格式及内容详见“第六部分  应提交的有关格式范例”。未提供格式的，根据需求及要求自行草拟。</w:t>
      </w:r>
    </w:p>
    <w:p>
      <w:pPr>
        <w:pStyle w:val="80"/>
        <w:spacing w:line="360" w:lineRule="auto"/>
        <w:ind w:firstLine="480"/>
        <w:rPr>
          <w:rFonts w:ascii="宋体" w:hAnsi="宋体" w:eastAsia="宋体" w:cs="宋体"/>
          <w:sz w:val="24"/>
          <w:szCs w:val="24"/>
          <w:shd w:val="clear" w:color="auto" w:fill="FFFFFF"/>
          <w:lang w:val="en-US"/>
        </w:rPr>
      </w:pPr>
      <w:r>
        <w:rPr>
          <w:rFonts w:hint="eastAsia" w:ascii="宋体" w:hAnsi="宋体" w:eastAsia="宋体" w:cs="宋体"/>
          <w:sz w:val="24"/>
          <w:szCs w:val="24"/>
          <w:shd w:val="clear" w:color="auto" w:fill="FFFFFF"/>
          <w:lang w:val="en-US"/>
        </w:rPr>
        <w:t>投标人应对投标文件中材料的真实性、合法性负责。</w:t>
      </w:r>
    </w:p>
    <w:p>
      <w:pPr>
        <w:spacing w:line="360" w:lineRule="auto"/>
        <w:rPr>
          <w:rFonts w:ascii="宋体" w:hAnsi="宋体" w:cs="宋体"/>
          <w:b/>
          <w:sz w:val="24"/>
        </w:rPr>
      </w:pPr>
      <w:r>
        <w:rPr>
          <w:rFonts w:hint="eastAsia" w:ascii="宋体" w:hAnsi="宋体" w:cs="宋体"/>
          <w:b/>
          <w:sz w:val="24"/>
        </w:rPr>
        <w:t>12</w:t>
      </w:r>
      <w:r>
        <w:rPr>
          <w:rFonts w:hint="eastAsia" w:ascii="宋体" w:hAnsi="宋体" w:cs="宋体"/>
          <w:b/>
          <w:sz w:val="24"/>
          <w:lang w:val="zh-CN"/>
        </w:rPr>
        <w:t xml:space="preserve">. </w:t>
      </w:r>
      <w:r>
        <w:rPr>
          <w:rFonts w:hint="eastAsia" w:ascii="宋体" w:hAnsi="宋体" w:cs="宋体"/>
          <w:b/>
          <w:sz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94"/>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94"/>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94"/>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94"/>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94"/>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4"/>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94"/>
        <w:spacing w:before="0"/>
        <w:ind w:firstLine="480"/>
        <w:rPr>
          <w:rFonts w:ascii="宋体" w:hAnsi="宋体" w:cs="宋体"/>
          <w:szCs w:val="24"/>
        </w:rPr>
      </w:pPr>
      <w:r>
        <w:rPr>
          <w:rFonts w:hint="eastAsia" w:ascii="宋体" w:hAnsi="宋体" w:cs="宋体"/>
          <w:szCs w:val="24"/>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hAnsi="宋体" w:cs="宋体"/>
          <w:b/>
          <w:sz w:val="24"/>
          <w:szCs w:val="24"/>
        </w:rPr>
      </w:pPr>
      <w:r>
        <w:rPr>
          <w:rFonts w:hint="eastAsia" w:hAnsi="宋体" w:cs="宋体"/>
          <w:b/>
          <w:sz w:val="24"/>
          <w:szCs w:val="24"/>
        </w:rPr>
        <w:t>15.备份投标文件</w:t>
      </w:r>
    </w:p>
    <w:p>
      <w:pPr>
        <w:pStyle w:val="32"/>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但采购人、采购机构不强制或变相强制投标人提交备份投标文件。</w:t>
      </w:r>
    </w:p>
    <w:p>
      <w:pPr>
        <w:pStyle w:val="32"/>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U盘</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2"/>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94"/>
        <w:spacing w:before="0"/>
        <w:ind w:firstLine="0" w:firstLineChars="0"/>
        <w:rPr>
          <w:rFonts w:ascii="宋体" w:hAnsi="宋体" w:cs="宋体"/>
          <w:b/>
          <w:szCs w:val="24"/>
        </w:rPr>
      </w:pPr>
      <w:r>
        <w:rPr>
          <w:rFonts w:hint="eastAsia" w:ascii="宋体" w:hAnsi="宋体" w:cs="宋体"/>
          <w:b/>
          <w:szCs w:val="24"/>
        </w:rPr>
        <w:t>16.投标文件的无效处理</w:t>
      </w:r>
    </w:p>
    <w:p>
      <w:pPr>
        <w:pStyle w:val="24"/>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94"/>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94"/>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94"/>
        <w:spacing w:before="0"/>
        <w:ind w:firstLine="480"/>
        <w:rPr>
          <w:rFonts w:ascii="宋体" w:hAnsi="宋体" w:cs="宋体"/>
          <w:b/>
          <w:sz w:val="32"/>
        </w:rPr>
      </w:pPr>
      <w:r>
        <w:rPr>
          <w:rFonts w:hint="eastAsia" w:ascii="宋体" w:hAnsi="宋体" w:cs="宋体"/>
        </w:rPr>
        <w:t>17.3在原定投标有效期满之前，如果出现特殊情况，采购机构可以以书面形式通知投标人延长投标有效期。投标人同意延长的，不得要求或被允许修改其投标文件，投标人拒绝延长的，其投标无效。</w:t>
      </w:r>
    </w:p>
    <w:p>
      <w:pPr>
        <w:pStyle w:val="3"/>
      </w:pPr>
      <w:r>
        <w:rPr>
          <w:rFonts w:hint="eastAsia"/>
        </w:rPr>
        <w:t>四、开标、资格审查与信用信息查询</w:t>
      </w:r>
    </w:p>
    <w:p>
      <w:pPr>
        <w:pStyle w:val="248"/>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248"/>
        <w:spacing w:before="0" w:line="360" w:lineRule="auto"/>
        <w:ind w:left="0" w:firstLine="480" w:firstLineChars="200"/>
        <w:contextualSpacing/>
        <w:rPr>
          <w:rFonts w:ascii="宋体" w:hAnsi="宋体" w:cs="宋体"/>
          <w:sz w:val="24"/>
        </w:rPr>
      </w:pPr>
      <w:r>
        <w:rPr>
          <w:rFonts w:hint="eastAsia" w:ascii="宋体" w:hAnsi="宋体" w:cs="宋体"/>
          <w:sz w:val="24"/>
        </w:rPr>
        <w:t>18.1采购机构按照招标文件规定的时间通过电子交易平台组织开标，所有投标人均应当准时在线参加。投标人不足3家的，不得开标。</w:t>
      </w:r>
    </w:p>
    <w:p>
      <w:pPr>
        <w:pStyle w:val="248"/>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18.2开标时，电子交易平台按开标时间自动提取所有投标文件。采购机构依托电子交易平台发起开始解密指令，投标人按照平台提示和招标文件的规定在半小时内完成在线解密。</w:t>
      </w:r>
    </w:p>
    <w:p>
      <w:pPr>
        <w:pStyle w:val="248"/>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pStyle w:val="94"/>
        <w:spacing w:before="0"/>
        <w:ind w:firstLine="480"/>
        <w:rPr>
          <w:rFonts w:ascii="宋体" w:hAnsi="宋体" w:cs="宋体"/>
          <w:kern w:val="0"/>
          <w:szCs w:val="24"/>
        </w:rPr>
      </w:pPr>
      <w:r>
        <w:rPr>
          <w:rFonts w:hint="eastAsia" w:ascii="宋体" w:hAnsi="宋体" w:cs="宋体"/>
          <w:kern w:val="0"/>
          <w:szCs w:val="24"/>
        </w:rPr>
        <w:t>19.1开标后，采购人或采购机构将依法对投标人的资格进行审查。</w:t>
      </w:r>
    </w:p>
    <w:p>
      <w:pPr>
        <w:snapToGrid w:val="0"/>
        <w:spacing w:line="360" w:lineRule="auto"/>
        <w:ind w:firstLine="480" w:firstLineChars="200"/>
        <w:rPr>
          <w:rFonts w:ascii="宋体" w:hAnsi="宋体" w:cs="宋体"/>
          <w:sz w:val="24"/>
        </w:rPr>
      </w:pPr>
      <w:r>
        <w:rPr>
          <w:rFonts w:hint="eastAsia" w:ascii="宋体" w:hAnsi="宋体" w:cs="宋体"/>
          <w:kern w:val="0"/>
          <w:sz w:val="24"/>
        </w:rPr>
        <w:t>19.2</w:t>
      </w:r>
      <w:r>
        <w:rPr>
          <w:rFonts w:hint="eastAsia" w:ascii="宋体" w:hAnsi="宋体" w:cs="宋体"/>
          <w:sz w:val="24"/>
        </w:rPr>
        <w:t>采购人或采购机构依据法律法规和招标文件的规定，对投标人的资格进行审查。</w:t>
      </w:r>
    </w:p>
    <w:p>
      <w:pPr>
        <w:pStyle w:val="94"/>
        <w:spacing w:before="0"/>
        <w:ind w:firstLine="480"/>
        <w:rPr>
          <w:rFonts w:ascii="宋体" w:hAnsi="宋体" w:cs="宋体"/>
        </w:rPr>
      </w:pPr>
      <w:r>
        <w:rPr>
          <w:rFonts w:hint="eastAsia" w:ascii="宋体" w:hAnsi="宋体" w:cs="宋体"/>
          <w:kern w:val="0"/>
          <w:szCs w:val="24"/>
        </w:rPr>
        <w:t>19.3投标人未按照招标文件要求提供与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94"/>
        <w:spacing w:before="0"/>
        <w:ind w:firstLine="480"/>
        <w:rPr>
          <w:rFonts w:ascii="宋体" w:hAnsi="宋体" w:cs="宋体"/>
        </w:rPr>
      </w:pPr>
      <w:r>
        <w:rPr>
          <w:rFonts w:hint="eastAsia" w:ascii="宋体" w:hAnsi="宋体" w:cs="宋体"/>
          <w:kern w:val="0"/>
          <w:szCs w:val="24"/>
        </w:rPr>
        <w:t>19.</w:t>
      </w:r>
      <w:r>
        <w:rPr>
          <w:rFonts w:hint="eastAsia" w:ascii="宋体" w:hAnsi="宋体" w:cs="宋体"/>
        </w:rPr>
        <w:t>4对未通过资格审查的投标人，采购人或采购机构告知其未通过的原因。</w:t>
      </w:r>
    </w:p>
    <w:p>
      <w:pPr>
        <w:pStyle w:val="94"/>
        <w:spacing w:before="0"/>
        <w:ind w:firstLine="480"/>
        <w:rPr>
          <w:rFonts w:ascii="宋体" w:hAnsi="宋体" w:cs="宋体"/>
        </w:rPr>
      </w:pPr>
      <w:r>
        <w:rPr>
          <w:rFonts w:hint="eastAsia" w:ascii="宋体" w:hAnsi="宋体" w:cs="宋体"/>
          <w:kern w:val="0"/>
          <w:szCs w:val="24"/>
        </w:rPr>
        <w:t>19.</w:t>
      </w:r>
      <w:r>
        <w:rPr>
          <w:rFonts w:hint="eastAsia" w:ascii="宋体" w:hAnsi="宋体" w:cs="宋体"/>
        </w:rPr>
        <w:t>5合格投标人不足3家的，不再评标。</w:t>
      </w:r>
    </w:p>
    <w:p>
      <w:pPr>
        <w:pStyle w:val="94"/>
        <w:snapToGrid w:val="0"/>
        <w:spacing w:before="0"/>
        <w:ind w:firstLine="480"/>
        <w:rPr>
          <w:rStyle w:val="78"/>
        </w:rPr>
      </w:pPr>
      <w:r>
        <w:rPr>
          <w:rFonts w:hint="eastAsia" w:ascii="宋体" w:hAnsi="宋体" w:cs="宋体"/>
          <w:kern w:val="0"/>
          <w:szCs w:val="24"/>
        </w:rPr>
        <w:t>19.6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94"/>
        <w:spacing w:before="0"/>
        <w:ind w:firstLine="480"/>
        <w:rPr>
          <w:rFonts w:ascii="宋体" w:hAnsi="宋体" w:cs="宋体"/>
        </w:rPr>
      </w:pPr>
    </w:p>
    <w:p>
      <w:pPr>
        <w:pStyle w:val="94"/>
        <w:spacing w:before="0"/>
        <w:ind w:firstLine="0" w:firstLineChars="0"/>
        <w:rPr>
          <w:rFonts w:ascii="宋体" w:hAnsi="宋体" w:cs="宋体"/>
          <w:b/>
          <w:szCs w:val="24"/>
        </w:rPr>
      </w:pPr>
      <w:r>
        <w:rPr>
          <w:rFonts w:hint="eastAsia" w:ascii="宋体" w:hAnsi="宋体" w:cs="宋体"/>
          <w:b/>
          <w:szCs w:val="24"/>
        </w:rPr>
        <w:t>20、信用信息查询</w:t>
      </w:r>
    </w:p>
    <w:p>
      <w:pPr>
        <w:pStyle w:val="94"/>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20.1信用信息查询渠道及截止时间：采购机构将在资格审查时通过“信用中国”网站(www.creditchina.gov.cn)、中国政府采购网(www.ccgp.gov.cn)渠道查询投标人接受资格时的信用记录。</w:t>
      </w:r>
    </w:p>
    <w:p>
      <w:pPr>
        <w:pStyle w:val="94"/>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94"/>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94"/>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94"/>
        <w:spacing w:before="0"/>
        <w:ind w:firstLine="0" w:firstLineChars="0"/>
        <w:rPr>
          <w:rFonts w:ascii="宋体" w:hAnsi="宋体" w:cs="宋体"/>
          <w:kern w:val="0"/>
          <w:szCs w:val="24"/>
        </w:rPr>
      </w:pPr>
    </w:p>
    <w:p>
      <w:pPr>
        <w:pStyle w:val="3"/>
      </w:pPr>
      <w:r>
        <w:rPr>
          <w:rFonts w:hint="eastAsia"/>
        </w:rPr>
        <w:t>五、评标</w:t>
      </w:r>
    </w:p>
    <w:p>
      <w:pPr>
        <w:spacing w:line="360" w:lineRule="auto"/>
        <w:rPr>
          <w:rFonts w:ascii="宋体" w:hAnsi="宋体" w:cs="宋体"/>
          <w:b/>
          <w:sz w:val="24"/>
        </w:rPr>
      </w:pPr>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pStyle w:val="3"/>
      </w:pPr>
      <w:r>
        <w:rPr>
          <w:rFonts w:hint="eastAsia"/>
        </w:rPr>
        <w:t>六、定 标</w:t>
      </w:r>
    </w:p>
    <w:p>
      <w:pPr>
        <w:pStyle w:val="24"/>
        <w:spacing w:line="360" w:lineRule="auto"/>
        <w:ind w:left="479" w:hanging="479" w:hangingChars="199"/>
        <w:rPr>
          <w:rFonts w:cs="宋体"/>
          <w:b/>
        </w:rPr>
      </w:pPr>
      <w:r>
        <w:rPr>
          <w:rFonts w:hint="eastAsia" w:cs="宋体"/>
          <w:b/>
        </w:rPr>
        <w:t>22. 确定中标供应商</w:t>
      </w:r>
    </w:p>
    <w:p>
      <w:pPr>
        <w:pStyle w:val="94"/>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一般在收到评审报告当天确定中标或者成交供应商。中标、成交通知书和中标、成交结果公告应当在规定时间内同时发出。</w:t>
      </w:r>
    </w:p>
    <w:p>
      <w:pPr>
        <w:pStyle w:val="94"/>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pStyle w:val="3"/>
      </w:pPr>
      <w:r>
        <w:rPr>
          <w:rFonts w:hint="eastAsia"/>
        </w:rPr>
        <w:t>七、合同授予</w:t>
      </w:r>
    </w:p>
    <w:p>
      <w:pPr>
        <w:pStyle w:val="24"/>
        <w:spacing w:line="360" w:lineRule="auto"/>
        <w:ind w:left="479" w:hanging="479" w:hangingChars="199"/>
        <w:rPr>
          <w:rFonts w:cs="宋体"/>
        </w:rPr>
      </w:pPr>
      <w:r>
        <w:rPr>
          <w:rFonts w:hint="eastAsia" w:cs="宋体"/>
          <w:b/>
        </w:rPr>
        <w:t xml:space="preserve">24. </w:t>
      </w:r>
      <w:r>
        <w:rPr>
          <w:rFonts w:hint="eastAsia" w:cs="宋体"/>
        </w:rPr>
        <w:t>合同主要条款详见第五部分拟签订的合同文本。</w:t>
      </w:r>
    </w:p>
    <w:p>
      <w:pPr>
        <w:pStyle w:val="94"/>
        <w:snapToGrid w:val="0"/>
        <w:spacing w:before="0"/>
        <w:ind w:firstLine="480"/>
        <w:rPr>
          <w:rStyle w:val="78"/>
        </w:rPr>
      </w:pPr>
      <w:r>
        <w:rPr>
          <w:rFonts w:hint="eastAsia" w:ascii="宋体" w:hAnsi="宋体" w:cs="宋体"/>
          <w:bCs/>
          <w:szCs w:val="24"/>
        </w:rPr>
        <w:t>由于中标、成交供应商原因导致重新采购的，应当承担支付代理费和专家评审费等费用在内的赔偿责任。</w:t>
      </w:r>
    </w:p>
    <w:p>
      <w:pPr>
        <w:pStyle w:val="24"/>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94"/>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94"/>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94"/>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94"/>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spacing w:line="360" w:lineRule="auto"/>
        <w:ind w:firstLine="480" w:firstLineChars="200"/>
        <w:rPr>
          <w:sz w:val="24"/>
        </w:rPr>
      </w:pPr>
      <w:r>
        <w:rPr>
          <w:rFonts w:hint="eastAsia"/>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sz w:val="32"/>
        </w:rPr>
      </w:pPr>
    </w:p>
    <w:p>
      <w:pPr>
        <w:pStyle w:val="3"/>
      </w:pPr>
      <w:r>
        <w:rPr>
          <w:rFonts w:hint="eastAsia"/>
        </w:rPr>
        <w:t>八、电子交易活动的中止</w:t>
      </w:r>
    </w:p>
    <w:p>
      <w:pPr>
        <w:pStyle w:val="94"/>
        <w:snapToGrid w:val="0"/>
        <w:spacing w:before="0"/>
        <w:ind w:firstLine="0" w:firstLineChars="0"/>
        <w:rPr>
          <w:rFonts w:ascii="宋体" w:hAnsi="宋体" w:cs="宋体"/>
        </w:rPr>
      </w:pPr>
      <w:r>
        <w:rPr>
          <w:rFonts w:hint="eastAsia" w:ascii="宋体" w:hAnsi="宋体" w:cs="宋体"/>
        </w:rPr>
        <w:t>2</w:t>
      </w:r>
      <w:r>
        <w:rPr>
          <w:rFonts w:hint="eastAsia" w:ascii="宋体" w:hAnsi="宋体" w:cs="宋体"/>
          <w:b/>
          <w:szCs w:val="24"/>
        </w:rPr>
        <w:t>7. 电子交易活动的中止。</w:t>
      </w:r>
      <w:r>
        <w:rPr>
          <w:rFonts w:hint="eastAsia" w:ascii="宋体" w:hAnsi="宋体" w:cs="宋体"/>
        </w:rPr>
        <w:t>采购过程中出现以下情形，导致电子交易平台无法正常运行，或者无法保证电子交易的公平、公正和安全时，采购机构可中止电子交易活动：</w:t>
      </w:r>
    </w:p>
    <w:p>
      <w:pPr>
        <w:pStyle w:val="94"/>
        <w:snapToGrid w:val="0"/>
        <w:spacing w:before="0"/>
        <w:ind w:firstLine="480"/>
        <w:rPr>
          <w:rFonts w:ascii="宋体" w:hAnsi="宋体" w:cs="宋体"/>
        </w:rPr>
      </w:pPr>
      <w:r>
        <w:rPr>
          <w:rFonts w:hint="eastAsia" w:ascii="宋体" w:hAnsi="宋体" w:cs="宋体"/>
        </w:rPr>
        <w:t xml:space="preserve">27.1电子交易平台发生故障而无法登录访问的； </w:t>
      </w:r>
    </w:p>
    <w:p>
      <w:pPr>
        <w:pStyle w:val="94"/>
        <w:snapToGrid w:val="0"/>
        <w:spacing w:before="0"/>
        <w:ind w:firstLine="480"/>
        <w:rPr>
          <w:rFonts w:ascii="宋体" w:hAnsi="宋体" w:cs="宋体"/>
        </w:rPr>
      </w:pPr>
      <w:r>
        <w:rPr>
          <w:rFonts w:hint="eastAsia" w:ascii="宋体" w:hAnsi="宋体" w:cs="宋体"/>
        </w:rPr>
        <w:t>27.2电子交易平台应用或数据库出现错误，不能进行正常操作的；</w:t>
      </w:r>
    </w:p>
    <w:p>
      <w:pPr>
        <w:pStyle w:val="94"/>
        <w:snapToGrid w:val="0"/>
        <w:spacing w:before="0"/>
        <w:ind w:firstLine="480"/>
        <w:rPr>
          <w:rFonts w:ascii="宋体" w:hAnsi="宋体" w:cs="宋体"/>
        </w:rPr>
      </w:pPr>
      <w:r>
        <w:rPr>
          <w:rFonts w:hint="eastAsia" w:ascii="宋体" w:hAnsi="宋体" w:cs="宋体"/>
        </w:rPr>
        <w:t>27.3电子交易平台发现严重安全漏洞，有潜在泄密危险的；</w:t>
      </w:r>
    </w:p>
    <w:p>
      <w:pPr>
        <w:pStyle w:val="94"/>
        <w:snapToGrid w:val="0"/>
        <w:spacing w:before="0"/>
        <w:ind w:firstLine="480"/>
        <w:rPr>
          <w:rFonts w:ascii="宋体" w:hAnsi="宋体" w:cs="宋体"/>
        </w:rPr>
      </w:pPr>
      <w:r>
        <w:rPr>
          <w:rFonts w:hint="eastAsia" w:ascii="宋体" w:hAnsi="宋体" w:cs="宋体"/>
        </w:rPr>
        <w:t xml:space="preserve">27.4病毒发作导致不能进行正常操作的； </w:t>
      </w:r>
    </w:p>
    <w:p>
      <w:pPr>
        <w:pStyle w:val="94"/>
        <w:snapToGrid w:val="0"/>
        <w:spacing w:before="0"/>
        <w:ind w:firstLine="480"/>
        <w:rPr>
          <w:rFonts w:ascii="宋体" w:hAnsi="宋体" w:cs="宋体"/>
        </w:rPr>
      </w:pPr>
      <w:r>
        <w:rPr>
          <w:rFonts w:hint="eastAsia" w:ascii="宋体" w:hAnsi="宋体" w:cs="宋体"/>
        </w:rPr>
        <w:t>27.5其他无法保证电子交易的公平、公正和安全的情况。</w:t>
      </w:r>
    </w:p>
    <w:p>
      <w:pPr>
        <w:pStyle w:val="94"/>
        <w:snapToGrid w:val="0"/>
        <w:ind w:firstLine="480"/>
        <w:rPr>
          <w:rFonts w:ascii="宋体" w:hAnsi="宋体" w:cs="宋体"/>
        </w:rPr>
      </w:pPr>
      <w:r>
        <w:rPr>
          <w:rFonts w:hint="eastAsia" w:ascii="宋体" w:hAnsi="宋体" w:cs="宋体"/>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pStyle w:val="3"/>
      </w:pPr>
      <w:r>
        <w:rPr>
          <w:rFonts w:hint="eastAsia"/>
        </w:rPr>
        <w:t>九、验收</w:t>
      </w:r>
    </w:p>
    <w:p>
      <w:pPr>
        <w:pStyle w:val="24"/>
        <w:spacing w:line="360" w:lineRule="auto"/>
        <w:ind w:firstLine="0" w:firstLineChars="0"/>
        <w:rPr>
          <w:rFonts w:cs="宋体"/>
          <w:b/>
        </w:rPr>
      </w:pPr>
      <w:r>
        <w:rPr>
          <w:rFonts w:hint="eastAsia" w:cs="宋体"/>
          <w:b/>
        </w:rPr>
        <w:t>29.验收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spacing w:line="360" w:lineRule="auto"/>
        <w:ind w:firstLine="480" w:firstLineChars="200"/>
        <w:rPr>
          <w:rFonts w:ascii="宋体" w:hAnsi="宋体" w:cs="宋体"/>
          <w:kern w:val="0"/>
          <w:sz w:val="24"/>
        </w:rPr>
      </w:pPr>
      <w:r>
        <w:rPr>
          <w:rFonts w:hint="eastAsia" w:ascii="宋体" w:hAnsi="宋体" w:cs="宋体"/>
          <w:kern w:val="0"/>
          <w:sz w:val="24"/>
        </w:rPr>
        <w:t>29.5 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p/>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1247" w:right="1474" w:bottom="1247" w:left="1418" w:header="851" w:footer="992" w:gutter="0"/>
          <w:cols w:space="720" w:num="1"/>
          <w:titlePg/>
          <w:docGrid w:linePitch="312" w:charSpace="0"/>
        </w:sectPr>
      </w:pPr>
    </w:p>
    <w:bookmarkEnd w:id="11"/>
    <w:bookmarkEnd w:id="12"/>
    <w:p>
      <w:pPr>
        <w:pStyle w:val="2"/>
        <w:rPr>
          <w:rFonts w:ascii="宋体" w:hAnsi="宋体" w:cs="宋体"/>
          <w:sz w:val="32"/>
          <w:szCs w:val="52"/>
        </w:rPr>
      </w:pPr>
      <w:bookmarkStart w:id="13" w:name="第四部分"/>
      <w:r>
        <w:rPr>
          <w:rFonts w:hint="eastAsia" w:ascii="宋体" w:hAnsi="宋体" w:cs="宋体"/>
          <w:sz w:val="32"/>
          <w:szCs w:val="52"/>
        </w:rPr>
        <w:t>第三部分 采购需求</w:t>
      </w:r>
    </w:p>
    <w:p>
      <w:pPr>
        <w:autoSpaceDE w:val="0"/>
        <w:autoSpaceDN w:val="0"/>
        <w:snapToGrid w:val="0"/>
        <w:spacing w:line="540" w:lineRule="exact"/>
        <w:ind w:firstLine="482" w:firstLineChars="200"/>
        <w:rPr>
          <w:rFonts w:ascii="宋体" w:hAnsi="宋体" w:cs="宋体"/>
          <w:b/>
          <w:bCs/>
          <w:sz w:val="24"/>
        </w:rPr>
      </w:pPr>
      <w:r>
        <w:rPr>
          <w:rFonts w:hint="eastAsia" w:ascii="宋体" w:hAnsi="宋体" w:cs="宋体"/>
          <w:b/>
          <w:bCs/>
          <w:sz w:val="24"/>
        </w:rPr>
        <w:t>一、招标项目概况</w:t>
      </w:r>
    </w:p>
    <w:p>
      <w:pPr>
        <w:snapToGrid w:val="0"/>
        <w:spacing w:line="348" w:lineRule="auto"/>
        <w:ind w:firstLine="482" w:firstLineChars="200"/>
        <w:rPr>
          <w:rFonts w:ascii="宋体" w:hAnsi="宋体" w:cs="宋体"/>
          <w:b/>
          <w:bCs/>
          <w:color w:val="000000"/>
          <w:sz w:val="24"/>
        </w:rPr>
      </w:pPr>
      <w:r>
        <w:rPr>
          <w:rFonts w:hint="eastAsia" w:ascii="宋体" w:hAnsi="宋体" w:cs="宋体"/>
          <w:b/>
          <w:bCs/>
          <w:color w:val="000000"/>
          <w:sz w:val="24"/>
          <w:lang w:eastAsia="zh-CN"/>
        </w:rPr>
        <w:t>杭州市临平区综合行政执法局2024年职工疗休养项目</w:t>
      </w:r>
      <w:r>
        <w:rPr>
          <w:rFonts w:hint="eastAsia" w:ascii="宋体" w:hAnsi="宋体" w:cs="宋体"/>
          <w:b/>
          <w:bCs/>
          <w:color w:val="000000"/>
          <w:sz w:val="24"/>
        </w:rPr>
        <w:t>，分为二个标项，供应商可自行选择标项响应投标，但供应商中标只能中一个标项，根据标项一、标项二的顺序依次进行开评标，如投标单位已中先开评标标项，则自动失去未开标项的推荐中标资格。</w:t>
      </w:r>
    </w:p>
    <w:p>
      <w:pPr>
        <w:snapToGrid w:val="0"/>
        <w:spacing w:line="348" w:lineRule="auto"/>
        <w:ind w:firstLine="482" w:firstLineChars="200"/>
        <w:rPr>
          <w:rFonts w:hint="eastAsia" w:ascii="宋体" w:hAnsi="宋体" w:eastAsia="宋体" w:cs="宋体"/>
          <w:b/>
          <w:bCs/>
          <w:color w:val="000000"/>
          <w:sz w:val="24"/>
          <w:lang w:val="en-US" w:eastAsia="zh-CN"/>
        </w:rPr>
      </w:pPr>
      <w:r>
        <w:rPr>
          <w:rFonts w:hint="eastAsia" w:ascii="宋体" w:hAnsi="宋体" w:cs="宋体"/>
          <w:b/>
          <w:bCs/>
          <w:color w:val="000000"/>
          <w:sz w:val="24"/>
        </w:rPr>
        <w:t>本招标采购文件内如未明确为哪个标项要求，即为所有标项的共同要求和内容，如已明示为哪个标项的具体要求，即按相关要求执行。</w:t>
      </w:r>
      <w:r>
        <w:rPr>
          <w:rFonts w:hint="eastAsia" w:ascii="宋体" w:hAnsi="宋体" w:cs="宋体"/>
          <w:b/>
          <w:bCs/>
          <w:color w:val="000000"/>
          <w:sz w:val="24"/>
          <w:lang w:val="en-US" w:eastAsia="zh-CN"/>
        </w:rPr>
        <w:t>具体内容及路线详见下表：</w:t>
      </w:r>
    </w:p>
    <w:tbl>
      <w:tblPr>
        <w:tblStyle w:val="62"/>
        <w:tblpPr w:leftFromText="180" w:rightFromText="180" w:vertAnchor="text" w:tblpXSpec="center" w:tblpY="64"/>
        <w:tblOverlap w:val="never"/>
        <w:tblW w:w="10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3752"/>
        <w:gridCol w:w="1650"/>
        <w:gridCol w:w="1241"/>
        <w:gridCol w:w="2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229" w:type="dxa"/>
            <w:vAlign w:val="center"/>
          </w:tcPr>
          <w:p>
            <w:pPr>
              <w:widowControl/>
              <w:snapToGrid w:val="0"/>
              <w:spacing w:line="348" w:lineRule="auto"/>
              <w:jc w:val="center"/>
              <w:rPr>
                <w:rFonts w:hint="eastAsia" w:ascii="宋体" w:hAnsi="宋体" w:cs="宋体"/>
                <w:b/>
                <w:bCs/>
                <w:color w:val="000000"/>
                <w:kern w:val="0"/>
                <w:sz w:val="24"/>
                <w:lang w:eastAsia="zh-CN"/>
              </w:rPr>
            </w:pPr>
            <w:r>
              <w:rPr>
                <w:rFonts w:hint="eastAsia" w:ascii="宋体" w:hAnsi="宋体" w:cs="宋体"/>
                <w:b/>
                <w:bCs/>
                <w:color w:val="000000"/>
                <w:kern w:val="0"/>
                <w:sz w:val="24"/>
                <w:lang w:eastAsia="zh-CN"/>
              </w:rPr>
              <w:t>标项</w:t>
            </w:r>
          </w:p>
        </w:tc>
        <w:tc>
          <w:tcPr>
            <w:tcW w:w="3752" w:type="dxa"/>
            <w:vAlign w:val="center"/>
          </w:tcPr>
          <w:p>
            <w:pPr>
              <w:widowControl/>
              <w:snapToGrid w:val="0"/>
              <w:spacing w:line="348" w:lineRule="auto"/>
              <w:jc w:val="center"/>
              <w:rPr>
                <w:rFonts w:ascii="宋体" w:hAnsi="宋体" w:cs="宋体"/>
                <w:b/>
                <w:bCs/>
                <w:color w:val="000000"/>
                <w:kern w:val="0"/>
                <w:sz w:val="24"/>
              </w:rPr>
            </w:pPr>
            <w:r>
              <w:rPr>
                <w:rFonts w:hint="eastAsia" w:ascii="宋体" w:hAnsi="宋体" w:cs="宋体"/>
                <w:b/>
                <w:bCs/>
                <w:color w:val="000000"/>
                <w:kern w:val="0"/>
                <w:sz w:val="24"/>
                <w:lang w:eastAsia="zh-CN"/>
              </w:rPr>
              <w:t>路线</w:t>
            </w:r>
            <w:r>
              <w:rPr>
                <w:rFonts w:hint="eastAsia" w:ascii="宋体" w:hAnsi="宋体" w:cs="宋体"/>
                <w:b/>
                <w:bCs/>
                <w:color w:val="000000"/>
                <w:kern w:val="0"/>
                <w:sz w:val="24"/>
              </w:rPr>
              <w:t>内容</w:t>
            </w:r>
          </w:p>
        </w:tc>
        <w:tc>
          <w:tcPr>
            <w:tcW w:w="1650" w:type="dxa"/>
            <w:vAlign w:val="center"/>
          </w:tcPr>
          <w:p>
            <w:pPr>
              <w:widowControl/>
              <w:snapToGrid w:val="0"/>
              <w:spacing w:line="348" w:lineRule="auto"/>
              <w:jc w:val="center"/>
              <w:rPr>
                <w:rFonts w:ascii="宋体" w:hAnsi="宋体" w:cs="宋体"/>
                <w:b/>
                <w:bCs/>
                <w:color w:val="000000"/>
                <w:kern w:val="0"/>
                <w:sz w:val="24"/>
              </w:rPr>
            </w:pPr>
            <w:r>
              <w:rPr>
                <w:rFonts w:hint="eastAsia" w:ascii="宋体" w:hAnsi="宋体" w:cs="宋体"/>
                <w:b/>
                <w:bCs/>
                <w:color w:val="000000"/>
                <w:kern w:val="0"/>
                <w:sz w:val="24"/>
              </w:rPr>
              <w:t>最高单人限价（元/人）</w:t>
            </w:r>
          </w:p>
        </w:tc>
        <w:tc>
          <w:tcPr>
            <w:tcW w:w="1241" w:type="dxa"/>
            <w:vAlign w:val="center"/>
          </w:tcPr>
          <w:p>
            <w:pPr>
              <w:widowControl/>
              <w:snapToGrid w:val="0"/>
              <w:spacing w:line="348" w:lineRule="auto"/>
              <w:jc w:val="center"/>
              <w:rPr>
                <w:rFonts w:hint="eastAsia" w:ascii="宋体" w:hAnsi="宋体" w:eastAsia="宋体" w:cs="宋体"/>
                <w:b/>
                <w:bCs/>
                <w:color w:val="000000"/>
                <w:kern w:val="0"/>
                <w:sz w:val="24"/>
                <w:lang w:eastAsia="zh-CN"/>
              </w:rPr>
            </w:pPr>
            <w:r>
              <w:rPr>
                <w:rFonts w:hint="eastAsia" w:ascii="宋体" w:hAnsi="宋体" w:cs="宋体"/>
                <w:b/>
                <w:bCs/>
                <w:color w:val="000000"/>
                <w:kern w:val="0"/>
                <w:sz w:val="24"/>
                <w:lang w:eastAsia="zh-CN"/>
              </w:rPr>
              <w:t>预计人数</w:t>
            </w:r>
          </w:p>
        </w:tc>
        <w:tc>
          <w:tcPr>
            <w:tcW w:w="2639" w:type="dxa"/>
            <w:vAlign w:val="center"/>
          </w:tcPr>
          <w:p>
            <w:pPr>
              <w:widowControl/>
              <w:snapToGrid w:val="0"/>
              <w:spacing w:line="348" w:lineRule="auto"/>
              <w:jc w:val="center"/>
              <w:rPr>
                <w:rFonts w:ascii="宋体" w:hAnsi="宋体" w:cs="宋体"/>
                <w:b/>
                <w:bCs/>
                <w:color w:val="000000"/>
                <w:kern w:val="0"/>
                <w:sz w:val="24"/>
              </w:rPr>
            </w:pPr>
            <w:r>
              <w:rPr>
                <w:rFonts w:hint="eastAsia" w:ascii="宋体" w:hAnsi="宋体" w:cs="宋体"/>
                <w:b/>
                <w:bCs/>
                <w:color w:val="000000"/>
                <w:kern w:val="0"/>
                <w:sz w:val="24"/>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229" w:type="dxa"/>
            <w:vMerge w:val="restart"/>
            <w:vAlign w:val="center"/>
          </w:tcPr>
          <w:p>
            <w:pPr>
              <w:widowControl/>
              <w:snapToGrid w:val="0"/>
              <w:spacing w:line="348" w:lineRule="auto"/>
              <w:jc w:val="center"/>
              <w:rPr>
                <w:rFonts w:hint="eastAsia" w:ascii="宋体" w:hAnsi="宋体" w:eastAsia="宋体" w:cs="宋体"/>
                <w:color w:val="000000"/>
                <w:kern w:val="0"/>
                <w:sz w:val="24"/>
                <w:u w:color="000000"/>
                <w:lang w:eastAsia="zh-CN"/>
              </w:rPr>
            </w:pPr>
            <w:r>
              <w:rPr>
                <w:rFonts w:hint="eastAsia" w:ascii="宋体" w:hAnsi="宋体" w:cs="宋体"/>
                <w:color w:val="000000"/>
                <w:kern w:val="0"/>
                <w:sz w:val="24"/>
                <w:u w:color="000000"/>
                <w:lang w:eastAsia="zh-CN"/>
              </w:rPr>
              <w:t>标项一</w:t>
            </w:r>
          </w:p>
        </w:tc>
        <w:tc>
          <w:tcPr>
            <w:tcW w:w="3752" w:type="dxa"/>
            <w:vAlign w:val="center"/>
          </w:tcPr>
          <w:p>
            <w:pPr>
              <w:widowControl/>
              <w:snapToGrid w:val="0"/>
              <w:spacing w:line="348" w:lineRule="auto"/>
              <w:jc w:val="left"/>
              <w:rPr>
                <w:rFonts w:hint="eastAsia" w:ascii="宋体" w:hAnsi="宋体" w:cs="宋体"/>
                <w:color w:val="000000"/>
                <w:kern w:val="0"/>
                <w:sz w:val="24"/>
                <w:u w:color="000000"/>
                <w:lang w:eastAsia="zh-CN"/>
              </w:rPr>
            </w:pPr>
            <w:r>
              <w:rPr>
                <w:rFonts w:hint="eastAsia" w:ascii="宋体" w:hAnsi="宋体" w:cs="宋体"/>
                <w:color w:val="000000"/>
                <w:kern w:val="0"/>
                <w:sz w:val="24"/>
                <w:u w:color="000000"/>
              </w:rPr>
              <w:t>路线1：</w:t>
            </w:r>
            <w:r>
              <w:rPr>
                <w:rFonts w:hint="eastAsia" w:ascii="宋体" w:hAnsi="宋体" w:cs="宋体"/>
                <w:color w:val="000000"/>
                <w:kern w:val="0"/>
                <w:sz w:val="24"/>
                <w:u w:color="000000"/>
                <w:lang w:eastAsia="zh-CN"/>
              </w:rPr>
              <w:t>青海德令哈疗休养六日游</w:t>
            </w:r>
          </w:p>
          <w:p>
            <w:pPr>
              <w:widowControl/>
              <w:snapToGrid w:val="0"/>
              <w:spacing w:line="348" w:lineRule="auto"/>
              <w:jc w:val="left"/>
              <w:rPr>
                <w:rFonts w:ascii="宋体" w:hAnsi="宋体" w:cs="宋体"/>
                <w:color w:val="000000"/>
                <w:kern w:val="0"/>
                <w:sz w:val="24"/>
                <w:u w:color="000000"/>
              </w:rPr>
            </w:pPr>
            <w:r>
              <w:rPr>
                <w:rFonts w:hint="eastAsia" w:ascii="宋体" w:hAnsi="宋体" w:cs="宋体"/>
                <w:b/>
                <w:bCs/>
                <w:color w:val="000000"/>
                <w:kern w:val="0"/>
                <w:sz w:val="24"/>
                <w:u w:color="000000"/>
              </w:rPr>
              <w:t>（不含大交通）</w:t>
            </w:r>
          </w:p>
        </w:tc>
        <w:tc>
          <w:tcPr>
            <w:tcW w:w="1650" w:type="dxa"/>
            <w:vAlign w:val="center"/>
          </w:tcPr>
          <w:p>
            <w:pPr>
              <w:widowControl/>
              <w:snapToGrid w:val="0"/>
              <w:spacing w:line="348" w:lineRule="auto"/>
              <w:jc w:val="center"/>
              <w:rPr>
                <w:rFonts w:ascii="宋体" w:hAnsi="宋体" w:cs="宋体"/>
                <w:color w:val="000000"/>
                <w:kern w:val="0"/>
                <w:sz w:val="24"/>
                <w:u w:color="000000"/>
              </w:rPr>
            </w:pPr>
            <w:r>
              <w:rPr>
                <w:rFonts w:hint="eastAsia" w:ascii="宋体" w:hAnsi="宋体" w:cs="宋体"/>
                <w:sz w:val="24"/>
              </w:rPr>
              <w:t>2989元/人</w:t>
            </w:r>
          </w:p>
        </w:tc>
        <w:tc>
          <w:tcPr>
            <w:tcW w:w="1241" w:type="dxa"/>
            <w:vMerge w:val="restart"/>
            <w:vAlign w:val="center"/>
          </w:tcPr>
          <w:p>
            <w:pPr>
              <w:widowControl/>
              <w:snapToGrid w:val="0"/>
              <w:spacing w:line="348" w:lineRule="auto"/>
              <w:jc w:val="center"/>
              <w:rPr>
                <w:rFonts w:hint="default" w:ascii="宋体" w:hAnsi="宋体" w:eastAsia="宋体" w:cs="宋体"/>
                <w:sz w:val="24"/>
                <w:lang w:val="en-US" w:eastAsia="zh-CN"/>
              </w:rPr>
            </w:pPr>
            <w:r>
              <w:rPr>
                <w:rFonts w:hint="eastAsia" w:ascii="宋体" w:hAnsi="宋体" w:cs="宋体"/>
                <w:sz w:val="24"/>
                <w:lang w:val="en-US" w:eastAsia="zh-CN"/>
              </w:rPr>
              <w:t>约108人</w:t>
            </w:r>
          </w:p>
        </w:tc>
        <w:tc>
          <w:tcPr>
            <w:tcW w:w="2639" w:type="dxa"/>
            <w:vMerge w:val="restart"/>
            <w:vAlign w:val="center"/>
          </w:tcPr>
          <w:p>
            <w:pPr>
              <w:snapToGrid w:val="0"/>
              <w:spacing w:line="360" w:lineRule="auto"/>
              <w:rPr>
                <w:rFonts w:cs="宋体"/>
                <w:color w:val="000000"/>
                <w:szCs w:val="24"/>
                <w:u w:color="000000"/>
              </w:rPr>
            </w:pPr>
            <w:r>
              <w:rPr>
                <w:rFonts w:hint="eastAsia" w:ascii="宋体" w:hAnsi="宋体" w:cs="宋体"/>
                <w:sz w:val="24"/>
                <w:szCs w:val="24"/>
                <w:lang w:eastAsia="zh-CN"/>
              </w:rPr>
              <w:t>每条</w:t>
            </w:r>
            <w:r>
              <w:rPr>
                <w:rFonts w:hint="eastAsia" w:ascii="宋体" w:hAnsi="宋体" w:cs="宋体"/>
                <w:sz w:val="24"/>
                <w:szCs w:val="24"/>
              </w:rPr>
              <w:t>线路最高限额2989元/人；省外路线</w:t>
            </w:r>
            <w:r>
              <w:rPr>
                <w:rFonts w:hint="eastAsia" w:cs="宋体"/>
                <w:color w:val="000000"/>
                <w:sz w:val="24"/>
                <w:szCs w:val="28"/>
              </w:rPr>
              <w:t>①</w:t>
            </w:r>
            <w:r>
              <w:rPr>
                <w:rFonts w:hint="eastAsia" w:cs="宋体"/>
                <w:color w:val="000000"/>
                <w:sz w:val="24"/>
                <w:szCs w:val="28"/>
                <w:lang w:eastAsia="zh-CN"/>
              </w:rPr>
              <w:t>青海德令哈疗休养六日游</w:t>
            </w:r>
            <w:r>
              <w:rPr>
                <w:rFonts w:hint="eastAsia" w:cs="宋体"/>
                <w:color w:val="000000"/>
                <w:sz w:val="24"/>
                <w:szCs w:val="28"/>
              </w:rPr>
              <w:t>，②</w:t>
            </w:r>
            <w:r>
              <w:rPr>
                <w:rFonts w:hint="eastAsia" w:cs="宋体"/>
                <w:color w:val="000000"/>
                <w:sz w:val="24"/>
                <w:szCs w:val="28"/>
                <w:lang w:eastAsia="zh-CN"/>
              </w:rPr>
              <w:t>重庆涪陵疗休养五日游</w:t>
            </w:r>
            <w:r>
              <w:rPr>
                <w:rFonts w:hint="eastAsia" w:cs="宋体"/>
                <w:color w:val="000000"/>
                <w:sz w:val="24"/>
                <w:szCs w:val="28"/>
              </w:rPr>
              <w:t>，③</w:t>
            </w:r>
            <w:r>
              <w:rPr>
                <w:rFonts w:hint="eastAsia" w:cs="宋体"/>
                <w:color w:val="000000"/>
                <w:sz w:val="24"/>
                <w:szCs w:val="28"/>
                <w:lang w:eastAsia="zh-CN"/>
              </w:rPr>
              <w:t>新疆阿克苏六日游</w:t>
            </w:r>
            <w:r>
              <w:rPr>
                <w:rFonts w:hint="eastAsia" w:ascii="宋体" w:hAnsi="宋体" w:cs="宋体"/>
                <w:sz w:val="24"/>
                <w:szCs w:val="24"/>
              </w:rPr>
              <w:t>产生的费用超出2989元部分由职工自行承担，最终按实结算。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229" w:type="dxa"/>
            <w:vMerge w:val="continue"/>
            <w:vAlign w:val="center"/>
          </w:tcPr>
          <w:p>
            <w:pPr>
              <w:widowControl/>
              <w:snapToGrid w:val="0"/>
              <w:spacing w:line="348" w:lineRule="auto"/>
              <w:jc w:val="left"/>
              <w:rPr>
                <w:rFonts w:hint="eastAsia" w:ascii="宋体" w:hAnsi="宋体" w:cs="宋体"/>
                <w:color w:val="000000"/>
                <w:kern w:val="0"/>
                <w:sz w:val="24"/>
                <w:u w:color="000000"/>
              </w:rPr>
            </w:pPr>
          </w:p>
        </w:tc>
        <w:tc>
          <w:tcPr>
            <w:tcW w:w="3752" w:type="dxa"/>
            <w:vAlign w:val="center"/>
          </w:tcPr>
          <w:p>
            <w:pPr>
              <w:widowControl/>
              <w:snapToGrid w:val="0"/>
              <w:spacing w:line="348" w:lineRule="auto"/>
              <w:jc w:val="left"/>
              <w:rPr>
                <w:rFonts w:hint="eastAsia" w:ascii="宋体" w:hAnsi="宋体" w:cs="宋体"/>
                <w:color w:val="000000"/>
                <w:kern w:val="0"/>
                <w:sz w:val="24"/>
                <w:u w:color="000000"/>
                <w:lang w:eastAsia="zh-CN"/>
              </w:rPr>
            </w:pPr>
            <w:r>
              <w:rPr>
                <w:rFonts w:hint="eastAsia" w:ascii="宋体" w:hAnsi="宋体" w:cs="宋体"/>
                <w:color w:val="000000"/>
                <w:kern w:val="0"/>
                <w:sz w:val="24"/>
                <w:u w:color="000000"/>
              </w:rPr>
              <w:t>路线2：</w:t>
            </w:r>
            <w:r>
              <w:rPr>
                <w:rFonts w:hint="eastAsia" w:ascii="宋体" w:hAnsi="宋体" w:cs="宋体"/>
                <w:color w:val="000000"/>
                <w:kern w:val="0"/>
                <w:sz w:val="24"/>
                <w:u w:color="000000"/>
                <w:lang w:eastAsia="zh-CN"/>
              </w:rPr>
              <w:t>重庆涪陵疗休养五日游</w:t>
            </w:r>
          </w:p>
          <w:p>
            <w:pPr>
              <w:widowControl/>
              <w:snapToGrid w:val="0"/>
              <w:spacing w:line="348" w:lineRule="auto"/>
              <w:jc w:val="left"/>
              <w:rPr>
                <w:rFonts w:ascii="宋体" w:hAnsi="宋体" w:cs="宋体"/>
                <w:color w:val="000000"/>
                <w:kern w:val="0"/>
                <w:sz w:val="24"/>
                <w:u w:color="000000"/>
              </w:rPr>
            </w:pPr>
            <w:r>
              <w:rPr>
                <w:rFonts w:hint="eastAsia" w:ascii="宋体" w:hAnsi="宋体" w:cs="宋体"/>
                <w:b/>
                <w:bCs/>
                <w:color w:val="000000"/>
                <w:kern w:val="0"/>
                <w:sz w:val="24"/>
                <w:u w:color="000000"/>
              </w:rPr>
              <w:t>（不含大交通）</w:t>
            </w:r>
          </w:p>
        </w:tc>
        <w:tc>
          <w:tcPr>
            <w:tcW w:w="1650" w:type="dxa"/>
            <w:vAlign w:val="center"/>
          </w:tcPr>
          <w:p>
            <w:pPr>
              <w:widowControl/>
              <w:snapToGrid w:val="0"/>
              <w:spacing w:line="348" w:lineRule="auto"/>
              <w:jc w:val="center"/>
              <w:rPr>
                <w:rFonts w:ascii="宋体" w:hAnsi="宋体" w:cs="宋体"/>
                <w:color w:val="000000"/>
                <w:kern w:val="0"/>
                <w:sz w:val="24"/>
                <w:u w:color="000000"/>
              </w:rPr>
            </w:pPr>
            <w:r>
              <w:rPr>
                <w:rFonts w:hint="eastAsia" w:ascii="宋体" w:hAnsi="宋体" w:cs="宋体"/>
                <w:sz w:val="24"/>
              </w:rPr>
              <w:t>2989元/人</w:t>
            </w:r>
          </w:p>
        </w:tc>
        <w:tc>
          <w:tcPr>
            <w:tcW w:w="1241" w:type="dxa"/>
            <w:vMerge w:val="continue"/>
            <w:vAlign w:val="center"/>
          </w:tcPr>
          <w:p>
            <w:pPr>
              <w:widowControl/>
              <w:snapToGrid w:val="0"/>
              <w:spacing w:line="348" w:lineRule="auto"/>
              <w:jc w:val="center"/>
              <w:rPr>
                <w:rFonts w:hint="eastAsia" w:ascii="宋体" w:hAnsi="宋体" w:cs="宋体"/>
                <w:sz w:val="24"/>
              </w:rPr>
            </w:pPr>
          </w:p>
        </w:tc>
        <w:tc>
          <w:tcPr>
            <w:tcW w:w="2639" w:type="dxa"/>
            <w:vMerge w:val="continue"/>
            <w:vAlign w:val="center"/>
          </w:tcPr>
          <w:p>
            <w:pPr>
              <w:snapToGrid w:val="0"/>
              <w:spacing w:line="348"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1229" w:type="dxa"/>
            <w:vMerge w:val="continue"/>
            <w:vAlign w:val="center"/>
          </w:tcPr>
          <w:p>
            <w:pPr>
              <w:pStyle w:val="61"/>
              <w:ind w:left="0" w:leftChars="0" w:firstLine="0" w:firstLineChars="0"/>
              <w:jc w:val="left"/>
              <w:rPr>
                <w:rFonts w:hint="eastAsia" w:cs="宋体"/>
                <w:color w:val="000000"/>
                <w:kern w:val="0"/>
                <w:sz w:val="24"/>
                <w:u w:color="000000"/>
              </w:rPr>
            </w:pPr>
          </w:p>
        </w:tc>
        <w:tc>
          <w:tcPr>
            <w:tcW w:w="3752" w:type="dxa"/>
            <w:vAlign w:val="center"/>
          </w:tcPr>
          <w:p>
            <w:pPr>
              <w:pStyle w:val="61"/>
              <w:ind w:left="0" w:leftChars="0" w:firstLine="0" w:firstLineChars="0"/>
              <w:jc w:val="left"/>
              <w:rPr>
                <w:rFonts w:hint="eastAsia" w:ascii="宋体" w:hAnsi="宋体" w:cs="宋体"/>
                <w:color w:val="000000"/>
                <w:kern w:val="0"/>
                <w:sz w:val="24"/>
                <w:lang w:eastAsia="zh-CN"/>
              </w:rPr>
            </w:pPr>
            <w:r>
              <w:rPr>
                <w:rFonts w:hint="eastAsia" w:cs="宋体"/>
                <w:color w:val="000000"/>
                <w:kern w:val="0"/>
                <w:sz w:val="24"/>
                <w:u w:color="000000"/>
              </w:rPr>
              <w:t>路线3：</w:t>
            </w:r>
            <w:r>
              <w:rPr>
                <w:rFonts w:hint="eastAsia" w:ascii="宋体" w:hAnsi="宋体" w:cs="宋体"/>
                <w:color w:val="000000"/>
                <w:kern w:val="0"/>
                <w:sz w:val="24"/>
                <w:lang w:eastAsia="zh-CN"/>
              </w:rPr>
              <w:t>衢州疗休养五日游</w:t>
            </w:r>
          </w:p>
          <w:p>
            <w:pPr>
              <w:pStyle w:val="61"/>
              <w:ind w:left="0" w:leftChars="0" w:firstLine="0" w:firstLineChars="0"/>
              <w:jc w:val="left"/>
              <w:rPr>
                <w:rFonts w:cs="宋体"/>
                <w:color w:val="000000"/>
                <w:kern w:val="0"/>
                <w:sz w:val="24"/>
                <w:u w:color="000000"/>
              </w:rPr>
            </w:pPr>
            <w:r>
              <w:rPr>
                <w:rFonts w:hint="eastAsia" w:ascii="宋体" w:hAnsi="宋体" w:cs="宋体"/>
                <w:b/>
                <w:bCs/>
                <w:color w:val="000000"/>
                <w:kern w:val="0"/>
                <w:sz w:val="24"/>
                <w:u w:color="000000"/>
              </w:rPr>
              <w:t>（含大交通）</w:t>
            </w:r>
          </w:p>
        </w:tc>
        <w:tc>
          <w:tcPr>
            <w:tcW w:w="1650" w:type="dxa"/>
            <w:vAlign w:val="center"/>
          </w:tcPr>
          <w:p>
            <w:pPr>
              <w:pStyle w:val="61"/>
              <w:ind w:left="0" w:leftChars="0" w:firstLine="0" w:firstLineChars="0"/>
              <w:jc w:val="center"/>
              <w:rPr>
                <w:rFonts w:cs="宋体"/>
                <w:color w:val="000000"/>
                <w:kern w:val="0"/>
                <w:sz w:val="24"/>
                <w:u w:color="000000"/>
              </w:rPr>
            </w:pPr>
            <w:r>
              <w:rPr>
                <w:rFonts w:hint="eastAsia" w:ascii="宋体" w:hAnsi="宋体" w:cs="宋体"/>
                <w:sz w:val="24"/>
              </w:rPr>
              <w:t>2989元/人</w:t>
            </w:r>
          </w:p>
        </w:tc>
        <w:tc>
          <w:tcPr>
            <w:tcW w:w="1241" w:type="dxa"/>
            <w:vMerge w:val="continue"/>
            <w:vAlign w:val="center"/>
          </w:tcPr>
          <w:p>
            <w:pPr>
              <w:pStyle w:val="61"/>
              <w:ind w:left="0" w:leftChars="0" w:firstLine="0" w:firstLineChars="0"/>
              <w:jc w:val="center"/>
              <w:rPr>
                <w:rFonts w:hint="eastAsia" w:ascii="宋体" w:hAnsi="宋体" w:cs="宋体"/>
                <w:sz w:val="24"/>
              </w:rPr>
            </w:pPr>
          </w:p>
        </w:tc>
        <w:tc>
          <w:tcPr>
            <w:tcW w:w="2639" w:type="dxa"/>
            <w:vMerge w:val="continue"/>
            <w:vAlign w:val="center"/>
          </w:tcPr>
          <w:p>
            <w:pPr>
              <w:snapToGrid w:val="0"/>
              <w:spacing w:line="348"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229" w:type="dxa"/>
            <w:vMerge w:val="restart"/>
            <w:vAlign w:val="center"/>
          </w:tcPr>
          <w:p>
            <w:pPr>
              <w:widowControl/>
              <w:snapToGrid w:val="0"/>
              <w:spacing w:line="348" w:lineRule="auto"/>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标项二</w:t>
            </w:r>
          </w:p>
        </w:tc>
        <w:tc>
          <w:tcPr>
            <w:tcW w:w="3752" w:type="dxa"/>
            <w:vAlign w:val="center"/>
          </w:tcPr>
          <w:p>
            <w:pPr>
              <w:widowControl/>
              <w:snapToGrid w:val="0"/>
              <w:spacing w:line="348" w:lineRule="auto"/>
              <w:jc w:val="left"/>
              <w:rPr>
                <w:rFonts w:hint="eastAsia" w:ascii="宋体" w:hAnsi="宋体" w:cs="宋体"/>
                <w:color w:val="000000"/>
                <w:kern w:val="0"/>
                <w:sz w:val="24"/>
                <w:lang w:eastAsia="zh-CN"/>
              </w:rPr>
            </w:pPr>
            <w:r>
              <w:rPr>
                <w:rFonts w:hint="eastAsia" w:ascii="宋体" w:hAnsi="宋体" w:cs="宋体"/>
                <w:color w:val="000000"/>
                <w:kern w:val="0"/>
                <w:sz w:val="24"/>
              </w:rPr>
              <w:t>路线</w:t>
            </w:r>
            <w:r>
              <w:rPr>
                <w:rFonts w:hint="eastAsia" w:ascii="宋体" w:hAnsi="宋体" w:cs="宋体"/>
                <w:color w:val="000000"/>
                <w:kern w:val="0"/>
                <w:sz w:val="24"/>
                <w:lang w:val="en-US" w:eastAsia="zh-CN"/>
              </w:rPr>
              <w:t>1</w:t>
            </w:r>
            <w:r>
              <w:rPr>
                <w:rFonts w:hint="eastAsia" w:ascii="宋体" w:hAnsi="宋体" w:cs="宋体"/>
                <w:color w:val="000000"/>
                <w:kern w:val="0"/>
                <w:sz w:val="24"/>
              </w:rPr>
              <w:t>：</w:t>
            </w:r>
            <w:r>
              <w:rPr>
                <w:rFonts w:hint="eastAsia" w:ascii="宋体" w:hAnsi="宋体" w:cs="宋体"/>
                <w:color w:val="000000"/>
                <w:kern w:val="0"/>
                <w:sz w:val="24"/>
                <w:lang w:eastAsia="zh-CN"/>
              </w:rPr>
              <w:t>新疆阿克苏六日游</w:t>
            </w:r>
          </w:p>
          <w:p>
            <w:pPr>
              <w:widowControl/>
              <w:snapToGrid w:val="0"/>
              <w:spacing w:line="348" w:lineRule="auto"/>
              <w:jc w:val="left"/>
              <w:rPr>
                <w:rFonts w:ascii="宋体" w:hAnsi="宋体" w:cs="宋体"/>
                <w:color w:val="000000"/>
                <w:kern w:val="0"/>
                <w:sz w:val="24"/>
              </w:rPr>
            </w:pPr>
            <w:r>
              <w:rPr>
                <w:rFonts w:hint="eastAsia" w:ascii="宋体" w:hAnsi="宋体" w:cs="宋体"/>
                <w:b/>
                <w:bCs/>
                <w:color w:val="000000"/>
                <w:kern w:val="0"/>
                <w:sz w:val="24"/>
                <w:u w:color="000000"/>
              </w:rPr>
              <w:t>（不含大交通）</w:t>
            </w:r>
          </w:p>
        </w:tc>
        <w:tc>
          <w:tcPr>
            <w:tcW w:w="1650" w:type="dxa"/>
            <w:vAlign w:val="center"/>
          </w:tcPr>
          <w:p>
            <w:pPr>
              <w:widowControl/>
              <w:snapToGrid w:val="0"/>
              <w:spacing w:line="348" w:lineRule="auto"/>
              <w:jc w:val="center"/>
              <w:rPr>
                <w:rFonts w:ascii="宋体" w:hAnsi="宋体" w:cs="宋体"/>
                <w:color w:val="000000"/>
                <w:kern w:val="0"/>
                <w:sz w:val="24"/>
                <w:u w:color="000000"/>
              </w:rPr>
            </w:pPr>
            <w:r>
              <w:rPr>
                <w:rFonts w:hint="eastAsia" w:ascii="宋体" w:hAnsi="宋体" w:cs="宋体"/>
                <w:sz w:val="24"/>
              </w:rPr>
              <w:t>2989元/人</w:t>
            </w:r>
          </w:p>
        </w:tc>
        <w:tc>
          <w:tcPr>
            <w:tcW w:w="1241" w:type="dxa"/>
            <w:vMerge w:val="restart"/>
            <w:vAlign w:val="center"/>
          </w:tcPr>
          <w:p>
            <w:pPr>
              <w:widowControl/>
              <w:snapToGrid w:val="0"/>
              <w:spacing w:line="348" w:lineRule="auto"/>
              <w:jc w:val="center"/>
              <w:rPr>
                <w:rFonts w:hint="default" w:ascii="宋体" w:hAnsi="宋体" w:eastAsia="宋体" w:cs="宋体"/>
                <w:sz w:val="24"/>
                <w:lang w:val="en-US" w:eastAsia="zh-CN"/>
              </w:rPr>
            </w:pPr>
            <w:r>
              <w:rPr>
                <w:rFonts w:hint="eastAsia" w:ascii="宋体" w:hAnsi="宋体" w:cs="宋体"/>
                <w:sz w:val="24"/>
                <w:lang w:val="en-US" w:eastAsia="zh-CN"/>
              </w:rPr>
              <w:t>约85人</w:t>
            </w:r>
          </w:p>
        </w:tc>
        <w:tc>
          <w:tcPr>
            <w:tcW w:w="2639" w:type="dxa"/>
            <w:vMerge w:val="continue"/>
            <w:vAlign w:val="center"/>
          </w:tcPr>
          <w:p>
            <w:pPr>
              <w:snapToGrid w:val="0"/>
              <w:spacing w:line="348"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229" w:type="dxa"/>
            <w:vMerge w:val="continue"/>
            <w:vAlign w:val="center"/>
          </w:tcPr>
          <w:p>
            <w:pPr>
              <w:pStyle w:val="61"/>
              <w:ind w:left="0" w:leftChars="0" w:firstLine="0" w:firstLineChars="0"/>
              <w:jc w:val="left"/>
              <w:rPr>
                <w:rFonts w:hint="eastAsia" w:ascii="宋体" w:hAnsi="宋体" w:cs="宋体"/>
                <w:color w:val="000000"/>
                <w:kern w:val="0"/>
                <w:sz w:val="24"/>
              </w:rPr>
            </w:pPr>
          </w:p>
        </w:tc>
        <w:tc>
          <w:tcPr>
            <w:tcW w:w="3752" w:type="dxa"/>
            <w:vAlign w:val="center"/>
          </w:tcPr>
          <w:p>
            <w:pPr>
              <w:pStyle w:val="61"/>
              <w:ind w:left="0" w:leftChars="0" w:firstLine="0" w:firstLineChars="0"/>
              <w:jc w:val="left"/>
              <w:rPr>
                <w:rFonts w:hint="eastAsia" w:cs="宋体"/>
                <w:color w:val="000000"/>
                <w:kern w:val="0"/>
                <w:sz w:val="24"/>
                <w:u w:color="000000"/>
                <w:lang w:eastAsia="zh-CN"/>
              </w:rPr>
            </w:pPr>
            <w:r>
              <w:rPr>
                <w:rFonts w:hint="eastAsia" w:ascii="宋体" w:hAnsi="宋体" w:cs="宋体"/>
                <w:color w:val="000000"/>
                <w:kern w:val="0"/>
                <w:sz w:val="24"/>
              </w:rPr>
              <w:t>路线</w:t>
            </w:r>
            <w:r>
              <w:rPr>
                <w:rFonts w:hint="eastAsia" w:cs="宋体"/>
                <w:color w:val="000000"/>
                <w:kern w:val="0"/>
                <w:sz w:val="24"/>
                <w:lang w:val="en-US" w:eastAsia="zh-CN"/>
              </w:rPr>
              <w:t>2</w:t>
            </w:r>
            <w:r>
              <w:rPr>
                <w:rFonts w:hint="eastAsia" w:ascii="宋体" w:hAnsi="宋体" w:cs="宋体"/>
                <w:color w:val="000000"/>
                <w:kern w:val="0"/>
                <w:sz w:val="24"/>
              </w:rPr>
              <w:t>：</w:t>
            </w:r>
            <w:r>
              <w:rPr>
                <w:rFonts w:hint="eastAsia" w:cs="宋体"/>
                <w:color w:val="000000"/>
                <w:kern w:val="0"/>
                <w:sz w:val="24"/>
                <w:u w:color="000000"/>
                <w:lang w:eastAsia="zh-CN"/>
              </w:rPr>
              <w:t>嵊泗疗休养五日游</w:t>
            </w:r>
          </w:p>
          <w:p>
            <w:pPr>
              <w:pStyle w:val="61"/>
              <w:ind w:left="0" w:leftChars="0" w:firstLine="0" w:firstLineChars="0"/>
              <w:jc w:val="left"/>
              <w:rPr>
                <w:rFonts w:cs="宋体"/>
                <w:color w:val="000000"/>
                <w:kern w:val="0"/>
                <w:sz w:val="24"/>
              </w:rPr>
            </w:pPr>
            <w:r>
              <w:rPr>
                <w:rFonts w:hint="eastAsia" w:cs="宋体"/>
                <w:b/>
                <w:bCs/>
                <w:color w:val="000000"/>
                <w:kern w:val="0"/>
                <w:sz w:val="24"/>
                <w:u w:color="000000"/>
              </w:rPr>
              <w:t>（含大交通）</w:t>
            </w:r>
          </w:p>
        </w:tc>
        <w:tc>
          <w:tcPr>
            <w:tcW w:w="1650" w:type="dxa"/>
            <w:vAlign w:val="center"/>
          </w:tcPr>
          <w:p>
            <w:pPr>
              <w:pStyle w:val="61"/>
              <w:ind w:left="0" w:leftChars="0" w:firstLine="0" w:firstLineChars="0"/>
              <w:jc w:val="center"/>
              <w:rPr>
                <w:rFonts w:cs="宋体"/>
                <w:color w:val="000000"/>
                <w:kern w:val="0"/>
                <w:sz w:val="24"/>
                <w:u w:color="000000"/>
              </w:rPr>
            </w:pPr>
            <w:r>
              <w:rPr>
                <w:rFonts w:hint="eastAsia" w:ascii="宋体" w:hAnsi="宋体" w:cs="宋体"/>
                <w:sz w:val="24"/>
              </w:rPr>
              <w:t>2989元/人</w:t>
            </w:r>
          </w:p>
        </w:tc>
        <w:tc>
          <w:tcPr>
            <w:tcW w:w="1241" w:type="dxa"/>
            <w:vMerge w:val="continue"/>
            <w:vAlign w:val="center"/>
          </w:tcPr>
          <w:p>
            <w:pPr>
              <w:pStyle w:val="61"/>
              <w:ind w:left="0" w:leftChars="0" w:firstLine="0" w:firstLineChars="0"/>
              <w:jc w:val="center"/>
              <w:rPr>
                <w:rFonts w:hint="eastAsia" w:ascii="宋体" w:hAnsi="宋体" w:cs="宋体"/>
                <w:sz w:val="24"/>
              </w:rPr>
            </w:pPr>
          </w:p>
        </w:tc>
        <w:tc>
          <w:tcPr>
            <w:tcW w:w="2639" w:type="dxa"/>
            <w:vMerge w:val="continue"/>
            <w:vAlign w:val="center"/>
          </w:tcPr>
          <w:p>
            <w:pPr>
              <w:snapToGrid w:val="0"/>
              <w:spacing w:line="348" w:lineRule="auto"/>
              <w:jc w:val="center"/>
              <w:rPr>
                <w:rFonts w:ascii="宋体" w:hAnsi="宋体" w:cs="宋体"/>
                <w:color w:val="000000"/>
                <w:sz w:val="24"/>
              </w:rPr>
            </w:pPr>
          </w:p>
        </w:tc>
      </w:tr>
    </w:tbl>
    <w:p>
      <w:pPr>
        <w:widowControl/>
        <w:snapToGrid w:val="0"/>
        <w:spacing w:line="360" w:lineRule="auto"/>
        <w:ind w:firstLine="482" w:firstLineChars="200"/>
        <w:jc w:val="left"/>
        <w:rPr>
          <w:rFonts w:hint="eastAsia" w:ascii="宋体" w:hAnsi="宋体" w:cs="宋体"/>
          <w:b/>
          <w:color w:val="000000"/>
          <w:sz w:val="24"/>
        </w:rPr>
      </w:pPr>
      <w:r>
        <w:rPr>
          <w:rFonts w:hint="eastAsia" w:ascii="宋体" w:hAnsi="宋体" w:cs="宋体"/>
          <w:b/>
          <w:color w:val="000000"/>
          <w:sz w:val="24"/>
        </w:rPr>
        <w:t>备注：每条路线的最终方案采购人均有权根据实际需求以及相关政策，与中标单位协商进行优化微调，中标价格不变。</w:t>
      </w:r>
    </w:p>
    <w:p>
      <w:pPr>
        <w:widowControl/>
        <w:snapToGrid w:val="0"/>
        <w:spacing w:line="360" w:lineRule="auto"/>
        <w:jc w:val="left"/>
        <w:rPr>
          <w:rFonts w:ascii="宋体" w:hAnsi="宋体" w:cs="宋体"/>
          <w:color w:val="000000"/>
          <w:sz w:val="24"/>
        </w:rPr>
      </w:pPr>
      <w:r>
        <w:rPr>
          <w:rFonts w:hint="eastAsia" w:ascii="宋体" w:hAnsi="宋体" w:cs="宋体"/>
          <w:b/>
          <w:color w:val="000000"/>
          <w:sz w:val="24"/>
        </w:rPr>
        <w:t>二、</w:t>
      </w:r>
      <w:r>
        <w:rPr>
          <w:rFonts w:hint="eastAsia" w:ascii="宋体" w:hAnsi="宋体" w:cs="宋体"/>
          <w:b/>
          <w:bCs/>
          <w:color w:val="000000"/>
          <w:sz w:val="24"/>
        </w:rPr>
        <w:t>行程安排</w:t>
      </w:r>
    </w:p>
    <w:p>
      <w:pPr>
        <w:spacing w:line="360" w:lineRule="auto"/>
        <w:rPr>
          <w:rFonts w:ascii="宋体" w:hAnsi="宋体" w:cs="宋体"/>
          <w:b/>
          <w:color w:val="000000"/>
          <w:kern w:val="0"/>
          <w:sz w:val="24"/>
        </w:rPr>
      </w:pPr>
      <w:r>
        <w:rPr>
          <w:rFonts w:hint="eastAsia" w:ascii="宋体" w:hAnsi="宋体" w:cs="宋体"/>
          <w:b/>
          <w:color w:val="000000"/>
          <w:kern w:val="0"/>
          <w:sz w:val="24"/>
        </w:rPr>
        <w:t>（一）时间、地点、人数</w:t>
      </w:r>
      <w:r>
        <w:rPr>
          <w:rFonts w:hint="eastAsia" w:ascii="宋体" w:hAnsi="宋体" w:cs="宋体"/>
          <w:b/>
          <w:color w:val="000000"/>
          <w:kern w:val="0"/>
          <w:sz w:val="24"/>
        </w:rPr>
        <w:tab/>
      </w:r>
    </w:p>
    <w:p>
      <w:pPr>
        <w:spacing w:line="360" w:lineRule="auto"/>
        <w:ind w:firstLine="482" w:firstLineChars="200"/>
        <w:rPr>
          <w:rFonts w:ascii="宋体" w:hAnsi="宋体" w:cs="宋体"/>
          <w:color w:val="000000"/>
          <w:sz w:val="24"/>
        </w:rPr>
      </w:pPr>
      <w:r>
        <w:rPr>
          <w:rFonts w:hint="eastAsia" w:ascii="宋体" w:hAnsi="宋体" w:cs="宋体"/>
          <w:b/>
          <w:color w:val="000000"/>
          <w:kern w:val="0"/>
          <w:sz w:val="24"/>
        </w:rPr>
        <w:t>计划</w:t>
      </w:r>
      <w:r>
        <w:rPr>
          <w:rFonts w:hint="eastAsia" w:ascii="宋体" w:hAnsi="宋体" w:cs="宋体"/>
          <w:b/>
          <w:color w:val="000000"/>
          <w:kern w:val="0"/>
          <w:sz w:val="24"/>
          <w:lang w:eastAsia="zh-CN"/>
        </w:rPr>
        <w:t>出行</w:t>
      </w:r>
      <w:r>
        <w:rPr>
          <w:rFonts w:hint="eastAsia" w:ascii="宋体" w:hAnsi="宋体" w:cs="宋体"/>
          <w:b/>
          <w:color w:val="000000"/>
          <w:kern w:val="0"/>
          <w:sz w:val="24"/>
        </w:rPr>
        <w:t>时间以实际需求为准，出行地点为</w:t>
      </w:r>
      <w:r>
        <w:rPr>
          <w:rFonts w:hint="eastAsia" w:ascii="宋体" w:hAnsi="宋体" w:cs="宋体"/>
          <w:b/>
          <w:bCs/>
          <w:color w:val="000000"/>
          <w:sz w:val="24"/>
        </w:rPr>
        <w:t>采购单位指定地点为准</w:t>
      </w:r>
      <w:r>
        <w:rPr>
          <w:rFonts w:hint="eastAsia" w:ascii="宋体" w:hAnsi="宋体" w:cs="宋体"/>
          <w:color w:val="000000"/>
          <w:sz w:val="24"/>
          <w:lang w:eastAsia="zh-CN"/>
        </w:rPr>
        <w:t>，</w:t>
      </w:r>
      <w:r>
        <w:rPr>
          <w:rFonts w:hint="eastAsia" w:ascii="宋体" w:hAnsi="宋体" w:cs="宋体"/>
          <w:color w:val="000000"/>
          <w:sz w:val="24"/>
        </w:rPr>
        <w:t>两个标项总人数约193人，每个标项人员疗养分线路分批进行；具体人员清单由采购人分配。具体批次和出发时间由采购人视情况而定。</w:t>
      </w:r>
    </w:p>
    <w:p>
      <w:pPr>
        <w:keepNext w:val="0"/>
        <w:keepLines w:val="0"/>
        <w:pageBreakBefore w:val="0"/>
        <w:kinsoku/>
        <w:wordWrap/>
        <w:overflowPunct/>
        <w:topLinePunct w:val="0"/>
        <w:autoSpaceDE/>
        <w:autoSpaceDN/>
        <w:bidi w:val="0"/>
        <w:spacing w:line="360" w:lineRule="auto"/>
        <w:rPr>
          <w:rFonts w:hint="eastAsia" w:ascii="宋体" w:hAnsi="宋体" w:eastAsia="宋体" w:cs="宋体"/>
          <w:b/>
          <w:bCs w:val="0"/>
          <w:color w:val="000000"/>
          <w:kern w:val="0"/>
          <w:sz w:val="24"/>
          <w:szCs w:val="24"/>
          <w:highlight w:val="none"/>
        </w:rPr>
      </w:pPr>
      <w:r>
        <w:rPr>
          <w:rFonts w:hint="eastAsia" w:ascii="宋体" w:hAnsi="宋体" w:eastAsia="宋体" w:cs="宋体"/>
          <w:b/>
          <w:bCs w:val="0"/>
          <w:color w:val="000000"/>
          <w:kern w:val="0"/>
          <w:sz w:val="24"/>
          <w:szCs w:val="24"/>
          <w:highlight w:val="none"/>
        </w:rPr>
        <w:t>（二）行程线路拟安排</w:t>
      </w:r>
    </w:p>
    <w:p>
      <w:pPr>
        <w:keepNext w:val="0"/>
        <w:keepLines w:val="0"/>
        <w:pageBreakBefore w:val="0"/>
        <w:widowControl w:val="0"/>
        <w:tabs>
          <w:tab w:val="left" w:pos="0"/>
        </w:tabs>
        <w:kinsoku/>
        <w:wordWrap/>
        <w:overflowPunct/>
        <w:topLinePunct w:val="0"/>
        <w:autoSpaceDE/>
        <w:autoSpaceDN/>
        <w:bidi w:val="0"/>
        <w:spacing w:line="360" w:lineRule="auto"/>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rPr>
        <w:t>第一天至</w:t>
      </w:r>
      <w:r>
        <w:rPr>
          <w:rFonts w:hint="eastAsia" w:ascii="宋体" w:hAnsi="宋体" w:eastAsia="宋体" w:cs="宋体"/>
          <w:color w:val="000000"/>
          <w:kern w:val="0"/>
          <w:sz w:val="24"/>
          <w:szCs w:val="24"/>
          <w:highlight w:val="none"/>
          <w:lang w:eastAsia="zh-CN"/>
        </w:rPr>
        <w:t>最后一天</w:t>
      </w:r>
      <w:r>
        <w:rPr>
          <w:rFonts w:hint="eastAsia" w:ascii="宋体" w:hAnsi="宋体" w:eastAsia="宋体" w:cs="宋体"/>
          <w:color w:val="000000"/>
          <w:kern w:val="0"/>
          <w:sz w:val="24"/>
          <w:szCs w:val="24"/>
          <w:highlight w:val="none"/>
        </w:rPr>
        <w:t>：组织人员活动、参观游览，行程安排符合人员疗养，在确保安全的前提下力求做到动静结合，贴近需求。</w:t>
      </w:r>
      <w:r>
        <w:rPr>
          <w:rFonts w:hint="eastAsia" w:ascii="宋体" w:hAnsi="宋体" w:eastAsia="宋体" w:cs="宋体"/>
          <w:color w:val="000000"/>
          <w:kern w:val="0"/>
          <w:sz w:val="24"/>
          <w:szCs w:val="24"/>
          <w:highlight w:val="none"/>
          <w:lang w:eastAsia="zh-CN"/>
        </w:rPr>
        <w:t>最后一天</w:t>
      </w:r>
      <w:r>
        <w:rPr>
          <w:rFonts w:hint="eastAsia" w:ascii="宋体" w:hAnsi="宋体" w:eastAsia="宋体" w:cs="宋体"/>
          <w:color w:val="000000"/>
          <w:kern w:val="0"/>
          <w:sz w:val="24"/>
          <w:szCs w:val="24"/>
          <w:highlight w:val="none"/>
        </w:rPr>
        <w:t>发放满意度调查表，返回杭州</w:t>
      </w:r>
      <w:r>
        <w:rPr>
          <w:rFonts w:hint="eastAsia" w:ascii="宋体" w:hAnsi="宋体" w:eastAsia="宋体" w:cs="宋体"/>
          <w:color w:val="000000"/>
          <w:kern w:val="0"/>
          <w:sz w:val="24"/>
          <w:szCs w:val="24"/>
          <w:highlight w:val="none"/>
          <w:lang w:val="en-US" w:eastAsia="zh-CN"/>
        </w:rPr>
        <w:t>临平</w:t>
      </w:r>
      <w:r>
        <w:rPr>
          <w:rFonts w:hint="eastAsia" w:ascii="宋体" w:hAnsi="宋体" w:eastAsia="宋体" w:cs="宋体"/>
          <w:color w:val="000000"/>
          <w:kern w:val="0"/>
          <w:sz w:val="24"/>
          <w:szCs w:val="24"/>
          <w:highlight w:val="none"/>
        </w:rPr>
        <w:t>。</w:t>
      </w:r>
    </w:p>
    <w:p>
      <w:pPr>
        <w:keepNext w:val="0"/>
        <w:keepLines w:val="0"/>
        <w:pageBreakBefore w:val="0"/>
        <w:widowControl w:val="0"/>
        <w:tabs>
          <w:tab w:val="left" w:pos="0"/>
        </w:tabs>
        <w:kinsoku/>
        <w:wordWrap/>
        <w:overflowPunct/>
        <w:topLinePunct w:val="0"/>
        <w:autoSpaceDE/>
        <w:autoSpaceDN/>
        <w:bidi w:val="0"/>
        <w:spacing w:line="360" w:lineRule="auto"/>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w:t>
      </w: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rPr>
        <w:t>要求：行程安排及景区参观路线可根据天气等实际情况征得采购方同意后调整。</w:t>
      </w:r>
    </w:p>
    <w:p>
      <w:pPr>
        <w:keepNext w:val="0"/>
        <w:keepLines w:val="0"/>
        <w:pageBreakBefore w:val="0"/>
        <w:widowControl w:val="0"/>
        <w:tabs>
          <w:tab w:val="left" w:pos="0"/>
        </w:tabs>
        <w:kinsoku/>
        <w:wordWrap/>
        <w:overflowPunct/>
        <w:topLinePunct w:val="0"/>
        <w:autoSpaceDE/>
        <w:autoSpaceDN/>
        <w:bidi w:val="0"/>
        <w:spacing w:line="360" w:lineRule="auto"/>
        <w:ind w:firstLine="482" w:firstLineChars="200"/>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sz w:val="24"/>
          <w:szCs w:val="24"/>
          <w:highlight w:val="none"/>
        </w:rPr>
        <w:t>3</w:t>
      </w:r>
      <w:r>
        <w:rPr>
          <w:rFonts w:hint="eastAsia" w:ascii="宋体" w:hAnsi="宋体" w:eastAsia="宋体" w:cs="宋体"/>
          <w:b/>
          <w:bCs/>
          <w:color w:val="000000"/>
          <w:sz w:val="24"/>
          <w:szCs w:val="24"/>
          <w:highlight w:val="none"/>
          <w:lang w:eastAsia="zh-CN"/>
        </w:rPr>
        <w:t>.</w:t>
      </w:r>
      <w:r>
        <w:rPr>
          <w:rFonts w:hint="eastAsia" w:ascii="宋体" w:hAnsi="宋体" w:eastAsia="宋体" w:cs="宋体"/>
          <w:b/>
          <w:bCs/>
          <w:color w:val="000000"/>
          <w:sz w:val="24"/>
          <w:szCs w:val="24"/>
          <w:highlight w:val="none"/>
        </w:rPr>
        <w:t>线路要求：投标单位须按采购需求提供</w:t>
      </w:r>
      <w:r>
        <w:rPr>
          <w:rFonts w:hint="eastAsia" w:ascii="宋体" w:hAnsi="宋体" w:cs="宋体"/>
          <w:b/>
          <w:bCs/>
          <w:color w:val="000000"/>
          <w:sz w:val="24"/>
        </w:rPr>
        <w:t>每个标项</w:t>
      </w:r>
      <w:r>
        <w:rPr>
          <w:rFonts w:hint="eastAsia" w:ascii="宋体" w:hAnsi="宋体" w:eastAsia="宋体" w:cs="宋体"/>
          <w:b/>
          <w:bCs/>
          <w:color w:val="000000"/>
          <w:sz w:val="24"/>
          <w:szCs w:val="24"/>
          <w:highlight w:val="none"/>
          <w:lang w:eastAsia="zh-CN"/>
        </w:rPr>
        <w:t>每</w:t>
      </w:r>
      <w:r>
        <w:rPr>
          <w:rFonts w:hint="eastAsia" w:ascii="宋体" w:hAnsi="宋体" w:eastAsia="宋体" w:cs="宋体"/>
          <w:b/>
          <w:bCs/>
          <w:color w:val="000000"/>
          <w:sz w:val="24"/>
          <w:szCs w:val="24"/>
          <w:highlight w:val="none"/>
        </w:rPr>
        <w:t>条线路</w:t>
      </w:r>
      <w:r>
        <w:rPr>
          <w:rFonts w:hint="eastAsia" w:ascii="宋体" w:hAnsi="宋体" w:eastAsia="宋体" w:cs="宋体"/>
          <w:b/>
          <w:bCs/>
          <w:color w:val="000000"/>
          <w:sz w:val="24"/>
          <w:szCs w:val="24"/>
          <w:highlight w:val="none"/>
          <w:lang w:eastAsia="zh-CN"/>
        </w:rPr>
        <w:t>至少一</w:t>
      </w:r>
      <w:r>
        <w:rPr>
          <w:rFonts w:hint="eastAsia" w:ascii="宋体" w:hAnsi="宋体" w:eastAsia="宋体" w:cs="宋体"/>
          <w:b/>
          <w:bCs/>
          <w:color w:val="000000"/>
          <w:sz w:val="24"/>
          <w:szCs w:val="24"/>
          <w:highlight w:val="none"/>
        </w:rPr>
        <w:t>种方案供采购人选择，同时此方案不作为采购人最终选定方案。最终方案</w:t>
      </w:r>
      <w:r>
        <w:rPr>
          <w:rFonts w:hint="eastAsia" w:ascii="宋体" w:hAnsi="宋体" w:eastAsia="宋体" w:cs="宋体"/>
          <w:b/>
          <w:bCs/>
          <w:color w:val="000000"/>
          <w:kern w:val="0"/>
          <w:sz w:val="24"/>
          <w:szCs w:val="24"/>
          <w:highlight w:val="none"/>
        </w:rPr>
        <w:t>中标单位</w:t>
      </w:r>
      <w:r>
        <w:rPr>
          <w:rFonts w:hint="eastAsia" w:ascii="宋体" w:hAnsi="宋体" w:eastAsia="宋体" w:cs="宋体"/>
          <w:b/>
          <w:bCs/>
          <w:color w:val="000000"/>
          <w:sz w:val="24"/>
          <w:szCs w:val="24"/>
          <w:highlight w:val="none"/>
        </w:rPr>
        <w:t>须</w:t>
      </w:r>
      <w:r>
        <w:rPr>
          <w:rFonts w:hint="eastAsia" w:ascii="宋体" w:hAnsi="宋体" w:eastAsia="宋体" w:cs="宋体"/>
          <w:b/>
          <w:bCs/>
          <w:color w:val="000000"/>
          <w:kern w:val="0"/>
          <w:sz w:val="24"/>
          <w:szCs w:val="24"/>
          <w:highlight w:val="none"/>
        </w:rPr>
        <w:t>与采购人沟通后再确认的为准。</w:t>
      </w:r>
    </w:p>
    <w:p>
      <w:pPr>
        <w:keepNext w:val="0"/>
        <w:keepLines w:val="0"/>
        <w:pageBreakBefore w:val="0"/>
        <w:widowControl w:val="0"/>
        <w:tabs>
          <w:tab w:val="left" w:pos="0"/>
        </w:tabs>
        <w:kinsoku/>
        <w:wordWrap/>
        <w:overflowPunct/>
        <w:topLinePunct w:val="0"/>
        <w:autoSpaceDE/>
        <w:autoSpaceDN/>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color w:val="000000"/>
          <w:kern w:val="0"/>
          <w:sz w:val="24"/>
          <w:szCs w:val="24"/>
          <w:highlight w:val="none"/>
        </w:rPr>
        <w:t>4</w:t>
      </w: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rPr>
        <w:t>制定协助旅游的服务方案及旅游出行前的说明。</w:t>
      </w:r>
    </w:p>
    <w:p>
      <w:pPr>
        <w:keepNext w:val="0"/>
        <w:keepLines w:val="0"/>
        <w:pageBreakBefore w:val="0"/>
        <w:tabs>
          <w:tab w:val="left" w:pos="0"/>
        </w:tabs>
        <w:kinsoku/>
        <w:wordWrap/>
        <w:overflowPunct/>
        <w:topLinePunct w:val="0"/>
        <w:autoSpaceDE/>
        <w:autoSpaceDN/>
        <w:bidi w:val="0"/>
        <w:spacing w:line="360" w:lineRule="auto"/>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lang w:val="en-US" w:eastAsia="zh-CN"/>
        </w:rPr>
        <w:t xml:space="preserve">    </w:t>
      </w:r>
      <w:r>
        <w:rPr>
          <w:rFonts w:hint="eastAsia" w:ascii="宋体" w:hAnsi="宋体" w:eastAsia="宋体" w:cs="宋体"/>
          <w:b/>
          <w:color w:val="000000"/>
          <w:kern w:val="0"/>
          <w:sz w:val="24"/>
          <w:szCs w:val="24"/>
          <w:highlight w:val="none"/>
        </w:rPr>
        <w:t>（</w:t>
      </w:r>
      <w:r>
        <w:rPr>
          <w:rFonts w:hint="eastAsia" w:ascii="宋体" w:hAnsi="宋体" w:eastAsia="宋体" w:cs="宋体"/>
          <w:b/>
          <w:color w:val="000000"/>
          <w:kern w:val="0"/>
          <w:sz w:val="24"/>
          <w:szCs w:val="24"/>
          <w:highlight w:val="none"/>
          <w:lang w:eastAsia="zh-CN"/>
        </w:rPr>
        <w:t>三</w:t>
      </w:r>
      <w:r>
        <w:rPr>
          <w:rFonts w:hint="eastAsia" w:ascii="宋体" w:hAnsi="宋体" w:eastAsia="宋体" w:cs="宋体"/>
          <w:b/>
          <w:color w:val="000000"/>
          <w:kern w:val="0"/>
          <w:sz w:val="24"/>
          <w:szCs w:val="24"/>
          <w:highlight w:val="none"/>
        </w:rPr>
        <w:t>）行程基本要求</w:t>
      </w:r>
    </w:p>
    <w:p>
      <w:pPr>
        <w:keepNext w:val="0"/>
        <w:keepLines w:val="0"/>
        <w:pageBreakBefore w:val="0"/>
        <w:widowControl w:val="0"/>
        <w:numPr>
          <w:ilvl w:val="0"/>
          <w:numId w:val="0"/>
        </w:numPr>
        <w:tabs>
          <w:tab w:val="left" w:pos="284"/>
          <w:tab w:val="left" w:pos="425"/>
        </w:tabs>
        <w:kinsoku/>
        <w:wordWrap/>
        <w:overflowPunct/>
        <w:topLinePunct w:val="0"/>
        <w:autoSpaceDE/>
        <w:autoSpaceDN/>
        <w:bidi w:val="0"/>
        <w:spacing w:line="360" w:lineRule="auto"/>
        <w:ind w:leftChars="0" w:firstLine="480" w:firstLineChars="200"/>
        <w:jc w:val="both"/>
        <w:rPr>
          <w:rFonts w:hint="eastAsia" w:ascii="宋体" w:hAnsi="宋体" w:eastAsia="宋体" w:cs="宋体"/>
          <w:b/>
          <w:sz w:val="24"/>
          <w:szCs w:val="24"/>
          <w:highlight w:val="none"/>
          <w:lang w:val="en-US" w:eastAsia="zh-CN"/>
        </w:rPr>
      </w:pPr>
      <w:r>
        <w:rPr>
          <w:rFonts w:hint="eastAsia" w:ascii="宋体" w:hAnsi="宋体" w:eastAsia="宋体" w:cs="宋体"/>
          <w:b w:val="0"/>
          <w:bCs/>
          <w:sz w:val="24"/>
          <w:szCs w:val="24"/>
          <w:highlight w:val="none"/>
          <w:lang w:val="en-US" w:eastAsia="zh-CN"/>
        </w:rPr>
        <w:t>1.</w:t>
      </w:r>
      <w:r>
        <w:rPr>
          <w:rFonts w:hint="eastAsia" w:ascii="宋体" w:hAnsi="宋体" w:eastAsia="宋体" w:cs="宋体"/>
          <w:b w:val="0"/>
          <w:bCs/>
          <w:color w:val="000000"/>
          <w:kern w:val="0"/>
          <w:sz w:val="24"/>
          <w:szCs w:val="24"/>
          <w:highlight w:val="none"/>
          <w:lang w:eastAsia="zh-CN"/>
        </w:rPr>
        <w:t>交通</w:t>
      </w:r>
      <w:r>
        <w:rPr>
          <w:rFonts w:hint="eastAsia" w:ascii="宋体" w:hAnsi="宋体" w:eastAsia="宋体" w:cs="宋体"/>
          <w:b w:val="0"/>
          <w:bCs/>
          <w:color w:val="000000"/>
          <w:kern w:val="0"/>
          <w:sz w:val="24"/>
          <w:szCs w:val="24"/>
          <w:highlight w:val="none"/>
        </w:rPr>
        <w:t>：</w:t>
      </w:r>
      <w:r>
        <w:rPr>
          <w:rFonts w:hint="eastAsia" w:ascii="宋体" w:hAnsi="宋体" w:eastAsia="宋体" w:cs="宋体"/>
          <w:color w:val="000000"/>
          <w:kern w:val="0"/>
          <w:sz w:val="24"/>
          <w:szCs w:val="24"/>
          <w:highlight w:val="none"/>
        </w:rPr>
        <w:t>全程空调旅游车。要求车况好，车位充足，空调效果好，</w:t>
      </w:r>
      <w:r>
        <w:rPr>
          <w:rFonts w:hint="eastAsia" w:ascii="宋体" w:hAnsi="宋体" w:eastAsia="宋体" w:cs="宋体"/>
          <w:kern w:val="0"/>
          <w:sz w:val="24"/>
          <w:szCs w:val="24"/>
          <w:highlight w:val="none"/>
        </w:rPr>
        <w:t>司机</w:t>
      </w:r>
      <w:r>
        <w:rPr>
          <w:rFonts w:hint="eastAsia" w:ascii="宋体" w:hAnsi="宋体" w:eastAsia="宋体" w:cs="宋体"/>
          <w:b w:val="0"/>
          <w:bCs w:val="0"/>
          <w:color w:val="auto"/>
          <w:kern w:val="2"/>
          <w:sz w:val="24"/>
          <w:szCs w:val="24"/>
          <w:highlight w:val="none"/>
          <w:lang w:val="en-US" w:eastAsia="zh-CN" w:bidi="ar-SA"/>
        </w:rPr>
        <w:t>五年内无不良记录，</w:t>
      </w:r>
      <w:r>
        <w:rPr>
          <w:rFonts w:hint="eastAsia" w:ascii="宋体" w:hAnsi="宋体" w:eastAsia="宋体" w:cs="宋体"/>
          <w:color w:val="000000"/>
          <w:kern w:val="0"/>
          <w:sz w:val="24"/>
          <w:szCs w:val="24"/>
          <w:highlight w:val="none"/>
        </w:rPr>
        <w:t>服务态度好、技术好，确保行程安全。要求两年内新车，座位37座以上，按照</w:t>
      </w:r>
      <w:r>
        <w:rPr>
          <w:rFonts w:hint="eastAsia" w:ascii="宋体" w:hAnsi="宋体" w:eastAsia="宋体" w:cs="宋体"/>
          <w:color w:val="000000"/>
          <w:kern w:val="0"/>
          <w:sz w:val="24"/>
          <w:szCs w:val="24"/>
          <w:highlight w:val="none"/>
          <w:lang w:eastAsia="zh-CN"/>
        </w:rPr>
        <w:t>实际出团</w:t>
      </w:r>
      <w:r>
        <w:rPr>
          <w:rFonts w:hint="eastAsia" w:ascii="宋体" w:hAnsi="宋体" w:eastAsia="宋体" w:cs="宋体"/>
          <w:color w:val="000000"/>
          <w:kern w:val="0"/>
          <w:sz w:val="24"/>
          <w:szCs w:val="24"/>
          <w:highlight w:val="none"/>
        </w:rPr>
        <w:t>人数1：1.</w:t>
      </w:r>
      <w:r>
        <w:rPr>
          <w:rFonts w:hint="eastAsia" w:ascii="宋体" w:hAnsi="宋体" w:eastAsia="宋体" w:cs="宋体"/>
          <w:color w:val="000000"/>
          <w:kern w:val="0"/>
          <w:sz w:val="24"/>
          <w:szCs w:val="24"/>
          <w:highlight w:val="none"/>
          <w:lang w:val="en-US" w:eastAsia="zh-CN"/>
        </w:rPr>
        <w:t>3</w:t>
      </w:r>
      <w:r>
        <w:rPr>
          <w:rFonts w:hint="eastAsia" w:ascii="宋体" w:hAnsi="宋体" w:eastAsia="宋体" w:cs="宋体"/>
          <w:color w:val="000000"/>
          <w:kern w:val="0"/>
          <w:sz w:val="24"/>
          <w:szCs w:val="24"/>
          <w:highlight w:val="none"/>
        </w:rPr>
        <w:t>比例配备。每车至少配备1名导游</w:t>
      </w:r>
      <w:r>
        <w:rPr>
          <w:rFonts w:hint="eastAsia" w:ascii="宋体" w:hAnsi="宋体" w:eastAsia="宋体" w:cs="宋体"/>
          <w:color w:val="000000"/>
          <w:kern w:val="0"/>
          <w:sz w:val="24"/>
          <w:szCs w:val="24"/>
          <w:highlight w:val="none"/>
          <w:lang w:val="en-US" w:eastAsia="zh-CN"/>
        </w:rPr>
        <w:t>.</w:t>
      </w:r>
    </w:p>
    <w:p>
      <w:pPr>
        <w:keepNext w:val="0"/>
        <w:keepLines w:val="0"/>
        <w:pageBreakBefore w:val="0"/>
        <w:widowControl w:val="0"/>
        <w:tabs>
          <w:tab w:val="left" w:pos="0"/>
        </w:tabs>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 w:val="0"/>
          <w:bCs/>
          <w:sz w:val="24"/>
          <w:szCs w:val="24"/>
          <w:highlight w:val="none"/>
          <w:lang w:val="en-US" w:eastAsia="zh-CN"/>
        </w:rPr>
        <w:t>2.酒店：</w:t>
      </w:r>
      <w:r>
        <w:rPr>
          <w:rFonts w:hint="eastAsia" w:ascii="宋体" w:hAnsi="宋体" w:eastAsia="宋体" w:cs="宋体"/>
          <w:color w:val="000000"/>
          <w:kern w:val="0"/>
          <w:sz w:val="24"/>
          <w:szCs w:val="24"/>
          <w:highlight w:val="none"/>
        </w:rPr>
        <w:t>要求四</w:t>
      </w:r>
      <w:r>
        <w:rPr>
          <w:rFonts w:hint="eastAsia" w:ascii="宋体" w:hAnsi="宋体" w:eastAsia="宋体" w:cs="宋体"/>
          <w:color w:val="000000"/>
          <w:kern w:val="0"/>
          <w:sz w:val="24"/>
          <w:szCs w:val="24"/>
          <w:highlight w:val="none"/>
          <w:lang w:eastAsia="zh-CN"/>
        </w:rPr>
        <w:t>砖</w:t>
      </w:r>
      <w:r>
        <w:rPr>
          <w:rFonts w:hint="eastAsia" w:ascii="宋体" w:hAnsi="宋体" w:eastAsia="宋体" w:cs="宋体"/>
          <w:color w:val="000000"/>
          <w:kern w:val="0"/>
          <w:sz w:val="24"/>
          <w:szCs w:val="24"/>
          <w:highlight w:val="none"/>
        </w:rPr>
        <w:t>及以上标准酒店（省内线路要求酒店为五</w:t>
      </w:r>
      <w:r>
        <w:rPr>
          <w:rFonts w:hint="eastAsia" w:ascii="宋体" w:hAnsi="宋体" w:eastAsia="宋体" w:cs="宋体"/>
          <w:color w:val="000000"/>
          <w:kern w:val="0"/>
          <w:sz w:val="24"/>
          <w:szCs w:val="24"/>
          <w:highlight w:val="none"/>
          <w:lang w:eastAsia="zh-CN"/>
        </w:rPr>
        <w:t>砖及以上</w:t>
      </w:r>
      <w:r>
        <w:rPr>
          <w:rFonts w:hint="eastAsia" w:ascii="宋体" w:hAnsi="宋体" w:eastAsia="宋体" w:cs="宋体"/>
          <w:color w:val="000000"/>
          <w:kern w:val="0"/>
          <w:sz w:val="24"/>
          <w:szCs w:val="24"/>
          <w:highlight w:val="none"/>
        </w:rPr>
        <w:t>标准）</w:t>
      </w:r>
      <w:r>
        <w:rPr>
          <w:rFonts w:hint="eastAsia" w:ascii="宋体" w:hAnsi="宋体" w:eastAsia="宋体" w:cs="宋体"/>
          <w:color w:val="000000"/>
          <w:kern w:val="0"/>
          <w:sz w:val="24"/>
          <w:szCs w:val="24"/>
          <w:highlight w:val="none"/>
          <w:lang w:val="en-US" w:eastAsia="zh-CN"/>
        </w:rPr>
        <w:t>，且为近四年建造或改造酒店。要</w:t>
      </w:r>
      <w:r>
        <w:rPr>
          <w:rFonts w:hint="eastAsia" w:ascii="宋体" w:hAnsi="宋体" w:eastAsia="宋体" w:cs="宋体"/>
          <w:b w:val="0"/>
          <w:bCs w:val="0"/>
          <w:color w:val="auto"/>
          <w:kern w:val="2"/>
          <w:sz w:val="24"/>
          <w:szCs w:val="24"/>
          <w:highlight w:val="none"/>
          <w:lang w:val="en-US" w:eastAsia="zh-CN" w:bidi="ar-SA"/>
        </w:rPr>
        <w:t>求不安排一楼或窗户朝向路边等喧闹环境的房间，房间要求干净整洁，设施齐全且能正常使用，24小时供应热水，同一线路（地点）原则上住在同一家酒店，中标人最终线路方案中需列出酒店名称或具体的地点、价格，酒店位置合理，离核心景点的距离宜近，</w:t>
      </w:r>
      <w:r>
        <w:rPr>
          <w:rFonts w:hint="eastAsia" w:ascii="宋体" w:hAnsi="宋体" w:eastAsia="宋体" w:cs="宋体"/>
          <w:sz w:val="24"/>
          <w:szCs w:val="24"/>
          <w:highlight w:val="none"/>
        </w:rPr>
        <w:t>另外若团队中出现单男单女，个人不补住房差价，由中标供应</w:t>
      </w:r>
      <w:r>
        <w:rPr>
          <w:rFonts w:hint="eastAsia" w:ascii="宋体" w:hAnsi="宋体" w:eastAsia="宋体" w:cs="宋体"/>
          <w:sz w:val="24"/>
          <w:szCs w:val="24"/>
        </w:rPr>
        <w:t>商安排并承担；个人要求单住房，需要补交个人房差价；</w:t>
      </w:r>
    </w:p>
    <w:p>
      <w:pPr>
        <w:keepNext w:val="0"/>
        <w:keepLines w:val="0"/>
        <w:pageBreakBefore w:val="0"/>
        <w:widowControl w:val="0"/>
        <w:numPr>
          <w:ilvl w:val="0"/>
          <w:numId w:val="0"/>
        </w:numPr>
        <w:tabs>
          <w:tab w:val="left" w:pos="284"/>
          <w:tab w:val="left" w:pos="425"/>
        </w:tabs>
        <w:kinsoku/>
        <w:wordWrap/>
        <w:overflowPunct/>
        <w:topLinePunct w:val="0"/>
        <w:autoSpaceDE/>
        <w:autoSpaceDN/>
        <w:bidi w:val="0"/>
        <w:spacing w:line="360" w:lineRule="auto"/>
        <w:ind w:leftChars="0"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b w:val="0"/>
          <w:bCs/>
          <w:sz w:val="24"/>
          <w:szCs w:val="24"/>
          <w:highlight w:val="none"/>
          <w:lang w:val="en-US" w:eastAsia="zh-CN"/>
        </w:rPr>
        <w:t>3.</w:t>
      </w:r>
      <w:r>
        <w:rPr>
          <w:rFonts w:hint="eastAsia" w:ascii="宋体" w:hAnsi="宋体" w:eastAsia="宋体" w:cs="宋体"/>
          <w:b w:val="0"/>
          <w:bCs/>
          <w:color w:val="auto"/>
          <w:sz w:val="24"/>
          <w:szCs w:val="24"/>
          <w:highlight w:val="none"/>
          <w:lang w:val="en-US" w:eastAsia="zh-CN"/>
        </w:rPr>
        <w:t>就餐安排：</w:t>
      </w:r>
      <w:r>
        <w:rPr>
          <w:rFonts w:hint="eastAsia" w:ascii="宋体" w:hAnsi="宋体" w:eastAsia="宋体" w:cs="宋体"/>
          <w:sz w:val="24"/>
          <w:szCs w:val="24"/>
        </w:rPr>
        <w:t>在正规饭店或农家乐就餐，可采用</w:t>
      </w:r>
      <w:r>
        <w:rPr>
          <w:rFonts w:hint="eastAsia" w:ascii="宋体" w:hAnsi="宋体" w:eastAsia="宋体" w:cs="宋体"/>
          <w:sz w:val="24"/>
          <w:szCs w:val="24"/>
          <w:lang w:eastAsia="zh-CN"/>
        </w:rPr>
        <w:t>桌餐</w:t>
      </w:r>
      <w:r>
        <w:rPr>
          <w:rFonts w:hint="eastAsia" w:ascii="宋体" w:hAnsi="宋体" w:eastAsia="宋体" w:cs="宋体"/>
          <w:sz w:val="24"/>
          <w:szCs w:val="24"/>
        </w:rPr>
        <w:t>或自助餐的形式。入住酒店必须包含早餐，</w:t>
      </w:r>
      <w:r>
        <w:rPr>
          <w:rFonts w:hint="eastAsia" w:ascii="宋体" w:hAnsi="宋体" w:eastAsia="宋体" w:cs="宋体"/>
          <w:color w:val="000000"/>
          <w:kern w:val="0"/>
          <w:sz w:val="24"/>
          <w:szCs w:val="24"/>
          <w:highlight w:val="none"/>
          <w:lang w:eastAsia="zh-CN"/>
        </w:rPr>
        <w:t>中</w:t>
      </w:r>
      <w:r>
        <w:rPr>
          <w:rFonts w:hint="eastAsia" w:ascii="宋体" w:hAnsi="宋体" w:eastAsia="宋体" w:cs="宋体"/>
          <w:color w:val="000000"/>
          <w:sz w:val="24"/>
          <w:szCs w:val="24"/>
          <w:highlight w:val="none"/>
        </w:rPr>
        <w:t>餐</w:t>
      </w:r>
      <w:r>
        <w:rPr>
          <w:rFonts w:hint="eastAsia" w:ascii="宋体" w:hAnsi="宋体" w:eastAsia="宋体" w:cs="宋体"/>
          <w:color w:val="000000"/>
          <w:sz w:val="24"/>
          <w:szCs w:val="24"/>
          <w:highlight w:val="none"/>
          <w:lang w:val="en-US" w:eastAsia="zh-CN"/>
        </w:rPr>
        <w:t>+晚餐</w:t>
      </w:r>
      <w:r>
        <w:rPr>
          <w:rFonts w:hint="eastAsia" w:ascii="宋体" w:hAnsi="宋体" w:eastAsia="宋体" w:cs="宋体"/>
          <w:color w:val="000000"/>
          <w:sz w:val="24"/>
          <w:szCs w:val="24"/>
          <w:highlight w:val="none"/>
        </w:rPr>
        <w:t>不少于</w:t>
      </w:r>
      <w:r>
        <w:rPr>
          <w:rFonts w:hint="eastAsia" w:ascii="宋体" w:hAnsi="宋体" w:eastAsia="宋体" w:cs="宋体"/>
          <w:color w:val="0000FF"/>
          <w:sz w:val="24"/>
          <w:szCs w:val="24"/>
          <w:highlight w:val="none"/>
          <w:lang w:val="en-US" w:eastAsia="zh-CN"/>
        </w:rPr>
        <w:t>140</w:t>
      </w:r>
      <w:r>
        <w:rPr>
          <w:rFonts w:hint="eastAsia" w:ascii="宋体" w:hAnsi="宋体" w:eastAsia="宋体" w:cs="宋体"/>
          <w:color w:val="0000FF"/>
          <w:sz w:val="24"/>
          <w:szCs w:val="24"/>
          <w:highlight w:val="none"/>
        </w:rPr>
        <w:t>元</w:t>
      </w:r>
      <w:r>
        <w:rPr>
          <w:rFonts w:hint="eastAsia" w:ascii="宋体" w:hAnsi="宋体" w:eastAsia="宋体" w:cs="宋体"/>
          <w:color w:val="000000"/>
          <w:kern w:val="0"/>
          <w:sz w:val="24"/>
          <w:szCs w:val="24"/>
          <w:highlight w:val="none"/>
        </w:rPr>
        <w:t xml:space="preserve">/人/餐标准，食物要求新鲜、安全，适合口味。要求每餐菜品多样，不雷同。餐厅交通便利，环境较好。 </w:t>
      </w:r>
    </w:p>
    <w:p>
      <w:pPr>
        <w:keepNext w:val="0"/>
        <w:keepLines w:val="0"/>
        <w:pageBreakBefore w:val="0"/>
        <w:widowControl w:val="0"/>
        <w:numPr>
          <w:ilvl w:val="0"/>
          <w:numId w:val="0"/>
        </w:numPr>
        <w:tabs>
          <w:tab w:val="left" w:pos="284"/>
          <w:tab w:val="left" w:pos="425"/>
        </w:tabs>
        <w:kinsoku/>
        <w:wordWrap/>
        <w:overflowPunct/>
        <w:topLinePunct w:val="0"/>
        <w:autoSpaceDE/>
        <w:autoSpaceDN/>
        <w:bidi w:val="0"/>
        <w:spacing w:line="360" w:lineRule="auto"/>
        <w:ind w:leftChars="0" w:firstLine="480" w:firstLineChars="200"/>
        <w:jc w:val="both"/>
        <w:rPr>
          <w:rFonts w:hint="eastAsia" w:ascii="宋体" w:hAnsi="宋体" w:eastAsia="宋体" w:cs="宋体"/>
          <w:color w:val="auto"/>
          <w:sz w:val="24"/>
          <w:szCs w:val="24"/>
          <w:highlight w:val="none"/>
        </w:rPr>
      </w:pPr>
      <w:r>
        <w:rPr>
          <w:rFonts w:hint="eastAsia" w:ascii="宋体" w:hAnsi="宋体" w:eastAsia="宋体" w:cs="宋体"/>
          <w:b w:val="0"/>
          <w:bCs/>
          <w:sz w:val="24"/>
          <w:szCs w:val="24"/>
          <w:highlight w:val="none"/>
          <w:lang w:val="en-US" w:eastAsia="zh-CN"/>
        </w:rPr>
        <w:t>4.</w:t>
      </w:r>
      <w:r>
        <w:rPr>
          <w:rFonts w:hint="eastAsia" w:ascii="宋体" w:hAnsi="宋体" w:eastAsia="宋体" w:cs="宋体"/>
          <w:b w:val="0"/>
          <w:bCs/>
          <w:color w:val="auto"/>
          <w:sz w:val="24"/>
          <w:szCs w:val="24"/>
          <w:highlight w:val="none"/>
          <w:lang w:val="en-US" w:eastAsia="zh-CN"/>
        </w:rPr>
        <w:t>保险：</w:t>
      </w:r>
      <w:r>
        <w:rPr>
          <w:rFonts w:hint="eastAsia" w:ascii="宋体" w:hAnsi="宋体" w:eastAsia="宋体" w:cs="宋体"/>
          <w:color w:val="auto"/>
          <w:sz w:val="24"/>
          <w:szCs w:val="24"/>
          <w:highlight w:val="none"/>
          <w:lang w:eastAsia="zh-CN"/>
        </w:rPr>
        <w:t>投标供应商</w:t>
      </w:r>
      <w:r>
        <w:rPr>
          <w:rFonts w:hint="eastAsia" w:ascii="宋体" w:hAnsi="宋体" w:eastAsia="宋体" w:cs="宋体"/>
          <w:color w:val="auto"/>
          <w:sz w:val="24"/>
          <w:szCs w:val="24"/>
          <w:highlight w:val="none"/>
        </w:rPr>
        <w:t>报价包含必须为疗休养职工购买具有一定抵抗风险的保险，包括旅行社责任险和个人旅游人身意外险</w:t>
      </w:r>
      <w:r>
        <w:rPr>
          <w:rFonts w:hint="eastAsia" w:ascii="宋体" w:hAnsi="宋体" w:eastAsia="宋体" w:cs="宋体"/>
          <w:color w:val="auto"/>
          <w:sz w:val="24"/>
          <w:szCs w:val="24"/>
          <w:highlight w:val="none"/>
          <w:lang w:eastAsia="zh-CN"/>
        </w:rPr>
        <w:t>，个人旅游人身意外险保额不得低于</w:t>
      </w:r>
      <w:r>
        <w:rPr>
          <w:rFonts w:hint="eastAsia" w:ascii="宋体" w:hAnsi="宋体" w:eastAsia="宋体" w:cs="宋体"/>
          <w:color w:val="auto"/>
          <w:sz w:val="24"/>
          <w:szCs w:val="24"/>
          <w:highlight w:val="none"/>
          <w:lang w:val="en-US" w:eastAsia="zh-CN"/>
        </w:rPr>
        <w:t>100万元。</w:t>
      </w:r>
    </w:p>
    <w:p>
      <w:pPr>
        <w:keepNext w:val="0"/>
        <w:keepLines w:val="0"/>
        <w:pageBreakBefore w:val="0"/>
        <w:widowControl w:val="0"/>
        <w:numPr>
          <w:ilvl w:val="0"/>
          <w:numId w:val="0"/>
        </w:numPr>
        <w:tabs>
          <w:tab w:val="left" w:pos="284"/>
          <w:tab w:val="left" w:pos="425"/>
        </w:tabs>
        <w:kinsoku/>
        <w:wordWrap/>
        <w:overflowPunct/>
        <w:topLinePunct w:val="0"/>
        <w:autoSpaceDE/>
        <w:autoSpaceDN/>
        <w:bidi w:val="0"/>
        <w:spacing w:line="360" w:lineRule="auto"/>
        <w:jc w:val="both"/>
        <w:rPr>
          <w:rFonts w:hint="eastAsia" w:ascii="宋体" w:hAnsi="宋体" w:eastAsia="宋体" w:cs="宋体"/>
          <w:b w:val="0"/>
          <w:bCs/>
          <w:sz w:val="24"/>
          <w:szCs w:val="24"/>
          <w:highlight w:val="none"/>
          <w:lang w:val="en-US" w:eastAsia="zh-CN"/>
        </w:rPr>
      </w:pPr>
      <w:r>
        <w:rPr>
          <w:rFonts w:hint="eastAsia" w:ascii="宋体" w:hAnsi="宋体" w:eastAsia="宋体" w:cs="宋体"/>
          <w:b/>
          <w:sz w:val="24"/>
          <w:szCs w:val="24"/>
          <w:highlight w:val="none"/>
          <w:lang w:val="en-US" w:eastAsia="zh-CN"/>
        </w:rPr>
        <w:t xml:space="preserve">    </w:t>
      </w:r>
      <w:r>
        <w:rPr>
          <w:rFonts w:hint="eastAsia" w:ascii="宋体" w:hAnsi="宋体" w:eastAsia="宋体" w:cs="宋体"/>
          <w:b w:val="0"/>
          <w:bCs/>
          <w:sz w:val="24"/>
          <w:szCs w:val="24"/>
          <w:highlight w:val="none"/>
          <w:lang w:val="en-US" w:eastAsia="zh-CN"/>
        </w:rPr>
        <w:t>5.</w:t>
      </w:r>
      <w:r>
        <w:rPr>
          <w:rFonts w:hint="eastAsia" w:ascii="宋体" w:hAnsi="宋体" w:eastAsia="宋体" w:cs="宋体"/>
          <w:b w:val="0"/>
          <w:bCs/>
          <w:color w:val="000000"/>
          <w:kern w:val="0"/>
          <w:sz w:val="24"/>
          <w:szCs w:val="24"/>
          <w:highlight w:val="none"/>
        </w:rPr>
        <w:t>门票：行程所含景点门票。</w:t>
      </w:r>
    </w:p>
    <w:p>
      <w:pPr>
        <w:keepNext w:val="0"/>
        <w:keepLines w:val="0"/>
        <w:pageBreakBefore w:val="0"/>
        <w:tabs>
          <w:tab w:val="left" w:pos="0"/>
        </w:tabs>
        <w:kinsoku/>
        <w:wordWrap/>
        <w:overflowPunct/>
        <w:topLinePunct w:val="0"/>
        <w:autoSpaceDE/>
        <w:autoSpaceDN/>
        <w:bidi w:val="0"/>
        <w:spacing w:line="360" w:lineRule="auto"/>
        <w:ind w:firstLine="480" w:firstLineChars="200"/>
        <w:rPr>
          <w:rFonts w:hint="eastAsia" w:ascii="宋体" w:hAnsi="宋体" w:eastAsia="宋体" w:cs="宋体"/>
          <w:b w:val="0"/>
          <w:bCs w:val="0"/>
          <w:color w:val="000000"/>
          <w:kern w:val="0"/>
          <w:sz w:val="24"/>
          <w:szCs w:val="24"/>
          <w:highlight w:val="none"/>
        </w:rPr>
      </w:pPr>
      <w:r>
        <w:rPr>
          <w:rFonts w:hint="eastAsia" w:ascii="宋体" w:hAnsi="宋体" w:eastAsia="宋体" w:cs="宋体"/>
          <w:b w:val="0"/>
          <w:bCs/>
          <w:sz w:val="24"/>
          <w:szCs w:val="24"/>
          <w:highlight w:val="none"/>
          <w:lang w:val="en-US" w:eastAsia="zh-CN"/>
        </w:rPr>
        <w:t>6.</w:t>
      </w:r>
      <w:r>
        <w:rPr>
          <w:rFonts w:hint="eastAsia" w:ascii="宋体" w:hAnsi="宋体" w:eastAsia="宋体" w:cs="宋体"/>
          <w:b w:val="0"/>
          <w:bCs/>
          <w:color w:val="000000"/>
          <w:kern w:val="0"/>
          <w:sz w:val="24"/>
          <w:szCs w:val="24"/>
          <w:highlight w:val="none"/>
        </w:rPr>
        <w:t>导游：</w:t>
      </w:r>
      <w:r>
        <w:rPr>
          <w:rFonts w:hint="eastAsia" w:ascii="宋体" w:hAnsi="宋体" w:eastAsia="宋体" w:cs="宋体"/>
          <w:b w:val="0"/>
          <w:bCs w:val="0"/>
          <w:color w:val="000000"/>
          <w:kern w:val="0"/>
          <w:sz w:val="24"/>
          <w:szCs w:val="24"/>
          <w:highlight w:val="none"/>
        </w:rPr>
        <w:t xml:space="preserve">当地优秀资质公司，有导游资格的专业导游讲解服务，全程陪同。 </w:t>
      </w:r>
      <w:r>
        <w:rPr>
          <w:rFonts w:hint="eastAsia" w:ascii="宋体" w:hAnsi="宋体" w:eastAsia="宋体" w:cs="宋体"/>
          <w:b w:val="0"/>
          <w:bCs w:val="0"/>
          <w:color w:val="auto"/>
          <w:sz w:val="24"/>
          <w:szCs w:val="24"/>
          <w:highlight w:val="none"/>
          <w:lang w:val="en-US" w:eastAsia="zh-CN"/>
        </w:rPr>
        <w:t>针对本项目要求投标供应商拟派出的服务人员须持有导游资格证书，其它人员亦要求具有相应的执业资格；</w:t>
      </w:r>
      <w:r>
        <w:rPr>
          <w:rFonts w:hint="eastAsia" w:ascii="宋体" w:hAnsi="宋体" w:eastAsia="宋体" w:cs="宋体"/>
          <w:b w:val="0"/>
          <w:bCs w:val="0"/>
          <w:color w:val="000000"/>
          <w:kern w:val="0"/>
          <w:sz w:val="24"/>
          <w:szCs w:val="24"/>
          <w:highlight w:val="none"/>
        </w:rPr>
        <w:t xml:space="preserve">   </w:t>
      </w:r>
    </w:p>
    <w:p>
      <w:pPr>
        <w:keepNext w:val="0"/>
        <w:keepLines w:val="0"/>
        <w:pageBreakBefore w:val="0"/>
        <w:tabs>
          <w:tab w:val="left" w:pos="0"/>
        </w:tabs>
        <w:kinsoku/>
        <w:wordWrap/>
        <w:overflowPunct/>
        <w:topLinePunct w:val="0"/>
        <w:autoSpaceDE/>
        <w:autoSpaceDN/>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r>
        <w:rPr>
          <w:rFonts w:hint="eastAsia" w:ascii="宋体" w:hAnsi="宋体" w:eastAsia="宋体" w:cs="宋体"/>
          <w:b w:val="0"/>
          <w:bCs w:val="0"/>
          <w:color w:val="000000"/>
          <w:kern w:val="0"/>
          <w:sz w:val="24"/>
          <w:szCs w:val="24"/>
          <w:highlight w:val="none"/>
        </w:rPr>
        <w:t>购物：全程不进购物点。</w:t>
      </w:r>
    </w:p>
    <w:p>
      <w:pPr>
        <w:keepNext w:val="0"/>
        <w:keepLines w:val="0"/>
        <w:pageBreakBefore w:val="0"/>
        <w:tabs>
          <w:tab w:val="left" w:pos="0"/>
        </w:tabs>
        <w:kinsoku/>
        <w:wordWrap/>
        <w:overflowPunct/>
        <w:topLinePunct w:val="0"/>
        <w:autoSpaceDE/>
        <w:autoSpaceDN/>
        <w:bidi w:val="0"/>
        <w:spacing w:line="360" w:lineRule="auto"/>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b w:val="0"/>
          <w:bCs w:val="0"/>
          <w:color w:val="000000"/>
          <w:kern w:val="0"/>
          <w:sz w:val="24"/>
          <w:szCs w:val="24"/>
          <w:highlight w:val="none"/>
          <w:lang w:val="en-US" w:eastAsia="zh-CN"/>
        </w:rPr>
        <w:t>8.</w:t>
      </w:r>
      <w:r>
        <w:rPr>
          <w:rFonts w:hint="eastAsia" w:ascii="宋体" w:hAnsi="宋体" w:eastAsia="宋体" w:cs="宋体"/>
          <w:color w:val="000000"/>
          <w:kern w:val="0"/>
          <w:sz w:val="24"/>
          <w:szCs w:val="24"/>
          <w:highlight w:val="none"/>
        </w:rPr>
        <w:t>无自费的景点或活动，无商业广告及各类产品推销和介绍。</w:t>
      </w:r>
    </w:p>
    <w:p>
      <w:pPr>
        <w:keepNext w:val="0"/>
        <w:keepLines w:val="0"/>
        <w:pageBreakBefore w:val="0"/>
        <w:tabs>
          <w:tab w:val="left" w:pos="0"/>
        </w:tabs>
        <w:kinsoku/>
        <w:wordWrap/>
        <w:overflowPunct/>
        <w:topLinePunct w:val="0"/>
        <w:autoSpaceDE/>
        <w:autoSpaceDN/>
        <w:bidi w:val="0"/>
        <w:spacing w:line="360" w:lineRule="auto"/>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val="en-US" w:eastAsia="zh-CN"/>
        </w:rPr>
        <w:t>9.</w:t>
      </w:r>
      <w:r>
        <w:rPr>
          <w:rFonts w:hint="eastAsia" w:ascii="宋体" w:hAnsi="宋体" w:eastAsia="宋体" w:cs="宋体"/>
          <w:color w:val="000000"/>
          <w:kern w:val="0"/>
          <w:sz w:val="24"/>
          <w:szCs w:val="24"/>
          <w:highlight w:val="none"/>
        </w:rPr>
        <w:t>制定应急预案，发放《行程安排表》和《注意事项》、《满意度调查表》。如遇意外突发事件要及时妥善处理，并做好善后处理工作。</w:t>
      </w:r>
    </w:p>
    <w:p>
      <w:pPr>
        <w:keepNext w:val="0"/>
        <w:keepLines w:val="0"/>
        <w:pageBreakBefore w:val="0"/>
        <w:tabs>
          <w:tab w:val="left" w:pos="0"/>
        </w:tabs>
        <w:kinsoku/>
        <w:wordWrap/>
        <w:overflowPunct/>
        <w:topLinePunct w:val="0"/>
        <w:autoSpaceDE/>
        <w:autoSpaceDN/>
        <w:bidi w:val="0"/>
        <w:spacing w:line="360" w:lineRule="auto"/>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val="en-US" w:eastAsia="zh-CN"/>
        </w:rPr>
        <w:t>10.</w:t>
      </w:r>
      <w:r>
        <w:rPr>
          <w:rFonts w:hint="eastAsia" w:ascii="宋体" w:hAnsi="宋体" w:eastAsia="宋体" w:cs="宋体"/>
          <w:color w:val="000000"/>
          <w:kern w:val="0"/>
          <w:sz w:val="24"/>
          <w:szCs w:val="24"/>
          <w:highlight w:val="none"/>
        </w:rPr>
        <w:t>每批每人配发帽子一顶、雨伞一把（知名一线品牌）、矿泉水不少于二瓶/天/人，每批次准备旅行常备药品一份，</w:t>
      </w:r>
      <w:r>
        <w:rPr>
          <w:rFonts w:hint="eastAsia" w:ascii="宋体" w:hAnsi="宋体" w:eastAsia="宋体" w:cs="宋体"/>
          <w:color w:val="000000"/>
          <w:sz w:val="24"/>
          <w:szCs w:val="24"/>
          <w:highlight w:val="none"/>
        </w:rPr>
        <w:t>如遇职工在疗休养期间过生日的，赠送生日蛋糕一份/人。</w:t>
      </w:r>
    </w:p>
    <w:p>
      <w:pPr>
        <w:keepNext w:val="0"/>
        <w:keepLines w:val="0"/>
        <w:pageBreakBefore w:val="0"/>
        <w:tabs>
          <w:tab w:val="left" w:pos="0"/>
        </w:tabs>
        <w:kinsoku/>
        <w:wordWrap/>
        <w:overflowPunct/>
        <w:topLinePunct w:val="0"/>
        <w:autoSpaceDE/>
        <w:autoSpaceDN/>
        <w:bidi w:val="0"/>
        <w:spacing w:line="360" w:lineRule="auto"/>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val="en-US" w:eastAsia="zh-CN"/>
        </w:rPr>
        <w:t>1.</w:t>
      </w:r>
      <w:r>
        <w:rPr>
          <w:rFonts w:hint="eastAsia" w:ascii="宋体" w:hAnsi="宋体" w:eastAsia="宋体" w:cs="宋体"/>
          <w:color w:val="000000"/>
          <w:kern w:val="0"/>
          <w:sz w:val="24"/>
          <w:szCs w:val="24"/>
          <w:highlight w:val="none"/>
        </w:rPr>
        <w:t>参加疗休养人员名单和个人信息不得外泄。</w:t>
      </w:r>
    </w:p>
    <w:p>
      <w:pPr>
        <w:keepNext w:val="0"/>
        <w:keepLines w:val="0"/>
        <w:pageBreakBefore w:val="0"/>
        <w:tabs>
          <w:tab w:val="left" w:pos="0"/>
        </w:tabs>
        <w:kinsoku/>
        <w:wordWrap/>
        <w:overflowPunct/>
        <w:topLinePunct w:val="0"/>
        <w:autoSpaceDE/>
        <w:autoSpaceDN/>
        <w:bidi w:val="0"/>
        <w:spacing w:line="360" w:lineRule="auto"/>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val="en-US" w:eastAsia="zh-CN"/>
        </w:rPr>
        <w:t>2.</w:t>
      </w:r>
      <w:r>
        <w:rPr>
          <w:rFonts w:hint="eastAsia" w:ascii="宋体" w:hAnsi="宋体" w:eastAsia="宋体" w:cs="宋体"/>
          <w:color w:val="000000"/>
          <w:kern w:val="0"/>
          <w:sz w:val="24"/>
          <w:szCs w:val="24"/>
          <w:highlight w:val="none"/>
        </w:rPr>
        <w:t>每批结束前进行满意度测评，满意度低于80%（一般）的，扣当批疗养费用的10%，低于70%（差）的，扣20%，低于60%（很差）的，扣30%，低于50%（极差）的，扣40%，低于40%（非常差）的，扣60%并扣除履约保证金全款。</w:t>
      </w:r>
    </w:p>
    <w:p>
      <w:pPr>
        <w:keepNext w:val="0"/>
        <w:keepLines w:val="0"/>
        <w:pageBreakBefore w:val="0"/>
        <w:tabs>
          <w:tab w:val="left" w:pos="0"/>
        </w:tabs>
        <w:kinsoku/>
        <w:wordWrap/>
        <w:overflowPunct/>
        <w:topLinePunct w:val="0"/>
        <w:autoSpaceDE/>
        <w:autoSpaceDN/>
        <w:bidi w:val="0"/>
        <w:spacing w:line="360" w:lineRule="auto"/>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val="en-US" w:eastAsia="zh-CN"/>
        </w:rPr>
        <w:t>13.</w:t>
      </w:r>
      <w:r>
        <w:rPr>
          <w:rFonts w:hint="eastAsia" w:ascii="宋体" w:hAnsi="宋体" w:eastAsia="宋体" w:cs="宋体"/>
          <w:color w:val="000000"/>
          <w:kern w:val="0"/>
          <w:sz w:val="24"/>
          <w:szCs w:val="24"/>
          <w:highlight w:val="none"/>
        </w:rPr>
        <w:t>行程中的相关安全事宜（住宿、交通、饮食等）全部由中标人负责，如出现任何安全事故，则由中标人承担相关经济赔偿与法律义务。</w:t>
      </w:r>
    </w:p>
    <w:p>
      <w:pPr>
        <w:keepNext w:val="0"/>
        <w:keepLines w:val="0"/>
        <w:pageBreakBefore w:val="0"/>
        <w:widowControl w:val="0"/>
        <w:numPr>
          <w:ilvl w:val="0"/>
          <w:numId w:val="0"/>
        </w:numPr>
        <w:tabs>
          <w:tab w:val="left" w:pos="284"/>
          <w:tab w:val="left" w:pos="425"/>
        </w:tabs>
        <w:kinsoku/>
        <w:wordWrap/>
        <w:overflowPunct/>
        <w:topLinePunct w:val="0"/>
        <w:autoSpaceDE/>
        <w:autoSpaceDN/>
        <w:bidi w:val="0"/>
        <w:spacing w:line="360" w:lineRule="auto"/>
        <w:ind w:leftChars="0"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 中标供应商的方案应获得招标人的认可，招标人保留对中标供应商的某一线路指定其他方案的权利，组团时间按招标人计划实施，具体出团及返回时间根据供应商编制并获得招标人认可的方案为准。</w:t>
      </w:r>
    </w:p>
    <w:p>
      <w:pPr>
        <w:keepNext w:val="0"/>
        <w:keepLines w:val="0"/>
        <w:pageBreakBefore w:val="0"/>
        <w:widowControl w:val="0"/>
        <w:numPr>
          <w:ilvl w:val="0"/>
          <w:numId w:val="0"/>
        </w:numPr>
        <w:tabs>
          <w:tab w:val="left" w:pos="284"/>
          <w:tab w:val="left" w:pos="425"/>
        </w:tabs>
        <w:kinsoku/>
        <w:wordWrap/>
        <w:overflowPunct/>
        <w:topLinePunct w:val="0"/>
        <w:autoSpaceDE/>
        <w:autoSpaceDN/>
        <w:bidi w:val="0"/>
        <w:spacing w:line="360" w:lineRule="auto"/>
        <w:ind w:leftChars="0"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本项目不得以任何理由、任何形式进行转、分包，一经发现招标人可单方面解除合同，所造成的任何损失由</w:t>
      </w:r>
      <w:r>
        <w:rPr>
          <w:rFonts w:hint="eastAsia" w:ascii="宋体" w:hAnsi="宋体" w:eastAsia="宋体" w:cs="宋体"/>
          <w:color w:val="auto"/>
          <w:sz w:val="24"/>
          <w:szCs w:val="24"/>
          <w:highlight w:val="none"/>
          <w:lang w:eastAsia="zh-CN"/>
        </w:rPr>
        <w:t>投标供应商</w:t>
      </w:r>
      <w:r>
        <w:rPr>
          <w:rFonts w:hint="eastAsia" w:ascii="宋体" w:hAnsi="宋体" w:eastAsia="宋体" w:cs="宋体"/>
          <w:color w:val="auto"/>
          <w:sz w:val="24"/>
          <w:szCs w:val="24"/>
          <w:highlight w:val="none"/>
        </w:rPr>
        <w:t>自行负责</w:t>
      </w:r>
      <w:r>
        <w:rPr>
          <w:rFonts w:hint="eastAsia" w:ascii="宋体" w:hAnsi="宋体" w:eastAsia="宋体" w:cs="宋体"/>
          <w:color w:val="auto"/>
          <w:sz w:val="24"/>
          <w:szCs w:val="24"/>
          <w:highlight w:val="none"/>
          <w:lang w:eastAsia="zh-CN"/>
        </w:rPr>
        <w:t>。</w:t>
      </w:r>
    </w:p>
    <w:p>
      <w:pPr>
        <w:pStyle w:val="24"/>
        <w:keepNext w:val="0"/>
        <w:keepLines w:val="0"/>
        <w:pageBreakBefore w:val="0"/>
        <w:numPr>
          <w:ilvl w:val="0"/>
          <w:numId w:val="0"/>
        </w:numPr>
        <w:kinsoku/>
        <w:wordWrap/>
        <w:overflowPunct/>
        <w:topLinePunct w:val="0"/>
        <w:autoSpaceDE/>
        <w:autoSpaceDN/>
        <w:bidi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color w:val="auto"/>
          <w:kern w:val="2"/>
          <w:sz w:val="24"/>
          <w:szCs w:val="24"/>
          <w:highlight w:val="none"/>
          <w:lang w:val="en-US" w:eastAsia="zh-CN" w:bidi="ar-SA"/>
        </w:rPr>
        <w:t>16.出行人数存在不确定性，最终费用按实际出发人数，按实结算。</w:t>
      </w:r>
    </w:p>
    <w:p>
      <w:pPr>
        <w:keepNext w:val="0"/>
        <w:keepLines w:val="0"/>
        <w:pageBreakBefore w:val="0"/>
        <w:kinsoku/>
        <w:wordWrap/>
        <w:overflowPunct/>
        <w:topLinePunct w:val="0"/>
        <w:autoSpaceDE/>
        <w:autoSpaceDN/>
        <w:bidi w:val="0"/>
        <w:adjustRightInd w:val="0"/>
        <w:spacing w:line="360" w:lineRule="auto"/>
        <w:textAlignment w:val="baseline"/>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 xml:space="preserve">    </w:t>
      </w:r>
      <w:r>
        <w:rPr>
          <w:rFonts w:hint="eastAsia" w:ascii="宋体" w:hAnsi="宋体" w:eastAsia="宋体" w:cs="宋体"/>
          <w:b/>
          <w:bCs/>
          <w:color w:val="000000"/>
          <w:sz w:val="24"/>
          <w:szCs w:val="24"/>
          <w:highlight w:val="none"/>
        </w:rPr>
        <w:t>三、其他需求</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val="en-US" w:eastAsia="zh-CN"/>
        </w:rPr>
        <w:t>1.</w:t>
      </w:r>
      <w:r>
        <w:rPr>
          <w:rFonts w:hint="eastAsia" w:ascii="宋体" w:hAnsi="宋体" w:eastAsia="宋体" w:cs="宋体"/>
          <w:color w:val="000000"/>
          <w:kern w:val="0"/>
          <w:sz w:val="24"/>
          <w:szCs w:val="24"/>
          <w:highlight w:val="none"/>
        </w:rPr>
        <w:t>中标人不得以人数不足、行业要求及其他相关的不成团要求而不发团，中标后</w:t>
      </w:r>
      <w:r>
        <w:rPr>
          <w:rFonts w:hint="eastAsia" w:ascii="宋体" w:hAnsi="宋体" w:cs="宋体"/>
          <w:color w:val="000000"/>
          <w:kern w:val="0"/>
          <w:sz w:val="24"/>
          <w:szCs w:val="24"/>
          <w:highlight w:val="none"/>
          <w:lang w:eastAsia="zh-CN"/>
        </w:rPr>
        <w:t>各标项</w:t>
      </w:r>
      <w:r>
        <w:rPr>
          <w:rFonts w:hint="eastAsia" w:ascii="宋体" w:hAnsi="宋体" w:eastAsia="宋体" w:cs="宋体"/>
          <w:color w:val="000000"/>
          <w:kern w:val="0"/>
          <w:sz w:val="24"/>
          <w:szCs w:val="24"/>
          <w:highlight w:val="none"/>
        </w:rPr>
        <w:t>中标单位及时与采购单位沟通相关细节及线路的优化事项。</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本项目需执行的国家相关标准、行业标准、地方标准或者其他标准、规范。</w:t>
      </w:r>
      <w:r>
        <w:rPr>
          <w:rFonts w:hint="eastAsia" w:ascii="宋体" w:hAnsi="宋体" w:eastAsia="宋体" w:cs="宋体"/>
          <w:color w:val="000000"/>
          <w:kern w:val="0"/>
          <w:sz w:val="24"/>
          <w:szCs w:val="24"/>
          <w:highlight w:val="none"/>
        </w:rPr>
        <w:t>通过满意度测评和中标人提供总结报告的方式进行验收。</w:t>
      </w:r>
    </w:p>
    <w:p>
      <w:pPr>
        <w:pStyle w:val="24"/>
        <w:keepNext w:val="0"/>
        <w:keepLines w:val="0"/>
        <w:pageBreakBefore w:val="0"/>
        <w:kinsoku/>
        <w:wordWrap/>
        <w:overflowPunct/>
        <w:topLinePunct w:val="0"/>
        <w:autoSpaceDE/>
        <w:autoSpaceDN/>
        <w:bidi w:val="0"/>
        <w:adjustRightInd w:val="0"/>
        <w:snapToGrid w:val="0"/>
        <w:spacing w:line="360" w:lineRule="auto"/>
        <w:ind w:firstLine="0"/>
        <w:rPr>
          <w:rFonts w:hint="eastAsia" w:ascii="宋体" w:hAnsi="宋体" w:eastAsia="宋体" w:cs="宋体"/>
          <w:b/>
          <w:bCs/>
          <w:color w:val="000000"/>
          <w:sz w:val="24"/>
          <w:szCs w:val="24"/>
          <w:highlight w:val="none"/>
          <w:lang w:val="en-US" w:eastAsia="zh-CN"/>
        </w:rPr>
      </w:pPr>
      <w:bookmarkStart w:id="14" w:name="_Toc2781"/>
      <w:bookmarkStart w:id="15" w:name="_Toc20030"/>
      <w:r>
        <w:rPr>
          <w:rFonts w:hint="eastAsia" w:ascii="宋体" w:hAnsi="宋体" w:eastAsia="宋体" w:cs="宋体"/>
          <w:b/>
          <w:bCs/>
          <w:color w:val="000000"/>
          <w:sz w:val="24"/>
          <w:szCs w:val="24"/>
          <w:highlight w:val="none"/>
          <w:lang w:val="en-US" w:eastAsia="zh-CN"/>
        </w:rPr>
        <w:t>四、服务期要求</w:t>
      </w:r>
    </w:p>
    <w:bookmarkEnd w:id="14"/>
    <w:bookmarkEnd w:id="15"/>
    <w:p>
      <w:pPr>
        <w:pStyle w:val="976"/>
        <w:keepNext w:val="0"/>
        <w:keepLines w:val="0"/>
        <w:pageBreakBefore w:val="0"/>
        <w:kinsoku/>
        <w:wordWrap/>
        <w:overflowPunct/>
        <w:topLinePunct w:val="0"/>
        <w:autoSpaceDE/>
        <w:autoSpaceDN/>
        <w:bidi w:val="0"/>
        <w:snapToGrid w:val="0"/>
        <w:spacing w:line="360" w:lineRule="auto"/>
        <w:ind w:firstLine="480" w:firstLineChars="200"/>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自合同签订生效之日起至202</w:t>
      </w:r>
      <w:r>
        <w:rPr>
          <w:rFonts w:hint="eastAsia" w:ascii="宋体" w:hAnsi="宋体" w:cs="宋体"/>
          <w:color w:val="000000"/>
          <w:kern w:val="2"/>
          <w:sz w:val="24"/>
          <w:szCs w:val="24"/>
          <w:highlight w:val="none"/>
          <w:lang w:val="en-US" w:eastAsia="zh-CN" w:bidi="ar-SA"/>
        </w:rPr>
        <w:t>4</w:t>
      </w:r>
      <w:r>
        <w:rPr>
          <w:rFonts w:hint="eastAsia" w:ascii="宋体" w:hAnsi="宋体" w:eastAsia="宋体" w:cs="宋体"/>
          <w:color w:val="000000"/>
          <w:kern w:val="2"/>
          <w:sz w:val="24"/>
          <w:szCs w:val="24"/>
          <w:highlight w:val="none"/>
          <w:lang w:val="en-US" w:eastAsia="zh-CN" w:bidi="ar-SA"/>
        </w:rPr>
        <w:t>年1</w:t>
      </w:r>
      <w:r>
        <w:rPr>
          <w:rFonts w:hint="eastAsia" w:ascii="宋体" w:hAnsi="宋体" w:cs="宋体"/>
          <w:color w:val="000000"/>
          <w:kern w:val="2"/>
          <w:sz w:val="24"/>
          <w:szCs w:val="24"/>
          <w:highlight w:val="none"/>
          <w:lang w:val="en-US" w:eastAsia="zh-CN" w:bidi="ar-SA"/>
        </w:rPr>
        <w:t>2</w:t>
      </w:r>
      <w:r>
        <w:rPr>
          <w:rFonts w:hint="eastAsia" w:ascii="宋体" w:hAnsi="宋体" w:eastAsia="宋体" w:cs="宋体"/>
          <w:color w:val="000000"/>
          <w:kern w:val="2"/>
          <w:sz w:val="24"/>
          <w:szCs w:val="24"/>
          <w:highlight w:val="none"/>
          <w:lang w:val="en-US" w:eastAsia="zh-CN" w:bidi="ar-SA"/>
        </w:rPr>
        <w:t>月3</w:t>
      </w:r>
      <w:r>
        <w:rPr>
          <w:rFonts w:hint="eastAsia" w:ascii="宋体" w:hAnsi="宋体" w:cs="宋体"/>
          <w:color w:val="000000"/>
          <w:kern w:val="2"/>
          <w:sz w:val="24"/>
          <w:szCs w:val="24"/>
          <w:highlight w:val="none"/>
          <w:lang w:val="en-US" w:eastAsia="zh-CN" w:bidi="ar-SA"/>
        </w:rPr>
        <w:t>1</w:t>
      </w:r>
      <w:r>
        <w:rPr>
          <w:rFonts w:hint="eastAsia" w:ascii="宋体" w:hAnsi="宋体" w:eastAsia="宋体" w:cs="宋体"/>
          <w:color w:val="000000"/>
          <w:kern w:val="2"/>
          <w:sz w:val="24"/>
          <w:szCs w:val="24"/>
          <w:highlight w:val="none"/>
          <w:lang w:val="en-US" w:eastAsia="zh-CN" w:bidi="ar-SA"/>
        </w:rPr>
        <w:t>日止。具体服务时间、批次以招标人通知为准。</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color w:val="000000"/>
          <w:sz w:val="24"/>
          <w:szCs w:val="24"/>
          <w:highlight w:val="none"/>
          <w:lang w:bidi="zh-CN"/>
        </w:rPr>
      </w:pPr>
      <w:r>
        <w:rPr>
          <w:rFonts w:hint="eastAsia" w:ascii="宋体" w:hAnsi="宋体" w:eastAsia="宋体" w:cs="宋体"/>
          <w:b/>
          <w:bCs/>
          <w:color w:val="000000"/>
          <w:sz w:val="24"/>
          <w:szCs w:val="24"/>
          <w:highlight w:val="none"/>
          <w:lang w:val="en-US" w:eastAsia="zh-CN"/>
        </w:rPr>
        <w:t xml:space="preserve">    </w:t>
      </w:r>
      <w:r>
        <w:rPr>
          <w:rFonts w:hint="eastAsia" w:ascii="宋体" w:hAnsi="宋体" w:eastAsia="宋体" w:cs="宋体"/>
          <w:b/>
          <w:bCs/>
          <w:color w:val="000000"/>
          <w:sz w:val="24"/>
          <w:szCs w:val="24"/>
          <w:highlight w:val="none"/>
        </w:rPr>
        <w:t>五、付款方式</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color w:val="000000"/>
          <w:kern w:val="0"/>
          <w:sz w:val="24"/>
          <w:szCs w:val="24"/>
          <w:highlight w:val="none"/>
        </w:rPr>
      </w:pPr>
      <w:r>
        <w:rPr>
          <w:rFonts w:hint="eastAsia" w:ascii="宋体" w:hAnsi="宋体" w:cs="宋体"/>
          <w:b w:val="0"/>
          <w:bCs/>
          <w:sz w:val="24"/>
        </w:rPr>
        <w:t>本项目预付款为合同金额的</w:t>
      </w:r>
      <w:r>
        <w:rPr>
          <w:rFonts w:hint="eastAsia" w:ascii="宋体" w:hAnsi="宋体" w:cs="宋体"/>
          <w:b w:val="0"/>
          <w:bCs/>
          <w:sz w:val="24"/>
          <w:lang w:val="en-US" w:eastAsia="zh-CN"/>
        </w:rPr>
        <w:t>5</w:t>
      </w:r>
      <w:r>
        <w:rPr>
          <w:rFonts w:hint="eastAsia" w:ascii="宋体" w:hAnsi="宋体" w:cs="宋体"/>
          <w:b w:val="0"/>
          <w:bCs/>
          <w:sz w:val="24"/>
        </w:rPr>
        <w:t>0%，在签订合同时，中标人明确表示无需预付款或者主动要求降低预付款比例的，采购人可不适用前述规定。合同生效后，采购人按批次支付，</w:t>
      </w:r>
      <w:r>
        <w:rPr>
          <w:rFonts w:hint="eastAsia" w:ascii="宋体" w:hAnsi="宋体" w:eastAsia="宋体" w:cs="宋体"/>
          <w:color w:val="000000"/>
          <w:kern w:val="0"/>
          <w:sz w:val="24"/>
          <w:szCs w:val="24"/>
          <w:highlight w:val="none"/>
        </w:rPr>
        <w:t>各批次疗休养行程结束后，中标人按实际产生费用提供结算函（附本结算批次的线路、人数、总价等统计情况），经采购人经确认并在中标人开具增值税普通发票后 30 日内一次性支付该批次合同价款。</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 xml:space="preserve">    </w:t>
      </w:r>
      <w:r>
        <w:rPr>
          <w:rFonts w:hint="eastAsia" w:ascii="宋体" w:hAnsi="宋体" w:eastAsia="宋体" w:cs="宋体"/>
          <w:b/>
          <w:bCs/>
          <w:color w:val="000000"/>
          <w:sz w:val="24"/>
          <w:szCs w:val="24"/>
          <w:highlight w:val="none"/>
        </w:rPr>
        <w:t>六、采购人认为必须说明的其他内容</w:t>
      </w:r>
    </w:p>
    <w:p>
      <w:pPr>
        <w:pStyle w:val="23"/>
        <w:keepNext w:val="0"/>
        <w:keepLines w:val="0"/>
        <w:pageBreakBefore w:val="0"/>
        <w:kinsoku/>
        <w:wordWrap/>
        <w:overflowPunct/>
        <w:topLinePunct w:val="0"/>
        <w:autoSpaceDE/>
        <w:autoSpaceDN/>
        <w:bidi w:val="0"/>
        <w:spacing w:line="360" w:lineRule="auto"/>
        <w:ind w:firstLine="48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1</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其他按采购人相关要求及政策规范执行。</w:t>
      </w:r>
    </w:p>
    <w:p>
      <w:pPr>
        <w:pStyle w:val="23"/>
        <w:keepNext w:val="0"/>
        <w:keepLines w:val="0"/>
        <w:pageBreakBefore w:val="0"/>
        <w:kinsoku/>
        <w:wordWrap/>
        <w:overflowPunct/>
        <w:topLinePunct w:val="0"/>
        <w:autoSpaceDE/>
        <w:autoSpaceDN/>
        <w:bidi w:val="0"/>
        <w:spacing w:line="360" w:lineRule="auto"/>
        <w:ind w:firstLine="48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中标人向采购人出具疗休养承诺书一份。</w:t>
      </w:r>
    </w:p>
    <w:p>
      <w:pPr>
        <w:pStyle w:val="15"/>
        <w:spacing w:line="360" w:lineRule="auto"/>
        <w:rPr>
          <w:rFonts w:hint="eastAsia" w:ascii="宋体" w:hAnsi="宋体" w:eastAsia="宋体" w:cs="宋体"/>
          <w:sz w:val="24"/>
          <w:szCs w:val="24"/>
          <w:lang w:val="en-US" w:eastAsia="zh-CN"/>
        </w:rPr>
      </w:pPr>
      <w:r>
        <w:rPr>
          <w:rFonts w:hint="eastAsia" w:ascii="宋体" w:hAnsi="宋体" w:eastAsia="宋体" w:cs="宋体"/>
          <w:color w:val="000000"/>
          <w:sz w:val="24"/>
          <w:szCs w:val="24"/>
          <w:highlight w:val="none"/>
          <w:lang w:val="en-US" w:eastAsia="zh-CN"/>
        </w:rPr>
        <w:t xml:space="preserve"> 3.</w:t>
      </w:r>
      <w:r>
        <w:rPr>
          <w:rFonts w:hint="eastAsia" w:ascii="宋体" w:hAnsi="宋体" w:eastAsia="宋体" w:cs="宋体"/>
          <w:color w:val="000000"/>
          <w:sz w:val="24"/>
          <w:szCs w:val="24"/>
          <w:highlight w:val="none"/>
        </w:rPr>
        <w:t>本项目服务期间如遇</w:t>
      </w:r>
      <w:r>
        <w:rPr>
          <w:rFonts w:hint="eastAsia" w:ascii="宋体" w:hAnsi="宋体" w:eastAsia="宋体" w:cs="宋体"/>
          <w:color w:val="000000"/>
          <w:kern w:val="0"/>
          <w:sz w:val="24"/>
          <w:szCs w:val="24"/>
          <w:highlight w:val="none"/>
          <w:lang w:val="en-US" w:eastAsia="zh-CN"/>
        </w:rPr>
        <w:t>疫情、政策及其他原因需要调整线路和标准的，有中标供应商与采购单位协商调整。</w:t>
      </w:r>
    </w:p>
    <w:p>
      <w:pPr>
        <w:spacing w:line="360" w:lineRule="auto"/>
        <w:ind w:firstLine="482" w:firstLineChars="200"/>
        <w:rPr>
          <w:rFonts w:ascii="宋体" w:hAnsi="宋体" w:cs="宋体"/>
          <w:sz w:val="24"/>
        </w:rPr>
      </w:pPr>
      <w:r>
        <w:rPr>
          <w:rFonts w:hint="eastAsia" w:ascii="宋体" w:hAnsi="宋体" w:cs="宋体"/>
          <w:b/>
          <w:sz w:val="24"/>
        </w:rPr>
        <w:br w:type="page"/>
      </w:r>
    </w:p>
    <w:p>
      <w:pPr>
        <w:pStyle w:val="2"/>
        <w:numPr>
          <w:ilvl w:val="0"/>
          <w:numId w:val="1"/>
        </w:numPr>
        <w:snapToGrid w:val="0"/>
      </w:pPr>
      <w:bookmarkStart w:id="16" w:name="_Toc184314411"/>
      <w:bookmarkEnd w:id="16"/>
      <w:bookmarkStart w:id="17" w:name="_Toc184314472"/>
      <w:bookmarkEnd w:id="17"/>
      <w:bookmarkStart w:id="18" w:name="_Toc184312128"/>
      <w:bookmarkEnd w:id="18"/>
      <w:bookmarkStart w:id="19" w:name="_Toc184313286"/>
      <w:bookmarkEnd w:id="19"/>
      <w:bookmarkStart w:id="20" w:name="_Toc184313310"/>
      <w:bookmarkEnd w:id="20"/>
      <w:bookmarkStart w:id="21" w:name="_Toc184312067"/>
      <w:bookmarkEnd w:id="21"/>
      <w:bookmarkStart w:id="22" w:name="_Toc184314426"/>
      <w:bookmarkEnd w:id="22"/>
      <w:bookmarkStart w:id="23" w:name="_Toc184308039"/>
      <w:bookmarkEnd w:id="23"/>
      <w:bookmarkStart w:id="24" w:name="_Toc184312078"/>
      <w:bookmarkEnd w:id="24"/>
      <w:bookmarkStart w:id="25" w:name="_Toc184310338"/>
      <w:bookmarkEnd w:id="25"/>
      <w:bookmarkStart w:id="26" w:name="_Toc184313295"/>
      <w:bookmarkEnd w:id="26"/>
      <w:bookmarkStart w:id="27" w:name="_Toc184313247"/>
      <w:bookmarkEnd w:id="27"/>
      <w:bookmarkStart w:id="28" w:name="_Toc184314412"/>
      <w:bookmarkEnd w:id="28"/>
      <w:bookmarkStart w:id="29" w:name="_Toc184310297"/>
      <w:bookmarkEnd w:id="29"/>
      <w:bookmarkStart w:id="30" w:name="_Toc184313307"/>
      <w:bookmarkEnd w:id="30"/>
      <w:bookmarkStart w:id="31" w:name="_Toc184312081"/>
      <w:bookmarkEnd w:id="31"/>
      <w:bookmarkStart w:id="32" w:name="_Toc184312092"/>
      <w:bookmarkEnd w:id="32"/>
      <w:bookmarkStart w:id="33" w:name="_Toc184314462"/>
      <w:bookmarkEnd w:id="33"/>
      <w:bookmarkStart w:id="34" w:name="_Toc184314479"/>
      <w:bookmarkEnd w:id="34"/>
      <w:bookmarkStart w:id="35" w:name="_Toc184308078"/>
      <w:bookmarkEnd w:id="35"/>
      <w:bookmarkStart w:id="36" w:name="_Toc184313296"/>
      <w:bookmarkEnd w:id="36"/>
      <w:bookmarkStart w:id="37" w:name="_Toc184313293"/>
      <w:bookmarkEnd w:id="37"/>
      <w:bookmarkStart w:id="38" w:name="_Toc184312084"/>
      <w:bookmarkEnd w:id="38"/>
      <w:bookmarkStart w:id="39" w:name="_Toc184313252"/>
      <w:bookmarkEnd w:id="39"/>
      <w:bookmarkStart w:id="40" w:name="_Toc184313305"/>
      <w:bookmarkEnd w:id="40"/>
      <w:bookmarkStart w:id="41" w:name="_Toc184313240"/>
      <w:bookmarkEnd w:id="41"/>
      <w:bookmarkStart w:id="42" w:name="_Toc184312139"/>
      <w:bookmarkEnd w:id="42"/>
      <w:bookmarkStart w:id="43" w:name="_Toc184312122"/>
      <w:bookmarkEnd w:id="43"/>
      <w:bookmarkStart w:id="44" w:name="_Toc184314432"/>
      <w:bookmarkEnd w:id="44"/>
      <w:bookmarkStart w:id="45" w:name="_Toc184310285"/>
      <w:bookmarkEnd w:id="45"/>
      <w:bookmarkStart w:id="46" w:name="_Toc184310290"/>
      <w:bookmarkEnd w:id="46"/>
      <w:bookmarkStart w:id="47" w:name="_Toc184312100"/>
      <w:bookmarkEnd w:id="47"/>
      <w:bookmarkStart w:id="48" w:name="_Toc184313270"/>
      <w:bookmarkEnd w:id="48"/>
      <w:bookmarkStart w:id="49" w:name="_Toc184313282"/>
      <w:bookmarkEnd w:id="49"/>
      <w:bookmarkStart w:id="50" w:name="_Toc184314474"/>
      <w:bookmarkEnd w:id="50"/>
      <w:bookmarkStart w:id="51" w:name="_Toc184312091"/>
      <w:bookmarkEnd w:id="51"/>
      <w:bookmarkStart w:id="52" w:name="_Toc184313268"/>
      <w:bookmarkEnd w:id="52"/>
      <w:bookmarkStart w:id="53" w:name="_Toc184313269"/>
      <w:bookmarkEnd w:id="53"/>
      <w:bookmarkStart w:id="54" w:name="_Toc184310279"/>
      <w:bookmarkEnd w:id="54"/>
      <w:bookmarkStart w:id="55" w:name="_Toc184313239"/>
      <w:bookmarkEnd w:id="55"/>
      <w:bookmarkStart w:id="56" w:name="_Toc184310330"/>
      <w:bookmarkEnd w:id="56"/>
      <w:bookmarkStart w:id="57" w:name="_Toc184313274"/>
      <w:bookmarkEnd w:id="57"/>
      <w:bookmarkStart w:id="58" w:name="_Toc184310277"/>
      <w:bookmarkEnd w:id="58"/>
      <w:bookmarkStart w:id="59" w:name="_Toc184314438"/>
      <w:bookmarkEnd w:id="59"/>
      <w:bookmarkStart w:id="60" w:name="_Toc184312077"/>
      <w:bookmarkEnd w:id="60"/>
      <w:bookmarkStart w:id="61" w:name="_Toc184314464"/>
      <w:bookmarkEnd w:id="61"/>
      <w:bookmarkStart w:id="62" w:name="_Toc184314454"/>
      <w:bookmarkEnd w:id="62"/>
      <w:bookmarkStart w:id="63" w:name="_Toc184314460"/>
      <w:bookmarkEnd w:id="63"/>
      <w:bookmarkStart w:id="64" w:name="_Toc184314435"/>
      <w:bookmarkEnd w:id="64"/>
      <w:bookmarkStart w:id="65" w:name="_Toc184314481"/>
      <w:bookmarkEnd w:id="65"/>
      <w:bookmarkStart w:id="66" w:name="_Toc184312068"/>
      <w:bookmarkEnd w:id="66"/>
      <w:bookmarkStart w:id="67" w:name="_Toc184310319"/>
      <w:bookmarkEnd w:id="67"/>
      <w:bookmarkStart w:id="68" w:name="_Toc184308046"/>
      <w:bookmarkEnd w:id="68"/>
      <w:bookmarkStart w:id="69" w:name="_Toc184308047"/>
      <w:bookmarkEnd w:id="69"/>
      <w:bookmarkStart w:id="70" w:name="_Toc184312136"/>
      <w:bookmarkEnd w:id="70"/>
      <w:bookmarkStart w:id="71" w:name="_Toc184310339"/>
      <w:bookmarkEnd w:id="71"/>
      <w:bookmarkStart w:id="72" w:name="_Toc184313283"/>
      <w:bookmarkEnd w:id="72"/>
      <w:bookmarkStart w:id="73" w:name="_Toc184308057"/>
      <w:bookmarkEnd w:id="73"/>
      <w:bookmarkStart w:id="74" w:name="_Toc184314469"/>
      <w:bookmarkEnd w:id="74"/>
      <w:bookmarkStart w:id="75" w:name="_Toc184312133"/>
      <w:bookmarkEnd w:id="75"/>
      <w:bookmarkStart w:id="76" w:name="_Toc184308064"/>
      <w:bookmarkEnd w:id="76"/>
      <w:bookmarkStart w:id="77" w:name="_Toc184310328"/>
      <w:bookmarkEnd w:id="77"/>
      <w:bookmarkStart w:id="78" w:name="_Toc184314421"/>
      <w:bookmarkEnd w:id="78"/>
      <w:bookmarkStart w:id="79" w:name="_Toc184314425"/>
      <w:bookmarkEnd w:id="79"/>
      <w:bookmarkStart w:id="80" w:name="_Toc184312117"/>
      <w:bookmarkEnd w:id="80"/>
      <w:bookmarkStart w:id="81" w:name="_Toc184313272"/>
      <w:bookmarkEnd w:id="81"/>
      <w:bookmarkStart w:id="82" w:name="_Toc184314439"/>
      <w:bookmarkEnd w:id="82"/>
      <w:bookmarkStart w:id="83" w:name="_Toc184308043"/>
      <w:bookmarkEnd w:id="83"/>
      <w:bookmarkStart w:id="84" w:name="_Toc184314480"/>
      <w:bookmarkEnd w:id="84"/>
      <w:bookmarkStart w:id="85" w:name="_Toc184308092"/>
      <w:bookmarkEnd w:id="85"/>
      <w:bookmarkStart w:id="86" w:name="_Toc184313287"/>
      <w:bookmarkEnd w:id="86"/>
      <w:bookmarkStart w:id="87" w:name="_Toc184310340"/>
      <w:bookmarkEnd w:id="87"/>
      <w:bookmarkStart w:id="88" w:name="_Toc184313238"/>
      <w:bookmarkEnd w:id="88"/>
      <w:bookmarkStart w:id="89" w:name="_Toc184308073"/>
      <w:bookmarkEnd w:id="89"/>
      <w:bookmarkStart w:id="90" w:name="_Toc184310327"/>
      <w:bookmarkEnd w:id="90"/>
      <w:bookmarkStart w:id="91" w:name="_Toc184308074"/>
      <w:bookmarkEnd w:id="91"/>
      <w:bookmarkStart w:id="92" w:name="_Toc184314422"/>
      <w:bookmarkEnd w:id="92"/>
      <w:bookmarkStart w:id="93" w:name="_Toc184312111"/>
      <w:bookmarkEnd w:id="93"/>
      <w:bookmarkStart w:id="94" w:name="_Toc184312094"/>
      <w:bookmarkEnd w:id="94"/>
      <w:bookmarkStart w:id="95" w:name="_Toc184312107"/>
      <w:bookmarkEnd w:id="95"/>
      <w:bookmarkStart w:id="96" w:name="_Toc184313308"/>
      <w:bookmarkEnd w:id="96"/>
      <w:bookmarkStart w:id="97" w:name="_Toc184314427"/>
      <w:bookmarkEnd w:id="97"/>
      <w:bookmarkStart w:id="98" w:name="_Toc184313273"/>
      <w:bookmarkEnd w:id="98"/>
      <w:bookmarkStart w:id="99" w:name="_Toc184312103"/>
      <w:bookmarkEnd w:id="99"/>
      <w:bookmarkStart w:id="100" w:name="_Toc184310337"/>
      <w:bookmarkEnd w:id="100"/>
      <w:bookmarkStart w:id="101" w:name="_Toc184308041"/>
      <w:bookmarkEnd w:id="101"/>
      <w:bookmarkStart w:id="102" w:name="_Toc184313303"/>
      <w:bookmarkEnd w:id="102"/>
      <w:bookmarkStart w:id="103" w:name="_Toc184313288"/>
      <w:bookmarkEnd w:id="103"/>
      <w:bookmarkStart w:id="104" w:name="_Toc184310286"/>
      <w:bookmarkEnd w:id="104"/>
      <w:bookmarkStart w:id="105" w:name="_Toc184313242"/>
      <w:bookmarkEnd w:id="105"/>
      <w:bookmarkStart w:id="106" w:name="_Toc184313261"/>
      <w:bookmarkEnd w:id="106"/>
      <w:bookmarkStart w:id="107" w:name="_Toc184314465"/>
      <w:bookmarkEnd w:id="107"/>
      <w:bookmarkStart w:id="108" w:name="_Toc184310289"/>
      <w:bookmarkEnd w:id="108"/>
      <w:bookmarkStart w:id="109" w:name="_Toc184308098"/>
      <w:bookmarkEnd w:id="109"/>
      <w:bookmarkStart w:id="110" w:name="_Toc184310293"/>
      <w:bookmarkEnd w:id="110"/>
      <w:bookmarkStart w:id="111" w:name="_Toc184310341"/>
      <w:bookmarkEnd w:id="111"/>
      <w:bookmarkStart w:id="112" w:name="_Toc184310284"/>
      <w:bookmarkEnd w:id="112"/>
      <w:bookmarkStart w:id="113" w:name="_Toc184313298"/>
      <w:bookmarkEnd w:id="113"/>
      <w:bookmarkStart w:id="114" w:name="_Toc184313304"/>
      <w:bookmarkEnd w:id="114"/>
      <w:bookmarkStart w:id="115" w:name="_Toc184314431"/>
      <w:bookmarkEnd w:id="115"/>
      <w:bookmarkStart w:id="116" w:name="_Toc184312124"/>
      <w:bookmarkEnd w:id="116"/>
      <w:bookmarkStart w:id="117" w:name="_Toc184314437"/>
      <w:bookmarkEnd w:id="117"/>
      <w:bookmarkStart w:id="118" w:name="_Toc184313299"/>
      <w:bookmarkEnd w:id="118"/>
      <w:bookmarkStart w:id="119" w:name="_Toc184308082"/>
      <w:bookmarkEnd w:id="119"/>
      <w:bookmarkStart w:id="120" w:name="_Toc184312135"/>
      <w:bookmarkEnd w:id="120"/>
      <w:bookmarkStart w:id="121" w:name="_Toc184314449"/>
      <w:bookmarkEnd w:id="121"/>
      <w:bookmarkStart w:id="122" w:name="_Toc184314423"/>
      <w:bookmarkEnd w:id="122"/>
      <w:bookmarkStart w:id="123" w:name="_Toc184310310"/>
      <w:bookmarkEnd w:id="123"/>
      <w:bookmarkStart w:id="124" w:name="_Toc184313244"/>
      <w:bookmarkEnd w:id="124"/>
      <w:bookmarkStart w:id="125" w:name="_Toc184312119"/>
      <w:bookmarkEnd w:id="125"/>
      <w:bookmarkStart w:id="126" w:name="_Toc184312114"/>
      <w:bookmarkEnd w:id="126"/>
      <w:bookmarkStart w:id="127" w:name="_Toc184314476"/>
      <w:bookmarkEnd w:id="127"/>
      <w:bookmarkStart w:id="128" w:name="_Toc184308108"/>
      <w:bookmarkEnd w:id="128"/>
      <w:bookmarkStart w:id="129" w:name="_Toc184312121"/>
      <w:bookmarkEnd w:id="129"/>
      <w:bookmarkStart w:id="130" w:name="_Toc184312127"/>
      <w:bookmarkEnd w:id="130"/>
      <w:bookmarkStart w:id="131" w:name="_Toc184314457"/>
      <w:bookmarkEnd w:id="131"/>
      <w:bookmarkStart w:id="132" w:name="_Toc184312096"/>
      <w:bookmarkEnd w:id="132"/>
      <w:bookmarkStart w:id="133" w:name="_Toc184310332"/>
      <w:bookmarkEnd w:id="133"/>
      <w:bookmarkStart w:id="134" w:name="_Toc184308052"/>
      <w:bookmarkEnd w:id="134"/>
      <w:bookmarkStart w:id="135" w:name="_Toc184312110"/>
      <w:bookmarkEnd w:id="135"/>
      <w:bookmarkStart w:id="136" w:name="_Toc184308058"/>
      <w:bookmarkEnd w:id="136"/>
      <w:bookmarkStart w:id="137" w:name="_Toc184314466"/>
      <w:bookmarkEnd w:id="137"/>
      <w:bookmarkStart w:id="138" w:name="_Toc184310329"/>
      <w:bookmarkEnd w:id="138"/>
      <w:bookmarkStart w:id="139" w:name="_Toc184313267"/>
      <w:bookmarkEnd w:id="139"/>
      <w:bookmarkStart w:id="140" w:name="_Toc184308084"/>
      <w:bookmarkEnd w:id="140"/>
      <w:bookmarkStart w:id="141" w:name="_Toc184313292"/>
      <w:bookmarkEnd w:id="141"/>
      <w:bookmarkStart w:id="142" w:name="_Toc184310334"/>
      <w:bookmarkEnd w:id="142"/>
      <w:bookmarkStart w:id="143" w:name="_Toc184310336"/>
      <w:bookmarkEnd w:id="143"/>
      <w:bookmarkStart w:id="144" w:name="_Toc184313254"/>
      <w:bookmarkEnd w:id="144"/>
      <w:bookmarkStart w:id="145" w:name="_Toc184310326"/>
      <w:bookmarkEnd w:id="145"/>
      <w:bookmarkStart w:id="146" w:name="_Toc184308054"/>
      <w:bookmarkEnd w:id="146"/>
      <w:bookmarkStart w:id="147" w:name="_Toc184312131"/>
      <w:bookmarkEnd w:id="147"/>
      <w:bookmarkStart w:id="148" w:name="_Toc184310303"/>
      <w:bookmarkEnd w:id="148"/>
      <w:bookmarkStart w:id="149" w:name="_Toc184308091"/>
      <w:bookmarkEnd w:id="149"/>
      <w:bookmarkStart w:id="150" w:name="_Toc184310281"/>
      <w:bookmarkEnd w:id="150"/>
      <w:bookmarkStart w:id="151" w:name="_Toc184312095"/>
      <w:bookmarkEnd w:id="151"/>
      <w:bookmarkStart w:id="152" w:name="_Toc184308042"/>
      <w:bookmarkEnd w:id="152"/>
      <w:bookmarkStart w:id="153" w:name="_Toc184308038"/>
      <w:bookmarkEnd w:id="153"/>
      <w:bookmarkStart w:id="154" w:name="_Toc184308076"/>
      <w:bookmarkEnd w:id="154"/>
      <w:bookmarkStart w:id="155" w:name="_Toc184310296"/>
      <w:bookmarkEnd w:id="155"/>
      <w:bookmarkStart w:id="156" w:name="_Toc184310309"/>
      <w:bookmarkEnd w:id="156"/>
      <w:bookmarkStart w:id="157" w:name="_Toc184310280"/>
      <w:bookmarkEnd w:id="157"/>
      <w:bookmarkStart w:id="158" w:name="_Toc184308070"/>
      <w:bookmarkEnd w:id="158"/>
      <w:bookmarkStart w:id="159" w:name="_Toc184314414"/>
      <w:bookmarkEnd w:id="159"/>
      <w:bookmarkStart w:id="160" w:name="_Toc184312085"/>
      <w:bookmarkEnd w:id="160"/>
      <w:bookmarkStart w:id="161" w:name="_Toc184314468"/>
      <w:bookmarkEnd w:id="161"/>
      <w:bookmarkStart w:id="162" w:name="_Toc184310318"/>
      <w:bookmarkEnd w:id="162"/>
      <w:bookmarkStart w:id="163" w:name="_Toc184314419"/>
      <w:bookmarkEnd w:id="163"/>
      <w:bookmarkStart w:id="164" w:name="_Toc184312074"/>
      <w:bookmarkEnd w:id="164"/>
      <w:bookmarkStart w:id="165" w:name="_Toc184313285"/>
      <w:bookmarkEnd w:id="165"/>
      <w:bookmarkStart w:id="166" w:name="_Toc184312089"/>
      <w:bookmarkEnd w:id="166"/>
      <w:bookmarkStart w:id="167" w:name="_Toc184313277"/>
      <w:bookmarkEnd w:id="167"/>
      <w:bookmarkStart w:id="168" w:name="_Toc184313309"/>
      <w:bookmarkEnd w:id="168"/>
      <w:bookmarkStart w:id="169" w:name="_Toc184313275"/>
      <w:bookmarkEnd w:id="169"/>
      <w:bookmarkStart w:id="170" w:name="_Toc184314441"/>
      <w:bookmarkEnd w:id="170"/>
      <w:bookmarkStart w:id="171" w:name="_Toc184313256"/>
      <w:bookmarkEnd w:id="171"/>
      <w:bookmarkStart w:id="172" w:name="_Toc184308037"/>
      <w:bookmarkEnd w:id="172"/>
      <w:bookmarkStart w:id="173" w:name="_Toc184312072"/>
      <w:bookmarkEnd w:id="173"/>
      <w:bookmarkStart w:id="174" w:name="_Toc184312102"/>
      <w:bookmarkEnd w:id="174"/>
      <w:bookmarkStart w:id="175" w:name="_Toc184314444"/>
      <w:bookmarkEnd w:id="175"/>
      <w:bookmarkStart w:id="176" w:name="_Toc184310307"/>
      <w:bookmarkEnd w:id="176"/>
      <w:bookmarkStart w:id="177" w:name="_Toc184308062"/>
      <w:bookmarkEnd w:id="177"/>
      <w:bookmarkStart w:id="178" w:name="_Toc184310344"/>
      <w:bookmarkEnd w:id="178"/>
      <w:bookmarkStart w:id="179" w:name="_Toc184310325"/>
      <w:bookmarkEnd w:id="179"/>
      <w:bookmarkStart w:id="180" w:name="_Toc184308067"/>
      <w:bookmarkEnd w:id="180"/>
      <w:bookmarkStart w:id="181" w:name="_Toc184313290"/>
      <w:bookmarkEnd w:id="181"/>
      <w:bookmarkStart w:id="182" w:name="_Toc184312137"/>
      <w:bookmarkEnd w:id="182"/>
      <w:bookmarkStart w:id="183" w:name="_Toc184308071"/>
      <w:bookmarkEnd w:id="183"/>
      <w:bookmarkStart w:id="184" w:name="_Toc184310323"/>
      <w:bookmarkEnd w:id="184"/>
      <w:bookmarkStart w:id="185" w:name="_Toc184314455"/>
      <w:bookmarkEnd w:id="185"/>
      <w:bookmarkStart w:id="186" w:name="_Toc184308069"/>
      <w:bookmarkEnd w:id="186"/>
      <w:bookmarkStart w:id="187" w:name="_Toc184308051"/>
      <w:bookmarkEnd w:id="187"/>
      <w:bookmarkStart w:id="188" w:name="_Toc184312120"/>
      <w:bookmarkEnd w:id="188"/>
      <w:bookmarkStart w:id="189" w:name="_Toc184310304"/>
      <w:bookmarkEnd w:id="189"/>
      <w:bookmarkStart w:id="190" w:name="_Toc184314482"/>
      <w:bookmarkEnd w:id="190"/>
      <w:bookmarkStart w:id="191" w:name="_Toc184308096"/>
      <w:bookmarkEnd w:id="191"/>
      <w:bookmarkStart w:id="192" w:name="_Toc184308089"/>
      <w:bookmarkEnd w:id="192"/>
      <w:bookmarkStart w:id="193" w:name="_Toc184313284"/>
      <w:bookmarkEnd w:id="193"/>
      <w:bookmarkStart w:id="194" w:name="_Toc184308097"/>
      <w:bookmarkEnd w:id="194"/>
      <w:bookmarkStart w:id="195" w:name="_Toc184314450"/>
      <w:bookmarkEnd w:id="195"/>
      <w:bookmarkStart w:id="196" w:name="_Toc184314433"/>
      <w:bookmarkEnd w:id="196"/>
      <w:bookmarkStart w:id="197" w:name="_Toc184313265"/>
      <w:bookmarkEnd w:id="197"/>
      <w:bookmarkStart w:id="198" w:name="_Toc184314445"/>
      <w:bookmarkEnd w:id="198"/>
      <w:bookmarkStart w:id="199" w:name="_Toc184313257"/>
      <w:bookmarkEnd w:id="199"/>
      <w:bookmarkStart w:id="200" w:name="_Toc184308063"/>
      <w:bookmarkEnd w:id="200"/>
      <w:bookmarkStart w:id="201" w:name="_Toc184314463"/>
      <w:bookmarkEnd w:id="201"/>
      <w:bookmarkStart w:id="202" w:name="_Toc184312104"/>
      <w:bookmarkEnd w:id="202"/>
      <w:bookmarkStart w:id="203" w:name="_Toc184314413"/>
      <w:bookmarkEnd w:id="203"/>
      <w:bookmarkStart w:id="204" w:name="_Toc184310298"/>
      <w:bookmarkEnd w:id="204"/>
      <w:bookmarkStart w:id="205" w:name="_Toc184312070"/>
      <w:bookmarkEnd w:id="205"/>
      <w:bookmarkStart w:id="206" w:name="_Toc184312132"/>
      <w:bookmarkEnd w:id="206"/>
      <w:bookmarkStart w:id="207" w:name="_Toc184314424"/>
      <w:bookmarkEnd w:id="207"/>
      <w:bookmarkStart w:id="208" w:name="_Toc184308048"/>
      <w:bookmarkEnd w:id="208"/>
      <w:bookmarkStart w:id="209" w:name="_Toc184313306"/>
      <w:bookmarkEnd w:id="209"/>
      <w:bookmarkStart w:id="210" w:name="_Toc184312118"/>
      <w:bookmarkEnd w:id="210"/>
      <w:bookmarkStart w:id="211" w:name="_Toc184308080"/>
      <w:bookmarkEnd w:id="211"/>
      <w:bookmarkStart w:id="212" w:name="_Toc184310287"/>
      <w:bookmarkEnd w:id="212"/>
      <w:bookmarkStart w:id="213" w:name="_Toc184312069"/>
      <w:bookmarkEnd w:id="213"/>
      <w:bookmarkStart w:id="214" w:name="_Toc184308079"/>
      <w:bookmarkEnd w:id="214"/>
      <w:bookmarkStart w:id="215" w:name="_Toc184308104"/>
      <w:bookmarkEnd w:id="215"/>
      <w:bookmarkStart w:id="216" w:name="_Toc184313245"/>
      <w:bookmarkEnd w:id="216"/>
      <w:bookmarkStart w:id="217" w:name="_Toc184314418"/>
      <w:bookmarkEnd w:id="217"/>
      <w:bookmarkStart w:id="218" w:name="_Toc184313241"/>
      <w:bookmarkEnd w:id="218"/>
      <w:bookmarkStart w:id="219" w:name="_Toc184314473"/>
      <w:bookmarkEnd w:id="219"/>
      <w:bookmarkStart w:id="220" w:name="_Toc184310288"/>
      <w:bookmarkEnd w:id="220"/>
      <w:bookmarkStart w:id="221" w:name="_Toc184313289"/>
      <w:bookmarkEnd w:id="221"/>
      <w:bookmarkStart w:id="222" w:name="_Toc184313246"/>
      <w:bookmarkEnd w:id="222"/>
      <w:bookmarkStart w:id="223" w:name="_Toc184313279"/>
      <w:bookmarkEnd w:id="223"/>
      <w:bookmarkStart w:id="224" w:name="_Toc184314478"/>
      <w:bookmarkEnd w:id="224"/>
      <w:bookmarkStart w:id="225" w:name="_Toc184312113"/>
      <w:bookmarkEnd w:id="225"/>
      <w:bookmarkStart w:id="226" w:name="_Toc184312093"/>
      <w:bookmarkEnd w:id="226"/>
      <w:bookmarkStart w:id="227" w:name="_Toc184313281"/>
      <w:bookmarkEnd w:id="227"/>
      <w:bookmarkStart w:id="228" w:name="_Toc184314456"/>
      <w:bookmarkEnd w:id="228"/>
      <w:bookmarkStart w:id="229" w:name="_Toc184312112"/>
      <w:bookmarkEnd w:id="229"/>
      <w:bookmarkStart w:id="230" w:name="_Toc184313248"/>
      <w:bookmarkEnd w:id="230"/>
      <w:bookmarkStart w:id="231" w:name="_Toc184314458"/>
      <w:bookmarkEnd w:id="231"/>
      <w:bookmarkStart w:id="232" w:name="_Toc184308053"/>
      <w:bookmarkEnd w:id="232"/>
      <w:bookmarkStart w:id="233" w:name="_Toc184312087"/>
      <w:bookmarkEnd w:id="233"/>
      <w:bookmarkStart w:id="234" w:name="_Toc184310343"/>
      <w:bookmarkEnd w:id="234"/>
      <w:bookmarkStart w:id="235" w:name="_Toc184308044"/>
      <w:bookmarkEnd w:id="235"/>
      <w:bookmarkStart w:id="236" w:name="_Toc184314440"/>
      <w:bookmarkEnd w:id="236"/>
      <w:bookmarkStart w:id="237" w:name="_Toc184310314"/>
      <w:bookmarkEnd w:id="237"/>
      <w:bookmarkStart w:id="238" w:name="_Toc184313280"/>
      <w:bookmarkEnd w:id="238"/>
      <w:bookmarkStart w:id="239" w:name="_Toc184310302"/>
      <w:bookmarkEnd w:id="239"/>
      <w:bookmarkStart w:id="240" w:name="_Toc184310300"/>
      <w:bookmarkEnd w:id="240"/>
      <w:bookmarkStart w:id="241" w:name="_Toc184308045"/>
      <w:bookmarkEnd w:id="241"/>
      <w:bookmarkStart w:id="242" w:name="_Toc184308056"/>
      <w:bookmarkEnd w:id="242"/>
      <w:bookmarkStart w:id="243" w:name="_Toc184314470"/>
      <w:bookmarkEnd w:id="243"/>
      <w:bookmarkStart w:id="244" w:name="_Toc184310335"/>
      <w:bookmarkEnd w:id="244"/>
      <w:bookmarkStart w:id="245" w:name="_Toc184313278"/>
      <w:bookmarkEnd w:id="245"/>
      <w:bookmarkStart w:id="246" w:name="_Toc184313266"/>
      <w:bookmarkEnd w:id="246"/>
      <w:bookmarkStart w:id="247" w:name="_Toc184313276"/>
      <w:bookmarkEnd w:id="247"/>
      <w:bookmarkStart w:id="248" w:name="_Toc184308099"/>
      <w:bookmarkEnd w:id="248"/>
      <w:bookmarkStart w:id="249" w:name="_Toc184312099"/>
      <w:bookmarkEnd w:id="249"/>
      <w:bookmarkStart w:id="250" w:name="_Toc184313264"/>
      <w:bookmarkEnd w:id="250"/>
      <w:bookmarkStart w:id="251" w:name="_Toc184313271"/>
      <w:bookmarkEnd w:id="251"/>
      <w:bookmarkStart w:id="252" w:name="_Toc184310272"/>
      <w:bookmarkEnd w:id="252"/>
      <w:bookmarkStart w:id="253" w:name="_Toc184308102"/>
      <w:bookmarkEnd w:id="253"/>
      <w:bookmarkStart w:id="254" w:name="_Toc184314416"/>
      <w:bookmarkEnd w:id="254"/>
      <w:bookmarkStart w:id="255" w:name="_Toc184314467"/>
      <w:bookmarkEnd w:id="255"/>
      <w:bookmarkStart w:id="256" w:name="_Toc184308086"/>
      <w:bookmarkEnd w:id="256"/>
      <w:bookmarkStart w:id="257" w:name="_Toc184312090"/>
      <w:bookmarkEnd w:id="257"/>
      <w:bookmarkStart w:id="258" w:name="_Toc184308095"/>
      <w:bookmarkEnd w:id="258"/>
      <w:bookmarkStart w:id="259" w:name="_Toc184314448"/>
      <w:bookmarkEnd w:id="259"/>
      <w:bookmarkStart w:id="260" w:name="_Toc184313243"/>
      <w:bookmarkEnd w:id="260"/>
      <w:bookmarkStart w:id="261" w:name="_Toc184312073"/>
      <w:bookmarkEnd w:id="261"/>
      <w:bookmarkStart w:id="262" w:name="_Toc184308055"/>
      <w:bookmarkEnd w:id="262"/>
      <w:bookmarkStart w:id="263" w:name="_Toc184308049"/>
      <w:bookmarkEnd w:id="263"/>
      <w:bookmarkStart w:id="264" w:name="_Toc184313250"/>
      <w:bookmarkEnd w:id="264"/>
      <w:bookmarkStart w:id="265" w:name="_Toc184313263"/>
      <w:bookmarkEnd w:id="265"/>
      <w:bookmarkStart w:id="266" w:name="_Toc184308060"/>
      <w:bookmarkEnd w:id="266"/>
      <w:bookmarkStart w:id="267" w:name="_Toc184308105"/>
      <w:bookmarkEnd w:id="267"/>
      <w:bookmarkStart w:id="268" w:name="_Toc184308087"/>
      <w:bookmarkEnd w:id="268"/>
      <w:bookmarkStart w:id="269" w:name="_Toc184308077"/>
      <w:bookmarkEnd w:id="269"/>
      <w:bookmarkStart w:id="270" w:name="_Toc184312134"/>
      <w:bookmarkEnd w:id="270"/>
      <w:bookmarkStart w:id="271" w:name="_Toc184314452"/>
      <w:bookmarkEnd w:id="271"/>
      <w:bookmarkStart w:id="272" w:name="_Toc184308085"/>
      <w:bookmarkEnd w:id="272"/>
      <w:bookmarkStart w:id="273" w:name="_Toc184310333"/>
      <w:bookmarkEnd w:id="273"/>
      <w:bookmarkStart w:id="274" w:name="_Toc184312082"/>
      <w:bookmarkEnd w:id="274"/>
      <w:bookmarkStart w:id="275" w:name="_Toc184314459"/>
      <w:bookmarkEnd w:id="275"/>
      <w:bookmarkStart w:id="276" w:name="_Toc184308081"/>
      <w:bookmarkEnd w:id="276"/>
      <w:bookmarkStart w:id="277" w:name="_Toc184310274"/>
      <w:bookmarkEnd w:id="277"/>
      <w:bookmarkStart w:id="278" w:name="_Toc184314415"/>
      <w:bookmarkEnd w:id="278"/>
      <w:bookmarkStart w:id="279" w:name="_Toc184310331"/>
      <w:bookmarkEnd w:id="279"/>
      <w:bookmarkStart w:id="280" w:name="_Toc184313251"/>
      <w:bookmarkEnd w:id="280"/>
      <w:bookmarkStart w:id="281" w:name="_Toc184313258"/>
      <w:bookmarkEnd w:id="281"/>
      <w:bookmarkStart w:id="282" w:name="_Toc184310322"/>
      <w:bookmarkEnd w:id="282"/>
      <w:bookmarkStart w:id="283" w:name="_Toc184312088"/>
      <w:bookmarkEnd w:id="283"/>
      <w:bookmarkStart w:id="284" w:name="_Toc184308101"/>
      <w:bookmarkEnd w:id="284"/>
      <w:bookmarkStart w:id="285" w:name="_Toc184308061"/>
      <w:bookmarkEnd w:id="285"/>
      <w:bookmarkStart w:id="286" w:name="_Toc184310282"/>
      <w:bookmarkEnd w:id="286"/>
      <w:bookmarkStart w:id="287" w:name="_Toc184308036"/>
      <w:bookmarkEnd w:id="287"/>
      <w:bookmarkStart w:id="288" w:name="_Toc184314436"/>
      <w:bookmarkEnd w:id="288"/>
      <w:bookmarkStart w:id="289" w:name="_Toc184308106"/>
      <w:bookmarkEnd w:id="289"/>
      <w:bookmarkStart w:id="290" w:name="_Toc184312105"/>
      <w:bookmarkEnd w:id="290"/>
      <w:bookmarkStart w:id="291" w:name="_Toc184310292"/>
      <w:bookmarkEnd w:id="291"/>
      <w:bookmarkStart w:id="292" w:name="_Toc184310276"/>
      <w:bookmarkEnd w:id="292"/>
      <w:bookmarkStart w:id="293" w:name="_Toc184312075"/>
      <w:bookmarkEnd w:id="293"/>
      <w:bookmarkStart w:id="294" w:name="_Toc184308068"/>
      <w:bookmarkEnd w:id="294"/>
      <w:bookmarkStart w:id="295" w:name="_Toc184314417"/>
      <w:bookmarkEnd w:id="295"/>
      <w:bookmarkStart w:id="296" w:name="_Toc184312076"/>
      <w:bookmarkEnd w:id="296"/>
      <w:bookmarkStart w:id="297" w:name="_Toc184308066"/>
      <w:bookmarkEnd w:id="297"/>
      <w:bookmarkStart w:id="298" w:name="_Toc184313302"/>
      <w:bookmarkEnd w:id="298"/>
      <w:bookmarkStart w:id="299" w:name="_Toc184308093"/>
      <w:bookmarkEnd w:id="299"/>
      <w:bookmarkStart w:id="300" w:name="_Toc184312071"/>
      <w:bookmarkEnd w:id="300"/>
      <w:bookmarkStart w:id="301" w:name="_Toc184314447"/>
      <w:bookmarkEnd w:id="301"/>
      <w:bookmarkStart w:id="302" w:name="_Toc184312098"/>
      <w:bookmarkEnd w:id="302"/>
      <w:bookmarkStart w:id="303" w:name="_Toc184308103"/>
      <w:bookmarkEnd w:id="303"/>
      <w:bookmarkStart w:id="304" w:name="_Toc184310306"/>
      <w:bookmarkEnd w:id="304"/>
      <w:bookmarkStart w:id="305" w:name="_Toc184312086"/>
      <w:bookmarkEnd w:id="305"/>
      <w:bookmarkStart w:id="306" w:name="_Toc184313255"/>
      <w:bookmarkEnd w:id="306"/>
      <w:bookmarkStart w:id="307" w:name="_Toc184312130"/>
      <w:bookmarkEnd w:id="307"/>
      <w:bookmarkStart w:id="308" w:name="_Toc184310342"/>
      <w:bookmarkEnd w:id="308"/>
      <w:bookmarkStart w:id="309" w:name="_Toc184313291"/>
      <w:bookmarkEnd w:id="309"/>
      <w:bookmarkStart w:id="310" w:name="_Toc184314442"/>
      <w:bookmarkEnd w:id="310"/>
      <w:bookmarkStart w:id="311" w:name="_Toc184310315"/>
      <w:bookmarkEnd w:id="311"/>
      <w:bookmarkStart w:id="312" w:name="_Toc184312125"/>
      <w:bookmarkEnd w:id="312"/>
      <w:bookmarkStart w:id="313" w:name="_Toc184310294"/>
      <w:bookmarkEnd w:id="313"/>
      <w:bookmarkStart w:id="314" w:name="_Toc184314475"/>
      <w:bookmarkEnd w:id="314"/>
      <w:bookmarkStart w:id="315" w:name="_Toc184313253"/>
      <w:bookmarkEnd w:id="315"/>
      <w:bookmarkStart w:id="316" w:name="_Toc184308094"/>
      <w:bookmarkEnd w:id="316"/>
      <w:bookmarkStart w:id="317" w:name="_Toc184314410"/>
      <w:bookmarkEnd w:id="317"/>
      <w:bookmarkStart w:id="318" w:name="_Toc184314428"/>
      <w:bookmarkEnd w:id="318"/>
      <w:bookmarkStart w:id="319" w:name="_Toc184312083"/>
      <w:bookmarkEnd w:id="319"/>
      <w:bookmarkStart w:id="320" w:name="_Toc184310273"/>
      <w:bookmarkEnd w:id="320"/>
      <w:bookmarkStart w:id="321" w:name="_Toc184308059"/>
      <w:bookmarkEnd w:id="321"/>
      <w:bookmarkStart w:id="322" w:name="_Toc184308050"/>
      <w:bookmarkEnd w:id="322"/>
      <w:bookmarkStart w:id="323" w:name="_Toc184310291"/>
      <w:bookmarkEnd w:id="323"/>
      <w:bookmarkStart w:id="324" w:name="_Toc184312115"/>
      <w:bookmarkEnd w:id="324"/>
      <w:bookmarkStart w:id="325" w:name="_Toc184314446"/>
      <w:bookmarkEnd w:id="325"/>
      <w:bookmarkStart w:id="326" w:name="_Toc184314461"/>
      <w:bookmarkEnd w:id="326"/>
      <w:bookmarkStart w:id="327" w:name="_Toc184313259"/>
      <w:bookmarkEnd w:id="327"/>
      <w:bookmarkStart w:id="328" w:name="_Toc184312129"/>
      <w:bookmarkEnd w:id="328"/>
      <w:bookmarkStart w:id="329" w:name="_Toc184308100"/>
      <w:bookmarkEnd w:id="329"/>
      <w:bookmarkStart w:id="330" w:name="_Toc184310275"/>
      <w:bookmarkEnd w:id="330"/>
      <w:bookmarkStart w:id="331" w:name="_Toc184312108"/>
      <w:bookmarkEnd w:id="331"/>
      <w:bookmarkStart w:id="332" w:name="_Toc184308075"/>
      <w:bookmarkEnd w:id="332"/>
      <w:bookmarkStart w:id="333" w:name="_Toc184310299"/>
      <w:bookmarkEnd w:id="333"/>
      <w:bookmarkStart w:id="334" w:name="_Toc184310321"/>
      <w:bookmarkEnd w:id="334"/>
      <w:bookmarkStart w:id="335" w:name="_Toc184314434"/>
      <w:bookmarkEnd w:id="335"/>
      <w:bookmarkStart w:id="336" w:name="_Toc184308065"/>
      <w:bookmarkEnd w:id="336"/>
      <w:bookmarkStart w:id="337" w:name="_Toc184308090"/>
      <w:bookmarkEnd w:id="337"/>
      <w:bookmarkStart w:id="338" w:name="_Toc184314429"/>
      <w:bookmarkEnd w:id="338"/>
      <w:bookmarkStart w:id="339" w:name="_Toc184314420"/>
      <w:bookmarkEnd w:id="339"/>
      <w:bookmarkStart w:id="340" w:name="_Toc184314471"/>
      <w:bookmarkEnd w:id="340"/>
      <w:bookmarkStart w:id="341" w:name="_Toc184312097"/>
      <w:bookmarkEnd w:id="341"/>
      <w:bookmarkStart w:id="342" w:name="_Toc184312079"/>
      <w:bookmarkEnd w:id="342"/>
      <w:bookmarkStart w:id="343" w:name="_Toc184313300"/>
      <w:bookmarkEnd w:id="343"/>
      <w:bookmarkStart w:id="344" w:name="_Toc184308107"/>
      <w:bookmarkEnd w:id="344"/>
      <w:bookmarkStart w:id="345" w:name="_Toc184314453"/>
      <w:bookmarkEnd w:id="345"/>
      <w:bookmarkStart w:id="346" w:name="_Toc184310312"/>
      <w:bookmarkEnd w:id="346"/>
      <w:bookmarkStart w:id="347" w:name="_Toc184314430"/>
      <w:bookmarkEnd w:id="347"/>
      <w:bookmarkStart w:id="348" w:name="_Toc184312101"/>
      <w:bookmarkEnd w:id="348"/>
      <w:bookmarkStart w:id="349" w:name="_Toc184310311"/>
      <w:bookmarkEnd w:id="349"/>
      <w:bookmarkStart w:id="350" w:name="_Toc184314443"/>
      <w:bookmarkEnd w:id="350"/>
      <w:bookmarkStart w:id="351" w:name="_Toc184308083"/>
      <w:bookmarkEnd w:id="351"/>
      <w:bookmarkStart w:id="352" w:name="_Toc184313260"/>
      <w:bookmarkEnd w:id="352"/>
      <w:bookmarkStart w:id="353" w:name="_Toc184310320"/>
      <w:bookmarkEnd w:id="353"/>
      <w:bookmarkStart w:id="354" w:name="_Toc184310283"/>
      <w:bookmarkEnd w:id="354"/>
      <w:bookmarkStart w:id="355" w:name="_Toc184312080"/>
      <w:bookmarkEnd w:id="355"/>
      <w:bookmarkStart w:id="356" w:name="_Toc184313301"/>
      <w:bookmarkEnd w:id="356"/>
      <w:bookmarkStart w:id="357" w:name="_Toc184310316"/>
      <w:bookmarkEnd w:id="357"/>
      <w:bookmarkStart w:id="358" w:name="_Toc184310278"/>
      <w:bookmarkEnd w:id="358"/>
      <w:bookmarkStart w:id="359" w:name="_Toc184310305"/>
      <w:bookmarkEnd w:id="359"/>
      <w:bookmarkStart w:id="360" w:name="_Toc184310301"/>
      <w:bookmarkEnd w:id="360"/>
      <w:bookmarkStart w:id="361" w:name="_Toc184313294"/>
      <w:bookmarkEnd w:id="361"/>
      <w:bookmarkStart w:id="362" w:name="_Toc184312123"/>
      <w:bookmarkEnd w:id="362"/>
      <w:bookmarkStart w:id="363" w:name="_Toc184312116"/>
      <w:bookmarkEnd w:id="363"/>
      <w:bookmarkStart w:id="364" w:name="_Toc184310308"/>
      <w:bookmarkEnd w:id="364"/>
      <w:bookmarkStart w:id="365" w:name="_Toc184310313"/>
      <w:bookmarkEnd w:id="365"/>
      <w:bookmarkStart w:id="366" w:name="_Toc184312138"/>
      <w:bookmarkEnd w:id="366"/>
      <w:bookmarkStart w:id="367" w:name="_Toc184310317"/>
      <w:bookmarkEnd w:id="367"/>
      <w:bookmarkStart w:id="368" w:name="_Toc184312126"/>
      <w:bookmarkEnd w:id="368"/>
      <w:bookmarkStart w:id="369" w:name="_Toc184314477"/>
      <w:bookmarkEnd w:id="369"/>
      <w:bookmarkStart w:id="370" w:name="_Toc184310295"/>
      <w:bookmarkEnd w:id="370"/>
      <w:bookmarkStart w:id="371" w:name="_Toc184308072"/>
      <w:bookmarkEnd w:id="371"/>
      <w:bookmarkStart w:id="372" w:name="_Toc184314451"/>
      <w:bookmarkEnd w:id="372"/>
      <w:bookmarkStart w:id="373" w:name="_Toc184310324"/>
      <w:bookmarkEnd w:id="373"/>
      <w:bookmarkStart w:id="374" w:name="_Toc184313262"/>
      <w:bookmarkEnd w:id="374"/>
      <w:bookmarkStart w:id="375" w:name="_Toc184312106"/>
      <w:bookmarkEnd w:id="375"/>
      <w:bookmarkStart w:id="376" w:name="_Toc184313297"/>
      <w:bookmarkEnd w:id="376"/>
      <w:bookmarkStart w:id="377" w:name="_Toc184312109"/>
      <w:bookmarkEnd w:id="377"/>
      <w:bookmarkStart w:id="378" w:name="_Toc184308088"/>
      <w:bookmarkEnd w:id="378"/>
      <w:bookmarkStart w:id="379" w:name="_Toc184308040"/>
      <w:bookmarkEnd w:id="379"/>
      <w:bookmarkStart w:id="380" w:name="_Toc184313249"/>
      <w:bookmarkEnd w:id="380"/>
      <w:r>
        <w:rPr>
          <w:rFonts w:hint="eastAsia" w:ascii="宋体" w:hAnsi="宋体" w:cs="宋体"/>
        </w:rPr>
        <w:t xml:space="preserve"> 评标办法</w:t>
      </w:r>
    </w:p>
    <w:p>
      <w:pPr>
        <w:snapToGrid w:val="0"/>
        <w:spacing w:line="360" w:lineRule="auto"/>
        <w:ind w:firstLine="643" w:firstLineChars="200"/>
        <w:jc w:val="center"/>
        <w:rPr>
          <w:rFonts w:ascii="宋体" w:hAnsi="宋体" w:cs="宋体"/>
          <w:b/>
          <w:sz w:val="32"/>
          <w:szCs w:val="32"/>
        </w:rPr>
      </w:pPr>
      <w:r>
        <w:rPr>
          <w:rFonts w:hint="eastAsia" w:ascii="宋体" w:hAnsi="宋体" w:cs="宋体"/>
          <w:b/>
          <w:sz w:val="32"/>
          <w:szCs w:val="32"/>
        </w:rPr>
        <w:t>评标办法前附表</w:t>
      </w:r>
      <w:r>
        <w:rPr>
          <w:rFonts w:hint="eastAsia" w:ascii="宋体" w:hAnsi="宋体" w:cs="宋体"/>
          <w:b/>
          <w:sz w:val="32"/>
          <w:szCs w:val="20"/>
        </w:rPr>
        <w:t>（适用于二个标项）</w:t>
      </w:r>
    </w:p>
    <w:p>
      <w:pPr>
        <w:snapToGrid w:val="0"/>
        <w:spacing w:line="360" w:lineRule="auto"/>
        <w:ind w:firstLine="482" w:firstLineChars="200"/>
        <w:jc w:val="left"/>
        <w:rPr>
          <w:rFonts w:ascii="宋体" w:hAnsi="宋体" w:cs="宋体"/>
          <w:sz w:val="24"/>
        </w:rPr>
      </w:pPr>
      <w:r>
        <w:rPr>
          <w:rFonts w:hint="eastAsia" w:ascii="宋体" w:hAnsi="宋体" w:cs="宋体"/>
          <w:b/>
          <w:sz w:val="24"/>
        </w:rPr>
        <w:t>本次评标采用综合评分法，总分为100分。</w:t>
      </w:r>
      <w:r>
        <w:rPr>
          <w:rFonts w:hint="eastAsia" w:ascii="宋体" w:hAnsi="宋体" w:cs="宋体"/>
          <w:sz w:val="24"/>
        </w:rPr>
        <w:t>合格投标人的评标得分为各项目汇总得分，中标候选资格按评标得分高低顺序排列，得分相同的，按投标报价得分高低顺序排列；得分且投标报价相同的，按技术指标优劣顺序排列。排名第一的投标人为第一中标候选人。各投标人的综合得分为：商务技术得分（</w:t>
      </w:r>
      <w:r>
        <w:rPr>
          <w:rFonts w:hint="eastAsia" w:ascii="宋体" w:hAnsi="宋体" w:cs="宋体"/>
          <w:sz w:val="24"/>
          <w:lang w:val="en-US" w:eastAsia="zh-CN"/>
        </w:rPr>
        <w:t>90</w:t>
      </w:r>
      <w:r>
        <w:rPr>
          <w:rFonts w:hint="eastAsia" w:ascii="宋体" w:hAnsi="宋体" w:cs="宋体"/>
          <w:sz w:val="24"/>
        </w:rPr>
        <w:t>分）+投标价格得分（1</w:t>
      </w:r>
      <w:r>
        <w:rPr>
          <w:rFonts w:hint="eastAsia" w:ascii="宋体" w:hAnsi="宋体" w:cs="宋体"/>
          <w:sz w:val="24"/>
          <w:lang w:val="en-US" w:eastAsia="zh-CN"/>
        </w:rPr>
        <w:t>0</w:t>
      </w:r>
      <w:r>
        <w:rPr>
          <w:rFonts w:hint="eastAsia" w:ascii="宋体" w:hAnsi="宋体" w:cs="宋体"/>
          <w:sz w:val="24"/>
        </w:rPr>
        <w:t>分）。评分过程中采用四舍五入法，并保留小数1位。</w:t>
      </w:r>
    </w:p>
    <w:p>
      <w:pPr>
        <w:snapToGrid w:val="0"/>
        <w:spacing w:line="360" w:lineRule="auto"/>
        <w:ind w:firstLine="480" w:firstLineChars="200"/>
        <w:jc w:val="left"/>
        <w:rPr>
          <w:rFonts w:ascii="宋体" w:hAnsi="宋体" w:cs="宋体"/>
          <w:sz w:val="24"/>
        </w:rPr>
      </w:pPr>
      <w:r>
        <w:rPr>
          <w:rFonts w:hint="eastAsia" w:ascii="宋体" w:hAnsi="宋体" w:cs="宋体"/>
          <w:sz w:val="24"/>
        </w:rPr>
        <w:t>商务技术评分表：</w:t>
      </w:r>
    </w:p>
    <w:p>
      <w:pPr>
        <w:widowControl/>
        <w:spacing w:line="360" w:lineRule="auto"/>
        <w:rPr>
          <w:rFonts w:ascii="宋体" w:hAnsi="宋体" w:cs="宋体"/>
          <w:b/>
          <w:bCs/>
          <w:sz w:val="24"/>
        </w:rPr>
      </w:pPr>
      <w:r>
        <w:rPr>
          <w:rFonts w:hint="eastAsia" w:ascii="宋体" w:hAnsi="宋体" w:cs="宋体"/>
          <w:b/>
          <w:bCs/>
          <w:sz w:val="24"/>
        </w:rPr>
        <w:t>1、商务技术部分（</w:t>
      </w:r>
      <w:r>
        <w:rPr>
          <w:rFonts w:hint="eastAsia" w:ascii="宋体" w:hAnsi="宋体" w:cs="宋体"/>
          <w:b/>
          <w:bCs/>
          <w:sz w:val="24"/>
          <w:lang w:val="en-US" w:eastAsia="zh-CN"/>
        </w:rPr>
        <w:t>90</w:t>
      </w:r>
      <w:r>
        <w:rPr>
          <w:rFonts w:hint="eastAsia" w:ascii="宋体" w:hAnsi="宋体" w:cs="宋体"/>
          <w:b/>
          <w:bCs/>
          <w:sz w:val="24"/>
        </w:rPr>
        <w:t>分）</w:t>
      </w:r>
    </w:p>
    <w:tbl>
      <w:tblPr>
        <w:tblStyle w:val="62"/>
        <w:tblW w:w="105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5"/>
        <w:gridCol w:w="6816"/>
        <w:gridCol w:w="746"/>
        <w:gridCol w:w="985"/>
        <w:gridCol w:w="1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05" w:type="dxa"/>
            <w:tcBorders>
              <w:tl2br w:val="nil"/>
              <w:tr2bl w:val="nil"/>
            </w:tcBorders>
            <w:vAlign w:val="center"/>
          </w:tcPr>
          <w:p>
            <w:pPr>
              <w:jc w:val="center"/>
              <w:rPr>
                <w:rFonts w:ascii="宋体" w:hAnsi="宋体" w:cs="宋体"/>
                <w:b/>
                <w:color w:val="000000"/>
                <w:sz w:val="24"/>
                <w:lang w:val="zh-CN"/>
              </w:rPr>
            </w:pPr>
            <w:r>
              <w:rPr>
                <w:rFonts w:hint="eastAsia" w:ascii="宋体" w:hAnsi="宋体" w:cs="宋体"/>
                <w:b/>
                <w:color w:val="000000"/>
                <w:sz w:val="24"/>
                <w:lang w:val="zh-CN"/>
              </w:rPr>
              <w:t>序号</w:t>
            </w:r>
          </w:p>
        </w:tc>
        <w:tc>
          <w:tcPr>
            <w:tcW w:w="6816" w:type="dxa"/>
            <w:tcBorders>
              <w:tl2br w:val="nil"/>
              <w:tr2bl w:val="nil"/>
            </w:tcBorders>
            <w:tcMar>
              <w:top w:w="15" w:type="dxa"/>
              <w:left w:w="15" w:type="dxa"/>
              <w:right w:w="15" w:type="dxa"/>
            </w:tcMar>
            <w:vAlign w:val="center"/>
          </w:tcPr>
          <w:p>
            <w:pPr>
              <w:widowControl/>
              <w:ind w:firstLine="241" w:firstLineChars="100"/>
              <w:jc w:val="center"/>
              <w:textAlignment w:val="center"/>
              <w:rPr>
                <w:rFonts w:ascii="宋体" w:hAnsi="宋体" w:cs="宋体"/>
                <w:b/>
                <w:color w:val="000000"/>
                <w:sz w:val="24"/>
              </w:rPr>
            </w:pPr>
            <w:r>
              <w:rPr>
                <w:rFonts w:hint="eastAsia" w:ascii="宋体" w:hAnsi="宋体" w:cs="宋体"/>
                <w:b/>
                <w:color w:val="000000"/>
                <w:sz w:val="24"/>
              </w:rPr>
              <w:t>评分标准</w:t>
            </w:r>
          </w:p>
        </w:tc>
        <w:tc>
          <w:tcPr>
            <w:tcW w:w="746" w:type="dxa"/>
            <w:tcBorders>
              <w:tl2br w:val="nil"/>
              <w:tr2bl w:val="nil"/>
            </w:tcBorders>
            <w:tcMar>
              <w:top w:w="15" w:type="dxa"/>
              <w:left w:w="15" w:type="dxa"/>
              <w:right w:w="15" w:type="dxa"/>
            </w:tcMar>
            <w:vAlign w:val="center"/>
          </w:tcPr>
          <w:p>
            <w:pPr>
              <w:widowControl/>
              <w:textAlignment w:val="center"/>
              <w:rPr>
                <w:rFonts w:ascii="宋体" w:hAnsi="宋体" w:cs="宋体"/>
                <w:b/>
                <w:color w:val="000000"/>
                <w:sz w:val="24"/>
              </w:rPr>
            </w:pPr>
            <w:r>
              <w:rPr>
                <w:rFonts w:hint="eastAsia" w:ascii="宋体" w:hAnsi="宋体" w:cs="宋体"/>
                <w:b/>
                <w:color w:val="000000"/>
                <w:sz w:val="24"/>
              </w:rPr>
              <w:t>权重/分值</w:t>
            </w:r>
          </w:p>
        </w:tc>
        <w:tc>
          <w:tcPr>
            <w:tcW w:w="985" w:type="dxa"/>
            <w:tcBorders>
              <w:tl2br w:val="nil"/>
              <w:tr2bl w:val="nil"/>
            </w:tcBorders>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sz w:val="24"/>
              </w:rPr>
              <w:t>主/客观属性</w:t>
            </w:r>
          </w:p>
        </w:tc>
        <w:tc>
          <w:tcPr>
            <w:tcW w:w="1379" w:type="dxa"/>
            <w:tcBorders>
              <w:tl2br w:val="nil"/>
              <w:tr2bl w:val="nil"/>
            </w:tcBorders>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sz w:val="24"/>
              </w:rPr>
              <w:t>投标文件中评标标准相应的商务技术资料目录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05" w:type="dxa"/>
            <w:vMerge w:val="restart"/>
            <w:tcBorders>
              <w:tl2br w:val="nil"/>
              <w:tr2bl w:val="nil"/>
            </w:tcBorders>
            <w:vAlign w:val="center"/>
          </w:tcPr>
          <w:p>
            <w:pPr>
              <w:jc w:val="center"/>
              <w:rPr>
                <w:rFonts w:ascii="宋体" w:hAnsi="宋体" w:cs="宋体"/>
                <w:bCs/>
                <w:color w:val="000000"/>
                <w:sz w:val="24"/>
              </w:rPr>
            </w:pPr>
            <w:r>
              <w:rPr>
                <w:rFonts w:hint="eastAsia" w:ascii="宋体" w:hAnsi="宋体" w:cs="宋体"/>
                <w:bCs/>
                <w:color w:val="000000"/>
                <w:sz w:val="24"/>
              </w:rPr>
              <w:t>1</w:t>
            </w:r>
          </w:p>
        </w:tc>
        <w:tc>
          <w:tcPr>
            <w:tcW w:w="6816" w:type="dxa"/>
            <w:tcBorders>
              <w:tl2br w:val="nil"/>
              <w:tr2bl w:val="nil"/>
            </w:tcBorders>
            <w:tcMar>
              <w:top w:w="15" w:type="dxa"/>
              <w:left w:w="15" w:type="dxa"/>
              <w:right w:w="15" w:type="dxa"/>
            </w:tcMar>
          </w:tcPr>
          <w:p>
            <w:pPr>
              <w:pStyle w:val="94"/>
              <w:adjustRightInd/>
              <w:spacing w:before="0" w:line="336" w:lineRule="auto"/>
              <w:ind w:firstLine="0" w:firstLineChars="0"/>
              <w:rPr>
                <w:rFonts w:ascii="宋体" w:hAnsi="宋体" w:cs="宋体"/>
                <w:color w:val="000000"/>
                <w:szCs w:val="24"/>
              </w:rPr>
            </w:pPr>
            <w:r>
              <w:rPr>
                <w:rFonts w:hint="eastAsia" w:ascii="宋体" w:hAnsi="宋体" w:cs="宋体"/>
                <w:color w:val="000000"/>
                <w:szCs w:val="24"/>
              </w:rPr>
              <w:t>（1）投标人建立健全各项岗位职责，经营管理制度</w:t>
            </w:r>
            <w:r>
              <w:rPr>
                <w:rFonts w:hint="eastAsia" w:ascii="宋体" w:hAnsi="宋体" w:cs="宋体"/>
                <w:color w:val="000000"/>
                <w:szCs w:val="24"/>
                <w:lang w:eastAsia="zh-CN"/>
              </w:rPr>
              <w:t>并</w:t>
            </w:r>
            <w:r>
              <w:rPr>
                <w:rFonts w:hint="eastAsia" w:ascii="宋体" w:hAnsi="宋体" w:cs="宋体"/>
                <w:color w:val="000000"/>
                <w:szCs w:val="24"/>
              </w:rPr>
              <w:t>执行</w:t>
            </w:r>
            <w:r>
              <w:rPr>
                <w:rFonts w:hint="eastAsia" w:ascii="宋体" w:hAnsi="宋体" w:cs="宋体"/>
                <w:color w:val="000000"/>
                <w:szCs w:val="24"/>
                <w:lang w:eastAsia="zh-CN"/>
              </w:rPr>
              <w:t>监督</w:t>
            </w:r>
            <w:r>
              <w:rPr>
                <w:rFonts w:hint="eastAsia" w:ascii="宋体" w:hAnsi="宋体" w:cs="宋体"/>
                <w:color w:val="000000"/>
                <w:szCs w:val="24"/>
              </w:rPr>
              <w:t>有力且合理的，根据内容进行打分。</w:t>
            </w:r>
          </w:p>
          <w:p>
            <w:pPr>
              <w:pStyle w:val="94"/>
              <w:adjustRightInd/>
              <w:spacing w:before="0" w:line="336" w:lineRule="auto"/>
              <w:ind w:firstLine="0" w:firstLineChars="0"/>
              <w:rPr>
                <w:rFonts w:ascii="宋体" w:hAnsi="宋体" w:cs="宋体"/>
                <w:color w:val="000000"/>
                <w:szCs w:val="24"/>
              </w:rPr>
            </w:pPr>
            <w:r>
              <w:rPr>
                <w:rFonts w:hint="eastAsia" w:ascii="宋体" w:hAnsi="宋体" w:cs="宋体"/>
                <w:color w:val="000000"/>
                <w:szCs w:val="24"/>
              </w:rPr>
              <w:t>注：岗位职责、管理制度内容详细、明确的</w:t>
            </w:r>
            <w:r>
              <w:rPr>
                <w:rFonts w:hint="default" w:ascii="宋体" w:hAnsi="宋体" w:cs="宋体"/>
                <w:color w:val="000000"/>
                <w:szCs w:val="24"/>
                <w:lang w:val="en-US"/>
              </w:rPr>
              <w:t>4</w:t>
            </w:r>
            <w:r>
              <w:rPr>
                <w:rFonts w:hint="eastAsia" w:ascii="宋体" w:hAnsi="宋体" w:cs="宋体"/>
                <w:color w:val="000000"/>
                <w:szCs w:val="24"/>
              </w:rPr>
              <w:t>分，岗位职责、管理制度内容一般的得</w:t>
            </w:r>
            <w:r>
              <w:rPr>
                <w:rFonts w:hint="default" w:ascii="宋体" w:hAnsi="宋体" w:cs="宋体"/>
                <w:color w:val="000000"/>
                <w:szCs w:val="24"/>
                <w:lang w:val="en-US"/>
              </w:rPr>
              <w:t>2</w:t>
            </w:r>
            <w:r>
              <w:rPr>
                <w:rFonts w:hint="eastAsia" w:ascii="宋体" w:hAnsi="宋体" w:cs="宋体"/>
                <w:color w:val="000000"/>
                <w:szCs w:val="24"/>
              </w:rPr>
              <w:t>分，岗位职责、管理制度内容较差得1分，未提供内容不得分。</w:t>
            </w:r>
          </w:p>
        </w:tc>
        <w:tc>
          <w:tcPr>
            <w:tcW w:w="746" w:type="dxa"/>
            <w:tcBorders>
              <w:tl2br w:val="nil"/>
              <w:tr2bl w:val="nil"/>
            </w:tcBorders>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rPr>
              <w:t>0-</w:t>
            </w:r>
            <w:r>
              <w:rPr>
                <w:rFonts w:hint="default" w:ascii="宋体" w:hAnsi="宋体" w:cs="宋体"/>
                <w:color w:val="000000"/>
                <w:sz w:val="24"/>
                <w:lang w:val="en-US"/>
              </w:rPr>
              <w:t>4</w:t>
            </w:r>
          </w:p>
        </w:tc>
        <w:tc>
          <w:tcPr>
            <w:tcW w:w="985" w:type="dxa"/>
            <w:tcBorders>
              <w:tl2br w:val="nil"/>
              <w:tr2bl w:val="nil"/>
            </w:tcBorders>
            <w:tcMar>
              <w:top w:w="15" w:type="dxa"/>
              <w:left w:w="15" w:type="dxa"/>
              <w:right w:w="15" w:type="dxa"/>
            </w:tcMar>
            <w:vAlign w:val="center"/>
          </w:tcPr>
          <w:p>
            <w:pPr>
              <w:spacing w:line="360" w:lineRule="auto"/>
              <w:jc w:val="center"/>
              <w:rPr>
                <w:rFonts w:ascii="宋体" w:hAnsi="宋体" w:cs="宋体"/>
                <w:sz w:val="24"/>
              </w:rPr>
            </w:pPr>
            <w:r>
              <w:rPr>
                <w:rFonts w:hint="eastAsia" w:ascii="宋体" w:hAnsi="宋体" w:cs="宋体"/>
                <w:sz w:val="24"/>
              </w:rPr>
              <w:t>主观分</w:t>
            </w:r>
          </w:p>
        </w:tc>
        <w:tc>
          <w:tcPr>
            <w:tcW w:w="1379" w:type="dxa"/>
            <w:vMerge w:val="restart"/>
            <w:tcBorders>
              <w:tl2br w:val="nil"/>
              <w:tr2bl w:val="nil"/>
            </w:tcBorders>
            <w:tcMar>
              <w:top w:w="15" w:type="dxa"/>
              <w:left w:w="15" w:type="dxa"/>
              <w:right w:w="15" w:type="dxa"/>
            </w:tcMar>
            <w:vAlign w:val="center"/>
          </w:tcPr>
          <w:p>
            <w:pPr>
              <w:widowControl/>
              <w:snapToGrid w:val="0"/>
              <w:spacing w:line="360" w:lineRule="auto"/>
              <w:jc w:val="center"/>
              <w:rPr>
                <w:rFonts w:ascii="宋体" w:hAnsi="宋体" w:cs="宋体"/>
                <w:b/>
                <w:color w:val="000000"/>
                <w:sz w:val="24"/>
              </w:rPr>
            </w:pPr>
            <w:r>
              <w:rPr>
                <w:rFonts w:hint="eastAsia" w:ascii="宋体" w:hAnsi="宋体" w:cs="宋体"/>
                <w:b w:val="0"/>
                <w:bCs/>
                <w:color w:val="000000"/>
                <w:sz w:val="24"/>
              </w:rPr>
              <w:t>企业管理制度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05" w:type="dxa"/>
            <w:vMerge w:val="continue"/>
            <w:tcBorders>
              <w:tl2br w:val="nil"/>
              <w:tr2bl w:val="nil"/>
            </w:tcBorders>
            <w:vAlign w:val="center"/>
          </w:tcPr>
          <w:p>
            <w:pPr>
              <w:jc w:val="center"/>
              <w:rPr>
                <w:rFonts w:ascii="宋体" w:hAnsi="宋体" w:cs="宋体"/>
                <w:bCs/>
                <w:color w:val="000000"/>
                <w:sz w:val="24"/>
                <w:lang w:val="zh-CN"/>
              </w:rPr>
            </w:pPr>
          </w:p>
        </w:tc>
        <w:tc>
          <w:tcPr>
            <w:tcW w:w="6816" w:type="dxa"/>
            <w:tcBorders>
              <w:tl2br w:val="nil"/>
              <w:tr2bl w:val="nil"/>
            </w:tcBorders>
            <w:tcMar>
              <w:top w:w="15" w:type="dxa"/>
              <w:left w:w="15" w:type="dxa"/>
              <w:right w:w="15" w:type="dxa"/>
            </w:tcMar>
          </w:tcPr>
          <w:p>
            <w:pPr>
              <w:adjustRightInd/>
              <w:spacing w:line="336" w:lineRule="auto"/>
              <w:rPr>
                <w:rFonts w:ascii="宋体" w:hAnsi="宋体" w:cs="宋体"/>
                <w:color w:val="000000"/>
                <w:sz w:val="24"/>
              </w:rPr>
            </w:pPr>
            <w:r>
              <w:rPr>
                <w:rFonts w:hint="eastAsia" w:ascii="宋体" w:hAnsi="宋体" w:cs="宋体"/>
                <w:color w:val="000000"/>
                <w:sz w:val="24"/>
              </w:rPr>
              <w:t>（2）投标人设置内部管理制度，能够按照规章开展工作，重大事项决策等符合章程规定且程序规范，建立合同管理、档案管理等制度，根据投标内容进行打分。</w:t>
            </w:r>
          </w:p>
          <w:p>
            <w:pPr>
              <w:adjustRightInd/>
              <w:spacing w:line="336" w:lineRule="auto"/>
              <w:rPr>
                <w:rFonts w:ascii="宋体" w:hAnsi="宋体" w:cs="宋体"/>
                <w:color w:val="000000"/>
                <w:sz w:val="24"/>
              </w:rPr>
            </w:pPr>
            <w:r>
              <w:rPr>
                <w:rFonts w:hint="eastAsia" w:ascii="宋体" w:hAnsi="宋体" w:cs="宋体"/>
                <w:color w:val="000000"/>
                <w:sz w:val="24"/>
              </w:rPr>
              <w:t>注：内部管理制度明确，规章流程规范得</w:t>
            </w:r>
            <w:r>
              <w:rPr>
                <w:rFonts w:hint="default" w:ascii="宋体" w:hAnsi="宋体" w:cs="宋体"/>
                <w:color w:val="000000"/>
                <w:sz w:val="24"/>
                <w:lang w:val="en-US"/>
              </w:rPr>
              <w:t>4</w:t>
            </w:r>
            <w:r>
              <w:rPr>
                <w:rFonts w:hint="eastAsia" w:ascii="宋体" w:hAnsi="宋体" w:cs="宋体"/>
                <w:color w:val="000000"/>
                <w:sz w:val="24"/>
              </w:rPr>
              <w:t>分，内部管理制度一般，规章流程一般得</w:t>
            </w:r>
            <w:r>
              <w:rPr>
                <w:rFonts w:hint="default" w:ascii="宋体" w:hAnsi="宋体" w:cs="宋体"/>
                <w:color w:val="000000"/>
                <w:sz w:val="24"/>
                <w:lang w:val="en-US"/>
              </w:rPr>
              <w:t>2</w:t>
            </w:r>
            <w:r>
              <w:rPr>
                <w:rFonts w:hint="eastAsia" w:ascii="宋体" w:hAnsi="宋体" w:cs="宋体"/>
                <w:color w:val="000000"/>
                <w:sz w:val="24"/>
              </w:rPr>
              <w:t>分，内部管理制度、规章流程较差得1分，未提供内容不得分。</w:t>
            </w:r>
          </w:p>
        </w:tc>
        <w:tc>
          <w:tcPr>
            <w:tcW w:w="746" w:type="dxa"/>
            <w:tcBorders>
              <w:tl2br w:val="nil"/>
              <w:tr2bl w:val="nil"/>
            </w:tcBorders>
            <w:tcMar>
              <w:top w:w="15" w:type="dxa"/>
              <w:left w:w="15" w:type="dxa"/>
              <w:right w:w="15" w:type="dxa"/>
            </w:tcMar>
            <w:vAlign w:val="center"/>
          </w:tcPr>
          <w:p>
            <w:pPr>
              <w:spacing w:line="360" w:lineRule="auto"/>
              <w:jc w:val="center"/>
              <w:rPr>
                <w:rFonts w:hint="eastAsia" w:ascii="宋体" w:hAnsi="宋体" w:eastAsia="宋体" w:cs="宋体"/>
                <w:color w:val="000000"/>
                <w:sz w:val="24"/>
                <w:lang w:eastAsia="zh-CN"/>
              </w:rPr>
            </w:pPr>
            <w:r>
              <w:rPr>
                <w:rFonts w:hint="eastAsia" w:ascii="宋体" w:hAnsi="宋体" w:cs="宋体"/>
                <w:color w:val="000000"/>
                <w:sz w:val="24"/>
              </w:rPr>
              <w:t>0-</w:t>
            </w:r>
            <w:r>
              <w:rPr>
                <w:rFonts w:hint="default" w:ascii="宋体" w:hAnsi="宋体" w:cs="宋体"/>
                <w:color w:val="000000"/>
                <w:sz w:val="24"/>
                <w:lang w:val="en-US"/>
              </w:rPr>
              <w:t>4</w:t>
            </w:r>
          </w:p>
        </w:tc>
        <w:tc>
          <w:tcPr>
            <w:tcW w:w="985" w:type="dxa"/>
            <w:tcBorders>
              <w:tl2br w:val="nil"/>
              <w:tr2bl w:val="nil"/>
            </w:tcBorders>
            <w:tcMar>
              <w:top w:w="15" w:type="dxa"/>
              <w:left w:w="15" w:type="dxa"/>
              <w:right w:w="15" w:type="dxa"/>
            </w:tcMar>
            <w:vAlign w:val="center"/>
          </w:tcPr>
          <w:p>
            <w:pPr>
              <w:spacing w:line="360" w:lineRule="auto"/>
              <w:jc w:val="center"/>
              <w:rPr>
                <w:rFonts w:ascii="宋体" w:hAnsi="宋体" w:cs="宋体"/>
                <w:sz w:val="24"/>
              </w:rPr>
            </w:pPr>
            <w:r>
              <w:rPr>
                <w:rFonts w:hint="eastAsia" w:ascii="宋体" w:hAnsi="宋体" w:cs="宋体"/>
                <w:sz w:val="24"/>
              </w:rPr>
              <w:t>主观分</w:t>
            </w:r>
          </w:p>
        </w:tc>
        <w:tc>
          <w:tcPr>
            <w:tcW w:w="1379" w:type="dxa"/>
            <w:vMerge w:val="continue"/>
            <w:tcBorders>
              <w:tl2br w:val="nil"/>
              <w:tr2bl w:val="nil"/>
            </w:tcBorders>
            <w:tcMar>
              <w:top w:w="15" w:type="dxa"/>
              <w:left w:w="15" w:type="dxa"/>
              <w:right w:w="15" w:type="dxa"/>
            </w:tcMar>
            <w:vAlign w:val="center"/>
          </w:tcPr>
          <w:p>
            <w:pPr>
              <w:widowControl/>
              <w:jc w:val="center"/>
              <w:textAlignment w:val="center"/>
              <w:rPr>
                <w:rFonts w:ascii="宋体" w:hAnsi="宋体" w:cs="宋体"/>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05" w:type="dxa"/>
            <w:vMerge w:val="restart"/>
            <w:tcBorders>
              <w:tl2br w:val="nil"/>
              <w:tr2bl w:val="nil"/>
            </w:tcBorders>
            <w:vAlign w:val="center"/>
          </w:tcPr>
          <w:p>
            <w:pPr>
              <w:jc w:val="center"/>
              <w:rPr>
                <w:rFonts w:ascii="宋体" w:hAnsi="宋体" w:cs="宋体"/>
                <w:bCs/>
                <w:color w:val="000000"/>
                <w:sz w:val="24"/>
              </w:rPr>
            </w:pPr>
            <w:r>
              <w:rPr>
                <w:rFonts w:hint="eastAsia" w:ascii="宋体" w:hAnsi="宋体" w:cs="宋体"/>
                <w:bCs/>
                <w:color w:val="000000"/>
                <w:sz w:val="24"/>
              </w:rPr>
              <w:t>2</w:t>
            </w:r>
          </w:p>
        </w:tc>
        <w:tc>
          <w:tcPr>
            <w:tcW w:w="6816" w:type="dxa"/>
            <w:tcBorders>
              <w:tl2br w:val="nil"/>
              <w:tr2bl w:val="nil"/>
            </w:tcBorders>
            <w:tcMar>
              <w:top w:w="15" w:type="dxa"/>
              <w:left w:w="15" w:type="dxa"/>
              <w:right w:w="15" w:type="dxa"/>
            </w:tcMar>
          </w:tcPr>
          <w:p>
            <w:pPr>
              <w:pStyle w:val="94"/>
              <w:adjustRightInd/>
              <w:spacing w:before="0"/>
              <w:ind w:firstLine="0" w:firstLineChars="0"/>
              <w:rPr>
                <w:rFonts w:ascii="宋体" w:hAnsi="宋体" w:cs="宋体"/>
                <w:color w:val="000000"/>
                <w:szCs w:val="24"/>
              </w:rPr>
            </w:pPr>
            <w:r>
              <w:rPr>
                <w:rFonts w:hint="eastAsia" w:ascii="宋体" w:hAnsi="宋体" w:cs="宋体"/>
                <w:color w:val="000000"/>
                <w:szCs w:val="24"/>
              </w:rPr>
              <w:t>（1）</w:t>
            </w:r>
            <w:r>
              <w:rPr>
                <w:rFonts w:hint="eastAsia" w:ascii="宋体" w:hAnsi="宋体" w:cs="宋体"/>
                <w:color w:val="000000"/>
                <w:szCs w:val="24"/>
                <w:lang w:eastAsia="zh-CN"/>
              </w:rPr>
              <w:t>投标人建立</w:t>
            </w:r>
            <w:r>
              <w:rPr>
                <w:rFonts w:hint="eastAsia" w:ascii="宋体" w:hAnsi="宋体" w:cs="宋体"/>
                <w:color w:val="000000"/>
                <w:szCs w:val="24"/>
              </w:rPr>
              <w:t>安全管理体系：</w:t>
            </w:r>
            <w:r>
              <w:rPr>
                <w:rFonts w:hint="eastAsia" w:ascii="宋体" w:hAnsi="宋体" w:cs="宋体"/>
                <w:color w:val="000000"/>
                <w:szCs w:val="24"/>
                <w:lang w:eastAsia="zh-CN"/>
              </w:rPr>
              <w:t>具备安全</w:t>
            </w:r>
            <w:r>
              <w:rPr>
                <w:rFonts w:hint="eastAsia" w:ascii="宋体" w:hAnsi="宋体" w:cs="宋体"/>
                <w:color w:val="000000"/>
                <w:szCs w:val="24"/>
              </w:rPr>
              <w:t>组织机构</w:t>
            </w:r>
            <w:r>
              <w:rPr>
                <w:rFonts w:hint="eastAsia" w:ascii="宋体" w:hAnsi="宋体" w:cs="宋体"/>
                <w:color w:val="000000"/>
                <w:szCs w:val="24"/>
                <w:lang w:eastAsia="zh-CN"/>
              </w:rPr>
              <w:t>设置和企业</w:t>
            </w:r>
            <w:r>
              <w:rPr>
                <w:rFonts w:hint="eastAsia" w:ascii="宋体" w:hAnsi="宋体" w:cs="宋体"/>
                <w:color w:val="000000"/>
                <w:szCs w:val="24"/>
              </w:rPr>
              <w:t>应急预案</w:t>
            </w:r>
            <w:r>
              <w:rPr>
                <w:rFonts w:hint="eastAsia" w:ascii="宋体" w:hAnsi="宋体" w:cs="宋体"/>
                <w:color w:val="000000"/>
                <w:szCs w:val="24"/>
                <w:lang w:eastAsia="zh-CN"/>
              </w:rPr>
              <w:t>（包括不限于</w:t>
            </w:r>
            <w:r>
              <w:rPr>
                <w:rFonts w:hint="eastAsia" w:ascii="宋体" w:hAnsi="宋体" w:eastAsia="宋体"/>
                <w:color w:val="000000"/>
                <w:szCs w:val="24"/>
                <w:highlight w:val="none"/>
                <w:lang w:val="en-US" w:eastAsia="zh-CN"/>
              </w:rPr>
              <w:t>出行应急预案和疾病应急预案</w:t>
            </w:r>
            <w:r>
              <w:rPr>
                <w:rFonts w:hint="eastAsia" w:ascii="宋体" w:hAnsi="宋体"/>
                <w:color w:val="000000"/>
                <w:szCs w:val="24"/>
                <w:highlight w:val="none"/>
                <w:lang w:val="en-US" w:eastAsia="zh-CN"/>
              </w:rPr>
              <w:t>等</w:t>
            </w:r>
            <w:r>
              <w:rPr>
                <w:rFonts w:hint="eastAsia" w:ascii="宋体" w:hAnsi="宋体" w:cs="宋体"/>
                <w:color w:val="000000"/>
                <w:szCs w:val="24"/>
                <w:lang w:eastAsia="zh-CN"/>
              </w:rPr>
              <w:t>），根据投标内容</w:t>
            </w:r>
            <w:r>
              <w:rPr>
                <w:rFonts w:hint="eastAsia" w:ascii="宋体" w:hAnsi="宋体" w:cs="宋体"/>
                <w:color w:val="000000"/>
                <w:szCs w:val="24"/>
              </w:rPr>
              <w:t>进行打分。</w:t>
            </w:r>
          </w:p>
          <w:p>
            <w:pPr>
              <w:pStyle w:val="94"/>
              <w:adjustRightInd/>
              <w:spacing w:before="0"/>
              <w:ind w:firstLine="0" w:firstLineChars="0"/>
              <w:rPr>
                <w:rFonts w:ascii="宋体" w:hAnsi="宋体" w:cs="宋体"/>
                <w:color w:val="000000"/>
                <w:szCs w:val="24"/>
              </w:rPr>
            </w:pPr>
            <w:r>
              <w:rPr>
                <w:rFonts w:hint="eastAsia" w:ascii="宋体" w:hAnsi="宋体" w:cs="宋体"/>
                <w:color w:val="000000"/>
                <w:szCs w:val="24"/>
              </w:rPr>
              <w:t>注：机构组织安排合理、应急预案明确得</w:t>
            </w:r>
            <w:r>
              <w:rPr>
                <w:rFonts w:hint="eastAsia" w:ascii="宋体" w:hAnsi="宋体" w:cs="宋体"/>
                <w:color w:val="000000"/>
                <w:szCs w:val="24"/>
                <w:lang w:val="en-US" w:eastAsia="zh-CN"/>
              </w:rPr>
              <w:t>5</w:t>
            </w:r>
            <w:r>
              <w:rPr>
                <w:rFonts w:hint="eastAsia" w:ascii="宋体" w:hAnsi="宋体" w:cs="宋体"/>
                <w:color w:val="000000"/>
                <w:szCs w:val="24"/>
              </w:rPr>
              <w:t>分，机构组织安排一般、应急预案一般得</w:t>
            </w:r>
            <w:r>
              <w:rPr>
                <w:rFonts w:hint="eastAsia" w:ascii="宋体" w:hAnsi="宋体" w:cs="宋体"/>
                <w:color w:val="000000"/>
                <w:szCs w:val="24"/>
                <w:lang w:val="en-US" w:eastAsia="zh-CN"/>
              </w:rPr>
              <w:t>3</w:t>
            </w:r>
            <w:r>
              <w:rPr>
                <w:rFonts w:hint="eastAsia" w:ascii="宋体" w:hAnsi="宋体" w:cs="宋体"/>
                <w:color w:val="000000"/>
                <w:szCs w:val="24"/>
              </w:rPr>
              <w:t>分，机构组织安排、应急预案较差得1分，</w:t>
            </w:r>
            <w:r>
              <w:rPr>
                <w:rFonts w:hint="eastAsia" w:ascii="宋体" w:hAnsi="宋体" w:cs="宋体"/>
                <w:color w:val="000000"/>
              </w:rPr>
              <w:t>未提供内容</w:t>
            </w:r>
            <w:r>
              <w:rPr>
                <w:rFonts w:hint="eastAsia" w:ascii="宋体" w:hAnsi="宋体" w:cs="宋体"/>
                <w:color w:val="000000"/>
                <w:szCs w:val="24"/>
              </w:rPr>
              <w:t>不得分。</w:t>
            </w:r>
          </w:p>
        </w:tc>
        <w:tc>
          <w:tcPr>
            <w:tcW w:w="746" w:type="dxa"/>
            <w:tcBorders>
              <w:tl2br w:val="nil"/>
              <w:tr2bl w:val="nil"/>
            </w:tcBorders>
            <w:tcMar>
              <w:top w:w="15" w:type="dxa"/>
              <w:left w:w="15" w:type="dxa"/>
              <w:right w:w="15" w:type="dxa"/>
            </w:tcMar>
            <w:vAlign w:val="center"/>
          </w:tcPr>
          <w:p>
            <w:pPr>
              <w:pStyle w:val="94"/>
              <w:adjustRightInd/>
              <w:spacing w:before="0"/>
              <w:ind w:firstLine="0" w:firstLineChars="0"/>
              <w:jc w:val="center"/>
              <w:rPr>
                <w:rFonts w:hint="eastAsia" w:ascii="宋体" w:hAnsi="宋体" w:eastAsia="宋体" w:cs="宋体"/>
                <w:color w:val="000000"/>
                <w:szCs w:val="24"/>
                <w:lang w:eastAsia="zh-CN"/>
              </w:rPr>
            </w:pPr>
            <w:r>
              <w:rPr>
                <w:rFonts w:hint="eastAsia" w:ascii="宋体" w:hAnsi="宋体" w:cs="宋体"/>
                <w:color w:val="000000"/>
              </w:rPr>
              <w:t>0-</w:t>
            </w:r>
            <w:r>
              <w:rPr>
                <w:rFonts w:hint="eastAsia" w:ascii="宋体" w:hAnsi="宋体" w:cs="宋体"/>
                <w:color w:val="000000"/>
                <w:lang w:val="en-US" w:eastAsia="zh-CN"/>
              </w:rPr>
              <w:t>5</w:t>
            </w:r>
          </w:p>
        </w:tc>
        <w:tc>
          <w:tcPr>
            <w:tcW w:w="985" w:type="dxa"/>
            <w:tcBorders>
              <w:tl2br w:val="nil"/>
              <w:tr2bl w:val="nil"/>
            </w:tcBorders>
            <w:tcMar>
              <w:top w:w="15" w:type="dxa"/>
              <w:left w:w="15" w:type="dxa"/>
              <w:right w:w="15" w:type="dxa"/>
            </w:tcMar>
            <w:vAlign w:val="center"/>
          </w:tcPr>
          <w:p>
            <w:pPr>
              <w:spacing w:line="360" w:lineRule="auto"/>
              <w:jc w:val="center"/>
              <w:rPr>
                <w:rFonts w:ascii="宋体" w:hAnsi="宋体" w:cs="宋体"/>
                <w:sz w:val="24"/>
              </w:rPr>
            </w:pPr>
            <w:r>
              <w:rPr>
                <w:rFonts w:hint="eastAsia" w:ascii="宋体" w:hAnsi="宋体" w:cs="宋体"/>
                <w:sz w:val="24"/>
              </w:rPr>
              <w:t>主观分</w:t>
            </w:r>
          </w:p>
        </w:tc>
        <w:tc>
          <w:tcPr>
            <w:tcW w:w="1379" w:type="dxa"/>
            <w:vMerge w:val="restart"/>
            <w:tcBorders>
              <w:tl2br w:val="nil"/>
              <w:tr2bl w:val="nil"/>
            </w:tcBorders>
            <w:tcMar>
              <w:top w:w="15" w:type="dxa"/>
              <w:left w:w="15" w:type="dxa"/>
              <w:right w:w="15" w:type="dxa"/>
            </w:tcMar>
            <w:vAlign w:val="center"/>
          </w:tcPr>
          <w:p>
            <w:pPr>
              <w:snapToGrid w:val="0"/>
              <w:jc w:val="center"/>
              <w:rPr>
                <w:rFonts w:ascii="宋体" w:hAnsi="宋体" w:cs="宋体"/>
                <w:sz w:val="24"/>
              </w:rPr>
            </w:pPr>
            <w:r>
              <w:rPr>
                <w:rFonts w:hint="eastAsia" w:ascii="宋体" w:hAnsi="宋体" w:cs="宋体"/>
                <w:sz w:val="24"/>
              </w:rPr>
              <w:t>安全保障方案</w:t>
            </w:r>
          </w:p>
          <w:p>
            <w:pPr>
              <w:widowControl/>
              <w:jc w:val="center"/>
              <w:textAlignment w:val="center"/>
              <w:rPr>
                <w:rFonts w:ascii="宋体" w:hAnsi="宋体" w:cs="宋体"/>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05" w:type="dxa"/>
            <w:vMerge w:val="continue"/>
            <w:tcBorders>
              <w:tl2br w:val="nil"/>
              <w:tr2bl w:val="nil"/>
            </w:tcBorders>
            <w:vAlign w:val="center"/>
          </w:tcPr>
          <w:p>
            <w:pPr>
              <w:jc w:val="center"/>
              <w:rPr>
                <w:rFonts w:ascii="宋体" w:hAnsi="宋体" w:cs="宋体"/>
                <w:bCs/>
                <w:color w:val="000000"/>
                <w:sz w:val="24"/>
                <w:lang w:val="zh-CN"/>
              </w:rPr>
            </w:pPr>
          </w:p>
        </w:tc>
        <w:tc>
          <w:tcPr>
            <w:tcW w:w="6816" w:type="dxa"/>
            <w:tcBorders>
              <w:tl2br w:val="nil"/>
              <w:tr2bl w:val="nil"/>
            </w:tcBorders>
            <w:tcMar>
              <w:top w:w="15" w:type="dxa"/>
              <w:left w:w="15" w:type="dxa"/>
              <w:right w:w="15" w:type="dxa"/>
            </w:tcMar>
          </w:tcPr>
          <w:p>
            <w:pPr>
              <w:pStyle w:val="94"/>
              <w:adjustRightInd/>
              <w:spacing w:before="0"/>
              <w:ind w:firstLine="0" w:firstLineChars="0"/>
              <w:rPr>
                <w:rFonts w:hint="default" w:ascii="宋体" w:hAnsi="宋体" w:eastAsia="宋体" w:cs="宋体"/>
                <w:color w:val="000000"/>
                <w:szCs w:val="24"/>
                <w:lang w:val="en-US" w:eastAsia="zh-CN"/>
              </w:rPr>
            </w:pPr>
            <w:r>
              <w:rPr>
                <w:rFonts w:hint="eastAsia" w:ascii="宋体" w:hAnsi="宋体" w:cs="宋体"/>
                <w:color w:val="000000"/>
                <w:szCs w:val="24"/>
              </w:rPr>
              <w:t>(2)投标单位项目负责人</w:t>
            </w:r>
            <w:r>
              <w:rPr>
                <w:rFonts w:hint="eastAsia" w:ascii="宋体" w:hAnsi="宋体" w:eastAsia="宋体"/>
                <w:color w:val="000000"/>
                <w:szCs w:val="24"/>
              </w:rPr>
              <w:t>（</w:t>
            </w:r>
            <w:r>
              <w:rPr>
                <w:rFonts w:hint="eastAsia" w:ascii="宋体" w:hAnsi="宋体"/>
                <w:color w:val="000000"/>
                <w:szCs w:val="24"/>
                <w:lang w:eastAsia="zh-CN"/>
              </w:rPr>
              <w:t>或</w:t>
            </w:r>
            <w:r>
              <w:rPr>
                <w:rFonts w:hint="eastAsia" w:ascii="宋体" w:hAnsi="宋体" w:eastAsia="宋体"/>
                <w:color w:val="000000"/>
                <w:szCs w:val="24"/>
              </w:rPr>
              <w:t>法人）</w:t>
            </w:r>
            <w:r>
              <w:rPr>
                <w:rFonts w:hint="eastAsia" w:ascii="宋体" w:hAnsi="宋体" w:cs="宋体"/>
                <w:color w:val="000000"/>
                <w:szCs w:val="24"/>
              </w:rPr>
              <w:t>具有安全生产管理责任人培训合格证且已参加</w:t>
            </w:r>
            <w:r>
              <w:rPr>
                <w:rFonts w:hint="eastAsia" w:ascii="宋体" w:hAnsi="宋体" w:cs="宋体"/>
                <w:color w:val="000000"/>
                <w:szCs w:val="24"/>
                <w:lang w:eastAsia="zh-CN"/>
              </w:rPr>
              <w:t>有效期内</w:t>
            </w:r>
            <w:r>
              <w:rPr>
                <w:rFonts w:hint="eastAsia" w:ascii="宋体" w:hAnsi="宋体" w:cs="宋体"/>
                <w:color w:val="000000"/>
                <w:szCs w:val="24"/>
              </w:rPr>
              <w:t>培训的得</w:t>
            </w:r>
            <w:r>
              <w:rPr>
                <w:rFonts w:hint="eastAsia" w:ascii="宋体" w:hAnsi="宋体" w:cs="宋体"/>
                <w:color w:val="000000"/>
                <w:szCs w:val="24"/>
                <w:lang w:val="en-US" w:eastAsia="zh-CN"/>
              </w:rPr>
              <w:t>3</w:t>
            </w:r>
            <w:r>
              <w:rPr>
                <w:rFonts w:hint="eastAsia" w:ascii="宋体" w:hAnsi="宋体" w:cs="宋体"/>
                <w:color w:val="000000"/>
                <w:szCs w:val="24"/>
              </w:rPr>
              <w:t>分。除项目负责人外</w:t>
            </w:r>
            <w:r>
              <w:rPr>
                <w:rFonts w:hint="eastAsia" w:ascii="宋体" w:hAnsi="宋体" w:eastAsia="宋体"/>
                <w:color w:val="000000"/>
                <w:szCs w:val="24"/>
              </w:rPr>
              <w:t>另具有单位安全生产管理员培训合格证且已参加</w:t>
            </w:r>
            <w:r>
              <w:rPr>
                <w:rFonts w:hint="eastAsia" w:ascii="宋体" w:hAnsi="宋体" w:eastAsia="宋体"/>
                <w:color w:val="000000"/>
                <w:szCs w:val="24"/>
                <w:lang w:eastAsia="zh-CN"/>
              </w:rPr>
              <w:t>有效期内</w:t>
            </w:r>
            <w:r>
              <w:rPr>
                <w:rFonts w:hint="eastAsia" w:ascii="宋体" w:hAnsi="宋体" w:eastAsia="宋体"/>
                <w:color w:val="000000"/>
                <w:szCs w:val="24"/>
              </w:rPr>
              <w:t>培训的，每一人得1分，最高不超过3分。</w:t>
            </w:r>
            <w:r>
              <w:rPr>
                <w:rFonts w:hint="eastAsia" w:ascii="宋体" w:hAnsi="宋体"/>
                <w:color w:val="000000"/>
                <w:szCs w:val="24"/>
                <w:lang w:eastAsia="zh-CN"/>
              </w:rPr>
              <w:t>本小项最多得</w:t>
            </w:r>
            <w:r>
              <w:rPr>
                <w:rFonts w:hint="eastAsia" w:ascii="宋体" w:hAnsi="宋体"/>
                <w:color w:val="000000"/>
                <w:szCs w:val="24"/>
                <w:lang w:val="en-US" w:eastAsia="zh-CN"/>
              </w:rPr>
              <w:t>6分。</w:t>
            </w:r>
          </w:p>
          <w:p>
            <w:pPr>
              <w:pStyle w:val="94"/>
              <w:adjustRightInd/>
              <w:spacing w:before="0"/>
              <w:ind w:firstLine="0" w:firstLineChars="0"/>
              <w:jc w:val="left"/>
              <w:rPr>
                <w:rFonts w:ascii="宋体" w:hAnsi="宋体" w:cs="宋体"/>
              </w:rPr>
            </w:pPr>
            <w:r>
              <w:rPr>
                <w:rFonts w:hint="eastAsia" w:ascii="宋体" w:hAnsi="宋体" w:cs="宋体"/>
                <w:b/>
                <w:bCs/>
                <w:color w:val="000000"/>
                <w:szCs w:val="24"/>
              </w:rPr>
              <w:t>【证明材料：提供相培训人员证书、劳动合同及社保缴纳证明材料并加盖公章，否则不得分。】</w:t>
            </w:r>
          </w:p>
        </w:tc>
        <w:tc>
          <w:tcPr>
            <w:tcW w:w="746" w:type="dxa"/>
            <w:tcBorders>
              <w:tl2br w:val="nil"/>
              <w:tr2bl w:val="nil"/>
            </w:tcBorders>
            <w:tcMar>
              <w:top w:w="15" w:type="dxa"/>
              <w:left w:w="15" w:type="dxa"/>
              <w:right w:w="15" w:type="dxa"/>
            </w:tcMar>
            <w:vAlign w:val="center"/>
          </w:tcPr>
          <w:p>
            <w:pPr>
              <w:pStyle w:val="94"/>
              <w:adjustRightInd/>
              <w:spacing w:before="0"/>
              <w:ind w:firstLine="0" w:firstLineChars="0"/>
              <w:jc w:val="center"/>
              <w:rPr>
                <w:rFonts w:hint="eastAsia" w:ascii="宋体" w:hAnsi="宋体" w:eastAsia="宋体" w:cs="宋体"/>
                <w:color w:val="000000"/>
                <w:szCs w:val="24"/>
                <w:lang w:eastAsia="zh-CN"/>
              </w:rPr>
            </w:pPr>
            <w:r>
              <w:rPr>
                <w:rFonts w:hint="eastAsia" w:ascii="宋体" w:hAnsi="宋体" w:cs="宋体"/>
                <w:color w:val="000000"/>
              </w:rPr>
              <w:t>0-</w:t>
            </w:r>
            <w:r>
              <w:rPr>
                <w:rFonts w:hint="eastAsia" w:ascii="宋体" w:hAnsi="宋体" w:cs="宋体"/>
                <w:color w:val="000000"/>
                <w:lang w:val="en-US" w:eastAsia="zh-CN"/>
              </w:rPr>
              <w:t>6</w:t>
            </w:r>
          </w:p>
        </w:tc>
        <w:tc>
          <w:tcPr>
            <w:tcW w:w="985" w:type="dxa"/>
            <w:tcBorders>
              <w:tl2br w:val="nil"/>
              <w:tr2bl w:val="nil"/>
            </w:tcBorders>
            <w:tcMar>
              <w:top w:w="15" w:type="dxa"/>
              <w:left w:w="15" w:type="dxa"/>
              <w:right w:w="15" w:type="dxa"/>
            </w:tcMar>
            <w:vAlign w:val="center"/>
          </w:tcPr>
          <w:p>
            <w:pPr>
              <w:spacing w:line="360" w:lineRule="auto"/>
              <w:jc w:val="center"/>
              <w:rPr>
                <w:rFonts w:ascii="宋体" w:hAnsi="宋体" w:cs="宋体"/>
                <w:sz w:val="24"/>
              </w:rPr>
            </w:pPr>
            <w:r>
              <w:rPr>
                <w:rFonts w:hint="eastAsia" w:ascii="宋体" w:hAnsi="宋体" w:cs="宋体"/>
                <w:sz w:val="24"/>
              </w:rPr>
              <w:t>客观分</w:t>
            </w:r>
          </w:p>
        </w:tc>
        <w:tc>
          <w:tcPr>
            <w:tcW w:w="1379" w:type="dxa"/>
            <w:vMerge w:val="continue"/>
            <w:tcBorders>
              <w:tl2br w:val="nil"/>
              <w:tr2bl w:val="nil"/>
            </w:tcBorders>
            <w:tcMar>
              <w:top w:w="15" w:type="dxa"/>
              <w:left w:w="15" w:type="dxa"/>
              <w:right w:w="15" w:type="dxa"/>
            </w:tcMar>
            <w:vAlign w:val="center"/>
          </w:tcPr>
          <w:p>
            <w:pPr>
              <w:widowControl/>
              <w:jc w:val="center"/>
              <w:textAlignment w:val="center"/>
              <w:rPr>
                <w:rFonts w:ascii="宋体" w:hAnsi="宋体" w:cs="宋体"/>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05" w:type="dxa"/>
            <w:vMerge w:val="restart"/>
            <w:tcBorders>
              <w:tl2br w:val="nil"/>
              <w:tr2bl w:val="nil"/>
            </w:tcBorders>
            <w:vAlign w:val="center"/>
          </w:tcPr>
          <w:p>
            <w:pPr>
              <w:jc w:val="center"/>
              <w:rPr>
                <w:rFonts w:ascii="宋体" w:hAnsi="宋体" w:cs="宋体"/>
                <w:bCs/>
                <w:color w:val="000000"/>
                <w:sz w:val="24"/>
                <w:lang w:val="zh-CN"/>
              </w:rPr>
            </w:pPr>
            <w:r>
              <w:rPr>
                <w:rFonts w:hint="eastAsia" w:ascii="宋体" w:hAnsi="宋体" w:cs="宋体"/>
                <w:color w:val="000000"/>
                <w:sz w:val="24"/>
                <w:lang w:val="en-US" w:eastAsia="zh-CN"/>
              </w:rPr>
              <w:t>3</w:t>
            </w:r>
          </w:p>
        </w:tc>
        <w:tc>
          <w:tcPr>
            <w:tcW w:w="6816" w:type="dxa"/>
            <w:tcBorders>
              <w:tl2br w:val="nil"/>
              <w:tr2bl w:val="nil"/>
            </w:tcBorders>
            <w:tcMar>
              <w:top w:w="15" w:type="dxa"/>
              <w:left w:w="15" w:type="dxa"/>
              <w:right w:w="15" w:type="dxa"/>
            </w:tcMar>
            <w:vAlign w:val="top"/>
          </w:tcPr>
          <w:p>
            <w:pPr>
              <w:adjustRightInd/>
              <w:spacing w:line="360" w:lineRule="auto"/>
              <w:jc w:val="left"/>
              <w:rPr>
                <w:rFonts w:hint="eastAsia" w:ascii="宋体" w:hAnsi="宋体" w:cs="宋体"/>
                <w:color w:val="000000"/>
                <w:sz w:val="24"/>
                <w:lang w:eastAsia="zh-CN"/>
              </w:rPr>
            </w:pPr>
            <w:r>
              <w:rPr>
                <w:rFonts w:hint="eastAsia" w:ascii="宋体" w:hAnsi="宋体" w:cs="宋体"/>
                <w:color w:val="000000"/>
                <w:sz w:val="24"/>
                <w:lang w:eastAsia="zh-CN"/>
              </w:rPr>
              <w:t>（</w:t>
            </w:r>
            <w:r>
              <w:rPr>
                <w:rFonts w:hint="eastAsia" w:ascii="宋体" w:hAnsi="宋体" w:cs="宋体"/>
                <w:color w:val="000000"/>
                <w:sz w:val="24"/>
                <w:lang w:val="en-US" w:eastAsia="zh-CN"/>
              </w:rPr>
              <w:t>1</w:t>
            </w:r>
            <w:r>
              <w:rPr>
                <w:rFonts w:hint="eastAsia" w:ascii="宋体" w:hAnsi="宋体" w:cs="宋体"/>
                <w:color w:val="000000"/>
                <w:sz w:val="24"/>
                <w:lang w:eastAsia="zh-CN"/>
              </w:rPr>
              <w:t>）</w:t>
            </w:r>
            <w:r>
              <w:rPr>
                <w:rFonts w:hint="eastAsia" w:ascii="宋体" w:hAnsi="宋体" w:cs="宋体"/>
                <w:b/>
                <w:bCs/>
                <w:color w:val="000000"/>
                <w:sz w:val="24"/>
                <w:lang w:eastAsia="zh-CN"/>
              </w:rPr>
              <w:t>标项一：</w:t>
            </w:r>
          </w:p>
          <w:p>
            <w:pPr>
              <w:adjustRightInd/>
              <w:spacing w:line="360" w:lineRule="auto"/>
              <w:jc w:val="left"/>
            </w:pPr>
            <w:r>
              <w:rPr>
                <w:rFonts w:hint="eastAsia" w:ascii="宋体" w:hAnsi="宋体" w:cs="宋体"/>
                <w:color w:val="000000"/>
                <w:sz w:val="24"/>
              </w:rPr>
              <w:t>根据投标单位针对本项目</w:t>
            </w:r>
            <w:r>
              <w:rPr>
                <w:rFonts w:hint="eastAsia" w:ascii="宋体" w:hAnsi="宋体" w:cs="宋体"/>
                <w:color w:val="000000"/>
                <w:sz w:val="24"/>
                <w:lang w:val="zh-CN"/>
              </w:rPr>
              <w:t>线路安排</w:t>
            </w:r>
            <w:r>
              <w:rPr>
                <w:rFonts w:hint="eastAsia" w:ascii="宋体" w:hAnsi="宋体" w:cs="宋体"/>
                <w:color w:val="000000"/>
                <w:sz w:val="24"/>
              </w:rPr>
              <w:t>（包括景点安排</w:t>
            </w:r>
            <w:r>
              <w:rPr>
                <w:rFonts w:hint="eastAsia" w:ascii="宋体" w:hAnsi="宋体" w:cs="宋体"/>
                <w:b w:val="0"/>
                <w:bCs w:val="0"/>
                <w:color w:val="000000"/>
                <w:sz w:val="24"/>
              </w:rPr>
              <w:t>，</w:t>
            </w:r>
            <w:r>
              <w:rPr>
                <w:rFonts w:hint="eastAsia" w:ascii="宋体" w:hAnsi="宋体" w:cs="宋体"/>
                <w:b/>
                <w:bCs/>
                <w:color w:val="000000"/>
                <w:sz w:val="24"/>
                <w:lang w:eastAsia="zh-CN"/>
              </w:rPr>
              <w:t>共</w:t>
            </w:r>
            <w:r>
              <w:rPr>
                <w:rFonts w:hint="eastAsia" w:ascii="宋体" w:hAnsi="宋体" w:cs="宋体"/>
                <w:b/>
                <w:bCs/>
                <w:color w:val="000000"/>
                <w:sz w:val="24"/>
                <w:lang w:val="en-US" w:eastAsia="zh-CN"/>
              </w:rPr>
              <w:t>3</w:t>
            </w:r>
            <w:r>
              <w:rPr>
                <w:rFonts w:hint="eastAsia" w:ascii="宋体" w:hAnsi="宋体" w:cs="宋体"/>
                <w:b/>
                <w:bCs/>
                <w:color w:val="000000"/>
                <w:sz w:val="24"/>
              </w:rPr>
              <w:t>条路线</w:t>
            </w:r>
            <w:r>
              <w:rPr>
                <w:rFonts w:hint="eastAsia" w:ascii="宋体" w:hAnsi="宋体" w:cs="宋体"/>
                <w:color w:val="000000"/>
                <w:sz w:val="24"/>
              </w:rPr>
              <w:t>）</w:t>
            </w:r>
            <w:r>
              <w:rPr>
                <w:rFonts w:hint="eastAsia" w:ascii="宋体" w:hAnsi="宋体" w:cs="宋体"/>
                <w:color w:val="000000"/>
                <w:sz w:val="24"/>
                <w:lang w:val="zh-CN"/>
              </w:rPr>
              <w:t>：每条线路必须提供</w:t>
            </w:r>
            <w:r>
              <w:rPr>
                <w:rFonts w:hint="eastAsia" w:ascii="宋体" w:hAnsi="宋体" w:cs="宋体"/>
                <w:color w:val="000000"/>
                <w:sz w:val="24"/>
              </w:rPr>
              <w:t>详细的行程单</w:t>
            </w:r>
            <w:r>
              <w:rPr>
                <w:rFonts w:hint="eastAsia" w:ascii="宋体" w:hAnsi="宋体" w:cs="宋体"/>
                <w:color w:val="000000"/>
                <w:sz w:val="24"/>
                <w:lang w:val="zh-CN"/>
              </w:rPr>
              <w:t>，</w:t>
            </w:r>
            <w:r>
              <w:rPr>
                <w:rFonts w:hint="eastAsia" w:ascii="宋体" w:hAnsi="宋体" w:cs="宋体"/>
                <w:color w:val="000000"/>
                <w:sz w:val="24"/>
              </w:rPr>
              <w:t>标明各景点特色</w:t>
            </w:r>
            <w:r>
              <w:rPr>
                <w:rFonts w:hint="eastAsia" w:ascii="宋体" w:hAnsi="宋体" w:cs="宋体"/>
                <w:color w:val="000000"/>
                <w:sz w:val="24"/>
                <w:lang w:eastAsia="zh-CN"/>
              </w:rPr>
              <w:t>、</w:t>
            </w:r>
            <w:r>
              <w:rPr>
                <w:rFonts w:hint="eastAsia" w:ascii="宋体" w:hAnsi="宋体"/>
                <w:color w:val="000000"/>
                <w:sz w:val="24"/>
                <w:highlight w:val="none"/>
              </w:rPr>
              <w:t>游玩时间，景点与宾馆之间的车程时间等</w:t>
            </w:r>
            <w:r>
              <w:rPr>
                <w:rFonts w:hint="eastAsia" w:ascii="宋体" w:hAnsi="宋体"/>
                <w:color w:val="000000"/>
                <w:sz w:val="24"/>
                <w:highlight w:val="none"/>
                <w:lang w:eastAsia="zh-CN"/>
              </w:rPr>
              <w:t>，</w:t>
            </w:r>
            <w:r>
              <w:rPr>
                <w:rFonts w:hint="eastAsia" w:ascii="宋体" w:hAnsi="宋体" w:cs="宋体"/>
                <w:color w:val="000000"/>
                <w:sz w:val="24"/>
              </w:rPr>
              <w:t>根据各条线路安排进行打分，</w:t>
            </w:r>
            <w:r>
              <w:rPr>
                <w:rFonts w:hint="eastAsia" w:ascii="宋体" w:hAnsi="宋体" w:cs="宋体"/>
                <w:b/>
                <w:bCs/>
                <w:color w:val="000000"/>
                <w:sz w:val="24"/>
              </w:rPr>
              <w:t>每条线路最多得</w:t>
            </w:r>
            <w:r>
              <w:rPr>
                <w:rFonts w:hint="eastAsia" w:ascii="宋体" w:hAnsi="宋体" w:cs="宋体"/>
                <w:b/>
                <w:bCs/>
                <w:color w:val="000000"/>
                <w:sz w:val="24"/>
                <w:lang w:val="en-US" w:eastAsia="zh-CN"/>
              </w:rPr>
              <w:t>4</w:t>
            </w:r>
            <w:r>
              <w:rPr>
                <w:rFonts w:hint="eastAsia" w:ascii="宋体" w:hAnsi="宋体" w:cs="宋体"/>
                <w:b/>
                <w:bCs/>
                <w:color w:val="000000"/>
                <w:sz w:val="24"/>
              </w:rPr>
              <w:t>分，小计1</w:t>
            </w:r>
            <w:r>
              <w:rPr>
                <w:rFonts w:hint="eastAsia" w:ascii="宋体" w:hAnsi="宋体" w:cs="宋体"/>
                <w:b/>
                <w:bCs/>
                <w:color w:val="000000"/>
                <w:sz w:val="24"/>
                <w:lang w:val="en-US" w:eastAsia="zh-CN"/>
              </w:rPr>
              <w:t>2</w:t>
            </w:r>
            <w:r>
              <w:rPr>
                <w:rFonts w:hint="eastAsia" w:ascii="宋体" w:hAnsi="宋体" w:cs="宋体"/>
                <w:b/>
                <w:bCs/>
                <w:color w:val="000000"/>
                <w:sz w:val="24"/>
              </w:rPr>
              <w:t>分。</w:t>
            </w:r>
          </w:p>
          <w:p>
            <w:pPr>
              <w:adjustRightInd/>
              <w:spacing w:line="360" w:lineRule="auto"/>
              <w:jc w:val="left"/>
              <w:rPr>
                <w:rFonts w:hint="eastAsia" w:ascii="宋体" w:hAnsi="宋体" w:cs="宋体"/>
                <w:color w:val="000000"/>
                <w:sz w:val="24"/>
              </w:rPr>
            </w:pPr>
            <w:r>
              <w:rPr>
                <w:rFonts w:hint="eastAsia" w:ascii="宋体" w:hAnsi="宋体" w:cs="宋体"/>
                <w:color w:val="000000"/>
                <w:sz w:val="24"/>
              </w:rPr>
              <w:t>注：</w:t>
            </w:r>
            <w:r>
              <w:rPr>
                <w:rFonts w:hint="eastAsia" w:ascii="宋体" w:hAnsi="宋体" w:cs="宋体"/>
                <w:color w:val="000000"/>
                <w:sz w:val="24"/>
                <w:lang w:eastAsia="zh-CN"/>
              </w:rPr>
              <w:t>每</w:t>
            </w:r>
            <w:r>
              <w:rPr>
                <w:rFonts w:hint="eastAsia" w:ascii="宋体" w:hAnsi="宋体" w:cs="宋体"/>
                <w:color w:val="000000"/>
                <w:sz w:val="24"/>
                <w:lang w:val="en-US" w:eastAsia="zh-CN"/>
              </w:rPr>
              <w:t>一</w:t>
            </w:r>
            <w:r>
              <w:rPr>
                <w:rFonts w:hint="eastAsia" w:ascii="宋体" w:hAnsi="宋体" w:cs="宋体"/>
                <w:color w:val="000000"/>
                <w:sz w:val="24"/>
                <w:lang w:eastAsia="zh-CN"/>
              </w:rPr>
              <w:t>条</w:t>
            </w:r>
            <w:r>
              <w:rPr>
                <w:rFonts w:hint="eastAsia" w:ascii="宋体" w:hAnsi="宋体" w:cs="宋体"/>
                <w:color w:val="000000"/>
                <w:sz w:val="24"/>
              </w:rPr>
              <w:t>路线安排详细，标明各景点特色好</w:t>
            </w:r>
            <w:r>
              <w:rPr>
                <w:rFonts w:hint="eastAsia" w:ascii="宋体" w:hAnsi="宋体" w:cs="宋体"/>
                <w:color w:val="000000"/>
                <w:sz w:val="24"/>
                <w:lang w:eastAsia="zh-CN"/>
              </w:rPr>
              <w:t>，</w:t>
            </w:r>
            <w:r>
              <w:rPr>
                <w:rFonts w:hint="eastAsia" w:ascii="宋体" w:hAnsi="宋体" w:cs="宋体"/>
                <w:color w:val="000000"/>
                <w:sz w:val="24"/>
              </w:rPr>
              <w:t>景点与宾馆之前车程安排合理</w:t>
            </w:r>
            <w:r>
              <w:rPr>
                <w:rFonts w:hint="eastAsia" w:ascii="宋体" w:hAnsi="宋体" w:cs="宋体"/>
                <w:color w:val="000000"/>
                <w:sz w:val="24"/>
                <w:lang w:eastAsia="zh-CN"/>
              </w:rPr>
              <w:t>的</w:t>
            </w:r>
            <w:r>
              <w:rPr>
                <w:rFonts w:hint="eastAsia" w:ascii="宋体" w:hAnsi="宋体" w:cs="宋体"/>
                <w:color w:val="000000"/>
                <w:sz w:val="24"/>
              </w:rPr>
              <w:t>得</w:t>
            </w:r>
            <w:r>
              <w:rPr>
                <w:rFonts w:hint="eastAsia" w:ascii="宋体" w:hAnsi="宋体" w:cs="宋体"/>
                <w:color w:val="000000"/>
                <w:sz w:val="24"/>
                <w:lang w:val="en-US" w:eastAsia="zh-CN"/>
              </w:rPr>
              <w:t>4</w:t>
            </w:r>
            <w:r>
              <w:rPr>
                <w:rFonts w:hint="eastAsia" w:ascii="宋体" w:hAnsi="宋体" w:cs="宋体"/>
                <w:color w:val="000000"/>
                <w:sz w:val="24"/>
              </w:rPr>
              <w:t>分；路线安排一般，标明各景点特色一般</w:t>
            </w:r>
            <w:r>
              <w:rPr>
                <w:rFonts w:hint="eastAsia" w:ascii="宋体" w:hAnsi="宋体" w:cs="宋体"/>
                <w:color w:val="000000"/>
                <w:sz w:val="24"/>
                <w:lang w:eastAsia="zh-CN"/>
              </w:rPr>
              <w:t>，</w:t>
            </w:r>
            <w:r>
              <w:rPr>
                <w:rFonts w:hint="eastAsia" w:ascii="宋体" w:hAnsi="宋体" w:cs="宋体"/>
                <w:color w:val="000000"/>
                <w:sz w:val="24"/>
              </w:rPr>
              <w:t>景点与宾馆之前车程安排一般</w:t>
            </w:r>
            <w:r>
              <w:rPr>
                <w:rFonts w:hint="eastAsia" w:ascii="宋体" w:hAnsi="宋体" w:cs="宋体"/>
                <w:color w:val="000000"/>
                <w:sz w:val="24"/>
                <w:lang w:eastAsia="zh-CN"/>
              </w:rPr>
              <w:t>的</w:t>
            </w:r>
            <w:r>
              <w:rPr>
                <w:rFonts w:hint="eastAsia" w:ascii="宋体" w:hAnsi="宋体" w:cs="宋体"/>
                <w:color w:val="000000"/>
                <w:sz w:val="24"/>
              </w:rPr>
              <w:t>得2分；路线安排较差，标明各景点无特色</w:t>
            </w:r>
            <w:r>
              <w:rPr>
                <w:rFonts w:hint="eastAsia" w:ascii="宋体" w:hAnsi="宋体" w:cs="宋体"/>
                <w:color w:val="000000"/>
                <w:sz w:val="24"/>
                <w:lang w:eastAsia="zh-CN"/>
              </w:rPr>
              <w:t>，</w:t>
            </w:r>
            <w:r>
              <w:rPr>
                <w:rFonts w:hint="eastAsia" w:ascii="宋体" w:hAnsi="宋体" w:cs="宋体"/>
                <w:color w:val="000000"/>
                <w:sz w:val="24"/>
              </w:rPr>
              <w:t>景点与宾馆之前车程安排较差</w:t>
            </w:r>
            <w:r>
              <w:rPr>
                <w:rFonts w:hint="eastAsia" w:ascii="宋体" w:hAnsi="宋体" w:cs="宋体"/>
                <w:color w:val="000000"/>
                <w:sz w:val="24"/>
                <w:lang w:eastAsia="zh-CN"/>
              </w:rPr>
              <w:t>的</w:t>
            </w:r>
            <w:r>
              <w:rPr>
                <w:rFonts w:hint="eastAsia" w:ascii="宋体" w:hAnsi="宋体" w:cs="宋体"/>
                <w:color w:val="000000"/>
                <w:sz w:val="24"/>
              </w:rPr>
              <w:t>得1分；未提供路线方案的不得分。</w:t>
            </w:r>
          </w:p>
          <w:p>
            <w:pPr>
              <w:adjustRightInd/>
              <w:spacing w:line="360" w:lineRule="auto"/>
              <w:jc w:val="left"/>
              <w:rPr>
                <w:rFonts w:hint="eastAsia" w:ascii="宋体" w:hAnsi="宋体" w:eastAsia="宋体" w:cs="宋体"/>
                <w:b/>
                <w:bCs/>
                <w:color w:val="000000"/>
                <w:sz w:val="24"/>
                <w:lang w:eastAsia="zh-CN"/>
              </w:rPr>
            </w:pPr>
            <w:r>
              <w:rPr>
                <w:rFonts w:hint="eastAsia" w:ascii="宋体" w:hAnsi="宋体" w:cs="宋体"/>
                <w:b/>
                <w:bCs/>
                <w:color w:val="000000"/>
                <w:sz w:val="24"/>
                <w:lang w:eastAsia="zh-CN"/>
              </w:rPr>
              <w:t>标项二：</w:t>
            </w:r>
          </w:p>
          <w:p>
            <w:pPr>
              <w:adjustRightInd/>
              <w:spacing w:line="360" w:lineRule="auto"/>
              <w:jc w:val="left"/>
            </w:pPr>
            <w:r>
              <w:rPr>
                <w:rFonts w:hint="eastAsia" w:ascii="宋体" w:hAnsi="宋体" w:cs="宋体"/>
                <w:color w:val="000000"/>
                <w:sz w:val="24"/>
              </w:rPr>
              <w:t>根据投标单位针对本项目</w:t>
            </w:r>
            <w:r>
              <w:rPr>
                <w:rFonts w:hint="eastAsia" w:ascii="宋体" w:hAnsi="宋体" w:cs="宋体"/>
                <w:color w:val="000000"/>
                <w:sz w:val="24"/>
                <w:lang w:val="zh-CN"/>
              </w:rPr>
              <w:t>线路安排</w:t>
            </w:r>
            <w:r>
              <w:rPr>
                <w:rFonts w:hint="eastAsia" w:ascii="宋体" w:hAnsi="宋体" w:cs="宋体"/>
                <w:color w:val="000000"/>
                <w:sz w:val="24"/>
              </w:rPr>
              <w:t>（包括景点安排</w:t>
            </w:r>
            <w:r>
              <w:rPr>
                <w:rFonts w:hint="eastAsia" w:ascii="宋体" w:hAnsi="宋体" w:cs="宋体"/>
                <w:b w:val="0"/>
                <w:bCs w:val="0"/>
                <w:color w:val="000000"/>
                <w:sz w:val="24"/>
              </w:rPr>
              <w:t>，</w:t>
            </w:r>
            <w:r>
              <w:rPr>
                <w:rFonts w:hint="eastAsia" w:ascii="宋体" w:hAnsi="宋体" w:cs="宋体"/>
                <w:b/>
                <w:bCs/>
                <w:color w:val="000000"/>
                <w:sz w:val="24"/>
                <w:lang w:eastAsia="zh-CN"/>
              </w:rPr>
              <w:t>共</w:t>
            </w:r>
            <w:r>
              <w:rPr>
                <w:rFonts w:hint="eastAsia" w:ascii="宋体" w:hAnsi="宋体" w:cs="宋体"/>
                <w:b/>
                <w:bCs/>
                <w:color w:val="000000"/>
                <w:sz w:val="24"/>
                <w:lang w:val="en-US" w:eastAsia="zh-CN"/>
              </w:rPr>
              <w:t>2</w:t>
            </w:r>
            <w:r>
              <w:rPr>
                <w:rFonts w:hint="eastAsia" w:ascii="宋体" w:hAnsi="宋体" w:cs="宋体"/>
                <w:b/>
                <w:bCs/>
                <w:color w:val="000000"/>
                <w:sz w:val="24"/>
              </w:rPr>
              <w:t>条路线</w:t>
            </w:r>
            <w:r>
              <w:rPr>
                <w:rFonts w:hint="eastAsia" w:ascii="宋体" w:hAnsi="宋体" w:cs="宋体"/>
                <w:color w:val="000000"/>
                <w:sz w:val="24"/>
              </w:rPr>
              <w:t>）</w:t>
            </w:r>
            <w:r>
              <w:rPr>
                <w:rFonts w:hint="eastAsia" w:ascii="宋体" w:hAnsi="宋体" w:cs="宋体"/>
                <w:color w:val="000000"/>
                <w:sz w:val="24"/>
                <w:lang w:val="zh-CN"/>
              </w:rPr>
              <w:t>：每条线路必须提供</w:t>
            </w:r>
            <w:r>
              <w:rPr>
                <w:rFonts w:hint="eastAsia" w:ascii="宋体" w:hAnsi="宋体" w:cs="宋体"/>
                <w:color w:val="000000"/>
                <w:sz w:val="24"/>
              </w:rPr>
              <w:t>详细的行程单</w:t>
            </w:r>
            <w:r>
              <w:rPr>
                <w:rFonts w:hint="eastAsia" w:ascii="宋体" w:hAnsi="宋体" w:cs="宋体"/>
                <w:color w:val="000000"/>
                <w:sz w:val="24"/>
                <w:lang w:val="zh-CN"/>
              </w:rPr>
              <w:t>，</w:t>
            </w:r>
            <w:r>
              <w:rPr>
                <w:rFonts w:hint="eastAsia" w:ascii="宋体" w:hAnsi="宋体" w:cs="宋体"/>
                <w:color w:val="000000"/>
                <w:sz w:val="24"/>
              </w:rPr>
              <w:t>标明各景点特色</w:t>
            </w:r>
            <w:r>
              <w:rPr>
                <w:rFonts w:hint="eastAsia" w:ascii="宋体" w:hAnsi="宋体" w:cs="宋体"/>
                <w:color w:val="000000"/>
                <w:sz w:val="24"/>
                <w:lang w:eastAsia="zh-CN"/>
              </w:rPr>
              <w:t>、</w:t>
            </w:r>
            <w:r>
              <w:rPr>
                <w:rFonts w:hint="eastAsia" w:ascii="宋体" w:hAnsi="宋体"/>
                <w:color w:val="000000"/>
                <w:sz w:val="24"/>
                <w:highlight w:val="none"/>
              </w:rPr>
              <w:t>游玩时间，景点与宾馆之间的车程时间等</w:t>
            </w:r>
            <w:r>
              <w:rPr>
                <w:rFonts w:hint="eastAsia" w:ascii="宋体" w:hAnsi="宋体"/>
                <w:color w:val="000000"/>
                <w:sz w:val="24"/>
                <w:highlight w:val="none"/>
                <w:lang w:eastAsia="zh-CN"/>
              </w:rPr>
              <w:t>，</w:t>
            </w:r>
            <w:r>
              <w:rPr>
                <w:rFonts w:hint="eastAsia" w:ascii="宋体" w:hAnsi="宋体" w:cs="宋体"/>
                <w:color w:val="000000"/>
                <w:sz w:val="24"/>
              </w:rPr>
              <w:t>根据各条线路安排进行打分，</w:t>
            </w:r>
            <w:r>
              <w:rPr>
                <w:rFonts w:hint="eastAsia" w:ascii="宋体" w:hAnsi="宋体" w:cs="宋体"/>
                <w:b/>
                <w:bCs/>
                <w:color w:val="000000"/>
                <w:sz w:val="24"/>
              </w:rPr>
              <w:t>每条线路最多得</w:t>
            </w:r>
            <w:r>
              <w:rPr>
                <w:rFonts w:hint="eastAsia" w:ascii="宋体" w:hAnsi="宋体" w:cs="宋体"/>
                <w:b/>
                <w:bCs/>
                <w:color w:val="000000"/>
                <w:sz w:val="24"/>
                <w:lang w:val="en-US" w:eastAsia="zh-CN"/>
              </w:rPr>
              <w:t>6</w:t>
            </w:r>
            <w:r>
              <w:rPr>
                <w:rFonts w:hint="eastAsia" w:ascii="宋体" w:hAnsi="宋体" w:cs="宋体"/>
                <w:b/>
                <w:bCs/>
                <w:color w:val="000000"/>
                <w:sz w:val="24"/>
              </w:rPr>
              <w:t>分，小计1</w:t>
            </w:r>
            <w:r>
              <w:rPr>
                <w:rFonts w:hint="eastAsia" w:ascii="宋体" w:hAnsi="宋体" w:cs="宋体"/>
                <w:b/>
                <w:bCs/>
                <w:color w:val="000000"/>
                <w:sz w:val="24"/>
                <w:lang w:val="en-US" w:eastAsia="zh-CN"/>
              </w:rPr>
              <w:t>2</w:t>
            </w:r>
            <w:r>
              <w:rPr>
                <w:rFonts w:hint="eastAsia" w:ascii="宋体" w:hAnsi="宋体" w:cs="宋体"/>
                <w:b/>
                <w:bCs/>
                <w:color w:val="000000"/>
                <w:sz w:val="24"/>
              </w:rPr>
              <w:t>分。</w:t>
            </w:r>
          </w:p>
          <w:p>
            <w:pPr>
              <w:adjustRightInd/>
              <w:spacing w:line="360" w:lineRule="auto"/>
              <w:jc w:val="left"/>
              <w:rPr>
                <w:rFonts w:hint="eastAsia" w:ascii="宋体" w:hAnsi="宋体" w:cs="宋体"/>
                <w:color w:val="000000"/>
                <w:sz w:val="24"/>
                <w:lang w:val="en-US" w:eastAsia="zh-CN"/>
              </w:rPr>
            </w:pPr>
            <w:r>
              <w:rPr>
                <w:rFonts w:hint="eastAsia" w:ascii="宋体" w:hAnsi="宋体" w:cs="宋体"/>
                <w:color w:val="000000"/>
                <w:sz w:val="24"/>
              </w:rPr>
              <w:t>注：</w:t>
            </w:r>
            <w:r>
              <w:rPr>
                <w:rFonts w:hint="eastAsia" w:ascii="宋体" w:hAnsi="宋体" w:cs="宋体"/>
                <w:color w:val="000000"/>
                <w:sz w:val="24"/>
                <w:lang w:eastAsia="zh-CN"/>
              </w:rPr>
              <w:t>每</w:t>
            </w:r>
            <w:r>
              <w:rPr>
                <w:rFonts w:hint="eastAsia" w:ascii="宋体" w:hAnsi="宋体" w:cs="宋体"/>
                <w:color w:val="000000"/>
                <w:sz w:val="24"/>
                <w:lang w:val="en-US" w:eastAsia="zh-CN"/>
              </w:rPr>
              <w:t>一</w:t>
            </w:r>
            <w:r>
              <w:rPr>
                <w:rFonts w:hint="eastAsia" w:ascii="宋体" w:hAnsi="宋体" w:cs="宋体"/>
                <w:color w:val="000000"/>
                <w:sz w:val="24"/>
                <w:lang w:eastAsia="zh-CN"/>
              </w:rPr>
              <w:t>条</w:t>
            </w:r>
            <w:r>
              <w:rPr>
                <w:rFonts w:hint="eastAsia" w:ascii="宋体" w:hAnsi="宋体" w:cs="宋体"/>
                <w:color w:val="000000"/>
                <w:sz w:val="24"/>
              </w:rPr>
              <w:t>路线安排详细，标明各景点特色好</w:t>
            </w:r>
            <w:r>
              <w:rPr>
                <w:rFonts w:hint="eastAsia" w:ascii="宋体" w:hAnsi="宋体" w:cs="宋体"/>
                <w:color w:val="000000"/>
                <w:sz w:val="24"/>
                <w:lang w:eastAsia="zh-CN"/>
              </w:rPr>
              <w:t>，</w:t>
            </w:r>
            <w:r>
              <w:rPr>
                <w:rFonts w:hint="eastAsia" w:ascii="宋体" w:hAnsi="宋体" w:cs="宋体"/>
                <w:color w:val="000000"/>
                <w:sz w:val="24"/>
              </w:rPr>
              <w:t>景点与宾馆之前车程安排合理</w:t>
            </w:r>
            <w:r>
              <w:rPr>
                <w:rFonts w:hint="eastAsia" w:ascii="宋体" w:hAnsi="宋体" w:cs="宋体"/>
                <w:color w:val="000000"/>
                <w:sz w:val="24"/>
                <w:lang w:eastAsia="zh-CN"/>
              </w:rPr>
              <w:t>的</w:t>
            </w:r>
            <w:r>
              <w:rPr>
                <w:rFonts w:hint="eastAsia" w:ascii="宋体" w:hAnsi="宋体" w:cs="宋体"/>
                <w:color w:val="000000"/>
                <w:sz w:val="24"/>
              </w:rPr>
              <w:t>得</w:t>
            </w:r>
            <w:r>
              <w:rPr>
                <w:rFonts w:hint="eastAsia" w:ascii="宋体" w:hAnsi="宋体" w:cs="宋体"/>
                <w:color w:val="000000"/>
                <w:sz w:val="24"/>
                <w:lang w:val="en-US" w:eastAsia="zh-CN"/>
              </w:rPr>
              <w:t>6</w:t>
            </w:r>
            <w:r>
              <w:rPr>
                <w:rFonts w:hint="eastAsia" w:ascii="宋体" w:hAnsi="宋体" w:cs="宋体"/>
                <w:color w:val="000000"/>
                <w:sz w:val="24"/>
              </w:rPr>
              <w:t>分；路线安排一般，标明各景点特色一般</w:t>
            </w:r>
            <w:r>
              <w:rPr>
                <w:rFonts w:hint="eastAsia" w:ascii="宋体" w:hAnsi="宋体" w:cs="宋体"/>
                <w:color w:val="000000"/>
                <w:sz w:val="24"/>
                <w:lang w:eastAsia="zh-CN"/>
              </w:rPr>
              <w:t>，</w:t>
            </w:r>
            <w:r>
              <w:rPr>
                <w:rFonts w:hint="eastAsia" w:ascii="宋体" w:hAnsi="宋体" w:cs="宋体"/>
                <w:color w:val="000000"/>
                <w:sz w:val="24"/>
              </w:rPr>
              <w:t>景点与宾馆之前车程安排一般</w:t>
            </w:r>
            <w:r>
              <w:rPr>
                <w:rFonts w:hint="eastAsia" w:ascii="宋体" w:hAnsi="宋体" w:cs="宋体"/>
                <w:color w:val="000000"/>
                <w:sz w:val="24"/>
                <w:lang w:eastAsia="zh-CN"/>
              </w:rPr>
              <w:t>的</w:t>
            </w:r>
            <w:r>
              <w:rPr>
                <w:rFonts w:hint="eastAsia" w:ascii="宋体" w:hAnsi="宋体" w:cs="宋体"/>
                <w:color w:val="000000"/>
                <w:sz w:val="24"/>
              </w:rPr>
              <w:t>得</w:t>
            </w:r>
            <w:r>
              <w:rPr>
                <w:rFonts w:hint="eastAsia" w:ascii="宋体" w:hAnsi="宋体" w:cs="宋体"/>
                <w:color w:val="000000"/>
                <w:sz w:val="24"/>
                <w:lang w:val="en-US" w:eastAsia="zh-CN"/>
              </w:rPr>
              <w:t>3</w:t>
            </w:r>
            <w:r>
              <w:rPr>
                <w:rFonts w:hint="eastAsia" w:ascii="宋体" w:hAnsi="宋体" w:cs="宋体"/>
                <w:color w:val="000000"/>
                <w:sz w:val="24"/>
              </w:rPr>
              <w:t>分；路线安排较差，标明各景点无特色</w:t>
            </w:r>
            <w:r>
              <w:rPr>
                <w:rFonts w:hint="eastAsia" w:ascii="宋体" w:hAnsi="宋体" w:cs="宋体"/>
                <w:color w:val="000000"/>
                <w:sz w:val="24"/>
                <w:lang w:eastAsia="zh-CN"/>
              </w:rPr>
              <w:t>，</w:t>
            </w:r>
            <w:r>
              <w:rPr>
                <w:rFonts w:hint="eastAsia" w:ascii="宋体" w:hAnsi="宋体" w:cs="宋体"/>
                <w:color w:val="000000"/>
                <w:sz w:val="24"/>
              </w:rPr>
              <w:t>景点与宾馆之前车程安排较差</w:t>
            </w:r>
            <w:r>
              <w:rPr>
                <w:rFonts w:hint="eastAsia" w:ascii="宋体" w:hAnsi="宋体" w:cs="宋体"/>
                <w:color w:val="000000"/>
                <w:sz w:val="24"/>
                <w:lang w:eastAsia="zh-CN"/>
              </w:rPr>
              <w:t>的</w:t>
            </w:r>
            <w:r>
              <w:rPr>
                <w:rFonts w:hint="eastAsia" w:ascii="宋体" w:hAnsi="宋体" w:cs="宋体"/>
                <w:color w:val="000000"/>
                <w:sz w:val="24"/>
              </w:rPr>
              <w:t>得1分；未提供路线方案的不得分。</w:t>
            </w:r>
          </w:p>
        </w:tc>
        <w:tc>
          <w:tcPr>
            <w:tcW w:w="746" w:type="dxa"/>
            <w:tcBorders>
              <w:tl2br w:val="nil"/>
              <w:tr2bl w:val="nil"/>
            </w:tcBorders>
            <w:tcMar>
              <w:top w:w="15" w:type="dxa"/>
              <w:left w:w="15" w:type="dxa"/>
              <w:right w:w="15" w:type="dxa"/>
            </w:tcMar>
            <w:vAlign w:val="center"/>
          </w:tcPr>
          <w:p>
            <w:pPr>
              <w:pStyle w:val="94"/>
              <w:adjustRightInd/>
              <w:spacing w:before="0"/>
              <w:ind w:firstLine="0" w:firstLineChars="0"/>
              <w:jc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Cs w:val="24"/>
              </w:rPr>
              <w:t>0-</w:t>
            </w:r>
            <w:r>
              <w:rPr>
                <w:rFonts w:hint="eastAsia" w:ascii="宋体" w:hAnsi="宋体" w:cs="宋体"/>
                <w:color w:val="000000"/>
                <w:szCs w:val="24"/>
                <w:lang w:val="en-US" w:eastAsia="zh-CN"/>
              </w:rPr>
              <w:t>12</w:t>
            </w:r>
          </w:p>
        </w:tc>
        <w:tc>
          <w:tcPr>
            <w:tcW w:w="985" w:type="dxa"/>
            <w:tcBorders>
              <w:tl2br w:val="nil"/>
              <w:tr2bl w:val="nil"/>
            </w:tcBorders>
            <w:tcMar>
              <w:top w:w="15" w:type="dxa"/>
              <w:left w:w="15" w:type="dxa"/>
              <w:right w:w="15" w:type="dxa"/>
            </w:tcMar>
            <w:vAlign w:val="center"/>
          </w:tcPr>
          <w:p>
            <w:pPr>
              <w:spacing w:line="360" w:lineRule="auto"/>
              <w:jc w:val="center"/>
              <w:rPr>
                <w:rFonts w:hint="eastAsia" w:ascii="宋体" w:hAnsi="宋体" w:eastAsia="宋体" w:cs="宋体"/>
                <w:kern w:val="2"/>
                <w:sz w:val="24"/>
                <w:szCs w:val="24"/>
                <w:lang w:val="en-US" w:eastAsia="zh-CN" w:bidi="ar-SA"/>
              </w:rPr>
            </w:pPr>
            <w:r>
              <w:rPr>
                <w:rFonts w:hint="eastAsia" w:ascii="宋体" w:hAnsi="宋体" w:cs="宋体"/>
                <w:sz w:val="24"/>
              </w:rPr>
              <w:t>主观分</w:t>
            </w:r>
          </w:p>
        </w:tc>
        <w:tc>
          <w:tcPr>
            <w:tcW w:w="1379" w:type="dxa"/>
            <w:vMerge w:val="restart"/>
            <w:tcBorders>
              <w:tl2br w:val="nil"/>
              <w:tr2bl w:val="nil"/>
            </w:tcBorders>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val="0"/>
                <w:bCs/>
                <w:color w:val="000000"/>
                <w:sz w:val="24"/>
              </w:rPr>
              <w:t>疗休养策划方案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05" w:type="dxa"/>
            <w:vMerge w:val="continue"/>
            <w:tcBorders>
              <w:tl2br w:val="nil"/>
              <w:tr2bl w:val="nil"/>
            </w:tcBorders>
            <w:vAlign w:val="center"/>
          </w:tcPr>
          <w:p>
            <w:pPr>
              <w:jc w:val="center"/>
              <w:rPr>
                <w:rFonts w:ascii="宋体" w:hAnsi="宋体" w:cs="宋体"/>
                <w:bCs/>
                <w:color w:val="000000"/>
                <w:sz w:val="24"/>
                <w:lang w:val="zh-CN"/>
              </w:rPr>
            </w:pPr>
          </w:p>
        </w:tc>
        <w:tc>
          <w:tcPr>
            <w:tcW w:w="6816" w:type="dxa"/>
            <w:tcBorders>
              <w:tl2br w:val="nil"/>
              <w:tr2bl w:val="nil"/>
            </w:tcBorders>
            <w:tcMar>
              <w:top w:w="15" w:type="dxa"/>
              <w:left w:w="15" w:type="dxa"/>
              <w:right w:w="15" w:type="dxa"/>
            </w:tcMar>
            <w:vAlign w:val="center"/>
          </w:tcPr>
          <w:p>
            <w:pPr>
              <w:numPr>
                <w:ilvl w:val="255"/>
                <w:numId w:val="0"/>
              </w:numPr>
              <w:spacing w:line="360" w:lineRule="auto"/>
              <w:rPr>
                <w:rFonts w:ascii="宋体" w:hAnsi="宋体" w:cs="宋体"/>
                <w:sz w:val="24"/>
                <w:lang w:val="zh-CN"/>
              </w:rPr>
            </w:pPr>
            <w:r>
              <w:rPr>
                <w:rFonts w:hint="eastAsia" w:ascii="宋体" w:hAnsi="宋体" w:cs="宋体"/>
                <w:color w:val="000000"/>
                <w:sz w:val="24"/>
              </w:rPr>
              <w:t>（</w:t>
            </w:r>
            <w:r>
              <w:rPr>
                <w:rFonts w:hint="eastAsia" w:ascii="宋体" w:hAnsi="宋体" w:cs="宋体"/>
                <w:color w:val="000000"/>
                <w:sz w:val="24"/>
                <w:lang w:val="en-US" w:eastAsia="zh-CN"/>
              </w:rPr>
              <w:t>2</w:t>
            </w:r>
            <w:r>
              <w:rPr>
                <w:rFonts w:hint="eastAsia" w:ascii="宋体" w:hAnsi="宋体" w:cs="宋体"/>
                <w:color w:val="000000"/>
                <w:sz w:val="24"/>
              </w:rPr>
              <w:t>）</w:t>
            </w:r>
            <w:r>
              <w:rPr>
                <w:rFonts w:hint="eastAsia" w:ascii="宋体" w:hAnsi="宋体" w:cs="宋体"/>
                <w:sz w:val="24"/>
              </w:rPr>
              <w:t>根据</w:t>
            </w:r>
            <w:r>
              <w:rPr>
                <w:rFonts w:hint="eastAsia" w:cs="宋体"/>
                <w:sz w:val="24"/>
              </w:rPr>
              <w:t>投标</w:t>
            </w:r>
            <w:r>
              <w:rPr>
                <w:rFonts w:hint="eastAsia" w:ascii="宋体" w:hAnsi="宋体" w:cs="宋体"/>
                <w:sz w:val="24"/>
              </w:rPr>
              <w:t>单位</w:t>
            </w:r>
            <w:r>
              <w:rPr>
                <w:rFonts w:hint="eastAsia" w:ascii="宋体" w:hAnsi="宋体" w:cs="宋体"/>
                <w:sz w:val="24"/>
                <w:lang w:eastAsia="zh-CN"/>
              </w:rPr>
              <w:t>各路线</w:t>
            </w:r>
            <w:r>
              <w:rPr>
                <w:rFonts w:hint="eastAsia" w:ascii="宋体" w:hAnsi="宋体" w:cs="宋体"/>
                <w:sz w:val="24"/>
              </w:rPr>
              <w:t>拟</w:t>
            </w:r>
            <w:r>
              <w:rPr>
                <w:rFonts w:hint="eastAsia" w:ascii="宋体" w:hAnsi="宋体" w:cs="宋体"/>
                <w:sz w:val="24"/>
                <w:lang w:val="zh-CN"/>
              </w:rPr>
              <w:t>住宿酒店</w:t>
            </w:r>
            <w:r>
              <w:rPr>
                <w:rFonts w:hint="eastAsia" w:ascii="宋体" w:hAnsi="宋体" w:cs="宋体"/>
                <w:sz w:val="24"/>
              </w:rPr>
              <w:t>安排的合理性</w:t>
            </w:r>
            <w:r>
              <w:rPr>
                <w:rFonts w:hint="eastAsia" w:ascii="宋体" w:hAnsi="宋体" w:cs="宋体"/>
                <w:sz w:val="24"/>
                <w:lang w:val="zh-CN"/>
              </w:rPr>
              <w:t>打分：根据酒店安排，安排五星级、四星级酒店及根据酒店线路的合理性情况进行打分。（酒店等级可参照四星级或五星级酒店挂牌认定标准）</w:t>
            </w:r>
          </w:p>
          <w:p>
            <w:pPr>
              <w:pStyle w:val="94"/>
              <w:adjustRightInd/>
              <w:spacing w:before="0"/>
              <w:ind w:firstLine="0" w:firstLineChars="0"/>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Cs w:val="24"/>
                <w:lang w:bidi="ar"/>
              </w:rPr>
              <w:t>注：安排全面、准确、合理得</w:t>
            </w:r>
            <w:r>
              <w:rPr>
                <w:rFonts w:hint="eastAsia" w:ascii="宋体" w:hAnsi="宋体" w:cs="宋体"/>
                <w:color w:val="000000"/>
                <w:kern w:val="0"/>
                <w:szCs w:val="24"/>
                <w:lang w:val="en-US" w:eastAsia="zh-CN" w:bidi="ar"/>
              </w:rPr>
              <w:t>5</w:t>
            </w:r>
            <w:r>
              <w:rPr>
                <w:rFonts w:hint="eastAsia" w:ascii="宋体" w:hAnsi="宋体" w:cs="宋体"/>
                <w:color w:val="000000"/>
                <w:kern w:val="0"/>
                <w:szCs w:val="24"/>
                <w:lang w:bidi="ar"/>
              </w:rPr>
              <w:t>分；安排部分全面、准确、合理得</w:t>
            </w:r>
            <w:r>
              <w:rPr>
                <w:rFonts w:hint="eastAsia" w:ascii="宋体" w:hAnsi="宋体" w:cs="宋体"/>
                <w:color w:val="000000"/>
                <w:kern w:val="0"/>
                <w:szCs w:val="24"/>
                <w:lang w:val="en-US" w:eastAsia="zh-CN" w:bidi="ar"/>
              </w:rPr>
              <w:t>3</w:t>
            </w:r>
            <w:r>
              <w:rPr>
                <w:rFonts w:hint="eastAsia" w:ascii="宋体" w:hAnsi="宋体" w:cs="宋体"/>
                <w:color w:val="000000"/>
                <w:kern w:val="0"/>
                <w:szCs w:val="24"/>
                <w:lang w:bidi="ar"/>
              </w:rPr>
              <w:t>分；安排不全面或不合理的得1分；</w:t>
            </w:r>
            <w:r>
              <w:rPr>
                <w:rFonts w:hint="eastAsia" w:ascii="宋体" w:hAnsi="宋体" w:cs="宋体"/>
                <w:color w:val="000000"/>
                <w:szCs w:val="24"/>
              </w:rPr>
              <w:t>未提供内容不得分</w:t>
            </w:r>
            <w:r>
              <w:rPr>
                <w:rFonts w:hint="eastAsia" w:ascii="宋体" w:hAnsi="宋体" w:cs="宋体"/>
                <w:color w:val="000000"/>
                <w:kern w:val="0"/>
                <w:szCs w:val="24"/>
                <w:lang w:bidi="ar"/>
              </w:rPr>
              <w:t>。</w:t>
            </w:r>
          </w:p>
        </w:tc>
        <w:tc>
          <w:tcPr>
            <w:tcW w:w="746" w:type="dxa"/>
            <w:tcBorders>
              <w:tl2br w:val="nil"/>
              <w:tr2bl w:val="nil"/>
            </w:tcBorders>
            <w:tcMar>
              <w:top w:w="15" w:type="dxa"/>
              <w:left w:w="15" w:type="dxa"/>
              <w:right w:w="15" w:type="dxa"/>
            </w:tcMar>
            <w:vAlign w:val="center"/>
          </w:tcPr>
          <w:p>
            <w:pPr>
              <w:pStyle w:val="94"/>
              <w:adjustRightInd/>
              <w:spacing w:before="0"/>
              <w:ind w:firstLine="0" w:firstLineChars="0"/>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Cs w:val="24"/>
              </w:rPr>
              <w:t>0-</w:t>
            </w:r>
            <w:r>
              <w:rPr>
                <w:rFonts w:hint="eastAsia" w:ascii="宋体" w:hAnsi="宋体" w:cs="宋体"/>
                <w:color w:val="000000"/>
                <w:szCs w:val="24"/>
                <w:lang w:val="en-US" w:eastAsia="zh-CN"/>
              </w:rPr>
              <w:t>5</w:t>
            </w:r>
          </w:p>
        </w:tc>
        <w:tc>
          <w:tcPr>
            <w:tcW w:w="985" w:type="dxa"/>
            <w:tcBorders>
              <w:tl2br w:val="nil"/>
              <w:tr2bl w:val="nil"/>
            </w:tcBorders>
            <w:tcMar>
              <w:top w:w="15" w:type="dxa"/>
              <w:left w:w="15" w:type="dxa"/>
              <w:right w:w="15" w:type="dxa"/>
            </w:tcMar>
            <w:vAlign w:val="center"/>
          </w:tcPr>
          <w:p>
            <w:pPr>
              <w:spacing w:line="360" w:lineRule="auto"/>
              <w:jc w:val="center"/>
              <w:rPr>
                <w:rFonts w:hint="eastAsia" w:ascii="宋体" w:hAnsi="宋体" w:eastAsia="宋体" w:cs="宋体"/>
                <w:kern w:val="2"/>
                <w:sz w:val="24"/>
                <w:szCs w:val="24"/>
                <w:lang w:val="en-US" w:eastAsia="zh-CN" w:bidi="ar-SA"/>
              </w:rPr>
            </w:pPr>
            <w:r>
              <w:rPr>
                <w:rFonts w:hint="eastAsia" w:ascii="宋体" w:hAnsi="宋体" w:cs="宋体"/>
                <w:sz w:val="24"/>
              </w:rPr>
              <w:t>主观分</w:t>
            </w:r>
          </w:p>
        </w:tc>
        <w:tc>
          <w:tcPr>
            <w:tcW w:w="1379" w:type="dxa"/>
            <w:vMerge w:val="continue"/>
            <w:tcBorders>
              <w:tl2br w:val="nil"/>
              <w:tr2bl w:val="nil"/>
            </w:tcBorders>
            <w:tcMar>
              <w:top w:w="15" w:type="dxa"/>
              <w:left w:w="15" w:type="dxa"/>
              <w:right w:w="15" w:type="dxa"/>
            </w:tcMar>
            <w:vAlign w:val="center"/>
          </w:tcPr>
          <w:p>
            <w:pPr>
              <w:widowControl/>
              <w:jc w:val="center"/>
              <w:textAlignment w:val="center"/>
              <w:rPr>
                <w:rFonts w:ascii="宋体" w:hAnsi="宋体" w:cs="宋体"/>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05" w:type="dxa"/>
            <w:vMerge w:val="continue"/>
            <w:tcBorders>
              <w:tl2br w:val="nil"/>
              <w:tr2bl w:val="nil"/>
            </w:tcBorders>
            <w:vAlign w:val="center"/>
          </w:tcPr>
          <w:p>
            <w:pPr>
              <w:jc w:val="center"/>
              <w:rPr>
                <w:rFonts w:ascii="宋体" w:hAnsi="宋体" w:cs="宋体"/>
                <w:bCs/>
                <w:color w:val="000000"/>
                <w:sz w:val="24"/>
                <w:lang w:val="zh-CN"/>
              </w:rPr>
            </w:pPr>
          </w:p>
        </w:tc>
        <w:tc>
          <w:tcPr>
            <w:tcW w:w="6816" w:type="dxa"/>
            <w:tcBorders>
              <w:tl2br w:val="nil"/>
              <w:tr2bl w:val="nil"/>
            </w:tcBorders>
            <w:tcMar>
              <w:top w:w="15" w:type="dxa"/>
              <w:left w:w="15" w:type="dxa"/>
              <w:right w:w="15" w:type="dxa"/>
            </w:tcMar>
            <w:vAlign w:val="center"/>
          </w:tcPr>
          <w:p>
            <w:pPr>
              <w:pStyle w:val="83"/>
              <w:spacing w:line="360" w:lineRule="auto"/>
              <w:rPr>
                <w:rFonts w:cs="宋体"/>
                <w:color w:val="000000"/>
              </w:rPr>
            </w:pPr>
            <w:r>
              <w:rPr>
                <w:rFonts w:hint="eastAsia" w:cs="宋体"/>
                <w:color w:val="000000"/>
              </w:rPr>
              <w:t>（</w:t>
            </w:r>
            <w:r>
              <w:rPr>
                <w:rFonts w:hint="eastAsia" w:cs="宋体"/>
                <w:color w:val="000000"/>
                <w:lang w:val="en-US" w:eastAsia="zh-CN"/>
              </w:rPr>
              <w:t>3</w:t>
            </w:r>
            <w:r>
              <w:rPr>
                <w:rFonts w:hint="eastAsia" w:cs="宋体"/>
                <w:color w:val="000000"/>
              </w:rPr>
              <w:t>）</w:t>
            </w:r>
            <w:r>
              <w:rPr>
                <w:rFonts w:hint="eastAsia" w:cs="宋体"/>
                <w:szCs w:val="24"/>
              </w:rPr>
              <w:t>根据投标单位拟安排就餐及餐标的安排，提供餐厅照片、餐厅环境介绍、餐厅特色服务等合理性和有</w:t>
            </w:r>
            <w:r>
              <w:rPr>
                <w:rFonts w:hint="eastAsia" w:cs="宋体"/>
                <w:szCs w:val="24"/>
                <w:lang w:val="en-US"/>
              </w:rPr>
              <w:t>效性，</w:t>
            </w:r>
            <w:r>
              <w:rPr>
                <w:rFonts w:hint="eastAsia" w:ascii="宋体" w:hAnsi="宋体" w:cs="宋体"/>
                <w:color w:val="000000"/>
                <w:szCs w:val="24"/>
                <w:lang w:eastAsia="zh-CN"/>
              </w:rPr>
              <w:t>根据投标内容</w:t>
            </w:r>
            <w:r>
              <w:rPr>
                <w:rFonts w:hint="eastAsia" w:ascii="宋体" w:hAnsi="宋体" w:cs="宋体"/>
                <w:color w:val="000000"/>
                <w:szCs w:val="24"/>
              </w:rPr>
              <w:t>进行打分。</w:t>
            </w:r>
          </w:p>
          <w:p>
            <w:pPr>
              <w:pStyle w:val="83"/>
              <w:widowControl w:val="0"/>
              <w:spacing w:line="360" w:lineRule="auto"/>
              <w:jc w:val="both"/>
              <w:rPr>
                <w:rFonts w:hint="eastAsia" w:ascii="宋体" w:hAnsi="宋体" w:eastAsia="宋体" w:cs="Times New Roman"/>
                <w:sz w:val="24"/>
                <w:szCs w:val="22"/>
                <w:lang w:val="en-US" w:eastAsia="zh-CN" w:bidi="ar-SA"/>
              </w:rPr>
            </w:pPr>
            <w:r>
              <w:rPr>
                <w:rFonts w:hint="eastAsia" w:cs="宋体"/>
                <w:color w:val="000000"/>
                <w:szCs w:val="24"/>
                <w:lang w:val="en-US"/>
              </w:rPr>
              <w:t>注：</w:t>
            </w:r>
            <w:r>
              <w:rPr>
                <w:rFonts w:hint="eastAsia"/>
                <w:lang w:val="en-US"/>
              </w:rPr>
              <w:t>安排就餐环境优美或餐标优于采购需求得</w:t>
            </w:r>
            <w:r>
              <w:rPr>
                <w:rFonts w:hint="eastAsia"/>
                <w:lang w:val="en-US" w:eastAsia="zh-CN"/>
              </w:rPr>
              <w:t>5</w:t>
            </w:r>
            <w:r>
              <w:rPr>
                <w:rFonts w:hint="eastAsia"/>
                <w:lang w:val="en-US"/>
              </w:rPr>
              <w:t>分；安排就餐环境一般或餐标满足采购需求得</w:t>
            </w:r>
            <w:r>
              <w:rPr>
                <w:rFonts w:hint="eastAsia"/>
                <w:lang w:val="en-US" w:eastAsia="zh-CN"/>
              </w:rPr>
              <w:t>3</w:t>
            </w:r>
            <w:r>
              <w:rPr>
                <w:rFonts w:hint="eastAsia"/>
                <w:lang w:val="en-US"/>
              </w:rPr>
              <w:t>分；安排就餐环境较差或餐标低于采购需求得1分；</w:t>
            </w:r>
            <w:r>
              <w:rPr>
                <w:rFonts w:hint="eastAsia" w:cs="宋体"/>
                <w:color w:val="000000"/>
                <w:kern w:val="2"/>
                <w:szCs w:val="24"/>
                <w:lang w:val="en-US"/>
              </w:rPr>
              <w:t>未提供内容不得分</w:t>
            </w:r>
            <w:r>
              <w:rPr>
                <w:rFonts w:hint="eastAsia" w:cs="宋体"/>
                <w:color w:val="000000"/>
                <w:szCs w:val="24"/>
                <w:lang w:val="en-US" w:bidi="ar"/>
              </w:rPr>
              <w:t>。</w:t>
            </w:r>
          </w:p>
        </w:tc>
        <w:tc>
          <w:tcPr>
            <w:tcW w:w="746" w:type="dxa"/>
            <w:tcBorders>
              <w:tl2br w:val="nil"/>
              <w:tr2bl w:val="nil"/>
            </w:tcBorders>
            <w:tcMar>
              <w:top w:w="15" w:type="dxa"/>
              <w:left w:w="15" w:type="dxa"/>
              <w:right w:w="15" w:type="dxa"/>
            </w:tcMar>
            <w:vAlign w:val="center"/>
          </w:tcPr>
          <w:p>
            <w:pPr>
              <w:pStyle w:val="94"/>
              <w:adjustRightInd/>
              <w:spacing w:before="0"/>
              <w:ind w:firstLine="0" w:firstLineChars="0"/>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Cs w:val="24"/>
              </w:rPr>
              <w:t>0-</w:t>
            </w:r>
            <w:r>
              <w:rPr>
                <w:rFonts w:hint="eastAsia" w:ascii="宋体" w:hAnsi="宋体" w:cs="宋体"/>
                <w:color w:val="000000"/>
                <w:szCs w:val="24"/>
                <w:lang w:val="en-US" w:eastAsia="zh-CN"/>
              </w:rPr>
              <w:t>5</w:t>
            </w:r>
          </w:p>
        </w:tc>
        <w:tc>
          <w:tcPr>
            <w:tcW w:w="985" w:type="dxa"/>
            <w:tcBorders>
              <w:tl2br w:val="nil"/>
              <w:tr2bl w:val="nil"/>
            </w:tcBorders>
            <w:tcMar>
              <w:top w:w="15" w:type="dxa"/>
              <w:left w:w="15" w:type="dxa"/>
              <w:right w:w="15" w:type="dxa"/>
            </w:tcMar>
            <w:vAlign w:val="center"/>
          </w:tcPr>
          <w:p>
            <w:pPr>
              <w:spacing w:line="360" w:lineRule="auto"/>
              <w:jc w:val="center"/>
              <w:rPr>
                <w:rFonts w:hint="eastAsia" w:ascii="宋体" w:hAnsi="宋体" w:eastAsia="宋体" w:cs="宋体"/>
                <w:kern w:val="2"/>
                <w:sz w:val="24"/>
                <w:szCs w:val="24"/>
                <w:lang w:val="en-US" w:eastAsia="zh-CN" w:bidi="ar-SA"/>
              </w:rPr>
            </w:pPr>
            <w:r>
              <w:rPr>
                <w:rFonts w:hint="eastAsia" w:ascii="宋体" w:hAnsi="宋体" w:cs="宋体"/>
                <w:sz w:val="24"/>
              </w:rPr>
              <w:t>主观分</w:t>
            </w:r>
          </w:p>
        </w:tc>
        <w:tc>
          <w:tcPr>
            <w:tcW w:w="1379" w:type="dxa"/>
            <w:vMerge w:val="continue"/>
            <w:tcBorders>
              <w:tl2br w:val="nil"/>
              <w:tr2bl w:val="nil"/>
            </w:tcBorders>
            <w:tcMar>
              <w:top w:w="15" w:type="dxa"/>
              <w:left w:w="15" w:type="dxa"/>
              <w:right w:w="15" w:type="dxa"/>
            </w:tcMar>
            <w:vAlign w:val="center"/>
          </w:tcPr>
          <w:p>
            <w:pPr>
              <w:widowControl/>
              <w:jc w:val="center"/>
              <w:textAlignment w:val="center"/>
              <w:rPr>
                <w:rFonts w:ascii="宋体" w:hAnsi="宋体" w:cs="宋体"/>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05" w:type="dxa"/>
            <w:vMerge w:val="continue"/>
            <w:tcBorders>
              <w:tl2br w:val="nil"/>
              <w:tr2bl w:val="nil"/>
            </w:tcBorders>
            <w:vAlign w:val="center"/>
          </w:tcPr>
          <w:p>
            <w:pPr>
              <w:jc w:val="center"/>
              <w:rPr>
                <w:rFonts w:ascii="宋体" w:hAnsi="宋体" w:cs="宋体"/>
                <w:bCs/>
                <w:color w:val="000000"/>
                <w:sz w:val="24"/>
                <w:lang w:val="zh-CN"/>
              </w:rPr>
            </w:pPr>
          </w:p>
        </w:tc>
        <w:tc>
          <w:tcPr>
            <w:tcW w:w="6816" w:type="dxa"/>
            <w:tcBorders>
              <w:tl2br w:val="nil"/>
              <w:tr2bl w:val="nil"/>
            </w:tcBorders>
            <w:tcMar>
              <w:top w:w="15" w:type="dxa"/>
              <w:left w:w="15" w:type="dxa"/>
              <w:right w:w="15" w:type="dxa"/>
            </w:tcMar>
            <w:vAlign w:val="top"/>
          </w:tcPr>
          <w:p>
            <w:pPr>
              <w:pStyle w:val="94"/>
              <w:adjustRightInd/>
              <w:spacing w:before="0"/>
              <w:ind w:firstLine="0" w:firstLineChars="0"/>
              <w:rPr>
                <w:rFonts w:ascii="宋体" w:hAnsi="宋体" w:cs="宋体"/>
                <w:color w:val="000000"/>
                <w:spacing w:val="-6"/>
                <w:szCs w:val="24"/>
                <w:lang w:val="zh-CN"/>
              </w:rPr>
            </w:pPr>
            <w:r>
              <w:rPr>
                <w:rFonts w:hint="eastAsia" w:ascii="宋体" w:hAnsi="宋体" w:cs="宋体"/>
                <w:color w:val="000000"/>
              </w:rPr>
              <w:t>（</w:t>
            </w:r>
            <w:r>
              <w:rPr>
                <w:rFonts w:hint="eastAsia" w:ascii="宋体" w:hAnsi="宋体" w:cs="宋体"/>
                <w:color w:val="000000"/>
                <w:lang w:val="en-US" w:eastAsia="zh-CN"/>
              </w:rPr>
              <w:t>4</w:t>
            </w:r>
            <w:r>
              <w:rPr>
                <w:rFonts w:hint="eastAsia" w:ascii="宋体" w:hAnsi="宋体" w:cs="宋体"/>
                <w:color w:val="000000"/>
              </w:rPr>
              <w:t>）</w:t>
            </w:r>
            <w:r>
              <w:rPr>
                <w:rFonts w:hint="eastAsia" w:ascii="宋体" w:hAnsi="宋体" w:cs="宋体"/>
                <w:szCs w:val="24"/>
              </w:rPr>
              <w:t>根据投标单位拟安排的旅游车或其他交通工具配置情况的合理性和可行性</w:t>
            </w:r>
            <w:r>
              <w:rPr>
                <w:rFonts w:hint="eastAsia" w:ascii="宋体" w:hAnsi="宋体" w:cs="宋体"/>
                <w:color w:val="000000"/>
                <w:szCs w:val="24"/>
                <w:lang w:eastAsia="zh-CN"/>
              </w:rPr>
              <w:t>，根据投标内容</w:t>
            </w:r>
            <w:r>
              <w:rPr>
                <w:rFonts w:hint="eastAsia" w:ascii="宋体" w:hAnsi="宋体" w:cs="宋体"/>
                <w:color w:val="000000"/>
                <w:szCs w:val="24"/>
              </w:rPr>
              <w:t>进行打分。</w:t>
            </w:r>
          </w:p>
          <w:p>
            <w:pPr>
              <w:pStyle w:val="94"/>
              <w:adjustRightInd/>
              <w:spacing w:before="0"/>
              <w:ind w:firstLine="0" w:firstLineChars="0"/>
              <w:rPr>
                <w:rFonts w:ascii="宋体" w:hAnsi="宋体" w:cs="宋体"/>
                <w:color w:val="000000"/>
                <w:spacing w:val="-6"/>
                <w:szCs w:val="24"/>
              </w:rPr>
            </w:pPr>
            <w:r>
              <w:rPr>
                <w:rFonts w:hint="eastAsia" w:ascii="宋体" w:hAnsi="宋体" w:cs="宋体"/>
                <w:color w:val="000000"/>
                <w:szCs w:val="24"/>
              </w:rPr>
              <w:t>注：</w:t>
            </w:r>
            <w:r>
              <w:rPr>
                <w:rFonts w:hint="eastAsia" w:ascii="宋体" w:hAnsi="宋体" w:cs="宋体"/>
                <w:color w:val="000000"/>
                <w:spacing w:val="-6"/>
                <w:szCs w:val="24"/>
                <w:lang w:val="zh-CN"/>
              </w:rPr>
              <w:t>车辆安排合理、全面得</w:t>
            </w:r>
            <w:r>
              <w:rPr>
                <w:rFonts w:hint="eastAsia" w:ascii="宋体" w:hAnsi="宋体" w:cs="宋体"/>
                <w:color w:val="000000"/>
                <w:spacing w:val="-6"/>
                <w:szCs w:val="24"/>
                <w:lang w:val="en-US" w:eastAsia="zh-CN"/>
              </w:rPr>
              <w:t>5</w:t>
            </w:r>
            <w:r>
              <w:rPr>
                <w:rFonts w:hint="eastAsia" w:ascii="宋体" w:hAnsi="宋体" w:cs="宋体"/>
                <w:color w:val="000000"/>
                <w:spacing w:val="-6"/>
                <w:szCs w:val="24"/>
              </w:rPr>
              <w:t>分；</w:t>
            </w:r>
            <w:r>
              <w:rPr>
                <w:rFonts w:hint="eastAsia" w:ascii="宋体" w:hAnsi="宋体" w:cs="宋体"/>
                <w:color w:val="000000"/>
                <w:spacing w:val="-6"/>
                <w:szCs w:val="24"/>
                <w:lang w:val="zh-CN"/>
              </w:rPr>
              <w:t>车辆安排一般得</w:t>
            </w:r>
            <w:r>
              <w:rPr>
                <w:rFonts w:hint="eastAsia" w:ascii="宋体" w:hAnsi="宋体" w:cs="宋体"/>
                <w:color w:val="000000"/>
                <w:spacing w:val="-6"/>
                <w:szCs w:val="24"/>
                <w:lang w:val="en-US" w:eastAsia="zh-CN"/>
              </w:rPr>
              <w:t>3</w:t>
            </w:r>
            <w:r>
              <w:rPr>
                <w:rFonts w:hint="eastAsia" w:ascii="宋体" w:hAnsi="宋体" w:cs="宋体"/>
                <w:color w:val="000000"/>
                <w:spacing w:val="-6"/>
                <w:szCs w:val="24"/>
              </w:rPr>
              <w:t>分；</w:t>
            </w:r>
            <w:r>
              <w:rPr>
                <w:rFonts w:hint="eastAsia" w:ascii="宋体" w:hAnsi="宋体" w:cs="宋体"/>
                <w:color w:val="000000"/>
                <w:spacing w:val="-6"/>
                <w:szCs w:val="24"/>
                <w:lang w:val="zh-CN"/>
              </w:rPr>
              <w:t>车辆安排较差得</w:t>
            </w:r>
            <w:r>
              <w:rPr>
                <w:rFonts w:hint="eastAsia" w:ascii="宋体" w:hAnsi="宋体" w:cs="宋体"/>
                <w:color w:val="000000"/>
                <w:spacing w:val="-6"/>
                <w:szCs w:val="24"/>
              </w:rPr>
              <w:t>1分；</w:t>
            </w:r>
            <w:r>
              <w:rPr>
                <w:rFonts w:hint="eastAsia" w:ascii="宋体" w:hAnsi="宋体" w:cs="宋体"/>
                <w:color w:val="000000"/>
                <w:szCs w:val="24"/>
              </w:rPr>
              <w:t>未提供内容不得分</w:t>
            </w:r>
            <w:r>
              <w:rPr>
                <w:rFonts w:hint="eastAsia" w:ascii="宋体" w:hAnsi="宋体" w:cs="宋体"/>
                <w:color w:val="000000"/>
                <w:kern w:val="0"/>
                <w:szCs w:val="24"/>
                <w:lang w:bidi="ar"/>
              </w:rPr>
              <w:t>。</w:t>
            </w:r>
          </w:p>
          <w:p>
            <w:pPr>
              <w:pStyle w:val="94"/>
              <w:adjustRightInd/>
              <w:spacing w:before="0"/>
              <w:ind w:firstLine="0" w:firstLineChars="0"/>
              <w:rPr>
                <w:rFonts w:hint="eastAsia" w:ascii="宋体" w:hAnsi="宋体" w:eastAsia="宋体" w:cs="宋体"/>
                <w:color w:val="000000"/>
                <w:kern w:val="2"/>
                <w:sz w:val="24"/>
                <w:szCs w:val="24"/>
                <w:lang w:val="en-US" w:eastAsia="zh-CN" w:bidi="ar-SA"/>
              </w:rPr>
            </w:pPr>
            <w:r>
              <w:rPr>
                <w:rFonts w:hint="eastAsia" w:ascii="宋体" w:hAnsi="宋体" w:cs="宋体"/>
                <w:b/>
                <w:bCs/>
                <w:color w:val="000000"/>
              </w:rPr>
              <w:t>注：投标人可提供自身与相关旅行车队的合作协议以及相应综合调配能力的证明材料，如</w:t>
            </w:r>
            <w:r>
              <w:rPr>
                <w:rFonts w:hint="eastAsia" w:ascii="宋体" w:hAnsi="宋体" w:cs="宋体"/>
                <w:b/>
                <w:bCs/>
                <w:szCs w:val="24"/>
              </w:rPr>
              <w:t>相关图片、驾照、行驶证复印件等作为辅助评审资料</w:t>
            </w:r>
            <w:r>
              <w:rPr>
                <w:rFonts w:hint="eastAsia" w:ascii="宋体" w:hAnsi="宋体" w:cs="宋体"/>
                <w:b/>
                <w:bCs/>
                <w:color w:val="000000"/>
              </w:rPr>
              <w:t>。</w:t>
            </w:r>
          </w:p>
        </w:tc>
        <w:tc>
          <w:tcPr>
            <w:tcW w:w="746" w:type="dxa"/>
            <w:tcBorders>
              <w:tl2br w:val="nil"/>
              <w:tr2bl w:val="nil"/>
            </w:tcBorders>
            <w:tcMar>
              <w:top w:w="15" w:type="dxa"/>
              <w:left w:w="15" w:type="dxa"/>
              <w:right w:w="15" w:type="dxa"/>
            </w:tcMar>
            <w:vAlign w:val="center"/>
          </w:tcPr>
          <w:p>
            <w:pPr>
              <w:pStyle w:val="94"/>
              <w:adjustRightInd/>
              <w:spacing w:before="0"/>
              <w:ind w:firstLine="0" w:firstLineChars="0"/>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Cs w:val="24"/>
              </w:rPr>
              <w:t>0-</w:t>
            </w:r>
            <w:r>
              <w:rPr>
                <w:rFonts w:hint="eastAsia" w:ascii="宋体" w:hAnsi="宋体" w:cs="宋体"/>
                <w:color w:val="000000"/>
                <w:szCs w:val="24"/>
                <w:lang w:val="en-US" w:eastAsia="zh-CN"/>
              </w:rPr>
              <w:t>5</w:t>
            </w:r>
          </w:p>
        </w:tc>
        <w:tc>
          <w:tcPr>
            <w:tcW w:w="985" w:type="dxa"/>
            <w:tcBorders>
              <w:tl2br w:val="nil"/>
              <w:tr2bl w:val="nil"/>
            </w:tcBorders>
            <w:tcMar>
              <w:top w:w="15" w:type="dxa"/>
              <w:left w:w="15" w:type="dxa"/>
              <w:right w:w="15" w:type="dxa"/>
            </w:tcMar>
            <w:vAlign w:val="center"/>
          </w:tcPr>
          <w:p>
            <w:pPr>
              <w:spacing w:line="360" w:lineRule="auto"/>
              <w:jc w:val="center"/>
              <w:rPr>
                <w:rFonts w:hint="eastAsia" w:ascii="宋体" w:hAnsi="宋体" w:eastAsia="宋体" w:cs="宋体"/>
                <w:kern w:val="2"/>
                <w:sz w:val="24"/>
                <w:szCs w:val="24"/>
                <w:lang w:val="en-US" w:eastAsia="zh-CN" w:bidi="ar-SA"/>
              </w:rPr>
            </w:pPr>
            <w:r>
              <w:rPr>
                <w:rFonts w:hint="eastAsia" w:ascii="宋体" w:hAnsi="宋体" w:cs="宋体"/>
                <w:sz w:val="24"/>
              </w:rPr>
              <w:t>主观分</w:t>
            </w:r>
          </w:p>
        </w:tc>
        <w:tc>
          <w:tcPr>
            <w:tcW w:w="1379" w:type="dxa"/>
            <w:vMerge w:val="continue"/>
            <w:tcBorders>
              <w:tl2br w:val="nil"/>
              <w:tr2bl w:val="nil"/>
            </w:tcBorders>
            <w:tcMar>
              <w:top w:w="15" w:type="dxa"/>
              <w:left w:w="15" w:type="dxa"/>
              <w:right w:w="15" w:type="dxa"/>
            </w:tcMar>
            <w:vAlign w:val="center"/>
          </w:tcPr>
          <w:p>
            <w:pPr>
              <w:widowControl/>
              <w:jc w:val="center"/>
              <w:textAlignment w:val="center"/>
              <w:rPr>
                <w:rFonts w:ascii="宋体" w:hAnsi="宋体" w:cs="宋体"/>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05" w:type="dxa"/>
            <w:vMerge w:val="restart"/>
            <w:tcBorders>
              <w:tl2br w:val="nil"/>
              <w:tr2bl w:val="nil"/>
            </w:tcBorders>
            <w:vAlign w:val="center"/>
          </w:tcPr>
          <w:p>
            <w:pPr>
              <w:jc w:val="center"/>
              <w:rPr>
                <w:rFonts w:hint="eastAsia" w:ascii="宋体" w:hAnsi="宋体" w:eastAsia="宋体" w:cs="宋体"/>
                <w:bCs/>
                <w:color w:val="000000"/>
                <w:sz w:val="24"/>
                <w:lang w:eastAsia="zh-CN"/>
              </w:rPr>
            </w:pPr>
            <w:r>
              <w:rPr>
                <w:rFonts w:hint="eastAsia" w:ascii="宋体" w:hAnsi="宋体" w:cs="宋体"/>
                <w:bCs/>
                <w:color w:val="000000"/>
                <w:sz w:val="24"/>
                <w:lang w:val="en-US" w:eastAsia="zh-CN"/>
              </w:rPr>
              <w:t>4</w:t>
            </w:r>
          </w:p>
        </w:tc>
        <w:tc>
          <w:tcPr>
            <w:tcW w:w="6816" w:type="dxa"/>
            <w:tcBorders>
              <w:tl2br w:val="nil"/>
              <w:tr2bl w:val="nil"/>
            </w:tcBorders>
            <w:tcMar>
              <w:top w:w="15" w:type="dxa"/>
              <w:left w:w="15" w:type="dxa"/>
              <w:right w:w="15" w:type="dxa"/>
            </w:tcMar>
          </w:tcPr>
          <w:p>
            <w:pPr>
              <w:pStyle w:val="94"/>
              <w:adjustRightInd/>
              <w:spacing w:before="0"/>
              <w:ind w:firstLine="0" w:firstLineChars="0"/>
              <w:rPr>
                <w:rFonts w:ascii="宋体" w:hAnsi="宋体" w:cs="宋体"/>
                <w:color w:val="000000"/>
                <w:szCs w:val="24"/>
                <w:u w:color="000000"/>
              </w:rPr>
            </w:pPr>
            <w:r>
              <w:rPr>
                <w:rFonts w:hint="eastAsia" w:ascii="宋体" w:hAnsi="宋体" w:cs="宋体"/>
                <w:color w:val="000000"/>
                <w:szCs w:val="24"/>
              </w:rPr>
              <w:t>（1）投标单位提供本地售后服务机构情况，本地化服务能力、技术支持能力的情况，能提供</w:t>
            </w:r>
            <w:r>
              <w:rPr>
                <w:rFonts w:hint="eastAsia" w:ascii="宋体" w:hAnsi="宋体" w:cs="宋体"/>
                <w:color w:val="000000"/>
                <w:szCs w:val="24"/>
                <w:lang w:eastAsia="zh-CN"/>
              </w:rPr>
              <w:t>方便、快捷</w:t>
            </w:r>
            <w:r>
              <w:rPr>
                <w:rFonts w:hint="eastAsia" w:ascii="宋体" w:hAnsi="宋体" w:cs="宋体"/>
                <w:color w:val="000000"/>
                <w:szCs w:val="24"/>
              </w:rPr>
              <w:t>的售后服务响应等进行打分。</w:t>
            </w:r>
          </w:p>
          <w:p>
            <w:pPr>
              <w:pStyle w:val="94"/>
              <w:adjustRightInd/>
              <w:spacing w:before="0"/>
              <w:ind w:firstLine="0" w:firstLineChars="0"/>
              <w:rPr>
                <w:rFonts w:ascii="宋体" w:hAnsi="宋体" w:cs="宋体"/>
                <w:color w:val="000000"/>
                <w:szCs w:val="24"/>
                <w:u w:color="000000"/>
              </w:rPr>
            </w:pPr>
            <w:r>
              <w:rPr>
                <w:rFonts w:hint="eastAsia" w:ascii="宋体" w:hAnsi="宋体" w:cs="宋体"/>
                <w:color w:val="000000"/>
                <w:szCs w:val="24"/>
                <w:u w:color="000000"/>
              </w:rPr>
              <w:t>注：本地化服务能力强、</w:t>
            </w:r>
            <w:r>
              <w:rPr>
                <w:rFonts w:hint="eastAsia" w:ascii="宋体" w:hAnsi="宋体" w:cs="宋体"/>
                <w:color w:val="000000"/>
                <w:szCs w:val="24"/>
              </w:rPr>
              <w:t>响应及时得4分，</w:t>
            </w:r>
            <w:r>
              <w:rPr>
                <w:rFonts w:hint="eastAsia" w:ascii="宋体" w:hAnsi="宋体" w:cs="宋体"/>
                <w:color w:val="000000"/>
                <w:szCs w:val="24"/>
                <w:u w:color="000000"/>
              </w:rPr>
              <w:t>本地化服务能力一般、</w:t>
            </w:r>
            <w:r>
              <w:rPr>
                <w:rFonts w:hint="eastAsia" w:ascii="宋体" w:hAnsi="宋体" w:cs="宋体"/>
                <w:color w:val="000000"/>
                <w:szCs w:val="24"/>
              </w:rPr>
              <w:t>响应一般得2分，</w:t>
            </w:r>
            <w:r>
              <w:rPr>
                <w:rFonts w:hint="eastAsia" w:ascii="宋体" w:hAnsi="宋体" w:cs="宋体"/>
                <w:color w:val="000000"/>
                <w:szCs w:val="24"/>
                <w:u w:color="000000"/>
              </w:rPr>
              <w:t>本地化服务能力较差、</w:t>
            </w:r>
            <w:r>
              <w:rPr>
                <w:rFonts w:hint="eastAsia" w:ascii="宋体" w:hAnsi="宋体" w:cs="宋体"/>
                <w:color w:val="000000"/>
                <w:szCs w:val="24"/>
              </w:rPr>
              <w:t>响应较慢得1分，</w:t>
            </w:r>
            <w:r>
              <w:rPr>
                <w:rFonts w:hint="eastAsia" w:ascii="宋体" w:hAnsi="宋体" w:cs="宋体"/>
                <w:color w:val="000000"/>
              </w:rPr>
              <w:t>未提供内容</w:t>
            </w:r>
            <w:r>
              <w:rPr>
                <w:rFonts w:hint="eastAsia" w:ascii="宋体" w:hAnsi="宋体" w:cs="宋体"/>
                <w:color w:val="000000"/>
                <w:szCs w:val="24"/>
              </w:rPr>
              <w:t>不得分。</w:t>
            </w:r>
          </w:p>
        </w:tc>
        <w:tc>
          <w:tcPr>
            <w:tcW w:w="746" w:type="dxa"/>
            <w:tcBorders>
              <w:tl2br w:val="nil"/>
              <w:tr2bl w:val="nil"/>
            </w:tcBorders>
            <w:tcMar>
              <w:top w:w="15" w:type="dxa"/>
              <w:left w:w="15" w:type="dxa"/>
              <w:right w:w="15" w:type="dxa"/>
            </w:tcMar>
            <w:vAlign w:val="center"/>
          </w:tcPr>
          <w:p>
            <w:pPr>
              <w:pStyle w:val="94"/>
              <w:adjustRightInd/>
              <w:spacing w:before="0"/>
              <w:ind w:left="360" w:hanging="360" w:hangingChars="150"/>
              <w:jc w:val="center"/>
              <w:rPr>
                <w:rFonts w:ascii="宋体" w:hAnsi="宋体" w:cs="宋体"/>
                <w:color w:val="000000"/>
                <w:szCs w:val="24"/>
                <w:u w:color="000000"/>
              </w:rPr>
            </w:pPr>
            <w:r>
              <w:rPr>
                <w:rFonts w:hint="eastAsia" w:ascii="宋体" w:hAnsi="宋体" w:cs="宋体"/>
                <w:color w:val="000000"/>
              </w:rPr>
              <w:t>0-4</w:t>
            </w:r>
          </w:p>
        </w:tc>
        <w:tc>
          <w:tcPr>
            <w:tcW w:w="985" w:type="dxa"/>
            <w:tcBorders>
              <w:tl2br w:val="nil"/>
              <w:tr2bl w:val="nil"/>
            </w:tcBorders>
            <w:tcMar>
              <w:top w:w="15" w:type="dxa"/>
              <w:left w:w="15" w:type="dxa"/>
              <w:right w:w="15" w:type="dxa"/>
            </w:tcMar>
            <w:vAlign w:val="center"/>
          </w:tcPr>
          <w:p>
            <w:pPr>
              <w:spacing w:line="360" w:lineRule="auto"/>
              <w:jc w:val="center"/>
              <w:rPr>
                <w:rFonts w:ascii="宋体" w:hAnsi="宋体" w:cs="宋体"/>
                <w:sz w:val="24"/>
              </w:rPr>
            </w:pPr>
            <w:r>
              <w:rPr>
                <w:rFonts w:hint="eastAsia" w:ascii="宋体" w:hAnsi="宋体" w:cs="宋体"/>
                <w:bCs/>
                <w:sz w:val="24"/>
              </w:rPr>
              <w:t>主观分</w:t>
            </w:r>
          </w:p>
        </w:tc>
        <w:tc>
          <w:tcPr>
            <w:tcW w:w="1379" w:type="dxa"/>
            <w:vMerge w:val="restart"/>
            <w:tcBorders>
              <w:tl2br w:val="nil"/>
              <w:tr2bl w:val="nil"/>
            </w:tcBorders>
            <w:tcMar>
              <w:top w:w="15" w:type="dxa"/>
              <w:left w:w="15" w:type="dxa"/>
              <w:right w:w="15" w:type="dxa"/>
            </w:tcMar>
            <w:vAlign w:val="center"/>
          </w:tcPr>
          <w:p>
            <w:pPr>
              <w:jc w:val="center"/>
              <w:rPr>
                <w:rFonts w:ascii="宋体" w:hAnsi="宋体" w:cs="宋体"/>
                <w:b/>
                <w:color w:val="000000"/>
                <w:sz w:val="24"/>
              </w:rPr>
            </w:pPr>
            <w:r>
              <w:rPr>
                <w:rFonts w:hint="eastAsia" w:ascii="宋体" w:hAnsi="宋体" w:cs="宋体"/>
                <w:color w:val="000000"/>
                <w:sz w:val="24"/>
              </w:rPr>
              <w:t>售后及服务响应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05" w:type="dxa"/>
            <w:vMerge w:val="continue"/>
            <w:tcBorders>
              <w:tl2br w:val="nil"/>
              <w:tr2bl w:val="nil"/>
            </w:tcBorders>
            <w:vAlign w:val="center"/>
          </w:tcPr>
          <w:p>
            <w:pPr>
              <w:jc w:val="center"/>
              <w:rPr>
                <w:rFonts w:ascii="宋体" w:hAnsi="宋体" w:cs="宋体"/>
                <w:bCs/>
                <w:color w:val="000000"/>
                <w:sz w:val="24"/>
                <w:lang w:val="zh-CN"/>
              </w:rPr>
            </w:pPr>
          </w:p>
        </w:tc>
        <w:tc>
          <w:tcPr>
            <w:tcW w:w="6816" w:type="dxa"/>
            <w:tcBorders>
              <w:tl2br w:val="nil"/>
              <w:tr2bl w:val="nil"/>
            </w:tcBorders>
            <w:tcMar>
              <w:top w:w="15" w:type="dxa"/>
              <w:left w:w="15" w:type="dxa"/>
              <w:right w:w="15" w:type="dxa"/>
            </w:tcMar>
          </w:tcPr>
          <w:p>
            <w:pPr>
              <w:pStyle w:val="94"/>
              <w:adjustRightInd/>
              <w:spacing w:before="0"/>
              <w:ind w:firstLine="0" w:firstLineChars="0"/>
              <w:rPr>
                <w:rFonts w:ascii="宋体" w:hAnsi="宋体" w:cs="宋体"/>
                <w:color w:val="000000"/>
                <w:szCs w:val="24"/>
              </w:rPr>
            </w:pPr>
            <w:r>
              <w:rPr>
                <w:rFonts w:hint="eastAsia" w:ascii="宋体" w:hAnsi="宋体" w:cs="宋体"/>
                <w:color w:val="000000"/>
                <w:szCs w:val="24"/>
              </w:rPr>
              <w:t>（2）针对本项目的疗养服务各方面响应时间、响应方式方法合理性进行打分。</w:t>
            </w:r>
          </w:p>
          <w:p>
            <w:pPr>
              <w:pStyle w:val="94"/>
              <w:adjustRightInd/>
              <w:spacing w:before="0"/>
              <w:ind w:firstLine="0" w:firstLineChars="0"/>
              <w:rPr>
                <w:rFonts w:hint="eastAsia" w:ascii="宋体" w:hAnsi="宋体" w:eastAsia="宋体" w:cs="宋体"/>
                <w:color w:val="000000"/>
                <w:szCs w:val="24"/>
                <w:lang w:eastAsia="zh-CN"/>
              </w:rPr>
            </w:pPr>
            <w:r>
              <w:rPr>
                <w:rFonts w:hint="eastAsia" w:ascii="宋体" w:hAnsi="宋体" w:cs="宋体"/>
                <w:color w:val="000000"/>
                <w:szCs w:val="24"/>
              </w:rPr>
              <w:t>注：响应时间明确、响应方式合理得</w:t>
            </w:r>
            <w:r>
              <w:rPr>
                <w:rFonts w:hint="default" w:ascii="宋体" w:hAnsi="宋体" w:cs="宋体"/>
                <w:color w:val="000000"/>
                <w:szCs w:val="24"/>
                <w:lang w:val="en-US" w:eastAsia="zh-CN"/>
              </w:rPr>
              <w:t>3</w:t>
            </w:r>
            <w:r>
              <w:rPr>
                <w:rFonts w:hint="eastAsia" w:ascii="宋体" w:hAnsi="宋体" w:cs="宋体"/>
                <w:color w:val="000000"/>
                <w:szCs w:val="24"/>
              </w:rPr>
              <w:t>分，响应时间一般、响应方式方法较少的得2分，响应时间不明确、响应方式提供不全得1分，未提供内容不得分</w:t>
            </w:r>
            <w:r>
              <w:rPr>
                <w:rFonts w:hint="eastAsia" w:ascii="宋体" w:hAnsi="宋体" w:cs="宋体"/>
                <w:color w:val="000000"/>
                <w:szCs w:val="24"/>
                <w:lang w:eastAsia="zh-CN"/>
              </w:rPr>
              <w:t>。</w:t>
            </w:r>
          </w:p>
        </w:tc>
        <w:tc>
          <w:tcPr>
            <w:tcW w:w="746" w:type="dxa"/>
            <w:tcBorders>
              <w:tl2br w:val="nil"/>
              <w:tr2bl w:val="nil"/>
            </w:tcBorders>
            <w:tcMar>
              <w:top w:w="15" w:type="dxa"/>
              <w:left w:w="15" w:type="dxa"/>
              <w:right w:w="15" w:type="dxa"/>
            </w:tcMar>
            <w:vAlign w:val="center"/>
          </w:tcPr>
          <w:p>
            <w:pPr>
              <w:pStyle w:val="94"/>
              <w:adjustRightInd/>
              <w:spacing w:before="0"/>
              <w:ind w:left="360" w:hanging="360" w:hangingChars="150"/>
              <w:jc w:val="center"/>
              <w:rPr>
                <w:rFonts w:hint="eastAsia" w:ascii="宋体" w:hAnsi="宋体" w:eastAsia="宋体" w:cs="宋体"/>
                <w:color w:val="000000"/>
                <w:szCs w:val="24"/>
                <w:u w:color="000000"/>
                <w:lang w:eastAsia="zh-CN"/>
              </w:rPr>
            </w:pPr>
            <w:r>
              <w:rPr>
                <w:rFonts w:hint="eastAsia" w:ascii="宋体" w:hAnsi="宋体" w:cs="宋体"/>
                <w:color w:val="000000"/>
              </w:rPr>
              <w:t>0-</w:t>
            </w:r>
            <w:r>
              <w:rPr>
                <w:rFonts w:hint="default" w:ascii="宋体" w:hAnsi="宋体" w:cs="宋体"/>
                <w:color w:val="000000"/>
                <w:lang w:val="en-US" w:eastAsia="zh-CN"/>
              </w:rPr>
              <w:t>3</w:t>
            </w:r>
          </w:p>
        </w:tc>
        <w:tc>
          <w:tcPr>
            <w:tcW w:w="985" w:type="dxa"/>
            <w:tcBorders>
              <w:tl2br w:val="nil"/>
              <w:tr2bl w:val="nil"/>
            </w:tcBorders>
            <w:tcMar>
              <w:top w:w="15" w:type="dxa"/>
              <w:left w:w="15" w:type="dxa"/>
              <w:right w:w="15" w:type="dxa"/>
            </w:tcMar>
            <w:vAlign w:val="center"/>
          </w:tcPr>
          <w:p>
            <w:pPr>
              <w:pStyle w:val="60"/>
              <w:ind w:firstLine="0"/>
              <w:jc w:val="center"/>
              <w:rPr>
                <w:rFonts w:hAnsi="宋体" w:cs="宋体"/>
                <w:bCs/>
                <w:snapToGrid/>
                <w:szCs w:val="24"/>
                <w:lang w:val="en-US"/>
              </w:rPr>
            </w:pPr>
            <w:r>
              <w:rPr>
                <w:rFonts w:hint="eastAsia" w:hAnsi="宋体" w:cs="宋体"/>
                <w:bCs/>
                <w:szCs w:val="24"/>
                <w:lang w:val="en-US"/>
              </w:rPr>
              <w:t>主观分</w:t>
            </w:r>
          </w:p>
        </w:tc>
        <w:tc>
          <w:tcPr>
            <w:tcW w:w="1379" w:type="dxa"/>
            <w:vMerge w:val="continue"/>
            <w:tcBorders>
              <w:tl2br w:val="nil"/>
              <w:tr2bl w:val="nil"/>
            </w:tcBorders>
            <w:tcMar>
              <w:top w:w="15" w:type="dxa"/>
              <w:left w:w="15" w:type="dxa"/>
              <w:right w:w="15" w:type="dxa"/>
            </w:tcMar>
            <w:vAlign w:val="center"/>
          </w:tcPr>
          <w:p>
            <w:pPr>
              <w:widowControl/>
              <w:jc w:val="center"/>
              <w:textAlignment w:val="center"/>
              <w:rPr>
                <w:rFonts w:ascii="宋体" w:hAnsi="宋体" w:cs="宋体"/>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05" w:type="dxa"/>
            <w:vMerge w:val="continue"/>
            <w:tcBorders>
              <w:tl2br w:val="nil"/>
              <w:tr2bl w:val="nil"/>
            </w:tcBorders>
            <w:vAlign w:val="center"/>
          </w:tcPr>
          <w:p>
            <w:pPr>
              <w:jc w:val="center"/>
              <w:rPr>
                <w:rFonts w:ascii="宋体" w:hAnsi="宋体" w:cs="宋体"/>
                <w:bCs/>
                <w:color w:val="000000"/>
                <w:sz w:val="24"/>
                <w:lang w:val="zh-CN"/>
              </w:rPr>
            </w:pPr>
          </w:p>
        </w:tc>
        <w:tc>
          <w:tcPr>
            <w:tcW w:w="6816" w:type="dxa"/>
            <w:tcBorders>
              <w:tl2br w:val="nil"/>
              <w:tr2bl w:val="nil"/>
            </w:tcBorders>
            <w:tcMar>
              <w:top w:w="15" w:type="dxa"/>
              <w:left w:w="15" w:type="dxa"/>
              <w:right w:w="15" w:type="dxa"/>
            </w:tcMar>
            <w:vAlign w:val="center"/>
          </w:tcPr>
          <w:p>
            <w:pPr>
              <w:pStyle w:val="94"/>
              <w:adjustRightInd/>
              <w:spacing w:before="0"/>
              <w:ind w:firstLine="0" w:firstLineChars="0"/>
              <w:rPr>
                <w:rFonts w:ascii="宋体" w:hAnsi="宋体" w:cs="宋体"/>
                <w:color w:val="000000"/>
                <w:szCs w:val="24"/>
              </w:rPr>
            </w:pPr>
            <w:r>
              <w:rPr>
                <w:rFonts w:hint="eastAsia" w:ascii="宋体" w:hAnsi="宋体" w:cs="宋体"/>
                <w:color w:val="000000"/>
                <w:szCs w:val="24"/>
              </w:rPr>
              <w:t>（3）根据投标单位的日常投诉处理详细方案合理性进行打分。</w:t>
            </w:r>
          </w:p>
          <w:p>
            <w:pPr>
              <w:pStyle w:val="94"/>
              <w:adjustRightInd/>
              <w:spacing w:before="0"/>
              <w:ind w:firstLine="0" w:firstLineChars="0"/>
              <w:rPr>
                <w:rFonts w:hint="eastAsia" w:ascii="宋体" w:hAnsi="宋体" w:eastAsia="宋体" w:cs="宋体"/>
                <w:color w:val="000000"/>
                <w:szCs w:val="24"/>
                <w:lang w:eastAsia="zh-CN"/>
              </w:rPr>
            </w:pPr>
            <w:r>
              <w:rPr>
                <w:rFonts w:hint="eastAsia" w:ascii="宋体" w:hAnsi="宋体" w:cs="宋体"/>
                <w:color w:val="000000"/>
                <w:szCs w:val="24"/>
              </w:rPr>
              <w:t>注：投诉处理方案合理内容详尽的得4分，投诉处理方案合理内容一般得2分，投诉处理方案合理内容较差得1分，未提供内容不得分</w:t>
            </w:r>
            <w:r>
              <w:rPr>
                <w:rFonts w:hint="eastAsia" w:ascii="宋体" w:hAnsi="宋体" w:cs="宋体"/>
                <w:color w:val="000000"/>
                <w:szCs w:val="24"/>
                <w:lang w:eastAsia="zh-CN"/>
              </w:rPr>
              <w:t>。</w:t>
            </w:r>
          </w:p>
        </w:tc>
        <w:tc>
          <w:tcPr>
            <w:tcW w:w="746" w:type="dxa"/>
            <w:tcBorders>
              <w:tl2br w:val="nil"/>
              <w:tr2bl w:val="nil"/>
            </w:tcBorders>
            <w:tcMar>
              <w:top w:w="15" w:type="dxa"/>
              <w:left w:w="15" w:type="dxa"/>
              <w:right w:w="15" w:type="dxa"/>
            </w:tcMar>
            <w:vAlign w:val="center"/>
          </w:tcPr>
          <w:p>
            <w:pPr>
              <w:pStyle w:val="94"/>
              <w:adjustRightInd/>
              <w:spacing w:before="0"/>
              <w:ind w:left="360" w:hanging="360" w:hangingChars="150"/>
              <w:jc w:val="center"/>
              <w:rPr>
                <w:rFonts w:ascii="宋体" w:hAnsi="宋体" w:cs="宋体"/>
                <w:color w:val="000000"/>
                <w:szCs w:val="24"/>
                <w:u w:color="000000"/>
              </w:rPr>
            </w:pPr>
            <w:r>
              <w:rPr>
                <w:rFonts w:hint="eastAsia" w:ascii="宋体" w:hAnsi="宋体" w:cs="宋体"/>
                <w:color w:val="000000"/>
              </w:rPr>
              <w:t>0-4</w:t>
            </w:r>
          </w:p>
        </w:tc>
        <w:tc>
          <w:tcPr>
            <w:tcW w:w="985" w:type="dxa"/>
            <w:tcBorders>
              <w:tl2br w:val="nil"/>
              <w:tr2bl w:val="nil"/>
            </w:tcBorders>
            <w:tcMar>
              <w:top w:w="15" w:type="dxa"/>
              <w:left w:w="15" w:type="dxa"/>
              <w:right w:w="15" w:type="dxa"/>
            </w:tcMar>
            <w:vAlign w:val="center"/>
          </w:tcPr>
          <w:p>
            <w:pPr>
              <w:spacing w:line="360" w:lineRule="auto"/>
              <w:jc w:val="center"/>
              <w:rPr>
                <w:rFonts w:ascii="宋体" w:hAnsi="宋体" w:cs="宋体"/>
                <w:sz w:val="24"/>
              </w:rPr>
            </w:pPr>
            <w:r>
              <w:rPr>
                <w:rFonts w:hint="eastAsia" w:ascii="宋体" w:hAnsi="宋体" w:cs="宋体"/>
                <w:bCs/>
                <w:sz w:val="24"/>
              </w:rPr>
              <w:t>主观分</w:t>
            </w:r>
          </w:p>
        </w:tc>
        <w:tc>
          <w:tcPr>
            <w:tcW w:w="1379" w:type="dxa"/>
            <w:vMerge w:val="continue"/>
            <w:tcBorders>
              <w:tl2br w:val="nil"/>
              <w:tr2bl w:val="nil"/>
            </w:tcBorders>
            <w:tcMar>
              <w:top w:w="15" w:type="dxa"/>
              <w:left w:w="15" w:type="dxa"/>
              <w:right w:w="15" w:type="dxa"/>
            </w:tcMar>
            <w:vAlign w:val="center"/>
          </w:tcPr>
          <w:p>
            <w:pPr>
              <w:widowControl/>
              <w:jc w:val="center"/>
              <w:textAlignment w:val="center"/>
              <w:rPr>
                <w:rFonts w:ascii="宋体" w:hAnsi="宋体" w:cs="宋体"/>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05" w:type="dxa"/>
            <w:tcBorders>
              <w:tl2br w:val="nil"/>
              <w:tr2bl w:val="nil"/>
            </w:tcBorders>
            <w:vAlign w:val="center"/>
          </w:tcPr>
          <w:p>
            <w:pPr>
              <w:jc w:val="center"/>
              <w:rPr>
                <w:rFonts w:hint="eastAsia" w:ascii="宋体" w:hAnsi="宋体" w:eastAsia="宋体" w:cs="宋体"/>
                <w:bCs/>
                <w:color w:val="000000"/>
                <w:sz w:val="24"/>
                <w:lang w:eastAsia="zh-CN"/>
              </w:rPr>
            </w:pPr>
            <w:r>
              <w:rPr>
                <w:rFonts w:hint="eastAsia" w:ascii="宋体" w:hAnsi="宋体" w:cs="宋体"/>
                <w:bCs/>
                <w:color w:val="000000"/>
                <w:sz w:val="24"/>
                <w:lang w:val="en-US" w:eastAsia="zh-CN"/>
              </w:rPr>
              <w:t>5</w:t>
            </w:r>
          </w:p>
        </w:tc>
        <w:tc>
          <w:tcPr>
            <w:tcW w:w="6816" w:type="dxa"/>
            <w:tcBorders>
              <w:tl2br w:val="nil"/>
              <w:tr2bl w:val="nil"/>
            </w:tcBorders>
            <w:tcMar>
              <w:top w:w="15" w:type="dxa"/>
              <w:left w:w="15" w:type="dxa"/>
              <w:right w:w="15" w:type="dxa"/>
            </w:tcMar>
            <w:vAlign w:val="center"/>
          </w:tcPr>
          <w:p>
            <w:pPr>
              <w:pStyle w:val="94"/>
              <w:adjustRightInd/>
              <w:spacing w:before="0"/>
              <w:ind w:firstLine="0" w:firstLineChars="0"/>
              <w:rPr>
                <w:rFonts w:ascii="宋体" w:hAnsi="宋体" w:cs="宋体"/>
                <w:color w:val="000000"/>
                <w:szCs w:val="24"/>
              </w:rPr>
            </w:pPr>
            <w:r>
              <w:rPr>
                <w:rFonts w:hint="eastAsia" w:ascii="宋体" w:hAnsi="宋体" w:cs="宋体"/>
                <w:color w:val="000000"/>
                <w:szCs w:val="24"/>
              </w:rPr>
              <w:t>投标单位组织接待业务流程清晰，质量保证内容可行性和合理性进行打分。</w:t>
            </w:r>
          </w:p>
          <w:p>
            <w:pPr>
              <w:pStyle w:val="94"/>
              <w:adjustRightInd/>
              <w:spacing w:before="0"/>
              <w:ind w:firstLine="0" w:firstLineChars="0"/>
              <w:rPr>
                <w:rFonts w:ascii="宋体" w:hAnsi="宋体" w:cs="宋体"/>
                <w:color w:val="000000"/>
                <w:szCs w:val="24"/>
              </w:rPr>
            </w:pPr>
            <w:r>
              <w:rPr>
                <w:rFonts w:hint="eastAsia" w:ascii="宋体" w:hAnsi="宋体" w:cs="宋体"/>
                <w:color w:val="000000"/>
                <w:szCs w:val="24"/>
              </w:rPr>
              <w:t>注：流程清晰、质量保证内容可行合理的得4分；流程欠缺、质量保证内容一般的得2分；流程不清晰、质量保证内容较差得1分，未提供内容不得分。</w:t>
            </w:r>
          </w:p>
        </w:tc>
        <w:tc>
          <w:tcPr>
            <w:tcW w:w="746" w:type="dxa"/>
            <w:tcBorders>
              <w:tl2br w:val="nil"/>
              <w:tr2bl w:val="nil"/>
            </w:tcBorders>
            <w:tcMar>
              <w:top w:w="15" w:type="dxa"/>
              <w:left w:w="15" w:type="dxa"/>
              <w:right w:w="15" w:type="dxa"/>
            </w:tcMar>
            <w:vAlign w:val="center"/>
          </w:tcPr>
          <w:p>
            <w:pPr>
              <w:pStyle w:val="94"/>
              <w:adjustRightInd/>
              <w:spacing w:before="0"/>
              <w:ind w:firstLine="0" w:firstLineChars="0"/>
              <w:jc w:val="center"/>
              <w:rPr>
                <w:rFonts w:ascii="宋体" w:hAnsi="宋体" w:cs="宋体"/>
                <w:color w:val="000000"/>
                <w:szCs w:val="24"/>
              </w:rPr>
            </w:pPr>
            <w:r>
              <w:rPr>
                <w:rFonts w:hint="eastAsia" w:ascii="宋体" w:hAnsi="宋体" w:cs="宋体"/>
                <w:color w:val="000000"/>
              </w:rPr>
              <w:t>0-4</w:t>
            </w:r>
          </w:p>
        </w:tc>
        <w:tc>
          <w:tcPr>
            <w:tcW w:w="985" w:type="dxa"/>
            <w:tcBorders>
              <w:tl2br w:val="nil"/>
              <w:tr2bl w:val="nil"/>
            </w:tcBorders>
            <w:tcMar>
              <w:top w:w="15" w:type="dxa"/>
              <w:left w:w="15" w:type="dxa"/>
              <w:right w:w="15" w:type="dxa"/>
            </w:tcMar>
            <w:vAlign w:val="center"/>
          </w:tcPr>
          <w:p>
            <w:pPr>
              <w:spacing w:line="360" w:lineRule="auto"/>
              <w:jc w:val="center"/>
              <w:rPr>
                <w:rFonts w:ascii="宋体" w:hAnsi="宋体" w:cs="宋体"/>
                <w:sz w:val="24"/>
              </w:rPr>
            </w:pPr>
            <w:r>
              <w:rPr>
                <w:rFonts w:hint="eastAsia" w:ascii="宋体" w:hAnsi="宋体" w:cs="宋体"/>
                <w:sz w:val="24"/>
              </w:rPr>
              <w:t>主观分</w:t>
            </w:r>
          </w:p>
        </w:tc>
        <w:tc>
          <w:tcPr>
            <w:tcW w:w="1379" w:type="dxa"/>
            <w:tcBorders>
              <w:tl2br w:val="nil"/>
              <w:tr2bl w:val="nil"/>
            </w:tcBorders>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color w:val="000000"/>
                <w:sz w:val="24"/>
              </w:rPr>
              <w:t>流程及质量保证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05" w:type="dxa"/>
            <w:tcBorders>
              <w:tl2br w:val="nil"/>
              <w:tr2bl w:val="nil"/>
            </w:tcBorders>
            <w:vAlign w:val="center"/>
          </w:tcPr>
          <w:p>
            <w:pPr>
              <w:jc w:val="center"/>
              <w:rPr>
                <w:rFonts w:hint="eastAsia" w:ascii="宋体" w:hAnsi="宋体" w:eastAsia="宋体" w:cs="宋体"/>
                <w:bCs/>
                <w:color w:val="000000"/>
                <w:sz w:val="24"/>
                <w:lang w:val="en-US" w:eastAsia="zh-CN"/>
              </w:rPr>
            </w:pPr>
            <w:r>
              <w:rPr>
                <w:rFonts w:hint="eastAsia" w:ascii="宋体" w:hAnsi="宋体" w:cs="宋体"/>
                <w:bCs/>
                <w:color w:val="000000"/>
                <w:sz w:val="24"/>
                <w:lang w:val="en-US" w:eastAsia="zh-CN"/>
              </w:rPr>
              <w:t>6</w:t>
            </w:r>
          </w:p>
        </w:tc>
        <w:tc>
          <w:tcPr>
            <w:tcW w:w="6816" w:type="dxa"/>
            <w:tcBorders>
              <w:tl2br w:val="nil"/>
              <w:tr2bl w:val="nil"/>
            </w:tcBorders>
            <w:tcMar>
              <w:top w:w="15" w:type="dxa"/>
              <w:left w:w="15" w:type="dxa"/>
              <w:right w:w="15" w:type="dxa"/>
            </w:tcMar>
            <w:vAlign w:val="center"/>
          </w:tcPr>
          <w:p>
            <w:pPr>
              <w:pStyle w:val="94"/>
              <w:adjustRightInd/>
              <w:spacing w:before="0"/>
              <w:ind w:firstLine="0" w:firstLineChars="0"/>
              <w:rPr>
                <w:rFonts w:hint="eastAsia" w:ascii="宋体" w:hAnsi="宋体" w:eastAsia="宋体" w:cs="宋体"/>
                <w:b/>
                <w:bCs/>
                <w:color w:val="000000"/>
                <w:kern w:val="2"/>
                <w:sz w:val="24"/>
                <w:szCs w:val="24"/>
                <w:lang w:val="en-US" w:eastAsia="zh-CN" w:bidi="ar-SA"/>
              </w:rPr>
            </w:pPr>
            <w:r>
              <w:rPr>
                <w:rFonts w:hint="eastAsia" w:ascii="宋体" w:hAnsi="宋体" w:cs="宋体"/>
                <w:color w:val="000000"/>
                <w:szCs w:val="24"/>
              </w:rPr>
              <w:t>根据其他优惠措施方案及增值服务承诺内容，每具有1条经专家评审认可的实质性响应的得1分，本项最高得3分。</w:t>
            </w:r>
          </w:p>
        </w:tc>
        <w:tc>
          <w:tcPr>
            <w:tcW w:w="746" w:type="dxa"/>
            <w:tcBorders>
              <w:tl2br w:val="nil"/>
              <w:tr2bl w:val="nil"/>
            </w:tcBorders>
            <w:tcMar>
              <w:top w:w="15" w:type="dxa"/>
              <w:left w:w="15" w:type="dxa"/>
              <w:right w:w="15" w:type="dxa"/>
            </w:tcMar>
            <w:vAlign w:val="center"/>
          </w:tcPr>
          <w:p>
            <w:pPr>
              <w:pStyle w:val="94"/>
              <w:adjustRightInd/>
              <w:spacing w:before="0"/>
              <w:ind w:firstLine="0" w:firstLineChars="0"/>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Cs w:val="24"/>
              </w:rPr>
              <w:t>0-3</w:t>
            </w:r>
          </w:p>
        </w:tc>
        <w:tc>
          <w:tcPr>
            <w:tcW w:w="985" w:type="dxa"/>
            <w:tcBorders>
              <w:tl2br w:val="nil"/>
              <w:tr2bl w:val="nil"/>
            </w:tcBorders>
            <w:tcMar>
              <w:top w:w="15" w:type="dxa"/>
              <w:left w:w="15" w:type="dxa"/>
              <w:right w:w="15" w:type="dxa"/>
            </w:tcMar>
            <w:vAlign w:val="center"/>
          </w:tcPr>
          <w:p>
            <w:pPr>
              <w:pStyle w:val="94"/>
              <w:adjustRightInd/>
              <w:spacing w:before="0"/>
              <w:ind w:firstLine="0" w:firstLineChars="0"/>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Cs w:val="24"/>
              </w:rPr>
              <w:t>主观分</w:t>
            </w:r>
          </w:p>
        </w:tc>
        <w:tc>
          <w:tcPr>
            <w:tcW w:w="1379" w:type="dxa"/>
            <w:tcBorders>
              <w:tl2br w:val="nil"/>
              <w:tr2bl w:val="nil"/>
            </w:tcBorders>
            <w:tcMar>
              <w:top w:w="15" w:type="dxa"/>
              <w:left w:w="15" w:type="dxa"/>
              <w:right w:w="15" w:type="dxa"/>
            </w:tcMar>
            <w:vAlign w:val="top"/>
          </w:tcPr>
          <w:p>
            <w:pPr>
              <w:pStyle w:val="94"/>
              <w:adjustRightInd/>
              <w:spacing w:before="0"/>
              <w:ind w:firstLine="0" w:firstLineChars="0"/>
              <w:jc w:val="center"/>
              <w:rPr>
                <w:rFonts w:hint="eastAsia" w:ascii="宋体" w:hAnsi="宋体" w:eastAsia="宋体" w:cs="宋体"/>
                <w:kern w:val="2"/>
                <w:sz w:val="24"/>
                <w:szCs w:val="24"/>
                <w:lang w:val="en-US" w:eastAsia="zh-CN" w:bidi="ar-SA"/>
              </w:rPr>
            </w:pPr>
            <w:r>
              <w:rPr>
                <w:rFonts w:hint="eastAsia" w:ascii="宋体" w:hAnsi="宋体" w:cs="宋体"/>
                <w:color w:val="000000"/>
                <w:szCs w:val="24"/>
              </w:rPr>
              <w:t>优惠措施方案及增值服务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05" w:type="dxa"/>
            <w:vMerge w:val="restart"/>
            <w:tcBorders>
              <w:tl2br w:val="nil"/>
              <w:tr2bl w:val="nil"/>
            </w:tcBorders>
            <w:vAlign w:val="center"/>
          </w:tcPr>
          <w:p>
            <w:pPr>
              <w:jc w:val="center"/>
              <w:rPr>
                <w:rFonts w:hint="eastAsia" w:ascii="宋体" w:hAnsi="宋体" w:eastAsia="宋体" w:cs="宋体"/>
                <w:bCs/>
                <w:color w:val="000000"/>
                <w:sz w:val="24"/>
                <w:lang w:eastAsia="zh-CN"/>
              </w:rPr>
            </w:pPr>
            <w:r>
              <w:rPr>
                <w:rFonts w:hint="eastAsia" w:ascii="宋体" w:hAnsi="宋体" w:cs="宋体"/>
                <w:bCs/>
                <w:color w:val="000000"/>
                <w:sz w:val="24"/>
                <w:lang w:val="en-US" w:eastAsia="zh-CN"/>
              </w:rPr>
              <w:t>7</w:t>
            </w:r>
          </w:p>
        </w:tc>
        <w:tc>
          <w:tcPr>
            <w:tcW w:w="6816" w:type="dxa"/>
            <w:tcBorders>
              <w:tl2br w:val="nil"/>
              <w:tr2bl w:val="nil"/>
            </w:tcBorders>
            <w:tcMar>
              <w:top w:w="15" w:type="dxa"/>
              <w:left w:w="15" w:type="dxa"/>
              <w:right w:w="15" w:type="dxa"/>
            </w:tcMar>
            <w:vAlign w:val="center"/>
          </w:tcPr>
          <w:p>
            <w:pPr>
              <w:pStyle w:val="94"/>
              <w:adjustRightInd/>
              <w:spacing w:before="0"/>
              <w:ind w:firstLine="0" w:firstLineChars="0"/>
              <w:rPr>
                <w:rFonts w:ascii="宋体" w:hAnsi="宋体" w:cs="宋体"/>
                <w:color w:val="000000"/>
                <w:szCs w:val="24"/>
              </w:rPr>
            </w:pPr>
            <w:r>
              <w:rPr>
                <w:rFonts w:hint="eastAsia" w:ascii="宋体" w:hAnsi="宋体" w:cs="宋体"/>
                <w:color w:val="000000"/>
                <w:szCs w:val="24"/>
              </w:rPr>
              <w:t>（1）投标人投入本项目的导游人数，导游</w:t>
            </w:r>
            <w:r>
              <w:rPr>
                <w:rFonts w:hint="eastAsia" w:ascii="宋体" w:hAnsi="宋体" w:cs="宋体"/>
                <w:color w:val="000000"/>
                <w:szCs w:val="24"/>
                <w:lang w:val="en-US" w:eastAsia="zh-CN"/>
              </w:rPr>
              <w:t>5</w:t>
            </w:r>
            <w:r>
              <w:rPr>
                <w:rFonts w:hint="eastAsia" w:ascii="宋体" w:hAnsi="宋体" w:cs="宋体"/>
                <w:color w:val="000000"/>
                <w:szCs w:val="24"/>
              </w:rPr>
              <w:t>人得</w:t>
            </w:r>
            <w:r>
              <w:rPr>
                <w:rFonts w:hint="eastAsia" w:ascii="宋体" w:hAnsi="宋体" w:cs="宋体"/>
                <w:color w:val="000000"/>
                <w:szCs w:val="24"/>
                <w:lang w:val="en-US" w:eastAsia="zh-CN"/>
              </w:rPr>
              <w:t>5</w:t>
            </w:r>
            <w:r>
              <w:rPr>
                <w:rFonts w:hint="eastAsia" w:ascii="宋体" w:hAnsi="宋体" w:cs="宋体"/>
                <w:color w:val="000000"/>
                <w:szCs w:val="24"/>
              </w:rPr>
              <w:t>分</w:t>
            </w:r>
            <w:r>
              <w:rPr>
                <w:rFonts w:hint="eastAsia" w:ascii="宋体" w:hAnsi="宋体" w:eastAsia="宋体" w:cs="宋体"/>
                <w:color w:val="auto"/>
                <w:kern w:val="2"/>
                <w:sz w:val="24"/>
                <w:szCs w:val="24"/>
                <w:highlight w:val="none"/>
                <w:lang w:val="en-US" w:eastAsia="zh-CN" w:bidi="ar-SA"/>
              </w:rPr>
              <w:t>，不足</w:t>
            </w:r>
            <w:r>
              <w:rPr>
                <w:rFonts w:hint="eastAsia" w:ascii="宋体" w:hAnsi="宋体" w:cs="宋体"/>
                <w:color w:val="auto"/>
                <w:kern w:val="2"/>
                <w:sz w:val="24"/>
                <w:szCs w:val="24"/>
                <w:highlight w:val="none"/>
                <w:lang w:val="en-US" w:eastAsia="zh-CN" w:bidi="ar-SA"/>
              </w:rPr>
              <w:t>5</w:t>
            </w:r>
            <w:r>
              <w:rPr>
                <w:rFonts w:hint="eastAsia" w:ascii="宋体" w:hAnsi="宋体" w:eastAsia="宋体" w:cs="宋体"/>
                <w:color w:val="auto"/>
                <w:kern w:val="2"/>
                <w:sz w:val="24"/>
                <w:szCs w:val="24"/>
                <w:highlight w:val="none"/>
                <w:lang w:val="en-US" w:eastAsia="zh-CN" w:bidi="ar-SA"/>
              </w:rPr>
              <w:t>人不得分。每增加1人加</w:t>
            </w:r>
            <w:r>
              <w:rPr>
                <w:rFonts w:hint="eastAsia" w:ascii="宋体" w:hAnsi="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分，</w:t>
            </w:r>
            <w:r>
              <w:rPr>
                <w:rFonts w:hint="eastAsia" w:ascii="宋体" w:hAnsi="宋体" w:cs="宋体"/>
                <w:color w:val="auto"/>
                <w:kern w:val="2"/>
                <w:sz w:val="24"/>
                <w:szCs w:val="24"/>
                <w:highlight w:val="none"/>
                <w:lang w:val="en-US" w:eastAsia="zh-CN" w:bidi="ar-SA"/>
              </w:rPr>
              <w:t>本小项</w:t>
            </w:r>
            <w:r>
              <w:rPr>
                <w:rFonts w:hint="eastAsia" w:ascii="宋体" w:hAnsi="宋体" w:eastAsia="宋体" w:cs="宋体"/>
                <w:color w:val="auto"/>
                <w:kern w:val="2"/>
                <w:sz w:val="24"/>
                <w:szCs w:val="24"/>
                <w:highlight w:val="none"/>
                <w:lang w:val="en-US" w:eastAsia="zh-CN" w:bidi="ar-SA"/>
              </w:rPr>
              <w:t>最高得</w:t>
            </w:r>
            <w:r>
              <w:rPr>
                <w:rFonts w:hint="eastAsia" w:ascii="宋体" w:hAnsi="宋体" w:cs="宋体"/>
                <w:color w:val="auto"/>
                <w:kern w:val="2"/>
                <w:sz w:val="24"/>
                <w:szCs w:val="24"/>
                <w:highlight w:val="none"/>
                <w:lang w:val="en-US" w:eastAsia="zh-CN" w:bidi="ar-SA"/>
              </w:rPr>
              <w:t>8</w:t>
            </w:r>
            <w:r>
              <w:rPr>
                <w:rFonts w:hint="eastAsia" w:ascii="宋体" w:hAnsi="宋体" w:eastAsia="宋体" w:cs="宋体"/>
                <w:color w:val="auto"/>
                <w:kern w:val="2"/>
                <w:sz w:val="24"/>
                <w:szCs w:val="24"/>
                <w:highlight w:val="none"/>
                <w:lang w:val="en-US" w:eastAsia="zh-CN" w:bidi="ar-SA"/>
              </w:rPr>
              <w:t>分</w:t>
            </w:r>
            <w:r>
              <w:rPr>
                <w:rFonts w:hint="eastAsia" w:ascii="宋体" w:hAnsi="宋体" w:cs="宋体"/>
                <w:color w:val="000000"/>
                <w:szCs w:val="24"/>
              </w:rPr>
              <w:t>。</w:t>
            </w:r>
          </w:p>
          <w:p>
            <w:pPr>
              <w:pStyle w:val="94"/>
              <w:adjustRightInd/>
              <w:spacing w:before="0"/>
              <w:ind w:firstLine="0" w:firstLineChars="0"/>
              <w:rPr>
                <w:rFonts w:ascii="宋体" w:hAnsi="宋体" w:cs="宋体"/>
                <w:color w:val="000000"/>
                <w:szCs w:val="24"/>
              </w:rPr>
            </w:pPr>
            <w:r>
              <w:rPr>
                <w:rFonts w:hint="eastAsia" w:ascii="宋体" w:hAnsi="宋体" w:cs="宋体"/>
                <w:b/>
                <w:bCs/>
                <w:color w:val="000000"/>
                <w:szCs w:val="24"/>
              </w:rPr>
              <w:t>【证明材料：提供</w:t>
            </w:r>
            <w:r>
              <w:rPr>
                <w:rFonts w:hint="eastAsia" w:ascii="宋体" w:hAnsi="宋体" w:cs="宋体"/>
                <w:b/>
                <w:bCs/>
                <w:color w:val="000000"/>
                <w:szCs w:val="24"/>
                <w:lang w:eastAsia="zh-CN"/>
              </w:rPr>
              <w:t>人员</w:t>
            </w:r>
            <w:r>
              <w:rPr>
                <w:rFonts w:hint="eastAsia" w:ascii="宋体" w:hAnsi="宋体" w:cs="宋体"/>
                <w:b/>
                <w:bCs/>
                <w:color w:val="000000"/>
                <w:szCs w:val="24"/>
              </w:rPr>
              <w:t>证书及社保缴纳证明材料并加盖公章，否则不得分。】</w:t>
            </w:r>
          </w:p>
        </w:tc>
        <w:tc>
          <w:tcPr>
            <w:tcW w:w="746" w:type="dxa"/>
            <w:tcBorders>
              <w:tl2br w:val="nil"/>
              <w:tr2bl w:val="nil"/>
            </w:tcBorders>
            <w:tcMar>
              <w:top w:w="15" w:type="dxa"/>
              <w:left w:w="15" w:type="dxa"/>
              <w:right w:w="15" w:type="dxa"/>
            </w:tcMar>
            <w:vAlign w:val="center"/>
          </w:tcPr>
          <w:p>
            <w:pPr>
              <w:pStyle w:val="94"/>
              <w:adjustRightInd/>
              <w:spacing w:before="0"/>
              <w:ind w:firstLine="0" w:firstLineChars="0"/>
              <w:jc w:val="center"/>
              <w:rPr>
                <w:rFonts w:hint="eastAsia" w:ascii="宋体" w:hAnsi="宋体" w:eastAsia="宋体" w:cs="宋体"/>
                <w:color w:val="000000"/>
                <w:szCs w:val="24"/>
                <w:lang w:eastAsia="zh-CN"/>
              </w:rPr>
            </w:pPr>
            <w:r>
              <w:rPr>
                <w:rFonts w:hint="eastAsia" w:ascii="宋体" w:hAnsi="宋体" w:cs="宋体"/>
                <w:color w:val="000000"/>
                <w:szCs w:val="24"/>
              </w:rPr>
              <w:t>0-</w:t>
            </w:r>
            <w:r>
              <w:rPr>
                <w:rFonts w:hint="eastAsia" w:ascii="宋体" w:hAnsi="宋体" w:cs="宋体"/>
                <w:color w:val="000000"/>
                <w:szCs w:val="24"/>
                <w:lang w:val="en-US" w:eastAsia="zh-CN"/>
              </w:rPr>
              <w:t>8</w:t>
            </w:r>
          </w:p>
        </w:tc>
        <w:tc>
          <w:tcPr>
            <w:tcW w:w="985" w:type="dxa"/>
            <w:tcBorders>
              <w:tl2br w:val="nil"/>
              <w:tr2bl w:val="nil"/>
            </w:tcBorders>
            <w:tcMar>
              <w:top w:w="15" w:type="dxa"/>
              <w:left w:w="15" w:type="dxa"/>
              <w:right w:w="15" w:type="dxa"/>
            </w:tcMar>
            <w:vAlign w:val="center"/>
          </w:tcPr>
          <w:p>
            <w:pPr>
              <w:spacing w:line="360" w:lineRule="auto"/>
              <w:jc w:val="center"/>
              <w:rPr>
                <w:rFonts w:ascii="宋体" w:hAnsi="宋体" w:cs="宋体"/>
                <w:sz w:val="24"/>
              </w:rPr>
            </w:pPr>
            <w:r>
              <w:rPr>
                <w:rFonts w:hint="eastAsia" w:ascii="宋体" w:hAnsi="宋体" w:cs="宋体"/>
                <w:sz w:val="24"/>
              </w:rPr>
              <w:t>客观分</w:t>
            </w:r>
          </w:p>
        </w:tc>
        <w:tc>
          <w:tcPr>
            <w:tcW w:w="1379" w:type="dxa"/>
            <w:vMerge w:val="restart"/>
            <w:tcBorders>
              <w:tl2br w:val="nil"/>
              <w:tr2bl w:val="nil"/>
            </w:tcBorders>
            <w:tcMar>
              <w:top w:w="15" w:type="dxa"/>
              <w:left w:w="15" w:type="dxa"/>
              <w:right w:w="15" w:type="dxa"/>
            </w:tcMar>
            <w:vAlign w:val="center"/>
          </w:tcPr>
          <w:p>
            <w:pPr>
              <w:pStyle w:val="94"/>
              <w:adjustRightInd/>
              <w:spacing w:before="0"/>
              <w:ind w:firstLine="0" w:firstLineChars="0"/>
              <w:jc w:val="center"/>
              <w:rPr>
                <w:rFonts w:ascii="宋体" w:hAnsi="宋体" w:cs="宋体"/>
                <w:bCs/>
                <w:szCs w:val="24"/>
              </w:rPr>
            </w:pPr>
            <w:r>
              <w:rPr>
                <w:rFonts w:hint="eastAsia" w:ascii="宋体" w:hAnsi="宋体" w:cs="宋体"/>
                <w:color w:val="000000"/>
                <w:szCs w:val="24"/>
              </w:rPr>
              <w:t>投入本项目导游情况</w:t>
            </w:r>
          </w:p>
          <w:p>
            <w:pPr>
              <w:pStyle w:val="94"/>
              <w:spacing w:before="0"/>
              <w:ind w:firstLine="0" w:firstLineChars="0"/>
              <w:jc w:val="center"/>
              <w:rPr>
                <w:rFonts w:ascii="宋体" w:hAnsi="宋体" w:cs="宋体"/>
                <w:bCs/>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05" w:type="dxa"/>
            <w:vMerge w:val="continue"/>
            <w:tcBorders>
              <w:tl2br w:val="nil"/>
              <w:tr2bl w:val="nil"/>
            </w:tcBorders>
            <w:vAlign w:val="center"/>
          </w:tcPr>
          <w:p>
            <w:pPr>
              <w:jc w:val="center"/>
              <w:rPr>
                <w:rFonts w:ascii="宋体" w:hAnsi="宋体" w:cs="宋体"/>
                <w:bCs/>
                <w:color w:val="000000"/>
                <w:sz w:val="24"/>
              </w:rPr>
            </w:pPr>
          </w:p>
        </w:tc>
        <w:tc>
          <w:tcPr>
            <w:tcW w:w="6816" w:type="dxa"/>
            <w:tcBorders>
              <w:tl2br w:val="nil"/>
              <w:tr2bl w:val="nil"/>
            </w:tcBorders>
            <w:tcMar>
              <w:top w:w="15" w:type="dxa"/>
              <w:left w:w="15" w:type="dxa"/>
              <w:right w:w="15" w:type="dxa"/>
            </w:tcMar>
            <w:vAlign w:val="center"/>
          </w:tcPr>
          <w:p>
            <w:pPr>
              <w:pStyle w:val="94"/>
              <w:adjustRightInd/>
              <w:spacing w:before="0"/>
              <w:ind w:firstLine="0" w:firstLineChars="0"/>
              <w:rPr>
                <w:rFonts w:ascii="宋体" w:hAnsi="宋体" w:cs="宋体"/>
                <w:color w:val="000000"/>
                <w:szCs w:val="24"/>
              </w:rPr>
            </w:pPr>
            <w:r>
              <w:rPr>
                <w:rFonts w:hint="eastAsia" w:ascii="宋体" w:hAnsi="宋体" w:cs="宋体"/>
                <w:color w:val="000000"/>
                <w:szCs w:val="24"/>
              </w:rPr>
              <w:t>（2）投入本项目的导游中有高级导游证的每个得</w:t>
            </w:r>
            <w:r>
              <w:rPr>
                <w:rFonts w:hint="eastAsia" w:ascii="宋体" w:hAnsi="宋体" w:cs="宋体"/>
                <w:color w:val="000000"/>
                <w:szCs w:val="24"/>
                <w:lang w:eastAsia="zh-CN"/>
              </w:rPr>
              <w:t>2</w:t>
            </w:r>
            <w:r>
              <w:rPr>
                <w:rFonts w:hint="eastAsia" w:ascii="宋体" w:hAnsi="宋体" w:cs="宋体"/>
                <w:color w:val="000000"/>
                <w:szCs w:val="24"/>
              </w:rPr>
              <w:t>分，有中级导游证或市金牌导游员的每个得</w:t>
            </w:r>
            <w:r>
              <w:rPr>
                <w:rFonts w:hint="eastAsia" w:ascii="宋体" w:hAnsi="宋体" w:cs="宋体"/>
                <w:color w:val="000000"/>
                <w:szCs w:val="24"/>
                <w:lang w:eastAsia="zh-CN"/>
              </w:rPr>
              <w:t>1</w:t>
            </w:r>
            <w:r>
              <w:rPr>
                <w:rFonts w:hint="eastAsia" w:ascii="宋体" w:hAnsi="宋体" w:cs="宋体"/>
                <w:color w:val="000000"/>
                <w:szCs w:val="24"/>
              </w:rPr>
              <w:t>分，</w:t>
            </w:r>
            <w:r>
              <w:rPr>
                <w:rFonts w:hint="eastAsia" w:ascii="宋体" w:hAnsi="宋体" w:cs="宋体"/>
                <w:color w:val="auto"/>
                <w:kern w:val="2"/>
                <w:sz w:val="24"/>
                <w:szCs w:val="24"/>
                <w:highlight w:val="none"/>
                <w:lang w:val="en-US" w:eastAsia="zh-CN" w:bidi="ar-SA"/>
              </w:rPr>
              <w:t>本小项</w:t>
            </w:r>
            <w:r>
              <w:rPr>
                <w:rFonts w:hint="eastAsia" w:ascii="宋体" w:hAnsi="宋体" w:eastAsia="宋体" w:cs="宋体"/>
                <w:color w:val="auto"/>
                <w:kern w:val="2"/>
                <w:sz w:val="24"/>
                <w:szCs w:val="24"/>
                <w:highlight w:val="none"/>
                <w:lang w:val="en-US" w:eastAsia="zh-CN" w:bidi="ar-SA"/>
              </w:rPr>
              <w:t>最高得</w:t>
            </w:r>
            <w:r>
              <w:rPr>
                <w:rFonts w:hint="eastAsia" w:ascii="宋体" w:hAnsi="宋体" w:cs="宋体"/>
                <w:color w:val="auto"/>
                <w:kern w:val="2"/>
                <w:sz w:val="24"/>
                <w:szCs w:val="24"/>
                <w:highlight w:val="none"/>
                <w:lang w:val="en-US" w:eastAsia="zh-CN" w:bidi="ar-SA"/>
              </w:rPr>
              <w:t>6</w:t>
            </w:r>
            <w:r>
              <w:rPr>
                <w:rFonts w:hint="eastAsia" w:ascii="宋体" w:hAnsi="宋体" w:eastAsia="宋体" w:cs="宋体"/>
                <w:color w:val="auto"/>
                <w:kern w:val="2"/>
                <w:sz w:val="24"/>
                <w:szCs w:val="24"/>
                <w:highlight w:val="none"/>
                <w:lang w:val="en-US" w:eastAsia="zh-CN" w:bidi="ar-SA"/>
              </w:rPr>
              <w:t>分</w:t>
            </w:r>
            <w:r>
              <w:rPr>
                <w:rFonts w:hint="eastAsia" w:ascii="宋体" w:hAnsi="宋体" w:cs="宋体"/>
                <w:color w:val="000000"/>
                <w:szCs w:val="24"/>
              </w:rPr>
              <w:t>。</w:t>
            </w:r>
          </w:p>
          <w:p>
            <w:pPr>
              <w:pStyle w:val="94"/>
              <w:adjustRightInd/>
              <w:spacing w:before="0"/>
              <w:ind w:firstLine="0" w:firstLineChars="0"/>
              <w:rPr>
                <w:rFonts w:ascii="宋体" w:hAnsi="宋体" w:cs="宋体"/>
                <w:color w:val="000000"/>
                <w:szCs w:val="24"/>
              </w:rPr>
            </w:pPr>
            <w:r>
              <w:rPr>
                <w:rFonts w:hint="eastAsia" w:ascii="宋体" w:hAnsi="宋体" w:cs="宋体"/>
                <w:b/>
                <w:bCs/>
                <w:color w:val="000000"/>
                <w:szCs w:val="24"/>
              </w:rPr>
              <w:t>【证明材料：提供</w:t>
            </w:r>
            <w:r>
              <w:rPr>
                <w:rFonts w:hint="eastAsia" w:ascii="宋体" w:hAnsi="宋体" w:cs="宋体"/>
                <w:b/>
                <w:bCs/>
                <w:color w:val="000000"/>
                <w:szCs w:val="24"/>
                <w:lang w:eastAsia="zh-CN"/>
              </w:rPr>
              <w:t>人员</w:t>
            </w:r>
            <w:r>
              <w:rPr>
                <w:rFonts w:hint="eastAsia" w:ascii="宋体" w:hAnsi="宋体" w:cs="宋体"/>
                <w:b/>
                <w:bCs/>
                <w:color w:val="000000"/>
                <w:szCs w:val="24"/>
              </w:rPr>
              <w:t>证书及社保缴纳证明材料并加盖公章，否则不得分。】</w:t>
            </w:r>
          </w:p>
        </w:tc>
        <w:tc>
          <w:tcPr>
            <w:tcW w:w="746" w:type="dxa"/>
            <w:tcBorders>
              <w:tl2br w:val="nil"/>
              <w:tr2bl w:val="nil"/>
            </w:tcBorders>
            <w:tcMar>
              <w:top w:w="15" w:type="dxa"/>
              <w:left w:w="15" w:type="dxa"/>
              <w:right w:w="15" w:type="dxa"/>
            </w:tcMar>
            <w:vAlign w:val="center"/>
          </w:tcPr>
          <w:p>
            <w:pPr>
              <w:pStyle w:val="94"/>
              <w:adjustRightInd/>
              <w:spacing w:before="0"/>
              <w:ind w:firstLine="0" w:firstLineChars="0"/>
              <w:jc w:val="center"/>
              <w:rPr>
                <w:rFonts w:hint="eastAsia" w:ascii="宋体" w:hAnsi="宋体" w:eastAsia="宋体" w:cs="宋体"/>
                <w:color w:val="000000"/>
                <w:szCs w:val="24"/>
                <w:lang w:eastAsia="zh-CN"/>
              </w:rPr>
            </w:pPr>
            <w:r>
              <w:rPr>
                <w:rFonts w:hint="eastAsia" w:ascii="宋体" w:hAnsi="宋体" w:cs="宋体"/>
                <w:color w:val="000000"/>
                <w:szCs w:val="24"/>
              </w:rPr>
              <w:t>0-</w:t>
            </w:r>
            <w:r>
              <w:rPr>
                <w:rFonts w:hint="eastAsia" w:ascii="宋体" w:hAnsi="宋体" w:cs="宋体"/>
                <w:color w:val="000000"/>
                <w:szCs w:val="24"/>
                <w:lang w:val="en-US" w:eastAsia="zh-CN"/>
              </w:rPr>
              <w:t>6</w:t>
            </w:r>
          </w:p>
        </w:tc>
        <w:tc>
          <w:tcPr>
            <w:tcW w:w="985" w:type="dxa"/>
            <w:tcBorders>
              <w:tl2br w:val="nil"/>
              <w:tr2bl w:val="nil"/>
            </w:tcBorders>
            <w:tcMar>
              <w:top w:w="15" w:type="dxa"/>
              <w:left w:w="15" w:type="dxa"/>
              <w:right w:w="15" w:type="dxa"/>
            </w:tcMar>
            <w:vAlign w:val="center"/>
          </w:tcPr>
          <w:p>
            <w:pPr>
              <w:spacing w:line="360" w:lineRule="auto"/>
              <w:jc w:val="center"/>
              <w:rPr>
                <w:rFonts w:ascii="宋体" w:hAnsi="宋体" w:cs="宋体"/>
                <w:bCs/>
                <w:sz w:val="24"/>
              </w:rPr>
            </w:pPr>
            <w:r>
              <w:rPr>
                <w:rFonts w:hint="eastAsia" w:ascii="宋体" w:hAnsi="宋体" w:cs="宋体"/>
                <w:sz w:val="24"/>
              </w:rPr>
              <w:t>客观分</w:t>
            </w:r>
          </w:p>
        </w:tc>
        <w:tc>
          <w:tcPr>
            <w:tcW w:w="1379" w:type="dxa"/>
            <w:vMerge w:val="continue"/>
            <w:tcBorders>
              <w:tl2br w:val="nil"/>
              <w:tr2bl w:val="nil"/>
            </w:tcBorders>
            <w:tcMar>
              <w:top w:w="15" w:type="dxa"/>
              <w:left w:w="15" w:type="dxa"/>
              <w:right w:w="15" w:type="dxa"/>
            </w:tcMar>
            <w:vAlign w:val="center"/>
          </w:tcPr>
          <w:p>
            <w:pPr>
              <w:widowControl/>
              <w:jc w:val="center"/>
              <w:textAlignment w:val="center"/>
              <w:rPr>
                <w:rFonts w:ascii="宋体" w:hAnsi="宋体" w:cs="宋体"/>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05" w:type="dxa"/>
            <w:tcBorders>
              <w:tl2br w:val="nil"/>
              <w:tr2bl w:val="nil"/>
            </w:tcBorders>
            <w:vAlign w:val="center"/>
          </w:tcPr>
          <w:p>
            <w:pPr>
              <w:jc w:val="center"/>
              <w:rPr>
                <w:rFonts w:hint="eastAsia" w:ascii="宋体" w:hAnsi="宋体" w:eastAsia="宋体" w:cs="宋体"/>
                <w:bCs/>
                <w:color w:val="000000"/>
                <w:sz w:val="24"/>
                <w:lang w:eastAsia="zh-CN"/>
              </w:rPr>
            </w:pPr>
            <w:r>
              <w:rPr>
                <w:rFonts w:hint="eastAsia" w:ascii="宋体" w:hAnsi="宋体" w:cs="宋体"/>
                <w:bCs/>
                <w:color w:val="000000"/>
                <w:sz w:val="24"/>
                <w:lang w:val="en-US" w:eastAsia="zh-CN"/>
              </w:rPr>
              <w:t>8</w:t>
            </w:r>
          </w:p>
        </w:tc>
        <w:tc>
          <w:tcPr>
            <w:tcW w:w="6816" w:type="dxa"/>
            <w:tcBorders>
              <w:tl2br w:val="nil"/>
              <w:tr2bl w:val="nil"/>
            </w:tcBorders>
            <w:tcMar>
              <w:top w:w="15" w:type="dxa"/>
              <w:left w:w="15" w:type="dxa"/>
              <w:right w:w="15" w:type="dxa"/>
            </w:tcMar>
          </w:tcPr>
          <w:p>
            <w:pPr>
              <w:widowControl/>
              <w:adjustRightInd/>
              <w:spacing w:line="360" w:lineRule="auto"/>
              <w:rPr>
                <w:rFonts w:ascii="宋体" w:hAnsi="宋体" w:cs="宋体"/>
                <w:color w:val="000000"/>
                <w:sz w:val="24"/>
                <w:u w:color="000000"/>
              </w:rPr>
            </w:pPr>
            <w:r>
              <w:rPr>
                <w:rFonts w:hint="eastAsia" w:ascii="宋体" w:hAnsi="宋体" w:eastAsia="宋体" w:cs="宋体"/>
                <w:color w:val="auto"/>
                <w:sz w:val="24"/>
                <w:szCs w:val="24"/>
                <w:lang w:val="en-US" w:eastAsia="zh-CN"/>
              </w:rPr>
              <w:t>投标人具有有效的质量体系认证、职业健康安全管理体系认证、环境管理体系认证证书</w:t>
            </w:r>
            <w:r>
              <w:rPr>
                <w:rFonts w:hint="eastAsia" w:ascii="宋体" w:hAnsi="宋体" w:cs="宋体"/>
                <w:color w:val="000000"/>
                <w:sz w:val="24"/>
                <w:u w:color="000000"/>
              </w:rPr>
              <w:t>，每具备一项认证证书得1分，最高得</w:t>
            </w:r>
            <w:r>
              <w:rPr>
                <w:rFonts w:hint="eastAsia" w:ascii="宋体" w:hAnsi="宋体" w:cs="宋体"/>
                <w:color w:val="000000"/>
                <w:sz w:val="24"/>
                <w:u w:color="000000"/>
                <w:lang w:val="en-US" w:eastAsia="zh-CN"/>
              </w:rPr>
              <w:t>3</w:t>
            </w:r>
            <w:r>
              <w:rPr>
                <w:rFonts w:hint="eastAsia" w:ascii="宋体" w:hAnsi="宋体" w:cs="宋体"/>
                <w:color w:val="000000"/>
                <w:sz w:val="24"/>
                <w:u w:color="000000"/>
              </w:rPr>
              <w:t>分。</w:t>
            </w:r>
          </w:p>
          <w:p>
            <w:pPr>
              <w:widowControl/>
              <w:adjustRightInd/>
              <w:spacing w:line="360" w:lineRule="auto"/>
              <w:rPr>
                <w:rFonts w:ascii="宋体" w:hAnsi="宋体" w:cs="宋体"/>
                <w:bCs/>
                <w:color w:val="000000"/>
                <w:spacing w:val="-4"/>
                <w:sz w:val="24"/>
                <w:u w:color="000000"/>
              </w:rPr>
            </w:pPr>
            <w:r>
              <w:rPr>
                <w:rFonts w:hint="eastAsia" w:ascii="宋体" w:hAnsi="宋体" w:cs="宋体"/>
                <w:b/>
                <w:bCs/>
                <w:color w:val="000000"/>
                <w:sz w:val="24"/>
              </w:rPr>
              <w:t>【证明材料：</w:t>
            </w:r>
            <w:r>
              <w:rPr>
                <w:rFonts w:hint="eastAsia" w:ascii="宋体" w:hAnsi="宋体" w:cs="宋体"/>
                <w:b/>
                <w:bCs/>
                <w:color w:val="000000"/>
                <w:sz w:val="24"/>
                <w:u w:color="000000"/>
              </w:rPr>
              <w:t>提供认证证书扫描件或复印件并加盖公章，否则不得分。</w:t>
            </w:r>
            <w:r>
              <w:rPr>
                <w:rFonts w:hint="eastAsia" w:ascii="宋体" w:hAnsi="宋体" w:cs="宋体"/>
                <w:b/>
                <w:bCs/>
                <w:color w:val="000000"/>
                <w:sz w:val="24"/>
              </w:rPr>
              <w:t>】</w:t>
            </w:r>
          </w:p>
        </w:tc>
        <w:tc>
          <w:tcPr>
            <w:tcW w:w="746" w:type="dxa"/>
            <w:tcBorders>
              <w:tl2br w:val="nil"/>
              <w:tr2bl w:val="nil"/>
            </w:tcBorders>
            <w:tcMar>
              <w:top w:w="15" w:type="dxa"/>
              <w:left w:w="15" w:type="dxa"/>
              <w:right w:w="15" w:type="dxa"/>
            </w:tcMar>
            <w:vAlign w:val="center"/>
          </w:tcPr>
          <w:p>
            <w:pPr>
              <w:pStyle w:val="94"/>
              <w:adjustRightInd/>
              <w:spacing w:before="0"/>
              <w:ind w:firstLine="0" w:firstLineChars="0"/>
              <w:jc w:val="center"/>
              <w:rPr>
                <w:rFonts w:hint="eastAsia" w:ascii="宋体" w:hAnsi="宋体" w:eastAsia="宋体" w:cs="宋体"/>
                <w:color w:val="000000"/>
                <w:szCs w:val="24"/>
                <w:u w:color="000000"/>
                <w:lang w:eastAsia="zh-CN"/>
              </w:rPr>
            </w:pPr>
            <w:r>
              <w:rPr>
                <w:rFonts w:hint="eastAsia" w:ascii="宋体" w:hAnsi="宋体" w:cs="宋体"/>
                <w:color w:val="000000"/>
                <w:szCs w:val="24"/>
              </w:rPr>
              <w:t>0-</w:t>
            </w:r>
            <w:r>
              <w:rPr>
                <w:rFonts w:hint="eastAsia" w:ascii="宋体" w:hAnsi="宋体" w:cs="宋体"/>
                <w:color w:val="000000"/>
                <w:szCs w:val="24"/>
                <w:lang w:val="en-US" w:eastAsia="zh-CN"/>
              </w:rPr>
              <w:t>3</w:t>
            </w:r>
          </w:p>
        </w:tc>
        <w:tc>
          <w:tcPr>
            <w:tcW w:w="985" w:type="dxa"/>
            <w:tcBorders>
              <w:tl2br w:val="nil"/>
              <w:tr2bl w:val="nil"/>
            </w:tcBorders>
            <w:tcMar>
              <w:top w:w="15" w:type="dxa"/>
              <w:left w:w="15" w:type="dxa"/>
              <w:right w:w="15" w:type="dxa"/>
            </w:tcMar>
            <w:vAlign w:val="center"/>
          </w:tcPr>
          <w:p>
            <w:pPr>
              <w:spacing w:line="360" w:lineRule="auto"/>
              <w:jc w:val="center"/>
              <w:rPr>
                <w:rFonts w:ascii="宋体" w:hAnsi="宋体" w:cs="宋体"/>
                <w:bCs/>
                <w:color w:val="000000"/>
                <w:sz w:val="24"/>
              </w:rPr>
            </w:pPr>
            <w:r>
              <w:rPr>
                <w:rFonts w:hint="eastAsia" w:ascii="宋体" w:hAnsi="宋体" w:cs="宋体"/>
                <w:color w:val="000000"/>
                <w:sz w:val="24"/>
              </w:rPr>
              <w:t>客观分</w:t>
            </w:r>
          </w:p>
        </w:tc>
        <w:tc>
          <w:tcPr>
            <w:tcW w:w="1379" w:type="dxa"/>
            <w:tcBorders>
              <w:tl2br w:val="nil"/>
              <w:tr2bl w:val="nil"/>
            </w:tcBorders>
            <w:tcMar>
              <w:top w:w="15" w:type="dxa"/>
              <w:left w:w="15" w:type="dxa"/>
              <w:right w:w="15" w:type="dxa"/>
            </w:tcMar>
            <w:vAlign w:val="center"/>
          </w:tcPr>
          <w:p>
            <w:pPr>
              <w:pStyle w:val="94"/>
              <w:adjustRightInd/>
              <w:spacing w:before="0"/>
              <w:ind w:firstLine="0" w:firstLineChars="0"/>
              <w:jc w:val="center"/>
              <w:rPr>
                <w:rFonts w:ascii="宋体" w:hAnsi="宋体" w:cs="宋体"/>
                <w:color w:val="000000"/>
                <w:szCs w:val="24"/>
              </w:rPr>
            </w:pPr>
            <w:r>
              <w:rPr>
                <w:rFonts w:hint="eastAsia" w:ascii="宋体" w:hAnsi="宋体" w:cs="宋体"/>
                <w:color w:val="000000"/>
                <w:szCs w:val="24"/>
              </w:rPr>
              <w:t>投标人管理体系认证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05" w:type="dxa"/>
            <w:tcBorders>
              <w:tl2br w:val="nil"/>
              <w:tr2bl w:val="nil"/>
            </w:tcBorders>
            <w:vAlign w:val="center"/>
          </w:tcPr>
          <w:p>
            <w:pPr>
              <w:jc w:val="center"/>
              <w:rPr>
                <w:rFonts w:hint="eastAsia" w:ascii="宋体" w:hAnsi="宋体" w:eastAsia="宋体" w:cs="宋体"/>
                <w:bCs/>
                <w:color w:val="000000"/>
                <w:sz w:val="24"/>
                <w:lang w:val="en-US" w:eastAsia="zh-CN"/>
              </w:rPr>
            </w:pPr>
            <w:r>
              <w:rPr>
                <w:rFonts w:hint="eastAsia" w:ascii="宋体" w:hAnsi="宋体" w:cs="宋体"/>
                <w:bCs/>
                <w:color w:val="000000"/>
                <w:sz w:val="24"/>
                <w:lang w:val="en-US" w:eastAsia="zh-CN"/>
              </w:rPr>
              <w:t>9</w:t>
            </w:r>
          </w:p>
        </w:tc>
        <w:tc>
          <w:tcPr>
            <w:tcW w:w="6816" w:type="dxa"/>
            <w:tcBorders>
              <w:tl2br w:val="nil"/>
              <w:tr2bl w:val="nil"/>
            </w:tcBorders>
            <w:tcMar>
              <w:top w:w="15" w:type="dxa"/>
              <w:left w:w="15" w:type="dxa"/>
              <w:right w:w="15" w:type="dxa"/>
            </w:tcMar>
          </w:tcPr>
          <w:p>
            <w:pPr>
              <w:pStyle w:val="94"/>
              <w:adjustRightInd/>
              <w:spacing w:before="0"/>
              <w:ind w:firstLine="0" w:firstLineChars="0"/>
              <w:rPr>
                <w:rFonts w:ascii="宋体" w:hAnsi="宋体" w:cs="宋体"/>
                <w:szCs w:val="24"/>
              </w:rPr>
            </w:pPr>
            <w:r>
              <w:rPr>
                <w:rFonts w:hint="eastAsia" w:ascii="宋体" w:hAnsi="宋体" w:cs="宋体"/>
                <w:szCs w:val="24"/>
              </w:rPr>
              <w:t>投标人</w:t>
            </w:r>
            <w:r>
              <w:rPr>
                <w:rFonts w:hint="eastAsia" w:ascii="宋体" w:hAnsi="宋体" w:cs="宋体"/>
                <w:color w:val="000000"/>
                <w:szCs w:val="24"/>
              </w:rPr>
              <w:t>自2020年1月1日以来</w:t>
            </w:r>
            <w:r>
              <w:rPr>
                <w:rFonts w:hint="eastAsia" w:ascii="宋体" w:hAnsi="宋体" w:cs="宋体"/>
                <w:szCs w:val="24"/>
              </w:rPr>
              <w:t>荣获政府</w:t>
            </w:r>
            <w:r>
              <w:rPr>
                <w:rFonts w:hint="eastAsia" w:ascii="宋体" w:hAnsi="宋体" w:cs="宋体"/>
                <w:color w:val="000000"/>
                <w:szCs w:val="24"/>
              </w:rPr>
              <w:t>部门或行业主管部门</w:t>
            </w:r>
            <w:r>
              <w:rPr>
                <w:rFonts w:hint="eastAsia" w:ascii="宋体" w:hAnsi="宋体" w:cs="宋体"/>
                <w:color w:val="000000"/>
                <w:szCs w:val="24"/>
                <w:lang w:eastAsia="zh-CN"/>
              </w:rPr>
              <w:t>（或协会）</w:t>
            </w:r>
            <w:r>
              <w:rPr>
                <w:rFonts w:hint="eastAsia" w:ascii="宋体" w:hAnsi="宋体" w:cs="宋体"/>
                <w:szCs w:val="24"/>
              </w:rPr>
              <w:t>颁发的各项荣誉，区级及以上荣誉每一项得</w:t>
            </w:r>
            <w:r>
              <w:rPr>
                <w:rFonts w:hint="eastAsia" w:ascii="宋体" w:hAnsi="宋体" w:cs="宋体"/>
                <w:szCs w:val="24"/>
                <w:lang w:val="en-US" w:eastAsia="zh-CN"/>
              </w:rPr>
              <w:t>1</w:t>
            </w:r>
            <w:r>
              <w:rPr>
                <w:rFonts w:hint="eastAsia" w:ascii="宋体" w:hAnsi="宋体" w:cs="宋体"/>
                <w:szCs w:val="24"/>
              </w:rPr>
              <w:t>分，最高不超过4分。</w:t>
            </w:r>
          </w:p>
          <w:p>
            <w:pPr>
              <w:widowControl/>
              <w:adjustRightInd/>
              <w:spacing w:line="360" w:lineRule="auto"/>
              <w:rPr>
                <w:rFonts w:hint="eastAsia" w:ascii="宋体" w:hAnsi="宋体" w:cs="宋体"/>
                <w:b/>
                <w:bCs/>
                <w:color w:val="000000"/>
                <w:sz w:val="24"/>
              </w:rPr>
            </w:pPr>
            <w:r>
              <w:rPr>
                <w:rFonts w:hint="eastAsia" w:ascii="宋体" w:hAnsi="宋体" w:cs="宋体"/>
                <w:b/>
                <w:bCs/>
                <w:color w:val="000000"/>
                <w:sz w:val="24"/>
                <w:szCs w:val="32"/>
              </w:rPr>
              <w:t>【证明材料：提供获奖证书或证明材料，复印件或扫描件加盖公章，否则不得分。】</w:t>
            </w:r>
          </w:p>
        </w:tc>
        <w:tc>
          <w:tcPr>
            <w:tcW w:w="746" w:type="dxa"/>
            <w:tcBorders>
              <w:tl2br w:val="nil"/>
              <w:tr2bl w:val="nil"/>
            </w:tcBorders>
            <w:tcMar>
              <w:top w:w="15" w:type="dxa"/>
              <w:left w:w="15" w:type="dxa"/>
              <w:right w:w="15" w:type="dxa"/>
            </w:tcMar>
            <w:vAlign w:val="center"/>
          </w:tcPr>
          <w:p>
            <w:pPr>
              <w:pStyle w:val="94"/>
              <w:adjustRightInd/>
              <w:spacing w:before="0"/>
              <w:ind w:firstLine="0" w:firstLineChars="0"/>
              <w:jc w:val="center"/>
              <w:rPr>
                <w:rFonts w:hint="default" w:ascii="宋体" w:hAnsi="宋体" w:eastAsia="宋体" w:cs="宋体"/>
                <w:color w:val="000000"/>
                <w:szCs w:val="24"/>
                <w:lang w:val="en-US" w:eastAsia="zh-CN"/>
              </w:rPr>
            </w:pPr>
            <w:r>
              <w:rPr>
                <w:rFonts w:hint="eastAsia" w:ascii="宋体" w:hAnsi="宋体" w:cs="宋体"/>
                <w:color w:val="000000"/>
                <w:szCs w:val="24"/>
                <w:lang w:val="en-US" w:eastAsia="zh-CN"/>
              </w:rPr>
              <w:t>0-4</w:t>
            </w:r>
          </w:p>
        </w:tc>
        <w:tc>
          <w:tcPr>
            <w:tcW w:w="985" w:type="dxa"/>
            <w:tcBorders>
              <w:tl2br w:val="nil"/>
              <w:tr2bl w:val="nil"/>
            </w:tcBorders>
            <w:tcMar>
              <w:top w:w="15" w:type="dxa"/>
              <w:left w:w="15" w:type="dxa"/>
              <w:right w:w="15" w:type="dxa"/>
            </w:tcMar>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客观分</w:t>
            </w:r>
          </w:p>
        </w:tc>
        <w:tc>
          <w:tcPr>
            <w:tcW w:w="1379" w:type="dxa"/>
            <w:tcBorders>
              <w:tl2br w:val="nil"/>
              <w:tr2bl w:val="nil"/>
            </w:tcBorders>
            <w:tcMar>
              <w:top w:w="15" w:type="dxa"/>
              <w:left w:w="15" w:type="dxa"/>
              <w:right w:w="15" w:type="dxa"/>
            </w:tcMar>
            <w:vAlign w:val="center"/>
          </w:tcPr>
          <w:p>
            <w:pPr>
              <w:pStyle w:val="94"/>
              <w:adjustRightInd/>
              <w:spacing w:before="0"/>
              <w:ind w:firstLine="0" w:firstLineChars="0"/>
              <w:jc w:val="center"/>
              <w:rPr>
                <w:rFonts w:hint="eastAsia" w:ascii="宋体" w:hAnsi="宋体" w:eastAsia="宋体" w:cs="宋体"/>
                <w:color w:val="000000"/>
                <w:szCs w:val="24"/>
                <w:lang w:val="en-US" w:eastAsia="zh-CN"/>
              </w:rPr>
            </w:pPr>
            <w:r>
              <w:rPr>
                <w:rFonts w:hint="eastAsia" w:ascii="宋体" w:hAnsi="宋体" w:cs="宋体"/>
                <w:color w:val="000000"/>
                <w:szCs w:val="24"/>
                <w:lang w:val="en-US" w:eastAsia="zh-CN"/>
              </w:rPr>
              <w:t>投标人荣誉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05" w:type="dxa"/>
            <w:tcBorders>
              <w:tl2br w:val="nil"/>
              <w:tr2bl w:val="nil"/>
            </w:tcBorders>
            <w:vAlign w:val="center"/>
          </w:tcPr>
          <w:p>
            <w:pPr>
              <w:jc w:val="center"/>
              <w:rPr>
                <w:rFonts w:hint="default" w:ascii="宋体" w:hAnsi="宋体" w:eastAsia="宋体" w:cs="宋体"/>
                <w:bCs/>
                <w:color w:val="000000"/>
                <w:sz w:val="24"/>
                <w:lang w:val="en-US" w:eastAsia="zh-CN"/>
              </w:rPr>
            </w:pPr>
            <w:r>
              <w:rPr>
                <w:rFonts w:hint="eastAsia" w:ascii="宋体" w:hAnsi="宋体" w:cs="宋体"/>
                <w:bCs/>
                <w:color w:val="000000"/>
                <w:sz w:val="24"/>
                <w:lang w:val="en-US" w:eastAsia="zh-CN"/>
              </w:rPr>
              <w:t>10</w:t>
            </w:r>
          </w:p>
        </w:tc>
        <w:tc>
          <w:tcPr>
            <w:tcW w:w="6816" w:type="dxa"/>
            <w:tcBorders>
              <w:tl2br w:val="nil"/>
              <w:tr2bl w:val="nil"/>
            </w:tcBorders>
            <w:tcMar>
              <w:top w:w="15" w:type="dxa"/>
              <w:left w:w="15" w:type="dxa"/>
              <w:right w:w="15" w:type="dxa"/>
            </w:tcMar>
          </w:tcPr>
          <w:p>
            <w:pPr>
              <w:pStyle w:val="94"/>
              <w:adjustRightInd/>
              <w:spacing w:before="0"/>
              <w:ind w:firstLine="0" w:firstLineChars="0"/>
              <w:rPr>
                <w:rFonts w:hint="eastAsia" w:ascii="宋体" w:hAnsi="宋体" w:eastAsia="宋体" w:cs="宋体"/>
                <w:color w:val="000000"/>
                <w:szCs w:val="24"/>
                <w:lang w:val="en-US" w:eastAsia="zh-CN"/>
              </w:rPr>
            </w:pPr>
            <w:r>
              <w:rPr>
                <w:rFonts w:hint="eastAsia" w:ascii="宋体" w:hAnsi="宋体" w:cs="宋体"/>
                <w:color w:val="000000"/>
                <w:szCs w:val="24"/>
              </w:rPr>
              <w:t>投标人自20</w:t>
            </w:r>
            <w:r>
              <w:rPr>
                <w:rFonts w:hint="eastAsia" w:ascii="宋体" w:hAnsi="宋体" w:cs="宋体"/>
                <w:color w:val="000000"/>
                <w:szCs w:val="24"/>
                <w:lang w:val="en-US" w:eastAsia="zh-CN"/>
              </w:rPr>
              <w:t>19</w:t>
            </w:r>
            <w:r>
              <w:rPr>
                <w:rFonts w:hint="eastAsia" w:ascii="宋体" w:hAnsi="宋体" w:cs="宋体"/>
                <w:color w:val="000000"/>
                <w:szCs w:val="24"/>
              </w:rPr>
              <w:t>年1月1日以来（以合同签订时间为准）完成过</w:t>
            </w:r>
            <w:r>
              <w:rPr>
                <w:rFonts w:hint="eastAsia" w:ascii="宋体" w:hAnsi="宋体" w:eastAsia="宋体" w:cs="宋体"/>
                <w:color w:val="000000"/>
                <w:sz w:val="24"/>
                <w:szCs w:val="24"/>
                <w:highlight w:val="none"/>
                <w:lang w:val="en-US" w:eastAsia="zh-CN"/>
              </w:rPr>
              <w:t>政府机关或事业单位</w:t>
            </w:r>
            <w:r>
              <w:rPr>
                <w:rFonts w:hint="eastAsia" w:ascii="宋体" w:hAnsi="宋体" w:cs="宋体"/>
                <w:color w:val="000000"/>
                <w:szCs w:val="24"/>
              </w:rPr>
              <w:t>疗休养项目的</w:t>
            </w:r>
            <w:r>
              <w:rPr>
                <w:rFonts w:hint="eastAsia" w:ascii="宋体" w:hAnsi="宋体" w:cs="宋体"/>
                <w:color w:val="000000"/>
                <w:szCs w:val="24"/>
                <w:lang w:eastAsia="zh-CN"/>
              </w:rPr>
              <w:t>业绩</w:t>
            </w:r>
            <w:r>
              <w:rPr>
                <w:rFonts w:hint="eastAsia" w:ascii="宋体" w:hAnsi="宋体" w:cs="宋体"/>
                <w:color w:val="000000"/>
                <w:szCs w:val="24"/>
              </w:rPr>
              <w:t>，每一个</w:t>
            </w:r>
            <w:r>
              <w:rPr>
                <w:rFonts w:hint="eastAsia" w:ascii="宋体" w:hAnsi="宋体" w:cs="宋体"/>
                <w:color w:val="000000"/>
                <w:szCs w:val="24"/>
                <w:lang w:eastAsia="zh-CN"/>
              </w:rPr>
              <w:t>业绩</w:t>
            </w:r>
            <w:r>
              <w:rPr>
                <w:rFonts w:hint="eastAsia" w:ascii="宋体" w:hAnsi="宋体" w:cs="宋体"/>
                <w:color w:val="000000"/>
                <w:szCs w:val="24"/>
              </w:rPr>
              <w:t>得</w:t>
            </w:r>
            <w:r>
              <w:rPr>
                <w:rFonts w:hint="eastAsia" w:ascii="宋体" w:hAnsi="宋体" w:cs="宋体"/>
                <w:color w:val="000000"/>
                <w:szCs w:val="24"/>
                <w:lang w:val="en-US" w:eastAsia="zh-CN"/>
              </w:rPr>
              <w:t>0.5</w:t>
            </w:r>
            <w:r>
              <w:rPr>
                <w:rFonts w:hint="eastAsia" w:ascii="宋体" w:hAnsi="宋体" w:cs="宋体"/>
                <w:color w:val="000000"/>
                <w:szCs w:val="24"/>
              </w:rPr>
              <w:t>分，最高不超过1分</w:t>
            </w:r>
            <w:r>
              <w:rPr>
                <w:rFonts w:hint="eastAsia" w:ascii="宋体" w:hAnsi="宋体" w:cs="宋体"/>
                <w:color w:val="000000"/>
                <w:szCs w:val="24"/>
                <w:lang w:val="en-US" w:eastAsia="zh-CN"/>
              </w:rPr>
              <w:t>。（注：</w:t>
            </w:r>
            <w:r>
              <w:rPr>
                <w:rFonts w:hint="eastAsia" w:ascii="宋体" w:hAnsi="宋体" w:eastAsia="宋体" w:cs="宋体"/>
                <w:color w:val="000000"/>
                <w:sz w:val="24"/>
                <w:szCs w:val="24"/>
                <w:highlight w:val="none"/>
                <w:lang w:val="en-US" w:eastAsia="zh-CN"/>
              </w:rPr>
              <w:t>满意度反馈表评价差的不得分</w:t>
            </w:r>
            <w:r>
              <w:rPr>
                <w:rFonts w:hint="eastAsia" w:ascii="宋体" w:hAnsi="宋体" w:cs="宋体"/>
                <w:color w:val="000000"/>
                <w:sz w:val="24"/>
                <w:szCs w:val="24"/>
                <w:highlight w:val="none"/>
                <w:lang w:val="en-US" w:eastAsia="zh-CN"/>
              </w:rPr>
              <w:t>。</w:t>
            </w:r>
            <w:r>
              <w:rPr>
                <w:rFonts w:hint="eastAsia" w:ascii="宋体" w:hAnsi="宋体" w:cs="宋体"/>
                <w:color w:val="000000"/>
                <w:szCs w:val="24"/>
                <w:lang w:val="en-US" w:eastAsia="zh-CN"/>
              </w:rPr>
              <w:t>）</w:t>
            </w:r>
          </w:p>
          <w:p>
            <w:pPr>
              <w:pStyle w:val="94"/>
              <w:adjustRightInd/>
              <w:spacing w:before="0"/>
              <w:ind w:firstLine="0" w:firstLineChars="0"/>
              <w:rPr>
                <w:rFonts w:ascii="宋体" w:hAnsi="宋体" w:cs="宋体"/>
                <w:color w:val="000000"/>
                <w:szCs w:val="24"/>
              </w:rPr>
            </w:pPr>
            <w:r>
              <w:rPr>
                <w:rFonts w:hint="eastAsia" w:ascii="宋体" w:hAnsi="宋体" w:cs="宋体"/>
                <w:b/>
                <w:bCs/>
                <w:color w:val="000000"/>
                <w:szCs w:val="24"/>
              </w:rPr>
              <w:t>【证明材料：提供合同、满意度反馈单，复印件或扫描件加盖公章</w:t>
            </w:r>
            <w:r>
              <w:rPr>
                <w:rFonts w:hint="eastAsia" w:ascii="宋体" w:hAnsi="宋体" w:cs="宋体"/>
                <w:b/>
                <w:bCs/>
                <w:color w:val="000000"/>
                <w:szCs w:val="24"/>
                <w:lang w:eastAsia="zh-CN"/>
              </w:rPr>
              <w:t>，每份业绩证明材料缺一不可，材料不全或模糊无法分辨的不得分</w:t>
            </w:r>
            <w:r>
              <w:rPr>
                <w:rFonts w:hint="eastAsia" w:ascii="宋体" w:hAnsi="宋体" w:cs="宋体"/>
                <w:b/>
                <w:bCs/>
                <w:color w:val="000000"/>
                <w:szCs w:val="24"/>
              </w:rPr>
              <w:t>。】</w:t>
            </w:r>
          </w:p>
        </w:tc>
        <w:tc>
          <w:tcPr>
            <w:tcW w:w="746" w:type="dxa"/>
            <w:tcBorders>
              <w:tl2br w:val="nil"/>
              <w:tr2bl w:val="nil"/>
            </w:tcBorders>
            <w:tcMar>
              <w:top w:w="15" w:type="dxa"/>
              <w:left w:w="15" w:type="dxa"/>
              <w:right w:w="15" w:type="dxa"/>
            </w:tcMar>
            <w:vAlign w:val="center"/>
          </w:tcPr>
          <w:p>
            <w:pPr>
              <w:pStyle w:val="94"/>
              <w:adjustRightInd/>
              <w:spacing w:before="0"/>
              <w:ind w:firstLine="0" w:firstLineChars="0"/>
              <w:jc w:val="center"/>
              <w:rPr>
                <w:rFonts w:ascii="宋体" w:hAnsi="宋体" w:cs="宋体"/>
                <w:color w:val="000000"/>
                <w:szCs w:val="24"/>
              </w:rPr>
            </w:pPr>
            <w:r>
              <w:rPr>
                <w:rFonts w:hint="eastAsia" w:ascii="宋体" w:hAnsi="宋体" w:cs="宋体"/>
                <w:color w:val="000000"/>
                <w:szCs w:val="24"/>
              </w:rPr>
              <w:t>0-1</w:t>
            </w:r>
          </w:p>
        </w:tc>
        <w:tc>
          <w:tcPr>
            <w:tcW w:w="985" w:type="dxa"/>
            <w:tcBorders>
              <w:tl2br w:val="nil"/>
              <w:tr2bl w:val="nil"/>
            </w:tcBorders>
            <w:tcMar>
              <w:top w:w="15" w:type="dxa"/>
              <w:left w:w="15" w:type="dxa"/>
              <w:right w:w="15" w:type="dxa"/>
            </w:tcMar>
            <w:vAlign w:val="center"/>
          </w:tcPr>
          <w:p>
            <w:pPr>
              <w:spacing w:line="360" w:lineRule="auto"/>
              <w:jc w:val="center"/>
              <w:rPr>
                <w:rFonts w:ascii="宋体" w:hAnsi="宋体" w:cs="宋体"/>
                <w:color w:val="000000"/>
                <w:sz w:val="24"/>
              </w:rPr>
            </w:pPr>
            <w:r>
              <w:rPr>
                <w:rFonts w:hint="eastAsia" w:ascii="宋体" w:hAnsi="宋体" w:cs="宋体"/>
                <w:color w:val="000000"/>
                <w:sz w:val="24"/>
              </w:rPr>
              <w:t>客观分</w:t>
            </w:r>
          </w:p>
        </w:tc>
        <w:tc>
          <w:tcPr>
            <w:tcW w:w="1379" w:type="dxa"/>
            <w:tcBorders>
              <w:tl2br w:val="nil"/>
              <w:tr2bl w:val="nil"/>
            </w:tcBorders>
            <w:tcMar>
              <w:top w:w="15" w:type="dxa"/>
              <w:left w:w="15" w:type="dxa"/>
              <w:right w:w="15" w:type="dxa"/>
            </w:tcMar>
            <w:vAlign w:val="center"/>
          </w:tcPr>
          <w:p>
            <w:pPr>
              <w:pStyle w:val="94"/>
              <w:adjustRightInd/>
              <w:spacing w:before="0"/>
              <w:ind w:firstLine="0" w:firstLineChars="0"/>
              <w:jc w:val="center"/>
              <w:rPr>
                <w:rFonts w:ascii="宋体" w:hAnsi="宋体" w:cs="宋体"/>
                <w:color w:val="000000"/>
                <w:szCs w:val="24"/>
              </w:rPr>
            </w:pPr>
            <w:r>
              <w:rPr>
                <w:rFonts w:hint="eastAsia" w:ascii="宋体" w:hAnsi="宋体" w:cs="宋体"/>
                <w:color w:val="000000"/>
                <w:szCs w:val="24"/>
              </w:rPr>
              <w:t>企业业绩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blHeader/>
          <w:jc w:val="center"/>
        </w:trPr>
        <w:tc>
          <w:tcPr>
            <w:tcW w:w="605" w:type="dxa"/>
            <w:tcBorders>
              <w:tl2br w:val="nil"/>
              <w:tr2bl w:val="nil"/>
            </w:tcBorders>
            <w:vAlign w:val="center"/>
          </w:tcPr>
          <w:p>
            <w:pPr>
              <w:jc w:val="center"/>
              <w:rPr>
                <w:rFonts w:hint="default" w:ascii="宋体" w:hAnsi="宋体" w:eastAsia="宋体" w:cs="宋体"/>
                <w:bCs/>
                <w:color w:val="000000"/>
                <w:sz w:val="24"/>
                <w:lang w:val="en-US" w:eastAsia="zh-CN"/>
              </w:rPr>
            </w:pPr>
            <w:r>
              <w:rPr>
                <w:rFonts w:hint="eastAsia" w:ascii="宋体" w:hAnsi="宋体" w:cs="宋体"/>
                <w:bCs/>
                <w:color w:val="000000"/>
                <w:sz w:val="24"/>
                <w:lang w:val="en-US" w:eastAsia="zh-CN"/>
              </w:rPr>
              <w:t>11</w:t>
            </w:r>
            <w:bookmarkStart w:id="440" w:name="_GoBack"/>
            <w:bookmarkEnd w:id="440"/>
          </w:p>
        </w:tc>
        <w:tc>
          <w:tcPr>
            <w:tcW w:w="6816" w:type="dxa"/>
            <w:tcBorders>
              <w:tl2br w:val="nil"/>
              <w:tr2bl w:val="nil"/>
            </w:tcBorders>
            <w:tcMar>
              <w:top w:w="15" w:type="dxa"/>
              <w:left w:w="15" w:type="dxa"/>
              <w:right w:w="15" w:type="dxa"/>
            </w:tcMar>
          </w:tcPr>
          <w:p>
            <w:pPr>
              <w:pStyle w:val="94"/>
              <w:adjustRightInd/>
              <w:spacing w:before="0"/>
              <w:ind w:firstLine="0" w:firstLineChars="0"/>
              <w:rPr>
                <w:rFonts w:hint="eastAsia" w:ascii="宋体" w:hAnsi="宋体" w:cs="宋体"/>
                <w:b w:val="0"/>
                <w:bCs w:val="0"/>
                <w:color w:val="000000"/>
                <w:szCs w:val="24"/>
              </w:rPr>
            </w:pPr>
            <w:r>
              <w:rPr>
                <w:rFonts w:hint="eastAsia" w:ascii="宋体" w:hAnsi="宋体" w:cs="宋体"/>
                <w:b w:val="0"/>
                <w:bCs w:val="0"/>
                <w:color w:val="000000"/>
                <w:szCs w:val="24"/>
              </w:rPr>
              <w:t>（1）</w:t>
            </w:r>
            <w:r>
              <w:rPr>
                <w:rFonts w:hint="eastAsia" w:ascii="宋体" w:hAnsi="宋体" w:cs="宋体"/>
                <w:b w:val="0"/>
                <w:bCs w:val="0"/>
                <w:color w:val="000000"/>
                <w:szCs w:val="24"/>
                <w:lang w:eastAsia="zh-CN"/>
              </w:rPr>
              <w:t>投标人</w:t>
            </w:r>
            <w:r>
              <w:rPr>
                <w:rFonts w:hint="eastAsia" w:ascii="宋体" w:hAnsi="宋体" w:cs="宋体"/>
                <w:b w:val="0"/>
                <w:bCs w:val="0"/>
                <w:color w:val="000000"/>
                <w:szCs w:val="24"/>
              </w:rPr>
              <w:t>承诺本旅游单位的企业责任保险保额1000万及以上的得1分，每增加500万得0.5分，最高得2分</w:t>
            </w:r>
            <w:r>
              <w:rPr>
                <w:rFonts w:hint="eastAsia" w:ascii="宋体" w:hAnsi="宋体" w:cs="宋体"/>
                <w:b/>
                <w:bCs/>
                <w:color w:val="000000"/>
                <w:szCs w:val="24"/>
              </w:rPr>
              <w:t>（</w:t>
            </w:r>
            <w:r>
              <w:rPr>
                <w:rFonts w:hint="eastAsia" w:ascii="宋体" w:hAnsi="宋体" w:cs="宋体"/>
                <w:b/>
                <w:bCs/>
                <w:color w:val="000000"/>
                <w:szCs w:val="24"/>
                <w:lang w:eastAsia="zh-CN"/>
              </w:rPr>
              <w:t>必须</w:t>
            </w:r>
            <w:r>
              <w:rPr>
                <w:rFonts w:hint="eastAsia" w:ascii="宋体" w:hAnsi="宋体" w:cs="宋体"/>
                <w:b/>
                <w:bCs/>
                <w:color w:val="000000"/>
                <w:szCs w:val="24"/>
              </w:rPr>
              <w:t>提供保单）</w:t>
            </w:r>
            <w:r>
              <w:rPr>
                <w:rFonts w:hint="eastAsia" w:ascii="宋体" w:hAnsi="宋体" w:cs="宋体"/>
                <w:b w:val="0"/>
                <w:bCs w:val="0"/>
                <w:color w:val="000000"/>
                <w:szCs w:val="24"/>
              </w:rPr>
              <w:t xml:space="preserve">； </w:t>
            </w:r>
          </w:p>
          <w:p>
            <w:pPr>
              <w:pStyle w:val="94"/>
              <w:adjustRightInd/>
              <w:spacing w:before="0"/>
              <w:ind w:firstLine="0" w:firstLineChars="0"/>
              <w:rPr>
                <w:rFonts w:hint="eastAsia" w:ascii="宋体" w:hAnsi="宋体" w:cs="宋体"/>
                <w:b w:val="0"/>
                <w:bCs w:val="0"/>
                <w:color w:val="000000"/>
                <w:szCs w:val="24"/>
              </w:rPr>
            </w:pPr>
            <w:r>
              <w:rPr>
                <w:rFonts w:hint="eastAsia" w:ascii="宋体" w:hAnsi="宋体" w:cs="宋体"/>
                <w:b w:val="0"/>
                <w:bCs w:val="0"/>
                <w:color w:val="000000"/>
                <w:szCs w:val="24"/>
              </w:rPr>
              <w:t>（2）</w:t>
            </w:r>
            <w:r>
              <w:rPr>
                <w:rFonts w:hint="eastAsia" w:ascii="宋体" w:hAnsi="宋体" w:cs="宋体"/>
                <w:b w:val="0"/>
                <w:bCs w:val="0"/>
                <w:color w:val="000000"/>
                <w:szCs w:val="24"/>
                <w:lang w:eastAsia="zh-CN"/>
              </w:rPr>
              <w:t>投标人</w:t>
            </w:r>
            <w:r>
              <w:rPr>
                <w:rFonts w:hint="eastAsia" w:ascii="宋体" w:hAnsi="宋体" w:cs="宋体"/>
                <w:b w:val="0"/>
                <w:bCs w:val="0"/>
                <w:color w:val="000000"/>
                <w:szCs w:val="24"/>
              </w:rPr>
              <w:t xml:space="preserve">承诺为游客提供人身意外伤害保险，每人保额在100万元及以上的得1分； </w:t>
            </w:r>
          </w:p>
          <w:p>
            <w:pPr>
              <w:pStyle w:val="94"/>
              <w:adjustRightInd/>
              <w:spacing w:before="0"/>
              <w:ind w:firstLine="0" w:firstLineChars="0"/>
              <w:rPr>
                <w:rFonts w:hint="eastAsia" w:ascii="宋体" w:hAnsi="宋体" w:cs="宋体"/>
                <w:b w:val="0"/>
                <w:bCs w:val="0"/>
                <w:color w:val="000000"/>
                <w:szCs w:val="24"/>
              </w:rPr>
            </w:pPr>
            <w:r>
              <w:rPr>
                <w:rFonts w:hint="eastAsia" w:ascii="宋体" w:hAnsi="宋体" w:cs="宋体"/>
                <w:b w:val="0"/>
                <w:bCs w:val="0"/>
                <w:color w:val="000000"/>
                <w:szCs w:val="24"/>
              </w:rPr>
              <w:t>（3）</w:t>
            </w:r>
            <w:r>
              <w:rPr>
                <w:rFonts w:hint="eastAsia" w:ascii="宋体" w:hAnsi="宋体" w:cs="宋体"/>
                <w:b w:val="0"/>
                <w:bCs w:val="0"/>
                <w:color w:val="000000"/>
                <w:szCs w:val="24"/>
                <w:lang w:eastAsia="zh-CN"/>
              </w:rPr>
              <w:t>投标人</w:t>
            </w:r>
            <w:r>
              <w:rPr>
                <w:rFonts w:hint="eastAsia" w:ascii="宋体" w:hAnsi="宋体" w:cs="宋体"/>
                <w:b w:val="0"/>
                <w:bCs w:val="0"/>
                <w:color w:val="000000"/>
                <w:szCs w:val="24"/>
              </w:rPr>
              <w:t xml:space="preserve">承诺小额赔款先行赔付的（1000元及以下）得1分； </w:t>
            </w:r>
          </w:p>
          <w:p>
            <w:pPr>
              <w:pStyle w:val="94"/>
              <w:adjustRightInd/>
              <w:spacing w:before="0"/>
              <w:ind w:firstLine="0" w:firstLineChars="0"/>
              <w:rPr>
                <w:rFonts w:ascii="宋体" w:hAnsi="宋体" w:cs="宋体"/>
                <w:color w:val="000000"/>
                <w:szCs w:val="24"/>
              </w:rPr>
            </w:pPr>
            <w:r>
              <w:rPr>
                <w:rFonts w:hint="eastAsia" w:ascii="宋体" w:hAnsi="宋体" w:cs="宋体"/>
                <w:b/>
                <w:bCs/>
                <w:color w:val="000000"/>
                <w:szCs w:val="24"/>
              </w:rPr>
              <w:t>【证明材料：以上须提供承诺书</w:t>
            </w:r>
            <w:r>
              <w:rPr>
                <w:rFonts w:hint="eastAsia" w:ascii="宋体" w:hAnsi="宋体" w:cs="宋体"/>
                <w:b/>
                <w:bCs/>
                <w:color w:val="000000"/>
                <w:szCs w:val="24"/>
                <w:lang w:eastAsia="zh-CN"/>
              </w:rPr>
              <w:t>（格式自拟）</w:t>
            </w:r>
            <w:r>
              <w:rPr>
                <w:rFonts w:hint="eastAsia" w:ascii="宋体" w:hAnsi="宋体" w:cs="宋体"/>
                <w:b/>
                <w:bCs/>
                <w:color w:val="000000"/>
                <w:szCs w:val="24"/>
              </w:rPr>
              <w:t>，否则不得分。】</w:t>
            </w:r>
          </w:p>
        </w:tc>
        <w:tc>
          <w:tcPr>
            <w:tcW w:w="746" w:type="dxa"/>
            <w:tcBorders>
              <w:tl2br w:val="nil"/>
              <w:tr2bl w:val="nil"/>
            </w:tcBorders>
            <w:tcMar>
              <w:top w:w="15" w:type="dxa"/>
              <w:left w:w="15" w:type="dxa"/>
              <w:right w:w="15" w:type="dxa"/>
            </w:tcMar>
            <w:vAlign w:val="center"/>
          </w:tcPr>
          <w:p>
            <w:pPr>
              <w:pStyle w:val="94"/>
              <w:adjustRightInd/>
              <w:spacing w:before="0"/>
              <w:ind w:firstLine="0" w:firstLineChars="0"/>
              <w:jc w:val="center"/>
              <w:rPr>
                <w:rFonts w:hint="eastAsia" w:ascii="宋体" w:hAnsi="宋体" w:eastAsia="宋体" w:cs="宋体"/>
                <w:color w:val="000000"/>
                <w:szCs w:val="24"/>
                <w:lang w:eastAsia="zh-CN"/>
              </w:rPr>
            </w:pPr>
            <w:r>
              <w:rPr>
                <w:rFonts w:hint="eastAsia" w:ascii="宋体" w:hAnsi="宋体" w:cs="宋体"/>
                <w:color w:val="000000"/>
                <w:szCs w:val="24"/>
              </w:rPr>
              <w:t>0-</w:t>
            </w:r>
            <w:r>
              <w:rPr>
                <w:rFonts w:hint="eastAsia" w:ascii="宋体" w:hAnsi="宋体" w:cs="宋体"/>
                <w:color w:val="000000"/>
                <w:szCs w:val="24"/>
                <w:lang w:val="en-US" w:eastAsia="zh-CN"/>
              </w:rPr>
              <w:t>4</w:t>
            </w:r>
          </w:p>
        </w:tc>
        <w:tc>
          <w:tcPr>
            <w:tcW w:w="985" w:type="dxa"/>
            <w:tcBorders>
              <w:tl2br w:val="nil"/>
              <w:tr2bl w:val="nil"/>
            </w:tcBorders>
            <w:tcMar>
              <w:top w:w="15" w:type="dxa"/>
              <w:left w:w="15" w:type="dxa"/>
              <w:right w:w="15" w:type="dxa"/>
            </w:tcMar>
            <w:vAlign w:val="center"/>
          </w:tcPr>
          <w:p>
            <w:pPr>
              <w:spacing w:line="360" w:lineRule="auto"/>
              <w:jc w:val="center"/>
              <w:rPr>
                <w:rFonts w:ascii="宋体" w:hAnsi="宋体" w:cs="宋体"/>
                <w:color w:val="000000"/>
                <w:sz w:val="24"/>
              </w:rPr>
            </w:pPr>
            <w:r>
              <w:rPr>
                <w:rFonts w:hint="eastAsia" w:ascii="宋体" w:hAnsi="宋体" w:cs="宋体"/>
                <w:color w:val="000000"/>
                <w:sz w:val="24"/>
              </w:rPr>
              <w:t>客观分</w:t>
            </w:r>
          </w:p>
        </w:tc>
        <w:tc>
          <w:tcPr>
            <w:tcW w:w="1379" w:type="dxa"/>
            <w:tcBorders>
              <w:tl2br w:val="nil"/>
              <w:tr2bl w:val="nil"/>
            </w:tcBorders>
            <w:tcMar>
              <w:top w:w="15" w:type="dxa"/>
              <w:left w:w="15" w:type="dxa"/>
              <w:right w:w="15" w:type="dxa"/>
            </w:tcMar>
            <w:vAlign w:val="center"/>
          </w:tcPr>
          <w:p>
            <w:pPr>
              <w:pStyle w:val="94"/>
              <w:adjustRightInd/>
              <w:spacing w:before="0"/>
              <w:ind w:firstLine="0" w:firstLineChars="0"/>
              <w:jc w:val="center"/>
              <w:rPr>
                <w:rFonts w:ascii="宋体" w:hAnsi="宋体" w:cs="宋体"/>
                <w:color w:val="000000"/>
                <w:szCs w:val="24"/>
              </w:rPr>
            </w:pPr>
            <w:r>
              <w:rPr>
                <w:rFonts w:hint="eastAsia" w:ascii="宋体" w:hAnsi="宋体" w:cs="宋体"/>
                <w:color w:val="000000"/>
                <w:szCs w:val="24"/>
              </w:rPr>
              <w:t>服务承诺</w:t>
            </w:r>
          </w:p>
        </w:tc>
      </w:tr>
    </w:tbl>
    <w:p>
      <w:pPr>
        <w:spacing w:line="360" w:lineRule="auto"/>
        <w:rPr>
          <w:rFonts w:ascii="宋体" w:hAnsi="宋体" w:cs="宋体"/>
          <w:sz w:val="24"/>
        </w:rPr>
      </w:pP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pacing w:line="360" w:lineRule="auto"/>
        <w:ind w:firstLine="482" w:firstLineChars="200"/>
        <w:rPr>
          <w:rFonts w:ascii="宋体" w:hAnsi="宋体" w:cs="宋体"/>
          <w:bCs/>
          <w:sz w:val="24"/>
        </w:rPr>
      </w:pPr>
      <w:r>
        <w:rPr>
          <w:rFonts w:hint="eastAsia" w:ascii="宋体" w:hAnsi="宋体" w:cs="宋体"/>
          <w:b/>
          <w:sz w:val="24"/>
        </w:rPr>
        <w:t>2、商务分+技术分</w:t>
      </w:r>
      <w:r>
        <w:rPr>
          <w:rFonts w:hint="eastAsia" w:ascii="宋体" w:hAnsi="宋体" w:cs="宋体"/>
          <w:bCs/>
          <w:sz w:val="24"/>
        </w:rPr>
        <w:t>=评标委员会所有成员评分合计数/评标委员会组成人员数（精确到小数点后二位）；</w:t>
      </w:r>
    </w:p>
    <w:p>
      <w:pPr>
        <w:snapToGrid w:val="0"/>
        <w:spacing w:line="360" w:lineRule="auto"/>
        <w:ind w:firstLine="482" w:firstLineChars="200"/>
        <w:rPr>
          <w:rFonts w:ascii="宋体" w:hAnsi="宋体" w:cs="宋体"/>
          <w:bCs/>
          <w:sz w:val="24"/>
        </w:rPr>
      </w:pPr>
      <w:r>
        <w:rPr>
          <w:rFonts w:hint="eastAsia" w:ascii="宋体" w:hAnsi="宋体" w:cs="宋体"/>
          <w:b/>
          <w:sz w:val="24"/>
        </w:rPr>
        <w:t>3、价格分（1</w:t>
      </w:r>
      <w:r>
        <w:rPr>
          <w:rFonts w:hint="eastAsia" w:ascii="宋体" w:hAnsi="宋体" w:cs="宋体"/>
          <w:b/>
          <w:sz w:val="24"/>
          <w:lang w:val="en-US" w:eastAsia="zh-CN"/>
        </w:rPr>
        <w:t>0</w:t>
      </w:r>
      <w:r>
        <w:rPr>
          <w:rFonts w:hint="eastAsia" w:ascii="宋体" w:hAnsi="宋体" w:cs="宋体"/>
          <w:b/>
          <w:sz w:val="24"/>
        </w:rPr>
        <w:t>分）</w:t>
      </w:r>
      <w:r>
        <w:rPr>
          <w:rFonts w:hint="eastAsia" w:ascii="宋体" w:hAnsi="宋体" w:cs="宋体"/>
          <w:bCs/>
          <w:sz w:val="24"/>
        </w:rPr>
        <w:t>采用低价优先法计算，即满足招标文件要求且投标价格最低的投标报价为评标基准价，其他投标人的价格分按照下列公式计算：</w:t>
      </w:r>
    </w:p>
    <w:p>
      <w:pPr>
        <w:spacing w:line="360" w:lineRule="auto"/>
        <w:ind w:firstLine="482" w:firstLineChars="200"/>
        <w:rPr>
          <w:rFonts w:ascii="宋体" w:hAnsi="宋体" w:cs="宋体"/>
          <w:b/>
          <w:bCs/>
          <w:color w:val="000000"/>
          <w:sz w:val="24"/>
        </w:rPr>
      </w:pPr>
      <w:r>
        <w:rPr>
          <w:rFonts w:hint="eastAsia" w:ascii="宋体" w:hAnsi="宋体" w:cs="宋体"/>
          <w:b/>
          <w:bCs/>
          <w:sz w:val="24"/>
        </w:rPr>
        <w:t>投标综合单价（为</w:t>
      </w:r>
      <w:r>
        <w:rPr>
          <w:rFonts w:hint="eastAsia" w:ascii="宋体" w:hAnsi="宋体" w:cs="宋体"/>
          <w:b/>
          <w:bCs/>
          <w:sz w:val="24"/>
          <w:lang w:eastAsia="zh-CN"/>
        </w:rPr>
        <w:t>各标项</w:t>
      </w:r>
      <w:r>
        <w:rPr>
          <w:rFonts w:hint="eastAsia" w:ascii="宋体" w:hAnsi="宋体" w:cs="宋体"/>
          <w:b/>
          <w:bCs/>
          <w:sz w:val="24"/>
        </w:rPr>
        <w:t xml:space="preserve">线路综合单价合计），投标单位最低报价为评标基准价； </w:t>
      </w:r>
      <w:r>
        <w:rPr>
          <w:rFonts w:hint="eastAsia" w:ascii="宋体" w:hAnsi="宋体" w:cs="宋体"/>
          <w:b/>
          <w:bCs/>
          <w:color w:val="000000"/>
          <w:sz w:val="24"/>
        </w:rPr>
        <w:t xml:space="preserve"> </w:t>
      </w:r>
    </w:p>
    <w:p>
      <w:pPr>
        <w:numPr>
          <w:ilvl w:val="255"/>
          <w:numId w:val="0"/>
        </w:numPr>
        <w:spacing w:line="360" w:lineRule="auto"/>
        <w:ind w:firstLine="482" w:firstLineChars="200"/>
        <w:rPr>
          <w:rFonts w:ascii="宋体" w:hAnsi="宋体" w:cs="宋体"/>
          <w:bCs/>
          <w:sz w:val="24"/>
        </w:rPr>
      </w:pPr>
      <w:r>
        <w:rPr>
          <w:rFonts w:hint="eastAsia" w:ascii="宋体" w:hAnsi="宋体" w:cs="宋体"/>
          <w:b/>
          <w:bCs/>
          <w:sz w:val="24"/>
        </w:rPr>
        <w:t>价格分=（评标基准价/</w:t>
      </w:r>
      <w:r>
        <w:rPr>
          <w:rFonts w:hint="eastAsia" w:ascii="宋体" w:hAnsi="宋体" w:cs="宋体"/>
          <w:b/>
          <w:bCs/>
          <w:sz w:val="24"/>
          <w:lang w:eastAsia="zh-CN"/>
        </w:rPr>
        <w:t>各标项</w:t>
      </w:r>
      <w:r>
        <w:rPr>
          <w:rFonts w:hint="eastAsia" w:ascii="宋体" w:hAnsi="宋体" w:cs="宋体"/>
          <w:b/>
          <w:bCs/>
          <w:sz w:val="24"/>
        </w:rPr>
        <w:t>线路投标综合单价合计）×1</w:t>
      </w:r>
      <w:r>
        <w:rPr>
          <w:rFonts w:hint="eastAsia" w:ascii="宋体" w:hAnsi="宋体" w:cs="宋体"/>
          <w:b/>
          <w:bCs/>
          <w:sz w:val="24"/>
          <w:lang w:val="en-US" w:eastAsia="zh-CN"/>
        </w:rPr>
        <w:t>0</w:t>
      </w:r>
      <w:r>
        <w:rPr>
          <w:rFonts w:hint="eastAsia" w:ascii="宋体" w:hAnsi="宋体" w:cs="宋体"/>
          <w:b/>
          <w:bCs/>
          <w:sz w:val="24"/>
        </w:rPr>
        <w:t>%×100（精确到小数点后二位）；</w:t>
      </w:r>
    </w:p>
    <w:p>
      <w:pPr>
        <w:numPr>
          <w:ilvl w:val="0"/>
          <w:numId w:val="2"/>
        </w:numPr>
        <w:snapToGrid w:val="0"/>
        <w:spacing w:line="360" w:lineRule="auto"/>
        <w:ind w:firstLine="482" w:firstLineChars="200"/>
        <w:rPr>
          <w:rFonts w:ascii="宋体" w:hAnsi="宋体" w:cs="宋体"/>
          <w:bCs/>
          <w:sz w:val="24"/>
        </w:rPr>
      </w:pPr>
      <w:r>
        <w:rPr>
          <w:rFonts w:hint="eastAsia" w:ascii="宋体" w:hAnsi="宋体" w:cs="宋体"/>
          <w:b/>
          <w:sz w:val="24"/>
        </w:rPr>
        <w:t>各投标人的综合得分为：</w:t>
      </w:r>
      <w:r>
        <w:rPr>
          <w:rFonts w:hint="eastAsia" w:ascii="宋体" w:hAnsi="宋体" w:cs="宋体"/>
          <w:bCs/>
          <w:sz w:val="24"/>
        </w:rPr>
        <w:t>商务技术得分+投标价格得分之和，总和为100分，其中：商务技术得分最高</w:t>
      </w:r>
      <w:r>
        <w:rPr>
          <w:rFonts w:hint="eastAsia" w:ascii="宋体" w:hAnsi="宋体" w:cs="宋体"/>
          <w:bCs/>
          <w:sz w:val="24"/>
          <w:lang w:val="en-US" w:eastAsia="zh-CN"/>
        </w:rPr>
        <w:t>90</w:t>
      </w:r>
      <w:r>
        <w:rPr>
          <w:rFonts w:hint="eastAsia" w:ascii="宋体" w:hAnsi="宋体" w:cs="宋体"/>
          <w:bCs/>
          <w:sz w:val="24"/>
        </w:rPr>
        <w:t>分，投标价格得分最高</w:t>
      </w:r>
      <w:r>
        <w:rPr>
          <w:rFonts w:hint="eastAsia" w:ascii="宋体" w:hAnsi="宋体" w:cs="宋体"/>
          <w:bCs/>
          <w:sz w:val="24"/>
          <w:lang w:val="en-US" w:eastAsia="zh-CN"/>
        </w:rPr>
        <w:t>10</w:t>
      </w:r>
      <w:r>
        <w:rPr>
          <w:rFonts w:hint="eastAsia" w:ascii="宋体" w:hAnsi="宋体" w:cs="宋体"/>
          <w:bCs/>
          <w:sz w:val="24"/>
        </w:rPr>
        <w:t>分。</w:t>
      </w:r>
    </w:p>
    <w:p>
      <w:pPr>
        <w:pStyle w:val="83"/>
        <w:spacing w:line="360" w:lineRule="auto"/>
        <w:ind w:firstLine="482" w:firstLineChars="200"/>
      </w:pPr>
      <w:r>
        <w:rPr>
          <w:rFonts w:hint="eastAsia" w:cs="宋体"/>
          <w:b/>
        </w:rPr>
        <w:t>报价是中标的一个重要因素，但最低报价不是中标的唯一依据。</w:t>
      </w:r>
    </w:p>
    <w:bookmarkEnd w:id="13"/>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94"/>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94"/>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94"/>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94"/>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94"/>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94"/>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94"/>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94"/>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b/>
          <w:kern w:val="0"/>
          <w:sz w:val="24"/>
        </w:rPr>
      </w:pPr>
      <w:r>
        <w:rPr>
          <w:rFonts w:hint="eastAsia" w:ascii="宋体" w:hAnsi="宋体" w:cs="宋体"/>
          <w:b/>
          <w:bCs/>
          <w:color w:val="000000"/>
          <w:kern w:val="0"/>
          <w:sz w:val="24"/>
        </w:rPr>
        <w:t>本项目专门面向中小企业的项目，</w:t>
      </w:r>
      <w:r>
        <w:rPr>
          <w:rFonts w:hint="eastAsia" w:ascii="宋体" w:hAnsi="宋体" w:cs="宋体"/>
          <w:b/>
          <w:bCs/>
          <w:color w:val="000000"/>
          <w:sz w:val="24"/>
        </w:rPr>
        <w:t>对小型或微型企业投标报价不予扣除</w:t>
      </w:r>
      <w:r>
        <w:rPr>
          <w:rFonts w:hint="eastAsia" w:ascii="宋体" w:hAnsi="宋体" w:cs="宋体"/>
          <w:b/>
          <w:bCs/>
          <w:sz w:val="24"/>
        </w:rPr>
        <w:t>评审</w:t>
      </w:r>
      <w:r>
        <w:rPr>
          <w:rFonts w:hint="eastAsia" w:ascii="宋体" w:hAnsi="宋体" w:cs="宋体"/>
          <w:b/>
          <w:bCs/>
          <w:color w:val="000000"/>
          <w:sz w:val="24"/>
        </w:rPr>
        <w:t>。</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94"/>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3"/>
        <w:ind w:left="861" w:leftChars="205"/>
        <w:jc w:val="both"/>
        <w:rPr>
          <w:rFonts w:ascii="宋体" w:hAnsi="宋体" w:cs="宋体"/>
          <w:b w:val="0"/>
          <w:bCs w:val="0"/>
          <w:kern w:val="0"/>
          <w:sz w:val="24"/>
          <w:szCs w:val="24"/>
        </w:rPr>
      </w:pPr>
      <w:r>
        <w:rPr>
          <w:rFonts w:hint="eastAsia" w:ascii="宋体" w:hAnsi="宋体" w:cs="宋体"/>
          <w:b w:val="0"/>
          <w:bCs w:val="0"/>
          <w:kern w:val="0"/>
          <w:sz w:val="24"/>
          <w:szCs w:val="24"/>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4"/>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4"/>
        <w:snapToGrid w:val="0"/>
        <w:spacing w:line="360" w:lineRule="auto"/>
        <w:rPr>
          <w:rFonts w:cs="宋体"/>
        </w:rPr>
      </w:pPr>
      <w:r>
        <w:rPr>
          <w:rFonts w:hint="eastAsia" w:cs="宋体"/>
        </w:rPr>
        <w:t>5.1符合专业条件的供应商或者对招标文件作实质响应的供应商不足3家的；</w:t>
      </w:r>
    </w:p>
    <w:p>
      <w:pPr>
        <w:pStyle w:val="24"/>
        <w:snapToGrid w:val="0"/>
        <w:spacing w:line="360" w:lineRule="auto"/>
        <w:rPr>
          <w:rFonts w:cs="宋体"/>
        </w:rPr>
      </w:pPr>
      <w:r>
        <w:rPr>
          <w:rFonts w:hint="eastAsia" w:cs="宋体"/>
        </w:rPr>
        <w:t>5.2出现影响采购公正的违法、违规行为的；</w:t>
      </w:r>
    </w:p>
    <w:p>
      <w:pPr>
        <w:pStyle w:val="24"/>
        <w:snapToGrid w:val="0"/>
        <w:spacing w:line="360" w:lineRule="auto"/>
        <w:rPr>
          <w:rFonts w:cs="宋体"/>
        </w:rPr>
      </w:pPr>
      <w:r>
        <w:rPr>
          <w:rFonts w:hint="eastAsia" w:cs="宋体"/>
        </w:rPr>
        <w:t>5.3投标人的报价均超过了采购预算，采购人不能支付的；</w:t>
      </w:r>
    </w:p>
    <w:p>
      <w:pPr>
        <w:pStyle w:val="24"/>
        <w:snapToGrid w:val="0"/>
        <w:spacing w:line="360" w:lineRule="auto"/>
        <w:rPr>
          <w:rFonts w:cs="宋体"/>
        </w:rPr>
      </w:pPr>
      <w:r>
        <w:rPr>
          <w:rFonts w:hint="eastAsia" w:cs="宋体"/>
        </w:rPr>
        <w:t>5.4因重大变故，采购任务取消的。</w:t>
      </w:r>
    </w:p>
    <w:p>
      <w:pPr>
        <w:pStyle w:val="24"/>
        <w:snapToGrid w:val="0"/>
        <w:spacing w:line="360" w:lineRule="auto"/>
        <w:rPr>
          <w:rFonts w:cs="宋体"/>
        </w:rPr>
      </w:pPr>
      <w:r>
        <w:rPr>
          <w:rFonts w:hint="eastAsia" w:cs="宋体"/>
        </w:rPr>
        <w:t>废标后，采购机构应当将废标理由通知所有投标人。</w:t>
      </w:r>
    </w:p>
    <w:p>
      <w:pPr>
        <w:pStyle w:val="24"/>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4"/>
        <w:snapToGrid w:val="0"/>
        <w:spacing w:line="360" w:lineRule="auto"/>
        <w:rPr>
          <w:rFonts w:cs="宋体"/>
        </w:rPr>
      </w:pPr>
      <w:r>
        <w:rPr>
          <w:rFonts w:hint="eastAsia" w:cs="宋体"/>
        </w:rPr>
        <w:t>7.1未确定中标供应商的，终止本次政府采购活动，重新开展政府采购活动。</w:t>
      </w:r>
    </w:p>
    <w:p>
      <w:pPr>
        <w:pStyle w:val="24"/>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rPr>
      </w:pPr>
      <w:r>
        <w:rPr>
          <w:rFonts w:hint="eastAsia" w:cs="宋体"/>
        </w:rPr>
        <w:t>7.4政府采购合同已经履行，给采购人、供应商造成损失的，由责任人承担赔偿责任。</w:t>
      </w:r>
    </w:p>
    <w:p>
      <w:pPr>
        <w:pStyle w:val="24"/>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bookmarkStart w:id="381" w:name="第五部分"/>
      <w:bookmarkStart w:id="382" w:name="_Toc86217003"/>
    </w:p>
    <w:p/>
    <w:p/>
    <w:p/>
    <w:p/>
    <w:p/>
    <w:p/>
    <w:p>
      <w:pPr>
        <w:rPr>
          <w:rFonts w:ascii="宋体" w:hAnsi="宋体" w:cs="宋体"/>
          <w:b/>
          <w:sz w:val="36"/>
          <w:szCs w:val="36"/>
        </w:rPr>
      </w:pPr>
      <w:r>
        <w:rPr>
          <w:rFonts w:hint="eastAsia" w:ascii="宋体" w:hAnsi="宋体" w:cs="宋体"/>
          <w:b/>
          <w:sz w:val="36"/>
          <w:szCs w:val="36"/>
        </w:rPr>
        <w:br w:type="page"/>
      </w: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85"/>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lang w:eastAsia="zh-CN"/>
        </w:rPr>
        <w:t>杭州市临平区综合行政执法局2024年职工疗休养项目</w:t>
      </w:r>
      <w:r>
        <w:rPr>
          <w:rFonts w:hint="eastAsia" w:ascii="宋体" w:hAnsi="宋体" w:cs="宋体"/>
          <w:sz w:val="24"/>
          <w:u w:val="single"/>
        </w:rPr>
        <w:t xml:space="preserve"> </w:t>
      </w:r>
    </w:p>
    <w:p>
      <w:pPr>
        <w:pStyle w:val="290"/>
        <w:spacing w:before="120" w:line="22" w:lineRule="atLeast"/>
        <w:rPr>
          <w:rFonts w:ascii="宋体" w:hAnsi="宋体" w:eastAsia="宋体" w:cs="宋体"/>
          <w:szCs w:val="24"/>
        </w:rPr>
      </w:pPr>
    </w:p>
    <w:p>
      <w:pPr>
        <w:pStyle w:val="290"/>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r>
        <w:rPr>
          <w:rFonts w:hint="eastAsia" w:ascii="宋体" w:hAnsi="宋体" w:cs="宋体"/>
          <w:sz w:val="24"/>
          <w:u w:val="single"/>
          <w:lang w:eastAsia="zh-CN"/>
        </w:rPr>
        <w:t>杭州市临平区综合行政执法局</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spacing w:line="560" w:lineRule="exact"/>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sz w:val="24"/>
          <w:u w:val="single"/>
          <w:lang w:eastAsia="zh-CN"/>
        </w:rPr>
        <w:t>杭州市临平区综合行政执法局</w:t>
      </w:r>
      <w:r>
        <w:rPr>
          <w:rFonts w:hint="eastAsia" w:ascii="宋体" w:hAnsi="宋体" w:cs="宋体"/>
          <w:sz w:val="24"/>
          <w:u w:val="single"/>
        </w:rPr>
        <w:t>（采购人）</w:t>
      </w:r>
      <w:r>
        <w:rPr>
          <w:rFonts w:ascii="宋体" w:hAnsi="宋体"/>
          <w:sz w:val="24"/>
          <w:u w:val="single"/>
        </w:rPr>
        <w:t xml:space="preserve">   </w:t>
      </w:r>
      <w:r>
        <w:rPr>
          <w:rFonts w:hint="eastAsia" w:ascii="宋体" w:hAnsi="宋体"/>
          <w:sz w:val="24"/>
        </w:rPr>
        <w:t>以</w:t>
      </w:r>
      <w:r>
        <w:rPr>
          <w:rFonts w:ascii="宋体" w:hAnsi="宋体"/>
          <w:sz w:val="24"/>
          <w:u w:val="single"/>
        </w:rPr>
        <w:t xml:space="preserve">   </w:t>
      </w:r>
      <w:r>
        <w:rPr>
          <w:rFonts w:hint="eastAsia" w:ascii="宋体" w:hAnsi="宋体"/>
          <w:sz w:val="24"/>
          <w:u w:val="single"/>
        </w:rPr>
        <w:t>公开招标</w:t>
      </w:r>
      <w:r>
        <w:rPr>
          <w:rFonts w:ascii="宋体" w:hAnsi="宋体"/>
          <w:sz w:val="24"/>
          <w:u w:val="single"/>
        </w:rPr>
        <w:t xml:space="preserve">（政府采购方式）  </w:t>
      </w:r>
      <w:r>
        <w:rPr>
          <w:rFonts w:hint="eastAsia" w:ascii="宋体" w:hAnsi="宋体"/>
          <w:sz w:val="24"/>
        </w:rPr>
        <w:t>对</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u w:val="single"/>
          <w:lang w:eastAsia="zh-CN"/>
        </w:rPr>
        <w:t>杭州市临平区综合行政执法局2024年职工疗休养项目</w:t>
      </w:r>
      <w:r>
        <w:rPr>
          <w:rFonts w:ascii="宋体" w:hAnsi="宋体"/>
          <w:sz w:val="24"/>
          <w:u w:val="single"/>
        </w:rPr>
        <w:t xml:space="preserve"> </w:t>
      </w:r>
      <w:r>
        <w:rPr>
          <w:rFonts w:hint="eastAsia" w:ascii="宋体" w:hAnsi="宋体" w:cs="宋体"/>
          <w:sz w:val="24"/>
          <w:u w:val="single"/>
        </w:rPr>
        <w:t>（项目名称）</w:t>
      </w:r>
      <w:r>
        <w:rPr>
          <w:rFonts w:ascii="宋体" w:hAnsi="宋体"/>
          <w:sz w:val="24"/>
          <w:u w:val="single"/>
        </w:rPr>
        <w:t xml:space="preserve"> </w:t>
      </w:r>
      <w:r>
        <w:rPr>
          <w:rFonts w:hint="eastAsia" w:ascii="宋体" w:hAnsi="宋体"/>
          <w:sz w:val="24"/>
        </w:rPr>
        <w:t>项目进行了采购。经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（中标供应商名称） </w:t>
      </w:r>
      <w:r>
        <w:rPr>
          <w:rFonts w:hint="eastAsia" w:ascii="宋体" w:hAnsi="宋体"/>
          <w:sz w:val="24"/>
        </w:rPr>
        <w:t>为该项目中标供应商。现于中标通知书发出之日起10个工作日内，按照采购文件确定的事项签订本合同。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w:t>
      </w:r>
      <w:r>
        <w:rPr>
          <w:rFonts w:hint="eastAsia" w:ascii="宋体" w:hAnsi="宋体"/>
          <w:sz w:val="24"/>
          <w:u w:val="single"/>
          <w:lang w:eastAsia="zh-CN"/>
        </w:rPr>
        <w:t>杭州市临平区综合行政执法局</w:t>
      </w:r>
      <w:r>
        <w:rPr>
          <w:rFonts w:ascii="宋体" w:hAnsi="宋体"/>
          <w:sz w:val="24"/>
          <w:u w:val="single"/>
        </w:rPr>
        <w:t xml:space="preserve"> （采购人） </w:t>
      </w:r>
      <w:r>
        <w:rPr>
          <w:rFonts w:ascii="宋体" w:hAnsi="宋体"/>
          <w:sz w:val="24"/>
          <w:lang w:val="zh-CN"/>
        </w:rPr>
        <w:t>(以下简称：甲方)和</w:t>
      </w:r>
      <w:r>
        <w:rPr>
          <w:rFonts w:ascii="宋体" w:hAnsi="宋体"/>
          <w:sz w:val="24"/>
          <w:u w:val="single"/>
        </w:rPr>
        <w:t xml:space="preserve">   （中标供应商名称）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383" w:name="_Toc22967"/>
      <w:bookmarkStart w:id="384" w:name="_Toc15367"/>
      <w:bookmarkStart w:id="385" w:name="_Toc20421"/>
      <w:bookmarkStart w:id="386" w:name="_Toc19273"/>
      <w:bookmarkStart w:id="387" w:name="_Toc28855"/>
      <w:r>
        <w:rPr>
          <w:rFonts w:ascii="宋体" w:hAnsi="宋体"/>
          <w:b/>
          <w:sz w:val="24"/>
        </w:rPr>
        <w:t xml:space="preserve">1.1 </w:t>
      </w:r>
      <w:r>
        <w:rPr>
          <w:rFonts w:hint="eastAsia" w:ascii="宋体" w:hAnsi="宋体"/>
          <w:b/>
          <w:sz w:val="24"/>
        </w:rPr>
        <w:t>合同组成部分</w:t>
      </w:r>
      <w:bookmarkEnd w:id="383"/>
      <w:bookmarkEnd w:id="384"/>
      <w:bookmarkEnd w:id="385"/>
      <w:bookmarkEnd w:id="386"/>
      <w:bookmarkEnd w:id="387"/>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招标文件（含澄清或者修改文件）；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388" w:name="_Toc2918"/>
      <w:bookmarkStart w:id="389" w:name="_Toc22185"/>
      <w:bookmarkStart w:id="390" w:name="_Toc18585"/>
      <w:bookmarkStart w:id="391" w:name="_Toc6311"/>
      <w:bookmarkStart w:id="392" w:name="_Toc6773"/>
      <w:r>
        <w:rPr>
          <w:rFonts w:ascii="宋体" w:hAnsi="宋体"/>
          <w:b/>
          <w:sz w:val="24"/>
        </w:rPr>
        <w:t xml:space="preserve">1.2 </w:t>
      </w:r>
      <w:r>
        <w:rPr>
          <w:rFonts w:hint="eastAsia" w:ascii="宋体" w:hAnsi="宋体"/>
          <w:b/>
          <w:sz w:val="24"/>
        </w:rPr>
        <w:t>标的</w:t>
      </w:r>
      <w:bookmarkEnd w:id="388"/>
      <w:bookmarkEnd w:id="389"/>
      <w:bookmarkEnd w:id="390"/>
      <w:bookmarkEnd w:id="391"/>
      <w:bookmarkEnd w:id="392"/>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标的</w:t>
      </w:r>
      <w:r>
        <w:rPr>
          <w:rFonts w:ascii="宋体" w:hAnsi="宋体"/>
          <w:sz w:val="24"/>
        </w:rPr>
        <w:t>名称：</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u w:val="single"/>
          <w:lang w:eastAsia="zh-CN"/>
        </w:rPr>
        <w:t>杭州市临平区综合行政执法局2024年职工疗休养项目</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标的</w:t>
      </w:r>
      <w:r>
        <w:rPr>
          <w:rFonts w:ascii="宋体" w:hAnsi="宋体"/>
          <w:sz w:val="24"/>
        </w:rPr>
        <w:t>数量：</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1.2.3 </w:t>
      </w:r>
      <w:r>
        <w:rPr>
          <w:rFonts w:hint="eastAsia" w:ascii="宋体" w:hAnsi="宋体"/>
          <w:sz w:val="24"/>
        </w:rPr>
        <w:t>标的质量：</w:t>
      </w:r>
      <w:r>
        <w:rPr>
          <w:rFonts w:ascii="宋体" w:hAnsi="宋体"/>
          <w:sz w:val="24"/>
          <w:u w:val="single"/>
        </w:rPr>
        <w:t xml:space="preserve">　　　　　　　　　                      　      </w:t>
      </w:r>
      <w:r>
        <w:rPr>
          <w:rFonts w:hint="eastAsia" w:ascii="宋体" w:hAnsi="宋体"/>
          <w:sz w:val="24"/>
        </w:rPr>
        <w:t>。</w:t>
      </w:r>
    </w:p>
    <w:p>
      <w:pPr>
        <w:spacing w:line="560" w:lineRule="exact"/>
        <w:ind w:firstLine="482" w:firstLineChars="200"/>
        <w:outlineLvl w:val="0"/>
        <w:rPr>
          <w:rFonts w:ascii="宋体" w:hAnsi="宋体"/>
          <w:b/>
          <w:sz w:val="24"/>
        </w:rPr>
      </w:pPr>
      <w:bookmarkStart w:id="393" w:name="_Toc1386"/>
      <w:bookmarkStart w:id="394" w:name="_Toc5635"/>
      <w:bookmarkStart w:id="395" w:name="_Toc4929"/>
      <w:bookmarkStart w:id="396" w:name="_Toc21124"/>
      <w:bookmarkStart w:id="397" w:name="_Toc13918"/>
      <w:r>
        <w:rPr>
          <w:rFonts w:ascii="宋体" w:hAnsi="宋体"/>
          <w:b/>
          <w:sz w:val="24"/>
        </w:rPr>
        <w:t>1.3 价款</w:t>
      </w:r>
      <w:bookmarkEnd w:id="393"/>
      <w:bookmarkEnd w:id="394"/>
      <w:bookmarkEnd w:id="395"/>
      <w:bookmarkEnd w:id="396"/>
      <w:bookmarkEnd w:id="397"/>
    </w:p>
    <w:p>
      <w:pPr>
        <w:spacing w:line="560" w:lineRule="exact"/>
        <w:ind w:firstLine="480" w:firstLineChars="200"/>
        <w:rPr>
          <w:rFonts w:ascii="宋体" w:hAnsi="宋体"/>
          <w:sz w:val="24"/>
        </w:rPr>
      </w:pPr>
      <w:r>
        <w:rPr>
          <w:rFonts w:ascii="宋体" w:hAnsi="宋体"/>
          <w:sz w:val="24"/>
        </w:rPr>
        <w:t>本合同总价为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2"/>
        <w:tblW w:w="8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3955"/>
        <w:gridCol w:w="2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396" w:type="dxa"/>
            <w:vAlign w:val="center"/>
          </w:tcPr>
          <w:p>
            <w:pPr>
              <w:pStyle w:val="113"/>
              <w:spacing w:line="560" w:lineRule="exact"/>
              <w:jc w:val="center"/>
              <w:rPr>
                <w:rFonts w:hAnsi="宋体"/>
                <w:sz w:val="24"/>
                <w:szCs w:val="24"/>
              </w:rPr>
            </w:pPr>
            <w:r>
              <w:rPr>
                <w:rFonts w:hAnsi="宋体"/>
                <w:sz w:val="24"/>
                <w:szCs w:val="24"/>
              </w:rPr>
              <w:t>序号</w:t>
            </w:r>
          </w:p>
        </w:tc>
        <w:tc>
          <w:tcPr>
            <w:tcW w:w="3955" w:type="dxa"/>
            <w:vAlign w:val="center"/>
          </w:tcPr>
          <w:p>
            <w:pPr>
              <w:pStyle w:val="113"/>
              <w:spacing w:line="560" w:lineRule="exact"/>
              <w:ind w:firstLine="200"/>
              <w:jc w:val="center"/>
              <w:rPr>
                <w:rFonts w:hAnsi="宋体"/>
                <w:sz w:val="24"/>
                <w:szCs w:val="24"/>
              </w:rPr>
            </w:pPr>
            <w:r>
              <w:rPr>
                <w:rFonts w:hint="eastAsia" w:hAnsi="宋体"/>
                <w:sz w:val="24"/>
                <w:szCs w:val="24"/>
              </w:rPr>
              <w:t>分项名称</w:t>
            </w:r>
          </w:p>
        </w:tc>
        <w:tc>
          <w:tcPr>
            <w:tcW w:w="2967" w:type="dxa"/>
            <w:vAlign w:val="center"/>
          </w:tcPr>
          <w:p>
            <w:pPr>
              <w:pStyle w:val="113"/>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396" w:type="dxa"/>
            <w:vAlign w:val="center"/>
          </w:tcPr>
          <w:p>
            <w:pPr>
              <w:pStyle w:val="113"/>
              <w:spacing w:line="560" w:lineRule="exact"/>
              <w:ind w:firstLine="200"/>
              <w:jc w:val="center"/>
              <w:rPr>
                <w:rFonts w:hAnsi="宋体"/>
                <w:sz w:val="24"/>
                <w:szCs w:val="24"/>
              </w:rPr>
            </w:pPr>
          </w:p>
        </w:tc>
        <w:tc>
          <w:tcPr>
            <w:tcW w:w="3955" w:type="dxa"/>
            <w:vAlign w:val="center"/>
          </w:tcPr>
          <w:p>
            <w:pPr>
              <w:pStyle w:val="113"/>
              <w:spacing w:line="560" w:lineRule="exact"/>
              <w:ind w:firstLine="200"/>
              <w:jc w:val="center"/>
              <w:rPr>
                <w:rFonts w:hAnsi="宋体"/>
                <w:sz w:val="24"/>
                <w:szCs w:val="24"/>
              </w:rPr>
            </w:pPr>
          </w:p>
        </w:tc>
        <w:tc>
          <w:tcPr>
            <w:tcW w:w="2967" w:type="dxa"/>
            <w:vAlign w:val="center"/>
          </w:tcPr>
          <w:p>
            <w:pPr>
              <w:pStyle w:val="113"/>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396" w:type="dxa"/>
            <w:vAlign w:val="center"/>
          </w:tcPr>
          <w:p>
            <w:pPr>
              <w:pStyle w:val="113"/>
              <w:spacing w:line="560" w:lineRule="exact"/>
              <w:ind w:firstLine="200"/>
              <w:jc w:val="center"/>
              <w:rPr>
                <w:rFonts w:hAnsi="宋体"/>
                <w:sz w:val="24"/>
                <w:szCs w:val="24"/>
              </w:rPr>
            </w:pPr>
          </w:p>
        </w:tc>
        <w:tc>
          <w:tcPr>
            <w:tcW w:w="3955" w:type="dxa"/>
            <w:vAlign w:val="center"/>
          </w:tcPr>
          <w:p>
            <w:pPr>
              <w:pStyle w:val="113"/>
              <w:spacing w:line="560" w:lineRule="exact"/>
              <w:ind w:firstLine="200"/>
              <w:jc w:val="center"/>
              <w:rPr>
                <w:rFonts w:hAnsi="宋体"/>
                <w:sz w:val="24"/>
                <w:szCs w:val="24"/>
              </w:rPr>
            </w:pPr>
          </w:p>
        </w:tc>
        <w:tc>
          <w:tcPr>
            <w:tcW w:w="2967" w:type="dxa"/>
            <w:vAlign w:val="center"/>
          </w:tcPr>
          <w:p>
            <w:pPr>
              <w:pStyle w:val="113"/>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396" w:type="dxa"/>
            <w:vAlign w:val="center"/>
          </w:tcPr>
          <w:p>
            <w:pPr>
              <w:pStyle w:val="113"/>
              <w:spacing w:line="560" w:lineRule="exact"/>
              <w:ind w:firstLine="200"/>
              <w:jc w:val="center"/>
              <w:rPr>
                <w:rFonts w:hAnsi="宋体"/>
                <w:sz w:val="24"/>
                <w:szCs w:val="24"/>
              </w:rPr>
            </w:pPr>
          </w:p>
        </w:tc>
        <w:tc>
          <w:tcPr>
            <w:tcW w:w="3955" w:type="dxa"/>
            <w:vAlign w:val="center"/>
          </w:tcPr>
          <w:p>
            <w:pPr>
              <w:pStyle w:val="113"/>
              <w:spacing w:line="560" w:lineRule="exact"/>
              <w:ind w:firstLine="200"/>
              <w:jc w:val="center"/>
              <w:rPr>
                <w:rFonts w:hAnsi="宋体"/>
                <w:sz w:val="24"/>
                <w:szCs w:val="24"/>
              </w:rPr>
            </w:pPr>
          </w:p>
        </w:tc>
        <w:tc>
          <w:tcPr>
            <w:tcW w:w="2967" w:type="dxa"/>
            <w:vAlign w:val="center"/>
          </w:tcPr>
          <w:p>
            <w:pPr>
              <w:pStyle w:val="113"/>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396" w:type="dxa"/>
            <w:vAlign w:val="center"/>
          </w:tcPr>
          <w:p>
            <w:pPr>
              <w:pStyle w:val="113"/>
              <w:spacing w:line="560" w:lineRule="exact"/>
              <w:ind w:firstLine="200"/>
              <w:jc w:val="center"/>
              <w:rPr>
                <w:rFonts w:hAnsi="宋体"/>
                <w:sz w:val="24"/>
                <w:szCs w:val="24"/>
              </w:rPr>
            </w:pPr>
          </w:p>
        </w:tc>
        <w:tc>
          <w:tcPr>
            <w:tcW w:w="3955" w:type="dxa"/>
            <w:vAlign w:val="center"/>
          </w:tcPr>
          <w:p>
            <w:pPr>
              <w:pStyle w:val="113"/>
              <w:spacing w:line="560" w:lineRule="exact"/>
              <w:ind w:firstLine="200"/>
              <w:jc w:val="center"/>
              <w:rPr>
                <w:rFonts w:hAnsi="宋体"/>
                <w:sz w:val="24"/>
                <w:szCs w:val="24"/>
              </w:rPr>
            </w:pPr>
          </w:p>
        </w:tc>
        <w:tc>
          <w:tcPr>
            <w:tcW w:w="2967" w:type="dxa"/>
            <w:vAlign w:val="center"/>
          </w:tcPr>
          <w:p>
            <w:pPr>
              <w:pStyle w:val="113"/>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351" w:type="dxa"/>
            <w:gridSpan w:val="2"/>
            <w:vAlign w:val="center"/>
          </w:tcPr>
          <w:p>
            <w:pPr>
              <w:pStyle w:val="113"/>
              <w:spacing w:line="560" w:lineRule="exact"/>
              <w:ind w:firstLine="200"/>
              <w:jc w:val="center"/>
              <w:rPr>
                <w:rFonts w:hAnsi="宋体"/>
                <w:sz w:val="24"/>
                <w:szCs w:val="24"/>
              </w:rPr>
            </w:pPr>
            <w:r>
              <w:rPr>
                <w:rFonts w:hint="eastAsia" w:hAnsi="宋体"/>
                <w:sz w:val="24"/>
                <w:szCs w:val="24"/>
              </w:rPr>
              <w:t>总价</w:t>
            </w:r>
          </w:p>
        </w:tc>
        <w:tc>
          <w:tcPr>
            <w:tcW w:w="2967" w:type="dxa"/>
            <w:vAlign w:val="center"/>
          </w:tcPr>
          <w:p>
            <w:pPr>
              <w:pStyle w:val="113"/>
              <w:spacing w:line="560" w:lineRule="exact"/>
              <w:ind w:firstLine="200"/>
              <w:jc w:val="center"/>
              <w:rPr>
                <w:rFonts w:hAnsi="宋体"/>
                <w:sz w:val="24"/>
                <w:szCs w:val="24"/>
              </w:rPr>
            </w:pPr>
          </w:p>
        </w:tc>
      </w:tr>
    </w:tbl>
    <w:p>
      <w:pPr>
        <w:spacing w:line="560" w:lineRule="exact"/>
        <w:ind w:firstLine="482" w:firstLineChars="200"/>
        <w:outlineLvl w:val="0"/>
        <w:rPr>
          <w:rFonts w:ascii="宋体" w:hAnsi="宋体"/>
          <w:b/>
          <w:sz w:val="24"/>
        </w:rPr>
      </w:pPr>
      <w:bookmarkStart w:id="398" w:name="_Toc30506"/>
      <w:bookmarkStart w:id="399" w:name="_Toc3654"/>
      <w:bookmarkStart w:id="400" w:name="_Toc14993"/>
      <w:bookmarkStart w:id="401" w:name="_Toc30158"/>
      <w:bookmarkStart w:id="402" w:name="_Toc26916"/>
      <w:r>
        <w:rPr>
          <w:rFonts w:ascii="宋体" w:hAnsi="宋体"/>
          <w:b/>
          <w:sz w:val="24"/>
        </w:rPr>
        <w:t>1.4 付款方式和发票开具方式</w:t>
      </w:r>
      <w:bookmarkEnd w:id="398"/>
      <w:bookmarkEnd w:id="399"/>
      <w:bookmarkEnd w:id="400"/>
      <w:bookmarkEnd w:id="401"/>
      <w:bookmarkEnd w:id="402"/>
    </w:p>
    <w:p>
      <w:pPr>
        <w:pStyle w:val="623"/>
        <w:spacing w:before="0" w:beforeAutospacing="0" w:after="0" w:afterAutospacing="0" w:line="360" w:lineRule="auto"/>
        <w:ind w:firstLine="480"/>
        <w:rPr>
          <w:rFonts w:cs="Times New Roman"/>
        </w:rPr>
      </w:pPr>
      <w:r>
        <w:rPr>
          <w:rFonts w:cs="Times New Roman"/>
        </w:rPr>
        <w:t>1.4.1</w:t>
      </w:r>
      <w:r>
        <w:rPr>
          <w:rFonts w:hint="eastAsia" w:cs="Times New Roman"/>
        </w:rPr>
        <w:t>甲方应严格履行合同，及时组织验收，验收合格后及时将合同款支付完毕。对于满足合同约定支付条件的，甲方自收到发票后</w:t>
      </w:r>
      <w:r>
        <w:rPr>
          <w:rFonts w:cs="Times New Roman"/>
        </w:rPr>
        <w:t>5个工作日内将资金支付到合同约定的乙方账户，有条件的甲方可以即时支付。甲方不得以机构变动、人员更替、政策调整、单位放假等为由延迟付款。</w:t>
      </w:r>
    </w:p>
    <w:p>
      <w:pPr>
        <w:pStyle w:val="623"/>
        <w:spacing w:before="0" w:beforeAutospacing="0" w:after="0" w:afterAutospacing="0" w:line="360" w:lineRule="auto"/>
        <w:ind w:firstLine="480"/>
      </w:pPr>
      <w:r>
        <w:t xml:space="preserve">1.4.2 </w:t>
      </w:r>
      <w:r>
        <w:rPr>
          <w:rFonts w:hint="eastAsia"/>
        </w:rPr>
        <w:t>合同预付款比例为合同金额的4</w:t>
      </w:r>
      <w:r>
        <w:t>0％；项目分年安排预算的，每年预付款比例为项目年度计划支付资金额的</w:t>
      </w:r>
      <w:r>
        <w:rPr>
          <w:rFonts w:hint="eastAsia"/>
        </w:rPr>
        <w:t>4</w:t>
      </w:r>
      <w:r>
        <w:t>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w:t>
      </w:r>
      <w:r>
        <w:rPr>
          <w:rFonts w:hint="eastAsia"/>
        </w:rPr>
        <w:t>5</w:t>
      </w:r>
      <w:r>
        <w:t>个工作日内支付。</w:t>
      </w:r>
      <w:r>
        <w:rPr>
          <w:rFonts w:hint="eastAsia"/>
        </w:rPr>
        <w:t>政府采购工程以及与工程建设有关的货物、服务，采用招标方式采购的，预付款从其相关规定。乙方可登录政采云前台大厅选择金融服务</w:t>
      </w:r>
      <w:r>
        <w:t xml:space="preserve"> - </w:t>
      </w:r>
      <w:r>
        <w:rPr>
          <w:rFonts w:hint="eastAsia"/>
        </w:rPr>
        <w:t>【保函保险服务】出具预付款保函，具体步骤：选择产品—填写供应商信息—选择中标项目—确认信息—等待保险</w:t>
      </w:r>
      <w:r>
        <w:t>/保函受理—确认保单—支付保费—成功出单。政</w:t>
      </w:r>
      <w:r>
        <w:rPr>
          <w:rFonts w:hint="eastAsia"/>
        </w:rPr>
        <w:t>采云金融专线</w:t>
      </w:r>
      <w:r>
        <w:t>400-903-9583。</w:t>
      </w:r>
    </w:p>
    <w:p>
      <w:pPr>
        <w:pStyle w:val="623"/>
        <w:spacing w:before="0" w:beforeAutospacing="0" w:after="0" w:afterAutospacing="0" w:line="360" w:lineRule="auto"/>
        <w:ind w:firstLine="480"/>
      </w:pPr>
      <w:r>
        <w:t>1.4.3</w:t>
      </w:r>
      <w:r>
        <w:rPr>
          <w:rFonts w:hint="eastAsia"/>
        </w:rPr>
        <w:t>甲方迟延支付乙方款项的，向乙方支付逾期利息。双方可以在合同专用条款中约定逾期利率，约定利率不得低于合同订立时</w:t>
      </w:r>
      <w:r>
        <w:t>1年</w:t>
      </w:r>
      <w:r>
        <w:rPr>
          <w:rFonts w:hint="eastAsia"/>
        </w:rPr>
        <w:t>期贷款市场报价利率；未作约定的，按照每日利率万分之五支付逾期利息。</w:t>
      </w:r>
    </w:p>
    <w:p>
      <w:pPr>
        <w:spacing w:line="560" w:lineRule="exact"/>
        <w:ind w:firstLine="480" w:firstLineChars="200"/>
        <w:outlineLvl w:val="0"/>
        <w:rPr>
          <w:rFonts w:ascii="宋体" w:hAnsi="宋体"/>
          <w:sz w:val="24"/>
        </w:rPr>
      </w:pPr>
      <w:r>
        <w:rPr>
          <w:rFonts w:ascii="宋体" w:hAnsi="宋体"/>
          <w:sz w:val="24"/>
        </w:rPr>
        <w:t>1.4.4资金支付的方式、时间和条件详见</w:t>
      </w:r>
      <w:r>
        <w:rPr>
          <w:rFonts w:hint="eastAsia" w:ascii="宋体" w:hAnsi="宋体"/>
          <w:b/>
          <w:i/>
          <w:sz w:val="24"/>
          <w:u w:val="single"/>
        </w:rPr>
        <w:t>采购需示</w:t>
      </w:r>
      <w:r>
        <w:rPr>
          <w:rFonts w:hint="eastAsia" w:ascii="宋体" w:hAnsi="宋体"/>
          <w:sz w:val="24"/>
        </w:rPr>
        <w:t>。</w:t>
      </w:r>
    </w:p>
    <w:p>
      <w:pPr>
        <w:spacing w:line="560" w:lineRule="exact"/>
        <w:ind w:firstLine="482" w:firstLineChars="200"/>
        <w:outlineLvl w:val="0"/>
        <w:rPr>
          <w:rFonts w:ascii="宋体" w:hAnsi="宋体"/>
          <w:b/>
          <w:sz w:val="24"/>
        </w:rPr>
      </w:pPr>
      <w:bookmarkStart w:id="403" w:name="_Toc3625"/>
      <w:bookmarkStart w:id="404" w:name="_Toc8772"/>
      <w:bookmarkStart w:id="405" w:name="_Toc31421"/>
      <w:bookmarkStart w:id="406" w:name="_Toc4760"/>
      <w:bookmarkStart w:id="407" w:name="_Toc11108"/>
      <w:r>
        <w:rPr>
          <w:rFonts w:ascii="宋体" w:hAnsi="宋体"/>
          <w:b/>
          <w:sz w:val="24"/>
        </w:rPr>
        <w:t>1.5 履行期限</w:t>
      </w:r>
      <w:r>
        <w:rPr>
          <w:rFonts w:hint="eastAsia" w:ascii="宋体" w:hAnsi="宋体"/>
          <w:b/>
          <w:sz w:val="24"/>
        </w:rPr>
        <w:t>、地点和方式</w:t>
      </w:r>
      <w:bookmarkEnd w:id="403"/>
      <w:bookmarkEnd w:id="404"/>
      <w:bookmarkEnd w:id="405"/>
      <w:bookmarkEnd w:id="406"/>
      <w:bookmarkEnd w:id="407"/>
    </w:p>
    <w:p>
      <w:pPr>
        <w:spacing w:line="560" w:lineRule="exact"/>
        <w:ind w:firstLine="480" w:firstLineChars="200"/>
        <w:rPr>
          <w:rFonts w:ascii="宋体" w:hAnsi="宋体"/>
          <w:sz w:val="24"/>
          <w:u w:val="single"/>
        </w:rPr>
      </w:pPr>
      <w:r>
        <w:rPr>
          <w:rFonts w:ascii="宋体" w:hAnsi="宋体"/>
          <w:sz w:val="24"/>
        </w:rPr>
        <w:t xml:space="preserve">1.5.1 </w:t>
      </w:r>
      <w:r>
        <w:rPr>
          <w:rFonts w:hint="eastAsia" w:ascii="宋体" w:hAnsi="宋体"/>
          <w:sz w:val="24"/>
        </w:rPr>
        <w:t>履行期限</w:t>
      </w:r>
      <w:r>
        <w:rPr>
          <w:rFonts w:ascii="宋体" w:hAnsi="宋体"/>
          <w:sz w:val="24"/>
        </w:rPr>
        <w:t>：</w:t>
      </w:r>
      <w:r>
        <w:rPr>
          <w:rFonts w:hint="eastAsia" w:ascii="宋体" w:hAnsi="宋体"/>
          <w:b/>
          <w:i/>
          <w:sz w:val="24"/>
          <w:u w:val="single"/>
        </w:rPr>
        <w:t xml:space="preserve">               </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1.5.2 </w:t>
      </w:r>
      <w:r>
        <w:rPr>
          <w:rFonts w:hint="eastAsia" w:ascii="宋体" w:hAnsi="宋体"/>
          <w:sz w:val="24"/>
        </w:rPr>
        <w:t>履行地点</w:t>
      </w:r>
      <w:r>
        <w:rPr>
          <w:rFonts w:ascii="宋体" w:hAnsi="宋体"/>
          <w:sz w:val="24"/>
        </w:rPr>
        <w:t>：</w:t>
      </w:r>
      <w:r>
        <w:rPr>
          <w:rFonts w:hint="eastAsia" w:ascii="宋体" w:hAnsi="宋体"/>
          <w:b/>
          <w:i/>
          <w:sz w:val="24"/>
          <w:u w:val="single"/>
        </w:rPr>
        <w:t xml:space="preserve">               </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1.5.3 </w:t>
      </w:r>
      <w:r>
        <w:rPr>
          <w:rFonts w:hint="eastAsia" w:ascii="宋体" w:hAnsi="宋体"/>
          <w:sz w:val="24"/>
        </w:rPr>
        <w:t>履行方式：</w:t>
      </w:r>
      <w:r>
        <w:rPr>
          <w:rFonts w:hint="eastAsia" w:ascii="宋体" w:hAnsi="宋体"/>
          <w:b/>
          <w:i/>
          <w:sz w:val="24"/>
          <w:u w:val="single"/>
        </w:rPr>
        <w:t xml:space="preserve">              </w:t>
      </w:r>
      <w:r>
        <w:rPr>
          <w:rFonts w:hint="eastAsia" w:ascii="宋体" w:hAnsi="宋体"/>
          <w:sz w:val="24"/>
        </w:rPr>
        <w:t>。</w:t>
      </w:r>
    </w:p>
    <w:p>
      <w:pPr>
        <w:spacing w:line="560" w:lineRule="exact"/>
        <w:ind w:firstLine="482" w:firstLineChars="200"/>
        <w:outlineLvl w:val="0"/>
        <w:rPr>
          <w:rFonts w:ascii="宋体" w:hAnsi="宋体"/>
          <w:sz w:val="24"/>
          <w:u w:val="single"/>
        </w:rPr>
      </w:pPr>
      <w:bookmarkStart w:id="408" w:name="_Toc5698"/>
      <w:bookmarkStart w:id="409" w:name="_Toc3079"/>
      <w:bookmarkStart w:id="410" w:name="_Toc8586"/>
      <w:bookmarkStart w:id="411" w:name="_Toc24662"/>
      <w:bookmarkStart w:id="412" w:name="_Toc2375"/>
      <w:r>
        <w:rPr>
          <w:rFonts w:ascii="宋体" w:hAnsi="宋体"/>
          <w:b/>
          <w:sz w:val="24"/>
        </w:rPr>
        <w:t xml:space="preserve">1.6 </w:t>
      </w:r>
      <w:r>
        <w:rPr>
          <w:rFonts w:hint="eastAsia" w:ascii="宋体" w:hAnsi="宋体"/>
          <w:b/>
          <w:sz w:val="24"/>
        </w:rPr>
        <w:t>违约责任</w:t>
      </w:r>
      <w:bookmarkEnd w:id="408"/>
      <w:bookmarkEnd w:id="409"/>
      <w:bookmarkEnd w:id="410"/>
      <w:bookmarkEnd w:id="411"/>
      <w:bookmarkEnd w:id="412"/>
    </w:p>
    <w:p>
      <w:pPr>
        <w:spacing w:line="560" w:lineRule="exact"/>
        <w:ind w:firstLine="480" w:firstLineChars="200"/>
        <w:rPr>
          <w:rFonts w:ascii="宋体" w:hAnsi="宋体"/>
          <w:sz w:val="24"/>
        </w:rPr>
      </w:pPr>
      <w:r>
        <w:rPr>
          <w:rFonts w:ascii="宋体" w:hAnsi="宋体"/>
          <w:sz w:val="24"/>
        </w:rPr>
        <w:t>1.6.1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履行</w:t>
      </w:r>
      <w:r>
        <w:rPr>
          <w:rFonts w:ascii="宋体" w:hAnsi="宋体"/>
          <w:sz w:val="24"/>
        </w:rPr>
        <w:t>，那么甲方可要求乙方支付违约金</w:t>
      </w:r>
      <w:r>
        <w:rPr>
          <w:rFonts w:hint="eastAsia" w:ascii="宋体" w:hAnsi="宋体"/>
          <w:sz w:val="24"/>
        </w:rPr>
        <w:t>，</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ascii="宋体" w:hAnsi="宋体"/>
          <w:sz w:val="24"/>
          <w:u w:val="single"/>
        </w:rPr>
        <w:t xml:space="preserve"> 0.05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1.6.2 除不可抗力外，如果甲方没有按照本合同约定的付款方式付款，那么乙方可要求甲方支付违约金</w:t>
      </w:r>
      <w:r>
        <w:rPr>
          <w:rFonts w:hint="eastAsia" w:ascii="宋体" w:hAnsi="宋体"/>
          <w:sz w:val="24"/>
        </w:rPr>
        <w:t>，</w:t>
      </w:r>
      <w:r>
        <w:rPr>
          <w:rFonts w:ascii="宋体" w:hAnsi="宋体"/>
          <w:sz w:val="24"/>
        </w:rPr>
        <w:t>违约金按每迟延</w:t>
      </w:r>
      <w:r>
        <w:rPr>
          <w:rFonts w:hint="eastAsia" w:ascii="宋体" w:hAnsi="宋体"/>
          <w:sz w:val="24"/>
        </w:rPr>
        <w:t>付款</w:t>
      </w:r>
      <w:r>
        <w:rPr>
          <w:rFonts w:ascii="宋体" w:hAnsi="宋体"/>
          <w:sz w:val="24"/>
        </w:rPr>
        <w:t>一日的应付而未付款的</w:t>
      </w:r>
      <w:r>
        <w:rPr>
          <w:rFonts w:ascii="宋体" w:hAnsi="宋体"/>
          <w:sz w:val="24"/>
          <w:u w:val="single"/>
        </w:rPr>
        <w:t xml:space="preserve"> 0.05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付款</w:t>
      </w:r>
      <w:r>
        <w:rPr>
          <w:rFonts w:ascii="宋体" w:hAnsi="宋体"/>
          <w:sz w:val="24"/>
        </w:rPr>
        <w:t>的违约金计算数额达到前述最高限额之日起</w:t>
      </w:r>
      <w:r>
        <w:rPr>
          <w:rFonts w:hint="eastAsia" w:ascii="宋体" w:hAnsi="宋体"/>
          <w:sz w:val="24"/>
        </w:rPr>
        <w:t>，乙</w:t>
      </w:r>
      <w:r>
        <w:rPr>
          <w:rFonts w:ascii="宋体" w:hAnsi="宋体"/>
          <w:sz w:val="24"/>
        </w:rPr>
        <w:t>方有权在要求甲方支付违约金的同时</w:t>
      </w:r>
      <w:r>
        <w:rPr>
          <w:rFonts w:hint="eastAsia" w:ascii="宋体" w:hAnsi="宋体"/>
          <w:sz w:val="24"/>
        </w:rPr>
        <w:t>，书面通知甲方</w:t>
      </w:r>
      <w:r>
        <w:rPr>
          <w:rFonts w:ascii="宋体" w:hAnsi="宋体"/>
          <w:sz w:val="24"/>
        </w:rPr>
        <w:t>解除本合同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1.6.3 </w:t>
      </w:r>
      <w:r>
        <w:rPr>
          <w:rFonts w:hint="eastAsia" w:ascii="宋体" w:hAnsi="宋体"/>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宋体" w:hAnsi="宋体"/>
          <w:sz w:val="24"/>
        </w:rPr>
      </w:pPr>
      <w:r>
        <w:rPr>
          <w:rFonts w:ascii="宋体" w:hAnsi="宋体"/>
          <w:sz w:val="24"/>
        </w:rPr>
        <w:t xml:space="preserve">1.6.4 </w:t>
      </w:r>
      <w:r>
        <w:rPr>
          <w:rFonts w:hint="eastAsia" w:ascii="宋体" w:hAnsi="宋体"/>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hAnsi="宋体"/>
          <w:sz w:val="24"/>
        </w:rPr>
      </w:pPr>
      <w:r>
        <w:rPr>
          <w:rFonts w:ascii="宋体" w:hAnsi="宋体"/>
          <w:sz w:val="24"/>
        </w:rPr>
        <w:t xml:space="preserve">1.6.5 </w:t>
      </w:r>
      <w:r>
        <w:rPr>
          <w:rFonts w:hint="eastAsia" w:ascii="宋体" w:hAnsi="宋体"/>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sz w:val="24"/>
        </w:rPr>
      </w:pPr>
      <w:r>
        <w:rPr>
          <w:rFonts w:ascii="宋体" w:hAnsi="宋体"/>
          <w:sz w:val="24"/>
        </w:rPr>
        <w:t xml:space="preserve">1.6.6 </w:t>
      </w:r>
      <w:r>
        <w:rPr>
          <w:rFonts w:hint="eastAsia" w:ascii="宋体" w:hAnsi="宋体"/>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rFonts w:ascii="宋体" w:hAnsi="宋体"/>
        </w:rPr>
      </w:pPr>
      <w:r>
        <w:rPr>
          <w:rFonts w:ascii="宋体" w:hAnsi="宋体"/>
          <w:sz w:val="24"/>
        </w:rPr>
        <w:t>1.6.7违约责任</w:t>
      </w:r>
      <w:r>
        <w:rPr>
          <w:rFonts w:hint="eastAsia" w:ascii="宋体" w:hAnsi="宋体"/>
          <w:sz w:val="24"/>
        </w:rPr>
        <w:t>另有约定的，从其约定。</w:t>
      </w:r>
    </w:p>
    <w:p>
      <w:pPr>
        <w:spacing w:line="560" w:lineRule="exact"/>
        <w:ind w:firstLine="482" w:firstLineChars="200"/>
        <w:outlineLvl w:val="0"/>
        <w:rPr>
          <w:rFonts w:ascii="宋体" w:hAnsi="宋体"/>
          <w:b/>
          <w:sz w:val="24"/>
        </w:rPr>
      </w:pPr>
      <w:bookmarkStart w:id="413" w:name="_Toc26807"/>
      <w:bookmarkStart w:id="414" w:name="_Toc32454"/>
      <w:bookmarkStart w:id="415" w:name="_Toc9497"/>
      <w:bookmarkStart w:id="416" w:name="_Toc18683"/>
      <w:bookmarkStart w:id="417" w:name="_Toc30329"/>
      <w:r>
        <w:rPr>
          <w:rFonts w:ascii="宋体" w:hAnsi="宋体"/>
          <w:b/>
          <w:sz w:val="24"/>
        </w:rPr>
        <w:t xml:space="preserve">1.7 </w:t>
      </w:r>
      <w:r>
        <w:rPr>
          <w:rFonts w:hint="eastAsia" w:ascii="宋体" w:hAnsi="宋体"/>
          <w:b/>
          <w:sz w:val="24"/>
        </w:rPr>
        <w:t>合同</w:t>
      </w:r>
      <w:r>
        <w:rPr>
          <w:rFonts w:ascii="宋体" w:hAnsi="宋体"/>
          <w:b/>
          <w:sz w:val="24"/>
        </w:rPr>
        <w:t>争议的解决</w:t>
      </w:r>
      <w:bookmarkEnd w:id="413"/>
      <w:bookmarkEnd w:id="414"/>
      <w:bookmarkEnd w:id="415"/>
      <w:bookmarkEnd w:id="416"/>
      <w:bookmarkEnd w:id="417"/>
    </w:p>
    <w:p>
      <w:pPr>
        <w:spacing w:line="560" w:lineRule="exact"/>
        <w:ind w:left="-61" w:leftChars="-29" w:right="-420" w:rightChars="-200" w:firstLine="240" w:firstLineChars="100"/>
        <w:rPr>
          <w:rFonts w:ascii="宋体" w:hAnsi="宋体"/>
          <w:sz w:val="24"/>
        </w:rPr>
      </w:pPr>
      <w:r>
        <w:rPr>
          <w:rFonts w:hint="eastAsia" w:ascii="宋体" w:hAnsi="宋体"/>
          <w:sz w:val="24"/>
        </w:rPr>
        <w:t>本合同履行过程中发生的任何争议，双方当事人均可通过和解或者调解解决；不愿和解、调解或者和解、调解不成的，可以选择以下第</w:t>
      </w:r>
      <w:r>
        <w:rPr>
          <w:rFonts w:ascii="宋体" w:hAnsi="宋体"/>
          <w:b/>
          <w:i/>
          <w:sz w:val="24"/>
          <w:u w:val="single"/>
        </w:rPr>
        <w:t xml:space="preserve"> </w:t>
      </w:r>
      <w:r>
        <w:rPr>
          <w:rFonts w:hint="eastAsia" w:ascii="宋体" w:hAnsi="宋体"/>
          <w:b/>
          <w:i/>
          <w:sz w:val="24"/>
          <w:u w:val="single"/>
        </w:rPr>
        <w:t>1.7.2</w:t>
      </w:r>
      <w:r>
        <w:rPr>
          <w:rFonts w:ascii="宋体" w:hAnsi="宋体"/>
          <w:b/>
          <w:i/>
          <w:sz w:val="24"/>
          <w:u w:val="single"/>
        </w:rPr>
        <w:t xml:space="preserve"> </w:t>
      </w:r>
      <w:r>
        <w:rPr>
          <w:rFonts w:hint="eastAsia" w:ascii="宋体" w:hAnsi="宋体"/>
          <w:sz w:val="24"/>
        </w:rPr>
        <w:t>条款规定的方式解决：</w:t>
      </w:r>
    </w:p>
    <w:p>
      <w:pPr>
        <w:spacing w:line="560" w:lineRule="exact"/>
        <w:ind w:left="-420" w:leftChars="-200" w:right="-420" w:rightChars="-200" w:firstLine="600" w:firstLineChars="250"/>
        <w:rPr>
          <w:rFonts w:ascii="宋体" w:hAnsi="宋体"/>
          <w:sz w:val="24"/>
        </w:rPr>
      </w:pPr>
      <w:r>
        <w:rPr>
          <w:rFonts w:ascii="宋体" w:hAnsi="宋体"/>
          <w:sz w:val="24"/>
        </w:rPr>
        <w:t xml:space="preserve">1.7.1 </w:t>
      </w:r>
      <w:r>
        <w:rPr>
          <w:rFonts w:hint="eastAsia" w:ascii="宋体" w:hAnsi="宋体"/>
          <w:sz w:val="24"/>
        </w:rPr>
        <w:t xml:space="preserve">将争议提交 </w:t>
      </w:r>
      <w:r>
        <w:rPr>
          <w:rFonts w:hint="eastAsia" w:ascii="宋体" w:hAnsi="宋体"/>
          <w:b/>
          <w:i/>
          <w:sz w:val="24"/>
          <w:u w:val="single"/>
        </w:rPr>
        <w:t>杭州市</w:t>
      </w:r>
      <w:r>
        <w:rPr>
          <w:rFonts w:hint="eastAsia" w:ascii="宋体" w:hAnsi="宋体"/>
          <w:b/>
          <w:i/>
          <w:sz w:val="24"/>
          <w:u w:val="single"/>
          <w:lang w:eastAsia="zh-CN"/>
        </w:rPr>
        <w:t>临平</w:t>
      </w:r>
      <w:r>
        <w:rPr>
          <w:rFonts w:hint="eastAsia" w:ascii="宋体" w:hAnsi="宋体"/>
          <w:b/>
          <w:i/>
          <w:sz w:val="24"/>
          <w:u w:val="single"/>
        </w:rPr>
        <w:t xml:space="preserve">区 </w:t>
      </w:r>
      <w:r>
        <w:rPr>
          <w:rFonts w:hint="eastAsia" w:ascii="宋体" w:hAnsi="宋体"/>
          <w:sz w:val="24"/>
        </w:rPr>
        <w:t>仲裁委员会依申请仲裁时其现行有效的仲裁规则裁决；</w:t>
      </w:r>
    </w:p>
    <w:p>
      <w:pPr>
        <w:spacing w:line="560" w:lineRule="exact"/>
        <w:ind w:left="-420" w:leftChars="-200" w:right="-420" w:rightChars="-200" w:firstLine="600" w:firstLineChars="250"/>
        <w:rPr>
          <w:rFonts w:ascii="宋体" w:hAnsi="宋体"/>
          <w:sz w:val="24"/>
        </w:rPr>
      </w:pPr>
      <w:r>
        <w:rPr>
          <w:rFonts w:ascii="宋体" w:hAnsi="宋体"/>
          <w:sz w:val="24"/>
        </w:rPr>
        <w:t xml:space="preserve">1.7.2 </w:t>
      </w:r>
      <w:r>
        <w:rPr>
          <w:rFonts w:hint="eastAsia" w:ascii="宋体" w:hAnsi="宋体"/>
          <w:sz w:val="24"/>
        </w:rPr>
        <w:t>向杭州市</w:t>
      </w:r>
      <w:r>
        <w:rPr>
          <w:rFonts w:hint="eastAsia" w:ascii="宋体" w:hAnsi="宋体"/>
          <w:sz w:val="24"/>
          <w:lang w:eastAsia="zh-CN"/>
        </w:rPr>
        <w:t>临平</w:t>
      </w:r>
      <w:r>
        <w:rPr>
          <w:rFonts w:hint="eastAsia" w:ascii="宋体" w:hAnsi="宋体"/>
          <w:sz w:val="24"/>
        </w:rPr>
        <w:t>区人民法院起诉。</w:t>
      </w:r>
    </w:p>
    <w:p>
      <w:pPr>
        <w:spacing w:line="560" w:lineRule="exact"/>
        <w:ind w:firstLine="241" w:firstLineChars="100"/>
        <w:outlineLvl w:val="0"/>
        <w:rPr>
          <w:rFonts w:ascii="宋体" w:hAnsi="宋体"/>
          <w:b/>
          <w:sz w:val="24"/>
        </w:rPr>
      </w:pPr>
      <w:bookmarkStart w:id="418" w:name="_Toc26227"/>
      <w:bookmarkStart w:id="419" w:name="_Toc15827"/>
      <w:bookmarkStart w:id="420" w:name="_Toc16417"/>
      <w:bookmarkStart w:id="421" w:name="_Toc12273"/>
      <w:bookmarkStart w:id="422" w:name="_Toc23784"/>
      <w:r>
        <w:rPr>
          <w:rFonts w:ascii="宋体" w:hAnsi="宋体"/>
          <w:b/>
          <w:sz w:val="24"/>
        </w:rPr>
        <w:t>1.8 合同生效</w:t>
      </w:r>
      <w:bookmarkEnd w:id="418"/>
      <w:bookmarkEnd w:id="419"/>
      <w:bookmarkEnd w:id="420"/>
      <w:bookmarkEnd w:id="421"/>
      <w:bookmarkEnd w:id="422"/>
    </w:p>
    <w:p>
      <w:pPr>
        <w:spacing w:line="560" w:lineRule="exact"/>
        <w:ind w:firstLine="480" w:firstLineChars="200"/>
        <w:rPr>
          <w:rFonts w:ascii="宋体" w:hAnsi="宋体"/>
          <w:b/>
          <w:sz w:val="24"/>
        </w:rPr>
      </w:pPr>
      <w:r>
        <w:rPr>
          <w:rFonts w:ascii="宋体" w:hAnsi="宋体"/>
          <w:sz w:val="24"/>
        </w:rPr>
        <w:t>本合同自</w:t>
      </w:r>
      <w:r>
        <w:rPr>
          <w:rFonts w:hint="eastAsia" w:ascii="宋体" w:hAnsi="宋体"/>
          <w:sz w:val="24"/>
        </w:rPr>
        <w:t>双方当事人盖章或者签字时</w:t>
      </w:r>
      <w:r>
        <w:rPr>
          <w:rFonts w:ascii="宋体" w:hAnsi="宋体"/>
          <w:sz w:val="24"/>
        </w:rPr>
        <w:t>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jc w:val="left"/>
      </w:pPr>
      <w:r>
        <w:rPr>
          <w:rFonts w:ascii="宋体" w:hAnsi="宋体"/>
          <w:b/>
        </w:rPr>
        <w:br w:type="page"/>
      </w:r>
    </w:p>
    <w:p>
      <w:pPr>
        <w:widowControl/>
        <w:adjustRightInd/>
        <w:jc w:val="center"/>
        <w:rPr>
          <w:rFonts w:ascii="宋体" w:hAnsi="宋体" w:cs="宋体"/>
          <w:b/>
          <w:sz w:val="36"/>
          <w:szCs w:val="20"/>
        </w:rPr>
      </w:pPr>
      <w:r>
        <w:rPr>
          <w:rFonts w:hint="eastAsia" w:ascii="宋体" w:hAnsi="宋体" w:cs="宋体"/>
          <w:b/>
          <w:sz w:val="36"/>
          <w:szCs w:val="20"/>
        </w:rPr>
        <w:t>第六部分</w:t>
      </w:r>
      <w:bookmarkEnd w:id="381"/>
      <w:r>
        <w:rPr>
          <w:rFonts w:hint="eastAsia" w:ascii="宋体" w:hAnsi="宋体" w:cs="宋体"/>
          <w:b/>
          <w:sz w:val="36"/>
          <w:szCs w:val="20"/>
        </w:rPr>
        <w:t xml:space="preserve"> </w:t>
      </w:r>
      <w:bookmarkEnd w:id="382"/>
      <w:r>
        <w:rPr>
          <w:rFonts w:hint="eastAsia" w:ascii="宋体" w:hAnsi="宋体" w:cs="宋体"/>
          <w:b/>
          <w:sz w:val="36"/>
          <w:szCs w:val="20"/>
        </w:rPr>
        <w:t>应提交的有关格式范例</w:t>
      </w:r>
    </w:p>
    <w:p>
      <w:pPr>
        <w:jc w:val="left"/>
      </w:pPr>
    </w:p>
    <w:p>
      <w:pPr>
        <w:jc w:val="center"/>
        <w:rPr>
          <w:sz w:val="36"/>
          <w:szCs w:val="36"/>
        </w:rPr>
      </w:pPr>
    </w:p>
    <w:p>
      <w:pPr>
        <w:jc w:val="center"/>
        <w:rPr>
          <w:sz w:val="36"/>
          <w:szCs w:val="36"/>
        </w:rPr>
      </w:pPr>
    </w:p>
    <w:p>
      <w:pPr>
        <w:jc w:val="center"/>
        <w:rPr>
          <w:sz w:val="36"/>
          <w:szCs w:val="36"/>
        </w:rPr>
      </w:pPr>
      <w:r>
        <w:rPr>
          <w:rFonts w:hint="eastAsia"/>
          <w:sz w:val="36"/>
          <w:szCs w:val="36"/>
        </w:rPr>
        <w:t>电子备份投标文件的外包装封面格式</w:t>
      </w:r>
    </w:p>
    <w:p>
      <w:pPr>
        <w:rPr>
          <w:sz w:val="36"/>
          <w:szCs w:val="36"/>
        </w:rPr>
      </w:pPr>
    </w:p>
    <w:p>
      <w:pPr>
        <w:jc w:val="center"/>
        <w:rPr>
          <w:sz w:val="36"/>
          <w:szCs w:val="36"/>
        </w:rPr>
      </w:pPr>
      <w:bookmarkStart w:id="423" w:name="_Toc13184"/>
      <w:r>
        <w:rPr>
          <w:rFonts w:hint="eastAsia"/>
          <w:sz w:val="36"/>
          <w:szCs w:val="36"/>
        </w:rPr>
        <w:t>电子备份投标文件</w:t>
      </w:r>
      <w:bookmarkEnd w:id="423"/>
    </w:p>
    <w:p>
      <w:pPr>
        <w:jc w:val="center"/>
        <w:rPr>
          <w:sz w:val="36"/>
          <w:szCs w:val="36"/>
        </w:rPr>
      </w:pPr>
    </w:p>
    <w:p>
      <w:pPr>
        <w:jc w:val="center"/>
        <w:rPr>
          <w:sz w:val="36"/>
          <w:szCs w:val="36"/>
        </w:rPr>
      </w:pPr>
      <w:bookmarkStart w:id="424" w:name="_Toc18701"/>
      <w:r>
        <w:rPr>
          <w:rFonts w:hint="eastAsia"/>
          <w:sz w:val="36"/>
          <w:szCs w:val="36"/>
        </w:rPr>
        <w:t>项目名称：</w:t>
      </w:r>
      <w:bookmarkEnd w:id="424"/>
    </w:p>
    <w:p>
      <w:pPr>
        <w:jc w:val="center"/>
        <w:rPr>
          <w:sz w:val="36"/>
          <w:szCs w:val="36"/>
        </w:rPr>
      </w:pPr>
    </w:p>
    <w:p>
      <w:pPr>
        <w:jc w:val="center"/>
        <w:rPr>
          <w:sz w:val="36"/>
          <w:szCs w:val="36"/>
        </w:rPr>
      </w:pPr>
      <w:bookmarkStart w:id="425" w:name="_Toc20693"/>
      <w:r>
        <w:rPr>
          <w:rFonts w:hint="eastAsia"/>
          <w:sz w:val="36"/>
          <w:szCs w:val="36"/>
        </w:rPr>
        <w:t>项目编号：</w:t>
      </w:r>
      <w:bookmarkEnd w:id="425"/>
    </w:p>
    <w:p>
      <w:pPr>
        <w:rPr>
          <w:sz w:val="36"/>
          <w:szCs w:val="36"/>
        </w:rPr>
      </w:pPr>
    </w:p>
    <w:p>
      <w:pPr>
        <w:jc w:val="center"/>
        <w:rPr>
          <w:sz w:val="36"/>
          <w:szCs w:val="36"/>
        </w:rPr>
      </w:pPr>
    </w:p>
    <w:p>
      <w:pPr>
        <w:jc w:val="center"/>
        <w:rPr>
          <w:sz w:val="36"/>
          <w:szCs w:val="36"/>
        </w:rPr>
      </w:pPr>
      <w:bookmarkStart w:id="426" w:name="_Toc27616"/>
      <w:r>
        <w:rPr>
          <w:rFonts w:hint="eastAsia"/>
          <w:sz w:val="36"/>
          <w:szCs w:val="36"/>
        </w:rPr>
        <w:t>投标人名称：（盖章）</w:t>
      </w:r>
      <w:bookmarkEnd w:id="426"/>
    </w:p>
    <w:p>
      <w:pPr>
        <w:jc w:val="center"/>
        <w:rPr>
          <w:sz w:val="36"/>
          <w:szCs w:val="36"/>
        </w:rPr>
      </w:pPr>
    </w:p>
    <w:p>
      <w:pPr>
        <w:jc w:val="center"/>
        <w:rPr>
          <w:sz w:val="36"/>
          <w:szCs w:val="36"/>
        </w:rPr>
      </w:pPr>
      <w:bookmarkStart w:id="427" w:name="_Toc8328"/>
      <w:r>
        <w:rPr>
          <w:rFonts w:hint="eastAsia"/>
          <w:sz w:val="36"/>
          <w:szCs w:val="36"/>
        </w:rPr>
        <w:t>投标人地址：</w:t>
      </w:r>
      <w:bookmarkEnd w:id="427"/>
    </w:p>
    <w:p>
      <w:pPr>
        <w:jc w:val="center"/>
        <w:rPr>
          <w:sz w:val="36"/>
          <w:szCs w:val="36"/>
        </w:rPr>
      </w:pPr>
    </w:p>
    <w:p>
      <w:pPr>
        <w:jc w:val="center"/>
        <w:rPr>
          <w:sz w:val="36"/>
          <w:szCs w:val="36"/>
        </w:rPr>
      </w:pPr>
      <w:bookmarkStart w:id="428" w:name="_Toc23143"/>
      <w:r>
        <w:rPr>
          <w:rFonts w:hint="eastAsia"/>
          <w:sz w:val="36"/>
          <w:szCs w:val="36"/>
        </w:rPr>
        <w:t xml:space="preserve">在   </w:t>
      </w:r>
      <w:r>
        <w:rPr>
          <w:rFonts w:hint="eastAsia"/>
          <w:sz w:val="36"/>
          <w:szCs w:val="36"/>
        </w:rPr>
        <w:tab/>
      </w:r>
      <w:r>
        <w:rPr>
          <w:rFonts w:hint="eastAsia"/>
          <w:sz w:val="36"/>
          <w:szCs w:val="36"/>
        </w:rPr>
        <w:t xml:space="preserve">年 </w:t>
      </w:r>
      <w:r>
        <w:rPr>
          <w:rFonts w:hint="eastAsia"/>
          <w:sz w:val="36"/>
          <w:szCs w:val="36"/>
        </w:rPr>
        <w:tab/>
      </w:r>
      <w:r>
        <w:rPr>
          <w:rFonts w:hint="eastAsia"/>
          <w:sz w:val="36"/>
          <w:szCs w:val="36"/>
        </w:rPr>
        <w:t>月</w:t>
      </w:r>
      <w:r>
        <w:rPr>
          <w:rFonts w:hint="eastAsia"/>
          <w:sz w:val="36"/>
          <w:szCs w:val="36"/>
        </w:rPr>
        <w:tab/>
      </w:r>
      <w:r>
        <w:rPr>
          <w:rFonts w:hint="eastAsia"/>
          <w:sz w:val="36"/>
          <w:szCs w:val="36"/>
        </w:rPr>
        <w:t xml:space="preserve"> 日</w:t>
      </w:r>
      <w:r>
        <w:rPr>
          <w:rFonts w:hint="eastAsia"/>
          <w:sz w:val="36"/>
          <w:szCs w:val="36"/>
        </w:rPr>
        <w:tab/>
      </w:r>
      <w:r>
        <w:rPr>
          <w:rFonts w:hint="eastAsia"/>
          <w:sz w:val="36"/>
          <w:szCs w:val="36"/>
        </w:rPr>
        <w:t xml:space="preserve"> 时</w:t>
      </w:r>
      <w:r>
        <w:rPr>
          <w:rFonts w:hint="eastAsia"/>
          <w:sz w:val="36"/>
          <w:szCs w:val="36"/>
        </w:rPr>
        <w:tab/>
      </w:r>
      <w:r>
        <w:rPr>
          <w:rFonts w:hint="eastAsia"/>
          <w:sz w:val="36"/>
          <w:szCs w:val="36"/>
        </w:rPr>
        <w:t xml:space="preserve"> 分之前不得启封。</w:t>
      </w:r>
      <w:bookmarkEnd w:id="428"/>
    </w:p>
    <w:p>
      <w:pPr>
        <w:jc w:val="center"/>
        <w:rPr>
          <w:sz w:val="36"/>
          <w:szCs w:val="36"/>
        </w:rPr>
      </w:pPr>
    </w:p>
    <w:p>
      <w:pPr>
        <w:jc w:val="center"/>
        <w:rPr>
          <w:rFonts w:ascii="仿宋" w:hAnsi="仿宋" w:eastAsia="仿宋" w:cs="仿宋"/>
          <w:b/>
          <w:bCs/>
          <w:szCs w:val="48"/>
        </w:rPr>
      </w:pPr>
      <w:bookmarkStart w:id="429" w:name="_Toc10680"/>
      <w:r>
        <w:rPr>
          <w:rFonts w:hint="eastAsia"/>
          <w:sz w:val="36"/>
          <w:szCs w:val="36"/>
        </w:rPr>
        <w:t>年</w:t>
      </w:r>
      <w:r>
        <w:rPr>
          <w:rFonts w:hint="eastAsia"/>
          <w:sz w:val="36"/>
          <w:szCs w:val="36"/>
        </w:rPr>
        <w:tab/>
      </w:r>
      <w:r>
        <w:rPr>
          <w:rFonts w:hint="eastAsia"/>
          <w:sz w:val="36"/>
          <w:szCs w:val="36"/>
        </w:rPr>
        <w:t xml:space="preserve">  月   </w:t>
      </w:r>
      <w:r>
        <w:rPr>
          <w:rFonts w:hint="eastAsia"/>
          <w:sz w:val="36"/>
          <w:szCs w:val="36"/>
        </w:rPr>
        <w:tab/>
      </w:r>
      <w:r>
        <w:rPr>
          <w:rFonts w:hint="eastAsia"/>
          <w:sz w:val="36"/>
          <w:szCs w:val="36"/>
        </w:rPr>
        <w:t>日</w:t>
      </w:r>
      <w:bookmarkEnd w:id="429"/>
    </w:p>
    <w:p>
      <w:pPr>
        <w:jc w:val="left"/>
      </w:pPr>
    </w:p>
    <w:p>
      <w:pPr>
        <w:spacing w:line="360" w:lineRule="auto"/>
        <w:jc w:val="center"/>
        <w:rPr>
          <w:rFonts w:ascii="宋体" w:hAnsi="宋体" w:cs="宋体"/>
          <w:b/>
          <w:kern w:val="0"/>
          <w:sz w:val="44"/>
          <w:szCs w:val="44"/>
        </w:rPr>
      </w:pPr>
    </w:p>
    <w:p>
      <w:pPr>
        <w:rPr>
          <w:rFonts w:ascii="宋体" w:hAnsi="宋体" w:cs="宋体"/>
          <w:b/>
          <w:kern w:val="0"/>
          <w:sz w:val="44"/>
          <w:szCs w:val="44"/>
        </w:rPr>
      </w:pPr>
      <w:r>
        <w:rPr>
          <w:rFonts w:hint="eastAsia" w:ascii="宋体" w:hAnsi="宋体" w:cs="宋体"/>
          <w:b/>
          <w:kern w:val="0"/>
          <w:sz w:val="44"/>
          <w:szCs w:val="44"/>
        </w:rPr>
        <w:br w:type="page"/>
      </w:r>
    </w:p>
    <w:p>
      <w:pPr>
        <w:spacing w:line="360" w:lineRule="auto"/>
        <w:jc w:val="center"/>
        <w:rPr>
          <w:rFonts w:ascii="宋体" w:hAnsi="宋体" w:cs="宋体"/>
          <w:b/>
          <w:kern w:val="0"/>
          <w:sz w:val="44"/>
          <w:szCs w:val="44"/>
        </w:rPr>
      </w:pPr>
      <w:r>
        <w:rPr>
          <w:rFonts w:hint="eastAsia" w:ascii="宋体" w:hAnsi="宋体" w:cs="宋体"/>
          <w:b/>
          <w:kern w:val="0"/>
          <w:sz w:val="44"/>
          <w:szCs w:val="44"/>
        </w:rPr>
        <w:t>资格文件部分(封面）</w:t>
      </w:r>
    </w:p>
    <w:p>
      <w:pPr>
        <w:spacing w:line="360" w:lineRule="auto"/>
        <w:jc w:val="left"/>
      </w:pPr>
    </w:p>
    <w:p>
      <w:pPr>
        <w:shd w:val="clear" w:color="000000" w:fill="auto"/>
        <w:spacing w:line="360" w:lineRule="auto"/>
        <w:jc w:val="center"/>
        <w:rPr>
          <w:b/>
          <w:bCs/>
          <w:sz w:val="36"/>
          <w:szCs w:val="44"/>
        </w:rPr>
      </w:pPr>
      <w:r>
        <w:rPr>
          <w:b/>
          <w:bCs/>
          <w:sz w:val="36"/>
          <w:szCs w:val="44"/>
        </w:rPr>
        <w:t>（项目名称）</w:t>
      </w:r>
    </w:p>
    <w:p>
      <w:pPr>
        <w:shd w:val="clear" w:color="000000" w:fill="auto"/>
        <w:spacing w:line="360" w:lineRule="auto"/>
        <w:jc w:val="left"/>
        <w:rPr>
          <w:rFonts w:ascii="宋体" w:hAnsi="宋体" w:cs="宋体"/>
        </w:rPr>
      </w:pPr>
    </w:p>
    <w:p>
      <w:pPr>
        <w:shd w:val="clear" w:color="000000" w:fill="auto"/>
        <w:spacing w:line="360" w:lineRule="auto"/>
        <w:jc w:val="center"/>
        <w:rPr>
          <w:b/>
          <w:bCs/>
          <w:sz w:val="52"/>
          <w:szCs w:val="52"/>
        </w:rPr>
      </w:pPr>
      <w:r>
        <w:rPr>
          <w:b/>
          <w:bCs/>
          <w:sz w:val="52"/>
          <w:szCs w:val="52"/>
        </w:rPr>
        <w:t>资  格  文  件</w:t>
      </w:r>
    </w:p>
    <w:p>
      <w:pPr>
        <w:widowControl/>
        <w:spacing w:line="360" w:lineRule="auto"/>
        <w:jc w:val="center"/>
        <w:rPr>
          <w:rFonts w:ascii="宋体" w:hAnsi="宋体" w:cs="宋体"/>
          <w:b/>
          <w:bCs/>
          <w:sz w:val="32"/>
          <w:szCs w:val="32"/>
        </w:rPr>
      </w:pPr>
      <w:r>
        <w:rPr>
          <w:rFonts w:hint="eastAsia" w:ascii="宋体" w:hAnsi="宋体" w:cs="宋体"/>
          <w:b/>
          <w:bCs/>
          <w:sz w:val="32"/>
          <w:szCs w:val="32"/>
        </w:rPr>
        <w:t>（线上电子招投标）</w:t>
      </w:r>
    </w:p>
    <w:p>
      <w:pPr>
        <w:spacing w:line="360" w:lineRule="auto"/>
        <w:jc w:val="center"/>
        <w:rPr>
          <w:rFonts w:ascii="宋体" w:hAnsi="宋体" w:cs="宋体"/>
          <w:b/>
          <w:bCs/>
          <w:sz w:val="32"/>
          <w:szCs w:val="32"/>
        </w:rPr>
      </w:pPr>
    </w:p>
    <w:p>
      <w:pPr>
        <w:shd w:val="clear" w:color="000000" w:fill="auto"/>
        <w:spacing w:line="360" w:lineRule="auto"/>
        <w:jc w:val="center"/>
        <w:rPr>
          <w:rFonts w:ascii="宋体" w:hAnsi="宋体" w:cs="宋体"/>
          <w:b/>
          <w:bCs/>
          <w:sz w:val="32"/>
          <w:szCs w:val="32"/>
        </w:rPr>
      </w:pPr>
      <w:r>
        <w:rPr>
          <w:rFonts w:hint="eastAsia" w:ascii="宋体" w:hAnsi="宋体" w:cs="宋体"/>
          <w:b/>
          <w:bCs/>
          <w:sz w:val="32"/>
          <w:szCs w:val="32"/>
        </w:rPr>
        <w:t>招标编号：YHZFCG2024-</w:t>
      </w:r>
    </w:p>
    <w:p>
      <w:pPr>
        <w:snapToGrid w:val="0"/>
        <w:spacing w:line="360" w:lineRule="auto"/>
        <w:jc w:val="center"/>
        <w:rPr>
          <w:rFonts w:ascii="宋体" w:hAnsi="宋体" w:cs="宋体"/>
          <w:sz w:val="52"/>
          <w:szCs w:val="52"/>
        </w:rPr>
      </w:pPr>
      <w:r>
        <w:rPr>
          <w:rFonts w:hint="eastAsia" w:ascii="宋体" w:hAnsi="宋体" w:cs="宋体"/>
          <w:sz w:val="52"/>
          <w:szCs w:val="52"/>
        </w:rPr>
        <w:t>投</w:t>
      </w:r>
    </w:p>
    <w:p>
      <w:pPr>
        <w:snapToGrid w:val="0"/>
        <w:spacing w:line="360" w:lineRule="auto"/>
        <w:jc w:val="center"/>
        <w:rPr>
          <w:rFonts w:ascii="宋体" w:hAnsi="宋体" w:cs="宋体"/>
          <w:sz w:val="52"/>
          <w:szCs w:val="52"/>
        </w:rPr>
      </w:pPr>
      <w:r>
        <w:rPr>
          <w:rFonts w:hint="eastAsia" w:ascii="宋体" w:hAnsi="宋体" w:cs="宋体"/>
          <w:sz w:val="52"/>
          <w:szCs w:val="52"/>
        </w:rPr>
        <w:t>标</w:t>
      </w:r>
    </w:p>
    <w:p>
      <w:pPr>
        <w:snapToGrid w:val="0"/>
        <w:spacing w:line="360" w:lineRule="auto"/>
        <w:jc w:val="center"/>
        <w:rPr>
          <w:rFonts w:ascii="宋体" w:hAnsi="宋体" w:cs="宋体"/>
          <w:sz w:val="52"/>
          <w:szCs w:val="52"/>
        </w:rPr>
      </w:pPr>
      <w:r>
        <w:rPr>
          <w:rFonts w:hint="eastAsia" w:ascii="宋体" w:hAnsi="宋体" w:cs="宋体"/>
          <w:sz w:val="52"/>
          <w:szCs w:val="52"/>
        </w:rPr>
        <w:t>文</w:t>
      </w:r>
    </w:p>
    <w:p>
      <w:pPr>
        <w:snapToGrid w:val="0"/>
        <w:spacing w:line="360" w:lineRule="auto"/>
        <w:jc w:val="center"/>
        <w:rPr>
          <w:rFonts w:ascii="宋体" w:hAnsi="宋体" w:cs="宋体"/>
          <w:sz w:val="52"/>
          <w:szCs w:val="52"/>
        </w:rPr>
      </w:pPr>
      <w:r>
        <w:rPr>
          <w:rFonts w:hint="eastAsia" w:ascii="宋体" w:hAnsi="宋体" w:cs="宋体"/>
          <w:sz w:val="52"/>
          <w:szCs w:val="52"/>
        </w:rPr>
        <w:t>件</w:t>
      </w:r>
    </w:p>
    <w:p>
      <w:pPr>
        <w:snapToGrid w:val="0"/>
        <w:spacing w:line="360" w:lineRule="auto"/>
        <w:rPr>
          <w:rFonts w:ascii="宋体" w:hAnsi="宋体" w:cs="宋体"/>
          <w:sz w:val="32"/>
          <w:szCs w:val="32"/>
        </w:rPr>
      </w:pPr>
    </w:p>
    <w:p>
      <w:pPr>
        <w:snapToGrid w:val="0"/>
        <w:spacing w:line="360" w:lineRule="auto"/>
        <w:ind w:firstLine="1920" w:firstLineChars="600"/>
        <w:rPr>
          <w:rFonts w:ascii="宋体" w:hAnsi="宋体" w:cs="宋体"/>
          <w:sz w:val="32"/>
          <w:szCs w:val="32"/>
        </w:rPr>
      </w:pPr>
    </w:p>
    <w:p>
      <w:pPr>
        <w:snapToGrid w:val="0"/>
        <w:spacing w:line="360" w:lineRule="auto"/>
        <w:ind w:firstLine="1920" w:firstLineChars="600"/>
        <w:rPr>
          <w:rFonts w:ascii="宋体" w:hAnsi="宋体" w:cs="宋体"/>
          <w:sz w:val="32"/>
          <w:szCs w:val="32"/>
        </w:rPr>
      </w:pPr>
      <w:r>
        <w:rPr>
          <w:rFonts w:hint="eastAsia" w:ascii="宋体" w:hAnsi="宋体" w:cs="宋体"/>
          <w:sz w:val="32"/>
          <w:szCs w:val="32"/>
        </w:rPr>
        <w:t>投标人全称：（单位公章或电子公章）</w:t>
      </w:r>
    </w:p>
    <w:p>
      <w:pPr>
        <w:snapToGrid w:val="0"/>
        <w:spacing w:line="360" w:lineRule="auto"/>
        <w:ind w:firstLine="1920" w:firstLineChars="600"/>
        <w:rPr>
          <w:rFonts w:ascii="宋体" w:hAnsi="宋体" w:cs="宋体"/>
          <w:sz w:val="32"/>
          <w:szCs w:val="32"/>
        </w:rPr>
      </w:pPr>
      <w:r>
        <w:rPr>
          <w:rFonts w:hint="eastAsia" w:ascii="宋体" w:hAnsi="宋体" w:cs="宋体"/>
          <w:sz w:val="32"/>
          <w:szCs w:val="32"/>
        </w:rPr>
        <w:t>投标人地址：</w:t>
      </w:r>
    </w:p>
    <w:p>
      <w:pPr>
        <w:jc w:val="center"/>
      </w:pPr>
      <w:r>
        <w:rPr>
          <w:rFonts w:hint="eastAsia" w:ascii="宋体" w:hAnsi="宋体" w:cs="宋体"/>
          <w:sz w:val="32"/>
          <w:szCs w:val="32"/>
        </w:rPr>
        <w:t>年   月   日</w:t>
      </w:r>
    </w:p>
    <w:p>
      <w:pPr>
        <w:jc w:val="left"/>
        <w:rPr>
          <w:rFonts w:ascii="宋体" w:hAnsi="宋体" w:cs="宋体"/>
          <w:b/>
          <w:kern w:val="0"/>
          <w:sz w:val="36"/>
          <w:szCs w:val="36"/>
        </w:rPr>
      </w:pPr>
      <w:r>
        <w:rPr>
          <w:rFonts w:hint="eastAsia" w:ascii="宋体" w:hAnsi="宋体" w:cs="宋体"/>
          <w:b/>
          <w:kern w:val="0"/>
          <w:sz w:val="36"/>
          <w:szCs w:val="36"/>
        </w:rPr>
        <w:br w:type="page"/>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jc w:val="center"/>
        <w:rPr>
          <w:b/>
          <w:bCs/>
          <w:sz w:val="36"/>
          <w:szCs w:val="44"/>
        </w:rPr>
      </w:pPr>
      <w:r>
        <w:rPr>
          <w:rFonts w:hint="eastAsia"/>
          <w:b/>
          <w:bCs/>
          <w:sz w:val="36"/>
          <w:szCs w:val="44"/>
        </w:rPr>
        <w:t>目录</w:t>
      </w:r>
    </w:p>
    <w:p>
      <w:pPr>
        <w:jc w:val="left"/>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napToGrid w:val="0"/>
          <w:kern w:val="28"/>
          <w:sz w:val="24"/>
          <w:szCs w:val="20"/>
        </w:rPr>
        <w:t>（3）法人或者其他组织机构的营业执照</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（4）落实政府采购政策需满足的资格要求………………………………（页码）</w:t>
      </w:r>
    </w:p>
    <w:p>
      <w:pPr>
        <w:snapToGrid w:val="0"/>
        <w:spacing w:line="360" w:lineRule="auto"/>
        <w:rPr>
          <w:rFonts w:ascii="宋体" w:hAnsi="宋体" w:cs="宋体"/>
          <w:sz w:val="24"/>
        </w:rPr>
      </w:pPr>
      <w:r>
        <w:rPr>
          <w:rFonts w:hint="eastAsia" w:ascii="宋体" w:hAnsi="宋体" w:cs="宋体"/>
          <w:sz w:val="24"/>
        </w:rPr>
        <w:t>（5）本项目的特定资格要求………………………………………………（页码）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pStyle w:val="3"/>
        <w:rPr>
          <w:rFonts w:ascii="宋体" w:hAnsi="宋体" w:cs="宋体"/>
          <w:kern w:val="0"/>
          <w:sz w:val="32"/>
        </w:rPr>
      </w:pPr>
      <w:r>
        <w:rPr>
          <w:rFonts w:hint="eastAsia" w:ascii="宋体" w:hAnsi="宋体" w:cs="宋体"/>
          <w:kern w:val="0"/>
          <w:sz w:val="24"/>
        </w:rPr>
        <w:br w:type="page"/>
      </w:r>
      <w:r>
        <w:rPr>
          <w:rFonts w:hint="eastAsia" w:ascii="宋体" w:hAnsi="宋体" w:cs="宋体"/>
          <w:kern w:val="0"/>
          <w:sz w:val="32"/>
        </w:rPr>
        <w:t>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sz w:val="24"/>
          <w:u w:val="single"/>
        </w:rPr>
        <w:t>（项目名称）</w:t>
      </w:r>
      <w:r>
        <w:rPr>
          <w:rFonts w:hint="eastAsia" w:ascii="宋体" w:hAnsi="宋体" w:cs="宋体"/>
          <w:sz w:val="24"/>
        </w:rPr>
        <w:t>【招标编号：</w:t>
      </w:r>
      <w:r>
        <w:rPr>
          <w:rFonts w:hint="eastAsia" w:ascii="宋体" w:hAnsi="宋体" w:cs="宋体"/>
          <w:sz w:val="24"/>
          <w:u w:val="single"/>
        </w:rPr>
        <w:t>（采购编号）</w:t>
      </w:r>
      <w:r>
        <w:rPr>
          <w:rFonts w:hint="eastAsia" w:ascii="宋体" w:hAnsi="宋体" w:cs="宋体"/>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pStyle w:val="3"/>
      </w:pPr>
      <w:r>
        <w:rPr>
          <w:rFonts w:hint="eastAsia"/>
        </w:rPr>
        <w:t>二、联合协议（如果有）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w:t>
      </w:r>
      <w:r>
        <w:rPr>
          <w:rFonts w:hint="eastAsia" w:ascii="宋体" w:hAnsi="宋体" w:cs="宋体"/>
          <w:b/>
          <w:color w:val="FF0000"/>
          <w:sz w:val="24"/>
        </w:rPr>
        <w:t>以联合体形式投标的，提供联合协议（附件5）；</w:t>
      </w:r>
      <w:r>
        <w:rPr>
          <w:rFonts w:hint="eastAsia" w:ascii="宋体" w:hAnsi="宋体" w:cs="宋体"/>
          <w:b/>
          <w:sz w:val="24"/>
        </w:rPr>
        <w:t>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pStyle w:val="83"/>
        <w:rPr>
          <w:rFonts w:cs="宋体"/>
          <w:b/>
          <w:sz w:val="32"/>
          <w:szCs w:val="32"/>
        </w:rPr>
      </w:pPr>
    </w:p>
    <w:p>
      <w:pPr>
        <w:pStyle w:val="83"/>
        <w:rPr>
          <w:rFonts w:cs="宋体"/>
          <w:b/>
          <w:sz w:val="32"/>
          <w:szCs w:val="32"/>
        </w:rPr>
      </w:pPr>
    </w:p>
    <w:p>
      <w:pPr>
        <w:pStyle w:val="83"/>
        <w:rPr>
          <w:rFonts w:cs="宋体"/>
          <w:b/>
          <w:sz w:val="32"/>
          <w:szCs w:val="32"/>
        </w:rPr>
      </w:pPr>
    </w:p>
    <w:p>
      <w:pPr>
        <w:pStyle w:val="83"/>
        <w:rPr>
          <w:rFonts w:cs="宋体"/>
          <w:b/>
          <w:sz w:val="32"/>
          <w:szCs w:val="32"/>
        </w:rPr>
      </w:pPr>
    </w:p>
    <w:p>
      <w:pPr>
        <w:spacing w:line="360" w:lineRule="auto"/>
        <w:ind w:left="105" w:leftChars="50" w:firstLine="482" w:firstLineChars="200"/>
        <w:rPr>
          <w:rFonts w:ascii="宋体" w:hAnsi="宋体" w:cs="宋体"/>
          <w:b/>
          <w:color w:val="000000"/>
          <w:sz w:val="24"/>
        </w:rPr>
      </w:pPr>
    </w:p>
    <w:p>
      <w:pPr>
        <w:widowControl/>
        <w:spacing w:line="360" w:lineRule="auto"/>
        <w:ind w:firstLine="643" w:firstLineChars="200"/>
        <w:jc w:val="center"/>
        <w:rPr>
          <w:rFonts w:ascii="宋体" w:hAnsi="宋体" w:cs="宋体"/>
          <w:b/>
          <w:kern w:val="0"/>
          <w:sz w:val="32"/>
          <w:szCs w:val="32"/>
        </w:rPr>
      </w:pPr>
    </w:p>
    <w:p>
      <w:pPr>
        <w:pStyle w:val="3"/>
      </w:pPr>
      <w:r>
        <w:rPr>
          <w:rFonts w:hint="eastAsia"/>
        </w:rPr>
        <w:t xml:space="preserve">三、法人或者其他组织机构的营业执照（扫描件或复印件加盖公章）或事业法人登记证书或其他工商等登记证明材料； </w:t>
      </w:r>
    </w:p>
    <w:p>
      <w:pPr>
        <w:snapToGrid w:val="0"/>
        <w:spacing w:line="360" w:lineRule="auto"/>
        <w:ind w:right="480"/>
        <w:jc w:val="center"/>
        <w:rPr>
          <w:rFonts w:ascii="宋体" w:hAnsi="宋体" w:cs="宋体"/>
          <w:b/>
          <w:kern w:val="0"/>
          <w:sz w:val="32"/>
          <w:szCs w:val="32"/>
        </w:rPr>
      </w:pPr>
    </w:p>
    <w:p>
      <w:pPr>
        <w:pStyle w:val="83"/>
        <w:rPr>
          <w:rFonts w:cs="宋体"/>
          <w:b/>
          <w:sz w:val="32"/>
          <w:szCs w:val="32"/>
        </w:rPr>
      </w:pPr>
    </w:p>
    <w:p>
      <w:pPr>
        <w:pStyle w:val="83"/>
        <w:rPr>
          <w:rFonts w:cs="宋体"/>
          <w:b/>
          <w:sz w:val="32"/>
          <w:szCs w:val="32"/>
        </w:rPr>
      </w:pPr>
    </w:p>
    <w:p>
      <w:pPr>
        <w:pStyle w:val="83"/>
        <w:rPr>
          <w:rFonts w:cs="宋体"/>
          <w:b/>
          <w:sz w:val="32"/>
          <w:szCs w:val="32"/>
        </w:rPr>
      </w:pPr>
    </w:p>
    <w:p>
      <w:pPr>
        <w:pStyle w:val="83"/>
        <w:rPr>
          <w:rFonts w:cs="宋体"/>
          <w:b/>
          <w:sz w:val="32"/>
          <w:szCs w:val="32"/>
        </w:rPr>
      </w:pPr>
    </w:p>
    <w:p>
      <w:pPr>
        <w:pStyle w:val="83"/>
        <w:rPr>
          <w:rFonts w:cs="宋体"/>
          <w:b/>
          <w:sz w:val="32"/>
          <w:szCs w:val="32"/>
        </w:rPr>
      </w:pPr>
    </w:p>
    <w:p>
      <w:pPr>
        <w:pStyle w:val="83"/>
        <w:rPr>
          <w:rFonts w:cs="宋体"/>
          <w:b/>
          <w:sz w:val="32"/>
          <w:szCs w:val="32"/>
        </w:rPr>
      </w:pPr>
    </w:p>
    <w:p>
      <w:pPr>
        <w:pStyle w:val="83"/>
        <w:rPr>
          <w:rFonts w:cs="宋体"/>
          <w:b/>
          <w:sz w:val="32"/>
          <w:szCs w:val="32"/>
        </w:rPr>
      </w:pPr>
    </w:p>
    <w:p>
      <w:pPr>
        <w:pStyle w:val="83"/>
        <w:rPr>
          <w:rFonts w:cs="宋体"/>
          <w:b/>
          <w:sz w:val="32"/>
          <w:szCs w:val="32"/>
        </w:rPr>
      </w:pPr>
    </w:p>
    <w:p>
      <w:pPr>
        <w:pStyle w:val="83"/>
        <w:rPr>
          <w:rFonts w:cs="宋体"/>
          <w:b/>
          <w:sz w:val="32"/>
          <w:szCs w:val="32"/>
        </w:rPr>
      </w:pPr>
    </w:p>
    <w:p>
      <w:pPr>
        <w:pStyle w:val="83"/>
        <w:rPr>
          <w:rFonts w:cs="宋体"/>
          <w:b/>
          <w:sz w:val="32"/>
          <w:szCs w:val="32"/>
        </w:rPr>
      </w:pPr>
    </w:p>
    <w:p>
      <w:pPr>
        <w:pStyle w:val="83"/>
        <w:rPr>
          <w:rFonts w:cs="宋体"/>
          <w:b/>
          <w:sz w:val="32"/>
          <w:szCs w:val="32"/>
        </w:rPr>
      </w:pPr>
    </w:p>
    <w:p>
      <w:pPr>
        <w:pStyle w:val="83"/>
        <w:rPr>
          <w:rFonts w:cs="宋体"/>
          <w:b/>
          <w:sz w:val="32"/>
          <w:szCs w:val="32"/>
        </w:rPr>
      </w:pPr>
    </w:p>
    <w:p>
      <w:pPr>
        <w:pStyle w:val="83"/>
        <w:rPr>
          <w:rFonts w:cs="宋体"/>
          <w:b/>
          <w:sz w:val="32"/>
          <w:szCs w:val="32"/>
        </w:rPr>
      </w:pPr>
    </w:p>
    <w:p>
      <w:pPr>
        <w:pStyle w:val="83"/>
        <w:rPr>
          <w:rFonts w:cs="宋体"/>
          <w:b/>
          <w:sz w:val="32"/>
          <w:szCs w:val="32"/>
        </w:rPr>
      </w:pPr>
    </w:p>
    <w:p>
      <w:pPr>
        <w:pStyle w:val="83"/>
        <w:rPr>
          <w:rFonts w:cs="宋体"/>
          <w:b/>
          <w:sz w:val="32"/>
          <w:szCs w:val="32"/>
        </w:rPr>
      </w:pPr>
    </w:p>
    <w:p>
      <w:pPr>
        <w:pStyle w:val="83"/>
        <w:rPr>
          <w:rFonts w:cs="宋体"/>
          <w:b/>
          <w:sz w:val="32"/>
          <w:szCs w:val="32"/>
        </w:rPr>
      </w:pPr>
    </w:p>
    <w:p>
      <w:pPr>
        <w:pStyle w:val="83"/>
        <w:rPr>
          <w:rFonts w:cs="宋体"/>
          <w:b/>
          <w:sz w:val="32"/>
          <w:szCs w:val="32"/>
        </w:rPr>
      </w:pPr>
    </w:p>
    <w:p>
      <w:pPr>
        <w:pStyle w:val="3"/>
      </w:pPr>
      <w:r>
        <w:rPr>
          <w:rFonts w:hint="eastAsia"/>
        </w:rPr>
        <w:t>四、落实政府采购政策需满足的资格要求</w:t>
      </w:r>
    </w:p>
    <w:p>
      <w:pPr>
        <w:spacing w:line="360" w:lineRule="auto"/>
        <w:jc w:val="center"/>
        <w:rPr>
          <w:rFonts w:ascii="宋体" w:hAnsi="宋体" w:cs="宋体"/>
          <w:sz w:val="24"/>
        </w:rPr>
      </w:pPr>
      <w:r>
        <w:rPr>
          <w:rFonts w:hint="eastAsia" w:ascii="宋体" w:hAnsi="宋体" w:cs="宋体"/>
          <w:sz w:val="24"/>
        </w:rPr>
        <w:t>（根据招标公告落实政府采购政策需满足的资格要求选择提供相应的材料）</w:t>
      </w:r>
    </w:p>
    <w:p>
      <w:pPr>
        <w:spacing w:line="360" w:lineRule="auto"/>
        <w:ind w:firstLine="482" w:firstLineChars="200"/>
        <w:jc w:val="left"/>
        <w:rPr>
          <w:rFonts w:ascii="宋体" w:hAnsi="宋体" w:cs="宋体"/>
          <w:b/>
          <w:sz w:val="24"/>
        </w:rPr>
      </w:pPr>
      <w:r>
        <w:rPr>
          <w:rFonts w:hint="eastAsia" w:ascii="宋体" w:hAnsi="宋体" w:cs="宋体"/>
          <w:b/>
          <w:bCs/>
          <w:sz w:val="24"/>
        </w:rPr>
        <w:t>落实政府采购政策需满足的资格要求：本项目为专门面向中小企业采购的项目,投标单位应为中型或小型企业或微企业或监狱企业和残疾人福利性单位；投标时提供中小企业声明函（格式下附），否则其投标文件作无效投标处理。</w:t>
      </w:r>
    </w:p>
    <w:p>
      <w:pPr>
        <w:snapToGrid w:val="0"/>
        <w:spacing w:before="50" w:after="50" w:line="360" w:lineRule="auto"/>
        <w:ind w:firstLine="472" w:firstLineChars="196"/>
        <w:jc w:val="left"/>
        <w:rPr>
          <w:rFonts w:ascii="宋体" w:hAnsi="宋体" w:cs="宋体"/>
          <w:sz w:val="24"/>
        </w:rPr>
      </w:pPr>
      <w:r>
        <w:rPr>
          <w:rFonts w:hint="eastAsia" w:ascii="宋体" w:hAnsi="宋体" w:cs="宋体"/>
          <w:b/>
          <w:color w:val="FF0000"/>
          <w:sz w:val="24"/>
        </w:rPr>
        <w:t>A</w:t>
      </w:r>
      <w:r>
        <w:rPr>
          <w:rFonts w:hint="eastAsia" w:ascii="宋体" w:hAnsi="宋体" w:cs="宋体"/>
          <w:color w:val="FF0000"/>
          <w:sz w:val="24"/>
        </w:rPr>
        <w:t>.专门面向中小企业，服务全部由符合政策要求的中小企业（或小微企业）承接的，提供相应的中小企业声明函（附件</w:t>
      </w:r>
      <w:r>
        <w:rPr>
          <w:rFonts w:ascii="宋体" w:hAnsi="宋体" w:cs="宋体"/>
          <w:color w:val="FF0000"/>
          <w:sz w:val="24"/>
        </w:rPr>
        <w:t>7</w:t>
      </w:r>
      <w:r>
        <w:rPr>
          <w:rFonts w:hint="eastAsia" w:ascii="宋体" w:hAnsi="宋体" w:cs="宋体"/>
          <w:color w:val="FF0000"/>
          <w:sz w:val="24"/>
        </w:rPr>
        <w:t>）。</w:t>
      </w:r>
      <w:r>
        <w:rPr>
          <w:rFonts w:hint="eastAsia" w:ascii="宋体" w:hAnsi="宋体" w:cs="宋体"/>
          <w:sz w:val="24"/>
        </w:rPr>
        <w:t xml:space="preserve"> </w:t>
      </w:r>
      <w:r>
        <w:rPr>
          <w:rFonts w:hint="eastAsia" w:ascii="宋体" w:hAnsi="宋体" w:cs="宋体"/>
          <w:b/>
          <w:bCs/>
          <w:color w:val="FF0000"/>
          <w:sz w:val="24"/>
        </w:rPr>
        <w:t>（本项目必须提供，否则作无效投标）</w:t>
      </w:r>
    </w:p>
    <w:p>
      <w:pPr>
        <w:pStyle w:val="83"/>
        <w:rPr>
          <w:rFonts w:cs="宋体"/>
          <w:b/>
          <w:bCs/>
          <w:color w:val="FF0000"/>
        </w:rPr>
      </w:pPr>
    </w:p>
    <w:p>
      <w:pPr>
        <w:pStyle w:val="83"/>
        <w:rPr>
          <w:rFonts w:cs="宋体"/>
          <w:b/>
          <w:bCs/>
          <w:color w:val="FF0000"/>
        </w:rPr>
      </w:pPr>
    </w:p>
    <w:p>
      <w:pPr>
        <w:widowControl/>
        <w:spacing w:line="360" w:lineRule="auto"/>
        <w:ind w:firstLine="472" w:firstLineChars="196"/>
        <w:jc w:val="left"/>
        <w:rPr>
          <w:rFonts w:ascii="宋体" w:hAnsi="宋体" w:cs="宋体"/>
          <w:b/>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b/>
          <w:sz w:val="24"/>
        </w:rPr>
      </w:pP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spacing w:line="360" w:lineRule="auto"/>
        <w:ind w:right="420" w:firstLine="720" w:firstLineChars="300"/>
        <w:rPr>
          <w:rFonts w:ascii="宋体" w:hAnsi="宋体" w:cs="宋体"/>
          <w:sz w:val="24"/>
        </w:rPr>
      </w:pPr>
    </w:p>
    <w:p/>
    <w:p>
      <w:pPr>
        <w:widowControl/>
        <w:spacing w:line="360" w:lineRule="auto"/>
        <w:ind w:left="150"/>
        <w:jc w:val="center"/>
        <w:rPr>
          <w:rFonts w:ascii="宋体" w:hAnsi="宋体" w:cs="宋体"/>
          <w:b/>
          <w:kern w:val="0"/>
          <w:sz w:val="32"/>
          <w:szCs w:val="32"/>
        </w:rPr>
      </w:pPr>
    </w:p>
    <w:p/>
    <w:p>
      <w:pPr>
        <w:rPr>
          <w:rFonts w:ascii="宋体" w:hAnsi="宋体" w:cs="宋体"/>
          <w:b/>
          <w:kern w:val="0"/>
          <w:sz w:val="32"/>
          <w:szCs w:val="32"/>
        </w:rPr>
      </w:pPr>
    </w:p>
    <w:p/>
    <w:p/>
    <w:p>
      <w:pPr>
        <w:widowControl/>
        <w:jc w:val="left"/>
        <w:rPr>
          <w:rFonts w:ascii="宋体" w:hAnsi="宋体" w:cs="宋体"/>
          <w:b/>
          <w:kern w:val="0"/>
          <w:sz w:val="32"/>
          <w:szCs w:val="32"/>
        </w:rPr>
      </w:pPr>
      <w:r>
        <w:rPr>
          <w:rFonts w:hint="eastAsia" w:ascii="宋体" w:hAnsi="宋体" w:cs="宋体"/>
          <w:b/>
          <w:kern w:val="0"/>
          <w:sz w:val="32"/>
          <w:szCs w:val="32"/>
        </w:rPr>
        <w:br w:type="page"/>
      </w: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rPr>
        <w:t xml:space="preserve">（采购人） </w:t>
      </w:r>
      <w:r>
        <w:rPr>
          <w:rFonts w:hint="eastAsia" w:ascii="宋体" w:hAnsi="宋体" w:cs="宋体"/>
          <w:sz w:val="24"/>
        </w:rPr>
        <w:t>的</w:t>
      </w:r>
      <w:r>
        <w:rPr>
          <w:rFonts w:hint="eastAsia" w:ascii="宋体" w:hAnsi="宋体" w:cs="宋体"/>
          <w:sz w:val="24"/>
          <w:u w:val="single"/>
        </w:rPr>
        <w:t xml:space="preserve"> （项目名称） </w:t>
      </w:r>
      <w:r>
        <w:rPr>
          <w:rFonts w:hint="eastAsia" w:ascii="宋体" w:hAnsi="宋体" w:cs="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b/>
          <w:bCs/>
          <w:sz w:val="24"/>
          <w:u w:val="single"/>
          <w:lang w:eastAsia="zh-CN"/>
        </w:rPr>
        <w:t>杭州市临平区综合行政执法局2024年职工疗休养项目</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 xml:space="preserve"> </w:t>
      </w:r>
      <w:r>
        <w:rPr>
          <w:rFonts w:hint="eastAsia" w:ascii="宋体" w:hAnsi="宋体" w:cs="宋体"/>
          <w:b/>
          <w:bCs/>
          <w:sz w:val="24"/>
          <w:u w:val="single"/>
        </w:rPr>
        <w:t>租赁和商务服务业</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sz w:val="24"/>
          <w:u w:val="single"/>
        </w:rPr>
        <w:t xml:space="preserve"> （标的名称），</w:t>
      </w:r>
      <w:r>
        <w:rPr>
          <w:rFonts w:hint="eastAsia" w:ascii="宋体" w:hAnsi="宋体" w:cs="宋体"/>
          <w:sz w:val="24"/>
        </w:rPr>
        <w:t xml:space="preserve">属于 </w:t>
      </w:r>
      <w:r>
        <w:rPr>
          <w:rFonts w:hint="eastAsia" w:ascii="宋体" w:hAnsi="宋体" w:cs="宋体"/>
          <w:sz w:val="24"/>
          <w:u w:val="single"/>
        </w:rPr>
        <w:t xml:space="preserve">（采购文件中明确的所属行业） </w:t>
      </w:r>
      <w:r>
        <w:rPr>
          <w:rFonts w:hint="eastAsia" w:ascii="宋体" w:hAnsi="宋体" w:cs="宋体"/>
          <w:sz w:val="24"/>
        </w:rPr>
        <w:t xml:space="preserve">；承建（承接）企业为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
      <w:pPr>
        <w:rPr>
          <w:rFonts w:hint="eastAsia" w:eastAsia="宋体"/>
          <w:lang w:eastAsia="zh-CN"/>
        </w:rPr>
      </w:pPr>
      <w:r>
        <w:rPr>
          <w:rFonts w:hint="eastAsia"/>
          <w:lang w:eastAsia="zh-CN"/>
        </w:rPr>
        <w:t>注：联合体投标的，联合体所有成员均需提供</w:t>
      </w:r>
    </w:p>
    <w:p/>
    <w:p/>
    <w:p/>
    <w:p/>
    <w:p>
      <w:pPr>
        <w:widowControl/>
        <w:jc w:val="left"/>
      </w:pPr>
    </w:p>
    <w:p>
      <w:pPr>
        <w:pStyle w:val="3"/>
      </w:pPr>
      <w:r>
        <w:rPr>
          <w:rFonts w:hint="eastAsia"/>
        </w:rPr>
        <w:t>五、本项目的特定资格要求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spacing w:line="360" w:lineRule="auto"/>
        <w:rPr>
          <w:rFonts w:ascii="宋体" w:hAnsi="宋体" w:cs="宋体"/>
          <w:b/>
          <w:kern w:val="0"/>
          <w:sz w:val="36"/>
          <w:szCs w:val="36"/>
        </w:rPr>
      </w:pPr>
    </w:p>
    <w:p>
      <w:pPr>
        <w:spacing w:line="360" w:lineRule="auto"/>
        <w:rPr>
          <w:rFonts w:ascii="宋体" w:hAnsi="宋体" w:cs="宋体"/>
          <w:sz w:val="20"/>
          <w:szCs w:val="22"/>
        </w:rPr>
      </w:pPr>
      <w:r>
        <w:rPr>
          <w:rFonts w:hint="eastAsia" w:ascii="宋体" w:hAnsi="宋体" w:cs="宋体"/>
          <w:b/>
          <w:kern w:val="0"/>
          <w:sz w:val="32"/>
          <w:szCs w:val="32"/>
        </w:rPr>
        <w:t>依法持有《旅行社业务经营许可证》，需提供证书的复印件或扫描件加盖投标人公章。</w:t>
      </w: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jc w:val="center"/>
        <w:rPr>
          <w:rFonts w:ascii="宋体" w:hAnsi="宋体" w:cs="宋体"/>
          <w:b/>
          <w:kern w:val="0"/>
          <w:sz w:val="44"/>
          <w:szCs w:val="44"/>
        </w:rPr>
      </w:pPr>
      <w:r>
        <w:rPr>
          <w:rFonts w:hint="eastAsia" w:ascii="宋体" w:hAnsi="宋体" w:cs="宋体"/>
          <w:b/>
          <w:kern w:val="0"/>
          <w:sz w:val="44"/>
          <w:szCs w:val="44"/>
        </w:rPr>
        <w:t>商务技术文件部分(封面）</w:t>
      </w:r>
    </w:p>
    <w:p>
      <w:pPr>
        <w:spacing w:line="360" w:lineRule="auto"/>
        <w:jc w:val="left"/>
      </w:pPr>
    </w:p>
    <w:p>
      <w:pPr>
        <w:shd w:val="clear" w:color="000000" w:fill="auto"/>
        <w:spacing w:line="360" w:lineRule="auto"/>
        <w:jc w:val="center"/>
        <w:rPr>
          <w:b/>
          <w:bCs/>
          <w:sz w:val="36"/>
          <w:szCs w:val="44"/>
        </w:rPr>
      </w:pPr>
      <w:r>
        <w:rPr>
          <w:b/>
          <w:bCs/>
          <w:sz w:val="36"/>
          <w:szCs w:val="44"/>
        </w:rPr>
        <w:t>（项目名称）</w:t>
      </w:r>
    </w:p>
    <w:p>
      <w:pPr>
        <w:shd w:val="clear" w:color="000000" w:fill="auto"/>
        <w:spacing w:line="360" w:lineRule="auto"/>
        <w:jc w:val="left"/>
        <w:rPr>
          <w:rFonts w:ascii="宋体" w:hAnsi="宋体" w:cs="宋体"/>
        </w:rPr>
      </w:pPr>
    </w:p>
    <w:p>
      <w:pPr>
        <w:shd w:val="clear" w:color="000000" w:fill="auto"/>
        <w:spacing w:line="360" w:lineRule="auto"/>
        <w:jc w:val="center"/>
        <w:rPr>
          <w:b/>
          <w:bCs/>
          <w:sz w:val="52"/>
          <w:szCs w:val="52"/>
        </w:rPr>
      </w:pPr>
      <w:r>
        <w:rPr>
          <w:b/>
          <w:bCs/>
          <w:sz w:val="52"/>
          <w:szCs w:val="52"/>
        </w:rPr>
        <w:t>商 务 技 术 文 件</w:t>
      </w:r>
    </w:p>
    <w:p>
      <w:pPr>
        <w:widowControl/>
        <w:spacing w:line="360" w:lineRule="auto"/>
        <w:jc w:val="center"/>
        <w:rPr>
          <w:rFonts w:ascii="宋体" w:hAnsi="宋体" w:cs="宋体"/>
          <w:b/>
          <w:bCs/>
          <w:sz w:val="32"/>
          <w:szCs w:val="32"/>
        </w:rPr>
      </w:pPr>
      <w:r>
        <w:rPr>
          <w:rFonts w:hint="eastAsia" w:ascii="宋体" w:hAnsi="宋体" w:cs="宋体"/>
          <w:b/>
          <w:bCs/>
          <w:sz w:val="32"/>
          <w:szCs w:val="32"/>
        </w:rPr>
        <w:t>（线上电子招投标）</w:t>
      </w:r>
    </w:p>
    <w:p>
      <w:pPr>
        <w:spacing w:line="360" w:lineRule="auto"/>
        <w:jc w:val="center"/>
        <w:rPr>
          <w:rFonts w:ascii="宋体" w:hAnsi="宋体" w:cs="宋体"/>
          <w:b/>
          <w:bCs/>
          <w:sz w:val="32"/>
          <w:szCs w:val="32"/>
        </w:rPr>
      </w:pPr>
    </w:p>
    <w:p>
      <w:pPr>
        <w:shd w:val="clear" w:color="000000" w:fill="auto"/>
        <w:spacing w:line="360" w:lineRule="auto"/>
        <w:jc w:val="center"/>
        <w:rPr>
          <w:rFonts w:ascii="宋体" w:hAnsi="宋体" w:cs="宋体"/>
          <w:b/>
          <w:bCs/>
          <w:sz w:val="32"/>
          <w:szCs w:val="32"/>
        </w:rPr>
      </w:pPr>
      <w:r>
        <w:rPr>
          <w:rFonts w:hint="eastAsia" w:ascii="宋体" w:hAnsi="宋体" w:cs="宋体"/>
          <w:b/>
          <w:bCs/>
          <w:sz w:val="32"/>
          <w:szCs w:val="32"/>
        </w:rPr>
        <w:t>招标编号：YHZFCG2024-</w:t>
      </w:r>
    </w:p>
    <w:p>
      <w:pPr>
        <w:snapToGrid w:val="0"/>
        <w:spacing w:line="360" w:lineRule="auto"/>
        <w:jc w:val="center"/>
        <w:rPr>
          <w:rFonts w:ascii="宋体" w:hAnsi="宋体" w:cs="宋体"/>
          <w:sz w:val="52"/>
          <w:szCs w:val="52"/>
        </w:rPr>
      </w:pPr>
      <w:r>
        <w:rPr>
          <w:rFonts w:hint="eastAsia" w:ascii="宋体" w:hAnsi="宋体" w:cs="宋体"/>
          <w:sz w:val="52"/>
          <w:szCs w:val="52"/>
        </w:rPr>
        <w:t>投</w:t>
      </w:r>
    </w:p>
    <w:p>
      <w:pPr>
        <w:snapToGrid w:val="0"/>
        <w:spacing w:line="360" w:lineRule="auto"/>
        <w:jc w:val="center"/>
        <w:rPr>
          <w:rFonts w:ascii="宋体" w:hAnsi="宋体" w:cs="宋体"/>
          <w:sz w:val="52"/>
          <w:szCs w:val="52"/>
        </w:rPr>
      </w:pPr>
      <w:r>
        <w:rPr>
          <w:rFonts w:hint="eastAsia" w:ascii="宋体" w:hAnsi="宋体" w:cs="宋体"/>
          <w:sz w:val="52"/>
          <w:szCs w:val="52"/>
        </w:rPr>
        <w:t>标</w:t>
      </w:r>
    </w:p>
    <w:p>
      <w:pPr>
        <w:snapToGrid w:val="0"/>
        <w:spacing w:line="360" w:lineRule="auto"/>
        <w:jc w:val="center"/>
        <w:rPr>
          <w:rFonts w:ascii="宋体" w:hAnsi="宋体" w:cs="宋体"/>
          <w:sz w:val="52"/>
          <w:szCs w:val="52"/>
        </w:rPr>
      </w:pPr>
      <w:r>
        <w:rPr>
          <w:rFonts w:hint="eastAsia" w:ascii="宋体" w:hAnsi="宋体" w:cs="宋体"/>
          <w:sz w:val="52"/>
          <w:szCs w:val="52"/>
        </w:rPr>
        <w:t>文</w:t>
      </w:r>
    </w:p>
    <w:p>
      <w:pPr>
        <w:snapToGrid w:val="0"/>
        <w:spacing w:line="360" w:lineRule="auto"/>
        <w:jc w:val="center"/>
        <w:rPr>
          <w:rFonts w:ascii="宋体" w:hAnsi="宋体" w:cs="宋体"/>
          <w:sz w:val="52"/>
          <w:szCs w:val="52"/>
        </w:rPr>
      </w:pPr>
      <w:r>
        <w:rPr>
          <w:rFonts w:hint="eastAsia" w:ascii="宋体" w:hAnsi="宋体" w:cs="宋体"/>
          <w:sz w:val="52"/>
          <w:szCs w:val="52"/>
        </w:rPr>
        <w:t>件</w:t>
      </w:r>
    </w:p>
    <w:p>
      <w:pPr>
        <w:snapToGrid w:val="0"/>
        <w:spacing w:line="360" w:lineRule="auto"/>
        <w:rPr>
          <w:rFonts w:ascii="宋体" w:hAnsi="宋体" w:cs="宋体"/>
          <w:sz w:val="32"/>
          <w:szCs w:val="32"/>
        </w:rPr>
      </w:pPr>
    </w:p>
    <w:p>
      <w:pPr>
        <w:snapToGrid w:val="0"/>
        <w:spacing w:line="360" w:lineRule="auto"/>
        <w:ind w:firstLine="1920" w:firstLineChars="600"/>
        <w:rPr>
          <w:rFonts w:ascii="宋体" w:hAnsi="宋体" w:cs="宋体"/>
          <w:sz w:val="32"/>
          <w:szCs w:val="32"/>
        </w:rPr>
      </w:pPr>
    </w:p>
    <w:p>
      <w:pPr>
        <w:snapToGrid w:val="0"/>
        <w:spacing w:line="360" w:lineRule="auto"/>
        <w:ind w:firstLine="1920" w:firstLineChars="600"/>
        <w:rPr>
          <w:rFonts w:ascii="宋体" w:hAnsi="宋体" w:cs="宋体"/>
          <w:sz w:val="32"/>
          <w:szCs w:val="32"/>
        </w:rPr>
      </w:pPr>
      <w:r>
        <w:rPr>
          <w:rFonts w:hint="eastAsia" w:ascii="宋体" w:hAnsi="宋体" w:cs="宋体"/>
          <w:sz w:val="32"/>
          <w:szCs w:val="32"/>
        </w:rPr>
        <w:t>投标人全称：（单位公章或电子公章）</w:t>
      </w:r>
    </w:p>
    <w:p>
      <w:pPr>
        <w:snapToGrid w:val="0"/>
        <w:spacing w:line="360" w:lineRule="auto"/>
        <w:ind w:firstLine="1920" w:firstLineChars="600"/>
        <w:rPr>
          <w:rFonts w:ascii="宋体" w:hAnsi="宋体" w:cs="宋体"/>
          <w:sz w:val="32"/>
          <w:szCs w:val="32"/>
        </w:rPr>
      </w:pPr>
      <w:r>
        <w:rPr>
          <w:rFonts w:hint="eastAsia" w:ascii="宋体" w:hAnsi="宋体" w:cs="宋体"/>
          <w:sz w:val="32"/>
          <w:szCs w:val="32"/>
        </w:rPr>
        <w:t>投标人地址：</w:t>
      </w:r>
    </w:p>
    <w:p>
      <w:pPr>
        <w:jc w:val="center"/>
      </w:pPr>
      <w:r>
        <w:rPr>
          <w:rFonts w:hint="eastAsia" w:ascii="宋体" w:hAnsi="宋体" w:cs="宋体"/>
          <w:sz w:val="32"/>
          <w:szCs w:val="32"/>
        </w:rPr>
        <w:t>年   月   日</w:t>
      </w:r>
    </w:p>
    <w:p/>
    <w:p>
      <w:r>
        <w:rPr>
          <w:rFonts w:hint="eastAsia"/>
        </w:rPr>
        <w:br w:type="page"/>
      </w:r>
    </w:p>
    <w:p>
      <w:pPr>
        <w:pStyle w:val="2"/>
      </w:pPr>
      <w:r>
        <w:rPr>
          <w:rFonts w:hint="eastAsia"/>
        </w:rPr>
        <w:t>商务技术文件部分</w:t>
      </w:r>
    </w:p>
    <w:p>
      <w:pPr>
        <w:jc w:val="left"/>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）路线安排方案</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sz w:val="24"/>
          <w:lang w:val="zh-CN"/>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w:t>
      </w:r>
      <w:r>
        <w:rPr>
          <w:rFonts w:hint="eastAsia" w:ascii="宋体" w:hAnsi="宋体" w:cs="宋体"/>
          <w:szCs w:val="21"/>
          <w:lang w:val="zh-CN"/>
        </w:rPr>
        <w:t>（页码）</w:t>
      </w:r>
    </w:p>
    <w:p>
      <w:pPr>
        <w:snapToGrid w:val="0"/>
        <w:ind w:left="479" w:leftChars="228"/>
        <w:rPr>
          <w:rFonts w:ascii="宋体" w:hAnsi="宋体" w:cs="宋体"/>
          <w:sz w:val="24"/>
          <w:lang w:val="zh-CN"/>
        </w:rPr>
      </w:pPr>
      <w:r>
        <w:rPr>
          <w:rFonts w:hint="eastAsia" w:ascii="宋体" w:hAnsi="宋体" w:cs="宋体"/>
          <w:sz w:val="24"/>
          <w:lang w:val="zh-CN"/>
        </w:rPr>
        <w:t>（</w:t>
      </w:r>
      <w:r>
        <w:rPr>
          <w:rFonts w:hint="eastAsia" w:ascii="宋体" w:hAnsi="宋体" w:cs="宋体"/>
          <w:sz w:val="24"/>
        </w:rPr>
        <w:t>9</w:t>
      </w:r>
      <w:r>
        <w:rPr>
          <w:rFonts w:hint="eastAsia" w:ascii="宋体" w:hAnsi="宋体" w:cs="宋体"/>
          <w:sz w:val="24"/>
          <w:lang w:val="zh-CN"/>
        </w:rPr>
        <w:t>）政府采购活动现场确认声明书</w:t>
      </w:r>
      <w:r>
        <w:rPr>
          <w:rFonts w:hint="eastAsia" w:ascii="宋体" w:hAnsi="宋体" w:cs="宋体"/>
          <w:sz w:val="24"/>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bookmarkStart w:id="430" w:name="_Hlk101257010"/>
      <w:r>
        <w:rPr>
          <w:rFonts w:hint="eastAsia" w:ascii="宋体" w:hAnsi="宋体" w:cs="宋体"/>
          <w:sz w:val="24"/>
        </w:rPr>
        <w:t>（如果有)</w:t>
      </w:r>
      <w:bookmarkEnd w:id="430"/>
      <w:r>
        <w:rPr>
          <w:rFonts w:hint="eastAsia" w:ascii="宋体" w:hAnsi="宋体" w:cs="宋体"/>
          <w:snapToGrid w:val="0"/>
          <w:kern w:val="28"/>
          <w:sz w:val="24"/>
          <w:szCs w:val="20"/>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本项目的特定资格要求（如果有)。</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路线安排方案；</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2.2.9政府采购活动现场确认声明书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3、我方承诺除商务技术偏离表列出的偏离外，我方响应招标文件的全部要求。对投标文件中材料的真实性、合法性负责。</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p>
    <w:p>
      <w:pPr>
        <w:spacing w:line="360" w:lineRule="auto"/>
        <w:ind w:firstLine="3600" w:firstLineChars="1500"/>
        <w:rPr>
          <w:rFonts w:ascii="宋体" w:hAnsi="宋体" w:cs="宋体"/>
          <w:sz w:val="24"/>
        </w:rPr>
      </w:pP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u w:val="single"/>
        </w:rPr>
        <w:t xml:space="preserve"> </w:t>
      </w:r>
      <w:r>
        <w:rPr>
          <w:rFonts w:hint="eastAsia" w:ascii="宋体" w:hAnsi="宋体" w:cs="宋体"/>
          <w:kern w:val="0"/>
          <w:sz w:val="24"/>
        </w:rPr>
        <w:t>，所在单位：</w:t>
      </w:r>
      <w:r>
        <w:rPr>
          <w:rFonts w:hint="eastAsia" w:ascii="宋体" w:hAnsi="宋体" w:cs="宋体"/>
          <w:kern w:val="0"/>
          <w:sz w:val="24"/>
          <w:u w:val="single"/>
        </w:rPr>
        <w:t xml:space="preserve">         </w:t>
      </w:r>
      <w:r>
        <w:rPr>
          <w:rFonts w:hint="eastAsia" w:ascii="宋体" w:hAnsi="宋体" w:cs="宋体"/>
          <w:kern w:val="0"/>
          <w:sz w:val="24"/>
          <w:lang w:val="zh-CN"/>
        </w:rPr>
        <w:t>），以我方名义处理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u w:val="single"/>
        </w:rPr>
        <w:t xml:space="preserve"> </w:t>
      </w:r>
      <w:r>
        <w:rPr>
          <w:rFonts w:hint="eastAsia" w:ascii="宋体" w:hAnsi="宋体" w:cs="宋体"/>
          <w:kern w:val="0"/>
          <w:sz w:val="24"/>
        </w:rPr>
        <w:t>，所在单位：</w:t>
      </w:r>
      <w:r>
        <w:rPr>
          <w:rFonts w:hint="eastAsia" w:ascii="宋体" w:hAnsi="宋体" w:cs="宋体"/>
          <w:kern w:val="0"/>
          <w:sz w:val="24"/>
          <w:u w:val="single"/>
        </w:rPr>
        <w:t xml:space="preserve">          </w:t>
      </w:r>
      <w:r>
        <w:rPr>
          <w:rFonts w:hint="eastAsia" w:ascii="宋体" w:hAnsi="宋体" w:cs="宋体"/>
          <w:kern w:val="0"/>
          <w:sz w:val="24"/>
          <w:lang w:val="zh-CN"/>
        </w:rPr>
        <w:t>），以我方名义处理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96"/>
        <w:spacing w:line="360" w:lineRule="auto"/>
        <w:rPr>
          <w:rFonts w:hAnsi="宋体" w:cs="宋体"/>
          <w:bCs/>
          <w:sz w:val="24"/>
        </w:rPr>
      </w:pPr>
      <w:r>
        <w:rPr>
          <w:rFonts w:hint="eastAsia" w:hAnsi="宋体" w:cs="宋体"/>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96"/>
              <w:adjustRightInd w:val="0"/>
              <w:spacing w:line="360" w:lineRule="auto"/>
              <w:rPr>
                <w:rFonts w:hAnsi="宋体" w:cs="宋体"/>
                <w:bCs/>
                <w:sz w:val="24"/>
              </w:rPr>
            </w:pPr>
            <w:r>
              <w:rPr>
                <w:rFonts w:hint="eastAsia" w:hAnsi="宋体" w:cs="宋体"/>
                <w:bCs/>
                <w:sz w:val="24"/>
              </w:rPr>
              <w:t>正面：                                 反面：</w:t>
            </w:r>
          </w:p>
          <w:p>
            <w:pPr>
              <w:pStyle w:val="96"/>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kern w:val="0"/>
          <w:sz w:val="32"/>
          <w:szCs w:val="32"/>
        </w:rPr>
      </w:pPr>
      <w:r>
        <w:rPr>
          <w:rFonts w:hint="eastAsia" w:ascii="宋体" w:hAnsi="宋体" w:cs="宋体"/>
          <w:b/>
          <w:kern w:val="0"/>
          <w:sz w:val="32"/>
          <w:szCs w:val="32"/>
        </w:rPr>
        <w:t>三、分包意向协议（如果有）</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pStyle w:val="83"/>
        <w:rPr>
          <w:rFonts w:cs="宋体"/>
        </w:rPr>
      </w:pPr>
    </w:p>
    <w:p>
      <w:pPr>
        <w:pStyle w:val="83"/>
        <w:rPr>
          <w:rFonts w:cs="宋体"/>
        </w:rPr>
      </w:pPr>
    </w:p>
    <w:p>
      <w:pPr>
        <w:pStyle w:val="83"/>
        <w:rPr>
          <w:rFonts w:cs="宋体"/>
        </w:rPr>
      </w:pPr>
    </w:p>
    <w:p>
      <w:pPr>
        <w:pStyle w:val="83"/>
        <w:rPr>
          <w:rFonts w:cs="宋体"/>
        </w:rPr>
      </w:pPr>
    </w:p>
    <w:p>
      <w:pPr>
        <w:pStyle w:val="83"/>
        <w:rPr>
          <w:rFonts w:cs="宋体"/>
        </w:rPr>
      </w:pPr>
    </w:p>
    <w:p>
      <w:pPr>
        <w:pStyle w:val="83"/>
        <w:rPr>
          <w:rFonts w:cs="宋体"/>
        </w:rPr>
      </w:pPr>
    </w:p>
    <w:p>
      <w:pPr>
        <w:pStyle w:val="83"/>
        <w:rPr>
          <w:rFonts w:cs="宋体"/>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vAlign w:val="center"/>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vAlign w:val="center"/>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left"/>
      </w:pPr>
    </w:p>
    <w:p/>
    <w:p/>
    <w:p/>
    <w:p/>
    <w:p/>
    <w:p>
      <w:pPr>
        <w:jc w:val="left"/>
      </w:pPr>
    </w:p>
    <w:p>
      <w:pPr>
        <w:jc w:val="left"/>
      </w:pPr>
    </w:p>
    <w:p>
      <w:pPr>
        <w:ind w:firstLine="2891" w:firstLineChars="900"/>
        <w:rPr>
          <w:rFonts w:ascii="宋体" w:hAnsi="宋体" w:cs="宋体"/>
          <w:b/>
          <w:kern w:val="0"/>
          <w:sz w:val="32"/>
          <w:szCs w:val="32"/>
        </w:rPr>
      </w:pPr>
      <w:r>
        <w:rPr>
          <w:rFonts w:hint="eastAsia" w:ascii="宋体" w:hAnsi="宋体" w:cs="宋体"/>
          <w:b/>
          <w:kern w:val="0"/>
          <w:sz w:val="32"/>
          <w:szCs w:val="32"/>
        </w:rPr>
        <w:t>六、路线安排方案</w:t>
      </w:r>
    </w:p>
    <w:p>
      <w:pPr>
        <w:snapToGrid w:val="0"/>
        <w:spacing w:line="360" w:lineRule="auto"/>
        <w:jc w:val="left"/>
        <w:rPr>
          <w:rFonts w:ascii="宋体" w:hAnsi="宋体" w:cs="宋体"/>
          <w:b/>
          <w:sz w:val="28"/>
          <w:szCs w:val="28"/>
        </w:rPr>
      </w:pPr>
    </w:p>
    <w:p>
      <w:pPr>
        <w:snapToGrid w:val="0"/>
        <w:spacing w:line="360" w:lineRule="auto"/>
        <w:jc w:val="left"/>
        <w:rPr>
          <w:rFonts w:ascii="宋体" w:hAnsi="宋体" w:cs="宋体"/>
          <w:b/>
          <w:sz w:val="24"/>
          <w:szCs w:val="36"/>
        </w:rPr>
      </w:pPr>
      <w:r>
        <w:rPr>
          <w:rFonts w:hint="eastAsia" w:ascii="宋体" w:hAnsi="宋体" w:cs="宋体"/>
          <w:b/>
          <w:sz w:val="24"/>
          <w:szCs w:val="36"/>
        </w:rPr>
        <w:t>根据招标采购中各标段路线进行编制，同时每条线路提供1种方案；</w:t>
      </w:r>
    </w:p>
    <w:p>
      <w:pPr>
        <w:jc w:val="left"/>
      </w:pPr>
    </w:p>
    <w:p/>
    <w:p/>
    <w:p/>
    <w:p/>
    <w:p/>
    <w:p/>
    <w:p/>
    <w:p/>
    <w:p/>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spacing w:line="360" w:lineRule="auto"/>
        <w:jc w:val="left"/>
        <w:rPr>
          <w:rFonts w:ascii="宋体" w:hAnsi="宋体" w:cs="宋体"/>
          <w:kern w:val="0"/>
          <w:sz w:val="24"/>
        </w:rPr>
      </w:pPr>
      <w:r>
        <w:rPr>
          <w:rFonts w:hint="eastAsia" w:ascii="宋体" w:hAnsi="宋体" w:cs="宋体"/>
          <w:kern w:val="0"/>
          <w:sz w:val="24"/>
        </w:rPr>
        <w:t>投标人保证：我方承诺除商务技术偏离表列出的偏离外，我方响应招标文件的全部要求。对投标文件中材料的真实性、合法性负责。</w:t>
      </w:r>
    </w:p>
    <w:p>
      <w:pPr>
        <w:spacing w:line="360" w:lineRule="auto"/>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jc w:val="left"/>
        <w:rPr>
          <w:rFonts w:ascii="宋体" w:hAnsi="宋体" w:cs="宋体"/>
          <w:b/>
          <w:bCs/>
          <w:sz w:val="24"/>
        </w:rPr>
      </w:pPr>
      <w:r>
        <w:rPr>
          <w:rFonts w:ascii="宋体" w:hAnsi="宋体" w:cs="宋体"/>
          <w:b/>
          <w:bCs/>
          <w:sz w:val="24"/>
        </w:rPr>
        <w:br w:type="page"/>
      </w:r>
    </w:p>
    <w:p>
      <w:pPr>
        <w:pStyle w:val="625"/>
        <w:snapToGrid w:val="0"/>
        <w:spacing w:before="120" w:after="120"/>
        <w:rPr>
          <w:rFonts w:hAnsi="宋体" w:cs="宋体"/>
          <w:b/>
          <w:sz w:val="28"/>
          <w:szCs w:val="28"/>
        </w:rPr>
      </w:pPr>
      <w:r>
        <w:rPr>
          <w:rFonts w:hint="eastAsia" w:hAnsi="宋体" w:cs="宋体"/>
          <w:b/>
          <w:sz w:val="28"/>
          <w:szCs w:val="28"/>
        </w:rPr>
        <w:t>九、确认声明书（将以下表格填写完成后，与投标文件同步制作递交）</w:t>
      </w:r>
    </w:p>
    <w:p>
      <w:pPr>
        <w:pStyle w:val="625"/>
        <w:snapToGrid w:val="0"/>
        <w:spacing w:before="120" w:after="120"/>
        <w:jc w:val="center"/>
        <w:rPr>
          <w:rFonts w:hAnsi="宋体" w:cs="宋体"/>
          <w:kern w:val="0"/>
          <w:sz w:val="21"/>
          <w:szCs w:val="21"/>
        </w:rPr>
      </w:pPr>
      <w:r>
        <w:rPr>
          <w:rFonts w:hint="eastAsia" w:hAnsi="宋体" w:cs="宋体"/>
          <w:b/>
        </w:rPr>
        <w:t>（要求在电子投标文件解密后，自行核实下述承诺内容，如有不符，重新联系代理公司重新按新的内容邮箱递交）</w:t>
      </w:r>
    </w:p>
    <w:p>
      <w:pPr>
        <w:pStyle w:val="625"/>
        <w:snapToGrid w:val="0"/>
        <w:spacing w:before="120" w:after="120"/>
        <w:jc w:val="center"/>
        <w:rPr>
          <w:rFonts w:hAnsi="宋体" w:cs="宋体"/>
          <w:b/>
          <w:sz w:val="36"/>
          <w:szCs w:val="36"/>
        </w:rPr>
      </w:pPr>
    </w:p>
    <w:p>
      <w:pPr>
        <w:pStyle w:val="625"/>
        <w:snapToGrid w:val="0"/>
        <w:spacing w:before="120" w:after="120"/>
        <w:jc w:val="center"/>
        <w:rPr>
          <w:rFonts w:hAnsi="宋体" w:cs="宋体"/>
          <w:b/>
          <w:sz w:val="36"/>
          <w:szCs w:val="36"/>
        </w:rPr>
      </w:pPr>
      <w:r>
        <w:rPr>
          <w:rFonts w:hint="eastAsia" w:hAnsi="宋体" w:cs="宋体"/>
          <w:b/>
          <w:sz w:val="36"/>
          <w:szCs w:val="36"/>
        </w:rPr>
        <w:t>政府采购活动现场确认声明书</w:t>
      </w:r>
    </w:p>
    <w:p>
      <w:pPr>
        <w:pStyle w:val="625"/>
        <w:snapToGrid w:val="0"/>
        <w:spacing w:before="120" w:after="120" w:line="380" w:lineRule="exact"/>
        <w:rPr>
          <w:rFonts w:hAnsi="宋体" w:cs="宋体"/>
          <w:b/>
        </w:rPr>
      </w:pPr>
      <w:r>
        <w:rPr>
          <w:rFonts w:hint="eastAsia" w:hAnsi="宋体" w:cs="宋体"/>
          <w:kern w:val="0"/>
          <w:u w:val="single"/>
        </w:rPr>
        <w:t xml:space="preserve">                        </w:t>
      </w:r>
      <w:r>
        <w:rPr>
          <w:rFonts w:hint="eastAsia" w:hAnsi="宋体" w:cs="宋体"/>
          <w:kern w:val="0"/>
        </w:rPr>
        <w:t>：</w:t>
      </w:r>
    </w:p>
    <w:p>
      <w:pPr>
        <w:pStyle w:val="625"/>
        <w:snapToGrid w:val="0"/>
        <w:spacing w:before="120" w:after="120" w:line="380" w:lineRule="exact"/>
        <w:ind w:firstLine="504" w:firstLineChars="200"/>
        <w:rPr>
          <w:rFonts w:hAnsi="宋体" w:cs="宋体"/>
          <w:spacing w:val="6"/>
        </w:rPr>
      </w:pPr>
      <w:r>
        <w:rPr>
          <w:rFonts w:hint="eastAsia" w:hAnsi="宋体" w:cs="宋体"/>
          <w:spacing w:val="6"/>
        </w:rPr>
        <w:t>本人经由</w:t>
      </w:r>
      <w:r>
        <w:rPr>
          <w:rFonts w:hint="eastAsia" w:hAnsi="宋体" w:cs="宋体"/>
          <w:spacing w:val="6"/>
          <w:u w:val="single"/>
        </w:rPr>
        <w:t xml:space="preserve">                  （单位）</w:t>
      </w:r>
      <w:r>
        <w:rPr>
          <w:rFonts w:hint="eastAsia" w:hAnsi="宋体" w:cs="宋体"/>
          <w:spacing w:val="6"/>
        </w:rPr>
        <w:t>负责人</w:t>
      </w:r>
      <w:r>
        <w:rPr>
          <w:rFonts w:hint="eastAsia" w:hAnsi="宋体" w:cs="宋体"/>
          <w:spacing w:val="6"/>
          <w:u w:val="single"/>
        </w:rPr>
        <w:t xml:space="preserve">        （姓名）</w:t>
      </w:r>
      <w:r>
        <w:rPr>
          <w:rFonts w:hint="eastAsia" w:hAnsi="宋体" w:cs="宋体"/>
          <w:spacing w:val="6"/>
        </w:rPr>
        <w:t>合法授权参加</w:t>
      </w:r>
      <w:r>
        <w:rPr>
          <w:rFonts w:hint="eastAsia" w:hAnsi="宋体" w:cs="宋体"/>
          <w:spacing w:val="6"/>
          <w:u w:val="single"/>
        </w:rPr>
        <w:t xml:space="preserve">                </w:t>
      </w:r>
      <w:r>
        <w:rPr>
          <w:rFonts w:hint="eastAsia" w:hAnsi="宋体" w:cs="宋体"/>
          <w:spacing w:val="6"/>
        </w:rPr>
        <w:t>项目（编号：</w:t>
      </w:r>
      <w:r>
        <w:rPr>
          <w:rFonts w:hint="eastAsia" w:hAnsi="宋体" w:cs="宋体"/>
          <w:spacing w:val="6"/>
          <w:u w:val="single"/>
        </w:rPr>
        <w:t xml:space="preserve">        </w:t>
      </w:r>
      <w:r>
        <w:rPr>
          <w:rFonts w:hint="eastAsia" w:hAnsi="宋体" w:cs="宋体"/>
          <w:spacing w:val="6"/>
        </w:rPr>
        <w:t xml:space="preserve">）政府采购活动，经与本单位法人代表（负责人）联系确认，现就有关公平竞争事项郑重声明如下： </w:t>
      </w:r>
    </w:p>
    <w:p>
      <w:pPr>
        <w:pStyle w:val="626"/>
        <w:widowControl/>
        <w:numPr>
          <w:ilvl w:val="0"/>
          <w:numId w:val="3"/>
        </w:numPr>
        <w:snapToGrid w:val="0"/>
        <w:spacing w:line="380" w:lineRule="exact"/>
        <w:ind w:firstLine="453" w:firstLineChars="189"/>
        <w:rPr>
          <w:rFonts w:hint="default" w:ascii="宋体" w:hAnsi="宋体" w:cs="宋体"/>
          <w:kern w:val="0"/>
          <w:sz w:val="24"/>
          <w:szCs w:val="24"/>
        </w:rPr>
      </w:pPr>
      <w:r>
        <w:rPr>
          <w:rFonts w:ascii="宋体" w:hAnsi="宋体" w:cs="宋体"/>
          <w:kern w:val="0"/>
          <w:sz w:val="24"/>
          <w:szCs w:val="24"/>
        </w:rPr>
        <w:t>本单位与采购人之间 □不存在利害关系 □存在下列利害关系</w:t>
      </w:r>
      <w:r>
        <w:rPr>
          <w:rFonts w:ascii="宋体" w:hAnsi="宋体" w:cs="宋体"/>
          <w:kern w:val="0"/>
          <w:sz w:val="24"/>
          <w:szCs w:val="24"/>
          <w:u w:val="single"/>
        </w:rPr>
        <w:t xml:space="preserve">           </w:t>
      </w:r>
      <w:r>
        <w:rPr>
          <w:rFonts w:ascii="宋体" w:hAnsi="宋体" w:cs="宋体"/>
          <w:kern w:val="0"/>
          <w:sz w:val="24"/>
          <w:szCs w:val="24"/>
        </w:rPr>
        <w:t>：</w:t>
      </w:r>
    </w:p>
    <w:p>
      <w:pPr>
        <w:pStyle w:val="626"/>
        <w:widowControl/>
        <w:snapToGrid w:val="0"/>
        <w:spacing w:line="380" w:lineRule="exact"/>
        <w:rPr>
          <w:rFonts w:hint="default" w:ascii="宋体" w:hAnsi="宋体" w:cs="宋体"/>
          <w:kern w:val="0"/>
          <w:sz w:val="24"/>
          <w:szCs w:val="24"/>
        </w:rPr>
      </w:pPr>
      <w:r>
        <w:rPr>
          <w:rFonts w:ascii="宋体" w:hAnsi="宋体" w:cs="宋体"/>
          <w:kern w:val="0"/>
          <w:sz w:val="24"/>
          <w:szCs w:val="24"/>
        </w:rPr>
        <w:t xml:space="preserve">  A.投资关系    B.行政隶属关系    C.业务指导关系</w:t>
      </w:r>
    </w:p>
    <w:p>
      <w:pPr>
        <w:pStyle w:val="626"/>
        <w:widowControl/>
        <w:snapToGrid w:val="0"/>
        <w:spacing w:line="380" w:lineRule="exact"/>
        <w:rPr>
          <w:rFonts w:hint="default" w:ascii="宋体" w:hAnsi="宋体" w:cs="宋体"/>
          <w:kern w:val="0"/>
          <w:sz w:val="24"/>
          <w:szCs w:val="24"/>
        </w:rPr>
      </w:pPr>
      <w:r>
        <w:rPr>
          <w:rFonts w:ascii="宋体" w:hAnsi="宋体" w:cs="宋体"/>
          <w:kern w:val="0"/>
          <w:sz w:val="24"/>
          <w:szCs w:val="24"/>
        </w:rPr>
        <w:t xml:space="preserve">  D.其他可能</w:t>
      </w:r>
      <w:r>
        <w:rPr>
          <w:rFonts w:ascii="宋体" w:hAnsi="宋体" w:cs="宋体"/>
          <w:sz w:val="24"/>
          <w:szCs w:val="24"/>
        </w:rPr>
        <w:t>影响采购公正的</w:t>
      </w:r>
      <w:r>
        <w:rPr>
          <w:rFonts w:ascii="宋体" w:hAnsi="宋体" w:cs="宋体"/>
          <w:kern w:val="0"/>
          <w:sz w:val="24"/>
          <w:szCs w:val="24"/>
        </w:rPr>
        <w:t>利害关系</w:t>
      </w:r>
      <w:r>
        <w:rPr>
          <w:rFonts w:ascii="宋体" w:hAnsi="宋体" w:cs="宋体"/>
          <w:kern w:val="0"/>
          <w:sz w:val="24"/>
          <w:szCs w:val="24"/>
          <w:u w:val="single"/>
        </w:rPr>
        <w:t xml:space="preserve">（如有，请如实说明）                 </w:t>
      </w:r>
      <w:r>
        <w:rPr>
          <w:rFonts w:ascii="宋体" w:hAnsi="宋体" w:cs="宋体"/>
          <w:kern w:val="0"/>
          <w:sz w:val="24"/>
          <w:szCs w:val="24"/>
        </w:rPr>
        <w:t>。</w:t>
      </w:r>
    </w:p>
    <w:p>
      <w:pPr>
        <w:pStyle w:val="626"/>
        <w:widowControl/>
        <w:snapToGrid w:val="0"/>
        <w:spacing w:line="380" w:lineRule="exact"/>
        <w:rPr>
          <w:rFonts w:hint="default" w:ascii="宋体" w:hAnsi="宋体" w:cs="宋体"/>
          <w:kern w:val="0"/>
          <w:sz w:val="24"/>
          <w:szCs w:val="24"/>
        </w:rPr>
      </w:pPr>
      <w:r>
        <w:rPr>
          <w:rFonts w:ascii="宋体" w:hAnsi="宋体" w:cs="宋体"/>
          <w:spacing w:val="6"/>
          <w:sz w:val="24"/>
          <w:szCs w:val="24"/>
        </w:rPr>
        <w:t xml:space="preserve">  二、</w:t>
      </w:r>
      <w:r>
        <w:rPr>
          <w:rFonts w:ascii="宋体" w:hAnsi="宋体" w:cs="宋体"/>
          <w:kern w:val="0"/>
          <w:sz w:val="24"/>
          <w:szCs w:val="24"/>
        </w:rPr>
        <w:t>现已清楚知道参加本项目采购活动的其他所有供应商名称，本单位 □与其他所有供应商之间均不存在利害关系 □与</w:t>
      </w:r>
      <w:r>
        <w:rPr>
          <w:rFonts w:ascii="宋体" w:hAnsi="宋体" w:cs="宋体"/>
          <w:kern w:val="0"/>
          <w:sz w:val="24"/>
          <w:szCs w:val="24"/>
          <w:u w:val="single"/>
        </w:rPr>
        <w:t xml:space="preserve">           （供应商名称）</w:t>
      </w:r>
      <w:r>
        <w:rPr>
          <w:rFonts w:ascii="宋体" w:hAnsi="宋体" w:cs="宋体"/>
          <w:kern w:val="0"/>
          <w:sz w:val="24"/>
          <w:szCs w:val="24"/>
        </w:rPr>
        <w:t>之间存在下列利害关系</w:t>
      </w:r>
      <w:r>
        <w:rPr>
          <w:rFonts w:ascii="宋体" w:hAnsi="宋体" w:cs="宋体"/>
          <w:kern w:val="0"/>
          <w:sz w:val="24"/>
          <w:szCs w:val="24"/>
          <w:u w:val="single"/>
        </w:rPr>
        <w:t xml:space="preserve">          </w:t>
      </w:r>
      <w:r>
        <w:rPr>
          <w:rFonts w:ascii="宋体" w:hAnsi="宋体" w:cs="宋体"/>
          <w:kern w:val="0"/>
          <w:sz w:val="24"/>
          <w:szCs w:val="24"/>
        </w:rPr>
        <w:t>：</w:t>
      </w:r>
    </w:p>
    <w:p>
      <w:pPr>
        <w:pStyle w:val="625"/>
        <w:adjustRightInd/>
        <w:snapToGrid w:val="0"/>
        <w:spacing w:before="120" w:after="120" w:line="300" w:lineRule="exact"/>
        <w:rPr>
          <w:rFonts w:hAnsi="宋体" w:cs="宋体"/>
          <w:kern w:val="0"/>
        </w:rPr>
      </w:pPr>
      <w:r>
        <w:rPr>
          <w:rFonts w:hint="eastAsia" w:hAnsi="宋体" w:cs="宋体"/>
          <w:kern w:val="0"/>
        </w:rPr>
        <w:t xml:space="preserve">  A.法定代表人或负责人或实际控制人是同一人</w:t>
      </w:r>
    </w:p>
    <w:p>
      <w:pPr>
        <w:pStyle w:val="625"/>
        <w:adjustRightInd/>
        <w:snapToGrid w:val="0"/>
        <w:spacing w:before="120" w:after="120" w:line="300" w:lineRule="exact"/>
        <w:rPr>
          <w:rFonts w:hAnsi="宋体" w:cs="宋体"/>
          <w:spacing w:val="6"/>
        </w:rPr>
      </w:pPr>
      <w:r>
        <w:rPr>
          <w:rFonts w:hint="eastAsia" w:hAnsi="宋体" w:cs="宋体"/>
          <w:kern w:val="0"/>
        </w:rPr>
        <w:t xml:space="preserve">  B.法定代表人或负责人或实际控制人是夫妻关系</w:t>
      </w:r>
    </w:p>
    <w:p>
      <w:pPr>
        <w:pStyle w:val="625"/>
        <w:adjustRightInd/>
        <w:snapToGrid w:val="0"/>
        <w:spacing w:before="120" w:after="120" w:line="300" w:lineRule="exact"/>
        <w:rPr>
          <w:rFonts w:hAnsi="宋体" w:cs="宋体"/>
          <w:spacing w:val="6"/>
        </w:rPr>
      </w:pPr>
      <w:r>
        <w:rPr>
          <w:rFonts w:hint="eastAsia" w:hAnsi="宋体" w:cs="宋体"/>
          <w:kern w:val="0"/>
        </w:rPr>
        <w:t xml:space="preserve">  C.法定代表人或负责人或实际控制人是直系血亲关系</w:t>
      </w:r>
    </w:p>
    <w:p>
      <w:pPr>
        <w:pStyle w:val="625"/>
        <w:adjustRightInd/>
        <w:snapToGrid w:val="0"/>
        <w:spacing w:before="120" w:after="120" w:line="300" w:lineRule="exact"/>
        <w:rPr>
          <w:rFonts w:hAnsi="宋体" w:cs="宋体"/>
          <w:spacing w:val="6"/>
        </w:rPr>
      </w:pPr>
      <w:r>
        <w:rPr>
          <w:rFonts w:hint="eastAsia" w:hAnsi="宋体" w:cs="宋体"/>
          <w:kern w:val="0"/>
        </w:rPr>
        <w:t xml:space="preserve">  D.法定代表人或负责人或实际控制人存在三代以内旁系血亲关系</w:t>
      </w:r>
    </w:p>
    <w:p>
      <w:pPr>
        <w:pStyle w:val="625"/>
        <w:adjustRightInd/>
        <w:snapToGrid w:val="0"/>
        <w:spacing w:before="120" w:after="120" w:line="300" w:lineRule="exact"/>
        <w:rPr>
          <w:rFonts w:hAnsi="宋体" w:cs="宋体"/>
          <w:kern w:val="0"/>
        </w:rPr>
      </w:pPr>
      <w:r>
        <w:rPr>
          <w:rFonts w:hint="eastAsia" w:hAnsi="宋体" w:cs="宋体"/>
          <w:kern w:val="0"/>
        </w:rPr>
        <w:t xml:space="preserve">  E.法定代表人或负责人或实际控制人存在近姻亲关系</w:t>
      </w:r>
    </w:p>
    <w:p>
      <w:pPr>
        <w:pStyle w:val="625"/>
        <w:adjustRightInd/>
        <w:snapToGrid w:val="0"/>
        <w:spacing w:before="120" w:after="120" w:line="300" w:lineRule="exact"/>
        <w:rPr>
          <w:rFonts w:hAnsi="宋体" w:cs="宋体"/>
          <w:kern w:val="0"/>
        </w:rPr>
      </w:pPr>
      <w:r>
        <w:rPr>
          <w:rFonts w:hint="eastAsia" w:hAnsi="宋体" w:cs="宋体"/>
          <w:kern w:val="0"/>
        </w:rPr>
        <w:t xml:space="preserve">  F.法定代表人或负责人或实际控制人存在股份控制或实际控制关系</w:t>
      </w:r>
    </w:p>
    <w:p>
      <w:pPr>
        <w:pStyle w:val="625"/>
        <w:adjustRightInd/>
        <w:snapToGrid w:val="0"/>
        <w:spacing w:before="120" w:after="120" w:line="300" w:lineRule="exact"/>
        <w:rPr>
          <w:rFonts w:hAnsi="宋体" w:cs="宋体"/>
          <w:kern w:val="0"/>
        </w:rPr>
      </w:pPr>
      <w:r>
        <w:rPr>
          <w:rFonts w:hint="eastAsia" w:hAnsi="宋体" w:cs="宋体"/>
          <w:kern w:val="0"/>
        </w:rPr>
        <w:t xml:space="preserve">  G.存在共同直接或间接投资设立子公司、联营企业和合营企业情况</w:t>
      </w:r>
    </w:p>
    <w:p>
      <w:pPr>
        <w:pStyle w:val="625"/>
        <w:adjustRightInd/>
        <w:snapToGrid w:val="0"/>
        <w:spacing w:before="120" w:after="120" w:line="300" w:lineRule="exact"/>
        <w:rPr>
          <w:rFonts w:hAnsi="宋体" w:cs="宋体"/>
        </w:rPr>
      </w:pPr>
      <w:r>
        <w:rPr>
          <w:rFonts w:hint="eastAsia" w:hAnsi="宋体" w:cs="宋体"/>
          <w:kern w:val="0"/>
        </w:rPr>
        <w:t xml:space="preserve">  H.存在分级代理或代销关系、同一生产制造商关系、</w:t>
      </w:r>
      <w:r>
        <w:rPr>
          <w:rFonts w:hint="eastAsia" w:hAnsi="宋体" w:cs="宋体"/>
        </w:rPr>
        <w:t>管理关系、重要业务（占主营业务收入50%以上）或重要财务往来关系（如融资）等其他实质性控制关系</w:t>
      </w:r>
    </w:p>
    <w:p>
      <w:pPr>
        <w:pStyle w:val="625"/>
        <w:snapToGrid w:val="0"/>
        <w:spacing w:before="120" w:after="120" w:line="380" w:lineRule="exact"/>
        <w:rPr>
          <w:rFonts w:hAnsi="宋体" w:cs="宋体"/>
          <w:spacing w:val="6"/>
        </w:rPr>
      </w:pPr>
      <w:r>
        <w:rPr>
          <w:rFonts w:hint="eastAsia" w:hAnsi="宋体" w:cs="宋体"/>
        </w:rPr>
        <w:t xml:space="preserve">    I</w:t>
      </w:r>
      <w:r>
        <w:rPr>
          <w:rFonts w:hint="eastAsia" w:hAnsi="宋体" w:cs="宋体"/>
          <w:kern w:val="0"/>
        </w:rPr>
        <w:t>.</w:t>
      </w:r>
      <w:r>
        <w:rPr>
          <w:rFonts w:hint="eastAsia" w:hAnsi="宋体" w:cs="宋体"/>
        </w:rPr>
        <w:t>其他利害关系情况</w:t>
      </w:r>
      <w:r>
        <w:rPr>
          <w:rFonts w:hint="eastAsia" w:hAnsi="宋体" w:cs="宋体"/>
          <w:u w:val="single"/>
        </w:rPr>
        <w:t xml:space="preserve">                              </w:t>
      </w:r>
      <w:r>
        <w:rPr>
          <w:rFonts w:hint="eastAsia" w:hAnsi="宋体" w:cs="宋体"/>
          <w:kern w:val="0"/>
        </w:rPr>
        <w:t>。</w:t>
      </w:r>
    </w:p>
    <w:p>
      <w:pPr>
        <w:pStyle w:val="626"/>
        <w:widowControl/>
        <w:numPr>
          <w:ilvl w:val="0"/>
          <w:numId w:val="4"/>
        </w:numPr>
        <w:snapToGrid w:val="0"/>
        <w:spacing w:line="380" w:lineRule="exact"/>
        <w:ind w:firstLine="453" w:firstLineChars="189"/>
        <w:rPr>
          <w:rFonts w:hint="default" w:ascii="宋体" w:hAnsi="宋体" w:cs="宋体"/>
          <w:kern w:val="0"/>
          <w:sz w:val="24"/>
          <w:szCs w:val="24"/>
        </w:rPr>
      </w:pPr>
      <w:r>
        <w:rPr>
          <w:rFonts w:ascii="宋体" w:hAnsi="宋体" w:cs="宋体"/>
          <w:sz w:val="24"/>
          <w:szCs w:val="24"/>
        </w:rPr>
        <w:t>现已清楚知道并</w:t>
      </w:r>
      <w:r>
        <w:rPr>
          <w:rFonts w:ascii="宋体" w:hAnsi="宋体" w:cs="宋体"/>
          <w:kern w:val="0"/>
          <w:sz w:val="24"/>
          <w:szCs w:val="24"/>
        </w:rPr>
        <w:t>严格遵守政府采购法律法规和现场纪律。</w:t>
      </w:r>
    </w:p>
    <w:p>
      <w:pPr>
        <w:pStyle w:val="626"/>
        <w:widowControl/>
        <w:numPr>
          <w:ilvl w:val="0"/>
          <w:numId w:val="4"/>
        </w:numPr>
        <w:snapToGrid w:val="0"/>
        <w:spacing w:line="380" w:lineRule="exact"/>
        <w:ind w:firstLine="453" w:firstLineChars="189"/>
        <w:rPr>
          <w:rFonts w:hint="default" w:ascii="宋体" w:hAnsi="宋体" w:cs="宋体"/>
          <w:sz w:val="24"/>
          <w:szCs w:val="24"/>
        </w:rPr>
      </w:pPr>
      <w:r>
        <w:rPr>
          <w:rFonts w:ascii="宋体" w:hAnsi="宋体" w:cs="宋体"/>
          <w:kern w:val="0"/>
          <w:sz w:val="24"/>
          <w:szCs w:val="24"/>
        </w:rPr>
        <w:t>我发现</w:t>
      </w:r>
      <w:r>
        <w:rPr>
          <w:rFonts w:ascii="宋体" w:hAnsi="宋体" w:cs="宋体"/>
          <w:kern w:val="0"/>
          <w:sz w:val="24"/>
          <w:szCs w:val="24"/>
          <w:u w:val="single"/>
        </w:rPr>
        <w:t xml:space="preserve">                    </w:t>
      </w:r>
      <w:r>
        <w:rPr>
          <w:rFonts w:ascii="宋体" w:hAnsi="宋体" w:cs="宋体"/>
          <w:kern w:val="0"/>
          <w:sz w:val="24"/>
          <w:szCs w:val="24"/>
        </w:rPr>
        <w:t>供应商之间存在或可能存在上述第二条第</w:t>
      </w:r>
      <w:r>
        <w:rPr>
          <w:rFonts w:ascii="宋体" w:hAnsi="宋体" w:cs="宋体"/>
          <w:kern w:val="0"/>
          <w:sz w:val="24"/>
          <w:szCs w:val="24"/>
          <w:u w:val="single"/>
        </w:rPr>
        <w:t xml:space="preserve">        </w:t>
      </w:r>
      <w:r>
        <w:rPr>
          <w:rFonts w:ascii="宋体" w:hAnsi="宋体" w:cs="宋体"/>
          <w:kern w:val="0"/>
          <w:sz w:val="24"/>
          <w:szCs w:val="24"/>
        </w:rPr>
        <w:t>项利害关系。</w:t>
      </w:r>
    </w:p>
    <w:p>
      <w:pPr>
        <w:pStyle w:val="625"/>
        <w:snapToGrid w:val="0"/>
        <w:spacing w:before="120" w:after="120"/>
        <w:ind w:firstLine="480" w:firstLineChars="200"/>
        <w:rPr>
          <w:rFonts w:hAnsi="宋体" w:cs="宋体"/>
        </w:rPr>
      </w:pPr>
      <w:r>
        <w:rPr>
          <w:rFonts w:hint="eastAsia" w:hAnsi="宋体" w:cs="宋体"/>
        </w:rPr>
        <w:t xml:space="preserve">                                          供应商盖章：</w:t>
      </w:r>
    </w:p>
    <w:p>
      <w:pPr>
        <w:pStyle w:val="625"/>
        <w:snapToGrid w:val="0"/>
        <w:spacing w:before="120" w:after="120"/>
        <w:ind w:firstLine="5520" w:firstLineChars="2300"/>
        <w:rPr>
          <w:rFonts w:hAnsi="宋体" w:cs="宋体"/>
        </w:rPr>
      </w:pPr>
      <w:r>
        <w:rPr>
          <w:rFonts w:hint="eastAsia" w:hAnsi="宋体" w:cs="宋体"/>
        </w:rPr>
        <w:t>授权委托代表签名：</w:t>
      </w:r>
    </w:p>
    <w:p>
      <w:p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r>
        <w:rPr>
          <w:rFonts w:hint="eastAsia" w:ascii="宋体" w:hAnsi="宋体" w:cs="宋体"/>
          <w:sz w:val="24"/>
        </w:rPr>
        <w:t xml:space="preserve">                                               年    月    日</w:t>
      </w:r>
    </w:p>
    <w:p>
      <w:pPr>
        <w:spacing w:line="360" w:lineRule="auto"/>
        <w:jc w:val="center"/>
        <w:rPr>
          <w:rFonts w:ascii="宋体" w:hAnsi="宋体" w:cs="宋体"/>
          <w:b/>
          <w:kern w:val="0"/>
          <w:sz w:val="44"/>
          <w:szCs w:val="44"/>
        </w:rPr>
      </w:pPr>
      <w:r>
        <w:rPr>
          <w:rFonts w:hint="eastAsia" w:ascii="宋体" w:hAnsi="宋体" w:cs="宋体"/>
          <w:b/>
          <w:kern w:val="0"/>
          <w:sz w:val="44"/>
          <w:szCs w:val="44"/>
        </w:rPr>
        <w:t>报价文件部分(封面）</w:t>
      </w:r>
    </w:p>
    <w:p>
      <w:pPr>
        <w:spacing w:line="360" w:lineRule="auto"/>
        <w:jc w:val="left"/>
      </w:pPr>
    </w:p>
    <w:p>
      <w:pPr>
        <w:shd w:val="clear" w:color="000000" w:fill="auto"/>
        <w:spacing w:line="360" w:lineRule="auto"/>
        <w:jc w:val="center"/>
        <w:rPr>
          <w:b/>
          <w:bCs/>
          <w:sz w:val="36"/>
          <w:szCs w:val="44"/>
        </w:rPr>
      </w:pPr>
      <w:r>
        <w:rPr>
          <w:b/>
          <w:bCs/>
          <w:sz w:val="36"/>
          <w:szCs w:val="44"/>
        </w:rPr>
        <w:t>（项目名称）</w:t>
      </w:r>
    </w:p>
    <w:p>
      <w:pPr>
        <w:shd w:val="clear" w:color="000000" w:fill="auto"/>
        <w:spacing w:line="360" w:lineRule="auto"/>
        <w:jc w:val="left"/>
        <w:rPr>
          <w:rFonts w:ascii="宋体" w:hAnsi="宋体" w:cs="宋体"/>
        </w:rPr>
      </w:pPr>
    </w:p>
    <w:p>
      <w:pPr>
        <w:shd w:val="clear" w:color="000000" w:fill="auto"/>
        <w:spacing w:line="360" w:lineRule="auto"/>
        <w:jc w:val="center"/>
        <w:rPr>
          <w:b/>
          <w:bCs/>
          <w:sz w:val="52"/>
          <w:szCs w:val="52"/>
        </w:rPr>
      </w:pPr>
      <w:r>
        <w:rPr>
          <w:b/>
          <w:bCs/>
          <w:sz w:val="52"/>
          <w:szCs w:val="52"/>
        </w:rPr>
        <w:t>报 价 文 件</w:t>
      </w:r>
    </w:p>
    <w:p>
      <w:pPr>
        <w:widowControl/>
        <w:spacing w:line="360" w:lineRule="auto"/>
        <w:jc w:val="center"/>
        <w:rPr>
          <w:rFonts w:ascii="宋体" w:hAnsi="宋体" w:cs="宋体"/>
          <w:b/>
          <w:bCs/>
          <w:sz w:val="32"/>
          <w:szCs w:val="32"/>
        </w:rPr>
      </w:pPr>
      <w:r>
        <w:rPr>
          <w:rFonts w:hint="eastAsia" w:ascii="宋体" w:hAnsi="宋体" w:cs="宋体"/>
          <w:b/>
          <w:bCs/>
          <w:sz w:val="32"/>
          <w:szCs w:val="32"/>
        </w:rPr>
        <w:t>（线上电子招投标）</w:t>
      </w:r>
    </w:p>
    <w:p>
      <w:pPr>
        <w:spacing w:line="360" w:lineRule="auto"/>
        <w:jc w:val="center"/>
        <w:rPr>
          <w:rFonts w:ascii="宋体" w:hAnsi="宋体" w:cs="宋体"/>
          <w:b/>
          <w:bCs/>
          <w:sz w:val="32"/>
          <w:szCs w:val="32"/>
        </w:rPr>
      </w:pPr>
    </w:p>
    <w:p>
      <w:pPr>
        <w:shd w:val="clear" w:color="000000" w:fill="auto"/>
        <w:spacing w:line="360" w:lineRule="auto"/>
        <w:jc w:val="center"/>
        <w:rPr>
          <w:rFonts w:ascii="宋体" w:hAnsi="宋体" w:cs="宋体"/>
          <w:b/>
          <w:bCs/>
          <w:sz w:val="32"/>
          <w:szCs w:val="32"/>
        </w:rPr>
      </w:pPr>
      <w:r>
        <w:rPr>
          <w:rFonts w:hint="eastAsia" w:ascii="宋体" w:hAnsi="宋体" w:cs="宋体"/>
          <w:b/>
          <w:bCs/>
          <w:sz w:val="32"/>
          <w:szCs w:val="32"/>
        </w:rPr>
        <w:t>招标编号：YHZFCG2024-</w:t>
      </w:r>
    </w:p>
    <w:p>
      <w:pPr>
        <w:snapToGrid w:val="0"/>
        <w:spacing w:line="360" w:lineRule="auto"/>
        <w:jc w:val="center"/>
        <w:rPr>
          <w:rFonts w:ascii="宋体" w:hAnsi="宋体" w:cs="宋体"/>
          <w:sz w:val="52"/>
          <w:szCs w:val="52"/>
        </w:rPr>
      </w:pPr>
      <w:r>
        <w:rPr>
          <w:rFonts w:hint="eastAsia" w:ascii="宋体" w:hAnsi="宋体" w:cs="宋体"/>
          <w:sz w:val="52"/>
          <w:szCs w:val="52"/>
        </w:rPr>
        <w:t>投</w:t>
      </w:r>
    </w:p>
    <w:p>
      <w:pPr>
        <w:snapToGrid w:val="0"/>
        <w:spacing w:line="360" w:lineRule="auto"/>
        <w:jc w:val="center"/>
        <w:rPr>
          <w:rFonts w:ascii="宋体" w:hAnsi="宋体" w:cs="宋体"/>
          <w:sz w:val="52"/>
          <w:szCs w:val="52"/>
        </w:rPr>
      </w:pPr>
      <w:r>
        <w:rPr>
          <w:rFonts w:hint="eastAsia" w:ascii="宋体" w:hAnsi="宋体" w:cs="宋体"/>
          <w:sz w:val="52"/>
          <w:szCs w:val="52"/>
        </w:rPr>
        <w:t>标</w:t>
      </w:r>
    </w:p>
    <w:p>
      <w:pPr>
        <w:snapToGrid w:val="0"/>
        <w:spacing w:line="360" w:lineRule="auto"/>
        <w:jc w:val="center"/>
        <w:rPr>
          <w:rFonts w:ascii="宋体" w:hAnsi="宋体" w:cs="宋体"/>
          <w:sz w:val="52"/>
          <w:szCs w:val="52"/>
        </w:rPr>
      </w:pPr>
      <w:r>
        <w:rPr>
          <w:rFonts w:hint="eastAsia" w:ascii="宋体" w:hAnsi="宋体" w:cs="宋体"/>
          <w:sz w:val="52"/>
          <w:szCs w:val="52"/>
        </w:rPr>
        <w:t>文</w:t>
      </w:r>
    </w:p>
    <w:p>
      <w:pPr>
        <w:snapToGrid w:val="0"/>
        <w:spacing w:line="360" w:lineRule="auto"/>
        <w:jc w:val="center"/>
        <w:rPr>
          <w:rFonts w:ascii="宋体" w:hAnsi="宋体" w:cs="宋体"/>
          <w:sz w:val="52"/>
          <w:szCs w:val="52"/>
        </w:rPr>
      </w:pPr>
      <w:r>
        <w:rPr>
          <w:rFonts w:hint="eastAsia" w:ascii="宋体" w:hAnsi="宋体" w:cs="宋体"/>
          <w:sz w:val="52"/>
          <w:szCs w:val="52"/>
        </w:rPr>
        <w:t>件</w:t>
      </w:r>
    </w:p>
    <w:p>
      <w:pPr>
        <w:snapToGrid w:val="0"/>
        <w:spacing w:line="360" w:lineRule="auto"/>
        <w:rPr>
          <w:rFonts w:ascii="宋体" w:hAnsi="宋体" w:cs="宋体"/>
          <w:sz w:val="32"/>
          <w:szCs w:val="32"/>
        </w:rPr>
      </w:pPr>
    </w:p>
    <w:p>
      <w:pPr>
        <w:snapToGrid w:val="0"/>
        <w:spacing w:line="360" w:lineRule="auto"/>
        <w:ind w:firstLine="1920" w:firstLineChars="600"/>
        <w:rPr>
          <w:rFonts w:ascii="宋体" w:hAnsi="宋体" w:cs="宋体"/>
          <w:sz w:val="32"/>
          <w:szCs w:val="32"/>
        </w:rPr>
      </w:pPr>
    </w:p>
    <w:p>
      <w:pPr>
        <w:snapToGrid w:val="0"/>
        <w:spacing w:line="360" w:lineRule="auto"/>
        <w:ind w:firstLine="1920" w:firstLineChars="600"/>
        <w:rPr>
          <w:rFonts w:ascii="宋体" w:hAnsi="宋体" w:cs="宋体"/>
          <w:sz w:val="32"/>
          <w:szCs w:val="32"/>
        </w:rPr>
      </w:pPr>
      <w:r>
        <w:rPr>
          <w:rFonts w:hint="eastAsia" w:ascii="宋体" w:hAnsi="宋体" w:cs="宋体"/>
          <w:sz w:val="32"/>
          <w:szCs w:val="32"/>
        </w:rPr>
        <w:t>投标人全称：（单位公章或电子公章）</w:t>
      </w:r>
    </w:p>
    <w:p>
      <w:pPr>
        <w:snapToGrid w:val="0"/>
        <w:spacing w:line="360" w:lineRule="auto"/>
        <w:ind w:firstLine="1920" w:firstLineChars="600"/>
        <w:rPr>
          <w:rFonts w:ascii="宋体" w:hAnsi="宋体" w:cs="宋体"/>
          <w:sz w:val="32"/>
          <w:szCs w:val="32"/>
        </w:rPr>
      </w:pPr>
      <w:r>
        <w:rPr>
          <w:rFonts w:hint="eastAsia" w:ascii="宋体" w:hAnsi="宋体" w:cs="宋体"/>
          <w:sz w:val="32"/>
          <w:szCs w:val="32"/>
        </w:rPr>
        <w:t>投标人地址：</w:t>
      </w:r>
    </w:p>
    <w:p>
      <w:pPr>
        <w:jc w:val="center"/>
        <w:rPr>
          <w:rFonts w:ascii="宋体" w:hAnsi="宋体" w:cs="宋体"/>
          <w:b/>
          <w:kern w:val="0"/>
          <w:sz w:val="36"/>
          <w:szCs w:val="36"/>
        </w:rPr>
      </w:pPr>
      <w:r>
        <w:rPr>
          <w:rFonts w:hint="eastAsia" w:ascii="宋体" w:hAnsi="宋体" w:cs="宋体"/>
          <w:sz w:val="32"/>
          <w:szCs w:val="32"/>
        </w:rPr>
        <w:t>年   月   日</w:t>
      </w:r>
    </w:p>
    <w:p>
      <w:pPr>
        <w:jc w:val="left"/>
        <w:rPr>
          <w:rFonts w:ascii="宋体" w:hAnsi="宋体" w:cs="宋体"/>
          <w:b/>
          <w:kern w:val="0"/>
          <w:sz w:val="36"/>
          <w:szCs w:val="36"/>
        </w:rPr>
      </w:pPr>
      <w:r>
        <w:rPr>
          <w:rFonts w:hint="eastAsia" w:ascii="宋体" w:hAnsi="宋体" w:cs="宋体"/>
          <w:b/>
          <w:kern w:val="0"/>
          <w:sz w:val="36"/>
          <w:szCs w:val="36"/>
        </w:rPr>
        <w:br w:type="page"/>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 录</w:t>
      </w:r>
    </w:p>
    <w:p>
      <w:pPr>
        <w:jc w:val="left"/>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（2）报价情况说明（如有）………………………………………………………（页码）</w:t>
      </w:r>
    </w:p>
    <w:p>
      <w:pPr>
        <w:snapToGrid w:val="0"/>
        <w:spacing w:line="360" w:lineRule="auto"/>
        <w:rPr>
          <w:rFonts w:ascii="宋体" w:hAnsi="宋体" w:cs="宋体"/>
          <w:sz w:val="24"/>
        </w:rPr>
      </w:pPr>
      <w:r>
        <w:rPr>
          <w:rFonts w:hint="eastAsia" w:ascii="宋体" w:hAnsi="宋体" w:cs="宋体"/>
          <w:sz w:val="24"/>
        </w:rPr>
        <w:t>（3）中小企业声明函（如需）……………………………………………………（页码）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
        <w:rPr>
          <w:rFonts w:hint="eastAsia" w:eastAsia="宋体"/>
          <w:lang w:eastAsia="zh-CN"/>
        </w:rPr>
      </w:pPr>
      <w:r>
        <w:rPr>
          <w:rFonts w:hint="eastAsia"/>
        </w:rPr>
        <w:t>一、开标一览表（报价表）</w:t>
      </w:r>
      <w:r>
        <w:rPr>
          <w:rFonts w:hint="eastAsia"/>
          <w:lang w:eastAsia="zh-CN"/>
        </w:rPr>
        <w:t>（标项一）</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（采购人）、（采购代理机构）</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482"/>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b/>
          <w:bCs/>
          <w:color w:val="000000" w:themeColor="text1"/>
          <w:sz w:val="24"/>
          <w:u w:val="single"/>
          <w14:textFill>
            <w14:solidFill>
              <w14:schemeClr w14:val="tx1"/>
            </w14:solidFill>
          </w14:textFill>
        </w:rPr>
        <w:t xml:space="preserve">（项目名称）   </w:t>
      </w:r>
      <w:r>
        <w:rPr>
          <w:rFonts w:hint="eastAsia" w:ascii="宋体" w:hAnsi="宋体" w:cs="宋体"/>
          <w:color w:val="000000" w:themeColor="text1"/>
          <w:kern w:val="0"/>
          <w:sz w:val="24"/>
          <w:lang w:val="zh-CN"/>
          <w14:textFill>
            <w14:solidFill>
              <w14:schemeClr w14:val="tx1"/>
            </w14:solidFill>
          </w14:textFill>
        </w:rPr>
        <w:t>【招标编号：</w:t>
      </w:r>
      <w:r>
        <w:rPr>
          <w:rFonts w:hint="eastAsia" w:ascii="宋体" w:hAnsi="宋体" w:cs="宋体"/>
          <w:b/>
          <w:bCs/>
          <w:color w:val="000000" w:themeColor="text1"/>
          <w:sz w:val="24"/>
          <w:u w:val="single"/>
          <w14:textFill>
            <w14:solidFill>
              <w14:schemeClr w14:val="tx1"/>
            </w14:solidFill>
          </w14:textFill>
        </w:rPr>
        <w:t>（采购编号）</w:t>
      </w:r>
      <w:r>
        <w:rPr>
          <w:rFonts w:hint="eastAsia" w:ascii="宋体" w:hAnsi="宋体" w:cs="宋体"/>
          <w:b/>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的实施</w:t>
      </w:r>
      <w:r>
        <w:rPr>
          <w:rFonts w:hint="eastAsia" w:ascii="宋体" w:hAnsi="宋体" w:cs="宋体"/>
          <w:color w:val="000000" w:themeColor="text1"/>
          <w:kern w:val="0"/>
          <w:sz w:val="24"/>
          <w:lang w:val="zh-CN"/>
          <w14:textFill>
            <w14:solidFill>
              <w14:schemeClr w14:val="tx1"/>
            </w14:solidFill>
          </w14:textFill>
        </w:rPr>
        <w:t>。</w:t>
      </w:r>
    </w:p>
    <w:p>
      <w:pPr>
        <w:spacing w:line="360" w:lineRule="auto"/>
        <w:jc w:val="center"/>
        <w:rPr>
          <w:rFonts w:ascii="宋体" w:hAnsi="宋体" w:cs="宋体"/>
          <w:b/>
          <w:kern w:val="0"/>
          <w:sz w:val="24"/>
        </w:rPr>
      </w:pPr>
      <w:r>
        <w:rPr>
          <w:rFonts w:hint="eastAsia" w:ascii="宋体" w:hAnsi="宋体" w:cs="宋体"/>
          <w:b/>
          <w:kern w:val="0"/>
          <w:sz w:val="24"/>
          <w:lang w:val="zh-CN"/>
        </w:rPr>
        <w:t>开标一览表（报价表）(单位均为人民币元)</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461"/>
        <w:gridCol w:w="6928"/>
        <w:gridCol w:w="362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33" w:hRule="atLeast"/>
          <w:tblHeader/>
          <w:jc w:val="center"/>
        </w:trPr>
        <w:tc>
          <w:tcPr>
            <w:tcW w:w="3461" w:type="dxa"/>
            <w:tcBorders>
              <w:left w:val="single" w:color="auto" w:sz="4" w:space="0"/>
              <w:right w:val="single" w:color="auto" w:sz="4" w:space="0"/>
            </w:tcBorders>
            <w:vAlign w:val="center"/>
          </w:tcPr>
          <w:p>
            <w:pPr>
              <w:jc w:val="center"/>
              <w:rPr>
                <w:rFonts w:ascii="宋体" w:hAnsi="宋体" w:cs="宋体"/>
                <w:b/>
                <w:bCs/>
                <w:color w:val="000000"/>
                <w:sz w:val="24"/>
                <w:u w:color="000000"/>
              </w:rPr>
            </w:pPr>
            <w:r>
              <w:rPr>
                <w:rFonts w:hint="eastAsia" w:ascii="宋体" w:hAnsi="宋体" w:cs="宋体"/>
                <w:b/>
                <w:bCs/>
                <w:color w:val="000000"/>
                <w:sz w:val="24"/>
              </w:rPr>
              <w:t>项目名称</w:t>
            </w:r>
          </w:p>
        </w:tc>
        <w:tc>
          <w:tcPr>
            <w:tcW w:w="6928" w:type="dxa"/>
            <w:tcBorders>
              <w:left w:val="single" w:color="auto" w:sz="4" w:space="0"/>
              <w:right w:val="single" w:color="auto" w:sz="4" w:space="0"/>
            </w:tcBorders>
            <w:vAlign w:val="center"/>
          </w:tcPr>
          <w:p>
            <w:pPr>
              <w:jc w:val="center"/>
              <w:rPr>
                <w:rFonts w:ascii="宋体" w:hAnsi="宋体" w:cs="宋体"/>
                <w:b/>
                <w:bCs/>
                <w:color w:val="000000"/>
                <w:sz w:val="24"/>
                <w:u w:color="000000"/>
                <w:lang w:val="en-GB"/>
              </w:rPr>
            </w:pPr>
            <w:r>
              <w:rPr>
                <w:rFonts w:hint="eastAsia" w:ascii="宋体" w:hAnsi="宋体" w:cs="宋体"/>
                <w:b/>
                <w:bCs/>
                <w:color w:val="000000"/>
                <w:sz w:val="24"/>
              </w:rPr>
              <w:t>线路内容</w:t>
            </w:r>
          </w:p>
        </w:tc>
        <w:tc>
          <w:tcPr>
            <w:tcW w:w="3626" w:type="dxa"/>
            <w:tcBorders>
              <w:left w:val="single" w:color="auto" w:sz="4" w:space="0"/>
              <w:right w:val="single" w:color="auto" w:sz="4" w:space="0"/>
            </w:tcBorders>
            <w:vAlign w:val="center"/>
          </w:tcPr>
          <w:p>
            <w:pPr>
              <w:jc w:val="center"/>
              <w:rPr>
                <w:rFonts w:ascii="宋体" w:hAnsi="宋体" w:cs="宋体"/>
                <w:b/>
                <w:bCs/>
                <w:color w:val="000000"/>
                <w:sz w:val="24"/>
              </w:rPr>
            </w:pPr>
            <w:r>
              <w:rPr>
                <w:rFonts w:hint="eastAsia" w:ascii="宋体" w:hAnsi="宋体" w:cs="宋体"/>
                <w:b/>
                <w:bCs/>
                <w:color w:val="000000"/>
                <w:sz w:val="24"/>
                <w:lang w:val="en-GB"/>
              </w:rPr>
              <w:t>综合单价报价（元</w:t>
            </w:r>
            <w:r>
              <w:rPr>
                <w:rFonts w:hint="eastAsia" w:ascii="宋体" w:hAnsi="宋体" w:cs="宋体"/>
                <w:b/>
                <w:bCs/>
                <w:color w:val="000000"/>
                <w:sz w:val="24"/>
              </w:rPr>
              <w:t>/人</w:t>
            </w:r>
            <w:r>
              <w:rPr>
                <w:rFonts w:hint="eastAsia" w:ascii="宋体" w:hAnsi="宋体" w:cs="宋体"/>
                <w:b/>
                <w:bCs/>
                <w:color w:val="000000"/>
                <w:sz w:val="24"/>
                <w:lang w:val="en-GB"/>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77" w:hRule="atLeast"/>
          <w:jc w:val="center"/>
        </w:trPr>
        <w:tc>
          <w:tcPr>
            <w:tcW w:w="3461" w:type="dxa"/>
            <w:vMerge w:val="restart"/>
            <w:tcBorders>
              <w:left w:val="single" w:color="auto" w:sz="4" w:space="0"/>
              <w:right w:val="single" w:color="auto" w:sz="4" w:space="0"/>
            </w:tcBorders>
            <w:vAlign w:val="center"/>
          </w:tcPr>
          <w:p>
            <w:pPr>
              <w:spacing w:line="360" w:lineRule="auto"/>
              <w:jc w:val="center"/>
              <w:rPr>
                <w:rFonts w:ascii="宋体" w:hAnsi="宋体" w:cs="宋体"/>
                <w:color w:val="000000"/>
                <w:sz w:val="24"/>
                <w:u w:color="000000"/>
                <w:lang w:val="zh-CN"/>
              </w:rPr>
            </w:pPr>
            <w:r>
              <w:rPr>
                <w:rFonts w:hint="eastAsia" w:ascii="宋体" w:hAnsi="宋体" w:cs="宋体"/>
                <w:sz w:val="24"/>
                <w:lang w:eastAsia="zh-CN"/>
              </w:rPr>
              <w:t>杭州市临平区综合行政执法局2024年职工疗休养项目（标项一）</w:t>
            </w:r>
          </w:p>
        </w:tc>
        <w:tc>
          <w:tcPr>
            <w:tcW w:w="6928" w:type="dxa"/>
            <w:tcBorders>
              <w:left w:val="single" w:color="auto" w:sz="4" w:space="0"/>
              <w:right w:val="single" w:color="auto" w:sz="4" w:space="0"/>
            </w:tcBorders>
            <w:vAlign w:val="center"/>
          </w:tcPr>
          <w:p>
            <w:pPr>
              <w:widowControl/>
              <w:snapToGrid w:val="0"/>
              <w:spacing w:line="348" w:lineRule="auto"/>
              <w:jc w:val="left"/>
              <w:rPr>
                <w:rFonts w:ascii="宋体" w:hAnsi="宋体" w:eastAsia="宋体" w:cs="宋体"/>
                <w:color w:val="000000"/>
                <w:kern w:val="0"/>
                <w:sz w:val="24"/>
                <w:szCs w:val="24"/>
                <w:u w:color="000000"/>
                <w:lang w:val="zh-CN" w:eastAsia="zh-CN" w:bidi="ar-SA"/>
              </w:rPr>
            </w:pPr>
            <w:r>
              <w:rPr>
                <w:rFonts w:hint="eastAsia" w:ascii="宋体" w:hAnsi="宋体" w:cs="宋体"/>
                <w:color w:val="000000"/>
                <w:kern w:val="0"/>
                <w:sz w:val="24"/>
                <w:u w:color="000000"/>
              </w:rPr>
              <w:t>路线1：</w:t>
            </w:r>
            <w:r>
              <w:rPr>
                <w:rFonts w:hint="eastAsia" w:ascii="宋体" w:hAnsi="宋体" w:cs="宋体"/>
                <w:color w:val="000000"/>
                <w:kern w:val="0"/>
                <w:sz w:val="24"/>
                <w:u w:color="000000"/>
                <w:lang w:eastAsia="zh-CN"/>
              </w:rPr>
              <w:t>青海德令哈疗休养六日游</w:t>
            </w:r>
            <w:r>
              <w:rPr>
                <w:rFonts w:hint="eastAsia" w:ascii="宋体" w:hAnsi="宋体" w:cs="宋体"/>
                <w:b/>
                <w:bCs/>
                <w:color w:val="000000"/>
                <w:kern w:val="0"/>
                <w:sz w:val="24"/>
                <w:u w:color="000000"/>
              </w:rPr>
              <w:t>（不含大交通）</w:t>
            </w:r>
          </w:p>
        </w:tc>
        <w:tc>
          <w:tcPr>
            <w:tcW w:w="3626" w:type="dxa"/>
            <w:tcBorders>
              <w:left w:val="single" w:color="auto" w:sz="4" w:space="0"/>
              <w:right w:val="single" w:color="auto" w:sz="4" w:space="0"/>
            </w:tcBorders>
            <w:vAlign w:val="center"/>
          </w:tcPr>
          <w:p>
            <w:pPr>
              <w:jc w:val="center"/>
              <w:rPr>
                <w:rFonts w:ascii="宋体" w:hAnsi="宋体" w:cs="宋体"/>
                <w:color w:val="000000"/>
                <w:sz w:val="24"/>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元/人；</w:t>
            </w:r>
          </w:p>
          <w:p>
            <w:pPr>
              <w:jc w:val="center"/>
              <w:rPr>
                <w:rFonts w:ascii="宋体" w:hAnsi="宋体" w:cs="宋体"/>
                <w:color w:val="000000"/>
                <w:sz w:val="24"/>
              </w:rPr>
            </w:pPr>
            <w:r>
              <w:rPr>
                <w:rFonts w:hint="eastAsia" w:ascii="宋体" w:hAnsi="宋体" w:cs="宋体"/>
                <w:color w:val="000000"/>
                <w:sz w:val="24"/>
              </w:rPr>
              <w:t>（大写）</w:t>
            </w:r>
            <w:r>
              <w:rPr>
                <w:rFonts w:hint="eastAsia" w:ascii="宋体" w:hAnsi="宋体" w:cs="宋体"/>
                <w:color w:val="000000"/>
                <w:sz w:val="24"/>
                <w:u w:val="single"/>
              </w:rPr>
              <w:t xml:space="preserve">      </w:t>
            </w:r>
            <w:r>
              <w:rPr>
                <w:rFonts w:hint="eastAsia" w:ascii="宋体" w:hAnsi="宋体" w:cs="宋体"/>
                <w:color w:val="000000"/>
                <w:sz w:val="24"/>
              </w:rPr>
              <w:t>元/人。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11" w:hRule="atLeast"/>
          <w:jc w:val="center"/>
        </w:trPr>
        <w:tc>
          <w:tcPr>
            <w:tcW w:w="3461" w:type="dxa"/>
            <w:vMerge w:val="continue"/>
            <w:tcBorders>
              <w:left w:val="single" w:color="auto" w:sz="4" w:space="0"/>
              <w:right w:val="single" w:color="auto" w:sz="4" w:space="0"/>
            </w:tcBorders>
            <w:vAlign w:val="center"/>
          </w:tcPr>
          <w:p>
            <w:pPr>
              <w:jc w:val="center"/>
              <w:rPr>
                <w:rFonts w:ascii="宋体" w:hAnsi="宋体" w:cs="宋体"/>
                <w:color w:val="000000"/>
                <w:sz w:val="24"/>
              </w:rPr>
            </w:pPr>
          </w:p>
        </w:tc>
        <w:tc>
          <w:tcPr>
            <w:tcW w:w="6928" w:type="dxa"/>
            <w:tcBorders>
              <w:left w:val="single" w:color="auto" w:sz="4" w:space="0"/>
              <w:right w:val="single" w:color="auto" w:sz="4" w:space="0"/>
            </w:tcBorders>
            <w:vAlign w:val="center"/>
          </w:tcPr>
          <w:p>
            <w:pPr>
              <w:widowControl/>
              <w:snapToGrid w:val="0"/>
              <w:spacing w:line="348" w:lineRule="auto"/>
              <w:jc w:val="left"/>
              <w:rPr>
                <w:rFonts w:ascii="宋体" w:hAnsi="宋体" w:eastAsia="宋体" w:cs="宋体"/>
                <w:color w:val="000000"/>
                <w:kern w:val="0"/>
                <w:sz w:val="24"/>
                <w:szCs w:val="24"/>
                <w:u w:color="000000"/>
                <w:lang w:val="en-US" w:eastAsia="zh-CN" w:bidi="ar-SA"/>
              </w:rPr>
            </w:pPr>
            <w:r>
              <w:rPr>
                <w:rFonts w:hint="eastAsia" w:ascii="宋体" w:hAnsi="宋体" w:cs="宋体"/>
                <w:color w:val="000000"/>
                <w:kern w:val="0"/>
                <w:sz w:val="24"/>
                <w:u w:color="000000"/>
              </w:rPr>
              <w:t>路线2：</w:t>
            </w:r>
            <w:r>
              <w:rPr>
                <w:rFonts w:hint="eastAsia" w:ascii="宋体" w:hAnsi="宋体" w:cs="宋体"/>
                <w:color w:val="000000"/>
                <w:kern w:val="0"/>
                <w:sz w:val="24"/>
                <w:u w:color="000000"/>
                <w:lang w:eastAsia="zh-CN"/>
              </w:rPr>
              <w:t>重庆涪陵疗休养五日游</w:t>
            </w:r>
            <w:r>
              <w:rPr>
                <w:rFonts w:hint="eastAsia" w:ascii="宋体" w:hAnsi="宋体" w:cs="宋体"/>
                <w:b/>
                <w:bCs/>
                <w:color w:val="000000"/>
                <w:kern w:val="0"/>
                <w:sz w:val="24"/>
                <w:u w:color="000000"/>
              </w:rPr>
              <w:t>（不含大交通）</w:t>
            </w:r>
          </w:p>
        </w:tc>
        <w:tc>
          <w:tcPr>
            <w:tcW w:w="3626" w:type="dxa"/>
            <w:tcBorders>
              <w:left w:val="single" w:color="auto" w:sz="4" w:space="0"/>
              <w:right w:val="single" w:color="auto" w:sz="4" w:space="0"/>
            </w:tcBorders>
            <w:vAlign w:val="center"/>
          </w:tcPr>
          <w:p>
            <w:pPr>
              <w:jc w:val="center"/>
              <w:rPr>
                <w:rFonts w:ascii="宋体" w:hAnsi="宋体" w:cs="宋体"/>
                <w:color w:val="000000"/>
                <w:sz w:val="24"/>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元/人；</w:t>
            </w:r>
          </w:p>
          <w:p>
            <w:pPr>
              <w:jc w:val="center"/>
              <w:rPr>
                <w:rFonts w:ascii="宋体" w:hAnsi="宋体" w:cs="宋体"/>
                <w:color w:val="000000"/>
                <w:sz w:val="24"/>
              </w:rPr>
            </w:pPr>
            <w:r>
              <w:rPr>
                <w:rFonts w:hint="eastAsia" w:ascii="宋体" w:hAnsi="宋体" w:cs="宋体"/>
                <w:color w:val="000000"/>
                <w:sz w:val="24"/>
              </w:rPr>
              <w:t>（大写）</w:t>
            </w:r>
            <w:r>
              <w:rPr>
                <w:rFonts w:hint="eastAsia" w:ascii="宋体" w:hAnsi="宋体" w:cs="宋体"/>
                <w:color w:val="000000"/>
                <w:sz w:val="24"/>
                <w:u w:val="single"/>
              </w:rPr>
              <w:t xml:space="preserve">      </w:t>
            </w:r>
            <w:r>
              <w:rPr>
                <w:rFonts w:hint="eastAsia" w:ascii="宋体" w:hAnsi="宋体" w:cs="宋体"/>
                <w:color w:val="000000"/>
                <w:sz w:val="24"/>
              </w:rPr>
              <w:t>元/人。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18" w:hRule="atLeast"/>
          <w:jc w:val="center"/>
        </w:trPr>
        <w:tc>
          <w:tcPr>
            <w:tcW w:w="3461" w:type="dxa"/>
            <w:vMerge w:val="continue"/>
            <w:tcBorders>
              <w:left w:val="single" w:color="auto" w:sz="4" w:space="0"/>
              <w:right w:val="single" w:color="auto" w:sz="4" w:space="0"/>
            </w:tcBorders>
            <w:vAlign w:val="center"/>
          </w:tcPr>
          <w:p>
            <w:pPr>
              <w:jc w:val="center"/>
              <w:rPr>
                <w:rFonts w:ascii="宋体" w:hAnsi="宋体" w:cs="宋体"/>
                <w:color w:val="000000"/>
                <w:sz w:val="24"/>
              </w:rPr>
            </w:pPr>
          </w:p>
        </w:tc>
        <w:tc>
          <w:tcPr>
            <w:tcW w:w="6928" w:type="dxa"/>
            <w:tcBorders>
              <w:left w:val="single" w:color="auto" w:sz="4" w:space="0"/>
              <w:right w:val="single" w:color="auto" w:sz="4" w:space="0"/>
            </w:tcBorders>
            <w:vAlign w:val="center"/>
          </w:tcPr>
          <w:p>
            <w:pPr>
              <w:pStyle w:val="61"/>
              <w:ind w:left="0" w:leftChars="0" w:firstLine="0" w:firstLineChars="0"/>
              <w:jc w:val="left"/>
              <w:rPr>
                <w:rFonts w:ascii="宋体" w:hAnsi="宋体" w:eastAsia="宋体" w:cs="宋体"/>
                <w:color w:val="000000"/>
                <w:kern w:val="0"/>
                <w:sz w:val="24"/>
                <w:szCs w:val="24"/>
                <w:u w:color="000000"/>
                <w:lang w:val="en-US" w:eastAsia="zh-CN" w:bidi="ar-SA"/>
              </w:rPr>
            </w:pPr>
            <w:r>
              <w:rPr>
                <w:rFonts w:hint="eastAsia" w:cs="宋体"/>
                <w:color w:val="000000"/>
                <w:kern w:val="0"/>
                <w:sz w:val="24"/>
                <w:u w:color="000000"/>
              </w:rPr>
              <w:t>路线3：</w:t>
            </w:r>
            <w:r>
              <w:rPr>
                <w:rFonts w:hint="eastAsia" w:ascii="宋体" w:hAnsi="宋体" w:cs="宋体"/>
                <w:color w:val="000000"/>
                <w:kern w:val="0"/>
                <w:sz w:val="24"/>
                <w:lang w:eastAsia="zh-CN"/>
              </w:rPr>
              <w:t>衢州疗休养五日游</w:t>
            </w:r>
            <w:r>
              <w:rPr>
                <w:rFonts w:hint="eastAsia" w:ascii="宋体" w:hAnsi="宋体" w:cs="宋体"/>
                <w:b/>
                <w:bCs/>
                <w:color w:val="000000"/>
                <w:kern w:val="0"/>
                <w:sz w:val="24"/>
                <w:u w:color="000000"/>
              </w:rPr>
              <w:t>（含大交通）</w:t>
            </w:r>
          </w:p>
        </w:tc>
        <w:tc>
          <w:tcPr>
            <w:tcW w:w="3626" w:type="dxa"/>
            <w:tcBorders>
              <w:left w:val="single" w:color="auto" w:sz="4" w:space="0"/>
              <w:right w:val="single" w:color="auto" w:sz="4" w:space="0"/>
            </w:tcBorders>
            <w:vAlign w:val="center"/>
          </w:tcPr>
          <w:p>
            <w:pPr>
              <w:jc w:val="center"/>
              <w:rPr>
                <w:rFonts w:ascii="宋体" w:hAnsi="宋体" w:cs="宋体"/>
                <w:color w:val="000000"/>
                <w:sz w:val="24"/>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元/人；</w:t>
            </w:r>
          </w:p>
          <w:p>
            <w:pPr>
              <w:jc w:val="center"/>
              <w:rPr>
                <w:rFonts w:ascii="宋体" w:hAnsi="宋体" w:cs="宋体"/>
                <w:color w:val="000000"/>
                <w:sz w:val="24"/>
              </w:rPr>
            </w:pPr>
            <w:r>
              <w:rPr>
                <w:rFonts w:hint="eastAsia" w:ascii="宋体" w:hAnsi="宋体" w:cs="宋体"/>
                <w:color w:val="000000"/>
                <w:sz w:val="24"/>
              </w:rPr>
              <w:t>（大写）</w:t>
            </w:r>
            <w:r>
              <w:rPr>
                <w:rFonts w:hint="eastAsia" w:ascii="宋体" w:hAnsi="宋体" w:cs="宋体"/>
                <w:color w:val="000000"/>
                <w:sz w:val="24"/>
                <w:u w:val="single"/>
              </w:rPr>
              <w:t xml:space="preserve">      </w:t>
            </w:r>
            <w:r>
              <w:rPr>
                <w:rFonts w:hint="eastAsia" w:ascii="宋体" w:hAnsi="宋体" w:cs="宋体"/>
                <w:color w:val="000000"/>
                <w:sz w:val="24"/>
              </w:rPr>
              <w:t>元/人。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9" w:hRule="atLeast"/>
          <w:jc w:val="center"/>
        </w:trPr>
        <w:tc>
          <w:tcPr>
            <w:tcW w:w="3461" w:type="dxa"/>
            <w:vMerge w:val="restart"/>
            <w:tcBorders>
              <w:left w:val="single" w:color="auto" w:sz="4" w:space="0"/>
              <w:right w:val="single" w:color="auto" w:sz="4" w:space="0"/>
            </w:tcBorders>
            <w:vAlign w:val="center"/>
          </w:tcPr>
          <w:p>
            <w:pPr>
              <w:snapToGrid w:val="0"/>
              <w:jc w:val="center"/>
              <w:rPr>
                <w:rFonts w:ascii="宋体" w:hAnsi="宋体" w:cs="宋体"/>
                <w:color w:val="000000"/>
                <w:sz w:val="24"/>
                <w:u w:color="000000"/>
                <w:lang w:val="zh-CN"/>
              </w:rPr>
            </w:pPr>
            <w:r>
              <w:rPr>
                <w:rFonts w:hint="eastAsia" w:ascii="宋体" w:hAnsi="宋体" w:cs="宋体"/>
                <w:b/>
                <w:bCs/>
                <w:color w:val="FF0000"/>
                <w:sz w:val="24"/>
              </w:rPr>
              <w:t>综合单价</w:t>
            </w:r>
            <w:r>
              <w:rPr>
                <w:rFonts w:hint="eastAsia" w:ascii="宋体" w:hAnsi="宋体" w:cs="宋体"/>
                <w:b/>
                <w:bCs/>
                <w:color w:val="FF0000"/>
                <w:sz w:val="24"/>
                <w:lang w:eastAsia="zh-CN"/>
              </w:rPr>
              <w:t>报价</w:t>
            </w:r>
            <w:r>
              <w:rPr>
                <w:rFonts w:hint="eastAsia" w:ascii="宋体" w:hAnsi="宋体" w:cs="宋体"/>
                <w:b/>
                <w:bCs/>
                <w:color w:val="000000"/>
                <w:sz w:val="24"/>
              </w:rPr>
              <w:t>合计（线路1报价+线路2报价+路线3报价）</w:t>
            </w:r>
          </w:p>
        </w:tc>
        <w:tc>
          <w:tcPr>
            <w:tcW w:w="10554" w:type="dxa"/>
            <w:gridSpan w:val="2"/>
            <w:tcBorders>
              <w:left w:val="single" w:color="auto" w:sz="4" w:space="0"/>
              <w:right w:val="single" w:color="auto" w:sz="4" w:space="0"/>
            </w:tcBorders>
            <w:vAlign w:val="center"/>
          </w:tcPr>
          <w:p>
            <w:pPr>
              <w:jc w:val="center"/>
              <w:rPr>
                <w:rFonts w:ascii="宋体" w:hAnsi="宋体" w:cs="宋体"/>
                <w:b/>
                <w:bCs/>
                <w:color w:val="000000"/>
                <w:sz w:val="24"/>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04" w:hRule="atLeast"/>
          <w:jc w:val="center"/>
        </w:trPr>
        <w:tc>
          <w:tcPr>
            <w:tcW w:w="3461" w:type="dxa"/>
            <w:vMerge w:val="continue"/>
            <w:tcBorders>
              <w:left w:val="single" w:color="auto" w:sz="4" w:space="0"/>
              <w:right w:val="single" w:color="auto" w:sz="4" w:space="0"/>
            </w:tcBorders>
            <w:vAlign w:val="center"/>
          </w:tcPr>
          <w:p>
            <w:pPr>
              <w:snapToGrid w:val="0"/>
              <w:jc w:val="center"/>
              <w:rPr>
                <w:rFonts w:ascii="宋体" w:hAnsi="宋体" w:cs="宋体"/>
                <w:color w:val="000000"/>
                <w:sz w:val="24"/>
                <w:u w:color="000000"/>
                <w:lang w:val="zh-CN"/>
              </w:rPr>
            </w:pPr>
          </w:p>
        </w:tc>
        <w:tc>
          <w:tcPr>
            <w:tcW w:w="10554" w:type="dxa"/>
            <w:gridSpan w:val="2"/>
            <w:vAlign w:val="center"/>
          </w:tcPr>
          <w:p>
            <w:pPr>
              <w:jc w:val="center"/>
              <w:rPr>
                <w:rFonts w:ascii="宋体" w:hAnsi="宋体" w:cs="宋体"/>
                <w:b/>
                <w:bCs/>
                <w:color w:val="000000"/>
                <w:sz w:val="24"/>
              </w:rPr>
            </w:pPr>
            <w:r>
              <w:rPr>
                <w:rFonts w:hint="eastAsia" w:ascii="宋体" w:hAnsi="宋体" w:cs="宋体"/>
                <w:color w:val="000000"/>
                <w:sz w:val="24"/>
              </w:rPr>
              <w:t>大写：</w:t>
            </w:r>
            <w:r>
              <w:rPr>
                <w:rFonts w:hint="eastAsia" w:ascii="宋体" w:hAnsi="宋体" w:cs="宋体"/>
                <w:color w:val="000000"/>
                <w:sz w:val="24"/>
                <w:u w:val="single"/>
              </w:rPr>
              <w:t xml:space="preserve">             </w:t>
            </w:r>
            <w:r>
              <w:rPr>
                <w:rFonts w:hint="eastAsia" w:ascii="宋体" w:hAnsi="宋体" w:cs="宋体"/>
                <w:color w:val="000000"/>
                <w:sz w:val="24"/>
              </w:rPr>
              <w:t>元；</w:t>
            </w: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w:t>
      </w:r>
      <w:r>
        <w:rPr>
          <w:rFonts w:hint="eastAsia" w:ascii="宋体" w:hAnsi="宋体" w:cs="宋体"/>
          <w:kern w:val="0"/>
          <w:sz w:val="24"/>
          <w:lang w:val="zh-CN"/>
        </w:rPr>
        <w:t>。</w:t>
      </w:r>
    </w:p>
    <w:p>
      <w:pPr>
        <w:snapToGrid w:val="0"/>
        <w:spacing w:line="360" w:lineRule="auto"/>
        <w:ind w:left="-2" w:firstLine="480" w:firstLineChars="200"/>
        <w:rPr>
          <w:rFonts w:ascii="宋体" w:hAnsi="宋体" w:cs="宋体"/>
          <w:kern w:val="0"/>
          <w:sz w:val="24"/>
          <w:lang w:val="zh-CN"/>
        </w:rPr>
      </w:pPr>
      <w:r>
        <w:rPr>
          <w:rFonts w:hint="eastAsia" w:ascii="宋体" w:hAnsi="宋体" w:cs="宋体"/>
          <w:kern w:val="0"/>
          <w:sz w:val="24"/>
          <w:lang w:val="zh-CN"/>
        </w:rPr>
        <w:t>2、有关本项目实施所涉及的一切费用均计入报价。</w:t>
      </w:r>
      <w:r>
        <w:rPr>
          <w:rFonts w:hint="eastAsia" w:ascii="宋体" w:hAnsi="宋体" w:cs="宋体"/>
          <w:kern w:val="0"/>
          <w:sz w:val="24"/>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w:t>
      </w:r>
      <w:r>
        <w:rPr>
          <w:rFonts w:hint="eastAsia" w:ascii="宋体" w:hAnsi="宋体" w:cs="宋体"/>
          <w:kern w:val="0"/>
          <w:sz w:val="24"/>
          <w:lang w:val="zh-CN"/>
        </w:rPr>
        <w:t>采购内容未包含在《开标一览表（报价表）》名称栏中，投标人不能作出合理解释的，视为投标文件含有采购人不能接受的附加条件的，投标无效。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kern w:val="0"/>
          <w:sz w:val="24"/>
          <w:lang w:val="zh-CN"/>
        </w:rPr>
      </w:pPr>
      <w:r>
        <w:rPr>
          <w:rFonts w:ascii="宋体" w:hAnsi="宋体" w:cs="宋体"/>
          <w:kern w:val="0"/>
          <w:sz w:val="24"/>
          <w:szCs w:val="22"/>
          <w:lang w:val="zh-CN"/>
        </w:rPr>
        <w:t>4</w:t>
      </w:r>
      <w:r>
        <w:rPr>
          <w:rFonts w:hint="eastAsia" w:ascii="宋体" w:hAnsi="宋体" w:cs="宋体"/>
          <w:kern w:val="0"/>
          <w:sz w:val="24"/>
          <w:szCs w:val="22"/>
          <w:lang w:val="zh-CN"/>
        </w:rPr>
        <w:t>、</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rPr>
      </w:pPr>
    </w:p>
    <w:p>
      <w:pPr>
        <w:pStyle w:val="384"/>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tabs>
          <w:tab w:val="left" w:pos="4860"/>
        </w:tabs>
        <w:spacing w:line="360" w:lineRule="auto"/>
        <w:ind w:right="1560" w:firstLine="480" w:firstLineChars="200"/>
        <w:jc w:val="right"/>
        <w:rPr>
          <w:rFonts w:ascii="宋体" w:hAnsi="宋体" w:cs="宋体"/>
          <w:kern w:val="0"/>
          <w:sz w:val="24"/>
          <w:lang w:val="zh-CN"/>
        </w:rPr>
      </w:pPr>
      <w:r>
        <w:rPr>
          <w:rFonts w:hint="eastAsia" w:ascii="宋体" w:hAnsi="宋体" w:cs="宋体"/>
          <w:kern w:val="0"/>
          <w:sz w:val="24"/>
          <w:lang w:val="zh-CN"/>
        </w:rPr>
        <w:t>投标人名称（电子签名）：</w:t>
      </w:r>
    </w:p>
    <w:p>
      <w:pPr>
        <w:tabs>
          <w:tab w:val="left" w:pos="4860"/>
        </w:tabs>
        <w:spacing w:line="360" w:lineRule="auto"/>
        <w:ind w:right="1560" w:firstLine="480" w:firstLineChars="200"/>
        <w:jc w:val="right"/>
        <w:rPr>
          <w:rFonts w:hint="eastAsia" w:ascii="宋体" w:hAnsi="宋体" w:cs="宋体"/>
          <w:kern w:val="0"/>
          <w:sz w:val="24"/>
          <w:lang w:val="zh-CN"/>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 xml:space="preserve"> 日  期：</w:t>
      </w:r>
      <w:r>
        <w:rPr>
          <w:rFonts w:hint="eastAsia" w:ascii="宋体" w:hAnsi="宋体" w:cs="宋体"/>
          <w:kern w:val="0"/>
          <w:sz w:val="24"/>
        </w:rPr>
        <w:t xml:space="preserve">   </w:t>
      </w:r>
      <w:r>
        <w:rPr>
          <w:rFonts w:hint="eastAsia" w:ascii="宋体" w:hAnsi="宋体" w:cs="宋体"/>
          <w:kern w:val="0"/>
          <w:sz w:val="24"/>
          <w:lang w:val="zh-CN"/>
        </w:rPr>
        <w:t>年  月   日</w:t>
      </w:r>
    </w:p>
    <w:p>
      <w:pPr>
        <w:spacing w:line="240" w:lineRule="auto"/>
        <w:ind w:right="0" w:firstLine="0" w:firstLineChars="0"/>
        <w:jc w:val="left"/>
        <w:rPr>
          <w:rFonts w:hint="eastAsia" w:ascii="宋体" w:hAnsi="宋体" w:cs="宋体"/>
          <w:kern w:val="0"/>
          <w:sz w:val="24"/>
          <w:lang w:val="zh-CN"/>
        </w:rPr>
      </w:pPr>
      <w:r>
        <w:rPr>
          <w:rFonts w:hint="eastAsia" w:ascii="宋体" w:hAnsi="宋体" w:cs="宋体"/>
          <w:kern w:val="0"/>
          <w:sz w:val="24"/>
          <w:lang w:val="zh-CN"/>
        </w:rPr>
        <w:br w:type="page"/>
      </w:r>
    </w:p>
    <w:p>
      <w:pPr>
        <w:pStyle w:val="3"/>
        <w:rPr>
          <w:rFonts w:hint="eastAsia" w:eastAsia="宋体"/>
          <w:lang w:eastAsia="zh-CN"/>
        </w:rPr>
      </w:pPr>
      <w:r>
        <w:rPr>
          <w:rFonts w:hint="eastAsia"/>
        </w:rPr>
        <w:t>一、开标一览表（报价表）</w:t>
      </w:r>
      <w:r>
        <w:rPr>
          <w:rFonts w:hint="eastAsia"/>
          <w:lang w:eastAsia="zh-CN"/>
        </w:rPr>
        <w:t>（标项二）</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（采购人）、（采购代理机构）</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482"/>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b/>
          <w:bCs/>
          <w:color w:val="000000" w:themeColor="text1"/>
          <w:sz w:val="24"/>
          <w:u w:val="single"/>
          <w14:textFill>
            <w14:solidFill>
              <w14:schemeClr w14:val="tx1"/>
            </w14:solidFill>
          </w14:textFill>
        </w:rPr>
        <w:t xml:space="preserve">（项目名称）   </w:t>
      </w:r>
      <w:r>
        <w:rPr>
          <w:rFonts w:hint="eastAsia" w:ascii="宋体" w:hAnsi="宋体" w:cs="宋体"/>
          <w:color w:val="000000" w:themeColor="text1"/>
          <w:kern w:val="0"/>
          <w:sz w:val="24"/>
          <w:lang w:val="zh-CN"/>
          <w14:textFill>
            <w14:solidFill>
              <w14:schemeClr w14:val="tx1"/>
            </w14:solidFill>
          </w14:textFill>
        </w:rPr>
        <w:t>【招标编号：</w:t>
      </w:r>
      <w:r>
        <w:rPr>
          <w:rFonts w:hint="eastAsia" w:ascii="宋体" w:hAnsi="宋体" w:cs="宋体"/>
          <w:b/>
          <w:bCs/>
          <w:color w:val="000000" w:themeColor="text1"/>
          <w:sz w:val="24"/>
          <w:u w:val="single"/>
          <w14:textFill>
            <w14:solidFill>
              <w14:schemeClr w14:val="tx1"/>
            </w14:solidFill>
          </w14:textFill>
        </w:rPr>
        <w:t>（采购编号）</w:t>
      </w:r>
      <w:r>
        <w:rPr>
          <w:rFonts w:hint="eastAsia" w:ascii="宋体" w:hAnsi="宋体" w:cs="宋体"/>
          <w:b/>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的实施</w:t>
      </w:r>
      <w:r>
        <w:rPr>
          <w:rFonts w:hint="eastAsia" w:ascii="宋体" w:hAnsi="宋体" w:cs="宋体"/>
          <w:color w:val="000000" w:themeColor="text1"/>
          <w:kern w:val="0"/>
          <w:sz w:val="24"/>
          <w:lang w:val="zh-CN"/>
          <w14:textFill>
            <w14:solidFill>
              <w14:schemeClr w14:val="tx1"/>
            </w14:solidFill>
          </w14:textFill>
        </w:rPr>
        <w:t>。</w:t>
      </w:r>
    </w:p>
    <w:p>
      <w:pPr>
        <w:spacing w:line="360" w:lineRule="auto"/>
        <w:jc w:val="center"/>
        <w:rPr>
          <w:rFonts w:ascii="宋体" w:hAnsi="宋体" w:cs="宋体"/>
          <w:b/>
          <w:kern w:val="0"/>
          <w:sz w:val="24"/>
        </w:rPr>
      </w:pPr>
      <w:r>
        <w:rPr>
          <w:rFonts w:hint="eastAsia" w:ascii="宋体" w:hAnsi="宋体" w:cs="宋体"/>
          <w:b/>
          <w:kern w:val="0"/>
          <w:sz w:val="24"/>
          <w:lang w:val="zh-CN"/>
        </w:rPr>
        <w:t>开标一览表（报价表）(单位均为人民币元)</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461"/>
        <w:gridCol w:w="6928"/>
        <w:gridCol w:w="362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33" w:hRule="atLeast"/>
          <w:tblHeader/>
          <w:jc w:val="center"/>
        </w:trPr>
        <w:tc>
          <w:tcPr>
            <w:tcW w:w="3461" w:type="dxa"/>
            <w:tcBorders>
              <w:left w:val="single" w:color="auto" w:sz="4" w:space="0"/>
              <w:right w:val="single" w:color="auto" w:sz="4" w:space="0"/>
            </w:tcBorders>
            <w:vAlign w:val="center"/>
          </w:tcPr>
          <w:p>
            <w:pPr>
              <w:jc w:val="center"/>
              <w:rPr>
                <w:rFonts w:ascii="宋体" w:hAnsi="宋体" w:cs="宋体"/>
                <w:b/>
                <w:bCs/>
                <w:color w:val="000000"/>
                <w:sz w:val="24"/>
                <w:u w:color="000000"/>
              </w:rPr>
            </w:pPr>
            <w:r>
              <w:rPr>
                <w:rFonts w:hint="eastAsia" w:ascii="宋体" w:hAnsi="宋体" w:cs="宋体"/>
                <w:b/>
                <w:bCs/>
                <w:color w:val="000000"/>
                <w:sz w:val="24"/>
              </w:rPr>
              <w:t>项目名称</w:t>
            </w:r>
          </w:p>
        </w:tc>
        <w:tc>
          <w:tcPr>
            <w:tcW w:w="6928" w:type="dxa"/>
            <w:tcBorders>
              <w:left w:val="single" w:color="auto" w:sz="4" w:space="0"/>
              <w:right w:val="single" w:color="auto" w:sz="4" w:space="0"/>
            </w:tcBorders>
            <w:vAlign w:val="center"/>
          </w:tcPr>
          <w:p>
            <w:pPr>
              <w:jc w:val="center"/>
              <w:rPr>
                <w:rFonts w:ascii="宋体" w:hAnsi="宋体" w:cs="宋体"/>
                <w:b/>
                <w:bCs/>
                <w:color w:val="000000"/>
                <w:sz w:val="24"/>
                <w:u w:color="000000"/>
                <w:lang w:val="en-GB"/>
              </w:rPr>
            </w:pPr>
            <w:r>
              <w:rPr>
                <w:rFonts w:hint="eastAsia" w:ascii="宋体" w:hAnsi="宋体" w:cs="宋体"/>
                <w:b/>
                <w:bCs/>
                <w:color w:val="000000"/>
                <w:sz w:val="24"/>
              </w:rPr>
              <w:t>线路内容</w:t>
            </w:r>
          </w:p>
        </w:tc>
        <w:tc>
          <w:tcPr>
            <w:tcW w:w="3626" w:type="dxa"/>
            <w:tcBorders>
              <w:left w:val="single" w:color="auto" w:sz="4" w:space="0"/>
              <w:right w:val="single" w:color="auto" w:sz="4" w:space="0"/>
            </w:tcBorders>
            <w:vAlign w:val="center"/>
          </w:tcPr>
          <w:p>
            <w:pPr>
              <w:jc w:val="center"/>
              <w:rPr>
                <w:rFonts w:ascii="宋体" w:hAnsi="宋体" w:cs="宋体"/>
                <w:b/>
                <w:bCs/>
                <w:color w:val="000000"/>
                <w:sz w:val="24"/>
              </w:rPr>
            </w:pPr>
            <w:r>
              <w:rPr>
                <w:rFonts w:hint="eastAsia" w:ascii="宋体" w:hAnsi="宋体" w:cs="宋体"/>
                <w:b/>
                <w:bCs/>
                <w:color w:val="000000"/>
                <w:sz w:val="24"/>
                <w:lang w:val="en-GB"/>
              </w:rPr>
              <w:t>综合单价报价（元</w:t>
            </w:r>
            <w:r>
              <w:rPr>
                <w:rFonts w:hint="eastAsia" w:ascii="宋体" w:hAnsi="宋体" w:cs="宋体"/>
                <w:b/>
                <w:bCs/>
                <w:color w:val="000000"/>
                <w:sz w:val="24"/>
              </w:rPr>
              <w:t>/人</w:t>
            </w:r>
            <w:r>
              <w:rPr>
                <w:rFonts w:hint="eastAsia" w:ascii="宋体" w:hAnsi="宋体" w:cs="宋体"/>
                <w:b/>
                <w:bCs/>
                <w:color w:val="000000"/>
                <w:sz w:val="24"/>
                <w:lang w:val="en-GB"/>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77" w:hRule="atLeast"/>
          <w:jc w:val="center"/>
        </w:trPr>
        <w:tc>
          <w:tcPr>
            <w:tcW w:w="3461" w:type="dxa"/>
            <w:vMerge w:val="restart"/>
            <w:tcBorders>
              <w:left w:val="single" w:color="auto" w:sz="4" w:space="0"/>
              <w:right w:val="single" w:color="auto" w:sz="4" w:space="0"/>
            </w:tcBorders>
            <w:vAlign w:val="center"/>
          </w:tcPr>
          <w:p>
            <w:pPr>
              <w:spacing w:line="360" w:lineRule="auto"/>
              <w:jc w:val="center"/>
              <w:rPr>
                <w:rFonts w:ascii="宋体" w:hAnsi="宋体" w:cs="宋体"/>
                <w:color w:val="000000"/>
                <w:sz w:val="24"/>
                <w:u w:color="000000"/>
                <w:lang w:val="zh-CN"/>
              </w:rPr>
            </w:pPr>
            <w:r>
              <w:rPr>
                <w:rFonts w:hint="eastAsia" w:ascii="宋体" w:hAnsi="宋体" w:cs="宋体"/>
                <w:sz w:val="24"/>
                <w:lang w:eastAsia="zh-CN"/>
              </w:rPr>
              <w:t>杭州市临平区综合行政执法局2024年职工疗休养项目（标项二）</w:t>
            </w:r>
          </w:p>
        </w:tc>
        <w:tc>
          <w:tcPr>
            <w:tcW w:w="6928" w:type="dxa"/>
            <w:tcBorders>
              <w:left w:val="single" w:color="auto" w:sz="4" w:space="0"/>
              <w:right w:val="single" w:color="auto" w:sz="4" w:space="0"/>
            </w:tcBorders>
            <w:vAlign w:val="center"/>
          </w:tcPr>
          <w:p>
            <w:pPr>
              <w:widowControl/>
              <w:snapToGrid w:val="0"/>
              <w:spacing w:line="348" w:lineRule="auto"/>
              <w:jc w:val="left"/>
              <w:rPr>
                <w:rFonts w:ascii="宋体" w:hAnsi="宋体" w:eastAsia="宋体" w:cs="宋体"/>
                <w:color w:val="000000"/>
                <w:kern w:val="0"/>
                <w:sz w:val="24"/>
                <w:szCs w:val="24"/>
                <w:u w:color="000000"/>
                <w:lang w:val="zh-CN" w:eastAsia="zh-CN" w:bidi="ar-SA"/>
              </w:rPr>
            </w:pPr>
            <w:r>
              <w:rPr>
                <w:rFonts w:hint="eastAsia" w:ascii="宋体" w:hAnsi="宋体" w:cs="宋体"/>
                <w:color w:val="000000"/>
                <w:kern w:val="0"/>
                <w:sz w:val="24"/>
              </w:rPr>
              <w:t>路线</w:t>
            </w:r>
            <w:r>
              <w:rPr>
                <w:rFonts w:hint="eastAsia" w:ascii="宋体" w:hAnsi="宋体" w:cs="宋体"/>
                <w:color w:val="000000"/>
                <w:kern w:val="0"/>
                <w:sz w:val="24"/>
                <w:lang w:val="en-US" w:eastAsia="zh-CN"/>
              </w:rPr>
              <w:t>1</w:t>
            </w:r>
            <w:r>
              <w:rPr>
                <w:rFonts w:hint="eastAsia" w:ascii="宋体" w:hAnsi="宋体" w:cs="宋体"/>
                <w:color w:val="000000"/>
                <w:kern w:val="0"/>
                <w:sz w:val="24"/>
              </w:rPr>
              <w:t>：</w:t>
            </w:r>
            <w:r>
              <w:rPr>
                <w:rFonts w:hint="eastAsia" w:ascii="宋体" w:hAnsi="宋体" w:cs="宋体"/>
                <w:color w:val="000000"/>
                <w:kern w:val="0"/>
                <w:sz w:val="24"/>
                <w:lang w:eastAsia="zh-CN"/>
              </w:rPr>
              <w:t>新疆阿克苏六日游</w:t>
            </w:r>
            <w:r>
              <w:rPr>
                <w:rFonts w:hint="eastAsia" w:ascii="宋体" w:hAnsi="宋体" w:cs="宋体"/>
                <w:b/>
                <w:bCs/>
                <w:color w:val="000000"/>
                <w:kern w:val="0"/>
                <w:sz w:val="24"/>
                <w:u w:color="000000"/>
              </w:rPr>
              <w:t>（不含大交通）</w:t>
            </w:r>
          </w:p>
        </w:tc>
        <w:tc>
          <w:tcPr>
            <w:tcW w:w="3626" w:type="dxa"/>
            <w:tcBorders>
              <w:left w:val="single" w:color="auto" w:sz="4" w:space="0"/>
              <w:right w:val="single" w:color="auto" w:sz="4" w:space="0"/>
            </w:tcBorders>
            <w:vAlign w:val="center"/>
          </w:tcPr>
          <w:p>
            <w:pPr>
              <w:jc w:val="center"/>
              <w:rPr>
                <w:rFonts w:ascii="宋体" w:hAnsi="宋体" w:cs="宋体"/>
                <w:color w:val="000000"/>
                <w:sz w:val="24"/>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元/人；</w:t>
            </w:r>
          </w:p>
          <w:p>
            <w:pPr>
              <w:jc w:val="center"/>
              <w:rPr>
                <w:rFonts w:ascii="宋体" w:hAnsi="宋体" w:cs="宋体"/>
                <w:color w:val="000000"/>
                <w:sz w:val="24"/>
              </w:rPr>
            </w:pPr>
            <w:r>
              <w:rPr>
                <w:rFonts w:hint="eastAsia" w:ascii="宋体" w:hAnsi="宋体" w:cs="宋体"/>
                <w:color w:val="000000"/>
                <w:sz w:val="24"/>
              </w:rPr>
              <w:t>（大写）</w:t>
            </w:r>
            <w:r>
              <w:rPr>
                <w:rFonts w:hint="eastAsia" w:ascii="宋体" w:hAnsi="宋体" w:cs="宋体"/>
                <w:color w:val="000000"/>
                <w:sz w:val="24"/>
                <w:u w:val="single"/>
              </w:rPr>
              <w:t xml:space="preserve">      </w:t>
            </w:r>
            <w:r>
              <w:rPr>
                <w:rFonts w:hint="eastAsia" w:ascii="宋体" w:hAnsi="宋体" w:cs="宋体"/>
                <w:color w:val="000000"/>
                <w:sz w:val="24"/>
              </w:rPr>
              <w:t>元/人。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11" w:hRule="atLeast"/>
          <w:jc w:val="center"/>
        </w:trPr>
        <w:tc>
          <w:tcPr>
            <w:tcW w:w="3461" w:type="dxa"/>
            <w:vMerge w:val="continue"/>
            <w:tcBorders>
              <w:left w:val="single" w:color="auto" w:sz="4" w:space="0"/>
              <w:right w:val="single" w:color="auto" w:sz="4" w:space="0"/>
            </w:tcBorders>
            <w:vAlign w:val="center"/>
          </w:tcPr>
          <w:p>
            <w:pPr>
              <w:jc w:val="center"/>
              <w:rPr>
                <w:rFonts w:ascii="宋体" w:hAnsi="宋体" w:cs="宋体"/>
                <w:color w:val="000000"/>
                <w:sz w:val="24"/>
              </w:rPr>
            </w:pPr>
          </w:p>
        </w:tc>
        <w:tc>
          <w:tcPr>
            <w:tcW w:w="6928" w:type="dxa"/>
            <w:tcBorders>
              <w:left w:val="single" w:color="auto" w:sz="4" w:space="0"/>
              <w:right w:val="single" w:color="auto" w:sz="4" w:space="0"/>
            </w:tcBorders>
            <w:vAlign w:val="center"/>
          </w:tcPr>
          <w:p>
            <w:pPr>
              <w:pStyle w:val="61"/>
              <w:ind w:left="0" w:leftChars="0" w:firstLine="0" w:firstLineChars="0"/>
              <w:jc w:val="left"/>
              <w:rPr>
                <w:rFonts w:ascii="宋体" w:hAnsi="宋体" w:eastAsia="宋体" w:cs="宋体"/>
                <w:color w:val="000000"/>
                <w:kern w:val="0"/>
                <w:sz w:val="24"/>
                <w:szCs w:val="24"/>
                <w:u w:color="000000"/>
                <w:lang w:val="en-US" w:eastAsia="zh-CN" w:bidi="ar-SA"/>
              </w:rPr>
            </w:pPr>
            <w:r>
              <w:rPr>
                <w:rFonts w:hint="eastAsia" w:ascii="宋体" w:hAnsi="宋体" w:cs="宋体"/>
                <w:color w:val="000000"/>
                <w:kern w:val="0"/>
                <w:sz w:val="24"/>
              </w:rPr>
              <w:t>路线</w:t>
            </w:r>
            <w:r>
              <w:rPr>
                <w:rFonts w:hint="eastAsia" w:cs="宋体"/>
                <w:color w:val="000000"/>
                <w:kern w:val="0"/>
                <w:sz w:val="24"/>
                <w:lang w:val="en-US" w:eastAsia="zh-CN"/>
              </w:rPr>
              <w:t>2</w:t>
            </w:r>
            <w:r>
              <w:rPr>
                <w:rFonts w:hint="eastAsia" w:ascii="宋体" w:hAnsi="宋体" w:cs="宋体"/>
                <w:color w:val="000000"/>
                <w:kern w:val="0"/>
                <w:sz w:val="24"/>
              </w:rPr>
              <w:t>：</w:t>
            </w:r>
            <w:r>
              <w:rPr>
                <w:rFonts w:hint="eastAsia" w:cs="宋体"/>
                <w:color w:val="000000"/>
                <w:kern w:val="0"/>
                <w:sz w:val="24"/>
                <w:u w:color="000000"/>
                <w:lang w:eastAsia="zh-CN"/>
              </w:rPr>
              <w:t>嵊泗疗休养五日游</w:t>
            </w:r>
            <w:r>
              <w:rPr>
                <w:rFonts w:hint="eastAsia" w:cs="宋体"/>
                <w:b/>
                <w:bCs/>
                <w:color w:val="000000"/>
                <w:kern w:val="0"/>
                <w:sz w:val="24"/>
                <w:u w:color="000000"/>
              </w:rPr>
              <w:t>（含大交通）</w:t>
            </w:r>
          </w:p>
        </w:tc>
        <w:tc>
          <w:tcPr>
            <w:tcW w:w="3626" w:type="dxa"/>
            <w:tcBorders>
              <w:left w:val="single" w:color="auto" w:sz="4" w:space="0"/>
              <w:right w:val="single" w:color="auto" w:sz="4" w:space="0"/>
            </w:tcBorders>
            <w:vAlign w:val="center"/>
          </w:tcPr>
          <w:p>
            <w:pPr>
              <w:jc w:val="center"/>
              <w:rPr>
                <w:rFonts w:ascii="宋体" w:hAnsi="宋体" w:cs="宋体"/>
                <w:color w:val="000000"/>
                <w:sz w:val="24"/>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元/人；</w:t>
            </w:r>
          </w:p>
          <w:p>
            <w:pPr>
              <w:jc w:val="center"/>
              <w:rPr>
                <w:rFonts w:ascii="宋体" w:hAnsi="宋体" w:cs="宋体"/>
                <w:color w:val="000000"/>
                <w:sz w:val="24"/>
              </w:rPr>
            </w:pPr>
            <w:r>
              <w:rPr>
                <w:rFonts w:hint="eastAsia" w:ascii="宋体" w:hAnsi="宋体" w:cs="宋体"/>
                <w:color w:val="000000"/>
                <w:sz w:val="24"/>
              </w:rPr>
              <w:t>（大写）</w:t>
            </w:r>
            <w:r>
              <w:rPr>
                <w:rFonts w:hint="eastAsia" w:ascii="宋体" w:hAnsi="宋体" w:cs="宋体"/>
                <w:color w:val="000000"/>
                <w:sz w:val="24"/>
                <w:u w:val="single"/>
              </w:rPr>
              <w:t xml:space="preserve">      </w:t>
            </w:r>
            <w:r>
              <w:rPr>
                <w:rFonts w:hint="eastAsia" w:ascii="宋体" w:hAnsi="宋体" w:cs="宋体"/>
                <w:color w:val="000000"/>
                <w:sz w:val="24"/>
              </w:rPr>
              <w:t>元/人。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9" w:hRule="atLeast"/>
          <w:jc w:val="center"/>
        </w:trPr>
        <w:tc>
          <w:tcPr>
            <w:tcW w:w="3461" w:type="dxa"/>
            <w:vMerge w:val="restart"/>
            <w:tcBorders>
              <w:left w:val="single" w:color="auto" w:sz="4" w:space="0"/>
              <w:right w:val="single" w:color="auto" w:sz="4" w:space="0"/>
            </w:tcBorders>
            <w:vAlign w:val="center"/>
          </w:tcPr>
          <w:p>
            <w:pPr>
              <w:snapToGrid w:val="0"/>
              <w:jc w:val="center"/>
              <w:rPr>
                <w:rFonts w:ascii="宋体" w:hAnsi="宋体" w:cs="宋体"/>
                <w:color w:val="000000"/>
                <w:sz w:val="24"/>
                <w:u w:color="000000"/>
                <w:lang w:val="zh-CN"/>
              </w:rPr>
            </w:pPr>
            <w:r>
              <w:rPr>
                <w:rFonts w:hint="eastAsia" w:ascii="宋体" w:hAnsi="宋体" w:cs="宋体"/>
                <w:b/>
                <w:bCs/>
                <w:color w:val="FF0000"/>
                <w:sz w:val="24"/>
              </w:rPr>
              <w:t>综合单价</w:t>
            </w:r>
            <w:r>
              <w:rPr>
                <w:rFonts w:hint="eastAsia" w:ascii="宋体" w:hAnsi="宋体" w:cs="宋体"/>
                <w:b/>
                <w:bCs/>
                <w:color w:val="FF0000"/>
                <w:sz w:val="24"/>
                <w:lang w:eastAsia="zh-CN"/>
              </w:rPr>
              <w:t>报价</w:t>
            </w:r>
            <w:r>
              <w:rPr>
                <w:rFonts w:hint="eastAsia" w:ascii="宋体" w:hAnsi="宋体" w:cs="宋体"/>
                <w:b/>
                <w:bCs/>
                <w:color w:val="000000"/>
                <w:sz w:val="24"/>
              </w:rPr>
              <w:t>合计（线路1报价+线路2报价）</w:t>
            </w:r>
          </w:p>
        </w:tc>
        <w:tc>
          <w:tcPr>
            <w:tcW w:w="10554" w:type="dxa"/>
            <w:gridSpan w:val="2"/>
            <w:tcBorders>
              <w:left w:val="single" w:color="auto" w:sz="4" w:space="0"/>
              <w:right w:val="single" w:color="auto" w:sz="4" w:space="0"/>
            </w:tcBorders>
            <w:vAlign w:val="center"/>
          </w:tcPr>
          <w:p>
            <w:pPr>
              <w:jc w:val="center"/>
              <w:rPr>
                <w:rFonts w:ascii="宋体" w:hAnsi="宋体" w:cs="宋体"/>
                <w:b/>
                <w:bCs/>
                <w:color w:val="000000"/>
                <w:sz w:val="24"/>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04" w:hRule="atLeast"/>
          <w:jc w:val="center"/>
        </w:trPr>
        <w:tc>
          <w:tcPr>
            <w:tcW w:w="3461" w:type="dxa"/>
            <w:vMerge w:val="continue"/>
            <w:tcBorders>
              <w:left w:val="single" w:color="auto" w:sz="4" w:space="0"/>
              <w:right w:val="single" w:color="auto" w:sz="4" w:space="0"/>
            </w:tcBorders>
            <w:vAlign w:val="center"/>
          </w:tcPr>
          <w:p>
            <w:pPr>
              <w:snapToGrid w:val="0"/>
              <w:jc w:val="center"/>
              <w:rPr>
                <w:rFonts w:ascii="宋体" w:hAnsi="宋体" w:cs="宋体"/>
                <w:color w:val="000000"/>
                <w:sz w:val="24"/>
                <w:u w:color="000000"/>
                <w:lang w:val="zh-CN"/>
              </w:rPr>
            </w:pPr>
          </w:p>
        </w:tc>
        <w:tc>
          <w:tcPr>
            <w:tcW w:w="10554" w:type="dxa"/>
            <w:gridSpan w:val="2"/>
            <w:vAlign w:val="center"/>
          </w:tcPr>
          <w:p>
            <w:pPr>
              <w:jc w:val="center"/>
              <w:rPr>
                <w:rFonts w:ascii="宋体" w:hAnsi="宋体" w:cs="宋体"/>
                <w:b/>
                <w:bCs/>
                <w:color w:val="000000"/>
                <w:sz w:val="24"/>
              </w:rPr>
            </w:pPr>
            <w:r>
              <w:rPr>
                <w:rFonts w:hint="eastAsia" w:ascii="宋体" w:hAnsi="宋体" w:cs="宋体"/>
                <w:color w:val="000000"/>
                <w:sz w:val="24"/>
              </w:rPr>
              <w:t>大写：</w:t>
            </w:r>
            <w:r>
              <w:rPr>
                <w:rFonts w:hint="eastAsia" w:ascii="宋体" w:hAnsi="宋体" w:cs="宋体"/>
                <w:color w:val="000000"/>
                <w:sz w:val="24"/>
                <w:u w:val="single"/>
              </w:rPr>
              <w:t xml:space="preserve">             </w:t>
            </w:r>
            <w:r>
              <w:rPr>
                <w:rFonts w:hint="eastAsia" w:ascii="宋体" w:hAnsi="宋体" w:cs="宋体"/>
                <w:color w:val="000000"/>
                <w:sz w:val="24"/>
              </w:rPr>
              <w:t>元；</w:t>
            </w: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w:t>
      </w:r>
      <w:r>
        <w:rPr>
          <w:rFonts w:hint="eastAsia" w:ascii="宋体" w:hAnsi="宋体" w:cs="宋体"/>
          <w:kern w:val="0"/>
          <w:sz w:val="24"/>
          <w:lang w:val="zh-CN"/>
        </w:rPr>
        <w:t>。</w:t>
      </w:r>
    </w:p>
    <w:p>
      <w:pPr>
        <w:snapToGrid w:val="0"/>
        <w:spacing w:line="360" w:lineRule="auto"/>
        <w:ind w:left="-2" w:firstLine="480" w:firstLineChars="200"/>
        <w:rPr>
          <w:rFonts w:ascii="宋体" w:hAnsi="宋体" w:cs="宋体"/>
          <w:kern w:val="0"/>
          <w:sz w:val="24"/>
          <w:lang w:val="zh-CN"/>
        </w:rPr>
      </w:pPr>
      <w:r>
        <w:rPr>
          <w:rFonts w:hint="eastAsia" w:ascii="宋体" w:hAnsi="宋体" w:cs="宋体"/>
          <w:kern w:val="0"/>
          <w:sz w:val="24"/>
          <w:lang w:val="zh-CN"/>
        </w:rPr>
        <w:t>2、有关本项目实施所涉及的一切费用均计入报价。</w:t>
      </w:r>
      <w:r>
        <w:rPr>
          <w:rFonts w:hint="eastAsia" w:ascii="宋体" w:hAnsi="宋体" w:cs="宋体"/>
          <w:kern w:val="0"/>
          <w:sz w:val="24"/>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w:t>
      </w:r>
      <w:r>
        <w:rPr>
          <w:rFonts w:hint="eastAsia" w:ascii="宋体" w:hAnsi="宋体" w:cs="宋体"/>
          <w:kern w:val="0"/>
          <w:sz w:val="24"/>
          <w:lang w:val="zh-CN"/>
        </w:rPr>
        <w:t>采购内容未包含在《开标一览表（报价表）》名称栏中，投标人不能作出合理解释的，视为投标文件含有采购人不能接受的附加条件的，投标无效。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kern w:val="0"/>
          <w:sz w:val="24"/>
          <w:lang w:val="zh-CN"/>
        </w:rPr>
      </w:pPr>
      <w:r>
        <w:rPr>
          <w:rFonts w:ascii="宋体" w:hAnsi="宋体" w:cs="宋体"/>
          <w:kern w:val="0"/>
          <w:sz w:val="24"/>
          <w:szCs w:val="22"/>
          <w:lang w:val="zh-CN"/>
        </w:rPr>
        <w:t>4</w:t>
      </w:r>
      <w:r>
        <w:rPr>
          <w:rFonts w:hint="eastAsia" w:ascii="宋体" w:hAnsi="宋体" w:cs="宋体"/>
          <w:kern w:val="0"/>
          <w:sz w:val="24"/>
          <w:szCs w:val="22"/>
          <w:lang w:val="zh-CN"/>
        </w:rPr>
        <w:t>、</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rPr>
      </w:pPr>
    </w:p>
    <w:p>
      <w:pPr>
        <w:pStyle w:val="384"/>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tabs>
          <w:tab w:val="left" w:pos="4860"/>
        </w:tabs>
        <w:spacing w:line="360" w:lineRule="auto"/>
        <w:ind w:right="1560" w:firstLine="480" w:firstLineChars="200"/>
        <w:jc w:val="right"/>
        <w:rPr>
          <w:rFonts w:ascii="宋体" w:hAnsi="宋体" w:cs="宋体"/>
          <w:kern w:val="0"/>
          <w:sz w:val="24"/>
          <w:lang w:val="zh-CN"/>
        </w:rPr>
      </w:pPr>
      <w:r>
        <w:rPr>
          <w:rFonts w:hint="eastAsia" w:ascii="宋体" w:hAnsi="宋体" w:cs="宋体"/>
          <w:kern w:val="0"/>
          <w:sz w:val="24"/>
          <w:lang w:val="zh-CN"/>
        </w:rPr>
        <w:t>投标人名称（电子签名）：</w:t>
      </w:r>
    </w:p>
    <w:p>
      <w:pPr>
        <w:tabs>
          <w:tab w:val="left" w:pos="4860"/>
        </w:tabs>
        <w:spacing w:line="360" w:lineRule="auto"/>
        <w:ind w:right="1560" w:firstLine="480" w:firstLineChars="200"/>
        <w:jc w:val="right"/>
        <w:rPr>
          <w:rFonts w:hint="eastAsia" w:ascii="宋体" w:hAnsi="宋体" w:cs="宋体"/>
          <w:kern w:val="0"/>
          <w:sz w:val="24"/>
          <w:lang w:val="zh-CN"/>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 xml:space="preserve"> 日  期：</w:t>
      </w:r>
      <w:r>
        <w:rPr>
          <w:rFonts w:hint="eastAsia" w:ascii="宋体" w:hAnsi="宋体" w:cs="宋体"/>
          <w:kern w:val="0"/>
          <w:sz w:val="24"/>
        </w:rPr>
        <w:t xml:space="preserve">   </w:t>
      </w:r>
      <w:r>
        <w:rPr>
          <w:rFonts w:hint="eastAsia" w:ascii="宋体" w:hAnsi="宋体" w:cs="宋体"/>
          <w:kern w:val="0"/>
          <w:sz w:val="24"/>
          <w:lang w:val="zh-CN"/>
        </w:rPr>
        <w:t>年  月   日</w:t>
      </w:r>
    </w:p>
    <w:p>
      <w:pPr>
        <w:rPr>
          <w:lang w:val="zh-CN"/>
        </w:rPr>
      </w:pPr>
      <w:r>
        <w:rPr>
          <w:rFonts w:hint="eastAsia"/>
          <w:lang w:val="zh-CN"/>
        </w:rPr>
        <w:br w:type="page"/>
      </w:r>
    </w:p>
    <w:p>
      <w:pPr>
        <w:sectPr>
          <w:headerReference r:id="rId20" w:type="first"/>
          <w:pgSz w:w="16838" w:h="11906" w:orient="landscape"/>
          <w:pgMar w:top="1418" w:right="1276" w:bottom="1418" w:left="1247" w:header="851" w:footer="992" w:gutter="0"/>
          <w:cols w:space="720" w:num="1"/>
          <w:titlePg/>
          <w:docGrid w:linePitch="312" w:charSpace="0"/>
        </w:sectPr>
      </w:pPr>
    </w:p>
    <w:p>
      <w:pPr>
        <w:pStyle w:val="3"/>
        <w:numPr>
          <w:ilvl w:val="255"/>
          <w:numId w:val="0"/>
        </w:numPr>
      </w:pPr>
      <w:r>
        <w:rPr>
          <w:rFonts w:hint="eastAsia"/>
        </w:rPr>
        <w:t>二、报价情况说明</w:t>
      </w:r>
    </w:p>
    <w:p>
      <w:pPr>
        <w:pStyle w:val="3"/>
        <w:adjustRightInd w:val="0"/>
        <w:snapToGrid w:val="0"/>
        <w:ind w:left="840" w:leftChars="400" w:firstLine="0"/>
        <w:jc w:val="both"/>
        <w:rPr>
          <w:rFonts w:ascii="宋体" w:hAnsi="宋体" w:cs="宋体"/>
          <w:b w:val="0"/>
          <w:kern w:val="44"/>
          <w:sz w:val="28"/>
          <w:szCs w:val="28"/>
        </w:rPr>
      </w:pPr>
      <w:r>
        <w:rPr>
          <w:rFonts w:hint="eastAsia" w:ascii="宋体" w:hAnsi="宋体" w:cs="宋体"/>
          <w:b w:val="0"/>
          <w:kern w:val="44"/>
          <w:sz w:val="28"/>
          <w:szCs w:val="28"/>
        </w:rPr>
        <w:t>（如供应商报价低于项目预算50%的，应当提交本文档，详细阐述不影响产品质量或者诚信履约的具体原因）；</w:t>
      </w:r>
    </w:p>
    <w:p>
      <w:pPr>
        <w:pStyle w:val="3"/>
        <w:ind w:left="840" w:leftChars="400" w:firstLine="560" w:firstLineChars="200"/>
        <w:jc w:val="both"/>
        <w:rPr>
          <w:rFonts w:ascii="宋体" w:hAnsi="宋体" w:cs="宋体"/>
          <w:b w:val="0"/>
          <w:kern w:val="44"/>
          <w:sz w:val="28"/>
          <w:szCs w:val="28"/>
        </w:rPr>
      </w:pPr>
      <w:r>
        <w:rPr>
          <w:rFonts w:hint="eastAsia" w:ascii="宋体" w:hAnsi="宋体" w:cs="宋体"/>
          <w:b w:val="0"/>
          <w:kern w:val="44"/>
          <w:sz w:val="28"/>
          <w:szCs w:val="28"/>
        </w:rPr>
        <w:t>如有，请根据上述要求提供相应材料。</w:t>
      </w:r>
    </w:p>
    <w:p>
      <w:pPr>
        <w:pStyle w:val="384"/>
        <w:tabs>
          <w:tab w:val="clear" w:pos="720"/>
        </w:tabs>
        <w:snapToGrid w:val="0"/>
        <w:spacing w:before="120" w:after="120"/>
        <w:ind w:firstLine="643"/>
        <w:outlineLvl w:val="9"/>
        <w:rPr>
          <w:rFonts w:ascii="宋体" w:hAnsi="宋体" w:eastAsia="宋体" w:cs="宋体"/>
          <w:sz w:val="32"/>
          <w:szCs w:val="32"/>
        </w:rPr>
      </w:pPr>
      <w:r>
        <w:rPr>
          <w:rFonts w:hint="eastAsia" w:ascii="宋体" w:hAnsi="宋体" w:eastAsia="宋体" w:cs="宋体"/>
          <w:kern w:val="2"/>
          <w:sz w:val="32"/>
          <w:szCs w:val="32"/>
        </w:rPr>
        <w:t>三、</w:t>
      </w:r>
      <w:r>
        <w:rPr>
          <w:rFonts w:hint="eastAsia" w:ascii="宋体" w:hAnsi="宋体" w:eastAsia="宋体" w:cs="宋体"/>
          <w:sz w:val="32"/>
          <w:szCs w:val="32"/>
        </w:rPr>
        <w:t>中小企业声明函（如果有）</w:t>
      </w:r>
    </w:p>
    <w:p>
      <w:pPr>
        <w:widowControl/>
        <w:spacing w:line="360" w:lineRule="auto"/>
        <w:ind w:firstLine="120" w:firstLineChars="50"/>
        <w:jc w:val="left"/>
        <w:rPr>
          <w:rFonts w:ascii="宋体" w:hAnsi="宋体" w:cs="宋体"/>
          <w:b/>
          <w:sz w:val="24"/>
        </w:rPr>
      </w:pP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rPr>
        <w:t>7</w:t>
      </w:r>
      <w:r>
        <w:rPr>
          <w:rFonts w:hint="eastAsia" w:ascii="宋体" w:hAnsi="宋体" w:cs="宋体"/>
          <w:b/>
          <w:sz w:val="24"/>
        </w:rPr>
        <w:t>）。]</w:t>
      </w:r>
    </w:p>
    <w:p>
      <w:pPr>
        <w:pStyle w:val="2"/>
        <w:pageBreakBefore/>
        <w:widowControl/>
        <w:spacing w:before="100" w:beforeAutospacing="1" w:after="100" w:afterAutospacing="1"/>
        <w:jc w:val="both"/>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431" w:name="OLE_LINK14"/>
      <w:bookmarkStart w:id="432" w:name="OLE_LINK13"/>
      <w:r>
        <w:rPr>
          <w:rFonts w:hint="eastAsia" w:ascii="宋体" w:hAnsi="宋体" w:cs="宋体"/>
          <w:b/>
          <w:spacing w:val="6"/>
          <w:sz w:val="32"/>
          <w:szCs w:val="32"/>
        </w:rPr>
        <w:t>残疾人福利性单位声明函</w:t>
      </w:r>
    </w:p>
    <w:bookmarkEnd w:id="431"/>
    <w:bookmarkEnd w:id="432"/>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sz w:val="24"/>
          <w:u w:val="single"/>
        </w:rPr>
        <w:t>(采购人)</w:t>
      </w:r>
      <w:r>
        <w:rPr>
          <w:rFonts w:hint="eastAsia" w:ascii="宋体" w:hAnsi="宋体" w:cs="宋体"/>
          <w:sz w:val="24"/>
        </w:rPr>
        <w:t>_单位的_</w:t>
      </w:r>
      <w:r>
        <w:rPr>
          <w:rFonts w:hint="eastAsia" w:ascii="宋体" w:hAnsi="宋体" w:cs="宋体"/>
          <w:sz w:val="24"/>
          <w:u w:val="single"/>
        </w:rPr>
        <w:t>（项目名称）</w:t>
      </w:r>
      <w:r>
        <w:rPr>
          <w:rFonts w:hint="eastAsia" w:ascii="宋体" w:hAnsi="宋体" w:cs="宋体"/>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rPr>
        <w:t xml:space="preserve">                        </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rPr>
        <w:t xml:space="preserve">                        </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sz w:val="24"/>
          <w:u w:val="single"/>
        </w:rPr>
        <w:t>（采购人）、（采购代理机构）：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你方组织的（项目名称）【招标编号：（采购编号）】</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c/4wdgAAAAKAQAADwAAAAAAAAABACAAAAAiAAAAZHJzL2Rvd25yZXYueG1s&#10;UEsBAhQAFAAAAAgAh07iQFiFeET4AQAALgQAAA4AAAAAAAAAAQAgAAAAJwEAAGRycy9lMm9Eb2Mu&#10;eG1sUEsFBgAAAAAGAAYAWQEAAJEFAAAAAA==&#10;">
                <v:fill on="t" focussize="0,0"/>
                <v:stroke color="#000000" joinstyle="miter"/>
                <v:imagedata o:title=""/>
                <o:lock v:ext="edit" aspectratio="f"/>
                <v:textbox>
                  <w:txbxContent>
                    <w:p>
                      <w:pPr>
                        <w:jc w:val="center"/>
                      </w:pPr>
                    </w:p>
                  </w:txbxContent>
                </v:textbox>
              </v:rect>
            </w:pict>
          </mc:Fallback>
        </mc:AlternateContent>
      </w:r>
      <w:r>
        <w:rPr>
          <w:rFonts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3TsFjYAAAACgEAAA8AAAAAAAAAAQAgAAAAIgAAAGRycy9kb3ducmV2Lnht&#10;bFBLAQIUABQAAAAIAIdO4kAbYTP/+QEAAC4EAAAOAAAAAAAAAAEAIAAAACcBAABkcnMvZTJvRG9j&#10;LnhtbFBLBQYAAAAABgAGAFkBAACSBQAAAAA=&#10;">
                <v:fill on="t" focussize="0,0"/>
                <v:stroke color="#000000" joinstyle="miter"/>
                <v:imagedata o:title=""/>
                <o:lock v:ext="edit" aspectratio="f"/>
                <v:textbox>
                  <w:txbxContent>
                    <w:p>
                      <w:pPr>
                        <w:jc w:val="center"/>
                      </w:pPr>
                    </w:p>
                  </w:txbxContent>
                </v:textbox>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（项目名称）【招标编号：（采购编号）】</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433"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433"/>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434" w:name="_Hlk101133598"/>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434"/>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435"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435"/>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（项目名称）【招标编号：（采购编号）】</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3"/>
        <w:ind w:left="664" w:leftChars="316" w:firstLine="229" w:firstLineChars="95"/>
        <w:rPr>
          <w:rFonts w:ascii="宋体" w:hAnsi="宋体" w:cs="宋体"/>
          <w:kern w:val="0"/>
          <w:sz w:val="24"/>
          <w:szCs w:val="24"/>
        </w:rPr>
      </w:pPr>
      <w:r>
        <w:rPr>
          <w:rFonts w:hint="eastAsia" w:ascii="宋体" w:hAnsi="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rPr>
        <w:t xml:space="preserve">（采购人） </w:t>
      </w:r>
      <w:r>
        <w:rPr>
          <w:rFonts w:hint="eastAsia" w:ascii="宋体" w:hAnsi="宋体" w:cs="宋体"/>
          <w:sz w:val="24"/>
        </w:rPr>
        <w:t>的</w:t>
      </w:r>
      <w:r>
        <w:rPr>
          <w:rFonts w:hint="eastAsia" w:ascii="宋体" w:hAnsi="宋体" w:cs="宋体"/>
          <w:sz w:val="24"/>
          <w:u w:val="single"/>
        </w:rPr>
        <w:t xml:space="preserve"> （项目名称） </w:t>
      </w:r>
      <w:r>
        <w:rPr>
          <w:rFonts w:hint="eastAsia" w:ascii="宋体" w:hAnsi="宋体" w:cs="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b/>
          <w:bCs/>
          <w:sz w:val="24"/>
          <w:u w:val="single"/>
          <w:lang w:eastAsia="zh-CN"/>
        </w:rPr>
        <w:t>杭州市临平区综合行政执法局2024年职工疗休养项目</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 xml:space="preserve"> </w:t>
      </w:r>
      <w:r>
        <w:rPr>
          <w:rFonts w:hint="eastAsia" w:ascii="宋体" w:hAnsi="宋体" w:cs="宋体"/>
          <w:b/>
          <w:bCs/>
          <w:sz w:val="24"/>
          <w:u w:val="single"/>
        </w:rPr>
        <w:t>租赁和商务服务业</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sz w:val="24"/>
          <w:u w:val="single"/>
        </w:rPr>
        <w:t xml:space="preserve"> （标的名称），</w:t>
      </w:r>
      <w:r>
        <w:rPr>
          <w:rFonts w:hint="eastAsia" w:ascii="宋体" w:hAnsi="宋体" w:cs="宋体"/>
          <w:sz w:val="24"/>
        </w:rPr>
        <w:t xml:space="preserve">属于 </w:t>
      </w:r>
      <w:r>
        <w:rPr>
          <w:rFonts w:hint="eastAsia" w:ascii="宋体" w:hAnsi="宋体" w:cs="宋体"/>
          <w:sz w:val="24"/>
          <w:u w:val="single"/>
        </w:rPr>
        <w:t xml:space="preserve">（采购文件中明确的所属行业） </w:t>
      </w:r>
      <w:r>
        <w:rPr>
          <w:rFonts w:hint="eastAsia" w:ascii="宋体" w:hAnsi="宋体" w:cs="宋体"/>
          <w:sz w:val="24"/>
        </w:rPr>
        <w:t xml:space="preserve">；承建（承接）企业为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rPr>
          <w:rFonts w:ascii="宋体" w:hAnsi="宋体" w:cs="宋体"/>
          <w:bCs/>
          <w:sz w:val="24"/>
        </w:rPr>
      </w:pPr>
    </w:p>
    <w:p/>
    <w:p>
      <w:pPr>
        <w:pStyle w:val="3"/>
      </w:pPr>
    </w:p>
    <w:p/>
    <w:p/>
    <w:p/>
    <w:p/>
    <w:p/>
    <w:p/>
    <w:p/>
    <w:p>
      <w:pPr>
        <w:pStyle w:val="3"/>
        <w:sectPr>
          <w:headerReference r:id="rId22" w:type="first"/>
          <w:footerReference r:id="rId24" w:type="first"/>
          <w:headerReference r:id="rId21" w:type="default"/>
          <w:footerReference r:id="rId23" w:type="default"/>
          <w:pgSz w:w="11906" w:h="16838"/>
          <w:pgMar w:top="1276" w:right="1418" w:bottom="1247" w:left="1418" w:header="851" w:footer="992" w:gutter="0"/>
          <w:cols w:space="720" w:num="1"/>
          <w:titlePg/>
          <w:docGrid w:linePitch="312" w:charSpace="0"/>
        </w:sectPr>
      </w:pPr>
      <w:r>
        <w:br w:type="page"/>
      </w:r>
    </w:p>
    <w:tbl>
      <w:tblPr>
        <w:tblStyle w:val="62"/>
        <w:tblW w:w="14811" w:type="dxa"/>
        <w:tblInd w:w="0" w:type="dxa"/>
        <w:tblLayout w:type="fixed"/>
        <w:tblCellMar>
          <w:top w:w="0" w:type="dxa"/>
          <w:left w:w="108" w:type="dxa"/>
          <w:bottom w:w="0" w:type="dxa"/>
          <w:right w:w="108" w:type="dxa"/>
        </w:tblCellMar>
      </w:tblPr>
      <w:tblGrid>
        <w:gridCol w:w="2178"/>
        <w:gridCol w:w="1383"/>
        <w:gridCol w:w="1575"/>
        <w:gridCol w:w="1550"/>
        <w:gridCol w:w="1182"/>
        <w:gridCol w:w="1387"/>
        <w:gridCol w:w="1425"/>
        <w:gridCol w:w="1010"/>
        <w:gridCol w:w="976"/>
        <w:gridCol w:w="2145"/>
      </w:tblGrid>
      <w:tr>
        <w:tblPrEx>
          <w:tblCellMar>
            <w:top w:w="0" w:type="dxa"/>
            <w:left w:w="108" w:type="dxa"/>
            <w:bottom w:w="0" w:type="dxa"/>
            <w:right w:w="108" w:type="dxa"/>
          </w:tblCellMar>
        </w:tblPrEx>
        <w:trPr>
          <w:trHeight w:val="235" w:hRule="atLeast"/>
        </w:trPr>
        <w:tc>
          <w:tcPr>
            <w:tcW w:w="14811" w:type="dxa"/>
            <w:gridSpan w:val="10"/>
            <w:tcMar>
              <w:top w:w="15" w:type="dxa"/>
              <w:left w:w="15" w:type="dxa"/>
              <w:bottom w:w="15" w:type="dxa"/>
              <w:right w:w="15" w:type="dxa"/>
            </w:tcMar>
            <w:vAlign w:val="bottom"/>
          </w:tcPr>
          <w:p>
            <w:pPr>
              <w:widowControl/>
              <w:jc w:val="center"/>
              <w:textAlignment w:val="bottom"/>
              <w:rPr>
                <w:rFonts w:ascii="宋体" w:hAnsi="宋体" w:cs="宋体"/>
                <w:b/>
                <w:sz w:val="32"/>
                <w:szCs w:val="32"/>
              </w:rPr>
            </w:pPr>
            <w:r>
              <w:rPr>
                <w:rFonts w:hint="eastAsia" w:ascii="宋体" w:hAnsi="宋体" w:cs="宋体"/>
                <w:b/>
                <w:kern w:val="0"/>
                <w:sz w:val="32"/>
                <w:szCs w:val="32"/>
              </w:rPr>
              <w:t>中小微行业划型标准规定</w:t>
            </w:r>
            <w:r>
              <w:rPr>
                <w:rFonts w:hint="eastAsia" w:ascii="宋体" w:hAnsi="宋体" w:cs="宋体"/>
                <w:b/>
                <w:kern w:val="0"/>
                <w:sz w:val="24"/>
              </w:rPr>
              <w:t>（根据工信部联企业〔2011〕300号制定）</w:t>
            </w:r>
          </w:p>
        </w:tc>
      </w:tr>
      <w:tr>
        <w:tblPrEx>
          <w:tblCellMar>
            <w:top w:w="0" w:type="dxa"/>
            <w:left w:w="108" w:type="dxa"/>
            <w:bottom w:w="0" w:type="dxa"/>
            <w:right w:w="108" w:type="dxa"/>
          </w:tblCellMar>
        </w:tblPrEx>
        <w:trPr>
          <w:trHeight w:val="212" w:hRule="atLeast"/>
        </w:trPr>
        <w:tc>
          <w:tcPr>
            <w:tcW w:w="2178" w:type="dxa"/>
            <w:vMerge w:val="restart"/>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rPr>
              <w:t>行业</w:t>
            </w:r>
          </w:p>
        </w:tc>
        <w:tc>
          <w:tcPr>
            <w:tcW w:w="4508"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center"/>
              <w:textAlignment w:val="bottom"/>
              <w:rPr>
                <w:rFonts w:ascii="宋体" w:hAnsi="宋体" w:cs="宋体"/>
                <w:b/>
                <w:sz w:val="24"/>
              </w:rPr>
            </w:pPr>
            <w:r>
              <w:rPr>
                <w:rFonts w:hint="eastAsia" w:ascii="宋体" w:hAnsi="宋体" w:cs="宋体"/>
                <w:b/>
                <w:kern w:val="0"/>
                <w:sz w:val="24"/>
              </w:rPr>
              <w:t>中型企业</w:t>
            </w:r>
          </w:p>
        </w:tc>
        <w:tc>
          <w:tcPr>
            <w:tcW w:w="3994"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center"/>
              <w:textAlignment w:val="bottom"/>
              <w:rPr>
                <w:rFonts w:ascii="宋体" w:hAnsi="宋体" w:cs="宋体"/>
                <w:b/>
                <w:sz w:val="24"/>
              </w:rPr>
            </w:pPr>
            <w:r>
              <w:rPr>
                <w:rFonts w:hint="eastAsia" w:ascii="宋体" w:hAnsi="宋体" w:cs="宋体"/>
                <w:b/>
                <w:kern w:val="0"/>
                <w:sz w:val="24"/>
              </w:rPr>
              <w:t>小型企业</w:t>
            </w:r>
          </w:p>
        </w:tc>
        <w:tc>
          <w:tcPr>
            <w:tcW w:w="4131"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center"/>
              <w:textAlignment w:val="bottom"/>
              <w:rPr>
                <w:rFonts w:ascii="宋体" w:hAnsi="宋体" w:cs="宋体"/>
                <w:b/>
                <w:sz w:val="24"/>
              </w:rPr>
            </w:pPr>
            <w:r>
              <w:rPr>
                <w:rFonts w:hint="eastAsia" w:ascii="宋体" w:hAnsi="宋体" w:cs="宋体"/>
                <w:b/>
                <w:kern w:val="0"/>
                <w:sz w:val="24"/>
              </w:rPr>
              <w:t>微型企业</w:t>
            </w:r>
          </w:p>
        </w:tc>
      </w:tr>
      <w:tr>
        <w:tblPrEx>
          <w:tblCellMar>
            <w:top w:w="0" w:type="dxa"/>
            <w:left w:w="108" w:type="dxa"/>
            <w:bottom w:w="0" w:type="dxa"/>
            <w:right w:w="108" w:type="dxa"/>
          </w:tblCellMar>
        </w:tblPrEx>
        <w:trPr>
          <w:trHeight w:val="314" w:hRule="atLeast"/>
        </w:trPr>
        <w:tc>
          <w:tcPr>
            <w:tcW w:w="2178" w:type="dxa"/>
            <w:vMerge w:val="continue"/>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rPr>
                <w:rFonts w:ascii="宋体" w:hAnsi="宋体" w:cs="宋体"/>
              </w:rPr>
            </w:pP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从业人员X　　　（人）</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营业收入 Y    （万元）</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资产总额 Z　 （万元）</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从业人员X（人）</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营业收入Y　　（万元）</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资产总额Z　　（万元）</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从业人员X（人）</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营业收入Y（万元）</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资产总额Z（万元）</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1、农林牧渔业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50≤Y＜500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2、工业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2000≤Y＜40000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300≤Y＜2000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3、建筑业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6000≤Y＜80000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5000≤Z＜80000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300≤Y＜6000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300≤Z＜5000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Z＜300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4、批发业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20≤X＜200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5000≤Y＜40000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5≤X＜20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1000≤Y＜5000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X＜5</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Y＜1000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5、零售业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50≤X＜300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10≤X＜50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6、交通运输业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3000≤Y＜30000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200≤Y＜3000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V＜200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7、仓储业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20≤X＜100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8、邮政业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2000≤Y＜30000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9、住宿业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10、餐饮业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V＜100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11、信息传输业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100≤X＜2000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1000≤Y＜100000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295"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12、软件和信息技术服务业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50≤Y＜1000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13、房地产开发经营</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1000≤Y＜200000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5000≤Z＜10000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2000≤Z＜5000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Z＜2000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14、物业管理</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1000≤Y＜5000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500≤Y＜1000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X＜100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Y＜500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shd w:val="clear" w:color="auto" w:fill="FFFF00"/>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15、租赁和商务服务业</w:t>
            </w:r>
          </w:p>
        </w:tc>
        <w:tc>
          <w:tcPr>
            <w:tcW w:w="1383" w:type="dxa"/>
            <w:tcBorders>
              <w:top w:val="single" w:color="000000" w:sz="4" w:space="0"/>
              <w:left w:val="single" w:color="000000" w:sz="12" w:space="0"/>
              <w:bottom w:val="single" w:color="000000" w:sz="4" w:space="0"/>
              <w:right w:val="single" w:color="000000" w:sz="4" w:space="0"/>
            </w:tcBorders>
            <w:shd w:val="clear" w:color="auto" w:fill="FFFF00"/>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100≤X＜300</w:t>
            </w:r>
          </w:p>
        </w:tc>
        <w:tc>
          <w:tcPr>
            <w:tcW w:w="157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bottom w:w="15" w:type="dxa"/>
              <w:right w:w="15" w:type="dxa"/>
            </w:tcMar>
            <w:vAlign w:val="bottom"/>
          </w:tcPr>
          <w:p>
            <w:pPr>
              <w:rPr>
                <w:rFonts w:ascii="宋体" w:hAnsi="宋体" w:cs="宋体"/>
                <w:sz w:val="20"/>
              </w:rPr>
            </w:pPr>
          </w:p>
        </w:tc>
        <w:tc>
          <w:tcPr>
            <w:tcW w:w="1550" w:type="dxa"/>
            <w:tcBorders>
              <w:top w:val="single" w:color="000000" w:sz="4" w:space="0"/>
              <w:left w:val="single" w:color="000000" w:sz="4" w:space="0"/>
              <w:bottom w:val="single" w:color="000000" w:sz="4" w:space="0"/>
              <w:right w:val="single" w:color="000000" w:sz="12" w:space="0"/>
            </w:tcBorders>
            <w:shd w:val="clear" w:color="auto" w:fill="FFFF00"/>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8000≤Z＜120000</w:t>
            </w:r>
          </w:p>
        </w:tc>
        <w:tc>
          <w:tcPr>
            <w:tcW w:w="1182" w:type="dxa"/>
            <w:tcBorders>
              <w:top w:val="single" w:color="000000" w:sz="4" w:space="0"/>
              <w:left w:val="single" w:color="000000" w:sz="12" w:space="0"/>
              <w:bottom w:val="single" w:color="000000" w:sz="4" w:space="0"/>
              <w:right w:val="single" w:color="000000" w:sz="4" w:space="0"/>
            </w:tcBorders>
            <w:shd w:val="clear" w:color="auto" w:fill="FFFF00"/>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10≤X＜100</w:t>
            </w:r>
          </w:p>
        </w:tc>
        <w:tc>
          <w:tcPr>
            <w:tcW w:w="138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bottom w:w="15" w:type="dxa"/>
              <w:right w:w="15" w:type="dxa"/>
            </w:tcMar>
            <w:vAlign w:val="bottom"/>
          </w:tcPr>
          <w:p>
            <w:pPr>
              <w:rPr>
                <w:rFonts w:ascii="宋体" w:hAnsi="宋体" w:cs="宋体"/>
                <w:sz w:val="20"/>
              </w:rPr>
            </w:pPr>
          </w:p>
        </w:tc>
        <w:tc>
          <w:tcPr>
            <w:tcW w:w="1425" w:type="dxa"/>
            <w:tcBorders>
              <w:top w:val="single" w:color="000000" w:sz="4" w:space="0"/>
              <w:left w:val="single" w:color="000000" w:sz="4" w:space="0"/>
              <w:bottom w:val="single" w:color="000000" w:sz="4" w:space="0"/>
              <w:right w:val="single" w:color="000000" w:sz="12" w:space="0"/>
            </w:tcBorders>
            <w:shd w:val="clear" w:color="auto" w:fill="FFFF00"/>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 xml:space="preserve"> 100≤Z＜8000</w:t>
            </w:r>
          </w:p>
        </w:tc>
        <w:tc>
          <w:tcPr>
            <w:tcW w:w="1010" w:type="dxa"/>
            <w:tcBorders>
              <w:top w:val="single" w:color="000000" w:sz="4" w:space="0"/>
              <w:left w:val="single" w:color="000000" w:sz="12" w:space="0"/>
              <w:bottom w:val="single" w:color="000000" w:sz="4" w:space="0"/>
              <w:right w:val="single" w:color="000000" w:sz="4" w:space="0"/>
            </w:tcBorders>
            <w:shd w:val="clear" w:color="auto" w:fill="FFFF00"/>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X＜10</w:t>
            </w:r>
          </w:p>
        </w:tc>
        <w:tc>
          <w:tcPr>
            <w:tcW w:w="976"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bottom w:w="15" w:type="dxa"/>
              <w:right w:w="15" w:type="dxa"/>
            </w:tcMar>
            <w:vAlign w:val="bottom"/>
          </w:tcPr>
          <w:p>
            <w:pPr>
              <w:rPr>
                <w:rFonts w:ascii="宋体" w:hAnsi="宋体" w:cs="宋体"/>
                <w:sz w:val="20"/>
              </w:rPr>
            </w:pPr>
          </w:p>
        </w:tc>
        <w:tc>
          <w:tcPr>
            <w:tcW w:w="2145" w:type="dxa"/>
            <w:tcBorders>
              <w:top w:val="single" w:color="000000" w:sz="4" w:space="0"/>
              <w:left w:val="single" w:color="000000" w:sz="4" w:space="0"/>
              <w:bottom w:val="single" w:color="000000" w:sz="4" w:space="0"/>
              <w:right w:val="single" w:color="000000" w:sz="12" w:space="0"/>
            </w:tcBorders>
            <w:shd w:val="clear" w:color="auto" w:fill="FFFF00"/>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Z＜100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12"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16、其他未列明行业</w:t>
            </w:r>
          </w:p>
        </w:tc>
        <w:tc>
          <w:tcPr>
            <w:tcW w:w="1383"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100≤X＜300</w:t>
            </w:r>
          </w:p>
        </w:tc>
        <w:tc>
          <w:tcPr>
            <w:tcW w:w="1575"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1550"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10≤X＜100</w:t>
            </w:r>
          </w:p>
        </w:tc>
        <w:tc>
          <w:tcPr>
            <w:tcW w:w="1387"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142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X＜10</w:t>
            </w:r>
          </w:p>
        </w:tc>
        <w:tc>
          <w:tcPr>
            <w:tcW w:w="976"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214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87" w:hRule="atLeast"/>
        </w:trPr>
        <w:tc>
          <w:tcPr>
            <w:tcW w:w="14811" w:type="dxa"/>
            <w:gridSpan w:val="10"/>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rPr>
              <w:t>说明　1、企业类型的划分以统计部门的统计数据为依据。2、个体工商户和本规定以外的行业，参照本规定进行划型。3、本规定的中型企业标准上限即为大型企业标准的下限。</w:t>
            </w:r>
          </w:p>
        </w:tc>
      </w:tr>
    </w:tbl>
    <w:p>
      <w:pPr>
        <w:sectPr>
          <w:pgSz w:w="16838" w:h="11906" w:orient="landscape"/>
          <w:pgMar w:top="1418" w:right="1276" w:bottom="1418" w:left="1247" w:header="851" w:footer="992" w:gutter="0"/>
          <w:cols w:space="720" w:num="1"/>
          <w:titlePg/>
          <w:docGrid w:linePitch="312" w:charSpace="0"/>
        </w:sectPr>
      </w:pPr>
    </w:p>
    <w:p>
      <w:pPr>
        <w:rPr>
          <w:rFonts w:ascii="宋体" w:hAnsi="宋体" w:cs="宋体"/>
          <w:b/>
          <w:sz w:val="48"/>
          <w:szCs w:val="48"/>
        </w:rPr>
      </w:pPr>
      <w:r>
        <w:rPr>
          <w:rFonts w:hint="eastAsia" w:ascii="宋体" w:hAnsi="宋体" w:cs="宋体"/>
          <w:sz w:val="30"/>
          <w:szCs w:val="30"/>
        </w:rPr>
        <w:t>附件（中标后提供）：</w:t>
      </w:r>
    </w:p>
    <w:p>
      <w:pPr>
        <w:jc w:val="center"/>
        <w:rPr>
          <w:rFonts w:ascii="宋体" w:hAnsi="宋体" w:cs="宋体"/>
          <w:b/>
          <w:sz w:val="48"/>
          <w:szCs w:val="48"/>
        </w:rPr>
      </w:pPr>
    </w:p>
    <w:p>
      <w:pPr>
        <w:jc w:val="center"/>
        <w:rPr>
          <w:rFonts w:ascii="宋体" w:hAnsi="宋体" w:cs="宋体"/>
          <w:b/>
          <w:sz w:val="48"/>
          <w:szCs w:val="48"/>
        </w:rPr>
      </w:pPr>
      <w:r>
        <w:rPr>
          <w:rFonts w:hint="eastAsia" w:ascii="宋体" w:hAnsi="宋体" w:cs="宋体"/>
          <w:b/>
          <w:sz w:val="48"/>
          <w:szCs w:val="48"/>
        </w:rPr>
        <w:t>承 诺 书</w:t>
      </w:r>
    </w:p>
    <w:p>
      <w:pPr>
        <w:rPr>
          <w:rFonts w:ascii="宋体" w:hAnsi="宋体" w:cs="宋体"/>
          <w:sz w:val="30"/>
          <w:szCs w:val="30"/>
        </w:rPr>
      </w:pPr>
    </w:p>
    <w:p>
      <w:pPr>
        <w:rPr>
          <w:rFonts w:ascii="宋体" w:hAnsi="宋体" w:cs="宋体"/>
          <w:sz w:val="30"/>
          <w:szCs w:val="30"/>
        </w:rPr>
      </w:pPr>
      <w:r>
        <w:rPr>
          <w:rFonts w:hint="eastAsia" w:ascii="宋体" w:hAnsi="宋体" w:cs="宋体"/>
          <w:sz w:val="30"/>
          <w:szCs w:val="30"/>
          <w:u w:val="single"/>
        </w:rPr>
        <w:t xml:space="preserve">耀华建设管理有限公司 </w:t>
      </w:r>
      <w:r>
        <w:rPr>
          <w:rFonts w:hint="eastAsia" w:ascii="宋体" w:hAnsi="宋体" w:cs="宋体"/>
          <w:sz w:val="30"/>
          <w:szCs w:val="30"/>
        </w:rPr>
        <w:t>：</w:t>
      </w:r>
    </w:p>
    <w:p>
      <w:pPr>
        <w:spacing w:line="780" w:lineRule="exact"/>
        <w:ind w:firstLine="600" w:firstLineChars="200"/>
        <w:rPr>
          <w:rFonts w:ascii="宋体" w:hAnsi="宋体" w:cs="宋体"/>
          <w:sz w:val="30"/>
          <w:szCs w:val="30"/>
        </w:rPr>
      </w:pPr>
      <w:r>
        <w:rPr>
          <w:rFonts w:hint="eastAsia" w:ascii="宋体" w:hAnsi="宋体" w:cs="宋体"/>
          <w:sz w:val="30"/>
          <w:szCs w:val="30"/>
        </w:rPr>
        <w:t>我单位参与投标的</w:t>
      </w:r>
      <w:r>
        <w:rPr>
          <w:rFonts w:hint="eastAsia" w:ascii="宋体" w:hAnsi="宋体" w:cs="宋体"/>
          <w:sz w:val="30"/>
          <w:szCs w:val="30"/>
          <w:u w:val="single"/>
        </w:rPr>
        <w:t xml:space="preserve">   （项目名称）   </w:t>
      </w:r>
      <w:r>
        <w:rPr>
          <w:rFonts w:hint="eastAsia" w:ascii="宋体" w:hAnsi="宋体" w:cs="宋体"/>
          <w:sz w:val="30"/>
          <w:szCs w:val="30"/>
        </w:rPr>
        <w:t>有幸中标，考虑本项目备案事宜，故由我单位再提供纸质版电子投标文件一式三份（正本一份红章版，副本二份，可为正本复印件）递交给招标代理机构备案，本公司承诺：</w:t>
      </w:r>
    </w:p>
    <w:p>
      <w:pPr>
        <w:spacing w:line="780" w:lineRule="exact"/>
        <w:ind w:firstLine="600" w:firstLineChars="200"/>
        <w:rPr>
          <w:rFonts w:ascii="宋体" w:hAnsi="宋体" w:cs="宋体"/>
          <w:sz w:val="30"/>
          <w:szCs w:val="30"/>
        </w:rPr>
      </w:pPr>
      <w:r>
        <w:rPr>
          <w:rFonts w:hint="eastAsia" w:ascii="宋体" w:hAnsi="宋体" w:cs="宋体"/>
          <w:sz w:val="30"/>
          <w:szCs w:val="30"/>
        </w:rPr>
        <w:t>本单位提交给招标代理机构备案的</w:t>
      </w:r>
      <w:r>
        <w:rPr>
          <w:rFonts w:hint="eastAsia" w:ascii="宋体" w:hAnsi="宋体" w:cs="宋体"/>
          <w:sz w:val="30"/>
          <w:szCs w:val="30"/>
          <w:u w:val="single"/>
        </w:rPr>
        <w:t>投标文件纸质版</w:t>
      </w:r>
      <w:r>
        <w:rPr>
          <w:rFonts w:hint="eastAsia" w:ascii="宋体" w:hAnsi="宋体" w:cs="宋体"/>
          <w:sz w:val="30"/>
          <w:szCs w:val="30"/>
        </w:rPr>
        <w:t>与</w:t>
      </w:r>
      <w:r>
        <w:rPr>
          <w:rFonts w:hint="eastAsia" w:ascii="宋体" w:hAnsi="宋体" w:cs="宋体"/>
          <w:sz w:val="30"/>
          <w:szCs w:val="30"/>
          <w:u w:val="single"/>
        </w:rPr>
        <w:t>电子投标文件</w:t>
      </w:r>
      <w:r>
        <w:rPr>
          <w:rFonts w:hint="eastAsia" w:ascii="宋体" w:hAnsi="宋体" w:cs="宋体"/>
          <w:sz w:val="30"/>
          <w:szCs w:val="30"/>
        </w:rPr>
        <w:t>内容均一致，如不一致导致的任何法律责任自负。特此承诺！</w:t>
      </w:r>
    </w:p>
    <w:p>
      <w:pPr>
        <w:tabs>
          <w:tab w:val="left" w:pos="8370"/>
        </w:tabs>
        <w:spacing w:line="780" w:lineRule="exact"/>
        <w:ind w:firstLine="450" w:firstLineChars="150"/>
        <w:rPr>
          <w:rFonts w:ascii="宋体" w:hAnsi="宋体" w:cs="宋体"/>
          <w:sz w:val="30"/>
          <w:szCs w:val="30"/>
        </w:rPr>
      </w:pPr>
      <w:r>
        <w:rPr>
          <w:rFonts w:hint="eastAsia" w:ascii="宋体" w:hAnsi="宋体" w:cs="宋体"/>
          <w:sz w:val="30"/>
          <w:szCs w:val="30"/>
        </w:rPr>
        <w:tab/>
      </w:r>
    </w:p>
    <w:p>
      <w:pPr>
        <w:spacing w:line="780" w:lineRule="exact"/>
        <w:rPr>
          <w:rFonts w:ascii="宋体" w:hAnsi="宋体" w:cs="宋体"/>
          <w:sz w:val="30"/>
          <w:szCs w:val="30"/>
        </w:rPr>
      </w:pPr>
    </w:p>
    <w:p>
      <w:pPr>
        <w:spacing w:line="780" w:lineRule="exact"/>
        <w:rPr>
          <w:rFonts w:ascii="宋体" w:hAnsi="宋体" w:cs="宋体"/>
          <w:sz w:val="30"/>
          <w:szCs w:val="30"/>
        </w:rPr>
      </w:pPr>
    </w:p>
    <w:p>
      <w:pPr>
        <w:spacing w:line="780" w:lineRule="exact"/>
        <w:rPr>
          <w:rFonts w:ascii="宋体" w:hAnsi="宋体" w:cs="宋体"/>
          <w:sz w:val="30"/>
          <w:szCs w:val="30"/>
        </w:rPr>
      </w:pPr>
      <w:r>
        <w:rPr>
          <w:rFonts w:hint="eastAsia" w:ascii="宋体" w:hAnsi="宋体" w:cs="宋体"/>
          <w:sz w:val="30"/>
          <w:szCs w:val="30"/>
        </w:rPr>
        <w:t>投标人名称（盖公章）：</w:t>
      </w:r>
    </w:p>
    <w:p>
      <w:pPr>
        <w:spacing w:line="780" w:lineRule="exact"/>
        <w:ind w:firstLine="5850" w:firstLineChars="1950"/>
        <w:rPr>
          <w:rFonts w:ascii="宋体" w:hAnsi="宋体" w:cs="宋体"/>
          <w:sz w:val="30"/>
          <w:szCs w:val="30"/>
        </w:rPr>
      </w:pPr>
      <w:r>
        <w:rPr>
          <w:rFonts w:hint="eastAsia" w:ascii="宋体" w:hAnsi="宋体" w:cs="宋体"/>
          <w:sz w:val="30"/>
          <w:szCs w:val="30"/>
        </w:rPr>
        <w:t>2024年   月   日</w:t>
      </w:r>
    </w:p>
    <w:p>
      <w:pPr>
        <w:pStyle w:val="3"/>
      </w:pPr>
    </w:p>
    <w:p/>
    <w:p/>
    <w:p/>
    <w:p/>
    <w:sectPr>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0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swiss"/>
    <w:pitch w:val="default"/>
    <w:sig w:usb0="E1002EFF" w:usb1="C000605B" w:usb2="00000029" w:usb3="00000000" w:csb0="200101FF" w:csb1="20280000"/>
  </w:font>
  <w:font w:name="Lucida Sans">
    <w:altName w:val="Lucida Sans Unicode"/>
    <w:panose1 w:val="00000000000000000000"/>
    <w:charset w:val="00"/>
    <w:family w:val="auto"/>
    <w:pitch w:val="default"/>
    <w:sig w:usb0="00000000" w:usb1="00000000" w:usb2="00000000" w:usb3="00000000" w:csb0="20000001"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幼圆">
    <w:altName w:val="宋体"/>
    <w:panose1 w:val="00000000000000000000"/>
    <w:charset w:val="86"/>
    <w:family w:val="auto"/>
    <w:pitch w:val="default"/>
    <w:sig w:usb0="00000000" w:usb1="00000000" w:usb2="00000000" w:usb3="00000000" w:csb0="00040000" w:csb1="00000000"/>
  </w:font>
  <w:font w:name="Arial Narrow">
    <w:altName w:val="Arial"/>
    <w:panose1 w:val="00000000000000000000"/>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Arial"/>
    <w:panose1 w:val="020B0604020202020204"/>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0000000000000000000"/>
    <w:charset w:val="00"/>
    <w:family w:val="auto"/>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altName w:val="宋体"/>
    <w:panose1 w:val="00000000000000000000"/>
    <w:charset w:val="86"/>
    <w:family w:val="auto"/>
    <w:pitch w:val="default"/>
    <w:sig w:usb0="00000000" w:usb1="00000000" w:usb2="00000000" w:usb3="00000000" w:csb0="0004009F" w:csb1="DFD70000"/>
  </w:font>
  <w:font w:name="MS Sans Serif">
    <w:altName w:val="Arial"/>
    <w:panose1 w:val="020B05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84</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84</w:t>
    </w:r>
    <w:r>
      <w:rPr>
        <w:rFonts w:hint="eastAsia" w:ascii="仿宋_GB2312" w:eastAsia="仿宋_GB2312"/>
        <w:kern w:val="0"/>
        <w:szCs w:val="21"/>
      </w:rPr>
      <w:fldChar w:fldCharType="end"/>
    </w:r>
    <w:bookmarkStart w:id="436" w:name="_Toc36110187"/>
    <w:bookmarkStart w:id="437" w:name="_Toc131845147"/>
    <w:bookmarkStart w:id="438" w:name="_Toc91899912"/>
    <w:bookmarkStart w:id="439" w:name="_Toc164085800"/>
    <w:r>
      <w:rPr>
        <w:rFonts w:hint="eastAsia" w:ascii="仿宋_GB2312" w:eastAsia="仿宋_GB2312"/>
        <w:kern w:val="0"/>
        <w:szCs w:val="21"/>
      </w:rPr>
      <w:t xml:space="preserve"> 页</w:t>
    </w:r>
    <w:bookmarkEnd w:id="436"/>
    <w:bookmarkEnd w:id="437"/>
    <w:bookmarkEnd w:id="438"/>
    <w:bookmarkEnd w:id="43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4F6BF3"/>
    <w:multiLevelType w:val="singleLevel"/>
    <w:tmpl w:val="9E4F6BF3"/>
    <w:lvl w:ilvl="0" w:tentative="0">
      <w:start w:val="4"/>
      <w:numFmt w:val="decimal"/>
      <w:suff w:val="nothing"/>
      <w:lvlText w:val="%1、"/>
      <w:lvlJc w:val="left"/>
    </w:lvl>
  </w:abstractNum>
  <w:abstractNum w:abstractNumId="1">
    <w:nsid w:val="E35A1302"/>
    <w:multiLevelType w:val="singleLevel"/>
    <w:tmpl w:val="E35A1302"/>
    <w:lvl w:ilvl="0" w:tentative="0">
      <w:start w:val="4"/>
      <w:numFmt w:val="chineseCounting"/>
      <w:suff w:val="space"/>
      <w:lvlText w:val="第%1部分"/>
      <w:lvlJc w:val="left"/>
      <w:rPr>
        <w:rFonts w:hint="eastAsia"/>
      </w:rPr>
    </w:lvl>
  </w:abstractNum>
  <w:abstractNum w:abstractNumId="2">
    <w:nsid w:val="54F403B5"/>
    <w:multiLevelType w:val="singleLevel"/>
    <w:tmpl w:val="54F403B5"/>
    <w:lvl w:ilvl="0" w:tentative="0">
      <w:start w:val="1"/>
      <w:numFmt w:val="chineseCounting"/>
      <w:suff w:val="nothing"/>
      <w:lvlText w:val="%1、"/>
      <w:lvlJc w:val="left"/>
    </w:lvl>
  </w:abstractNum>
  <w:abstractNum w:abstractNumId="3">
    <w:nsid w:val="557FD3DA"/>
    <w:multiLevelType w:val="singleLevel"/>
    <w:tmpl w:val="557FD3DA"/>
    <w:lvl w:ilvl="0" w:tentative="0">
      <w:start w:val="3"/>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iZDk5MjVjOGQyMjJmYmIyZWY4NzkyMDZhOGRhZTY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751"/>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35C80"/>
    <w:rsid w:val="00040447"/>
    <w:rsid w:val="00040494"/>
    <w:rsid w:val="00040B18"/>
    <w:rsid w:val="00040B70"/>
    <w:rsid w:val="00042441"/>
    <w:rsid w:val="00042533"/>
    <w:rsid w:val="00042DBB"/>
    <w:rsid w:val="00042E65"/>
    <w:rsid w:val="0004347C"/>
    <w:rsid w:val="00043907"/>
    <w:rsid w:val="00044F48"/>
    <w:rsid w:val="00045A3C"/>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62C"/>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0270"/>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0348"/>
    <w:rsid w:val="00151820"/>
    <w:rsid w:val="00151B2F"/>
    <w:rsid w:val="001524DC"/>
    <w:rsid w:val="001525E5"/>
    <w:rsid w:val="00153859"/>
    <w:rsid w:val="00153915"/>
    <w:rsid w:val="001539F0"/>
    <w:rsid w:val="00154BBA"/>
    <w:rsid w:val="00155B95"/>
    <w:rsid w:val="00156853"/>
    <w:rsid w:val="00157432"/>
    <w:rsid w:val="00160A84"/>
    <w:rsid w:val="00161185"/>
    <w:rsid w:val="0016188F"/>
    <w:rsid w:val="001620BA"/>
    <w:rsid w:val="001623AC"/>
    <w:rsid w:val="00162BAA"/>
    <w:rsid w:val="00163C40"/>
    <w:rsid w:val="0016470A"/>
    <w:rsid w:val="0016488B"/>
    <w:rsid w:val="00165758"/>
    <w:rsid w:val="001659D2"/>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552E"/>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3FD1"/>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20A"/>
    <w:rsid w:val="00231B0B"/>
    <w:rsid w:val="00232555"/>
    <w:rsid w:val="00233538"/>
    <w:rsid w:val="00233C8C"/>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5F3D"/>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71"/>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4E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43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726"/>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1C31"/>
    <w:rsid w:val="0035455F"/>
    <w:rsid w:val="00354A88"/>
    <w:rsid w:val="00355D75"/>
    <w:rsid w:val="00355D8F"/>
    <w:rsid w:val="00356A73"/>
    <w:rsid w:val="00356FF0"/>
    <w:rsid w:val="003570D6"/>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652"/>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81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4EF3"/>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C45"/>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B6"/>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8BA"/>
    <w:rsid w:val="00450B22"/>
    <w:rsid w:val="00451709"/>
    <w:rsid w:val="004518FA"/>
    <w:rsid w:val="00451A02"/>
    <w:rsid w:val="0045277C"/>
    <w:rsid w:val="00453507"/>
    <w:rsid w:val="00453592"/>
    <w:rsid w:val="004543AB"/>
    <w:rsid w:val="004545EC"/>
    <w:rsid w:val="00455967"/>
    <w:rsid w:val="00455BDB"/>
    <w:rsid w:val="00455F71"/>
    <w:rsid w:val="00456272"/>
    <w:rsid w:val="00456D6D"/>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6C2"/>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19DB"/>
    <w:rsid w:val="005224BC"/>
    <w:rsid w:val="00522928"/>
    <w:rsid w:val="00522FF1"/>
    <w:rsid w:val="0052336E"/>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24A7"/>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5E7"/>
    <w:rsid w:val="005E09CA"/>
    <w:rsid w:val="005E1AB4"/>
    <w:rsid w:val="005E255B"/>
    <w:rsid w:val="005E2CF7"/>
    <w:rsid w:val="005E36BE"/>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3DC0"/>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182"/>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624"/>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6C67"/>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6B4D"/>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133"/>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440"/>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138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57B1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386"/>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6E0"/>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97F"/>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0AC"/>
    <w:rsid w:val="00994120"/>
    <w:rsid w:val="0099414A"/>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1FAE"/>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4E"/>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39D2"/>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E7DCA"/>
    <w:rsid w:val="00AF03CF"/>
    <w:rsid w:val="00AF0A0A"/>
    <w:rsid w:val="00AF14FC"/>
    <w:rsid w:val="00AF1ED2"/>
    <w:rsid w:val="00AF1F4E"/>
    <w:rsid w:val="00AF2302"/>
    <w:rsid w:val="00AF262A"/>
    <w:rsid w:val="00AF3426"/>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6BB"/>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4EB1"/>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595"/>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4C13"/>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B99"/>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382A"/>
    <w:rsid w:val="00C04314"/>
    <w:rsid w:val="00C04BD0"/>
    <w:rsid w:val="00C05730"/>
    <w:rsid w:val="00C05AF4"/>
    <w:rsid w:val="00C05AFD"/>
    <w:rsid w:val="00C05E8E"/>
    <w:rsid w:val="00C0661C"/>
    <w:rsid w:val="00C0675F"/>
    <w:rsid w:val="00C06ECC"/>
    <w:rsid w:val="00C0702A"/>
    <w:rsid w:val="00C0724C"/>
    <w:rsid w:val="00C07C11"/>
    <w:rsid w:val="00C07E10"/>
    <w:rsid w:val="00C10015"/>
    <w:rsid w:val="00C1110A"/>
    <w:rsid w:val="00C11689"/>
    <w:rsid w:val="00C12414"/>
    <w:rsid w:val="00C124F1"/>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55F"/>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680"/>
    <w:rsid w:val="00CB77C3"/>
    <w:rsid w:val="00CB7E9C"/>
    <w:rsid w:val="00CC0072"/>
    <w:rsid w:val="00CC027A"/>
    <w:rsid w:val="00CC0915"/>
    <w:rsid w:val="00CC0DFC"/>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D7B5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3F26"/>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4BF5"/>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1BB7"/>
    <w:rsid w:val="00DA2125"/>
    <w:rsid w:val="00DA21EC"/>
    <w:rsid w:val="00DA24DE"/>
    <w:rsid w:val="00DA270C"/>
    <w:rsid w:val="00DA281F"/>
    <w:rsid w:val="00DA2E9E"/>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214"/>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31"/>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3FEF"/>
    <w:rsid w:val="00E0479F"/>
    <w:rsid w:val="00E04816"/>
    <w:rsid w:val="00E04982"/>
    <w:rsid w:val="00E04D6A"/>
    <w:rsid w:val="00E04D77"/>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1D9A"/>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2F66"/>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17B"/>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E765E"/>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32"/>
    <w:rsid w:val="00F11078"/>
    <w:rsid w:val="00F113C9"/>
    <w:rsid w:val="00F11C01"/>
    <w:rsid w:val="00F11D80"/>
    <w:rsid w:val="00F1360D"/>
    <w:rsid w:val="00F14B08"/>
    <w:rsid w:val="00F14B4B"/>
    <w:rsid w:val="00F14CD1"/>
    <w:rsid w:val="00F15115"/>
    <w:rsid w:val="00F15A85"/>
    <w:rsid w:val="00F15C81"/>
    <w:rsid w:val="00F15D8C"/>
    <w:rsid w:val="00F15F18"/>
    <w:rsid w:val="00F162D5"/>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57E"/>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227"/>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6A6"/>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3F50"/>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40B7"/>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080A12"/>
    <w:rsid w:val="011F6449"/>
    <w:rsid w:val="01236AFB"/>
    <w:rsid w:val="018A1427"/>
    <w:rsid w:val="01921C92"/>
    <w:rsid w:val="019D553A"/>
    <w:rsid w:val="019F7441"/>
    <w:rsid w:val="01B37585"/>
    <w:rsid w:val="01D55165"/>
    <w:rsid w:val="01DF6BF8"/>
    <w:rsid w:val="01EC2C57"/>
    <w:rsid w:val="023F5ED6"/>
    <w:rsid w:val="025F0711"/>
    <w:rsid w:val="026B2E25"/>
    <w:rsid w:val="02824D4D"/>
    <w:rsid w:val="02DC4B10"/>
    <w:rsid w:val="02DD76CE"/>
    <w:rsid w:val="02F36323"/>
    <w:rsid w:val="02F5619C"/>
    <w:rsid w:val="0326446A"/>
    <w:rsid w:val="032D5555"/>
    <w:rsid w:val="036634D2"/>
    <w:rsid w:val="037026DD"/>
    <w:rsid w:val="03C9242A"/>
    <w:rsid w:val="03DD35E4"/>
    <w:rsid w:val="04076900"/>
    <w:rsid w:val="041A5A3B"/>
    <w:rsid w:val="042311BA"/>
    <w:rsid w:val="042B157A"/>
    <w:rsid w:val="04622326"/>
    <w:rsid w:val="048F763B"/>
    <w:rsid w:val="049F330E"/>
    <w:rsid w:val="04A57139"/>
    <w:rsid w:val="04AA775C"/>
    <w:rsid w:val="04AF1889"/>
    <w:rsid w:val="04F66F48"/>
    <w:rsid w:val="05251E14"/>
    <w:rsid w:val="055F2BCB"/>
    <w:rsid w:val="05781FA8"/>
    <w:rsid w:val="05A16594"/>
    <w:rsid w:val="05A7762D"/>
    <w:rsid w:val="06085FEE"/>
    <w:rsid w:val="060E5941"/>
    <w:rsid w:val="06110FAF"/>
    <w:rsid w:val="062516F3"/>
    <w:rsid w:val="064424ED"/>
    <w:rsid w:val="06493CA7"/>
    <w:rsid w:val="065A6178"/>
    <w:rsid w:val="066F1CF3"/>
    <w:rsid w:val="06702705"/>
    <w:rsid w:val="06930BB8"/>
    <w:rsid w:val="0711633F"/>
    <w:rsid w:val="0712201B"/>
    <w:rsid w:val="07245D42"/>
    <w:rsid w:val="07264C62"/>
    <w:rsid w:val="07324B50"/>
    <w:rsid w:val="07523EA2"/>
    <w:rsid w:val="0779354C"/>
    <w:rsid w:val="07AB79FF"/>
    <w:rsid w:val="07C66CFC"/>
    <w:rsid w:val="07C94C2B"/>
    <w:rsid w:val="07D177F0"/>
    <w:rsid w:val="07D31A70"/>
    <w:rsid w:val="07F910B5"/>
    <w:rsid w:val="08061376"/>
    <w:rsid w:val="080F08D8"/>
    <w:rsid w:val="082552E4"/>
    <w:rsid w:val="08452D77"/>
    <w:rsid w:val="086401F8"/>
    <w:rsid w:val="086A4662"/>
    <w:rsid w:val="086C395E"/>
    <w:rsid w:val="08724F40"/>
    <w:rsid w:val="08751CAA"/>
    <w:rsid w:val="087E4C40"/>
    <w:rsid w:val="08872A1F"/>
    <w:rsid w:val="08A5530F"/>
    <w:rsid w:val="08A871D0"/>
    <w:rsid w:val="08D66AD6"/>
    <w:rsid w:val="08DA33A3"/>
    <w:rsid w:val="08E80F13"/>
    <w:rsid w:val="08EB3C9B"/>
    <w:rsid w:val="09172192"/>
    <w:rsid w:val="09187C60"/>
    <w:rsid w:val="09320D22"/>
    <w:rsid w:val="09335624"/>
    <w:rsid w:val="0944690F"/>
    <w:rsid w:val="09535675"/>
    <w:rsid w:val="095F057D"/>
    <w:rsid w:val="09642282"/>
    <w:rsid w:val="09733572"/>
    <w:rsid w:val="09751FE9"/>
    <w:rsid w:val="09772C16"/>
    <w:rsid w:val="097E61D4"/>
    <w:rsid w:val="098353B5"/>
    <w:rsid w:val="09A92330"/>
    <w:rsid w:val="09B06B87"/>
    <w:rsid w:val="09B51892"/>
    <w:rsid w:val="09C13146"/>
    <w:rsid w:val="09CD65D7"/>
    <w:rsid w:val="09E04166"/>
    <w:rsid w:val="09F0148D"/>
    <w:rsid w:val="0A1C0718"/>
    <w:rsid w:val="0A3E7710"/>
    <w:rsid w:val="0A51553C"/>
    <w:rsid w:val="0A5B7E63"/>
    <w:rsid w:val="0A96708F"/>
    <w:rsid w:val="0AA374A5"/>
    <w:rsid w:val="0AAB7649"/>
    <w:rsid w:val="0ABC5606"/>
    <w:rsid w:val="0ADB3FC3"/>
    <w:rsid w:val="0B0B1239"/>
    <w:rsid w:val="0B30404E"/>
    <w:rsid w:val="0B3B3792"/>
    <w:rsid w:val="0B4C6C14"/>
    <w:rsid w:val="0B546DBE"/>
    <w:rsid w:val="0B547599"/>
    <w:rsid w:val="0B631A88"/>
    <w:rsid w:val="0B683D45"/>
    <w:rsid w:val="0B7F3F11"/>
    <w:rsid w:val="0B884417"/>
    <w:rsid w:val="0BCC0CEC"/>
    <w:rsid w:val="0BF6188C"/>
    <w:rsid w:val="0BF73C91"/>
    <w:rsid w:val="0C1464BD"/>
    <w:rsid w:val="0C170175"/>
    <w:rsid w:val="0C42180C"/>
    <w:rsid w:val="0C571A41"/>
    <w:rsid w:val="0C5C1171"/>
    <w:rsid w:val="0C5E1CBC"/>
    <w:rsid w:val="0C615B50"/>
    <w:rsid w:val="0C8445DA"/>
    <w:rsid w:val="0C87121B"/>
    <w:rsid w:val="0CA54550"/>
    <w:rsid w:val="0CB169C3"/>
    <w:rsid w:val="0CC007F7"/>
    <w:rsid w:val="0CC617AC"/>
    <w:rsid w:val="0CCA1272"/>
    <w:rsid w:val="0CE618DF"/>
    <w:rsid w:val="0CFE707A"/>
    <w:rsid w:val="0D063BDA"/>
    <w:rsid w:val="0D08375F"/>
    <w:rsid w:val="0D184CFB"/>
    <w:rsid w:val="0D4A7419"/>
    <w:rsid w:val="0D6B65B1"/>
    <w:rsid w:val="0D827401"/>
    <w:rsid w:val="0D84094E"/>
    <w:rsid w:val="0D8A00E9"/>
    <w:rsid w:val="0D8D589E"/>
    <w:rsid w:val="0DA01C73"/>
    <w:rsid w:val="0DD63300"/>
    <w:rsid w:val="0DDD264D"/>
    <w:rsid w:val="0DF50604"/>
    <w:rsid w:val="0DF702FE"/>
    <w:rsid w:val="0E060E51"/>
    <w:rsid w:val="0E2F3A82"/>
    <w:rsid w:val="0E5604B2"/>
    <w:rsid w:val="0E6D5D79"/>
    <w:rsid w:val="0E997C3A"/>
    <w:rsid w:val="0E9D0089"/>
    <w:rsid w:val="0EB803EE"/>
    <w:rsid w:val="0EF94D4B"/>
    <w:rsid w:val="0F4958DC"/>
    <w:rsid w:val="0F515DF7"/>
    <w:rsid w:val="0F596BA8"/>
    <w:rsid w:val="0F6248D2"/>
    <w:rsid w:val="0F6717EC"/>
    <w:rsid w:val="0F693536"/>
    <w:rsid w:val="0F7B0511"/>
    <w:rsid w:val="0F7B76D9"/>
    <w:rsid w:val="0F816ACD"/>
    <w:rsid w:val="0F9832DB"/>
    <w:rsid w:val="0FBF3FD2"/>
    <w:rsid w:val="0FBF7FF3"/>
    <w:rsid w:val="0FD4300D"/>
    <w:rsid w:val="102A15E4"/>
    <w:rsid w:val="104650B3"/>
    <w:rsid w:val="10547CDE"/>
    <w:rsid w:val="10646583"/>
    <w:rsid w:val="107D4B15"/>
    <w:rsid w:val="108A3C80"/>
    <w:rsid w:val="10981FB7"/>
    <w:rsid w:val="10C26171"/>
    <w:rsid w:val="10CA5CE4"/>
    <w:rsid w:val="10F33360"/>
    <w:rsid w:val="10FC16EA"/>
    <w:rsid w:val="110F1D40"/>
    <w:rsid w:val="11266F33"/>
    <w:rsid w:val="118963A1"/>
    <w:rsid w:val="11A74FAC"/>
    <w:rsid w:val="11C6522A"/>
    <w:rsid w:val="11E104CC"/>
    <w:rsid w:val="11E20309"/>
    <w:rsid w:val="12136A6E"/>
    <w:rsid w:val="12255233"/>
    <w:rsid w:val="12530213"/>
    <w:rsid w:val="127723A9"/>
    <w:rsid w:val="12862074"/>
    <w:rsid w:val="12883966"/>
    <w:rsid w:val="129E45B4"/>
    <w:rsid w:val="12D81596"/>
    <w:rsid w:val="13013529"/>
    <w:rsid w:val="1304492D"/>
    <w:rsid w:val="13072A44"/>
    <w:rsid w:val="132626FA"/>
    <w:rsid w:val="1331084D"/>
    <w:rsid w:val="135F4BE2"/>
    <w:rsid w:val="137A458D"/>
    <w:rsid w:val="139B1A0A"/>
    <w:rsid w:val="139D25C7"/>
    <w:rsid w:val="13BF3CE4"/>
    <w:rsid w:val="140B6E02"/>
    <w:rsid w:val="140E6128"/>
    <w:rsid w:val="141008D8"/>
    <w:rsid w:val="14125FE6"/>
    <w:rsid w:val="143F1B34"/>
    <w:rsid w:val="146D271E"/>
    <w:rsid w:val="14707915"/>
    <w:rsid w:val="14982588"/>
    <w:rsid w:val="14983C21"/>
    <w:rsid w:val="149A5AD9"/>
    <w:rsid w:val="14A7619D"/>
    <w:rsid w:val="150536C3"/>
    <w:rsid w:val="150B7405"/>
    <w:rsid w:val="150C1963"/>
    <w:rsid w:val="151447A0"/>
    <w:rsid w:val="1525798D"/>
    <w:rsid w:val="152D3848"/>
    <w:rsid w:val="154A6454"/>
    <w:rsid w:val="15762120"/>
    <w:rsid w:val="16670280"/>
    <w:rsid w:val="16A8729C"/>
    <w:rsid w:val="16AB5C70"/>
    <w:rsid w:val="16AC531C"/>
    <w:rsid w:val="16B33777"/>
    <w:rsid w:val="16BC70A7"/>
    <w:rsid w:val="16C6339E"/>
    <w:rsid w:val="172F2D79"/>
    <w:rsid w:val="17407E5A"/>
    <w:rsid w:val="17557BEF"/>
    <w:rsid w:val="17745B06"/>
    <w:rsid w:val="17864C20"/>
    <w:rsid w:val="17D349C1"/>
    <w:rsid w:val="18037B45"/>
    <w:rsid w:val="1830729E"/>
    <w:rsid w:val="1870062C"/>
    <w:rsid w:val="18817102"/>
    <w:rsid w:val="18830A15"/>
    <w:rsid w:val="18852B28"/>
    <w:rsid w:val="188B5321"/>
    <w:rsid w:val="196906FB"/>
    <w:rsid w:val="19891496"/>
    <w:rsid w:val="19932372"/>
    <w:rsid w:val="19A20DD5"/>
    <w:rsid w:val="19AE03F1"/>
    <w:rsid w:val="19CE1EDF"/>
    <w:rsid w:val="19DB7F38"/>
    <w:rsid w:val="1A071A03"/>
    <w:rsid w:val="1A1F16AE"/>
    <w:rsid w:val="1A3B5C77"/>
    <w:rsid w:val="1A7A4074"/>
    <w:rsid w:val="1A984BAD"/>
    <w:rsid w:val="1AB8220E"/>
    <w:rsid w:val="1AE4166C"/>
    <w:rsid w:val="1AF06CFB"/>
    <w:rsid w:val="1AF11B8D"/>
    <w:rsid w:val="1B11359C"/>
    <w:rsid w:val="1B13565A"/>
    <w:rsid w:val="1B2A271F"/>
    <w:rsid w:val="1B530544"/>
    <w:rsid w:val="1B713184"/>
    <w:rsid w:val="1B93683E"/>
    <w:rsid w:val="1BA209CF"/>
    <w:rsid w:val="1BB4777D"/>
    <w:rsid w:val="1BD75AB8"/>
    <w:rsid w:val="1C0459C2"/>
    <w:rsid w:val="1C0C0F5F"/>
    <w:rsid w:val="1C1B3B4A"/>
    <w:rsid w:val="1C264715"/>
    <w:rsid w:val="1C3C5AEF"/>
    <w:rsid w:val="1C88086E"/>
    <w:rsid w:val="1CA7512B"/>
    <w:rsid w:val="1CBA665D"/>
    <w:rsid w:val="1D266CE1"/>
    <w:rsid w:val="1D3963AF"/>
    <w:rsid w:val="1D3A5476"/>
    <w:rsid w:val="1D61177E"/>
    <w:rsid w:val="1D6A673C"/>
    <w:rsid w:val="1D8348E7"/>
    <w:rsid w:val="1D9247AE"/>
    <w:rsid w:val="1DB567EC"/>
    <w:rsid w:val="1DF51A98"/>
    <w:rsid w:val="1E3D060F"/>
    <w:rsid w:val="1E3F7D2E"/>
    <w:rsid w:val="1E4134E4"/>
    <w:rsid w:val="1E5062B3"/>
    <w:rsid w:val="1E523514"/>
    <w:rsid w:val="1E714A66"/>
    <w:rsid w:val="1E7159F1"/>
    <w:rsid w:val="1E802593"/>
    <w:rsid w:val="1E842BFA"/>
    <w:rsid w:val="1E8B6156"/>
    <w:rsid w:val="1EA62C31"/>
    <w:rsid w:val="1EA703CC"/>
    <w:rsid w:val="1EB7330C"/>
    <w:rsid w:val="1EE13A31"/>
    <w:rsid w:val="1F0A0FF3"/>
    <w:rsid w:val="1F3128D8"/>
    <w:rsid w:val="1F5771FF"/>
    <w:rsid w:val="1F5F3A9B"/>
    <w:rsid w:val="1FE868A9"/>
    <w:rsid w:val="20034907"/>
    <w:rsid w:val="20173E4B"/>
    <w:rsid w:val="204E48BC"/>
    <w:rsid w:val="208921B3"/>
    <w:rsid w:val="20973DEB"/>
    <w:rsid w:val="20B26522"/>
    <w:rsid w:val="20B44310"/>
    <w:rsid w:val="20CF6B56"/>
    <w:rsid w:val="211116EB"/>
    <w:rsid w:val="212821DE"/>
    <w:rsid w:val="216133FC"/>
    <w:rsid w:val="21D56769"/>
    <w:rsid w:val="21E52EF3"/>
    <w:rsid w:val="21FB5D7B"/>
    <w:rsid w:val="22015E94"/>
    <w:rsid w:val="220B1C3D"/>
    <w:rsid w:val="221D1D20"/>
    <w:rsid w:val="22334A87"/>
    <w:rsid w:val="224D407F"/>
    <w:rsid w:val="225C42C2"/>
    <w:rsid w:val="227E6340"/>
    <w:rsid w:val="22BE6801"/>
    <w:rsid w:val="233500BF"/>
    <w:rsid w:val="23377FF7"/>
    <w:rsid w:val="236B425F"/>
    <w:rsid w:val="237E0751"/>
    <w:rsid w:val="23836192"/>
    <w:rsid w:val="23901F29"/>
    <w:rsid w:val="239C0061"/>
    <w:rsid w:val="23B908A4"/>
    <w:rsid w:val="23E95BEF"/>
    <w:rsid w:val="23FD0064"/>
    <w:rsid w:val="24220305"/>
    <w:rsid w:val="245375B0"/>
    <w:rsid w:val="24561F7E"/>
    <w:rsid w:val="24610751"/>
    <w:rsid w:val="24642C0A"/>
    <w:rsid w:val="249925A7"/>
    <w:rsid w:val="24B22173"/>
    <w:rsid w:val="24B95AD9"/>
    <w:rsid w:val="24BE24DA"/>
    <w:rsid w:val="24CD3DE4"/>
    <w:rsid w:val="24CF5825"/>
    <w:rsid w:val="24D663E6"/>
    <w:rsid w:val="24D77F2B"/>
    <w:rsid w:val="24DE48F5"/>
    <w:rsid w:val="24FD761E"/>
    <w:rsid w:val="25534FE0"/>
    <w:rsid w:val="255523B2"/>
    <w:rsid w:val="255C5632"/>
    <w:rsid w:val="255F445D"/>
    <w:rsid w:val="2565768A"/>
    <w:rsid w:val="258B00E2"/>
    <w:rsid w:val="25A917A6"/>
    <w:rsid w:val="25B032A3"/>
    <w:rsid w:val="25BE27CC"/>
    <w:rsid w:val="25D54D55"/>
    <w:rsid w:val="25F74A5C"/>
    <w:rsid w:val="2628662C"/>
    <w:rsid w:val="262D45DE"/>
    <w:rsid w:val="26661A50"/>
    <w:rsid w:val="26871DC8"/>
    <w:rsid w:val="269D5617"/>
    <w:rsid w:val="26A53EF9"/>
    <w:rsid w:val="26A94201"/>
    <w:rsid w:val="26AC274F"/>
    <w:rsid w:val="26B4291F"/>
    <w:rsid w:val="26E50D2A"/>
    <w:rsid w:val="26FE1DEC"/>
    <w:rsid w:val="27044A29"/>
    <w:rsid w:val="27076EF2"/>
    <w:rsid w:val="271D34C8"/>
    <w:rsid w:val="272216EE"/>
    <w:rsid w:val="276142BF"/>
    <w:rsid w:val="276A0C9A"/>
    <w:rsid w:val="27783712"/>
    <w:rsid w:val="27907362"/>
    <w:rsid w:val="27BD57EF"/>
    <w:rsid w:val="27D73544"/>
    <w:rsid w:val="27F502A2"/>
    <w:rsid w:val="27FF2E79"/>
    <w:rsid w:val="28333E1D"/>
    <w:rsid w:val="283755B5"/>
    <w:rsid w:val="28454BD6"/>
    <w:rsid w:val="28455253"/>
    <w:rsid w:val="28551971"/>
    <w:rsid w:val="285B1C53"/>
    <w:rsid w:val="288546FB"/>
    <w:rsid w:val="289F7086"/>
    <w:rsid w:val="28C32028"/>
    <w:rsid w:val="28CC490F"/>
    <w:rsid w:val="28DE40AA"/>
    <w:rsid w:val="28EC53E4"/>
    <w:rsid w:val="29081394"/>
    <w:rsid w:val="29345E77"/>
    <w:rsid w:val="294C65AD"/>
    <w:rsid w:val="296F40CE"/>
    <w:rsid w:val="29806583"/>
    <w:rsid w:val="298B3C4C"/>
    <w:rsid w:val="29F26D24"/>
    <w:rsid w:val="2A15033F"/>
    <w:rsid w:val="2A1662C1"/>
    <w:rsid w:val="2A1C7367"/>
    <w:rsid w:val="2A2815FA"/>
    <w:rsid w:val="2A4C4AEA"/>
    <w:rsid w:val="2A6D6092"/>
    <w:rsid w:val="2A7D76B4"/>
    <w:rsid w:val="2A8F6D49"/>
    <w:rsid w:val="2A9D36CA"/>
    <w:rsid w:val="2AB207E7"/>
    <w:rsid w:val="2B324C9B"/>
    <w:rsid w:val="2B437463"/>
    <w:rsid w:val="2B7807EE"/>
    <w:rsid w:val="2B820A58"/>
    <w:rsid w:val="2BA2543C"/>
    <w:rsid w:val="2BA50BF7"/>
    <w:rsid w:val="2BBE424C"/>
    <w:rsid w:val="2BBF00EC"/>
    <w:rsid w:val="2BC37CFD"/>
    <w:rsid w:val="2BD33847"/>
    <w:rsid w:val="2BD46AFC"/>
    <w:rsid w:val="2BD5237F"/>
    <w:rsid w:val="2BDB7FC7"/>
    <w:rsid w:val="2BE536CE"/>
    <w:rsid w:val="2BE758D9"/>
    <w:rsid w:val="2C09049E"/>
    <w:rsid w:val="2C0A653C"/>
    <w:rsid w:val="2C191F85"/>
    <w:rsid w:val="2CE82D6F"/>
    <w:rsid w:val="2D0B6355"/>
    <w:rsid w:val="2D130CEA"/>
    <w:rsid w:val="2D14355A"/>
    <w:rsid w:val="2D3159B5"/>
    <w:rsid w:val="2D343236"/>
    <w:rsid w:val="2D84338B"/>
    <w:rsid w:val="2DD15014"/>
    <w:rsid w:val="2DE51610"/>
    <w:rsid w:val="2DF72DE4"/>
    <w:rsid w:val="2E0220AF"/>
    <w:rsid w:val="2E187C37"/>
    <w:rsid w:val="2E346EDB"/>
    <w:rsid w:val="2E3833EE"/>
    <w:rsid w:val="2E4B082A"/>
    <w:rsid w:val="2E5D4E86"/>
    <w:rsid w:val="2E5D790B"/>
    <w:rsid w:val="2E9A3C18"/>
    <w:rsid w:val="2EBB0FEE"/>
    <w:rsid w:val="2EC63002"/>
    <w:rsid w:val="2ED62406"/>
    <w:rsid w:val="2F0A6B38"/>
    <w:rsid w:val="2F261EE0"/>
    <w:rsid w:val="2F2B2C11"/>
    <w:rsid w:val="2F946CCB"/>
    <w:rsid w:val="2FA23C5C"/>
    <w:rsid w:val="2FD25781"/>
    <w:rsid w:val="2FDC745C"/>
    <w:rsid w:val="2FFD7934"/>
    <w:rsid w:val="30206B5A"/>
    <w:rsid w:val="30341C5A"/>
    <w:rsid w:val="3069477A"/>
    <w:rsid w:val="30733ACD"/>
    <w:rsid w:val="30772A60"/>
    <w:rsid w:val="308C3862"/>
    <w:rsid w:val="309379D8"/>
    <w:rsid w:val="30A270F7"/>
    <w:rsid w:val="30B95C3D"/>
    <w:rsid w:val="30DF1478"/>
    <w:rsid w:val="30EC586F"/>
    <w:rsid w:val="31081D30"/>
    <w:rsid w:val="316D50C6"/>
    <w:rsid w:val="318A0E4C"/>
    <w:rsid w:val="319C6071"/>
    <w:rsid w:val="31AC537E"/>
    <w:rsid w:val="31E3679B"/>
    <w:rsid w:val="31E732FD"/>
    <w:rsid w:val="31FE624E"/>
    <w:rsid w:val="31FF3746"/>
    <w:rsid w:val="32093856"/>
    <w:rsid w:val="323C0882"/>
    <w:rsid w:val="32517576"/>
    <w:rsid w:val="32981347"/>
    <w:rsid w:val="32BE5C2C"/>
    <w:rsid w:val="32FB6478"/>
    <w:rsid w:val="33263B3F"/>
    <w:rsid w:val="333A4564"/>
    <w:rsid w:val="336963EB"/>
    <w:rsid w:val="33741EE0"/>
    <w:rsid w:val="33816EEB"/>
    <w:rsid w:val="338371BB"/>
    <w:rsid w:val="33971769"/>
    <w:rsid w:val="33A32A72"/>
    <w:rsid w:val="33E43DE9"/>
    <w:rsid w:val="33EB55CD"/>
    <w:rsid w:val="33EC4C02"/>
    <w:rsid w:val="340D2360"/>
    <w:rsid w:val="340D7B12"/>
    <w:rsid w:val="3410665D"/>
    <w:rsid w:val="341920ED"/>
    <w:rsid w:val="34211214"/>
    <w:rsid w:val="342E63AB"/>
    <w:rsid w:val="343E7CCC"/>
    <w:rsid w:val="34694467"/>
    <w:rsid w:val="34950E68"/>
    <w:rsid w:val="34971249"/>
    <w:rsid w:val="34986E94"/>
    <w:rsid w:val="34AF62C9"/>
    <w:rsid w:val="34CB4388"/>
    <w:rsid w:val="34FA6E12"/>
    <w:rsid w:val="351D4414"/>
    <w:rsid w:val="354D7158"/>
    <w:rsid w:val="3551372B"/>
    <w:rsid w:val="358D5588"/>
    <w:rsid w:val="359758E5"/>
    <w:rsid w:val="35EC4BB8"/>
    <w:rsid w:val="35F52EB1"/>
    <w:rsid w:val="36201351"/>
    <w:rsid w:val="363A3B40"/>
    <w:rsid w:val="365302AE"/>
    <w:rsid w:val="36607A0A"/>
    <w:rsid w:val="366E227C"/>
    <w:rsid w:val="366F2E0D"/>
    <w:rsid w:val="367B6A5C"/>
    <w:rsid w:val="367B6FB5"/>
    <w:rsid w:val="36A74ADA"/>
    <w:rsid w:val="36AD60D5"/>
    <w:rsid w:val="36B224F9"/>
    <w:rsid w:val="36C95F72"/>
    <w:rsid w:val="36EC0CC9"/>
    <w:rsid w:val="371D0929"/>
    <w:rsid w:val="373F410B"/>
    <w:rsid w:val="375C3CF3"/>
    <w:rsid w:val="37BD09EA"/>
    <w:rsid w:val="37EE7094"/>
    <w:rsid w:val="37F7749F"/>
    <w:rsid w:val="38296C89"/>
    <w:rsid w:val="383002EB"/>
    <w:rsid w:val="38415FDC"/>
    <w:rsid w:val="38586797"/>
    <w:rsid w:val="38B467AE"/>
    <w:rsid w:val="38BC0149"/>
    <w:rsid w:val="38D87D1C"/>
    <w:rsid w:val="393A59E8"/>
    <w:rsid w:val="394E2FB0"/>
    <w:rsid w:val="39636459"/>
    <w:rsid w:val="3964554A"/>
    <w:rsid w:val="396B7F6C"/>
    <w:rsid w:val="39B417A9"/>
    <w:rsid w:val="39E8099F"/>
    <w:rsid w:val="39FC5695"/>
    <w:rsid w:val="3A006D8E"/>
    <w:rsid w:val="3A3651E5"/>
    <w:rsid w:val="3A744481"/>
    <w:rsid w:val="3A8C7BEF"/>
    <w:rsid w:val="3A906246"/>
    <w:rsid w:val="3ADA31FC"/>
    <w:rsid w:val="3B2349B7"/>
    <w:rsid w:val="3B2B72AD"/>
    <w:rsid w:val="3B616CFF"/>
    <w:rsid w:val="3B6259F6"/>
    <w:rsid w:val="3B976654"/>
    <w:rsid w:val="3BC01EFC"/>
    <w:rsid w:val="3BCA786A"/>
    <w:rsid w:val="3BD31E2F"/>
    <w:rsid w:val="3BF15831"/>
    <w:rsid w:val="3C025A83"/>
    <w:rsid w:val="3C105946"/>
    <w:rsid w:val="3C1B7305"/>
    <w:rsid w:val="3C471448"/>
    <w:rsid w:val="3C5F759A"/>
    <w:rsid w:val="3C6C525A"/>
    <w:rsid w:val="3CCE23CB"/>
    <w:rsid w:val="3CD17D17"/>
    <w:rsid w:val="3CD93366"/>
    <w:rsid w:val="3CF352DD"/>
    <w:rsid w:val="3CF66B9D"/>
    <w:rsid w:val="3D164161"/>
    <w:rsid w:val="3D3C7F39"/>
    <w:rsid w:val="3D440F09"/>
    <w:rsid w:val="3D4504A0"/>
    <w:rsid w:val="3D663CE8"/>
    <w:rsid w:val="3D8734BB"/>
    <w:rsid w:val="3D8B21D4"/>
    <w:rsid w:val="3D9A11D4"/>
    <w:rsid w:val="3DA16D89"/>
    <w:rsid w:val="3DA364BE"/>
    <w:rsid w:val="3DBF3C2B"/>
    <w:rsid w:val="3DE041CB"/>
    <w:rsid w:val="3E0D48F6"/>
    <w:rsid w:val="3E1868B4"/>
    <w:rsid w:val="3E377251"/>
    <w:rsid w:val="3E42664B"/>
    <w:rsid w:val="3E4E24A7"/>
    <w:rsid w:val="3E5A7334"/>
    <w:rsid w:val="3E7B5D6B"/>
    <w:rsid w:val="3E843E66"/>
    <w:rsid w:val="3E8F51FE"/>
    <w:rsid w:val="3E926F87"/>
    <w:rsid w:val="3E9A59DE"/>
    <w:rsid w:val="3EAD1CD6"/>
    <w:rsid w:val="3EAF4836"/>
    <w:rsid w:val="3EB772E5"/>
    <w:rsid w:val="3EC33DFA"/>
    <w:rsid w:val="3F060E16"/>
    <w:rsid w:val="3F062409"/>
    <w:rsid w:val="3F1D1096"/>
    <w:rsid w:val="3F2F0234"/>
    <w:rsid w:val="3F4C537A"/>
    <w:rsid w:val="3F6363FE"/>
    <w:rsid w:val="3F756B8F"/>
    <w:rsid w:val="3F95482B"/>
    <w:rsid w:val="3FCD7C57"/>
    <w:rsid w:val="3FDA2F9E"/>
    <w:rsid w:val="4019356B"/>
    <w:rsid w:val="40592157"/>
    <w:rsid w:val="406E1CAE"/>
    <w:rsid w:val="4078130A"/>
    <w:rsid w:val="407C48D7"/>
    <w:rsid w:val="40A0133A"/>
    <w:rsid w:val="40C31A53"/>
    <w:rsid w:val="40DC2D46"/>
    <w:rsid w:val="40E51BFB"/>
    <w:rsid w:val="40FF545D"/>
    <w:rsid w:val="410067C8"/>
    <w:rsid w:val="414B2F2C"/>
    <w:rsid w:val="418F0D2A"/>
    <w:rsid w:val="41967399"/>
    <w:rsid w:val="41B8418E"/>
    <w:rsid w:val="41D01505"/>
    <w:rsid w:val="42474939"/>
    <w:rsid w:val="424C3C57"/>
    <w:rsid w:val="42594DFB"/>
    <w:rsid w:val="42613FF3"/>
    <w:rsid w:val="42660D96"/>
    <w:rsid w:val="42674891"/>
    <w:rsid w:val="42823479"/>
    <w:rsid w:val="428667D2"/>
    <w:rsid w:val="429D6490"/>
    <w:rsid w:val="42C77F91"/>
    <w:rsid w:val="42CD1CE0"/>
    <w:rsid w:val="42E1381E"/>
    <w:rsid w:val="42ED6459"/>
    <w:rsid w:val="42F053D2"/>
    <w:rsid w:val="42F56341"/>
    <w:rsid w:val="42FE58DD"/>
    <w:rsid w:val="43174B3D"/>
    <w:rsid w:val="43346E69"/>
    <w:rsid w:val="434B790E"/>
    <w:rsid w:val="43526A49"/>
    <w:rsid w:val="4360274F"/>
    <w:rsid w:val="43977AB6"/>
    <w:rsid w:val="43A3342B"/>
    <w:rsid w:val="43C507B3"/>
    <w:rsid w:val="43C77C27"/>
    <w:rsid w:val="43D546B9"/>
    <w:rsid w:val="43DE09EE"/>
    <w:rsid w:val="44002FAD"/>
    <w:rsid w:val="449101DD"/>
    <w:rsid w:val="44A43B7B"/>
    <w:rsid w:val="44DE1391"/>
    <w:rsid w:val="451B225C"/>
    <w:rsid w:val="452410C9"/>
    <w:rsid w:val="45317DFB"/>
    <w:rsid w:val="45435142"/>
    <w:rsid w:val="456D3CE4"/>
    <w:rsid w:val="4579042C"/>
    <w:rsid w:val="457F0571"/>
    <w:rsid w:val="45851176"/>
    <w:rsid w:val="45900360"/>
    <w:rsid w:val="45C63B94"/>
    <w:rsid w:val="45CE5353"/>
    <w:rsid w:val="460E7DA5"/>
    <w:rsid w:val="46422483"/>
    <w:rsid w:val="464B2261"/>
    <w:rsid w:val="4659254A"/>
    <w:rsid w:val="465B0637"/>
    <w:rsid w:val="465E3F0D"/>
    <w:rsid w:val="466A16E6"/>
    <w:rsid w:val="466B0DF4"/>
    <w:rsid w:val="4688119A"/>
    <w:rsid w:val="46893F2B"/>
    <w:rsid w:val="4696523F"/>
    <w:rsid w:val="46C4686E"/>
    <w:rsid w:val="477B778F"/>
    <w:rsid w:val="47802144"/>
    <w:rsid w:val="478203EC"/>
    <w:rsid w:val="478C7F81"/>
    <w:rsid w:val="47910023"/>
    <w:rsid w:val="47961718"/>
    <w:rsid w:val="47B025FA"/>
    <w:rsid w:val="480807A0"/>
    <w:rsid w:val="4809698F"/>
    <w:rsid w:val="4811697D"/>
    <w:rsid w:val="48416C90"/>
    <w:rsid w:val="487A3E25"/>
    <w:rsid w:val="487B39BC"/>
    <w:rsid w:val="488B5503"/>
    <w:rsid w:val="48937E21"/>
    <w:rsid w:val="489A0361"/>
    <w:rsid w:val="48B94FF3"/>
    <w:rsid w:val="48CD6351"/>
    <w:rsid w:val="48E21116"/>
    <w:rsid w:val="48E37AAB"/>
    <w:rsid w:val="48FD4B4C"/>
    <w:rsid w:val="490A68E0"/>
    <w:rsid w:val="491055FE"/>
    <w:rsid w:val="495F5B3E"/>
    <w:rsid w:val="49667651"/>
    <w:rsid w:val="496F77D7"/>
    <w:rsid w:val="497654FD"/>
    <w:rsid w:val="49AA1C33"/>
    <w:rsid w:val="49B64211"/>
    <w:rsid w:val="49F6167F"/>
    <w:rsid w:val="4A064FA0"/>
    <w:rsid w:val="4A1004CD"/>
    <w:rsid w:val="4A16615C"/>
    <w:rsid w:val="4A4424D7"/>
    <w:rsid w:val="4A4C4A99"/>
    <w:rsid w:val="4AB82D0F"/>
    <w:rsid w:val="4AE80D2E"/>
    <w:rsid w:val="4AEB7664"/>
    <w:rsid w:val="4AFD7C19"/>
    <w:rsid w:val="4B0233A9"/>
    <w:rsid w:val="4B0567D1"/>
    <w:rsid w:val="4B08477A"/>
    <w:rsid w:val="4B084944"/>
    <w:rsid w:val="4B0D06CC"/>
    <w:rsid w:val="4B236AAE"/>
    <w:rsid w:val="4B707271"/>
    <w:rsid w:val="4B7122DD"/>
    <w:rsid w:val="4B7F1C21"/>
    <w:rsid w:val="4B8A3462"/>
    <w:rsid w:val="4B8E2391"/>
    <w:rsid w:val="4B9739F7"/>
    <w:rsid w:val="4BE92550"/>
    <w:rsid w:val="4BEE2503"/>
    <w:rsid w:val="4BF34588"/>
    <w:rsid w:val="4C245A30"/>
    <w:rsid w:val="4C3B4AF5"/>
    <w:rsid w:val="4C500058"/>
    <w:rsid w:val="4CB6685F"/>
    <w:rsid w:val="4CC367FE"/>
    <w:rsid w:val="4D077F3C"/>
    <w:rsid w:val="4D123355"/>
    <w:rsid w:val="4D2A3B31"/>
    <w:rsid w:val="4D312C52"/>
    <w:rsid w:val="4D8E720F"/>
    <w:rsid w:val="4D905305"/>
    <w:rsid w:val="4D964A72"/>
    <w:rsid w:val="4D9C1254"/>
    <w:rsid w:val="4DBD4A21"/>
    <w:rsid w:val="4E487C6D"/>
    <w:rsid w:val="4E793892"/>
    <w:rsid w:val="4E7C52F6"/>
    <w:rsid w:val="4E800872"/>
    <w:rsid w:val="4EAA3096"/>
    <w:rsid w:val="4EC569ED"/>
    <w:rsid w:val="4ED50EA1"/>
    <w:rsid w:val="4EEC050C"/>
    <w:rsid w:val="4F104EC3"/>
    <w:rsid w:val="4F23121F"/>
    <w:rsid w:val="4F47354A"/>
    <w:rsid w:val="4F5D11DE"/>
    <w:rsid w:val="4F911C54"/>
    <w:rsid w:val="4FAE58AE"/>
    <w:rsid w:val="4FE625E0"/>
    <w:rsid w:val="4FF260E2"/>
    <w:rsid w:val="500B514E"/>
    <w:rsid w:val="5021480F"/>
    <w:rsid w:val="50962ECB"/>
    <w:rsid w:val="50A42E38"/>
    <w:rsid w:val="50A4577F"/>
    <w:rsid w:val="50B73D1F"/>
    <w:rsid w:val="50BD5BC9"/>
    <w:rsid w:val="50C11EEE"/>
    <w:rsid w:val="50E97CFC"/>
    <w:rsid w:val="50FA4028"/>
    <w:rsid w:val="50FF3204"/>
    <w:rsid w:val="510D65B7"/>
    <w:rsid w:val="510F6820"/>
    <w:rsid w:val="511157AB"/>
    <w:rsid w:val="5142540C"/>
    <w:rsid w:val="518832C8"/>
    <w:rsid w:val="519D3C50"/>
    <w:rsid w:val="51A0432A"/>
    <w:rsid w:val="51A86090"/>
    <w:rsid w:val="51B7396D"/>
    <w:rsid w:val="51E63A25"/>
    <w:rsid w:val="51FE3C62"/>
    <w:rsid w:val="522E4CC3"/>
    <w:rsid w:val="52304CA0"/>
    <w:rsid w:val="5244713B"/>
    <w:rsid w:val="52615633"/>
    <w:rsid w:val="526F4DE4"/>
    <w:rsid w:val="52977FD4"/>
    <w:rsid w:val="52A25790"/>
    <w:rsid w:val="52A42F98"/>
    <w:rsid w:val="52A96B6F"/>
    <w:rsid w:val="52B45975"/>
    <w:rsid w:val="52D94AA4"/>
    <w:rsid w:val="52EA3A62"/>
    <w:rsid w:val="52F50BB8"/>
    <w:rsid w:val="53097272"/>
    <w:rsid w:val="533B56AA"/>
    <w:rsid w:val="53544462"/>
    <w:rsid w:val="5397158E"/>
    <w:rsid w:val="53C668E9"/>
    <w:rsid w:val="53DB3CE3"/>
    <w:rsid w:val="54013861"/>
    <w:rsid w:val="54487265"/>
    <w:rsid w:val="544D6070"/>
    <w:rsid w:val="54605E1E"/>
    <w:rsid w:val="54693767"/>
    <w:rsid w:val="548E42CB"/>
    <w:rsid w:val="54B3506A"/>
    <w:rsid w:val="54CA0D16"/>
    <w:rsid w:val="54DC110F"/>
    <w:rsid w:val="54DD4057"/>
    <w:rsid w:val="54E7490F"/>
    <w:rsid w:val="550764A4"/>
    <w:rsid w:val="550B2BF6"/>
    <w:rsid w:val="55214EB5"/>
    <w:rsid w:val="55364EFD"/>
    <w:rsid w:val="55381ED8"/>
    <w:rsid w:val="5552317F"/>
    <w:rsid w:val="555D4828"/>
    <w:rsid w:val="557A4C8B"/>
    <w:rsid w:val="558931E1"/>
    <w:rsid w:val="55923347"/>
    <w:rsid w:val="55925180"/>
    <w:rsid w:val="55983B1B"/>
    <w:rsid w:val="55A8376B"/>
    <w:rsid w:val="55C50C83"/>
    <w:rsid w:val="55C776C9"/>
    <w:rsid w:val="55CB540B"/>
    <w:rsid w:val="55DC29B6"/>
    <w:rsid w:val="55DD4241"/>
    <w:rsid w:val="56006E52"/>
    <w:rsid w:val="56026953"/>
    <w:rsid w:val="5621502B"/>
    <w:rsid w:val="56503B63"/>
    <w:rsid w:val="565D5842"/>
    <w:rsid w:val="56667E43"/>
    <w:rsid w:val="566B6D1E"/>
    <w:rsid w:val="56A4332C"/>
    <w:rsid w:val="57032A2C"/>
    <w:rsid w:val="570B6CCC"/>
    <w:rsid w:val="570F5219"/>
    <w:rsid w:val="57547F97"/>
    <w:rsid w:val="575D12B5"/>
    <w:rsid w:val="575E53CB"/>
    <w:rsid w:val="57610A87"/>
    <w:rsid w:val="57777D51"/>
    <w:rsid w:val="577B1140"/>
    <w:rsid w:val="577B7F21"/>
    <w:rsid w:val="577F181B"/>
    <w:rsid w:val="57921984"/>
    <w:rsid w:val="579737F0"/>
    <w:rsid w:val="57AB7B30"/>
    <w:rsid w:val="57AF5251"/>
    <w:rsid w:val="57B26373"/>
    <w:rsid w:val="57B63F04"/>
    <w:rsid w:val="57BA0217"/>
    <w:rsid w:val="57C32F20"/>
    <w:rsid w:val="57CD20C2"/>
    <w:rsid w:val="57D675AB"/>
    <w:rsid w:val="57D95FDD"/>
    <w:rsid w:val="57F071ED"/>
    <w:rsid w:val="58917D2F"/>
    <w:rsid w:val="5894085C"/>
    <w:rsid w:val="58AE4F0C"/>
    <w:rsid w:val="58B85899"/>
    <w:rsid w:val="58CA1C07"/>
    <w:rsid w:val="58CB5722"/>
    <w:rsid w:val="58E363A9"/>
    <w:rsid w:val="59084F0E"/>
    <w:rsid w:val="595E1678"/>
    <w:rsid w:val="596D5BD4"/>
    <w:rsid w:val="597E3DD8"/>
    <w:rsid w:val="598F04FE"/>
    <w:rsid w:val="59F80043"/>
    <w:rsid w:val="5A09252F"/>
    <w:rsid w:val="5A0B2778"/>
    <w:rsid w:val="5A2A7C7B"/>
    <w:rsid w:val="5A3E2560"/>
    <w:rsid w:val="5A4758B5"/>
    <w:rsid w:val="5A5D3B6E"/>
    <w:rsid w:val="5A637A76"/>
    <w:rsid w:val="5A6D33BA"/>
    <w:rsid w:val="5A792B1F"/>
    <w:rsid w:val="5A874767"/>
    <w:rsid w:val="5A89319F"/>
    <w:rsid w:val="5A9F4D7D"/>
    <w:rsid w:val="5AA85BE2"/>
    <w:rsid w:val="5AAD6F28"/>
    <w:rsid w:val="5ABF009F"/>
    <w:rsid w:val="5AD63A24"/>
    <w:rsid w:val="5AD73FEF"/>
    <w:rsid w:val="5AFC7FD4"/>
    <w:rsid w:val="5B184523"/>
    <w:rsid w:val="5B2E1A1D"/>
    <w:rsid w:val="5B3630D3"/>
    <w:rsid w:val="5B843A1C"/>
    <w:rsid w:val="5B873E3F"/>
    <w:rsid w:val="5B8C47A1"/>
    <w:rsid w:val="5BBE4B75"/>
    <w:rsid w:val="5C02690E"/>
    <w:rsid w:val="5C196DA7"/>
    <w:rsid w:val="5C2A048C"/>
    <w:rsid w:val="5C74709B"/>
    <w:rsid w:val="5C80234E"/>
    <w:rsid w:val="5C8A680C"/>
    <w:rsid w:val="5D0C4701"/>
    <w:rsid w:val="5D0F0395"/>
    <w:rsid w:val="5D221076"/>
    <w:rsid w:val="5D397964"/>
    <w:rsid w:val="5D5A391C"/>
    <w:rsid w:val="5D5F10C0"/>
    <w:rsid w:val="5D6E26A0"/>
    <w:rsid w:val="5D704AEA"/>
    <w:rsid w:val="5D7A01A0"/>
    <w:rsid w:val="5D7F0FA8"/>
    <w:rsid w:val="5D891B7B"/>
    <w:rsid w:val="5D8C5745"/>
    <w:rsid w:val="5DAD38EE"/>
    <w:rsid w:val="5DD76917"/>
    <w:rsid w:val="5DEB5F1F"/>
    <w:rsid w:val="5E006862"/>
    <w:rsid w:val="5E0207B9"/>
    <w:rsid w:val="5E1834A1"/>
    <w:rsid w:val="5E1C3E1A"/>
    <w:rsid w:val="5E261785"/>
    <w:rsid w:val="5E2A574E"/>
    <w:rsid w:val="5E452680"/>
    <w:rsid w:val="5E4A7017"/>
    <w:rsid w:val="5E552BBA"/>
    <w:rsid w:val="5E600B95"/>
    <w:rsid w:val="5E611C10"/>
    <w:rsid w:val="5E7A0F3F"/>
    <w:rsid w:val="5E7F77FB"/>
    <w:rsid w:val="5EFC7377"/>
    <w:rsid w:val="5F06174D"/>
    <w:rsid w:val="5F335DCF"/>
    <w:rsid w:val="5F3A3602"/>
    <w:rsid w:val="5F447DE8"/>
    <w:rsid w:val="5F45733B"/>
    <w:rsid w:val="5F6277C6"/>
    <w:rsid w:val="5F6D0B1D"/>
    <w:rsid w:val="5F8D0B82"/>
    <w:rsid w:val="5FA16E4C"/>
    <w:rsid w:val="5FBA2B92"/>
    <w:rsid w:val="5FCC5339"/>
    <w:rsid w:val="5FE34A5B"/>
    <w:rsid w:val="5FFA2A34"/>
    <w:rsid w:val="5FFD572F"/>
    <w:rsid w:val="5FFE1E36"/>
    <w:rsid w:val="60003F04"/>
    <w:rsid w:val="60232584"/>
    <w:rsid w:val="607330CE"/>
    <w:rsid w:val="60825176"/>
    <w:rsid w:val="609F2AC4"/>
    <w:rsid w:val="60C95D80"/>
    <w:rsid w:val="60FA2EE8"/>
    <w:rsid w:val="61054A27"/>
    <w:rsid w:val="610A52BC"/>
    <w:rsid w:val="61135DC9"/>
    <w:rsid w:val="611D2366"/>
    <w:rsid w:val="61421856"/>
    <w:rsid w:val="615227C4"/>
    <w:rsid w:val="61654E3F"/>
    <w:rsid w:val="6182292A"/>
    <w:rsid w:val="619F7F92"/>
    <w:rsid w:val="61F94C26"/>
    <w:rsid w:val="62000E56"/>
    <w:rsid w:val="623D2013"/>
    <w:rsid w:val="623F41FA"/>
    <w:rsid w:val="624F3E49"/>
    <w:rsid w:val="62546789"/>
    <w:rsid w:val="62632286"/>
    <w:rsid w:val="627C46D9"/>
    <w:rsid w:val="62885958"/>
    <w:rsid w:val="62E51674"/>
    <w:rsid w:val="62F40B65"/>
    <w:rsid w:val="62FC2CFE"/>
    <w:rsid w:val="63024505"/>
    <w:rsid w:val="630611E7"/>
    <w:rsid w:val="635600A5"/>
    <w:rsid w:val="635B1DB5"/>
    <w:rsid w:val="63685171"/>
    <w:rsid w:val="63711EA0"/>
    <w:rsid w:val="63711FED"/>
    <w:rsid w:val="63880DDC"/>
    <w:rsid w:val="638D750D"/>
    <w:rsid w:val="63AC6CC0"/>
    <w:rsid w:val="63B05C41"/>
    <w:rsid w:val="63C67212"/>
    <w:rsid w:val="63D538F9"/>
    <w:rsid w:val="64055776"/>
    <w:rsid w:val="64240056"/>
    <w:rsid w:val="64265F03"/>
    <w:rsid w:val="643E143A"/>
    <w:rsid w:val="64491666"/>
    <w:rsid w:val="648B6EEF"/>
    <w:rsid w:val="64BC23C3"/>
    <w:rsid w:val="64C158BF"/>
    <w:rsid w:val="64CE2EAA"/>
    <w:rsid w:val="652A1A23"/>
    <w:rsid w:val="653C3090"/>
    <w:rsid w:val="653F3BA8"/>
    <w:rsid w:val="65854376"/>
    <w:rsid w:val="658767BE"/>
    <w:rsid w:val="65892531"/>
    <w:rsid w:val="659A29B4"/>
    <w:rsid w:val="65B347BD"/>
    <w:rsid w:val="65DE764E"/>
    <w:rsid w:val="65E7790A"/>
    <w:rsid w:val="660202AA"/>
    <w:rsid w:val="66195831"/>
    <w:rsid w:val="662E75B1"/>
    <w:rsid w:val="6631600B"/>
    <w:rsid w:val="66342C2E"/>
    <w:rsid w:val="663E784C"/>
    <w:rsid w:val="668B6A45"/>
    <w:rsid w:val="669A0BBA"/>
    <w:rsid w:val="66AF7E83"/>
    <w:rsid w:val="66D03326"/>
    <w:rsid w:val="672F3F24"/>
    <w:rsid w:val="673E055F"/>
    <w:rsid w:val="67551CE3"/>
    <w:rsid w:val="67843CEC"/>
    <w:rsid w:val="67A22552"/>
    <w:rsid w:val="67AE3F28"/>
    <w:rsid w:val="67B0620F"/>
    <w:rsid w:val="67B22DCC"/>
    <w:rsid w:val="67BE71AA"/>
    <w:rsid w:val="67D90273"/>
    <w:rsid w:val="67DE5875"/>
    <w:rsid w:val="67E25112"/>
    <w:rsid w:val="67E55852"/>
    <w:rsid w:val="67E63587"/>
    <w:rsid w:val="67EB1AB4"/>
    <w:rsid w:val="67FA1285"/>
    <w:rsid w:val="683055A2"/>
    <w:rsid w:val="684A3B69"/>
    <w:rsid w:val="68551F4F"/>
    <w:rsid w:val="68576688"/>
    <w:rsid w:val="687C10C9"/>
    <w:rsid w:val="68840C16"/>
    <w:rsid w:val="68876EFB"/>
    <w:rsid w:val="68884654"/>
    <w:rsid w:val="689F444F"/>
    <w:rsid w:val="68B96DBB"/>
    <w:rsid w:val="68BC6E36"/>
    <w:rsid w:val="68CA2805"/>
    <w:rsid w:val="68D423D1"/>
    <w:rsid w:val="68E937A3"/>
    <w:rsid w:val="6925288E"/>
    <w:rsid w:val="693E15D3"/>
    <w:rsid w:val="69627681"/>
    <w:rsid w:val="6977531D"/>
    <w:rsid w:val="69A02AF2"/>
    <w:rsid w:val="69A7748B"/>
    <w:rsid w:val="69CC2BFF"/>
    <w:rsid w:val="69FD55B8"/>
    <w:rsid w:val="6A0B1C62"/>
    <w:rsid w:val="6A2406C8"/>
    <w:rsid w:val="6A3A40AC"/>
    <w:rsid w:val="6A4A5576"/>
    <w:rsid w:val="6ADE0BD1"/>
    <w:rsid w:val="6AE96859"/>
    <w:rsid w:val="6B147746"/>
    <w:rsid w:val="6B24787C"/>
    <w:rsid w:val="6B573233"/>
    <w:rsid w:val="6B5B6274"/>
    <w:rsid w:val="6B935D53"/>
    <w:rsid w:val="6BB1386F"/>
    <w:rsid w:val="6C1516ED"/>
    <w:rsid w:val="6C196F71"/>
    <w:rsid w:val="6C226FCB"/>
    <w:rsid w:val="6C31226F"/>
    <w:rsid w:val="6C552F0B"/>
    <w:rsid w:val="6C8C67B7"/>
    <w:rsid w:val="6C9D744C"/>
    <w:rsid w:val="6D167928"/>
    <w:rsid w:val="6D26299B"/>
    <w:rsid w:val="6D3E606B"/>
    <w:rsid w:val="6D4772EC"/>
    <w:rsid w:val="6D9078AF"/>
    <w:rsid w:val="6DAA3FEF"/>
    <w:rsid w:val="6DB13977"/>
    <w:rsid w:val="6DC0172B"/>
    <w:rsid w:val="6DCB690C"/>
    <w:rsid w:val="6DD41A5B"/>
    <w:rsid w:val="6DF43C2E"/>
    <w:rsid w:val="6DF51CA3"/>
    <w:rsid w:val="6E093098"/>
    <w:rsid w:val="6E2A2359"/>
    <w:rsid w:val="6E3F38DA"/>
    <w:rsid w:val="6E8335BD"/>
    <w:rsid w:val="6E8E12EF"/>
    <w:rsid w:val="6E9229DD"/>
    <w:rsid w:val="6E972936"/>
    <w:rsid w:val="6E985C4F"/>
    <w:rsid w:val="6EB262CF"/>
    <w:rsid w:val="6ED446C5"/>
    <w:rsid w:val="6EDA0016"/>
    <w:rsid w:val="6F2A7D94"/>
    <w:rsid w:val="6F424881"/>
    <w:rsid w:val="6F8331F1"/>
    <w:rsid w:val="6FA90254"/>
    <w:rsid w:val="6FAE1A09"/>
    <w:rsid w:val="6FD75BF8"/>
    <w:rsid w:val="6FF10D68"/>
    <w:rsid w:val="6FF17959"/>
    <w:rsid w:val="707723D0"/>
    <w:rsid w:val="70C102F1"/>
    <w:rsid w:val="70D80585"/>
    <w:rsid w:val="70F5661B"/>
    <w:rsid w:val="71360107"/>
    <w:rsid w:val="713B688E"/>
    <w:rsid w:val="71576C22"/>
    <w:rsid w:val="71672F90"/>
    <w:rsid w:val="716D5047"/>
    <w:rsid w:val="717E737E"/>
    <w:rsid w:val="71D43752"/>
    <w:rsid w:val="71F1796A"/>
    <w:rsid w:val="72154626"/>
    <w:rsid w:val="72262B5D"/>
    <w:rsid w:val="72283FF7"/>
    <w:rsid w:val="722E7212"/>
    <w:rsid w:val="723A0474"/>
    <w:rsid w:val="725923E4"/>
    <w:rsid w:val="72864BF7"/>
    <w:rsid w:val="729023FC"/>
    <w:rsid w:val="72DC366F"/>
    <w:rsid w:val="72EE6F2C"/>
    <w:rsid w:val="72EE7F87"/>
    <w:rsid w:val="73987760"/>
    <w:rsid w:val="73A429A0"/>
    <w:rsid w:val="73C0646E"/>
    <w:rsid w:val="73E7011E"/>
    <w:rsid w:val="742222F5"/>
    <w:rsid w:val="742D339D"/>
    <w:rsid w:val="7445681E"/>
    <w:rsid w:val="74476126"/>
    <w:rsid w:val="74706664"/>
    <w:rsid w:val="747F3682"/>
    <w:rsid w:val="749C4185"/>
    <w:rsid w:val="74E9783F"/>
    <w:rsid w:val="75067759"/>
    <w:rsid w:val="752E6DCD"/>
    <w:rsid w:val="7551380D"/>
    <w:rsid w:val="75600BE5"/>
    <w:rsid w:val="7564475C"/>
    <w:rsid w:val="7583797F"/>
    <w:rsid w:val="75D20F1D"/>
    <w:rsid w:val="75DA2C18"/>
    <w:rsid w:val="75F54412"/>
    <w:rsid w:val="76073749"/>
    <w:rsid w:val="761D08E0"/>
    <w:rsid w:val="764E346E"/>
    <w:rsid w:val="765D347C"/>
    <w:rsid w:val="76826699"/>
    <w:rsid w:val="76BD0483"/>
    <w:rsid w:val="76C87133"/>
    <w:rsid w:val="76CD08D5"/>
    <w:rsid w:val="76DB4B92"/>
    <w:rsid w:val="76EE28B0"/>
    <w:rsid w:val="77052AA4"/>
    <w:rsid w:val="77136511"/>
    <w:rsid w:val="77340A39"/>
    <w:rsid w:val="77351FD0"/>
    <w:rsid w:val="77472422"/>
    <w:rsid w:val="77480719"/>
    <w:rsid w:val="777F31F2"/>
    <w:rsid w:val="778D5A00"/>
    <w:rsid w:val="77D1700D"/>
    <w:rsid w:val="77EC04CC"/>
    <w:rsid w:val="77FF3C24"/>
    <w:rsid w:val="780470C8"/>
    <w:rsid w:val="783E4FE1"/>
    <w:rsid w:val="785D0022"/>
    <w:rsid w:val="78775729"/>
    <w:rsid w:val="78A42DB0"/>
    <w:rsid w:val="78A656AB"/>
    <w:rsid w:val="78AC0D24"/>
    <w:rsid w:val="78B2245C"/>
    <w:rsid w:val="78DB3ECF"/>
    <w:rsid w:val="78E172CC"/>
    <w:rsid w:val="78EA1D1F"/>
    <w:rsid w:val="78EE1E6B"/>
    <w:rsid w:val="7904172F"/>
    <w:rsid w:val="790F7E27"/>
    <w:rsid w:val="791738D0"/>
    <w:rsid w:val="792A231A"/>
    <w:rsid w:val="79316829"/>
    <w:rsid w:val="79596971"/>
    <w:rsid w:val="797E66A9"/>
    <w:rsid w:val="798518A4"/>
    <w:rsid w:val="79A97383"/>
    <w:rsid w:val="79BF6786"/>
    <w:rsid w:val="79D57D57"/>
    <w:rsid w:val="79E27E8B"/>
    <w:rsid w:val="79F850CE"/>
    <w:rsid w:val="79FD443C"/>
    <w:rsid w:val="7A1D1975"/>
    <w:rsid w:val="7A3E5150"/>
    <w:rsid w:val="7A4670D6"/>
    <w:rsid w:val="7A534B63"/>
    <w:rsid w:val="7A615382"/>
    <w:rsid w:val="7A67303B"/>
    <w:rsid w:val="7A84183C"/>
    <w:rsid w:val="7AAB1D04"/>
    <w:rsid w:val="7ABA4368"/>
    <w:rsid w:val="7ACE2B2B"/>
    <w:rsid w:val="7AD05746"/>
    <w:rsid w:val="7AE24059"/>
    <w:rsid w:val="7B257FFD"/>
    <w:rsid w:val="7B343476"/>
    <w:rsid w:val="7B5A2978"/>
    <w:rsid w:val="7B5A7E4C"/>
    <w:rsid w:val="7B667AF9"/>
    <w:rsid w:val="7B7468F8"/>
    <w:rsid w:val="7B7470FC"/>
    <w:rsid w:val="7B9637C5"/>
    <w:rsid w:val="7BEE0103"/>
    <w:rsid w:val="7BFD3595"/>
    <w:rsid w:val="7C0A0FE4"/>
    <w:rsid w:val="7C254906"/>
    <w:rsid w:val="7C590818"/>
    <w:rsid w:val="7C686C61"/>
    <w:rsid w:val="7C725D31"/>
    <w:rsid w:val="7C7C10F6"/>
    <w:rsid w:val="7C853BEA"/>
    <w:rsid w:val="7C881368"/>
    <w:rsid w:val="7C8C6E2F"/>
    <w:rsid w:val="7CC12815"/>
    <w:rsid w:val="7CE27788"/>
    <w:rsid w:val="7D0C32F1"/>
    <w:rsid w:val="7D0F408D"/>
    <w:rsid w:val="7D491C6C"/>
    <w:rsid w:val="7D5319F7"/>
    <w:rsid w:val="7D5429C0"/>
    <w:rsid w:val="7D6E6D43"/>
    <w:rsid w:val="7DB57A34"/>
    <w:rsid w:val="7DE60973"/>
    <w:rsid w:val="7DEF0916"/>
    <w:rsid w:val="7E090F73"/>
    <w:rsid w:val="7E1E5218"/>
    <w:rsid w:val="7E3E5DE8"/>
    <w:rsid w:val="7E9A4E1F"/>
    <w:rsid w:val="7EA7723A"/>
    <w:rsid w:val="7EF56FBB"/>
    <w:rsid w:val="7F0768EB"/>
    <w:rsid w:val="7F143BEC"/>
    <w:rsid w:val="7F4D213E"/>
    <w:rsid w:val="7F715AF2"/>
    <w:rsid w:val="7F886E69"/>
    <w:rsid w:val="7F9E2397"/>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11"/>
    <w:autoRedefine/>
    <w:qFormat/>
    <w:uiPriority w:val="9"/>
    <w:pPr>
      <w:keepNext/>
      <w:keepLines/>
      <w:tabs>
        <w:tab w:val="left" w:pos="432"/>
      </w:tabs>
      <w:spacing w:line="360" w:lineRule="auto"/>
      <w:jc w:val="center"/>
      <w:outlineLvl w:val="0"/>
    </w:pPr>
    <w:rPr>
      <w:b/>
      <w:bCs/>
      <w:kern w:val="44"/>
      <w:sz w:val="44"/>
      <w:szCs w:val="44"/>
    </w:rPr>
  </w:style>
  <w:style w:type="paragraph" w:styleId="3">
    <w:name w:val="heading 2"/>
    <w:basedOn w:val="1"/>
    <w:next w:val="1"/>
    <w:autoRedefine/>
    <w:qFormat/>
    <w:uiPriority w:val="0"/>
    <w:pPr>
      <w:keepNext/>
      <w:keepLines/>
      <w:tabs>
        <w:tab w:val="left" w:pos="432"/>
      </w:tabs>
      <w:adjustRightInd/>
      <w:spacing w:line="360" w:lineRule="auto"/>
      <w:ind w:left="431" w:hanging="431"/>
      <w:jc w:val="center"/>
      <w:outlineLvl w:val="1"/>
    </w:pPr>
    <w:rPr>
      <w:rFonts w:ascii="仿宋_GB2312" w:hAnsi="仿宋_GB2312"/>
      <w:b/>
      <w:bCs/>
      <w:sz w:val="30"/>
      <w:szCs w:val="32"/>
    </w:rPr>
  </w:style>
  <w:style w:type="paragraph" w:styleId="4">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851"/>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821"/>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690"/>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833"/>
    <w:autoRedefine/>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878"/>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721"/>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next w:val="1"/>
    <w:link w:val="731"/>
    <w:autoRedefine/>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763"/>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738"/>
    <w:autoRedefine/>
    <w:qFormat/>
    <w:uiPriority w:val="0"/>
    <w:pPr>
      <w:shd w:val="clear" w:color="auto" w:fill="000080"/>
    </w:pPr>
  </w:style>
  <w:style w:type="paragraph" w:styleId="19">
    <w:name w:val="annotation text"/>
    <w:basedOn w:val="1"/>
    <w:link w:val="866"/>
    <w:autoRedefine/>
    <w:qFormat/>
    <w:uiPriority w:val="99"/>
    <w:pPr>
      <w:jc w:val="left"/>
    </w:pPr>
  </w:style>
  <w:style w:type="paragraph" w:styleId="20">
    <w:name w:val="Salutation"/>
    <w:basedOn w:val="1"/>
    <w:next w:val="1"/>
    <w:link w:val="826"/>
    <w:autoRedefine/>
    <w:qFormat/>
    <w:uiPriority w:val="0"/>
    <w:rPr>
      <w:rFonts w:ascii="仿宋_GB2312" w:eastAsia="仿宋_GB2312"/>
      <w:sz w:val="28"/>
      <w:szCs w:val="20"/>
    </w:rPr>
  </w:style>
  <w:style w:type="paragraph" w:styleId="21">
    <w:name w:val="Body Text 3"/>
    <w:basedOn w:val="1"/>
    <w:link w:val="854"/>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link w:val="943"/>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1"/>
    <w:link w:val="794"/>
    <w:autoRedefine/>
    <w:qFormat/>
    <w:uiPriority w:val="0"/>
    <w:pPr>
      <w:spacing w:line="480" w:lineRule="exact"/>
      <w:ind w:firstLine="480" w:firstLineChars="200"/>
    </w:pPr>
    <w:rPr>
      <w:rFonts w:ascii="宋体" w:hAnsi="宋体"/>
      <w:sz w:val="24"/>
    </w:rPr>
  </w:style>
  <w:style w:type="paragraph" w:styleId="25">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755"/>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670"/>
    <w:autoRedefine/>
    <w:qFormat/>
    <w:uiPriority w:val="0"/>
    <w:rPr>
      <w:rFonts w:ascii="宋体" w:hAnsi="Courier New" w:cs="Arial"/>
      <w:snapToGrid w:val="0"/>
      <w:szCs w:val="21"/>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720"/>
    <w:autoRedefine/>
    <w:qFormat/>
    <w:uiPriority w:val="0"/>
    <w:pPr>
      <w:ind w:left="100" w:leftChars="2500"/>
    </w:pPr>
    <w:rPr>
      <w:rFonts w:ascii="宋体"/>
      <w:sz w:val="24"/>
      <w:szCs w:val="21"/>
      <w:lang w:val="zh-CN"/>
    </w:rPr>
  </w:style>
  <w:style w:type="paragraph" w:styleId="36">
    <w:name w:val="Body Text Indent 2"/>
    <w:basedOn w:val="1"/>
    <w:link w:val="834"/>
    <w:autoRedefine/>
    <w:qFormat/>
    <w:uiPriority w:val="0"/>
    <w:pPr>
      <w:spacing w:line="360" w:lineRule="auto"/>
      <w:ind w:firstLine="601"/>
      <w:textAlignment w:val="baseline"/>
    </w:pPr>
    <w:rPr>
      <w:rFonts w:ascii="宋体"/>
      <w:kern w:val="0"/>
      <w:sz w:val="28"/>
      <w:szCs w:val="20"/>
    </w:rPr>
  </w:style>
  <w:style w:type="paragraph" w:styleId="37">
    <w:name w:val="endnote text"/>
    <w:basedOn w:val="1"/>
    <w:link w:val="951"/>
    <w:autoRedefine/>
    <w:qFormat/>
    <w:uiPriority w:val="0"/>
    <w:rPr>
      <w:lang w:val="zh-CN"/>
    </w:rPr>
  </w:style>
  <w:style w:type="paragraph" w:styleId="38">
    <w:name w:val="Balloon Text"/>
    <w:basedOn w:val="1"/>
    <w:link w:val="727"/>
    <w:autoRedefine/>
    <w:qFormat/>
    <w:uiPriority w:val="0"/>
    <w:rPr>
      <w:sz w:val="18"/>
      <w:szCs w:val="18"/>
    </w:rPr>
  </w:style>
  <w:style w:type="paragraph" w:styleId="39">
    <w:name w:val="footer"/>
    <w:basedOn w:val="1"/>
    <w:link w:val="902"/>
    <w:autoRedefine/>
    <w:qFormat/>
    <w:uiPriority w:val="99"/>
    <w:pPr>
      <w:tabs>
        <w:tab w:val="center" w:pos="4153"/>
        <w:tab w:val="right" w:pos="8306"/>
      </w:tabs>
      <w:snapToGrid w:val="0"/>
      <w:jc w:val="left"/>
    </w:pPr>
    <w:rPr>
      <w:sz w:val="18"/>
      <w:szCs w:val="18"/>
    </w:rPr>
  </w:style>
  <w:style w:type="paragraph" w:styleId="40">
    <w:name w:val="header"/>
    <w:basedOn w:val="1"/>
    <w:link w:val="910"/>
    <w:autoRedefine/>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867"/>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677"/>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15"/>
    <w:link w:val="836"/>
    <w:autoRedefine/>
    <w:qFormat/>
    <w:uiPriority w:val="0"/>
    <w:pPr>
      <w:adjustRightInd/>
      <w:snapToGrid/>
      <w:spacing w:before="60" w:after="60" w:line="300" w:lineRule="exact"/>
      <w:ind w:firstLine="0"/>
    </w:pPr>
    <w:rPr>
      <w:rFonts w:ascii="Calibri"/>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895"/>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830"/>
    <w:autoRedefine/>
    <w:qFormat/>
    <w:uiPriority w:val="0"/>
    <w:pPr>
      <w:spacing w:after="120" w:line="480" w:lineRule="auto"/>
    </w:pPr>
  </w:style>
  <w:style w:type="paragraph" w:styleId="56">
    <w:name w:val="HTML Preformatted"/>
    <w:basedOn w:val="1"/>
    <w:link w:val="829"/>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next w:val="1"/>
    <w:link w:val="814"/>
    <w:autoRedefine/>
    <w:qFormat/>
    <w:uiPriority w:val="10"/>
    <w:pPr>
      <w:widowControl/>
      <w:overflowPunct w:val="0"/>
      <w:autoSpaceDE w:val="0"/>
      <w:autoSpaceDN w:val="0"/>
      <w:jc w:val="center"/>
      <w:textAlignment w:val="baseline"/>
    </w:pPr>
    <w:rPr>
      <w:b/>
      <w:kern w:val="0"/>
      <w:sz w:val="24"/>
      <w:szCs w:val="20"/>
    </w:rPr>
  </w:style>
  <w:style w:type="paragraph" w:styleId="59">
    <w:name w:val="annotation subject"/>
    <w:basedOn w:val="19"/>
    <w:next w:val="19"/>
    <w:link w:val="643"/>
    <w:autoRedefine/>
    <w:qFormat/>
    <w:uiPriority w:val="0"/>
    <w:rPr>
      <w:b/>
      <w:bCs/>
    </w:rPr>
  </w:style>
  <w:style w:type="paragraph" w:styleId="60">
    <w:name w:val="Body Text First Indent"/>
    <w:basedOn w:val="23"/>
    <w:next w:val="50"/>
    <w:link w:val="845"/>
    <w:autoRedefine/>
    <w:qFormat/>
    <w:uiPriority w:val="0"/>
    <w:pPr>
      <w:ind w:firstLine="420"/>
    </w:pPr>
    <w:rPr>
      <w:rFonts w:hAnsi="Calibri" w:cs="Times New Roman"/>
      <w:szCs w:val="20"/>
    </w:rPr>
  </w:style>
  <w:style w:type="paragraph" w:styleId="61">
    <w:name w:val="Body Text First Indent 2"/>
    <w:basedOn w:val="24"/>
    <w:next w:val="1"/>
    <w:link w:val="666"/>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paragraph" w:customStyle="1" w:styleId="79">
    <w:name w:val="正文文本首行缩进 2"/>
    <w:basedOn w:val="24"/>
    <w:autoRedefine/>
    <w:qFormat/>
    <w:uiPriority w:val="99"/>
    <w:pPr>
      <w:spacing w:line="200" w:lineRule="atLeast"/>
      <w:ind w:firstLine="420"/>
    </w:pPr>
    <w:rPr>
      <w:rFonts w:hAnsi="Courier New"/>
      <w:spacing w:val="-4"/>
      <w:sz w:val="18"/>
    </w:rPr>
  </w:style>
  <w:style w:type="paragraph" w:customStyle="1" w:styleId="80">
    <w:name w:val="正文空2字"/>
    <w:basedOn w:val="81"/>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1">
    <w:name w:val="左对齐正文"/>
    <w:autoRedefine/>
    <w:qFormat/>
    <w:uiPriority w:val="99"/>
    <w:rPr>
      <w:rFonts w:ascii="Calibri" w:hAnsi="Calibri" w:eastAsia="仿宋_GB2312" w:cs="Calibri"/>
      <w:kern w:val="2"/>
      <w:sz w:val="32"/>
      <w:szCs w:val="32"/>
      <w:lang w:val="en-US" w:eastAsia="zh-CN" w:bidi="ar-SA"/>
    </w:rPr>
  </w:style>
  <w:style w:type="paragraph" w:customStyle="1" w:styleId="82">
    <w:name w:val="Quote1"/>
    <w:basedOn w:val="1"/>
    <w:next w:val="1"/>
    <w:autoRedefine/>
    <w:qFormat/>
    <w:uiPriority w:val="99"/>
    <w:pPr>
      <w:widowControl/>
      <w:wordWrap w:val="0"/>
      <w:spacing w:before="200" w:after="160"/>
      <w:ind w:left="864" w:right="864"/>
      <w:jc w:val="center"/>
    </w:pPr>
    <w:rPr>
      <w:rFonts w:ascii="宋体"/>
      <w:i/>
      <w:color w:val="404040"/>
    </w:rPr>
  </w:style>
  <w:style w:type="paragraph" w:customStyle="1" w:styleId="83">
    <w:name w:val="[Normal]"/>
    <w:autoRedefine/>
    <w:qFormat/>
    <w:uiPriority w:val="0"/>
    <w:rPr>
      <w:rFonts w:ascii="宋体" w:hAnsi="宋体" w:eastAsia="宋体" w:cs="Times New Roman"/>
      <w:sz w:val="24"/>
      <w:szCs w:val="22"/>
      <w:lang w:val="zh-CN" w:eastAsia="zh-CN" w:bidi="ar-SA"/>
    </w:rPr>
  </w:style>
  <w:style w:type="paragraph" w:customStyle="1" w:styleId="84">
    <w:name w:val="正文文本首行缩进 21"/>
    <w:basedOn w:val="85"/>
    <w:autoRedefine/>
    <w:qFormat/>
    <w:uiPriority w:val="99"/>
    <w:pPr>
      <w:tabs>
        <w:tab w:val="right" w:leader="dot" w:pos="8268"/>
      </w:tabs>
      <w:spacing w:line="200" w:lineRule="atLeast"/>
      <w:ind w:firstLine="420"/>
    </w:pPr>
    <w:rPr>
      <w:rFonts w:ascii="宋体"/>
      <w:spacing w:val="-4"/>
      <w:sz w:val="18"/>
    </w:rPr>
  </w:style>
  <w:style w:type="paragraph" w:customStyle="1" w:styleId="85">
    <w:name w:val="正文缩进1"/>
    <w:basedOn w:val="86"/>
    <w:next w:val="24"/>
    <w:autoRedefine/>
    <w:qFormat/>
    <w:uiPriority w:val="0"/>
    <w:pPr>
      <w:tabs>
        <w:tab w:val="right" w:leader="dot" w:pos="8268"/>
      </w:tabs>
      <w:autoSpaceDE w:val="0"/>
      <w:autoSpaceDN w:val="0"/>
      <w:snapToGrid w:val="0"/>
      <w:spacing w:after="120" w:line="360" w:lineRule="auto"/>
      <w:ind w:left="420" w:leftChars="200"/>
    </w:pPr>
    <w:rPr>
      <w:szCs w:val="21"/>
    </w:rPr>
  </w:style>
  <w:style w:type="paragraph" w:customStyle="1" w:styleId="86">
    <w:name w:val="正文1"/>
    <w:basedOn w:val="31"/>
    <w:next w:val="87"/>
    <w:autoRedefine/>
    <w:qFormat/>
    <w:uiPriority w:val="0"/>
    <w:pPr>
      <w:ind w:left="0" w:leftChars="0" w:firstLine="480" w:firstLineChars="200"/>
    </w:pPr>
    <w:rPr>
      <w:rFonts w:ascii="仿宋_GB2312" w:hAnsi="Courier New" w:eastAsia="仿宋_GB2312"/>
      <w:kern w:val="28"/>
      <w:sz w:val="24"/>
    </w:rPr>
  </w:style>
  <w:style w:type="paragraph" w:customStyle="1" w:styleId="87">
    <w:name w:val="标题 21"/>
    <w:basedOn w:val="86"/>
    <w:next w:val="86"/>
    <w:autoRedefine/>
    <w:qFormat/>
    <w:uiPriority w:val="0"/>
    <w:pPr>
      <w:keepNext/>
      <w:keepLines/>
      <w:tabs>
        <w:tab w:val="left" w:pos="706"/>
        <w:tab w:val="clear" w:pos="8268"/>
      </w:tabs>
      <w:ind w:left="106" w:firstLine="454"/>
      <w:outlineLvl w:val="1"/>
    </w:pPr>
    <w:rPr>
      <w:rFonts w:ascii="Arial" w:hAnsi="Arial" w:eastAsia="??"/>
      <w:b/>
      <w:bCs/>
      <w:szCs w:val="32"/>
    </w:rPr>
  </w:style>
  <w:style w:type="paragraph" w:customStyle="1" w:styleId="88">
    <w:name w:val="Default"/>
    <w:link w:val="768"/>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9">
    <w:name w:val="表格非标题文字"/>
    <w:link w:val="632"/>
    <w:autoRedefine/>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90">
    <w:name w:val="*正文"/>
    <w:basedOn w:val="1"/>
    <w:link w:val="633"/>
    <w:autoRedefine/>
    <w:qFormat/>
    <w:uiPriority w:val="0"/>
    <w:pPr>
      <w:snapToGrid w:val="0"/>
      <w:spacing w:line="360" w:lineRule="auto"/>
      <w:ind w:firstLine="482"/>
      <w:jc w:val="left"/>
    </w:pPr>
    <w:rPr>
      <w:rFonts w:ascii="宋体" w:hAnsi="宋体"/>
      <w:kern w:val="0"/>
      <w:sz w:val="24"/>
      <w:szCs w:val="20"/>
    </w:rPr>
  </w:style>
  <w:style w:type="paragraph" w:customStyle="1" w:styleId="91">
    <w:name w:val="U_正文"/>
    <w:basedOn w:val="1"/>
    <w:link w:val="641"/>
    <w:autoRedefine/>
    <w:qFormat/>
    <w:uiPriority w:val="0"/>
    <w:pPr>
      <w:adjustRightInd/>
      <w:spacing w:beforeLines="20" w:afterLines="20" w:line="300" w:lineRule="auto"/>
      <w:ind w:firstLine="200" w:firstLineChars="200"/>
    </w:pPr>
    <w:rPr>
      <w:kern w:val="0"/>
      <w:sz w:val="24"/>
    </w:rPr>
  </w:style>
  <w:style w:type="paragraph" w:customStyle="1" w:styleId="92">
    <w:name w:val="哈哈正文"/>
    <w:basedOn w:val="1"/>
    <w:link w:val="648"/>
    <w:autoRedefine/>
    <w:qFormat/>
    <w:uiPriority w:val="0"/>
    <w:pPr>
      <w:adjustRightInd/>
      <w:spacing w:line="360" w:lineRule="auto"/>
      <w:ind w:firstLine="200" w:firstLineChars="200"/>
    </w:pPr>
    <w:rPr>
      <w:rFonts w:ascii="宋体" w:hAnsi="宋体"/>
      <w:sz w:val="24"/>
      <w:szCs w:val="20"/>
    </w:rPr>
  </w:style>
  <w:style w:type="paragraph" w:customStyle="1" w:styleId="93">
    <w:name w:val="5正文"/>
    <w:basedOn w:val="1"/>
    <w:link w:val="661"/>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94">
    <w:name w:val="正文2"/>
    <w:basedOn w:val="1"/>
    <w:link w:val="675"/>
    <w:autoRedefine/>
    <w:qFormat/>
    <w:uiPriority w:val="0"/>
    <w:pPr>
      <w:spacing w:before="156" w:line="360" w:lineRule="auto"/>
      <w:ind w:firstLine="510" w:firstLineChars="200"/>
    </w:pPr>
    <w:rPr>
      <w:sz w:val="24"/>
      <w:szCs w:val="20"/>
    </w:rPr>
  </w:style>
  <w:style w:type="paragraph" w:customStyle="1" w:styleId="95">
    <w:name w:val="无间隔1"/>
    <w:link w:val="683"/>
    <w:autoRedefine/>
    <w:qFormat/>
    <w:uiPriority w:val="1"/>
    <w:rPr>
      <w:rFonts w:ascii="Times New Roman" w:hAnsi="Times New Roman" w:eastAsia="宋体" w:cs="Times New Roman"/>
      <w:sz w:val="22"/>
      <w:szCs w:val="22"/>
      <w:lang w:val="en-US" w:eastAsia="zh-CN" w:bidi="ar-SA"/>
    </w:rPr>
  </w:style>
  <w:style w:type="paragraph" w:customStyle="1" w:styleId="96">
    <w:name w:val="纯文本_0_0"/>
    <w:basedOn w:val="97"/>
    <w:link w:val="691"/>
    <w:autoRedefine/>
    <w:qFormat/>
    <w:uiPriority w:val="0"/>
    <w:rPr>
      <w:rFonts w:ascii="宋体" w:hAnsi="Courier New"/>
      <w:szCs w:val="21"/>
    </w:rPr>
  </w:style>
  <w:style w:type="paragraph" w:customStyle="1" w:styleId="9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
    <w:name w:val="正文（绿盟科技）"/>
    <w:link w:val="701"/>
    <w:autoRedefine/>
    <w:qFormat/>
    <w:uiPriority w:val="0"/>
    <w:pPr>
      <w:spacing w:line="300" w:lineRule="auto"/>
    </w:pPr>
    <w:rPr>
      <w:rFonts w:ascii="Arial" w:hAnsi="Arial" w:eastAsia="宋体" w:cs="Times New Roman"/>
      <w:sz w:val="21"/>
      <w:szCs w:val="21"/>
      <w:lang w:val="en-US" w:eastAsia="zh-CN" w:bidi="ar-SA"/>
    </w:rPr>
  </w:style>
  <w:style w:type="paragraph" w:customStyle="1" w:styleId="99">
    <w:name w:val="表格名称"/>
    <w:basedOn w:val="3"/>
    <w:link w:val="710"/>
    <w:autoRedefine/>
    <w:qFormat/>
    <w:uiPriority w:val="0"/>
    <w:pPr>
      <w:snapToGrid w:val="0"/>
      <w:spacing w:before="240" w:after="240" w:line="240" w:lineRule="auto"/>
      <w:ind w:left="0" w:firstLine="0"/>
    </w:pPr>
    <w:rPr>
      <w:rFonts w:ascii="Calibri" w:hAnsi="Calibri"/>
      <w:b w:val="0"/>
      <w:bCs w:val="0"/>
      <w:kern w:val="0"/>
      <w:szCs w:val="20"/>
    </w:rPr>
  </w:style>
  <w:style w:type="paragraph" w:customStyle="1" w:styleId="100">
    <w:name w:val="my正文"/>
    <w:basedOn w:val="1"/>
    <w:link w:val="730"/>
    <w:autoRedefine/>
    <w:qFormat/>
    <w:uiPriority w:val="0"/>
    <w:pPr>
      <w:adjustRightInd/>
      <w:spacing w:line="360" w:lineRule="auto"/>
      <w:ind w:firstLine="480" w:firstLineChars="200"/>
    </w:pPr>
    <w:rPr>
      <w:rFonts w:ascii="Tahoma" w:hAnsi="Tahoma"/>
      <w:kern w:val="0"/>
      <w:sz w:val="24"/>
    </w:rPr>
  </w:style>
  <w:style w:type="paragraph" w:customStyle="1" w:styleId="101">
    <w:name w:val="3级"/>
    <w:basedOn w:val="102"/>
    <w:link w:val="736"/>
    <w:autoRedefine/>
    <w:qFormat/>
    <w:uiPriority w:val="0"/>
    <w:pPr>
      <w:ind w:left="0" w:right="466" w:firstLine="288"/>
    </w:pPr>
    <w:rPr>
      <w:rFonts w:hAnsi="宋体"/>
    </w:rPr>
  </w:style>
  <w:style w:type="paragraph" w:customStyle="1" w:styleId="102">
    <w:name w:val="样式 标题 3h33rd level3BOD 0H3l3CTHeading 3 - oldLevel 3 He..."/>
    <w:basedOn w:val="4"/>
    <w:autoRedefine/>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103">
    <w:name w:val="标题4-dyf"/>
    <w:basedOn w:val="5"/>
    <w:link w:val="758"/>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04">
    <w:name w:val="冯"/>
    <w:basedOn w:val="1"/>
    <w:link w:val="760"/>
    <w:autoRedefine/>
    <w:qFormat/>
    <w:uiPriority w:val="0"/>
    <w:pPr>
      <w:widowControl/>
      <w:adjustRightInd/>
      <w:spacing w:line="360" w:lineRule="auto"/>
      <w:ind w:firstLine="480" w:firstLineChars="200"/>
    </w:pPr>
    <w:rPr>
      <w:rFonts w:ascii="宋体" w:hAnsi="宋体"/>
      <w:color w:val="000000"/>
      <w:kern w:val="0"/>
      <w:sz w:val="24"/>
    </w:rPr>
  </w:style>
  <w:style w:type="paragraph" w:customStyle="1" w:styleId="105">
    <w:name w:val="正文样式"/>
    <w:basedOn w:val="1"/>
    <w:link w:val="778"/>
    <w:autoRedefine/>
    <w:qFormat/>
    <w:uiPriority w:val="0"/>
    <w:pPr>
      <w:adjustRightInd/>
      <w:spacing w:line="360" w:lineRule="auto"/>
      <w:ind w:firstLine="480" w:firstLineChars="200"/>
    </w:pPr>
    <w:rPr>
      <w:kern w:val="0"/>
      <w:sz w:val="24"/>
    </w:rPr>
  </w:style>
  <w:style w:type="paragraph" w:customStyle="1" w:styleId="106">
    <w:name w:val="gf正文1"/>
    <w:basedOn w:val="1"/>
    <w:link w:val="784"/>
    <w:autoRedefine/>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7">
    <w:name w:val="列表1"/>
    <w:basedOn w:val="1"/>
    <w:next w:val="108"/>
    <w:link w:val="787"/>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8">
    <w:name w:val="列表段落1"/>
    <w:basedOn w:val="1"/>
    <w:autoRedefine/>
    <w:qFormat/>
    <w:uiPriority w:val="34"/>
    <w:pPr>
      <w:spacing w:line="360" w:lineRule="auto"/>
      <w:ind w:firstLine="200" w:firstLineChars="200"/>
    </w:pPr>
    <w:rPr>
      <w:rFonts w:eastAsia="楷体_GB2312" w:cs="Lucida Sans"/>
      <w:sz w:val="24"/>
    </w:rPr>
  </w:style>
  <w:style w:type="paragraph" w:customStyle="1" w:styleId="109">
    <w:name w:val="此正文"/>
    <w:basedOn w:val="1"/>
    <w:link w:val="809"/>
    <w:autoRedefine/>
    <w:qFormat/>
    <w:uiPriority w:val="0"/>
    <w:pPr>
      <w:adjustRightInd/>
      <w:spacing w:line="360" w:lineRule="auto"/>
      <w:ind w:firstLine="200" w:firstLineChars="200"/>
    </w:pPr>
    <w:rPr>
      <w:sz w:val="24"/>
    </w:rPr>
  </w:style>
  <w:style w:type="paragraph" w:customStyle="1" w:styleId="110">
    <w:name w:val="样式 样式 标题 4h4H4Fab-4T5Ref Heading 1rh1Heading sqlsect 1.2.3.... +..."/>
    <w:basedOn w:val="111"/>
    <w:link w:val="831"/>
    <w:autoRedefine/>
    <w:qFormat/>
    <w:uiPriority w:val="0"/>
    <w:pPr>
      <w:tabs>
        <w:tab w:val="left" w:pos="2356"/>
      </w:tabs>
    </w:pPr>
  </w:style>
  <w:style w:type="paragraph" w:customStyle="1" w:styleId="111">
    <w:name w:val="样式 标题 4h4H4Fab-4T5Ref Heading 1rh1Heading sqlsect 1.2.3...."/>
    <w:basedOn w:val="5"/>
    <w:link w:val="928"/>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12">
    <w:name w:val="Item List"/>
    <w:link w:val="842"/>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13">
    <w:name w:val="纯文本1"/>
    <w:basedOn w:val="1"/>
    <w:link w:val="844"/>
    <w:autoRedefine/>
    <w:qFormat/>
    <w:uiPriority w:val="0"/>
    <w:pPr>
      <w:adjustRightInd/>
    </w:pPr>
    <w:rPr>
      <w:rFonts w:ascii="宋体" w:hAnsi="Courier New"/>
      <w:kern w:val="0"/>
      <w:sz w:val="20"/>
      <w:szCs w:val="20"/>
    </w:rPr>
  </w:style>
  <w:style w:type="paragraph" w:customStyle="1" w:styleId="114">
    <w:name w:val="正文说明"/>
    <w:basedOn w:val="1"/>
    <w:link w:val="856"/>
    <w:autoRedefine/>
    <w:qFormat/>
    <w:uiPriority w:val="0"/>
    <w:pPr>
      <w:adjustRightInd/>
      <w:spacing w:line="360" w:lineRule="auto"/>
    </w:pPr>
    <w:rPr>
      <w:kern w:val="0"/>
      <w:sz w:val="24"/>
    </w:rPr>
  </w:style>
  <w:style w:type="paragraph" w:customStyle="1" w:styleId="115">
    <w:name w:val="Table Text"/>
    <w:basedOn w:val="1"/>
    <w:link w:val="862"/>
    <w:autoRedefine/>
    <w:qFormat/>
    <w:uiPriority w:val="0"/>
    <w:pPr>
      <w:widowControl/>
      <w:spacing w:before="60" w:after="60"/>
      <w:jc w:val="left"/>
    </w:pPr>
    <w:rPr>
      <w:kern w:val="0"/>
      <w:sz w:val="24"/>
    </w:rPr>
  </w:style>
  <w:style w:type="paragraph" w:customStyle="1" w:styleId="116">
    <w:name w:val="公文正文"/>
    <w:basedOn w:val="1"/>
    <w:link w:val="874"/>
    <w:autoRedefine/>
    <w:qFormat/>
    <w:uiPriority w:val="0"/>
    <w:pPr>
      <w:adjustRightInd/>
      <w:spacing w:before="156" w:line="360" w:lineRule="auto"/>
      <w:ind w:firstLine="360" w:firstLineChars="200"/>
    </w:pPr>
    <w:rPr>
      <w:rFonts w:ascii="仿宋_GB2312" w:eastAsia="仿宋_GB2312"/>
      <w:sz w:val="24"/>
    </w:rPr>
  </w:style>
  <w:style w:type="paragraph" w:customStyle="1" w:styleId="117">
    <w:name w:val="正文（缩进2汉字）"/>
    <w:basedOn w:val="1"/>
    <w:link w:val="877"/>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8">
    <w:name w:val="b11_01b"/>
    <w:basedOn w:val="1"/>
    <w:next w:val="1"/>
    <w:link w:val="899"/>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9">
    <w:name w:val="段落"/>
    <w:basedOn w:val="1"/>
    <w:link w:val="907"/>
    <w:autoRedefine/>
    <w:qFormat/>
    <w:uiPriority w:val="0"/>
    <w:pPr>
      <w:adjustRightInd/>
      <w:spacing w:line="360" w:lineRule="auto"/>
      <w:ind w:firstLine="480" w:firstLineChars="200"/>
    </w:pPr>
    <w:rPr>
      <w:rFonts w:ascii="宋体" w:hAnsi="宋体"/>
      <w:kern w:val="0"/>
      <w:sz w:val="24"/>
      <w:szCs w:val="20"/>
    </w:rPr>
  </w:style>
  <w:style w:type="paragraph" w:customStyle="1" w:styleId="120">
    <w:name w:val="正文段"/>
    <w:basedOn w:val="1"/>
    <w:link w:val="914"/>
    <w:autoRedefine/>
    <w:qFormat/>
    <w:uiPriority w:val="0"/>
    <w:pPr>
      <w:widowControl/>
      <w:snapToGrid w:val="0"/>
      <w:spacing w:after="156" w:afterLines="50"/>
      <w:ind w:firstLine="200" w:firstLineChars="200"/>
    </w:pPr>
    <w:rPr>
      <w:kern w:val="0"/>
      <w:sz w:val="24"/>
      <w:szCs w:val="20"/>
    </w:rPr>
  </w:style>
  <w:style w:type="paragraph" w:customStyle="1" w:styleId="121">
    <w:name w:val="冯广丽"/>
    <w:basedOn w:val="1"/>
    <w:link w:val="917"/>
    <w:autoRedefine/>
    <w:qFormat/>
    <w:uiPriority w:val="0"/>
    <w:pPr>
      <w:adjustRightInd/>
      <w:spacing w:line="360" w:lineRule="auto"/>
      <w:ind w:firstLine="480" w:firstLineChars="200"/>
    </w:pPr>
    <w:rPr>
      <w:rFonts w:ascii="宋体" w:hAnsi="宋体"/>
      <w:sz w:val="24"/>
      <w:szCs w:val="22"/>
    </w:rPr>
  </w:style>
  <w:style w:type="paragraph" w:customStyle="1" w:styleId="122">
    <w:name w:val="编号，小四"/>
    <w:basedOn w:val="1"/>
    <w:link w:val="923"/>
    <w:autoRedefine/>
    <w:qFormat/>
    <w:uiPriority w:val="0"/>
    <w:pPr>
      <w:tabs>
        <w:tab w:val="left" w:pos="432"/>
      </w:tabs>
      <w:adjustRightInd/>
      <w:spacing w:line="360" w:lineRule="auto"/>
      <w:ind w:left="432" w:hanging="432"/>
    </w:pPr>
    <w:rPr>
      <w:rFonts w:ascii="Arial" w:hAnsi="Arial"/>
      <w:kern w:val="0"/>
      <w:sz w:val="24"/>
      <w:szCs w:val="20"/>
    </w:rPr>
  </w:style>
  <w:style w:type="paragraph" w:customStyle="1" w:styleId="123">
    <w:name w:val="仿宋正文"/>
    <w:basedOn w:val="1"/>
    <w:link w:val="930"/>
    <w:autoRedefine/>
    <w:qFormat/>
    <w:uiPriority w:val="0"/>
    <w:pPr>
      <w:adjustRightInd/>
      <w:spacing w:line="360" w:lineRule="auto"/>
      <w:ind w:firstLine="480" w:firstLineChars="200"/>
    </w:pPr>
    <w:rPr>
      <w:rFonts w:ascii="仿宋_GB2312" w:eastAsia="仿宋_GB2312"/>
      <w:sz w:val="24"/>
      <w:szCs w:val="20"/>
    </w:rPr>
  </w:style>
  <w:style w:type="paragraph" w:customStyle="1" w:styleId="124">
    <w:name w:val="样式 正文缩进 + 首行缩进:  2 字符"/>
    <w:basedOn w:val="15"/>
    <w:link w:val="942"/>
    <w:autoRedefine/>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5">
    <w:name w:val="样式 正文文本缩进 + 左侧:  2 字符 首行缩进:  2 字符"/>
    <w:basedOn w:val="24"/>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6">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127">
    <w:name w:val="正文文本 2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128">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129">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30">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131">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132">
    <w:name w:val="标题4_自定义"/>
    <w:basedOn w:val="5"/>
    <w:autoRedefine/>
    <w:qFormat/>
    <w:uiPriority w:val="0"/>
    <w:pPr>
      <w:adjustRightInd/>
      <w:spacing w:before="0" w:after="0" w:line="360" w:lineRule="auto"/>
    </w:pPr>
    <w:rPr>
      <w:rFonts w:ascii="Verdana" w:eastAsia="Verdana"/>
      <w:sz w:val="21"/>
      <w:lang w:val="en-US"/>
    </w:rPr>
  </w:style>
  <w:style w:type="paragraph" w:customStyle="1" w:styleId="133">
    <w:name w:val="正文 内标 序号标"/>
    <w:basedOn w:val="134"/>
    <w:autoRedefine/>
    <w:qFormat/>
    <w:uiPriority w:val="0"/>
    <w:pPr>
      <w:tabs>
        <w:tab w:val="left" w:pos="0"/>
      </w:tabs>
      <w:adjustRightInd/>
      <w:spacing w:before="0"/>
      <w:ind w:firstLine="482"/>
    </w:pPr>
    <w:rPr>
      <w:rFonts w:ascii="微软雅黑" w:hAnsi="微软雅黑"/>
      <w:sz w:val="24"/>
      <w:szCs w:val="24"/>
    </w:rPr>
  </w:style>
  <w:style w:type="paragraph" w:customStyle="1" w:styleId="134">
    <w:name w:val="My正文"/>
    <w:basedOn w:val="1"/>
    <w:autoRedefine/>
    <w:qFormat/>
    <w:uiPriority w:val="0"/>
    <w:pPr>
      <w:spacing w:before="120" w:line="360" w:lineRule="auto"/>
      <w:ind w:firstLine="567"/>
    </w:pPr>
    <w:rPr>
      <w:rFonts w:ascii="Arial" w:hAnsi="Arial"/>
      <w:sz w:val="20"/>
      <w:szCs w:val="20"/>
    </w:rPr>
  </w:style>
  <w:style w:type="paragraph" w:customStyle="1" w:styleId="135">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136">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137">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8">
    <w:name w:val="修订2"/>
    <w:autoRedefine/>
    <w:qFormat/>
    <w:uiPriority w:val="0"/>
    <w:rPr>
      <w:rFonts w:ascii="Times New Roman" w:hAnsi="Times New Roman" w:eastAsia="宋体" w:cs="Times New Roman"/>
      <w:kern w:val="2"/>
      <w:sz w:val="21"/>
      <w:lang w:val="en-US" w:eastAsia="zh-CN" w:bidi="ar-SA"/>
    </w:rPr>
  </w:style>
  <w:style w:type="paragraph" w:customStyle="1" w:styleId="139">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40">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41">
    <w:name w:val="文章标题"/>
    <w:next w:val="142"/>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42">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43">
    <w:name w:val="Char1 Char Char Char5"/>
    <w:basedOn w:val="1"/>
    <w:autoRedefine/>
    <w:qFormat/>
    <w:uiPriority w:val="0"/>
    <w:pPr>
      <w:adjustRightInd/>
      <w:ind w:firstLine="200" w:firstLineChars="200"/>
    </w:pPr>
    <w:rPr>
      <w:rFonts w:ascii="Tahoma" w:hAnsi="Tahoma"/>
      <w:sz w:val="24"/>
      <w:szCs w:val="20"/>
    </w:rPr>
  </w:style>
  <w:style w:type="paragraph" w:customStyle="1" w:styleId="144">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5">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6">
    <w:name w:val="Char Char Char Char Char Char Char Char"/>
    <w:basedOn w:val="1"/>
    <w:autoRedefine/>
    <w:qFormat/>
    <w:uiPriority w:val="0"/>
    <w:pPr>
      <w:tabs>
        <w:tab w:val="left" w:pos="360"/>
      </w:tabs>
    </w:pPr>
    <w:rPr>
      <w:sz w:val="24"/>
      <w:szCs w:val="20"/>
    </w:rPr>
  </w:style>
  <w:style w:type="paragraph" w:customStyle="1" w:styleId="147">
    <w:name w:val="Char Char11 Char Char Char"/>
    <w:basedOn w:val="1"/>
    <w:autoRedefine/>
    <w:qFormat/>
    <w:uiPriority w:val="0"/>
    <w:pPr>
      <w:spacing w:line="360" w:lineRule="auto"/>
    </w:pPr>
    <w:rPr>
      <w:szCs w:val="20"/>
    </w:rPr>
  </w:style>
  <w:style w:type="paragraph" w:customStyle="1" w:styleId="148">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9">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150">
    <w:name w:val="样式3"/>
    <w:basedOn w:val="151"/>
    <w:autoRedefine/>
    <w:qFormat/>
    <w:uiPriority w:val="0"/>
    <w:pPr>
      <w:tabs>
        <w:tab w:val="left" w:pos="2790"/>
        <w:tab w:val="left" w:pos="4230"/>
      </w:tabs>
      <w:spacing w:before="312" w:beforeLines="100"/>
      <w:jc w:val="left"/>
    </w:pPr>
  </w:style>
  <w:style w:type="paragraph" w:customStyle="1" w:styleId="151">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52">
    <w:name w:val="Char Char1 Char Char1 Char Char1"/>
    <w:basedOn w:val="1"/>
    <w:autoRedefine/>
    <w:qFormat/>
    <w:uiPriority w:val="0"/>
    <w:pPr>
      <w:tabs>
        <w:tab w:val="left" w:pos="840"/>
      </w:tabs>
      <w:ind w:left="840" w:hanging="420"/>
    </w:pPr>
    <w:rPr>
      <w:rFonts w:ascii="Tahoma" w:hAnsi="Tahoma"/>
      <w:sz w:val="24"/>
    </w:rPr>
  </w:style>
  <w:style w:type="paragraph" w:customStyle="1" w:styleId="153">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154">
    <w:name w:val="标书标题2"/>
    <w:basedOn w:val="3"/>
    <w:autoRedefine/>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rPr>
  </w:style>
  <w:style w:type="paragraph" w:customStyle="1" w:styleId="155">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156">
    <w:name w:val="正文21"/>
    <w:basedOn w:val="1"/>
    <w:autoRedefine/>
    <w:qFormat/>
    <w:uiPriority w:val="0"/>
    <w:pPr>
      <w:adjustRightInd/>
      <w:spacing w:before="156" w:line="360" w:lineRule="auto"/>
      <w:ind w:firstLine="510" w:firstLineChars="200"/>
    </w:pPr>
    <w:rPr>
      <w:sz w:val="24"/>
      <w:szCs w:val="20"/>
    </w:rPr>
  </w:style>
  <w:style w:type="paragraph" w:customStyle="1" w:styleId="157">
    <w:name w:val="Test2"/>
    <w:basedOn w:val="3"/>
    <w:autoRedefine/>
    <w:qFormat/>
    <w:uiPriority w:val="0"/>
    <w:pPr>
      <w:widowControl/>
      <w:adjustRightInd w:val="0"/>
      <w:snapToGrid w:val="0"/>
      <w:spacing w:before="360" w:after="360" w:line="240" w:lineRule="atLeast"/>
    </w:pPr>
    <w:rPr>
      <w:rFonts w:ascii="宋体" w:hAnsi="Arial"/>
      <w:snapToGrid w:val="0"/>
      <w:kern w:val="0"/>
      <w:sz w:val="28"/>
    </w:rPr>
  </w:style>
  <w:style w:type="paragraph" w:customStyle="1" w:styleId="158">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9">
    <w:name w:val="Char1"/>
    <w:basedOn w:val="1"/>
    <w:autoRedefine/>
    <w:qFormat/>
    <w:uiPriority w:val="0"/>
    <w:rPr>
      <w:rFonts w:ascii="仿宋_GB2312" w:eastAsia="仿宋_GB2312"/>
      <w:b/>
      <w:sz w:val="32"/>
      <w:szCs w:val="32"/>
    </w:rPr>
  </w:style>
  <w:style w:type="paragraph" w:customStyle="1" w:styleId="160">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61">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162">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163">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4">
    <w:name w:val="6级标题"/>
    <w:basedOn w:val="165"/>
    <w:autoRedefine/>
    <w:qFormat/>
    <w:uiPriority w:val="0"/>
    <w:pPr>
      <w:keepNext/>
      <w:tabs>
        <w:tab w:val="left" w:pos="360"/>
      </w:tabs>
      <w:spacing w:before="0" w:after="0"/>
      <w:outlineLvl w:val="5"/>
    </w:pPr>
  </w:style>
  <w:style w:type="paragraph" w:customStyle="1" w:styleId="165">
    <w:name w:val="5级标题"/>
    <w:basedOn w:val="166"/>
    <w:autoRedefine/>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6">
    <w:name w:val="4级标题"/>
    <w:basedOn w:val="108"/>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7">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168">
    <w:name w:val="Char2 Char Char"/>
    <w:basedOn w:val="1"/>
    <w:autoRedefine/>
    <w:qFormat/>
    <w:uiPriority w:val="0"/>
    <w:pPr>
      <w:adjustRightInd/>
    </w:pPr>
    <w:rPr>
      <w:rFonts w:ascii="Tahoma" w:hAnsi="Tahoma"/>
      <w:sz w:val="24"/>
      <w:szCs w:val="20"/>
    </w:rPr>
  </w:style>
  <w:style w:type="paragraph" w:customStyle="1" w:styleId="169">
    <w:name w:val="_Style 11"/>
    <w:basedOn w:val="1"/>
    <w:autoRedefine/>
    <w:qFormat/>
    <w:uiPriority w:val="34"/>
    <w:pPr>
      <w:adjustRightInd/>
      <w:ind w:firstLine="420" w:firstLineChars="200"/>
    </w:pPr>
    <w:rPr>
      <w:rFonts w:eastAsia="仿宋_GB2312"/>
      <w:sz w:val="28"/>
    </w:rPr>
  </w:style>
  <w:style w:type="paragraph" w:customStyle="1" w:styleId="170">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71">
    <w:name w:val="Char Char Char"/>
    <w:basedOn w:val="1"/>
    <w:autoRedefine/>
    <w:qFormat/>
    <w:uiPriority w:val="0"/>
    <w:rPr>
      <w:rFonts w:ascii="Tahoma" w:hAnsi="Tahoma"/>
      <w:sz w:val="24"/>
      <w:szCs w:val="20"/>
    </w:rPr>
  </w:style>
  <w:style w:type="paragraph" w:customStyle="1" w:styleId="172">
    <w:name w:val="数字标题6"/>
    <w:basedOn w:val="7"/>
    <w:next w:val="1"/>
    <w:autoRedefine/>
    <w:qFormat/>
    <w:uiPriority w:val="0"/>
    <w:pPr>
      <w:tabs>
        <w:tab w:val="left" w:pos="1080"/>
        <w:tab w:val="clear" w:pos="1152"/>
      </w:tabs>
      <w:ind w:left="1080" w:hanging="1080"/>
    </w:pPr>
    <w:rPr>
      <w:rFonts w:ascii="Times New Roman" w:hAnsi="Times New Roman" w:eastAsia="宋体"/>
      <w:i/>
    </w:rPr>
  </w:style>
  <w:style w:type="paragraph" w:customStyle="1" w:styleId="173">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4">
    <w:name w:val="无间隔2"/>
    <w:basedOn w:val="1"/>
    <w:link w:val="952"/>
    <w:autoRedefine/>
    <w:qFormat/>
    <w:uiPriority w:val="99"/>
    <w:rPr>
      <w:szCs w:val="22"/>
    </w:rPr>
  </w:style>
  <w:style w:type="paragraph" w:customStyle="1" w:styleId="175">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6">
    <w:name w:val="Char Char Char Char Char Char Char Char Char Char Char Char1 Char1"/>
    <w:basedOn w:val="1"/>
    <w:autoRedefine/>
    <w:qFormat/>
    <w:uiPriority w:val="6"/>
    <w:rPr>
      <w:rFonts w:ascii="Tahoma" w:hAnsi="Tahoma" w:cs="仿宋_GB2312"/>
      <w:sz w:val="24"/>
      <w:szCs w:val="20"/>
    </w:rPr>
  </w:style>
  <w:style w:type="paragraph" w:customStyle="1" w:styleId="177">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8">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9">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80">
    <w:name w:val="MM Topic 2"/>
    <w:basedOn w:val="3"/>
    <w:autoRedefine/>
    <w:qFormat/>
    <w:uiPriority w:val="0"/>
    <w:pPr>
      <w:tabs>
        <w:tab w:val="left" w:pos="1260"/>
        <w:tab w:val="clear" w:pos="432"/>
      </w:tabs>
      <w:ind w:left="1260" w:hanging="420"/>
    </w:pPr>
    <w:rPr>
      <w:rFonts w:ascii="Arial" w:hAnsi="Arial" w:eastAsia="黑体"/>
    </w:rPr>
  </w:style>
  <w:style w:type="paragraph" w:customStyle="1" w:styleId="181">
    <w:name w:val="五级无标题条"/>
    <w:basedOn w:val="1"/>
    <w:autoRedefine/>
    <w:qFormat/>
    <w:uiPriority w:val="0"/>
    <w:pPr>
      <w:adjustRightInd/>
    </w:pPr>
  </w:style>
  <w:style w:type="paragraph" w:customStyle="1" w:styleId="182">
    <w:name w:val="Char5"/>
    <w:basedOn w:val="1"/>
    <w:autoRedefine/>
    <w:qFormat/>
    <w:uiPriority w:val="0"/>
    <w:rPr>
      <w:rFonts w:ascii="仿宋_GB2312" w:eastAsia="仿宋_GB2312"/>
      <w:b/>
      <w:sz w:val="32"/>
      <w:szCs w:val="32"/>
    </w:rPr>
  </w:style>
  <w:style w:type="paragraph" w:customStyle="1" w:styleId="183">
    <w:name w:val="TOC 标题1"/>
    <w:basedOn w:val="2"/>
    <w:next w:val="1"/>
    <w:autoRedefine/>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184">
    <w:name w:val="彩色列表 - 强调文字颜色 12"/>
    <w:basedOn w:val="1"/>
    <w:autoRedefine/>
    <w:qFormat/>
    <w:uiPriority w:val="0"/>
    <w:pPr>
      <w:adjustRightInd/>
      <w:ind w:firstLine="420" w:firstLineChars="200"/>
    </w:pPr>
    <w:rPr>
      <w:rFonts w:ascii="Calibri" w:hAnsi="Calibri"/>
      <w:szCs w:val="22"/>
    </w:rPr>
  </w:style>
  <w:style w:type="paragraph" w:customStyle="1" w:styleId="185">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186">
    <w:name w:val="Char2"/>
    <w:basedOn w:val="1"/>
    <w:autoRedefine/>
    <w:qFormat/>
    <w:uiPriority w:val="0"/>
    <w:rPr>
      <w:rFonts w:ascii="仿宋_GB2312" w:eastAsia="仿宋_GB2312"/>
      <w:b/>
      <w:sz w:val="32"/>
      <w:szCs w:val="32"/>
    </w:rPr>
  </w:style>
  <w:style w:type="paragraph" w:customStyle="1" w:styleId="187">
    <w:name w:val="数字标题3"/>
    <w:basedOn w:val="4"/>
    <w:next w:val="1"/>
    <w:autoRedefine/>
    <w:qFormat/>
    <w:uiPriority w:val="0"/>
    <w:pPr>
      <w:spacing w:line="240" w:lineRule="auto"/>
    </w:pPr>
    <w:rPr>
      <w:sz w:val="28"/>
      <w:szCs w:val="28"/>
    </w:rPr>
  </w:style>
  <w:style w:type="paragraph" w:customStyle="1" w:styleId="188">
    <w:name w:val="FA正文"/>
    <w:basedOn w:val="1"/>
    <w:autoRedefine/>
    <w:qFormat/>
    <w:uiPriority w:val="0"/>
    <w:pPr>
      <w:spacing w:line="360" w:lineRule="auto"/>
      <w:ind w:firstLine="480" w:firstLineChars="200"/>
    </w:pPr>
    <w:rPr>
      <w:rFonts w:hAnsi="宋体"/>
      <w:sz w:val="24"/>
      <w:szCs w:val="20"/>
    </w:rPr>
  </w:style>
  <w:style w:type="paragraph" w:customStyle="1" w:styleId="189">
    <w:name w:val="MM Topic 5"/>
    <w:basedOn w:val="6"/>
    <w:autoRedefine/>
    <w:qFormat/>
    <w:uiPriority w:val="0"/>
    <w:pPr>
      <w:tabs>
        <w:tab w:val="left" w:pos="2520"/>
        <w:tab w:val="clear" w:pos="1008"/>
      </w:tabs>
      <w:adjustRightInd/>
      <w:ind w:left="2520" w:hanging="420"/>
    </w:pPr>
  </w:style>
  <w:style w:type="paragraph" w:customStyle="1" w:styleId="190">
    <w:name w:val="Char Char Char Char Char Char Char Char Char Char1"/>
    <w:basedOn w:val="1"/>
    <w:autoRedefine/>
    <w:qFormat/>
    <w:uiPriority w:val="0"/>
    <w:rPr>
      <w:rFonts w:ascii="仿宋_GB2312" w:eastAsia="仿宋_GB2312"/>
      <w:b/>
      <w:sz w:val="32"/>
      <w:szCs w:val="32"/>
    </w:rPr>
  </w:style>
  <w:style w:type="paragraph" w:customStyle="1" w:styleId="191">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92">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193">
    <w:name w:val="Char2 Char Char Char"/>
    <w:basedOn w:val="1"/>
    <w:autoRedefine/>
    <w:qFormat/>
    <w:uiPriority w:val="0"/>
    <w:rPr>
      <w:rFonts w:ascii="仿宋_GB2312" w:eastAsia="仿宋_GB2312"/>
      <w:b/>
      <w:sz w:val="32"/>
      <w:szCs w:val="32"/>
    </w:rPr>
  </w:style>
  <w:style w:type="paragraph" w:customStyle="1" w:styleId="194">
    <w:name w:val="Char2 Char Char Char1"/>
    <w:basedOn w:val="1"/>
    <w:autoRedefine/>
    <w:qFormat/>
    <w:uiPriority w:val="6"/>
    <w:rPr>
      <w:rFonts w:ascii="仿宋_GB2312" w:eastAsia="仿宋_GB2312"/>
      <w:b/>
      <w:sz w:val="32"/>
      <w:szCs w:val="32"/>
    </w:rPr>
  </w:style>
  <w:style w:type="paragraph" w:customStyle="1" w:styleId="195">
    <w:name w:val="默认段落样式"/>
    <w:basedOn w:val="94"/>
    <w:autoRedefine/>
    <w:qFormat/>
    <w:uiPriority w:val="0"/>
    <w:pPr>
      <w:spacing w:before="0"/>
      <w:ind w:firstLine="480"/>
      <w:outlineLvl w:val="2"/>
    </w:pPr>
    <w:rPr>
      <w:rFonts w:ascii="仿宋_GB2312" w:hAnsi="宋体" w:eastAsia="仿宋_GB2312"/>
      <w:color w:val="000000"/>
      <w:szCs w:val="24"/>
    </w:rPr>
  </w:style>
  <w:style w:type="paragraph" w:customStyle="1" w:styleId="196">
    <w:name w:val="图中文字"/>
    <w:basedOn w:val="1"/>
    <w:autoRedefine/>
    <w:qFormat/>
    <w:uiPriority w:val="0"/>
    <w:pPr>
      <w:snapToGrid w:val="0"/>
      <w:spacing w:line="0" w:lineRule="atLeast"/>
      <w:ind w:firstLine="200" w:firstLineChars="200"/>
      <w:jc w:val="center"/>
    </w:pPr>
    <w:rPr>
      <w:sz w:val="24"/>
      <w:szCs w:val="20"/>
    </w:rPr>
  </w:style>
  <w:style w:type="paragraph" w:customStyle="1" w:styleId="197">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8">
    <w:name w:val="MM Topic 3"/>
    <w:basedOn w:val="4"/>
    <w:autoRedefine/>
    <w:qFormat/>
    <w:uiPriority w:val="0"/>
    <w:pPr>
      <w:tabs>
        <w:tab w:val="left" w:pos="1680"/>
        <w:tab w:val="clear" w:pos="900"/>
      </w:tabs>
      <w:adjustRightInd/>
      <w:ind w:left="1680" w:hanging="420"/>
    </w:pPr>
  </w:style>
  <w:style w:type="paragraph" w:customStyle="1" w:styleId="199">
    <w:name w:val="标准小四"/>
    <w:basedOn w:val="1"/>
    <w:autoRedefine/>
    <w:qFormat/>
    <w:uiPriority w:val="0"/>
    <w:pPr>
      <w:spacing w:line="360" w:lineRule="auto"/>
      <w:ind w:firstLine="480" w:firstLineChars="200"/>
    </w:pPr>
    <w:rPr>
      <w:rFonts w:ascii="Arial" w:hAnsi="Arial"/>
      <w:sz w:val="24"/>
      <w:szCs w:val="21"/>
    </w:rPr>
  </w:style>
  <w:style w:type="paragraph" w:customStyle="1" w:styleId="200">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rPr>
  </w:style>
  <w:style w:type="paragraph" w:customStyle="1" w:styleId="201">
    <w:name w:val="表格（小）"/>
    <w:basedOn w:val="1"/>
    <w:autoRedefine/>
    <w:qFormat/>
    <w:uiPriority w:val="0"/>
    <w:pPr>
      <w:adjustRightInd/>
      <w:snapToGrid w:val="0"/>
      <w:spacing w:line="300" w:lineRule="auto"/>
    </w:pPr>
    <w:rPr>
      <w:rFonts w:eastAsia="仿宋"/>
      <w:szCs w:val="21"/>
    </w:rPr>
  </w:style>
  <w:style w:type="paragraph" w:customStyle="1" w:styleId="202">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203">
    <w:name w:val="Char2 Char Char1"/>
    <w:basedOn w:val="1"/>
    <w:autoRedefine/>
    <w:qFormat/>
    <w:uiPriority w:val="6"/>
    <w:pPr>
      <w:adjustRightInd/>
    </w:pPr>
    <w:rPr>
      <w:rFonts w:ascii="Tahoma" w:hAnsi="Tahoma"/>
      <w:sz w:val="24"/>
      <w:szCs w:val="20"/>
    </w:rPr>
  </w:style>
  <w:style w:type="paragraph" w:customStyle="1" w:styleId="204">
    <w:name w:val="列出段落5"/>
    <w:basedOn w:val="1"/>
    <w:autoRedefine/>
    <w:qFormat/>
    <w:uiPriority w:val="0"/>
    <w:pPr>
      <w:spacing w:line="360" w:lineRule="auto"/>
      <w:ind w:firstLine="200" w:firstLineChars="200"/>
    </w:pPr>
    <w:rPr>
      <w:rFonts w:eastAsia="楷体_GB2312" w:cs="Lucida Sans"/>
      <w:sz w:val="24"/>
    </w:rPr>
  </w:style>
  <w:style w:type="paragraph" w:customStyle="1" w:styleId="205">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6">
    <w:name w:val="表格文字"/>
    <w:basedOn w:val="1"/>
    <w:next w:val="15"/>
    <w:autoRedefine/>
    <w:qFormat/>
    <w:uiPriority w:val="0"/>
    <w:pPr>
      <w:adjustRightInd/>
      <w:ind w:firstLine="200" w:firstLineChars="200"/>
    </w:pPr>
    <w:rPr>
      <w:rFonts w:ascii="Arial" w:hAnsi="Arial"/>
      <w:spacing w:val="-5"/>
      <w:kern w:val="0"/>
      <w:sz w:val="24"/>
      <w:szCs w:val="20"/>
    </w:rPr>
  </w:style>
  <w:style w:type="paragraph" w:customStyle="1" w:styleId="207">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8">
    <w:name w:val="TOC 标题111"/>
    <w:basedOn w:val="2"/>
    <w:next w:val="1"/>
    <w:autoRedefine/>
    <w:unhideWhenUsed/>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209">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10">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211">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2">
    <w:name w:val="_Style 3"/>
    <w:basedOn w:val="1"/>
    <w:autoRedefine/>
    <w:qFormat/>
    <w:uiPriority w:val="0"/>
    <w:pPr>
      <w:adjustRightInd/>
      <w:ind w:firstLine="420" w:firstLineChars="200"/>
    </w:pPr>
    <w:rPr>
      <w:rFonts w:eastAsia="仿宋_GB2312"/>
      <w:sz w:val="28"/>
    </w:rPr>
  </w:style>
  <w:style w:type="paragraph" w:customStyle="1" w:styleId="213">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4">
    <w:name w:val="Bulleting First Indent 1"/>
    <w:basedOn w:val="60"/>
    <w:autoRedefine/>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5">
    <w:name w:val="左对齐表格文字"/>
    <w:basedOn w:val="1"/>
    <w:autoRedefine/>
    <w:qFormat/>
    <w:uiPriority w:val="0"/>
    <w:pPr>
      <w:adjustRightInd/>
      <w:ind w:firstLine="200" w:firstLineChars="200"/>
      <w:jc w:val="right"/>
    </w:pPr>
  </w:style>
  <w:style w:type="paragraph" w:customStyle="1" w:styleId="216">
    <w:name w:val="Char Char11 Char Char Char Char Char Char Char Char Char"/>
    <w:basedOn w:val="1"/>
    <w:autoRedefine/>
    <w:qFormat/>
    <w:uiPriority w:val="0"/>
    <w:pPr>
      <w:spacing w:line="360" w:lineRule="auto"/>
    </w:pPr>
    <w:rPr>
      <w:szCs w:val="20"/>
    </w:rPr>
  </w:style>
  <w:style w:type="paragraph" w:customStyle="1" w:styleId="217">
    <w:name w:val="正文1.25"/>
    <w:basedOn w:val="1"/>
    <w:autoRedefine/>
    <w:qFormat/>
    <w:uiPriority w:val="0"/>
    <w:pPr>
      <w:adjustRightInd/>
      <w:spacing w:line="300" w:lineRule="auto"/>
      <w:ind w:firstLine="480" w:firstLineChars="200"/>
    </w:pPr>
    <w:rPr>
      <w:sz w:val="24"/>
      <w:szCs w:val="20"/>
    </w:rPr>
  </w:style>
  <w:style w:type="paragraph" w:customStyle="1" w:styleId="218">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219">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20">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21">
    <w:name w:val="Char Char1 Char Char Char1"/>
    <w:basedOn w:val="1"/>
    <w:autoRedefine/>
    <w:qFormat/>
    <w:uiPriority w:val="6"/>
    <w:rPr>
      <w:rFonts w:ascii="仿宋_GB2312" w:eastAsia="仿宋_GB2312"/>
      <w:b/>
      <w:sz w:val="32"/>
      <w:szCs w:val="20"/>
    </w:rPr>
  </w:style>
  <w:style w:type="paragraph" w:customStyle="1" w:styleId="222">
    <w:name w:val="列出段落2"/>
    <w:basedOn w:val="1"/>
    <w:autoRedefine/>
    <w:qFormat/>
    <w:uiPriority w:val="0"/>
    <w:pPr>
      <w:adjustRightInd/>
      <w:ind w:firstLine="420" w:firstLineChars="200"/>
    </w:pPr>
    <w:rPr>
      <w:rFonts w:ascii="宋体" w:hAnsi="宋体"/>
      <w:sz w:val="24"/>
    </w:rPr>
  </w:style>
  <w:style w:type="paragraph" w:customStyle="1" w:styleId="223">
    <w:name w:val="默认段落字体 Para Char Char Char Char Char Char Char"/>
    <w:basedOn w:val="1"/>
    <w:autoRedefine/>
    <w:qFormat/>
    <w:uiPriority w:val="0"/>
    <w:rPr>
      <w:rFonts w:eastAsia="仿宋_GB2312"/>
      <w:sz w:val="28"/>
      <w:szCs w:val="20"/>
    </w:rPr>
  </w:style>
  <w:style w:type="paragraph" w:customStyle="1" w:styleId="224">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5">
    <w:name w:val="样式 标题 4PIM 4H4h4bulletblbbH41H42H43H44H45H46H47H48...1"/>
    <w:basedOn w:val="5"/>
    <w:autoRedefine/>
    <w:qFormat/>
    <w:uiPriority w:val="0"/>
    <w:pPr>
      <w:widowControl/>
      <w:jc w:val="left"/>
    </w:pPr>
    <w:rPr>
      <w:rFonts w:cs="宋体"/>
      <w:sz w:val="24"/>
      <w:szCs w:val="20"/>
    </w:rPr>
  </w:style>
  <w:style w:type="paragraph" w:customStyle="1" w:styleId="226">
    <w:name w:val="彩色列表 - 强调文字颜色 11"/>
    <w:basedOn w:val="1"/>
    <w:autoRedefine/>
    <w:qFormat/>
    <w:uiPriority w:val="0"/>
    <w:pPr>
      <w:adjustRightInd/>
      <w:ind w:firstLine="420" w:firstLineChars="200"/>
    </w:pPr>
    <w:rPr>
      <w:rFonts w:ascii="Calibri" w:hAnsi="Calibri"/>
      <w:szCs w:val="22"/>
    </w:rPr>
  </w:style>
  <w:style w:type="paragraph" w:customStyle="1" w:styleId="227">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228">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9">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230">
    <w:name w:val="Char Char Char1 Char1"/>
    <w:basedOn w:val="1"/>
    <w:autoRedefine/>
    <w:qFormat/>
    <w:uiPriority w:val="6"/>
    <w:rPr>
      <w:szCs w:val="20"/>
    </w:rPr>
  </w:style>
  <w:style w:type="paragraph" w:customStyle="1" w:styleId="231">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32">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cs="宋体"/>
      <w:szCs w:val="20"/>
    </w:rPr>
  </w:style>
  <w:style w:type="paragraph" w:customStyle="1" w:styleId="233">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234">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235">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6">
    <w:name w:val="CM14"/>
    <w:basedOn w:val="88"/>
    <w:next w:val="88"/>
    <w:autoRedefine/>
    <w:qFormat/>
    <w:uiPriority w:val="0"/>
    <w:pPr>
      <w:spacing w:after="68"/>
    </w:pPr>
    <w:rPr>
      <w:rFonts w:ascii="FHLHE E+ Futura Bk" w:eastAsia="FHLHE E+ Futura Bk" w:cs="Times New Roman"/>
      <w:color w:val="auto"/>
    </w:rPr>
  </w:style>
  <w:style w:type="paragraph" w:customStyle="1" w:styleId="237">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8">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9">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240">
    <w:name w:val="正文文字 2"/>
    <w:basedOn w:val="88"/>
    <w:next w:val="88"/>
    <w:autoRedefine/>
    <w:qFormat/>
    <w:uiPriority w:val="0"/>
    <w:rPr>
      <w:rFonts w:ascii="宋体" w:eastAsia="宋体" w:cs="Times New Roman"/>
      <w:color w:val="auto"/>
    </w:rPr>
  </w:style>
  <w:style w:type="paragraph" w:customStyle="1" w:styleId="241">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42">
    <w:name w:val="Char Char1 Char"/>
    <w:basedOn w:val="1"/>
    <w:autoRedefine/>
    <w:qFormat/>
    <w:uiPriority w:val="0"/>
    <w:rPr>
      <w:rFonts w:ascii="仿宋_GB2312" w:eastAsia="仿宋_GB2312"/>
      <w:b/>
      <w:sz w:val="32"/>
      <w:szCs w:val="32"/>
    </w:rPr>
  </w:style>
  <w:style w:type="paragraph" w:customStyle="1" w:styleId="243">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4">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245">
    <w:name w:val="Char Char111"/>
    <w:basedOn w:val="1"/>
    <w:autoRedefine/>
    <w:qFormat/>
    <w:uiPriority w:val="0"/>
    <w:pPr>
      <w:spacing w:line="360" w:lineRule="auto"/>
    </w:pPr>
    <w:rPr>
      <w:szCs w:val="20"/>
    </w:rPr>
  </w:style>
  <w:style w:type="paragraph" w:customStyle="1" w:styleId="246">
    <w:name w:val="Char"/>
    <w:basedOn w:val="1"/>
    <w:autoRedefine/>
    <w:qFormat/>
    <w:uiPriority w:val="0"/>
    <w:rPr>
      <w:rFonts w:ascii="仿宋_GB2312" w:eastAsia="仿宋_GB2312"/>
      <w:b/>
      <w:sz w:val="32"/>
      <w:szCs w:val="32"/>
    </w:rPr>
  </w:style>
  <w:style w:type="paragraph" w:customStyle="1" w:styleId="247">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8">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9">
    <w:name w:val="Char Char Char1 Char"/>
    <w:basedOn w:val="1"/>
    <w:autoRedefine/>
    <w:qFormat/>
    <w:uiPriority w:val="0"/>
    <w:rPr>
      <w:szCs w:val="20"/>
    </w:rPr>
  </w:style>
  <w:style w:type="paragraph" w:customStyle="1" w:styleId="250">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251">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52">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53">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4">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255">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6">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7">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58">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9">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60">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61">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62">
    <w:name w:val="标准有序列表（L1）"/>
    <w:basedOn w:val="15"/>
    <w:autoRedefine/>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63">
    <w:name w:val="Char Char Char Char Char Char Char Char Char Char"/>
    <w:basedOn w:val="1"/>
    <w:autoRedefine/>
    <w:qFormat/>
    <w:uiPriority w:val="0"/>
    <w:rPr>
      <w:rFonts w:ascii="仿宋_GB2312" w:eastAsia="仿宋_GB2312"/>
      <w:b/>
      <w:sz w:val="32"/>
      <w:szCs w:val="32"/>
    </w:rPr>
  </w:style>
  <w:style w:type="paragraph" w:customStyle="1" w:styleId="264">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265">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266">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267">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8">
    <w:name w:val="正文（首行缩进）"/>
    <w:basedOn w:val="24"/>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9">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70">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71">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72">
    <w:name w:val="Char Char Char1 Char2"/>
    <w:basedOn w:val="1"/>
    <w:autoRedefine/>
    <w:qFormat/>
    <w:uiPriority w:val="0"/>
    <w:rPr>
      <w:szCs w:val="20"/>
    </w:rPr>
  </w:style>
  <w:style w:type="paragraph" w:customStyle="1" w:styleId="273">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274">
    <w:name w:val="默认段落字体 Para Char"/>
    <w:basedOn w:val="1"/>
    <w:autoRedefine/>
    <w:qFormat/>
    <w:uiPriority w:val="0"/>
    <w:rPr>
      <w:rFonts w:ascii="Tahoma" w:hAnsi="Tahoma"/>
      <w:sz w:val="24"/>
      <w:szCs w:val="20"/>
    </w:rPr>
  </w:style>
  <w:style w:type="paragraph" w:customStyle="1" w:styleId="275">
    <w:name w:val="标题五"/>
    <w:basedOn w:val="1"/>
    <w:autoRedefine/>
    <w:qFormat/>
    <w:uiPriority w:val="0"/>
    <w:pPr>
      <w:adjustRightInd/>
      <w:spacing w:before="156" w:beforeLines="50" w:line="360" w:lineRule="auto"/>
    </w:pPr>
    <w:rPr>
      <w:b/>
      <w:sz w:val="24"/>
    </w:rPr>
  </w:style>
  <w:style w:type="paragraph" w:customStyle="1" w:styleId="276">
    <w:name w:val="Char Char1101"/>
    <w:basedOn w:val="1"/>
    <w:autoRedefine/>
    <w:qFormat/>
    <w:uiPriority w:val="0"/>
    <w:pPr>
      <w:spacing w:line="360" w:lineRule="auto"/>
    </w:pPr>
    <w:rPr>
      <w:rFonts w:ascii="Tahoma" w:hAnsi="Tahoma"/>
      <w:sz w:val="24"/>
      <w:szCs w:val="20"/>
    </w:rPr>
  </w:style>
  <w:style w:type="paragraph" w:customStyle="1" w:styleId="277">
    <w:name w:val="Char Char Char Char Char Char Char Char1"/>
    <w:basedOn w:val="1"/>
    <w:autoRedefine/>
    <w:qFormat/>
    <w:uiPriority w:val="0"/>
    <w:pPr>
      <w:tabs>
        <w:tab w:val="left" w:pos="360"/>
      </w:tabs>
    </w:pPr>
    <w:rPr>
      <w:sz w:val="24"/>
      <w:szCs w:val="20"/>
    </w:rPr>
  </w:style>
  <w:style w:type="paragraph" w:customStyle="1" w:styleId="278">
    <w:name w:val="Char Char Char 字元 字元"/>
    <w:basedOn w:val="1"/>
    <w:autoRedefine/>
    <w:qFormat/>
    <w:uiPriority w:val="0"/>
    <w:pPr>
      <w:adjustRightInd/>
      <w:spacing w:line="360" w:lineRule="auto"/>
      <w:ind w:firstLine="200" w:firstLineChars="200"/>
    </w:pPr>
    <w:rPr>
      <w:szCs w:val="20"/>
    </w:rPr>
  </w:style>
  <w:style w:type="paragraph" w:customStyle="1" w:styleId="279">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0">
    <w:name w:val="Char Char Char Char Char Char Char"/>
    <w:basedOn w:val="1"/>
    <w:autoRedefine/>
    <w:qFormat/>
    <w:uiPriority w:val="0"/>
    <w:rPr>
      <w:rFonts w:ascii="仿宋_GB2312" w:eastAsia="仿宋_GB2312"/>
      <w:b/>
      <w:sz w:val="32"/>
      <w:szCs w:val="32"/>
    </w:rPr>
  </w:style>
  <w:style w:type="paragraph" w:customStyle="1" w:styleId="281">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82">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83">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rPr>
  </w:style>
  <w:style w:type="paragraph" w:customStyle="1" w:styleId="284">
    <w:name w:val="样式6"/>
    <w:basedOn w:val="32"/>
    <w:autoRedefine/>
    <w:qFormat/>
    <w:uiPriority w:val="0"/>
    <w:pPr>
      <w:spacing w:line="460" w:lineRule="exact"/>
      <w:outlineLvl w:val="2"/>
    </w:pPr>
    <w:rPr>
      <w:rFonts w:ascii="仿宋_GB2312" w:hAnsi="宋体" w:eastAsia="仿宋_GB2312"/>
      <w:b/>
      <w:bCs/>
      <w:sz w:val="24"/>
      <w:szCs w:val="24"/>
    </w:rPr>
  </w:style>
  <w:style w:type="paragraph" w:customStyle="1" w:styleId="285">
    <w:name w:val="批注框文本 Char Char"/>
    <w:basedOn w:val="1"/>
    <w:autoRedefine/>
    <w:qFormat/>
    <w:uiPriority w:val="0"/>
    <w:pPr>
      <w:adjustRightInd/>
    </w:pPr>
    <w:rPr>
      <w:sz w:val="18"/>
      <w:szCs w:val="20"/>
    </w:rPr>
  </w:style>
  <w:style w:type="paragraph" w:customStyle="1" w:styleId="286">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7">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8">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289">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90">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291">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92">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293">
    <w:name w:val="正文文字缩进项目"/>
    <w:basedOn w:val="24"/>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4">
    <w:name w:val="文档正文"/>
    <w:basedOn w:val="1"/>
    <w:autoRedefine/>
    <w:qFormat/>
    <w:uiPriority w:val="0"/>
    <w:pPr>
      <w:spacing w:line="480" w:lineRule="atLeast"/>
      <w:ind w:firstLine="567"/>
      <w:textAlignment w:val="baseline"/>
    </w:pPr>
    <w:rPr>
      <w:kern w:val="0"/>
      <w:sz w:val="24"/>
      <w:szCs w:val="20"/>
    </w:rPr>
  </w:style>
  <w:style w:type="paragraph" w:customStyle="1" w:styleId="295">
    <w:name w:val="正文文字表格居中"/>
    <w:basedOn w:val="1"/>
    <w:next w:val="55"/>
    <w:autoRedefine/>
    <w:qFormat/>
    <w:uiPriority w:val="0"/>
    <w:pPr>
      <w:snapToGrid w:val="0"/>
      <w:spacing w:line="360" w:lineRule="auto"/>
    </w:pPr>
    <w:rPr>
      <w:rFonts w:ascii="宋体"/>
      <w:b/>
      <w:sz w:val="24"/>
      <w:szCs w:val="20"/>
    </w:rPr>
  </w:style>
  <w:style w:type="paragraph" w:customStyle="1" w:styleId="296">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297">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8">
    <w:name w:val="Plain Text1"/>
    <w:basedOn w:val="1"/>
    <w:autoRedefine/>
    <w:qFormat/>
    <w:uiPriority w:val="7"/>
    <w:pPr>
      <w:adjustRightInd/>
    </w:pPr>
    <w:rPr>
      <w:rFonts w:ascii="宋体" w:hAnsi="Courier New"/>
    </w:rPr>
  </w:style>
  <w:style w:type="paragraph" w:customStyle="1" w:styleId="299">
    <w:name w:val="Char3"/>
    <w:basedOn w:val="1"/>
    <w:autoRedefine/>
    <w:qFormat/>
    <w:uiPriority w:val="0"/>
    <w:pPr>
      <w:adjustRightInd/>
    </w:pPr>
    <w:rPr>
      <w:rFonts w:ascii="仿宋_GB2312" w:eastAsia="仿宋_GB2312"/>
      <w:b/>
      <w:sz w:val="32"/>
      <w:szCs w:val="32"/>
    </w:rPr>
  </w:style>
  <w:style w:type="paragraph" w:customStyle="1" w:styleId="300">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1">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02">
    <w:name w:val="标题2"/>
    <w:basedOn w:val="3"/>
    <w:next w:val="1"/>
    <w:autoRedefine/>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303">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304">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5">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6">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7">
    <w:name w:val="Char3 Char Char Char"/>
    <w:basedOn w:val="1"/>
    <w:autoRedefine/>
    <w:qFormat/>
    <w:uiPriority w:val="0"/>
    <w:pPr>
      <w:widowControl/>
      <w:adjustRightInd/>
      <w:spacing w:after="160" w:line="240" w:lineRule="exact"/>
      <w:jc w:val="left"/>
    </w:pPr>
    <w:rPr>
      <w:szCs w:val="20"/>
    </w:rPr>
  </w:style>
  <w:style w:type="paragraph" w:customStyle="1" w:styleId="308">
    <w:name w:val="表格标题2"/>
    <w:basedOn w:val="309"/>
    <w:autoRedefine/>
    <w:qFormat/>
    <w:uiPriority w:val="0"/>
    <w:rPr>
      <w:b/>
    </w:rPr>
  </w:style>
  <w:style w:type="paragraph" w:customStyle="1" w:styleId="309">
    <w:name w:val="表格内文"/>
    <w:basedOn w:val="1"/>
    <w:autoRedefine/>
    <w:qFormat/>
    <w:uiPriority w:val="0"/>
    <w:pPr>
      <w:adjustRightInd/>
      <w:spacing w:line="360" w:lineRule="auto"/>
    </w:pPr>
    <w:rPr>
      <w:rFonts w:ascii="宋体" w:hAnsi="宋体" w:cs="宋体"/>
      <w:color w:val="000000"/>
      <w:szCs w:val="20"/>
    </w:rPr>
  </w:style>
  <w:style w:type="paragraph" w:customStyle="1" w:styleId="310">
    <w:name w:val="Char Char Char Char Char Char Char Char Char Char2"/>
    <w:basedOn w:val="1"/>
    <w:autoRedefine/>
    <w:qFormat/>
    <w:uiPriority w:val="0"/>
    <w:rPr>
      <w:rFonts w:ascii="仿宋_GB2312" w:eastAsia="仿宋_GB2312"/>
      <w:b/>
      <w:sz w:val="32"/>
      <w:szCs w:val="32"/>
    </w:rPr>
  </w:style>
  <w:style w:type="paragraph" w:customStyle="1" w:styleId="311">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12">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13">
    <w:name w:val="Char Char11 Char Char Char Char Char Char Char Char Char11"/>
    <w:basedOn w:val="1"/>
    <w:autoRedefine/>
    <w:qFormat/>
    <w:uiPriority w:val="0"/>
    <w:pPr>
      <w:spacing w:line="360" w:lineRule="auto"/>
    </w:pPr>
    <w:rPr>
      <w:szCs w:val="20"/>
    </w:rPr>
  </w:style>
  <w:style w:type="paragraph" w:customStyle="1" w:styleId="314">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315">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316">
    <w:name w:val="MM Topic 1"/>
    <w:basedOn w:val="2"/>
    <w:autoRedefine/>
    <w:qFormat/>
    <w:uiPriority w:val="0"/>
    <w:pPr>
      <w:tabs>
        <w:tab w:val="left" w:pos="840"/>
        <w:tab w:val="clear" w:pos="432"/>
      </w:tabs>
      <w:adjustRightInd/>
      <w:ind w:left="840" w:hanging="420"/>
    </w:pPr>
  </w:style>
  <w:style w:type="paragraph" w:customStyle="1" w:styleId="317">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Cs w:val="21"/>
    </w:rPr>
  </w:style>
  <w:style w:type="paragraph" w:customStyle="1" w:styleId="318">
    <w:name w:val="文本正文 Char"/>
    <w:basedOn w:val="1"/>
    <w:autoRedefine/>
    <w:qFormat/>
    <w:uiPriority w:val="0"/>
    <w:pPr>
      <w:spacing w:line="360" w:lineRule="auto"/>
      <w:ind w:firstLine="200" w:firstLineChars="200"/>
    </w:pPr>
    <w:rPr>
      <w:kern w:val="0"/>
      <w:sz w:val="24"/>
      <w:szCs w:val="20"/>
    </w:rPr>
  </w:style>
  <w:style w:type="paragraph" w:customStyle="1" w:styleId="319">
    <w:name w:val="表格"/>
    <w:basedOn w:val="1"/>
    <w:autoRedefine/>
    <w:qFormat/>
    <w:uiPriority w:val="0"/>
    <w:pPr>
      <w:snapToGrid w:val="0"/>
      <w:ind w:firstLine="42" w:firstLineChars="21"/>
    </w:pPr>
    <w:rPr>
      <w:rFonts w:ascii="宋体" w:hAnsi="宋体"/>
      <w:kern w:val="0"/>
      <w:sz w:val="20"/>
      <w:szCs w:val="20"/>
    </w:rPr>
  </w:style>
  <w:style w:type="paragraph" w:customStyle="1" w:styleId="320">
    <w:name w:val="标书标题4"/>
    <w:basedOn w:val="5"/>
    <w:autoRedefine/>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21">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22">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23">
    <w:name w:val="表格项目符号 2"/>
    <w:basedOn w:val="28"/>
    <w:autoRedefine/>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4">
    <w:name w:val="EB_表格"/>
    <w:basedOn w:val="1"/>
    <w:autoRedefine/>
    <w:qFormat/>
    <w:uiPriority w:val="0"/>
    <w:pPr>
      <w:adjustRightInd/>
      <w:spacing w:line="300" w:lineRule="auto"/>
      <w:jc w:val="center"/>
    </w:pPr>
  </w:style>
  <w:style w:type="paragraph" w:customStyle="1" w:styleId="325">
    <w:name w:val="_Style 6"/>
    <w:basedOn w:val="1"/>
    <w:autoRedefine/>
    <w:qFormat/>
    <w:uiPriority w:val="34"/>
    <w:pPr>
      <w:adjustRightInd/>
      <w:ind w:firstLine="420" w:firstLineChars="200"/>
    </w:pPr>
    <w:rPr>
      <w:rFonts w:eastAsia="仿宋_GB2312"/>
      <w:sz w:val="28"/>
    </w:rPr>
  </w:style>
  <w:style w:type="paragraph" w:customStyle="1" w:styleId="326">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7">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8">
    <w:name w:val="!大节"/>
    <w:basedOn w:val="3"/>
    <w:autoRedefine/>
    <w:qFormat/>
    <w:uiPriority w:val="0"/>
    <w:pPr>
      <w:spacing w:before="260" w:after="260" w:line="415" w:lineRule="auto"/>
      <w:ind w:left="420" w:hanging="420"/>
    </w:pPr>
    <w:rPr>
      <w:rFonts w:ascii="Arial" w:hAnsi="Arial" w:eastAsia="微软雅黑"/>
    </w:rPr>
  </w:style>
  <w:style w:type="paragraph" w:customStyle="1" w:styleId="329">
    <w:name w:val="正文文本 22"/>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330">
    <w:name w:val="正文表标题"/>
    <w:next w:val="331"/>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31">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2">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33">
    <w:name w:val="trademark"/>
    <w:autoRedefine/>
    <w:qFormat/>
    <w:uiPriority w:val="0"/>
    <w:pPr>
      <w:spacing w:after="60"/>
    </w:pPr>
    <w:rPr>
      <w:rFonts w:ascii="Futura Bk" w:hAnsi="Futura Bk" w:eastAsia="宋体" w:cs="Times New Roman"/>
      <w:sz w:val="15"/>
      <w:lang w:val="en-US" w:eastAsia="en-US" w:bidi="ar-SA"/>
    </w:rPr>
  </w:style>
  <w:style w:type="paragraph" w:customStyle="1" w:styleId="334">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5">
    <w:name w:val="Char Char1 Char Char Char Char Char Char1"/>
    <w:basedOn w:val="1"/>
    <w:autoRedefine/>
    <w:qFormat/>
    <w:uiPriority w:val="0"/>
    <w:rPr>
      <w:rFonts w:ascii="仿宋_GB2312" w:eastAsia="仿宋_GB2312"/>
      <w:b/>
      <w:sz w:val="32"/>
      <w:szCs w:val="20"/>
    </w:rPr>
  </w:style>
  <w:style w:type="paragraph" w:customStyle="1" w:styleId="336">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337">
    <w:name w:val="Char1 Char Char Char1"/>
    <w:basedOn w:val="1"/>
    <w:autoRedefine/>
    <w:qFormat/>
    <w:uiPriority w:val="0"/>
    <w:pPr>
      <w:adjustRightInd/>
      <w:ind w:firstLine="200" w:firstLineChars="200"/>
    </w:pPr>
    <w:rPr>
      <w:rFonts w:ascii="Tahoma" w:hAnsi="Tahoma"/>
      <w:sz w:val="24"/>
      <w:szCs w:val="20"/>
    </w:rPr>
  </w:style>
  <w:style w:type="paragraph" w:customStyle="1" w:styleId="338">
    <w:name w:val="a1"/>
    <w:basedOn w:val="1"/>
    <w:autoRedefine/>
    <w:qFormat/>
    <w:uiPriority w:val="0"/>
    <w:pPr>
      <w:widowControl/>
      <w:spacing w:line="300" w:lineRule="atLeast"/>
      <w:jc w:val="left"/>
    </w:pPr>
    <w:rPr>
      <w:rFonts w:ascii="宋体" w:hAnsi="宋体"/>
      <w:kern w:val="0"/>
      <w:sz w:val="18"/>
      <w:szCs w:val="20"/>
    </w:rPr>
  </w:style>
  <w:style w:type="paragraph" w:customStyle="1" w:styleId="339">
    <w:name w:val="样式7"/>
    <w:basedOn w:val="340"/>
    <w:next w:val="1"/>
    <w:autoRedefine/>
    <w:qFormat/>
    <w:uiPriority w:val="0"/>
    <w:pPr>
      <w:spacing w:after="156" w:afterLines="50"/>
      <w:jc w:val="left"/>
      <w:outlineLvl w:val="3"/>
    </w:pPr>
    <w:rPr>
      <w:sz w:val="24"/>
      <w:szCs w:val="24"/>
    </w:rPr>
  </w:style>
  <w:style w:type="paragraph" w:customStyle="1" w:styleId="340">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341">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342">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43">
    <w:name w:val="样式 样式2 + 左侧:  1 字符 右侧:  1 字符"/>
    <w:basedOn w:val="151"/>
    <w:autoRedefine/>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4">
    <w:name w:val="Char2 Char Char2"/>
    <w:basedOn w:val="1"/>
    <w:autoRedefine/>
    <w:qFormat/>
    <w:uiPriority w:val="0"/>
    <w:pPr>
      <w:adjustRightInd/>
    </w:pPr>
    <w:rPr>
      <w:rFonts w:ascii="Tahoma" w:hAnsi="Tahoma"/>
      <w:sz w:val="24"/>
      <w:szCs w:val="20"/>
    </w:rPr>
  </w:style>
  <w:style w:type="paragraph" w:customStyle="1" w:styleId="345">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6">
    <w:name w:val="三级条标题"/>
    <w:basedOn w:val="347"/>
    <w:next w:val="331"/>
    <w:autoRedefine/>
    <w:qFormat/>
    <w:uiPriority w:val="0"/>
    <w:pPr>
      <w:tabs>
        <w:tab w:val="left" w:pos="1260"/>
        <w:tab w:val="left" w:pos="1680"/>
        <w:tab w:val="left" w:pos="2100"/>
        <w:tab w:val="left" w:pos="2520"/>
      </w:tabs>
      <w:ind w:left="2520"/>
      <w:outlineLvl w:val="4"/>
    </w:pPr>
  </w:style>
  <w:style w:type="paragraph" w:customStyle="1" w:styleId="347">
    <w:name w:val="二级条标题"/>
    <w:basedOn w:val="348"/>
    <w:next w:val="331"/>
    <w:autoRedefine/>
    <w:qFormat/>
    <w:uiPriority w:val="0"/>
    <w:pPr>
      <w:tabs>
        <w:tab w:val="left" w:pos="1260"/>
        <w:tab w:val="left" w:pos="1680"/>
        <w:tab w:val="left" w:pos="2100"/>
      </w:tabs>
      <w:ind w:left="0"/>
      <w:outlineLvl w:val="3"/>
    </w:pPr>
  </w:style>
  <w:style w:type="paragraph" w:customStyle="1" w:styleId="348">
    <w:name w:val="一级条标题"/>
    <w:basedOn w:val="349"/>
    <w:next w:val="331"/>
    <w:autoRedefine/>
    <w:qFormat/>
    <w:uiPriority w:val="0"/>
    <w:pPr>
      <w:tabs>
        <w:tab w:val="left" w:pos="1260"/>
        <w:tab w:val="left" w:pos="1680"/>
      </w:tabs>
      <w:spacing w:before="0" w:beforeLines="0" w:after="0" w:afterLines="0"/>
      <w:ind w:left="1680"/>
      <w:outlineLvl w:val="2"/>
    </w:pPr>
  </w:style>
  <w:style w:type="paragraph" w:customStyle="1" w:styleId="349">
    <w:name w:val="章标题"/>
    <w:next w:val="331"/>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50">
    <w:name w:val="数字标题2"/>
    <w:basedOn w:val="3"/>
    <w:next w:val="1"/>
    <w:autoRedefine/>
    <w:qFormat/>
    <w:uiPriority w:val="0"/>
    <w:pPr>
      <w:tabs>
        <w:tab w:val="left" w:pos="480"/>
        <w:tab w:val="clear" w:pos="432"/>
      </w:tabs>
      <w:ind w:left="480" w:hanging="480"/>
    </w:pPr>
    <w:rPr>
      <w:rFonts w:ascii="Times New Roman"/>
      <w:i/>
      <w:sz w:val="36"/>
      <w:szCs w:val="36"/>
    </w:rPr>
  </w:style>
  <w:style w:type="paragraph" w:customStyle="1" w:styleId="351">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52">
    <w:name w:val="样式 标题 1Level 1 HeadPIM 1Section Headh1l11Heading 0Datash..."/>
    <w:basedOn w:val="2"/>
    <w:autoRedefine/>
    <w:qFormat/>
    <w:uiPriority w:val="0"/>
    <w:pPr>
      <w:widowControl/>
      <w:overflowPunct w:val="0"/>
      <w:autoSpaceDE w:val="0"/>
      <w:autoSpaceDN w:val="0"/>
      <w:spacing w:after="100"/>
      <w:jc w:val="left"/>
      <w:textAlignment w:val="baseline"/>
    </w:pPr>
    <w:rPr>
      <w:rFonts w:ascii="宋体" w:hAnsi="宋体"/>
      <w:kern w:val="2"/>
      <w:sz w:val="24"/>
      <w:szCs w:val="20"/>
    </w:rPr>
  </w:style>
  <w:style w:type="paragraph" w:customStyle="1" w:styleId="353">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4">
    <w:name w:val="样式 标题 1章节第一层h1H"/>
    <w:basedOn w:val="2"/>
    <w:autoRedefine/>
    <w:qFormat/>
    <w:uiPriority w:val="0"/>
    <w:pPr>
      <w:autoSpaceDE w:val="0"/>
      <w:autoSpaceDN w:val="0"/>
      <w:spacing w:line="240" w:lineRule="auto"/>
      <w:jc w:val="left"/>
      <w:outlineLvl w:val="9"/>
    </w:pPr>
    <w:rPr>
      <w:kern w:val="0"/>
      <w:sz w:val="52"/>
      <w:szCs w:val="52"/>
      <w:lang w:val="zh-CN"/>
    </w:rPr>
  </w:style>
  <w:style w:type="paragraph" w:customStyle="1" w:styleId="355">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6">
    <w:name w:val="正文 项目2"/>
    <w:basedOn w:val="357"/>
    <w:autoRedefine/>
    <w:qFormat/>
    <w:uiPriority w:val="0"/>
    <w:pPr>
      <w:tabs>
        <w:tab w:val="left" w:pos="840"/>
      </w:tabs>
      <w:spacing w:after="0"/>
      <w:ind w:left="900"/>
    </w:pPr>
  </w:style>
  <w:style w:type="paragraph" w:customStyle="1" w:styleId="357">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8">
    <w:name w:val="Body Text 2*"/>
    <w:basedOn w:val="1"/>
    <w:autoRedefine/>
    <w:qFormat/>
    <w:uiPriority w:val="6"/>
    <w:pPr>
      <w:widowControl/>
      <w:adjustRightInd/>
      <w:ind w:left="720" w:hanging="720"/>
    </w:pPr>
    <w:rPr>
      <w:color w:val="000000"/>
      <w:kern w:val="0"/>
      <w:sz w:val="24"/>
      <w:szCs w:val="20"/>
    </w:rPr>
  </w:style>
  <w:style w:type="paragraph" w:customStyle="1" w:styleId="359">
    <w:name w:val="表1"/>
    <w:basedOn w:val="1"/>
    <w:autoRedefine/>
    <w:qFormat/>
    <w:uiPriority w:val="0"/>
    <w:pPr>
      <w:tabs>
        <w:tab w:val="left" w:pos="703"/>
      </w:tabs>
      <w:adjustRightInd/>
      <w:spacing w:line="360" w:lineRule="auto"/>
      <w:ind w:left="703"/>
      <w:jc w:val="center"/>
    </w:pPr>
  </w:style>
  <w:style w:type="paragraph" w:customStyle="1" w:styleId="360">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61">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362">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63">
    <w:name w:val="2级标题"/>
    <w:basedOn w:val="364"/>
    <w:autoRedefine/>
    <w:qFormat/>
    <w:uiPriority w:val="0"/>
    <w:pPr>
      <w:jc w:val="left"/>
      <w:outlineLvl w:val="1"/>
    </w:pPr>
    <w:rPr>
      <w:rFonts w:ascii="Times New Roman" w:hAnsi="Times New Roman" w:eastAsia="仿宋"/>
      <w:sz w:val="30"/>
    </w:rPr>
  </w:style>
  <w:style w:type="paragraph" w:customStyle="1" w:styleId="364">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5">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6">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7">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8">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9">
    <w:name w:val="bullet"/>
    <w:basedOn w:val="1"/>
    <w:autoRedefine/>
    <w:qFormat/>
    <w:uiPriority w:val="0"/>
    <w:pPr>
      <w:tabs>
        <w:tab w:val="left" w:pos="840"/>
      </w:tabs>
      <w:adjustRightInd/>
      <w:ind w:left="840" w:hanging="420"/>
    </w:pPr>
  </w:style>
  <w:style w:type="paragraph" w:customStyle="1" w:styleId="370">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71">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72">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73">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4">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5">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6">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7">
    <w:name w:val="MM Topic 4"/>
    <w:basedOn w:val="5"/>
    <w:autoRedefine/>
    <w:qFormat/>
    <w:uiPriority w:val="0"/>
    <w:pPr>
      <w:tabs>
        <w:tab w:val="left" w:pos="2100"/>
        <w:tab w:val="clear" w:pos="864"/>
      </w:tabs>
      <w:adjustRightInd/>
      <w:ind w:left="2100" w:hanging="420"/>
    </w:pPr>
    <w:rPr>
      <w:lang w:val="en-US"/>
    </w:rPr>
  </w:style>
  <w:style w:type="paragraph" w:customStyle="1" w:styleId="378">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379">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80">
    <w:name w:val="Char Char11 Char Char Char Char Char Char Char Char Char1"/>
    <w:basedOn w:val="1"/>
    <w:autoRedefine/>
    <w:qFormat/>
    <w:uiPriority w:val="6"/>
    <w:pPr>
      <w:spacing w:line="360" w:lineRule="auto"/>
    </w:pPr>
    <w:rPr>
      <w:szCs w:val="20"/>
    </w:rPr>
  </w:style>
  <w:style w:type="paragraph" w:customStyle="1" w:styleId="381">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382">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383">
    <w:name w:val="body text bold"/>
    <w:basedOn w:val="23"/>
    <w:autoRedefine/>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4">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5">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6">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387">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8">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9">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90">
    <w:name w:val="单元格居中"/>
    <w:basedOn w:val="1"/>
    <w:autoRedefine/>
    <w:qFormat/>
    <w:uiPriority w:val="0"/>
    <w:pPr>
      <w:adjustRightInd/>
      <w:spacing w:line="360" w:lineRule="auto"/>
      <w:jc w:val="center"/>
    </w:pPr>
    <w:rPr>
      <w:sz w:val="24"/>
    </w:rPr>
  </w:style>
  <w:style w:type="paragraph" w:customStyle="1" w:styleId="391">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92">
    <w:name w:val="Char Char Char Char Char Char Char1"/>
    <w:basedOn w:val="1"/>
    <w:autoRedefine/>
    <w:qFormat/>
    <w:uiPriority w:val="6"/>
    <w:rPr>
      <w:rFonts w:ascii="仿宋_GB2312" w:eastAsia="仿宋_GB2312"/>
      <w:b/>
      <w:sz w:val="32"/>
      <w:szCs w:val="32"/>
    </w:rPr>
  </w:style>
  <w:style w:type="paragraph" w:customStyle="1" w:styleId="393">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4">
    <w:name w:val="Char3 Char Char Char11"/>
    <w:basedOn w:val="1"/>
    <w:autoRedefine/>
    <w:qFormat/>
    <w:uiPriority w:val="0"/>
    <w:pPr>
      <w:widowControl/>
      <w:adjustRightInd/>
      <w:spacing w:after="160" w:line="240" w:lineRule="exact"/>
      <w:jc w:val="left"/>
    </w:pPr>
    <w:rPr>
      <w:szCs w:val="20"/>
    </w:rPr>
  </w:style>
  <w:style w:type="paragraph" w:customStyle="1" w:styleId="395">
    <w:name w:val="Char Char1121"/>
    <w:basedOn w:val="1"/>
    <w:autoRedefine/>
    <w:qFormat/>
    <w:uiPriority w:val="0"/>
    <w:pPr>
      <w:spacing w:line="360" w:lineRule="auto"/>
    </w:pPr>
    <w:rPr>
      <w:szCs w:val="20"/>
    </w:rPr>
  </w:style>
  <w:style w:type="paragraph" w:customStyle="1" w:styleId="396">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7">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8">
    <w:name w:val="Normal0"/>
    <w:autoRedefine/>
    <w:qFormat/>
    <w:uiPriority w:val="0"/>
    <w:rPr>
      <w:rFonts w:ascii="Times New Roman" w:hAnsi="Times New Roman" w:eastAsia="宋体" w:cs="Times New Roman"/>
      <w:lang w:val="en-US" w:eastAsia="en-US" w:bidi="ar-SA"/>
    </w:rPr>
  </w:style>
  <w:style w:type="paragraph" w:customStyle="1" w:styleId="399">
    <w:name w:val="带编号样式"/>
    <w:basedOn w:val="318"/>
    <w:autoRedefine/>
    <w:qFormat/>
    <w:uiPriority w:val="0"/>
    <w:pPr>
      <w:tabs>
        <w:tab w:val="left" w:pos="840"/>
      </w:tabs>
      <w:snapToGrid w:val="0"/>
      <w:ind w:left="840" w:hanging="420" w:firstLineChars="0"/>
    </w:pPr>
    <w:rPr>
      <w:rFonts w:ascii="仿宋_GB2312" w:eastAsia="仿宋_GB2312"/>
      <w:color w:val="000000"/>
    </w:rPr>
  </w:style>
  <w:style w:type="paragraph" w:customStyle="1" w:styleId="400">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1">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402">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403">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4">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5">
    <w:name w:val="默认段落字体 Para Char Char Char1 Char"/>
    <w:basedOn w:val="1"/>
    <w:autoRedefine/>
    <w:qFormat/>
    <w:uiPriority w:val="0"/>
    <w:pPr>
      <w:spacing w:line="240" w:lineRule="atLeast"/>
      <w:ind w:left="420" w:firstLine="420"/>
    </w:pPr>
    <w:rPr>
      <w:sz w:val="24"/>
    </w:rPr>
  </w:style>
  <w:style w:type="paragraph" w:customStyle="1" w:styleId="406">
    <w:name w:val="WW-正文文字缩进 2"/>
    <w:basedOn w:val="1"/>
    <w:autoRedefine/>
    <w:qFormat/>
    <w:uiPriority w:val="0"/>
    <w:pPr>
      <w:suppressAutoHyphens/>
      <w:adjustRightInd/>
      <w:ind w:firstLine="420"/>
    </w:pPr>
    <w:rPr>
      <w:kern w:val="1"/>
      <w:szCs w:val="20"/>
    </w:rPr>
  </w:style>
  <w:style w:type="paragraph" w:customStyle="1" w:styleId="407">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8">
    <w:name w:val="样式 标题 2 + 四号"/>
    <w:basedOn w:val="3"/>
    <w:autoRedefine/>
    <w:qFormat/>
    <w:uiPriority w:val="0"/>
    <w:pPr>
      <w:spacing w:before="120" w:after="120"/>
      <w:ind w:left="0" w:firstLine="0"/>
      <w:jc w:val="both"/>
    </w:pPr>
    <w:rPr>
      <w:rFonts w:ascii="宋体" w:hAnsi="Arial"/>
      <w:sz w:val="28"/>
    </w:rPr>
  </w:style>
  <w:style w:type="paragraph" w:customStyle="1" w:styleId="409">
    <w:name w:val="有符号正文"/>
    <w:basedOn w:val="1"/>
    <w:autoRedefine/>
    <w:qFormat/>
    <w:uiPriority w:val="0"/>
    <w:pPr>
      <w:adjustRightInd/>
      <w:spacing w:line="400" w:lineRule="exact"/>
      <w:ind w:firstLine="200" w:firstLineChars="200"/>
    </w:pPr>
    <w:rPr>
      <w:rFonts w:ascii="Arial" w:hAnsi="Arial"/>
    </w:rPr>
  </w:style>
  <w:style w:type="paragraph" w:customStyle="1" w:styleId="410">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11">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412">
    <w:name w:val="4"/>
    <w:basedOn w:val="1"/>
    <w:next w:val="36"/>
    <w:autoRedefine/>
    <w:qFormat/>
    <w:uiPriority w:val="0"/>
    <w:pPr>
      <w:spacing w:after="120" w:line="480" w:lineRule="auto"/>
      <w:ind w:left="420" w:leftChars="200"/>
    </w:pPr>
    <w:rPr>
      <w:sz w:val="24"/>
      <w:szCs w:val="20"/>
    </w:rPr>
  </w:style>
  <w:style w:type="paragraph" w:customStyle="1" w:styleId="413">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4">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5">
    <w:name w:val="样式 标题 3H3 + 两端对齐"/>
    <w:basedOn w:val="4"/>
    <w:autoRedefine/>
    <w:qFormat/>
    <w:uiPriority w:val="0"/>
    <w:pPr>
      <w:spacing w:before="0" w:after="0" w:line="240" w:lineRule="auto"/>
      <w:jc w:val="left"/>
    </w:pPr>
    <w:rPr>
      <w:rFonts w:cs="宋体"/>
      <w:sz w:val="21"/>
      <w:szCs w:val="20"/>
    </w:rPr>
  </w:style>
  <w:style w:type="paragraph" w:customStyle="1" w:styleId="416">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417">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418">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9">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20">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21">
    <w:name w:val="Char Char1 Char Char Char"/>
    <w:basedOn w:val="1"/>
    <w:autoRedefine/>
    <w:qFormat/>
    <w:uiPriority w:val="0"/>
    <w:rPr>
      <w:rFonts w:ascii="仿宋_GB2312" w:eastAsia="仿宋_GB2312"/>
      <w:b/>
      <w:sz w:val="32"/>
      <w:szCs w:val="20"/>
    </w:rPr>
  </w:style>
  <w:style w:type="paragraph" w:customStyle="1" w:styleId="422">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23">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424">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5">
    <w:name w:val="Char Char1 Char Char Char2"/>
    <w:basedOn w:val="1"/>
    <w:autoRedefine/>
    <w:qFormat/>
    <w:uiPriority w:val="0"/>
    <w:rPr>
      <w:rFonts w:ascii="仿宋_GB2312" w:eastAsia="仿宋_GB2312"/>
      <w:b/>
      <w:sz w:val="32"/>
      <w:szCs w:val="32"/>
    </w:rPr>
  </w:style>
  <w:style w:type="paragraph" w:customStyle="1" w:styleId="426">
    <w:name w:val="Char3 Char Char Char1"/>
    <w:basedOn w:val="1"/>
    <w:autoRedefine/>
    <w:qFormat/>
    <w:uiPriority w:val="6"/>
    <w:pPr>
      <w:widowControl/>
      <w:adjustRightInd/>
      <w:spacing w:after="160" w:line="240" w:lineRule="exact"/>
      <w:jc w:val="left"/>
    </w:pPr>
    <w:rPr>
      <w:szCs w:val="20"/>
    </w:rPr>
  </w:style>
  <w:style w:type="paragraph" w:customStyle="1" w:styleId="427">
    <w:name w:val="Char1 Char Char Char21"/>
    <w:basedOn w:val="1"/>
    <w:autoRedefine/>
    <w:qFormat/>
    <w:uiPriority w:val="0"/>
    <w:rPr>
      <w:rFonts w:ascii="Tahoma" w:hAnsi="Tahoma"/>
      <w:sz w:val="24"/>
      <w:szCs w:val="20"/>
    </w:rPr>
  </w:style>
  <w:style w:type="paragraph" w:customStyle="1" w:styleId="428">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29">
    <w:name w:val="正文（标题三）"/>
    <w:basedOn w:val="1"/>
    <w:autoRedefine/>
    <w:qFormat/>
    <w:uiPriority w:val="0"/>
    <w:pPr>
      <w:spacing w:line="360" w:lineRule="auto"/>
      <w:ind w:firstLine="200" w:firstLineChars="200"/>
    </w:pPr>
    <w:rPr>
      <w:sz w:val="24"/>
    </w:rPr>
  </w:style>
  <w:style w:type="paragraph" w:customStyle="1" w:styleId="430">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431">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32">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433">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4">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435">
    <w:name w:val="Char1 Char Char Char4"/>
    <w:basedOn w:val="1"/>
    <w:autoRedefine/>
    <w:qFormat/>
    <w:uiPriority w:val="0"/>
    <w:pPr>
      <w:adjustRightInd/>
      <w:ind w:firstLine="200" w:firstLineChars="200"/>
    </w:pPr>
    <w:rPr>
      <w:rFonts w:ascii="Tahoma" w:hAnsi="Tahoma"/>
      <w:sz w:val="24"/>
      <w:szCs w:val="20"/>
    </w:rPr>
  </w:style>
  <w:style w:type="paragraph" w:customStyle="1" w:styleId="436">
    <w:name w:val="_标题2"/>
    <w:basedOn w:val="403"/>
    <w:next w:val="403"/>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7">
    <w:name w:val="样式1 + (中宋体"/>
    <w:basedOn w:val="414"/>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8">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9">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40">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41">
    <w:name w:val="四号　首行缩进"/>
    <w:basedOn w:val="1"/>
    <w:autoRedefine/>
    <w:qFormat/>
    <w:uiPriority w:val="0"/>
    <w:pPr>
      <w:adjustRightInd/>
      <w:spacing w:line="360" w:lineRule="auto"/>
    </w:pPr>
    <w:rPr>
      <w:rFonts w:ascii="宋体" w:hAnsi="宋体"/>
      <w:szCs w:val="20"/>
    </w:rPr>
  </w:style>
  <w:style w:type="paragraph" w:customStyle="1" w:styleId="442">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443">
    <w:name w:val="Char Char Char Char Char Char Char Char Char Char Char1 Char"/>
    <w:basedOn w:val="1"/>
    <w:autoRedefine/>
    <w:qFormat/>
    <w:uiPriority w:val="0"/>
    <w:pPr>
      <w:adjustRightInd/>
    </w:pPr>
    <w:rPr>
      <w:rFonts w:ascii="Tahoma" w:hAnsi="Tahoma"/>
      <w:sz w:val="24"/>
    </w:rPr>
  </w:style>
  <w:style w:type="paragraph" w:customStyle="1" w:styleId="444">
    <w:name w:val="Char Char Char Char11"/>
    <w:basedOn w:val="1"/>
    <w:autoRedefine/>
    <w:qFormat/>
    <w:uiPriority w:val="0"/>
    <w:rPr>
      <w:rFonts w:ascii="Tahoma" w:hAnsi="Tahoma"/>
      <w:sz w:val="24"/>
      <w:szCs w:val="20"/>
    </w:rPr>
  </w:style>
  <w:style w:type="paragraph" w:customStyle="1" w:styleId="445">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6">
    <w:name w:val="Char Char Char Char"/>
    <w:basedOn w:val="1"/>
    <w:autoRedefine/>
    <w:qFormat/>
    <w:uiPriority w:val="0"/>
    <w:rPr>
      <w:rFonts w:ascii="Tahoma" w:hAnsi="Tahoma"/>
      <w:sz w:val="24"/>
      <w:szCs w:val="20"/>
    </w:rPr>
  </w:style>
  <w:style w:type="paragraph" w:customStyle="1" w:styleId="447">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8">
    <w:name w:val="Char19"/>
    <w:basedOn w:val="1"/>
    <w:autoRedefine/>
    <w:qFormat/>
    <w:uiPriority w:val="0"/>
    <w:pPr>
      <w:adjustRightInd/>
    </w:pPr>
    <w:rPr>
      <w:szCs w:val="20"/>
    </w:rPr>
  </w:style>
  <w:style w:type="paragraph" w:customStyle="1" w:styleId="449">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50">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51">
    <w:name w:val="_Style 5"/>
    <w:basedOn w:val="1"/>
    <w:autoRedefine/>
    <w:qFormat/>
    <w:uiPriority w:val="34"/>
    <w:pPr>
      <w:adjustRightInd/>
      <w:ind w:firstLine="420" w:firstLineChars="200"/>
    </w:pPr>
    <w:rPr>
      <w:rFonts w:eastAsia="仿宋_GB2312"/>
      <w:sz w:val="28"/>
    </w:rPr>
  </w:style>
  <w:style w:type="paragraph" w:customStyle="1" w:styleId="452">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3">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454">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5">
    <w:name w:val="标书表格字体格式"/>
    <w:next w:val="449"/>
    <w:autoRedefine/>
    <w:qFormat/>
    <w:uiPriority w:val="0"/>
    <w:rPr>
      <w:rFonts w:ascii="Times New Roman" w:hAnsi="Times New Roman" w:eastAsia="宋体" w:cs="Times New Roman"/>
      <w:kern w:val="2"/>
      <w:sz w:val="21"/>
      <w:szCs w:val="24"/>
      <w:lang w:val="en-US" w:eastAsia="zh-CN" w:bidi="ar-SA"/>
    </w:rPr>
  </w:style>
  <w:style w:type="paragraph" w:customStyle="1" w:styleId="456">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457">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8">
    <w:name w:val="修订3"/>
    <w:autoRedefine/>
    <w:qFormat/>
    <w:uiPriority w:val="0"/>
    <w:rPr>
      <w:rFonts w:ascii="Times New Roman" w:hAnsi="Times New Roman" w:eastAsia="宋体" w:cs="Times New Roman"/>
      <w:kern w:val="2"/>
      <w:sz w:val="21"/>
      <w:lang w:val="en-US" w:eastAsia="zh-CN" w:bidi="ar-SA"/>
    </w:rPr>
  </w:style>
  <w:style w:type="paragraph" w:customStyle="1" w:styleId="459">
    <w:name w:val="CSS1级正文 Char"/>
    <w:basedOn w:val="23"/>
    <w:autoRedefine/>
    <w:qFormat/>
    <w:uiPriority w:val="0"/>
    <w:pPr>
      <w:snapToGrid w:val="0"/>
      <w:ind w:firstLine="480" w:firstLineChars="200"/>
    </w:pPr>
    <w:rPr>
      <w:rFonts w:ascii="Times New Roman"/>
      <w:szCs w:val="24"/>
      <w:lang w:val="en-US"/>
    </w:rPr>
  </w:style>
  <w:style w:type="paragraph" w:customStyle="1" w:styleId="460">
    <w:name w:val="无间隔2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61">
    <w:name w:val="表文字"/>
    <w:autoRedefine/>
    <w:qFormat/>
    <w:uiPriority w:val="0"/>
    <w:rPr>
      <w:rFonts w:ascii="宋体" w:hAnsi="Times New Roman" w:eastAsia="宋体" w:cs="Times New Roman"/>
      <w:kern w:val="2"/>
      <w:lang w:val="en-US" w:eastAsia="zh-CN" w:bidi="ar-SA"/>
    </w:rPr>
  </w:style>
  <w:style w:type="paragraph" w:customStyle="1" w:styleId="462">
    <w:name w:val="MM Title"/>
    <w:basedOn w:val="58"/>
    <w:autoRedefine/>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63">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4">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465">
    <w:name w:val="Char Char Char Char Char Char Char Char2"/>
    <w:basedOn w:val="1"/>
    <w:autoRedefine/>
    <w:qFormat/>
    <w:uiPriority w:val="0"/>
    <w:pPr>
      <w:tabs>
        <w:tab w:val="left" w:pos="360"/>
      </w:tabs>
    </w:pPr>
    <w:rPr>
      <w:sz w:val="24"/>
      <w:szCs w:val="20"/>
    </w:rPr>
  </w:style>
  <w:style w:type="paragraph" w:customStyle="1" w:styleId="466">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7">
    <w:name w:val="正文文本 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468">
    <w:name w:val="中文标题 3"/>
    <w:basedOn w:val="24"/>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9">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70">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71">
    <w:name w:val="正文－恩普"/>
    <w:basedOn w:val="15"/>
    <w:autoRedefine/>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72">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473">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4">
    <w:name w:val="p0"/>
    <w:basedOn w:val="1"/>
    <w:autoRedefine/>
    <w:qFormat/>
    <w:uiPriority w:val="0"/>
    <w:pPr>
      <w:widowControl/>
      <w:adjustRightInd/>
    </w:pPr>
    <w:rPr>
      <w:kern w:val="0"/>
      <w:szCs w:val="21"/>
    </w:rPr>
  </w:style>
  <w:style w:type="paragraph" w:customStyle="1" w:styleId="475">
    <w:name w:val="Char6"/>
    <w:basedOn w:val="1"/>
    <w:autoRedefine/>
    <w:qFormat/>
    <w:uiPriority w:val="0"/>
    <w:rPr>
      <w:rFonts w:ascii="仿宋_GB2312" w:eastAsia="仿宋_GB2312"/>
      <w:b/>
      <w:sz w:val="32"/>
      <w:szCs w:val="32"/>
    </w:rPr>
  </w:style>
  <w:style w:type="paragraph" w:customStyle="1" w:styleId="476">
    <w:name w:val="Char111"/>
    <w:basedOn w:val="1"/>
    <w:autoRedefine/>
    <w:qFormat/>
    <w:uiPriority w:val="0"/>
    <w:rPr>
      <w:rFonts w:ascii="仿宋_GB2312" w:eastAsia="仿宋_GB2312"/>
      <w:b/>
      <w:sz w:val="32"/>
      <w:szCs w:val="32"/>
    </w:rPr>
  </w:style>
  <w:style w:type="paragraph" w:customStyle="1" w:styleId="477">
    <w:name w:val="标题3"/>
    <w:basedOn w:val="4"/>
    <w:next w:val="52"/>
    <w:autoRedefine/>
    <w:qFormat/>
    <w:uiPriority w:val="0"/>
    <w:pPr>
      <w:tabs>
        <w:tab w:val="clear" w:pos="900"/>
      </w:tabs>
      <w:spacing w:after="0" w:line="360" w:lineRule="auto"/>
    </w:pPr>
    <w:rPr>
      <w:rFonts w:ascii="仿宋" w:hAnsi="仿宋" w:eastAsia="仿宋" w:cs="仿宋"/>
    </w:rPr>
  </w:style>
  <w:style w:type="paragraph" w:customStyle="1" w:styleId="478">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9">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480">
    <w:name w:val="Char1 Char Char Char2"/>
    <w:basedOn w:val="1"/>
    <w:autoRedefine/>
    <w:qFormat/>
    <w:uiPriority w:val="0"/>
    <w:pPr>
      <w:adjustRightInd/>
      <w:ind w:firstLine="200" w:firstLineChars="200"/>
    </w:pPr>
    <w:rPr>
      <w:rFonts w:ascii="Tahoma" w:hAnsi="Tahoma"/>
      <w:sz w:val="24"/>
      <w:szCs w:val="20"/>
    </w:rPr>
  </w:style>
  <w:style w:type="paragraph" w:customStyle="1" w:styleId="481">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482">
    <w:name w:val="样式 标题 1 + 黑色 段前: 0.5 行 段后: 0.5 行1"/>
    <w:basedOn w:val="2"/>
    <w:autoRedefine/>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line="640" w:lineRule="exact"/>
      <w:ind w:left="431" w:hanging="431"/>
    </w:pPr>
    <w:rPr>
      <w:rFonts w:ascii="黑体" w:hAnsi="黑体" w:eastAsia="黑体" w:cs="Arial"/>
      <w:caps/>
      <w:color w:val="FFFFFF"/>
      <w:kern w:val="2"/>
      <w:sz w:val="30"/>
      <w:szCs w:val="20"/>
    </w:rPr>
  </w:style>
  <w:style w:type="paragraph" w:customStyle="1" w:styleId="483">
    <w:name w:val="Char Char Char Char Char Char Char2"/>
    <w:basedOn w:val="1"/>
    <w:autoRedefine/>
    <w:qFormat/>
    <w:uiPriority w:val="0"/>
    <w:rPr>
      <w:rFonts w:ascii="仿宋_GB2312" w:eastAsia="仿宋_GB2312"/>
      <w:b/>
      <w:sz w:val="32"/>
      <w:szCs w:val="32"/>
    </w:rPr>
  </w:style>
  <w:style w:type="paragraph" w:customStyle="1" w:styleId="484">
    <w:name w:val="五级条标题"/>
    <w:basedOn w:val="485"/>
    <w:next w:val="331"/>
    <w:autoRedefine/>
    <w:qFormat/>
    <w:uiPriority w:val="0"/>
    <w:pPr>
      <w:tabs>
        <w:tab w:val="left" w:pos="1260"/>
        <w:tab w:val="left" w:pos="1680"/>
        <w:tab w:val="left" w:pos="2100"/>
        <w:tab w:val="left" w:pos="2940"/>
        <w:tab w:val="left" w:pos="3360"/>
      </w:tabs>
      <w:ind w:left="3360"/>
      <w:outlineLvl w:val="6"/>
    </w:pPr>
  </w:style>
  <w:style w:type="paragraph" w:customStyle="1" w:styleId="485">
    <w:name w:val="四级条标题"/>
    <w:basedOn w:val="346"/>
    <w:next w:val="331"/>
    <w:autoRedefine/>
    <w:qFormat/>
    <w:uiPriority w:val="0"/>
    <w:pPr>
      <w:tabs>
        <w:tab w:val="left" w:pos="2940"/>
        <w:tab w:val="clear" w:pos="2520"/>
      </w:tabs>
      <w:ind w:left="2940"/>
      <w:outlineLvl w:val="5"/>
    </w:pPr>
  </w:style>
  <w:style w:type="paragraph" w:customStyle="1" w:styleId="486">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7">
    <w:name w:val="Char23"/>
    <w:basedOn w:val="1"/>
    <w:autoRedefine/>
    <w:qFormat/>
    <w:uiPriority w:val="0"/>
    <w:rPr>
      <w:rFonts w:ascii="仿宋_GB2312" w:eastAsia="仿宋_GB2312"/>
      <w:b/>
      <w:sz w:val="32"/>
      <w:szCs w:val="32"/>
    </w:rPr>
  </w:style>
  <w:style w:type="paragraph" w:customStyle="1" w:styleId="488">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9">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490">
    <w:name w:val="首行缩进"/>
    <w:basedOn w:val="1"/>
    <w:autoRedefine/>
    <w:qFormat/>
    <w:uiPriority w:val="0"/>
    <w:pPr>
      <w:spacing w:line="360" w:lineRule="auto"/>
      <w:ind w:firstLine="480" w:firstLineChars="200"/>
    </w:pPr>
    <w:rPr>
      <w:rFonts w:ascii="宋体"/>
      <w:sz w:val="24"/>
      <w:szCs w:val="20"/>
    </w:rPr>
  </w:style>
  <w:style w:type="paragraph" w:customStyle="1" w:styleId="491">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492">
    <w:name w:val="单元格左对齐"/>
    <w:basedOn w:val="1"/>
    <w:autoRedefine/>
    <w:qFormat/>
    <w:uiPriority w:val="0"/>
    <w:pPr>
      <w:adjustRightInd/>
      <w:spacing w:line="360" w:lineRule="auto"/>
    </w:pPr>
    <w:rPr>
      <w:sz w:val="24"/>
    </w:rPr>
  </w:style>
  <w:style w:type="paragraph" w:customStyle="1" w:styleId="493">
    <w:name w:val="正文主体"/>
    <w:basedOn w:val="315"/>
    <w:autoRedefine/>
    <w:qFormat/>
    <w:uiPriority w:val="0"/>
  </w:style>
  <w:style w:type="paragraph" w:customStyle="1" w:styleId="494">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5">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496">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497">
    <w:name w:val="正文（首行缩进2字符）"/>
    <w:basedOn w:val="1"/>
    <w:autoRedefine/>
    <w:qFormat/>
    <w:uiPriority w:val="0"/>
    <w:pPr>
      <w:adjustRightInd/>
      <w:spacing w:line="360" w:lineRule="auto"/>
      <w:ind w:firstLine="480" w:firstLineChars="200"/>
    </w:pPr>
    <w:rPr>
      <w:sz w:val="24"/>
      <w:szCs w:val="20"/>
    </w:rPr>
  </w:style>
  <w:style w:type="paragraph" w:customStyle="1" w:styleId="498">
    <w:name w:val="P1"/>
    <w:basedOn w:val="1"/>
    <w:autoRedefine/>
    <w:qFormat/>
    <w:uiPriority w:val="0"/>
    <w:pPr>
      <w:adjustRightInd/>
      <w:spacing w:line="288" w:lineRule="auto"/>
      <w:ind w:firstLine="425" w:firstLineChars="200"/>
    </w:pPr>
  </w:style>
  <w:style w:type="paragraph" w:customStyle="1" w:styleId="499">
    <w:name w:val="列表内容"/>
    <w:basedOn w:val="1"/>
    <w:next w:val="1"/>
    <w:autoRedefine/>
    <w:qFormat/>
    <w:uiPriority w:val="0"/>
    <w:pPr>
      <w:widowControl/>
      <w:tabs>
        <w:tab w:val="left" w:pos="840"/>
      </w:tabs>
      <w:ind w:left="840" w:hanging="420"/>
      <w:jc w:val="left"/>
    </w:pPr>
    <w:rPr>
      <w:kern w:val="0"/>
      <w:sz w:val="18"/>
    </w:rPr>
  </w:style>
  <w:style w:type="paragraph" w:customStyle="1" w:styleId="500">
    <w:name w:val="Char Char11 Char Char Char1"/>
    <w:basedOn w:val="1"/>
    <w:autoRedefine/>
    <w:qFormat/>
    <w:uiPriority w:val="6"/>
    <w:pPr>
      <w:spacing w:line="360" w:lineRule="auto"/>
    </w:pPr>
    <w:rPr>
      <w:szCs w:val="20"/>
    </w:rPr>
  </w:style>
  <w:style w:type="paragraph" w:customStyle="1" w:styleId="501">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502">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03">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4">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505">
    <w:name w:val="正文文字缩进2字"/>
    <w:basedOn w:val="23"/>
    <w:autoRedefine/>
    <w:qFormat/>
    <w:uiPriority w:val="0"/>
    <w:pPr>
      <w:adjustRightInd/>
      <w:spacing w:before="60" w:after="60"/>
      <w:ind w:firstLine="200" w:firstLineChars="200"/>
    </w:pPr>
    <w:rPr>
      <w:rFonts w:ascii="Times New Roman"/>
      <w:szCs w:val="20"/>
      <w:lang w:val="en-US"/>
    </w:rPr>
  </w:style>
  <w:style w:type="paragraph" w:customStyle="1" w:styleId="506">
    <w:name w:val="默认段落字体 Para Char Char Char Char"/>
    <w:basedOn w:val="1"/>
    <w:autoRedefine/>
    <w:qFormat/>
    <w:uiPriority w:val="0"/>
    <w:pPr>
      <w:spacing w:line="360" w:lineRule="auto"/>
    </w:pPr>
    <w:rPr>
      <w:szCs w:val="20"/>
    </w:rPr>
  </w:style>
  <w:style w:type="paragraph" w:customStyle="1" w:styleId="507">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508">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9">
    <w:name w:val="Char2 Char Char Char2"/>
    <w:basedOn w:val="1"/>
    <w:autoRedefine/>
    <w:qFormat/>
    <w:uiPriority w:val="0"/>
    <w:rPr>
      <w:rFonts w:ascii="仿宋_GB2312" w:eastAsia="仿宋_GB2312"/>
      <w:b/>
      <w:sz w:val="32"/>
      <w:szCs w:val="32"/>
    </w:rPr>
  </w:style>
  <w:style w:type="paragraph" w:customStyle="1" w:styleId="510">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511">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12">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513">
    <w:name w:val="Char Char4 Char Char"/>
    <w:basedOn w:val="1"/>
    <w:autoRedefine/>
    <w:qFormat/>
    <w:uiPriority w:val="0"/>
    <w:pPr>
      <w:widowControl/>
      <w:adjustRightInd/>
      <w:spacing w:after="160" w:line="240" w:lineRule="exact"/>
      <w:jc w:val="left"/>
    </w:pPr>
  </w:style>
  <w:style w:type="paragraph" w:customStyle="1" w:styleId="514">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5">
    <w:name w:val="Char Char11 Char Char Char2"/>
    <w:basedOn w:val="1"/>
    <w:autoRedefine/>
    <w:qFormat/>
    <w:uiPriority w:val="0"/>
    <w:pPr>
      <w:spacing w:line="360" w:lineRule="auto"/>
    </w:pPr>
    <w:rPr>
      <w:szCs w:val="20"/>
    </w:rPr>
  </w:style>
  <w:style w:type="paragraph" w:customStyle="1" w:styleId="516">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7">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数字标题4"/>
    <w:basedOn w:val="5"/>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9">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520">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521">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22">
    <w:name w:val="Char311"/>
    <w:basedOn w:val="1"/>
    <w:autoRedefine/>
    <w:qFormat/>
    <w:uiPriority w:val="0"/>
    <w:pPr>
      <w:adjustRightInd/>
      <w:ind w:firstLine="200" w:firstLineChars="200"/>
    </w:pPr>
    <w:rPr>
      <w:rFonts w:ascii="Tahoma" w:hAnsi="Tahoma"/>
      <w:sz w:val="24"/>
      <w:szCs w:val="20"/>
    </w:rPr>
  </w:style>
  <w:style w:type="paragraph" w:customStyle="1" w:styleId="523">
    <w:name w:val="正文文本 23"/>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524">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5">
    <w:name w:val="正文 内标"/>
    <w:basedOn w:val="440"/>
    <w:autoRedefine/>
    <w:qFormat/>
    <w:uiPriority w:val="0"/>
    <w:pPr>
      <w:tabs>
        <w:tab w:val="left" w:pos="0"/>
      </w:tabs>
      <w:ind w:left="900" w:firstLine="0" w:firstLineChars="0"/>
    </w:pPr>
  </w:style>
  <w:style w:type="paragraph" w:customStyle="1" w:styleId="526">
    <w:name w:val="Bulleted List"/>
    <w:basedOn w:val="1"/>
    <w:autoRedefine/>
    <w:qFormat/>
    <w:uiPriority w:val="0"/>
    <w:pPr>
      <w:tabs>
        <w:tab w:val="left" w:pos="1260"/>
      </w:tabs>
      <w:adjustRightInd/>
      <w:ind w:left="1260" w:hanging="420"/>
    </w:pPr>
  </w:style>
  <w:style w:type="paragraph" w:customStyle="1" w:styleId="527">
    <w:name w:val="样式 正文文本缩进 2 + 仿宋_GB2312 黑色 行距: 1.5 倍行距"/>
    <w:basedOn w:val="36"/>
    <w:autoRedefine/>
    <w:qFormat/>
    <w:uiPriority w:val="0"/>
    <w:pPr>
      <w:adjustRightInd/>
      <w:ind w:firstLine="560" w:firstLineChars="200"/>
      <w:textAlignment w:val="auto"/>
    </w:pPr>
    <w:rPr>
      <w:rFonts w:hAnsi="宋体" w:cs="宋体"/>
      <w:color w:val="000000"/>
      <w:kern w:val="2"/>
      <w:sz w:val="24"/>
    </w:rPr>
  </w:style>
  <w:style w:type="paragraph" w:customStyle="1" w:styleId="528">
    <w:name w:val="样式 左侧:  0.85 厘米"/>
    <w:basedOn w:val="1"/>
    <w:autoRedefine/>
    <w:qFormat/>
    <w:uiPriority w:val="2"/>
    <w:pPr>
      <w:adjustRightInd/>
      <w:spacing w:line="360" w:lineRule="auto"/>
    </w:pPr>
    <w:rPr>
      <w:rFonts w:cs="宋体"/>
      <w:sz w:val="24"/>
      <w:szCs w:val="20"/>
    </w:rPr>
  </w:style>
  <w:style w:type="paragraph" w:customStyle="1" w:styleId="529">
    <w:name w:val="Char Char Char Char Char Char Char Char Char Char Char Char1 Char"/>
    <w:basedOn w:val="1"/>
    <w:autoRedefine/>
    <w:qFormat/>
    <w:uiPriority w:val="0"/>
    <w:rPr>
      <w:rFonts w:ascii="Tahoma" w:hAnsi="Tahoma" w:cs="仿宋_GB2312"/>
      <w:sz w:val="24"/>
      <w:szCs w:val="20"/>
    </w:rPr>
  </w:style>
  <w:style w:type="paragraph" w:customStyle="1" w:styleId="530">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531">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2">
    <w:name w:val="模板普通正文"/>
    <w:basedOn w:val="24"/>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33">
    <w:name w:val="Char Char1 Char Char Char Char Char Char"/>
    <w:basedOn w:val="1"/>
    <w:autoRedefine/>
    <w:qFormat/>
    <w:uiPriority w:val="0"/>
    <w:rPr>
      <w:rFonts w:ascii="仿宋_GB2312" w:eastAsia="仿宋_GB2312"/>
      <w:b/>
      <w:sz w:val="32"/>
      <w:szCs w:val="20"/>
    </w:rPr>
  </w:style>
  <w:style w:type="paragraph" w:customStyle="1" w:styleId="53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535">
    <w:name w:val="Char Char1 Char Char Char Char Char Char2"/>
    <w:basedOn w:val="1"/>
    <w:autoRedefine/>
    <w:qFormat/>
    <w:uiPriority w:val="0"/>
    <w:rPr>
      <w:rFonts w:ascii="仿宋_GB2312" w:eastAsia="仿宋_GB2312"/>
      <w:b/>
      <w:sz w:val="32"/>
      <w:szCs w:val="20"/>
    </w:rPr>
  </w:style>
  <w:style w:type="paragraph" w:customStyle="1" w:styleId="536">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7">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538">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9">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40">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41">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542">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543">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5">
    <w:name w:val="Char31"/>
    <w:basedOn w:val="1"/>
    <w:autoRedefine/>
    <w:qFormat/>
    <w:uiPriority w:val="0"/>
    <w:pPr>
      <w:adjustRightInd/>
    </w:pPr>
    <w:rPr>
      <w:rFonts w:ascii="仿宋_GB2312" w:eastAsia="仿宋_GB2312"/>
      <w:b/>
      <w:sz w:val="32"/>
      <w:szCs w:val="32"/>
    </w:rPr>
  </w:style>
  <w:style w:type="paragraph" w:customStyle="1" w:styleId="546">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547">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8">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9">
    <w:name w:val="Char Char1"/>
    <w:basedOn w:val="1"/>
    <w:autoRedefine/>
    <w:qFormat/>
    <w:uiPriority w:val="0"/>
    <w:pPr>
      <w:widowControl/>
      <w:spacing w:after="160" w:line="240" w:lineRule="exact"/>
      <w:jc w:val="left"/>
    </w:pPr>
    <w:rPr>
      <w:rFonts w:eastAsia="仿宋_GB2312"/>
      <w:sz w:val="28"/>
    </w:rPr>
  </w:style>
  <w:style w:type="paragraph" w:customStyle="1" w:styleId="550">
    <w:name w:val="Char21"/>
    <w:basedOn w:val="1"/>
    <w:autoRedefine/>
    <w:qFormat/>
    <w:uiPriority w:val="0"/>
    <w:pPr>
      <w:adjustRightInd/>
      <w:ind w:firstLine="200" w:firstLineChars="200"/>
    </w:pPr>
    <w:rPr>
      <w:rFonts w:ascii="仿宋_GB2312" w:eastAsia="仿宋_GB2312"/>
      <w:b/>
      <w:sz w:val="32"/>
      <w:szCs w:val="32"/>
    </w:rPr>
  </w:style>
  <w:style w:type="paragraph" w:customStyle="1" w:styleId="551">
    <w:name w:val="列表段落11"/>
    <w:basedOn w:val="1"/>
    <w:autoRedefine/>
    <w:qFormat/>
    <w:uiPriority w:val="34"/>
    <w:pPr>
      <w:adjustRightInd/>
      <w:ind w:right="238" w:firstLine="420"/>
    </w:pPr>
    <w:rPr>
      <w:rFonts w:ascii="Calibri" w:hAnsi="Calibri"/>
      <w:sz w:val="24"/>
    </w:rPr>
  </w:style>
  <w:style w:type="paragraph" w:customStyle="1" w:styleId="552">
    <w:name w:val="Char Char110"/>
    <w:basedOn w:val="1"/>
    <w:autoRedefine/>
    <w:qFormat/>
    <w:uiPriority w:val="6"/>
    <w:pPr>
      <w:spacing w:line="360" w:lineRule="auto"/>
    </w:pPr>
    <w:rPr>
      <w:rFonts w:ascii="Tahoma" w:hAnsi="Tahoma"/>
      <w:sz w:val="24"/>
      <w:szCs w:val="20"/>
    </w:rPr>
  </w:style>
  <w:style w:type="paragraph" w:customStyle="1" w:styleId="553">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55">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6">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557">
    <w:name w:val="Char Char Char Char Char Char Char Char Char Char Char Char1 Char2"/>
    <w:basedOn w:val="1"/>
    <w:autoRedefine/>
    <w:qFormat/>
    <w:uiPriority w:val="0"/>
    <w:rPr>
      <w:rFonts w:ascii="Tahoma" w:hAnsi="Tahoma" w:cs="仿宋_GB2312"/>
      <w:sz w:val="24"/>
      <w:szCs w:val="20"/>
    </w:rPr>
  </w:style>
  <w:style w:type="paragraph" w:customStyle="1" w:styleId="558">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9">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560">
    <w:name w:val="样式 列表编号 + 段后: 0.5 行"/>
    <w:basedOn w:val="14"/>
    <w:autoRedefine/>
    <w:qFormat/>
    <w:uiPriority w:val="2"/>
    <w:pPr>
      <w:tabs>
        <w:tab w:val="clear" w:pos="390"/>
        <w:tab w:val="clear" w:pos="454"/>
      </w:tabs>
      <w:spacing w:after="0"/>
      <w:ind w:left="840" w:hanging="420"/>
      <w:contextualSpacing/>
    </w:pPr>
    <w:rPr>
      <w:rFonts w:cs="宋体"/>
    </w:rPr>
  </w:style>
  <w:style w:type="paragraph" w:customStyle="1" w:styleId="561">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562">
    <w:name w:val="_Style 12"/>
    <w:basedOn w:val="18"/>
    <w:autoRedefine/>
    <w:qFormat/>
    <w:uiPriority w:val="0"/>
    <w:pPr>
      <w:snapToGrid w:val="0"/>
      <w:spacing w:line="360" w:lineRule="auto"/>
    </w:pPr>
  </w:style>
  <w:style w:type="paragraph" w:customStyle="1" w:styleId="563">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564">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5">
    <w:name w:val="_Style 94"/>
    <w:basedOn w:val="1"/>
    <w:next w:val="108"/>
    <w:autoRedefine/>
    <w:qFormat/>
    <w:uiPriority w:val="34"/>
    <w:pPr>
      <w:adjustRightInd/>
      <w:spacing w:line="360" w:lineRule="auto"/>
      <w:ind w:firstLine="200" w:firstLineChars="200"/>
    </w:pPr>
    <w:rPr>
      <w:rFonts w:ascii="Calibri" w:hAnsi="Calibri"/>
      <w:sz w:val="28"/>
      <w:szCs w:val="20"/>
    </w:rPr>
  </w:style>
  <w:style w:type="paragraph" w:customStyle="1" w:styleId="566">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7">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9">
    <w:name w:val="3级标题"/>
    <w:basedOn w:val="363"/>
    <w:autoRedefine/>
    <w:qFormat/>
    <w:uiPriority w:val="0"/>
    <w:pPr>
      <w:outlineLvl w:val="2"/>
    </w:pPr>
  </w:style>
  <w:style w:type="paragraph" w:customStyle="1" w:styleId="57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71">
    <w:name w:val="Char1 Char Char Char3"/>
    <w:basedOn w:val="1"/>
    <w:autoRedefine/>
    <w:qFormat/>
    <w:uiPriority w:val="0"/>
    <w:pPr>
      <w:adjustRightInd/>
      <w:ind w:firstLine="200" w:firstLineChars="200"/>
    </w:pPr>
    <w:rPr>
      <w:rFonts w:ascii="Tahoma" w:hAnsi="Tahoma"/>
      <w:sz w:val="24"/>
      <w:szCs w:val="20"/>
    </w:rPr>
  </w:style>
  <w:style w:type="paragraph" w:customStyle="1" w:styleId="572">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573">
    <w:name w:val="MM Empty"/>
    <w:basedOn w:val="1"/>
    <w:autoRedefine/>
    <w:qFormat/>
    <w:uiPriority w:val="0"/>
    <w:pPr>
      <w:adjustRightInd/>
    </w:pPr>
  </w:style>
  <w:style w:type="paragraph" w:customStyle="1" w:styleId="574">
    <w:name w:val="Char24"/>
    <w:basedOn w:val="1"/>
    <w:autoRedefine/>
    <w:qFormat/>
    <w:uiPriority w:val="0"/>
    <w:rPr>
      <w:rFonts w:ascii="仿宋_GB2312" w:eastAsia="仿宋_GB2312"/>
      <w:b/>
      <w:sz w:val="32"/>
      <w:szCs w:val="32"/>
    </w:rPr>
  </w:style>
  <w:style w:type="paragraph" w:customStyle="1" w:styleId="575">
    <w:name w:val="正文箭头"/>
    <w:basedOn w:val="229"/>
    <w:autoRedefine/>
    <w:qFormat/>
    <w:uiPriority w:val="0"/>
  </w:style>
  <w:style w:type="paragraph" w:customStyle="1" w:styleId="576">
    <w:name w:val="U_编号2"/>
    <w:basedOn w:val="1"/>
    <w:autoRedefine/>
    <w:qFormat/>
    <w:uiPriority w:val="0"/>
    <w:pPr>
      <w:tabs>
        <w:tab w:val="left" w:pos="785"/>
      </w:tabs>
      <w:adjustRightInd/>
      <w:spacing w:beforeLines="10" w:afterLines="10" w:line="300" w:lineRule="auto"/>
    </w:pPr>
    <w:rPr>
      <w:sz w:val="24"/>
    </w:rPr>
  </w:style>
  <w:style w:type="paragraph" w:customStyle="1" w:styleId="577">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9">
    <w:name w:val="标书标题3"/>
    <w:basedOn w:val="4"/>
    <w:autoRedefine/>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80">
    <w:name w:val="TOC 标题11"/>
    <w:basedOn w:val="2"/>
    <w:next w:val="1"/>
    <w:autoRedefine/>
    <w:unhideWhenUsed/>
    <w:qFormat/>
    <w:uiPriority w:val="4"/>
    <w:pPr>
      <w:widowControl/>
      <w:adjustRightInd/>
      <w:spacing w:before="480" w:line="276" w:lineRule="auto"/>
      <w:jc w:val="left"/>
      <w:outlineLvl w:val="9"/>
    </w:pPr>
    <w:rPr>
      <w:rFonts w:ascii="Cambria" w:hAnsi="Cambria"/>
      <w:color w:val="365F91"/>
      <w:kern w:val="0"/>
      <w:sz w:val="28"/>
      <w:szCs w:val="28"/>
    </w:rPr>
  </w:style>
  <w:style w:type="paragraph" w:customStyle="1" w:styleId="581">
    <w:name w:val="_Style 1"/>
    <w:basedOn w:val="1"/>
    <w:autoRedefine/>
    <w:qFormat/>
    <w:uiPriority w:val="34"/>
    <w:pPr>
      <w:adjustRightInd/>
      <w:ind w:firstLine="420" w:firstLineChars="200"/>
    </w:pPr>
    <w:rPr>
      <w:rFonts w:eastAsia="仿宋_GB2312"/>
      <w:sz w:val="28"/>
    </w:rPr>
  </w:style>
  <w:style w:type="paragraph" w:customStyle="1" w:styleId="582">
    <w:name w:val="表格 内容"/>
    <w:basedOn w:val="419"/>
    <w:autoRedefine/>
    <w:qFormat/>
    <w:uiPriority w:val="0"/>
    <w:rPr>
      <w:b w:val="0"/>
      <w:sz w:val="20"/>
    </w:rPr>
  </w:style>
  <w:style w:type="paragraph" w:customStyle="1" w:styleId="583">
    <w:name w:val="正文首行缩进1"/>
    <w:basedOn w:val="23"/>
    <w:autoRedefine/>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4">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585">
    <w:name w:val="数字标题5"/>
    <w:basedOn w:val="6"/>
    <w:next w:val="1"/>
    <w:autoRedefine/>
    <w:qFormat/>
    <w:uiPriority w:val="0"/>
    <w:pPr>
      <w:tabs>
        <w:tab w:val="left" w:pos="1080"/>
        <w:tab w:val="clear" w:pos="1008"/>
      </w:tabs>
      <w:ind w:left="1080" w:hanging="1080"/>
    </w:pPr>
  </w:style>
  <w:style w:type="paragraph" w:customStyle="1" w:styleId="586">
    <w:name w:val="数字标题1"/>
    <w:basedOn w:val="2"/>
    <w:next w:val="1"/>
    <w:autoRedefine/>
    <w:qFormat/>
    <w:uiPriority w:val="0"/>
    <w:pPr>
      <w:tabs>
        <w:tab w:val="left" w:pos="480"/>
        <w:tab w:val="clear" w:pos="432"/>
      </w:tabs>
      <w:ind w:left="480" w:hanging="480"/>
    </w:pPr>
  </w:style>
  <w:style w:type="paragraph" w:customStyle="1" w:styleId="587">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588">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9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91">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92">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3">
    <w:name w:val="0"/>
    <w:basedOn w:val="1"/>
    <w:autoRedefine/>
    <w:qFormat/>
    <w:uiPriority w:val="0"/>
    <w:pPr>
      <w:widowControl/>
    </w:pPr>
    <w:rPr>
      <w:kern w:val="0"/>
      <w:sz w:val="24"/>
      <w:szCs w:val="20"/>
    </w:rPr>
  </w:style>
  <w:style w:type="paragraph" w:customStyle="1" w:styleId="594">
    <w:name w:val="Char Char113"/>
    <w:basedOn w:val="1"/>
    <w:autoRedefine/>
    <w:qFormat/>
    <w:uiPriority w:val="0"/>
    <w:pPr>
      <w:widowControl/>
      <w:spacing w:after="160" w:line="240" w:lineRule="exact"/>
      <w:jc w:val="left"/>
    </w:pPr>
    <w:rPr>
      <w:rFonts w:eastAsia="仿宋_GB2312"/>
      <w:sz w:val="28"/>
    </w:rPr>
  </w:style>
  <w:style w:type="paragraph" w:customStyle="1" w:styleId="595">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596">
    <w:name w:val="_Style 8"/>
    <w:basedOn w:val="1"/>
    <w:autoRedefine/>
    <w:qFormat/>
    <w:uiPriority w:val="34"/>
    <w:pPr>
      <w:adjustRightInd/>
      <w:ind w:firstLine="420" w:firstLineChars="200"/>
    </w:pPr>
    <w:rPr>
      <w:rFonts w:eastAsia="仿宋_GB2312"/>
      <w:sz w:val="28"/>
    </w:rPr>
  </w:style>
  <w:style w:type="paragraph" w:customStyle="1" w:styleId="597">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8">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599">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0">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601">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602">
    <w:name w:val="Char Char112"/>
    <w:basedOn w:val="1"/>
    <w:autoRedefine/>
    <w:qFormat/>
    <w:uiPriority w:val="6"/>
    <w:pPr>
      <w:widowControl/>
      <w:spacing w:after="160" w:line="240" w:lineRule="exact"/>
      <w:jc w:val="left"/>
    </w:pPr>
    <w:rPr>
      <w:rFonts w:eastAsia="仿宋_GB2312"/>
      <w:sz w:val="28"/>
    </w:rPr>
  </w:style>
  <w:style w:type="paragraph" w:customStyle="1" w:styleId="603">
    <w:name w:val="正文 图"/>
    <w:basedOn w:val="134"/>
    <w:autoRedefine/>
    <w:qFormat/>
    <w:uiPriority w:val="0"/>
    <w:pPr>
      <w:adjustRightInd/>
      <w:spacing w:before="0"/>
      <w:ind w:firstLine="0"/>
      <w:jc w:val="center"/>
    </w:pPr>
    <w:rPr>
      <w:rFonts w:ascii="微软雅黑" w:hAnsi="微软雅黑"/>
    </w:rPr>
  </w:style>
  <w:style w:type="paragraph" w:customStyle="1" w:styleId="604">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6">
    <w:name w:val="Thf"/>
    <w:basedOn w:val="253"/>
    <w:autoRedefine/>
    <w:qFormat/>
    <w:uiPriority w:val="0"/>
    <w:pPr>
      <w:ind w:left="0"/>
    </w:pPr>
  </w:style>
  <w:style w:type="paragraph" w:customStyle="1" w:styleId="607">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8">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609">
    <w:name w:val="注释"/>
    <w:basedOn w:val="1"/>
    <w:autoRedefine/>
    <w:qFormat/>
    <w:uiPriority w:val="0"/>
    <w:pPr>
      <w:adjustRightInd/>
      <w:spacing w:line="360" w:lineRule="auto"/>
      <w:ind w:firstLine="480"/>
    </w:pPr>
    <w:rPr>
      <w:sz w:val="24"/>
    </w:rPr>
  </w:style>
  <w:style w:type="paragraph" w:customStyle="1" w:styleId="610">
    <w:name w:val="列出段落111"/>
    <w:basedOn w:val="1"/>
    <w:autoRedefine/>
    <w:qFormat/>
    <w:uiPriority w:val="34"/>
    <w:pPr>
      <w:ind w:firstLine="420" w:firstLineChars="200"/>
    </w:pPr>
  </w:style>
  <w:style w:type="paragraph" w:customStyle="1" w:styleId="611">
    <w:name w:val="标准文本"/>
    <w:basedOn w:val="1"/>
    <w:link w:val="953"/>
    <w:autoRedefine/>
    <w:qFormat/>
    <w:uiPriority w:val="0"/>
    <w:pPr>
      <w:adjustRightInd/>
      <w:spacing w:line="360" w:lineRule="auto"/>
      <w:ind w:firstLine="480" w:firstLineChars="200"/>
    </w:pPr>
    <w:rPr>
      <w:rFonts w:cs="宋体"/>
      <w:sz w:val="24"/>
      <w:szCs w:val="20"/>
    </w:rPr>
  </w:style>
  <w:style w:type="paragraph" w:customStyle="1" w:styleId="612">
    <w:name w:val="_Style 947"/>
    <w:basedOn w:val="1"/>
    <w:next w:val="108"/>
    <w:autoRedefine/>
    <w:qFormat/>
    <w:uiPriority w:val="34"/>
    <w:pPr>
      <w:adjustRightInd/>
      <w:ind w:firstLine="420" w:firstLineChars="200"/>
    </w:pPr>
  </w:style>
  <w:style w:type="paragraph" w:customStyle="1" w:styleId="613">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614">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615">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6">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7">
    <w:name w:val="节"/>
    <w:basedOn w:val="3"/>
    <w:autoRedefine/>
    <w:qFormat/>
    <w:uiPriority w:val="0"/>
    <w:pPr>
      <w:tabs>
        <w:tab w:val="clear" w:pos="432"/>
      </w:tabs>
      <w:spacing w:before="160" w:after="160" w:line="720" w:lineRule="exact"/>
      <w:ind w:left="0" w:firstLine="0"/>
    </w:pPr>
    <w:rPr>
      <w:rFonts w:ascii="Arial" w:hAnsi="Arial" w:eastAsia="楷体"/>
      <w:b w:val="0"/>
      <w:color w:val="000000"/>
      <w:spacing w:val="14"/>
      <w:kern w:val="24"/>
      <w:sz w:val="28"/>
      <w:szCs w:val="20"/>
    </w:rPr>
  </w:style>
  <w:style w:type="paragraph" w:customStyle="1" w:styleId="618">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619">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620">
    <w:name w:val="Table Paragraph"/>
    <w:basedOn w:val="1"/>
    <w:autoRedefine/>
    <w:qFormat/>
    <w:uiPriority w:val="0"/>
    <w:pPr>
      <w:adjustRightInd/>
      <w:jc w:val="left"/>
    </w:pPr>
    <w:rPr>
      <w:rFonts w:ascii="Calibri" w:hAnsi="Calibri"/>
      <w:kern w:val="0"/>
      <w:sz w:val="22"/>
      <w:szCs w:val="22"/>
      <w:lang w:eastAsia="en-US"/>
    </w:rPr>
  </w:style>
  <w:style w:type="paragraph" w:customStyle="1" w:styleId="621">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22">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3">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4">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625">
    <w:name w:val="纯文本3"/>
    <w:basedOn w:val="1"/>
    <w:autoRedefine/>
    <w:qFormat/>
    <w:uiPriority w:val="0"/>
    <w:pPr>
      <w:spacing w:beforeLines="50" w:afterLines="50" w:line="400" w:lineRule="exact"/>
    </w:pPr>
    <w:rPr>
      <w:rFonts w:ascii="宋体" w:hAnsi="Courier New"/>
      <w:sz w:val="24"/>
    </w:rPr>
  </w:style>
  <w:style w:type="paragraph" w:customStyle="1" w:styleId="626">
    <w:name w:val="正文7"/>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627">
    <w:name w:val="正文文本首行缩进 211"/>
    <w:basedOn w:val="24"/>
    <w:autoRedefine/>
    <w:qFormat/>
    <w:uiPriority w:val="99"/>
    <w:pPr>
      <w:tabs>
        <w:tab w:val="right" w:leader="dot" w:pos="8268"/>
      </w:tabs>
      <w:spacing w:line="200" w:lineRule="atLeast"/>
      <w:ind w:firstLine="420"/>
    </w:pPr>
    <w:rPr>
      <w:spacing w:val="-4"/>
      <w:sz w:val="18"/>
    </w:rPr>
  </w:style>
  <w:style w:type="paragraph" w:customStyle="1" w:styleId="628">
    <w:name w:val="图形"/>
    <w:autoRedefine/>
    <w:qFormat/>
    <w:uiPriority w:val="0"/>
    <w:pPr>
      <w:jc w:val="center"/>
    </w:pPr>
    <w:rPr>
      <w:rFonts w:ascii="Times New Roman" w:hAnsi="Times New Roman" w:eastAsia="宋体" w:cs="Times New Roman"/>
      <w:b/>
      <w:kern w:val="2"/>
      <w:sz w:val="21"/>
      <w:szCs w:val="24"/>
      <w:lang w:val="en-US" w:eastAsia="zh-CN" w:bidi="ar-SA"/>
    </w:rPr>
  </w:style>
  <w:style w:type="paragraph" w:customStyle="1" w:styleId="629">
    <w:name w:val="No Spacing1"/>
    <w:autoRedefine/>
    <w:qFormat/>
    <w:uiPriority w:val="0"/>
    <w:rPr>
      <w:rFonts w:ascii="Times New Roman" w:hAnsi="Times New Roman" w:eastAsia="??" w:cs="宋体"/>
      <w:sz w:val="22"/>
      <w:szCs w:val="22"/>
      <w:lang w:val="en-US" w:eastAsia="en-US" w:bidi="ar-SA"/>
    </w:rPr>
  </w:style>
  <w:style w:type="paragraph" w:customStyle="1" w:styleId="630">
    <w:name w:val="无间隔3"/>
    <w:autoRedefine/>
    <w:qFormat/>
    <w:uiPriority w:val="0"/>
    <w:rPr>
      <w:rFonts w:ascii="Times New Roman" w:hAnsi="Times New Roman" w:eastAsia="宋体" w:cs="Times New Roman"/>
      <w:sz w:val="22"/>
      <w:szCs w:val="22"/>
      <w:lang w:val="en-US" w:eastAsia="en-US" w:bidi="ar-SA"/>
    </w:rPr>
  </w:style>
  <w:style w:type="paragraph" w:customStyle="1" w:styleId="631">
    <w:name w:val="修订5"/>
    <w:autoRedefine/>
    <w:hidden/>
    <w:unhideWhenUsed/>
    <w:qFormat/>
    <w:uiPriority w:val="99"/>
    <w:rPr>
      <w:rFonts w:ascii="Times New Roman" w:hAnsi="Times New Roman" w:eastAsia="宋体" w:cs="Times New Roman"/>
      <w:kern w:val="2"/>
      <w:sz w:val="21"/>
      <w:szCs w:val="24"/>
      <w:lang w:val="en-US" w:eastAsia="zh-CN" w:bidi="ar-SA"/>
    </w:rPr>
  </w:style>
  <w:style w:type="character" w:customStyle="1" w:styleId="632">
    <w:name w:val="表格非标题文字 Char"/>
    <w:link w:val="89"/>
    <w:autoRedefine/>
    <w:qFormat/>
    <w:uiPriority w:val="0"/>
    <w:rPr>
      <w:rFonts w:ascii="Futura Bk" w:hAnsi="Futura Bk"/>
      <w:kern w:val="2"/>
      <w:sz w:val="18"/>
      <w:szCs w:val="21"/>
      <w:lang w:val="en-US" w:eastAsia="zh-CN" w:bidi="ar-SA"/>
    </w:rPr>
  </w:style>
  <w:style w:type="character" w:customStyle="1" w:styleId="633">
    <w:name w:val="*正文 Char"/>
    <w:link w:val="90"/>
    <w:autoRedefine/>
    <w:qFormat/>
    <w:locked/>
    <w:uiPriority w:val="0"/>
    <w:rPr>
      <w:rFonts w:ascii="宋体" w:hAnsi="宋体"/>
      <w:sz w:val="24"/>
    </w:rPr>
  </w:style>
  <w:style w:type="character" w:customStyle="1" w:styleId="634">
    <w:name w:val="Char Char71"/>
    <w:autoRedefine/>
    <w:semiHidden/>
    <w:qFormat/>
    <w:uiPriority w:val="0"/>
    <w:rPr>
      <w:rFonts w:eastAsia="宋体"/>
      <w:kern w:val="2"/>
      <w:sz w:val="21"/>
      <w:szCs w:val="24"/>
      <w:lang w:val="en-US" w:eastAsia="zh-CN" w:bidi="ar-SA"/>
    </w:rPr>
  </w:style>
  <w:style w:type="character" w:customStyle="1" w:styleId="635">
    <w:name w:val="Char Char6"/>
    <w:autoRedefine/>
    <w:qFormat/>
    <w:uiPriority w:val="0"/>
    <w:rPr>
      <w:rFonts w:eastAsia="宋体"/>
      <w:kern w:val="2"/>
      <w:sz w:val="21"/>
      <w:szCs w:val="24"/>
      <w:lang w:val="en-US" w:eastAsia="zh-CN" w:bidi="ar-SA"/>
    </w:rPr>
  </w:style>
  <w:style w:type="character" w:customStyle="1" w:styleId="636">
    <w:name w:val="正文缩进 Char"/>
    <w:autoRedefine/>
    <w:qFormat/>
    <w:uiPriority w:val="0"/>
    <w:rPr>
      <w:rFonts w:eastAsia="宋体"/>
      <w:kern w:val="2"/>
      <w:sz w:val="21"/>
      <w:lang w:val="en-US" w:eastAsia="zh-CN"/>
    </w:rPr>
  </w:style>
  <w:style w:type="character" w:customStyle="1" w:styleId="637">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638">
    <w:name w:val="Char Char28"/>
    <w:autoRedefine/>
    <w:qFormat/>
    <w:uiPriority w:val="6"/>
    <w:rPr>
      <w:rFonts w:ascii="仿宋_GB2312" w:hAnsi="仿宋_GB2312" w:eastAsia="仿宋_GB2312"/>
      <w:kern w:val="1"/>
      <w:sz w:val="28"/>
    </w:rPr>
  </w:style>
  <w:style w:type="character" w:customStyle="1" w:styleId="639">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640">
    <w:name w:val="Heading 1 Char"/>
    <w:autoRedefine/>
    <w:qFormat/>
    <w:uiPriority w:val="6"/>
    <w:rPr>
      <w:rFonts w:ascii="Times New Roman" w:hAnsi="Times New Roman" w:eastAsia="黑体" w:cs="Times New Roman"/>
      <w:b/>
      <w:kern w:val="0"/>
      <w:sz w:val="24"/>
      <w:szCs w:val="24"/>
    </w:rPr>
  </w:style>
  <w:style w:type="character" w:customStyle="1" w:styleId="641">
    <w:name w:val="U_正文 Char"/>
    <w:link w:val="91"/>
    <w:autoRedefine/>
    <w:qFormat/>
    <w:uiPriority w:val="0"/>
    <w:rPr>
      <w:sz w:val="24"/>
      <w:szCs w:val="24"/>
    </w:rPr>
  </w:style>
  <w:style w:type="character" w:customStyle="1" w:styleId="642">
    <w:name w:val="HTML 地址 Char1"/>
    <w:autoRedefine/>
    <w:qFormat/>
    <w:uiPriority w:val="0"/>
    <w:rPr>
      <w:rFonts w:ascii="Times New Roman" w:hAnsi="Times New Roman" w:eastAsia="宋体" w:cs="Times New Roman"/>
      <w:i/>
      <w:iCs/>
      <w:szCs w:val="24"/>
    </w:rPr>
  </w:style>
  <w:style w:type="character" w:customStyle="1" w:styleId="643">
    <w:name w:val="批注主题 Char1"/>
    <w:link w:val="59"/>
    <w:autoRedefine/>
    <w:qFormat/>
    <w:uiPriority w:val="0"/>
    <w:rPr>
      <w:b/>
      <w:bCs/>
      <w:kern w:val="2"/>
      <w:sz w:val="21"/>
      <w:szCs w:val="24"/>
    </w:rPr>
  </w:style>
  <w:style w:type="character" w:customStyle="1" w:styleId="644">
    <w:name w:val="Char Char51"/>
    <w:autoRedefine/>
    <w:qFormat/>
    <w:uiPriority w:val="0"/>
    <w:rPr>
      <w:rFonts w:ascii="宋体" w:hAnsi="Courier New" w:eastAsia="宋体"/>
      <w:kern w:val="2"/>
      <w:sz w:val="21"/>
      <w:lang w:val="en-US" w:eastAsia="zh-CN"/>
    </w:rPr>
  </w:style>
  <w:style w:type="character" w:customStyle="1" w:styleId="645">
    <w:name w:val="表正文 Char"/>
    <w:autoRedefine/>
    <w:qFormat/>
    <w:uiPriority w:val="0"/>
    <w:rPr>
      <w:rFonts w:ascii="宋体" w:eastAsia="宋体"/>
      <w:snapToGrid w:val="0"/>
      <w:color w:val="000000"/>
      <w:kern w:val="28"/>
      <w:sz w:val="28"/>
      <w:lang w:val="en-US" w:eastAsia="zh-CN" w:bidi="ar-SA"/>
    </w:rPr>
  </w:style>
  <w:style w:type="character" w:customStyle="1" w:styleId="646">
    <w:name w:val="Char Char34"/>
    <w:autoRedefine/>
    <w:qFormat/>
    <w:uiPriority w:val="6"/>
    <w:rPr>
      <w:b/>
      <w:kern w:val="1"/>
      <w:sz w:val="28"/>
      <w:szCs w:val="28"/>
    </w:rPr>
  </w:style>
  <w:style w:type="character" w:customStyle="1" w:styleId="647">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648">
    <w:name w:val="哈哈正文 Char"/>
    <w:link w:val="92"/>
    <w:autoRedefine/>
    <w:qFormat/>
    <w:uiPriority w:val="0"/>
    <w:rPr>
      <w:rFonts w:ascii="宋体" w:hAnsi="宋体" w:eastAsia="宋体"/>
      <w:kern w:val="2"/>
      <w:sz w:val="24"/>
      <w:lang w:bidi="ar-SA"/>
    </w:rPr>
  </w:style>
  <w:style w:type="character" w:customStyle="1" w:styleId="649">
    <w:name w:val="未处理的提及1"/>
    <w:autoRedefine/>
    <w:qFormat/>
    <w:uiPriority w:val="0"/>
    <w:rPr>
      <w:color w:val="808080"/>
      <w:shd w:val="clear" w:color="auto" w:fill="E6E6E6"/>
    </w:rPr>
  </w:style>
  <w:style w:type="character" w:customStyle="1" w:styleId="650">
    <w:name w:val="txt"/>
    <w:autoRedefine/>
    <w:qFormat/>
    <w:uiPriority w:val="0"/>
    <w:rPr>
      <w:rFonts w:ascii="仿宋_GB2312" w:eastAsia="微软雅黑"/>
      <w:b/>
      <w:kern w:val="2"/>
      <w:sz w:val="32"/>
      <w:szCs w:val="32"/>
      <w:lang w:val="en-US" w:eastAsia="zh-CN" w:bidi="ar-SA"/>
    </w:rPr>
  </w:style>
  <w:style w:type="character" w:customStyle="1" w:styleId="651">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652">
    <w:name w:val="Char Char32"/>
    <w:autoRedefine/>
    <w:qFormat/>
    <w:uiPriority w:val="6"/>
    <w:rPr>
      <w:b/>
      <w:kern w:val="1"/>
      <w:sz w:val="24"/>
      <w:szCs w:val="24"/>
    </w:rPr>
  </w:style>
  <w:style w:type="character" w:customStyle="1" w:styleId="653">
    <w:name w:val="PI Char1"/>
    <w:autoRedefine/>
    <w:qFormat/>
    <w:uiPriority w:val="0"/>
    <w:rPr>
      <w:rFonts w:ascii="宋体" w:hAnsi="宋体"/>
      <w:kern w:val="2"/>
      <w:sz w:val="24"/>
      <w:szCs w:val="24"/>
    </w:rPr>
  </w:style>
  <w:style w:type="character" w:customStyle="1" w:styleId="654">
    <w:name w:val="tw4winTerm"/>
    <w:autoRedefine/>
    <w:qFormat/>
    <w:uiPriority w:val="0"/>
    <w:rPr>
      <w:color w:val="0000FF"/>
    </w:rPr>
  </w:style>
  <w:style w:type="character" w:customStyle="1" w:styleId="655">
    <w:name w:val="Footer Char"/>
    <w:autoRedefine/>
    <w:qFormat/>
    <w:locked/>
    <w:uiPriority w:val="0"/>
    <w:rPr>
      <w:rFonts w:eastAsia="宋体"/>
      <w:kern w:val="2"/>
      <w:sz w:val="18"/>
      <w:lang w:val="en-US" w:eastAsia="zh-CN" w:bidi="ar-SA"/>
    </w:rPr>
  </w:style>
  <w:style w:type="character" w:customStyle="1" w:styleId="656">
    <w:name w:val="普通文字 Char Char1"/>
    <w:autoRedefine/>
    <w:qFormat/>
    <w:uiPriority w:val="0"/>
    <w:rPr>
      <w:rFonts w:ascii="宋体" w:hAnsi="Courier New"/>
      <w:kern w:val="2"/>
      <w:sz w:val="21"/>
    </w:rPr>
  </w:style>
  <w:style w:type="character" w:customStyle="1" w:styleId="657">
    <w:name w:val="Char Char101"/>
    <w:autoRedefine/>
    <w:qFormat/>
    <w:uiPriority w:val="6"/>
    <w:rPr>
      <w:rFonts w:ascii="宋体" w:hAnsi="宋体"/>
      <w:kern w:val="2"/>
      <w:sz w:val="21"/>
      <w:szCs w:val="24"/>
      <w:lang w:val="en-US" w:eastAsia="zh-CN"/>
    </w:rPr>
  </w:style>
  <w:style w:type="character" w:customStyle="1" w:styleId="658">
    <w:name w:val="标题 4 Char"/>
    <w:autoRedefine/>
    <w:qFormat/>
    <w:uiPriority w:val="0"/>
    <w:rPr>
      <w:rFonts w:ascii="Arial" w:hAnsi="Arial" w:eastAsia="黑体"/>
      <w:b/>
      <w:kern w:val="2"/>
      <w:sz w:val="28"/>
    </w:rPr>
  </w:style>
  <w:style w:type="character" w:customStyle="1" w:styleId="659">
    <w:name w:val="链接"/>
    <w:autoRedefine/>
    <w:qFormat/>
    <w:uiPriority w:val="0"/>
    <w:rPr>
      <w:color w:val="0000FF"/>
      <w:sz w:val="21"/>
      <w:szCs w:val="21"/>
      <w:u w:val="single"/>
    </w:rPr>
  </w:style>
  <w:style w:type="character" w:customStyle="1" w:styleId="660">
    <w:name w:val="h4 Char"/>
    <w:autoRedefine/>
    <w:qFormat/>
    <w:uiPriority w:val="0"/>
    <w:rPr>
      <w:rFonts w:ascii="Arial" w:hAnsi="Arial" w:eastAsia="黑体"/>
      <w:b/>
      <w:bCs/>
      <w:kern w:val="2"/>
      <w:sz w:val="28"/>
      <w:szCs w:val="28"/>
      <w:lang w:val="zh-CN" w:eastAsia="zh-CN" w:bidi="ar-SA"/>
    </w:rPr>
  </w:style>
  <w:style w:type="character" w:customStyle="1" w:styleId="661">
    <w:name w:val="5正文 Char"/>
    <w:link w:val="93"/>
    <w:autoRedefine/>
    <w:qFormat/>
    <w:uiPriority w:val="0"/>
    <w:rPr>
      <w:rFonts w:ascii="仿宋_GB2312" w:hAnsi="微软雅黑" w:eastAsia="仿宋_GB2312"/>
      <w:sz w:val="28"/>
      <w:szCs w:val="21"/>
    </w:rPr>
  </w:style>
  <w:style w:type="character" w:customStyle="1" w:styleId="662">
    <w:name w:val="标题 3 字符"/>
    <w:autoRedefine/>
    <w:qFormat/>
    <w:uiPriority w:val="9"/>
    <w:rPr>
      <w:b/>
      <w:bCs/>
      <w:kern w:val="2"/>
      <w:sz w:val="32"/>
      <w:szCs w:val="32"/>
    </w:rPr>
  </w:style>
  <w:style w:type="character" w:customStyle="1" w:styleId="663">
    <w:name w:val="样式6 Char"/>
    <w:autoRedefine/>
    <w:qFormat/>
    <w:uiPriority w:val="0"/>
    <w:rPr>
      <w:rFonts w:ascii="仿宋_GB2312" w:hAnsi="宋体" w:eastAsia="仿宋_GB2312"/>
      <w:b/>
      <w:bCs/>
      <w:kern w:val="2"/>
      <w:sz w:val="24"/>
      <w:szCs w:val="24"/>
      <w:lang w:val="en-US" w:eastAsia="zh-CN" w:bidi="ar-SA"/>
    </w:rPr>
  </w:style>
  <w:style w:type="character" w:customStyle="1" w:styleId="664">
    <w:name w:val="Char Char14"/>
    <w:autoRedefine/>
    <w:qFormat/>
    <w:uiPriority w:val="6"/>
    <w:rPr>
      <w:rFonts w:ascii="黑体" w:hAnsi="黑体" w:eastAsia="黑体"/>
    </w:rPr>
  </w:style>
  <w:style w:type="character" w:customStyle="1" w:styleId="665">
    <w:name w:val="Heading 2 Hidden Char"/>
    <w:autoRedefine/>
    <w:qFormat/>
    <w:uiPriority w:val="0"/>
    <w:rPr>
      <w:rFonts w:ascii="仿宋_GB2312" w:eastAsia="仿宋_GB2312"/>
      <w:b/>
      <w:bCs/>
      <w:kern w:val="2"/>
      <w:sz w:val="24"/>
      <w:szCs w:val="24"/>
      <w:lang w:val="zh-CN" w:eastAsia="zh-CN" w:bidi="ar-SA"/>
    </w:rPr>
  </w:style>
  <w:style w:type="character" w:customStyle="1" w:styleId="666">
    <w:name w:val="正文首行缩进 2 Char"/>
    <w:link w:val="61"/>
    <w:autoRedefine/>
    <w:qFormat/>
    <w:uiPriority w:val="0"/>
    <w:rPr>
      <w:rFonts w:ascii="宋体" w:hAnsi="宋体"/>
      <w:kern w:val="2"/>
      <w:sz w:val="21"/>
      <w:szCs w:val="24"/>
    </w:rPr>
  </w:style>
  <w:style w:type="character" w:customStyle="1" w:styleId="667">
    <w:name w:val="font11"/>
    <w:autoRedefine/>
    <w:qFormat/>
    <w:uiPriority w:val="0"/>
    <w:rPr>
      <w:rFonts w:hint="default" w:ascii="Times New Roman" w:hAnsi="Times New Roman" w:cs="Times New Roman"/>
      <w:color w:val="000000"/>
      <w:sz w:val="22"/>
      <w:szCs w:val="22"/>
      <w:u w:val="none"/>
    </w:rPr>
  </w:style>
  <w:style w:type="character" w:customStyle="1" w:styleId="668">
    <w:name w:val="表正文 Char1"/>
    <w:autoRedefine/>
    <w:qFormat/>
    <w:uiPriority w:val="0"/>
    <w:rPr>
      <w:rFonts w:ascii="宋体" w:eastAsia="宋体"/>
      <w:snapToGrid w:val="0"/>
      <w:color w:val="000000"/>
      <w:kern w:val="28"/>
      <w:sz w:val="28"/>
    </w:rPr>
  </w:style>
  <w:style w:type="character" w:customStyle="1" w:styleId="669">
    <w:name w:val="blue1"/>
    <w:basedOn w:val="69"/>
    <w:autoRedefine/>
    <w:qFormat/>
    <w:uiPriority w:val="0"/>
    <w:rPr>
      <w:rFonts w:ascii="Arial" w:hAnsi="Arial" w:eastAsia="黑体" w:cs="Arial"/>
      <w:snapToGrid w:val="0"/>
      <w:kern w:val="0"/>
      <w:szCs w:val="21"/>
    </w:rPr>
  </w:style>
  <w:style w:type="character" w:customStyle="1" w:styleId="670">
    <w:name w:val="纯文本 Char"/>
    <w:link w:val="32"/>
    <w:autoRedefine/>
    <w:qFormat/>
    <w:uiPriority w:val="0"/>
    <w:rPr>
      <w:rFonts w:ascii="宋体" w:hAnsi="Courier New" w:eastAsia="宋体" w:cs="Arial"/>
      <w:snapToGrid w:val="0"/>
      <w:kern w:val="2"/>
      <w:sz w:val="21"/>
      <w:szCs w:val="21"/>
      <w:lang w:val="en-US" w:eastAsia="zh-CN" w:bidi="ar-SA"/>
    </w:rPr>
  </w:style>
  <w:style w:type="character" w:customStyle="1" w:styleId="671">
    <w:name w:val="标书1 Char"/>
    <w:autoRedefine/>
    <w:qFormat/>
    <w:uiPriority w:val="0"/>
    <w:rPr>
      <w:rFonts w:eastAsia="宋体"/>
      <w:b/>
      <w:bCs/>
      <w:kern w:val="44"/>
      <w:sz w:val="44"/>
      <w:szCs w:val="44"/>
      <w:lang w:val="en-US" w:eastAsia="zh-CN" w:bidi="ar-SA"/>
    </w:rPr>
  </w:style>
  <w:style w:type="character" w:customStyle="1" w:styleId="672">
    <w:name w:val="样式5 Char"/>
    <w:autoRedefine/>
    <w:qFormat/>
    <w:uiPriority w:val="0"/>
    <w:rPr>
      <w:rFonts w:ascii="仿宋_GB2312" w:hAnsi="仿宋" w:eastAsia="仿宋_GB2312"/>
      <w:kern w:val="2"/>
      <w:sz w:val="24"/>
      <w:szCs w:val="24"/>
    </w:rPr>
  </w:style>
  <w:style w:type="character" w:customStyle="1" w:styleId="673">
    <w:name w:val="样式4 Char"/>
    <w:autoRedefine/>
    <w:qFormat/>
    <w:uiPriority w:val="0"/>
    <w:rPr>
      <w:rFonts w:ascii="仿宋_GB2312" w:hAnsi="仿宋" w:eastAsia="仿宋_GB2312"/>
      <w:b/>
      <w:kern w:val="2"/>
      <w:sz w:val="32"/>
      <w:szCs w:val="32"/>
      <w:lang w:bidi="ar-SA"/>
    </w:rPr>
  </w:style>
  <w:style w:type="character" w:customStyle="1" w:styleId="674">
    <w:name w:val="插图说明 Char"/>
    <w:autoRedefine/>
    <w:qFormat/>
    <w:uiPriority w:val="0"/>
    <w:rPr>
      <w:rFonts w:eastAsia="黑体"/>
      <w:sz w:val="24"/>
      <w:lang w:val="en-US" w:eastAsia="zh-CN"/>
    </w:rPr>
  </w:style>
  <w:style w:type="character" w:customStyle="1" w:styleId="675">
    <w:name w:val="正文2 Char Char"/>
    <w:link w:val="94"/>
    <w:autoRedefine/>
    <w:qFormat/>
    <w:uiPriority w:val="0"/>
    <w:rPr>
      <w:rFonts w:eastAsia="宋体"/>
      <w:kern w:val="2"/>
      <w:sz w:val="24"/>
      <w:lang w:val="en-US" w:eastAsia="zh-CN" w:bidi="ar-SA"/>
    </w:rPr>
  </w:style>
  <w:style w:type="character" w:customStyle="1" w:styleId="676">
    <w:name w:val="Char Char24"/>
    <w:autoRedefine/>
    <w:qFormat/>
    <w:uiPriority w:val="6"/>
    <w:rPr>
      <w:kern w:val="1"/>
      <w:sz w:val="21"/>
    </w:rPr>
  </w:style>
  <w:style w:type="character" w:customStyle="1" w:styleId="677">
    <w:name w:val="副标题 Char"/>
    <w:link w:val="46"/>
    <w:autoRedefine/>
    <w:qFormat/>
    <w:uiPriority w:val="0"/>
    <w:rPr>
      <w:rFonts w:ascii="Arial" w:hAnsi="Arial" w:eastAsia="隶书"/>
      <w:b/>
      <w:bCs/>
      <w:kern w:val="28"/>
      <w:sz w:val="44"/>
      <w:szCs w:val="32"/>
      <w:lang w:val="en-US" w:eastAsia="zh-CN" w:bidi="ar-SA"/>
    </w:rPr>
  </w:style>
  <w:style w:type="character" w:customStyle="1" w:styleId="678">
    <w:name w:val="普通文字 Char1 Char"/>
    <w:autoRedefine/>
    <w:qFormat/>
    <w:uiPriority w:val="0"/>
    <w:rPr>
      <w:rFonts w:ascii="宋体" w:hAnsi="Courier New" w:eastAsia="宋体"/>
      <w:kern w:val="2"/>
      <w:sz w:val="21"/>
      <w:szCs w:val="24"/>
      <w:lang w:val="en-US" w:eastAsia="zh-CN" w:bidi="ar-SA"/>
    </w:rPr>
  </w:style>
  <w:style w:type="character" w:customStyle="1" w:styleId="679">
    <w:name w:val="h3 Char1"/>
    <w:autoRedefine/>
    <w:qFormat/>
    <w:uiPriority w:val="0"/>
    <w:rPr>
      <w:rFonts w:eastAsia="宋体"/>
      <w:b/>
      <w:bCs/>
      <w:kern w:val="2"/>
      <w:sz w:val="32"/>
      <w:szCs w:val="32"/>
      <w:lang w:bidi="ar-SA"/>
    </w:rPr>
  </w:style>
  <w:style w:type="character" w:customStyle="1" w:styleId="680">
    <w:name w:val="标题 Char1"/>
    <w:autoRedefine/>
    <w:qFormat/>
    <w:uiPriority w:val="0"/>
    <w:rPr>
      <w:rFonts w:ascii="Cambria" w:hAnsi="Cambria" w:eastAsia="宋体" w:cs="Times New Roman"/>
      <w:b/>
      <w:bCs/>
      <w:sz w:val="32"/>
      <w:szCs w:val="32"/>
      <w:lang w:bidi="ar-SA"/>
    </w:rPr>
  </w:style>
  <w:style w:type="character" w:customStyle="1" w:styleId="681">
    <w:name w:val="gf正文1 Char"/>
    <w:autoRedefine/>
    <w:qFormat/>
    <w:uiPriority w:val="0"/>
    <w:rPr>
      <w:rFonts w:ascii="宋体" w:hAnsi="宋体" w:eastAsia="宋体" w:cs="宋体"/>
      <w:kern w:val="2"/>
      <w:sz w:val="24"/>
      <w:szCs w:val="24"/>
      <w:lang w:val="en-US" w:eastAsia="zh-CN" w:bidi="ar-SA"/>
    </w:rPr>
  </w:style>
  <w:style w:type="character" w:customStyle="1" w:styleId="682">
    <w:name w:val="正文文本缩进 Char1"/>
    <w:autoRedefine/>
    <w:qFormat/>
    <w:uiPriority w:val="0"/>
    <w:rPr>
      <w:rFonts w:ascii="Calibri" w:hAnsi="Calibri"/>
      <w:sz w:val="28"/>
    </w:rPr>
  </w:style>
  <w:style w:type="character" w:customStyle="1" w:styleId="683">
    <w:name w:val="No Spacing Char"/>
    <w:link w:val="95"/>
    <w:autoRedefine/>
    <w:qFormat/>
    <w:uiPriority w:val="1"/>
    <w:rPr>
      <w:sz w:val="22"/>
      <w:szCs w:val="22"/>
      <w:lang w:val="en-US" w:eastAsia="zh-CN" w:bidi="ar-SA"/>
    </w:rPr>
  </w:style>
  <w:style w:type="character" w:customStyle="1" w:styleId="684">
    <w:name w:val="样式7 Char"/>
    <w:autoRedefine/>
    <w:qFormat/>
    <w:uiPriority w:val="0"/>
    <w:rPr>
      <w:rFonts w:ascii="仿宋_GB2312" w:hAnsi="仿宋" w:eastAsia="仿宋_GB2312"/>
      <w:b/>
      <w:kern w:val="2"/>
      <w:sz w:val="24"/>
      <w:szCs w:val="24"/>
    </w:rPr>
  </w:style>
  <w:style w:type="character" w:customStyle="1" w:styleId="685">
    <w:name w:val="font12gray1"/>
    <w:autoRedefine/>
    <w:qFormat/>
    <w:uiPriority w:val="0"/>
    <w:rPr>
      <w:rFonts w:ascii="仿宋_GB2312" w:eastAsia="微软雅黑"/>
      <w:b/>
      <w:spacing w:val="300"/>
      <w:kern w:val="2"/>
      <w:sz w:val="18"/>
      <w:szCs w:val="18"/>
      <w:lang w:val="en-US" w:eastAsia="zh-CN" w:bidi="ar-SA"/>
    </w:rPr>
  </w:style>
  <w:style w:type="character" w:customStyle="1" w:styleId="686">
    <w:name w:val="Char Char7"/>
    <w:autoRedefine/>
    <w:semiHidden/>
    <w:qFormat/>
    <w:uiPriority w:val="0"/>
    <w:rPr>
      <w:rFonts w:eastAsia="宋体"/>
      <w:kern w:val="2"/>
      <w:sz w:val="21"/>
      <w:szCs w:val="24"/>
      <w:lang w:val="en-US" w:eastAsia="zh-CN" w:bidi="ar-SA"/>
    </w:rPr>
  </w:style>
  <w:style w:type="character" w:customStyle="1" w:styleId="687">
    <w:name w:val="表名 Char"/>
    <w:autoRedefine/>
    <w:qFormat/>
    <w:uiPriority w:val="0"/>
    <w:rPr>
      <w:rFonts w:eastAsia="宋体"/>
      <w:b/>
      <w:bCs/>
      <w:kern w:val="2"/>
      <w:sz w:val="24"/>
      <w:szCs w:val="24"/>
      <w:lang w:val="en-US" w:eastAsia="zh-CN" w:bidi="ar-SA"/>
    </w:rPr>
  </w:style>
  <w:style w:type="character" w:customStyle="1" w:styleId="688">
    <w:name w:val="Document Map Char"/>
    <w:autoRedefine/>
    <w:qFormat/>
    <w:locked/>
    <w:uiPriority w:val="0"/>
    <w:rPr>
      <w:rFonts w:eastAsia="宋体"/>
      <w:kern w:val="2"/>
      <w:sz w:val="21"/>
      <w:szCs w:val="24"/>
      <w:lang w:val="en-US" w:eastAsia="zh-CN" w:bidi="ar-SA"/>
    </w:rPr>
  </w:style>
  <w:style w:type="character" w:customStyle="1" w:styleId="689">
    <w:name w:val="font41"/>
    <w:autoRedefine/>
    <w:qFormat/>
    <w:uiPriority w:val="0"/>
    <w:rPr>
      <w:rFonts w:hint="eastAsia" w:ascii="仿宋_GB2312" w:eastAsia="仿宋_GB2312" w:cs="仿宋_GB2312"/>
      <w:color w:val="000000"/>
      <w:sz w:val="22"/>
      <w:szCs w:val="22"/>
      <w:u w:val="none"/>
    </w:rPr>
  </w:style>
  <w:style w:type="character" w:customStyle="1" w:styleId="690">
    <w:name w:val="标题 6 Char"/>
    <w:link w:val="7"/>
    <w:autoRedefine/>
    <w:qFormat/>
    <w:uiPriority w:val="0"/>
    <w:rPr>
      <w:rFonts w:ascii="Arial" w:hAnsi="Arial" w:eastAsia="黑体"/>
      <w:b/>
      <w:bCs/>
      <w:kern w:val="2"/>
      <w:sz w:val="24"/>
      <w:szCs w:val="24"/>
    </w:rPr>
  </w:style>
  <w:style w:type="character" w:customStyle="1" w:styleId="691">
    <w:name w:val="纯文本 Char_0"/>
    <w:link w:val="96"/>
    <w:autoRedefine/>
    <w:qFormat/>
    <w:uiPriority w:val="0"/>
    <w:rPr>
      <w:rFonts w:ascii="宋体" w:hAnsi="Courier New"/>
      <w:kern w:val="2"/>
      <w:sz w:val="21"/>
      <w:szCs w:val="21"/>
      <w:lang w:val="en-US" w:eastAsia="zh-CN"/>
    </w:rPr>
  </w:style>
  <w:style w:type="character" w:customStyle="1" w:styleId="692">
    <w:name w:val="Balloon Text Char"/>
    <w:autoRedefine/>
    <w:qFormat/>
    <w:locked/>
    <w:uiPriority w:val="0"/>
    <w:rPr>
      <w:rFonts w:eastAsia="宋体"/>
      <w:kern w:val="2"/>
      <w:sz w:val="18"/>
      <w:szCs w:val="18"/>
      <w:lang w:val="en-US" w:eastAsia="zh-CN" w:bidi="ar-SA"/>
    </w:rPr>
  </w:style>
  <w:style w:type="character" w:customStyle="1" w:styleId="693">
    <w:name w:val="正文 项目2 Char"/>
    <w:basedOn w:val="694"/>
    <w:autoRedefine/>
    <w:qFormat/>
    <w:uiPriority w:val="0"/>
    <w:rPr>
      <w:rFonts w:ascii="仿宋_GB2312" w:hAnsi="仿宋_GB2312" w:eastAsia="仿宋_GB2312"/>
      <w:kern w:val="2"/>
      <w:sz w:val="24"/>
      <w:lang w:bidi="ar-SA"/>
    </w:rPr>
  </w:style>
  <w:style w:type="character" w:customStyle="1" w:styleId="694">
    <w:name w:val="正文 项目 Char"/>
    <w:autoRedefine/>
    <w:qFormat/>
    <w:uiPriority w:val="0"/>
    <w:rPr>
      <w:rFonts w:ascii="仿宋_GB2312" w:hAnsi="仿宋_GB2312" w:eastAsia="仿宋_GB2312"/>
      <w:kern w:val="2"/>
      <w:sz w:val="24"/>
      <w:lang w:bidi="ar-SA"/>
    </w:rPr>
  </w:style>
  <w:style w:type="character" w:customStyle="1" w:styleId="695">
    <w:name w:val="h Char Char1"/>
    <w:autoRedefine/>
    <w:qFormat/>
    <w:uiPriority w:val="0"/>
    <w:rPr>
      <w:rFonts w:eastAsia="宋体"/>
      <w:kern w:val="2"/>
      <w:sz w:val="18"/>
      <w:szCs w:val="18"/>
      <w:lang w:val="en-US" w:eastAsia="zh-CN" w:bidi="ar-SA"/>
    </w:rPr>
  </w:style>
  <w:style w:type="character" w:customStyle="1" w:styleId="696">
    <w:name w:val="Char Char27"/>
    <w:autoRedefine/>
    <w:qFormat/>
    <w:uiPriority w:val="6"/>
    <w:rPr>
      <w:rFonts w:ascii="宋体" w:hAnsi="宋体" w:eastAsia="宋体"/>
      <w:color w:val="000000"/>
      <w:kern w:val="1"/>
      <w:sz w:val="28"/>
      <w:lang w:val="en-US" w:eastAsia="zh-CN" w:bidi="ar-SA"/>
    </w:rPr>
  </w:style>
  <w:style w:type="character" w:customStyle="1" w:styleId="697">
    <w:name w:val="px14"/>
    <w:autoRedefine/>
    <w:qFormat/>
    <w:uiPriority w:val="0"/>
    <w:rPr>
      <w:rFonts w:ascii="仿宋_GB2312" w:eastAsia="微软雅黑" w:cs="Times New Roman"/>
      <w:b/>
      <w:kern w:val="2"/>
      <w:sz w:val="32"/>
      <w:szCs w:val="32"/>
      <w:lang w:val="en-US" w:eastAsia="zh-CN" w:bidi="ar-SA"/>
    </w:rPr>
  </w:style>
  <w:style w:type="character" w:customStyle="1" w:styleId="698">
    <w:name w:val="HTML 预设格式 Char1"/>
    <w:autoRedefine/>
    <w:qFormat/>
    <w:uiPriority w:val="0"/>
    <w:rPr>
      <w:rFonts w:ascii="Courier New" w:hAnsi="Courier New" w:eastAsia="宋体" w:cs="Courier New"/>
      <w:sz w:val="20"/>
      <w:szCs w:val="20"/>
    </w:rPr>
  </w:style>
  <w:style w:type="character" w:customStyle="1" w:styleId="699">
    <w:name w:val="普通文字 Char1"/>
    <w:autoRedefine/>
    <w:qFormat/>
    <w:uiPriority w:val="0"/>
    <w:rPr>
      <w:rFonts w:ascii="宋体" w:hAnsi="Courier New" w:eastAsia="宋体"/>
      <w:kern w:val="2"/>
      <w:sz w:val="21"/>
      <w:lang w:val="en-US" w:eastAsia="zh-CN"/>
    </w:rPr>
  </w:style>
  <w:style w:type="character" w:customStyle="1" w:styleId="700">
    <w:name w:val="hei16b1"/>
    <w:autoRedefine/>
    <w:qFormat/>
    <w:uiPriority w:val="0"/>
    <w:rPr>
      <w:rFonts w:hint="default" w:ascii="Arial" w:hAnsi="Arial" w:cs="Arial"/>
      <w:b/>
      <w:bCs/>
      <w:color w:val="000000"/>
      <w:sz w:val="24"/>
      <w:szCs w:val="24"/>
    </w:rPr>
  </w:style>
  <w:style w:type="character" w:customStyle="1" w:styleId="701">
    <w:name w:val="正文（绿盟科技） Char"/>
    <w:link w:val="98"/>
    <w:autoRedefine/>
    <w:qFormat/>
    <w:uiPriority w:val="0"/>
    <w:rPr>
      <w:rFonts w:ascii="Arial" w:hAnsi="Arial"/>
      <w:sz w:val="21"/>
      <w:szCs w:val="21"/>
    </w:rPr>
  </w:style>
  <w:style w:type="character" w:customStyle="1" w:styleId="702">
    <w:name w:val="Char Char19"/>
    <w:autoRedefine/>
    <w:qFormat/>
    <w:uiPriority w:val="6"/>
    <w:rPr>
      <w:rFonts w:ascii="宋体" w:hAnsi="宋体"/>
      <w:i/>
      <w:sz w:val="24"/>
      <w:szCs w:val="24"/>
    </w:rPr>
  </w:style>
  <w:style w:type="character" w:customStyle="1" w:styleId="703">
    <w:name w:val="页脚 Char"/>
    <w:autoRedefine/>
    <w:qFormat/>
    <w:uiPriority w:val="0"/>
    <w:rPr>
      <w:rFonts w:eastAsia="仿宋_GB2312"/>
      <w:kern w:val="2"/>
      <w:sz w:val="18"/>
      <w:lang w:val="en-US" w:eastAsia="zh-CN"/>
    </w:rPr>
  </w:style>
  <w:style w:type="character" w:customStyle="1" w:styleId="704">
    <w:name w:val="批注主题 Char"/>
    <w:autoRedefine/>
    <w:qFormat/>
    <w:uiPriority w:val="0"/>
    <w:rPr>
      <w:rFonts w:eastAsia="宋体"/>
      <w:b/>
      <w:bCs/>
      <w:kern w:val="2"/>
      <w:sz w:val="21"/>
      <w:szCs w:val="24"/>
      <w:lang w:val="en-US" w:eastAsia="zh-CN" w:bidi="ar-SA"/>
    </w:rPr>
  </w:style>
  <w:style w:type="character" w:customStyle="1" w:styleId="705">
    <w:name w:val="Comment Text Char"/>
    <w:autoRedefine/>
    <w:qFormat/>
    <w:locked/>
    <w:uiPriority w:val="0"/>
    <w:rPr>
      <w:rFonts w:ascii="宋体" w:hAnsi="宋体" w:eastAsia="宋体"/>
      <w:kern w:val="2"/>
      <w:sz w:val="24"/>
      <w:lang w:val="en-US" w:eastAsia="zh-CN" w:bidi="ar-SA"/>
    </w:rPr>
  </w:style>
  <w:style w:type="character" w:customStyle="1" w:styleId="706">
    <w:name w:val="标题 2 字符"/>
    <w:autoRedefine/>
    <w:qFormat/>
    <w:uiPriority w:val="1"/>
    <w:rPr>
      <w:rFonts w:ascii="仿宋_GB2312" w:hAnsi="Times New Roman" w:eastAsia="仿宋_GB2312" w:cs="Times New Roman"/>
      <w:b/>
      <w:kern w:val="2"/>
      <w:sz w:val="24"/>
      <w:lang w:val="zh-CN"/>
    </w:rPr>
  </w:style>
  <w:style w:type="character" w:customStyle="1" w:styleId="707">
    <w:name w:val="Char Char72"/>
    <w:autoRedefine/>
    <w:qFormat/>
    <w:uiPriority w:val="0"/>
    <w:rPr>
      <w:rFonts w:eastAsia="宋体"/>
      <w:kern w:val="2"/>
      <w:sz w:val="21"/>
      <w:szCs w:val="24"/>
      <w:lang w:val="en-US" w:eastAsia="zh-CN" w:bidi="ar-SA"/>
    </w:rPr>
  </w:style>
  <w:style w:type="character" w:customStyle="1" w:styleId="708">
    <w:name w:val="正文文本缩进 Char2"/>
    <w:autoRedefine/>
    <w:qFormat/>
    <w:uiPriority w:val="0"/>
    <w:rPr>
      <w:rFonts w:ascii="Times New Roman" w:hAnsi="Times New Roman" w:eastAsia="宋体" w:cs="Times New Roman"/>
      <w:snapToGrid w:val="0"/>
      <w:kern w:val="0"/>
      <w:szCs w:val="24"/>
    </w:rPr>
  </w:style>
  <w:style w:type="character" w:customStyle="1" w:styleId="709">
    <w:name w:val="样式2 Char"/>
    <w:autoRedefine/>
    <w:qFormat/>
    <w:uiPriority w:val="0"/>
    <w:rPr>
      <w:rFonts w:ascii="仿宋_GB2312" w:hAnsi="仿宋" w:eastAsia="仿宋_GB2312" w:cs="仿宋_GB2312"/>
      <w:b/>
      <w:bCs/>
      <w:sz w:val="32"/>
      <w:szCs w:val="30"/>
      <w:lang w:val="zh-CN"/>
    </w:rPr>
  </w:style>
  <w:style w:type="character" w:customStyle="1" w:styleId="710">
    <w:name w:val="表格名称[858D7CFB-ED40-4347-BF05-701D383B685F]"/>
    <w:link w:val="99"/>
    <w:autoRedefine/>
    <w:qFormat/>
    <w:uiPriority w:val="0"/>
    <w:rPr>
      <w:sz w:val="32"/>
    </w:rPr>
  </w:style>
  <w:style w:type="character" w:customStyle="1" w:styleId="711">
    <w:name w:val="Char Char4"/>
    <w:autoRedefine/>
    <w:qFormat/>
    <w:uiPriority w:val="0"/>
    <w:rPr>
      <w:rFonts w:eastAsia="宋体"/>
      <w:b/>
      <w:sz w:val="24"/>
      <w:lang w:eastAsia="zh-CN" w:bidi="ar-SA"/>
    </w:rPr>
  </w:style>
  <w:style w:type="character" w:customStyle="1" w:styleId="712">
    <w:name w:val="c7 style3"/>
    <w:autoRedefine/>
    <w:qFormat/>
    <w:uiPriority w:val="0"/>
  </w:style>
  <w:style w:type="character" w:customStyle="1" w:styleId="713">
    <w:name w:val="正文文本 3 Char1"/>
    <w:autoRedefine/>
    <w:semiHidden/>
    <w:qFormat/>
    <w:uiPriority w:val="99"/>
    <w:rPr>
      <w:rFonts w:ascii="Times New Roman" w:hAnsi="Times New Roman" w:eastAsia="宋体" w:cs="Times New Roman"/>
      <w:sz w:val="16"/>
      <w:szCs w:val="16"/>
    </w:rPr>
  </w:style>
  <w:style w:type="character" w:customStyle="1" w:styleId="714">
    <w:name w:val="tw4winInternal"/>
    <w:autoRedefine/>
    <w:qFormat/>
    <w:uiPriority w:val="0"/>
    <w:rPr>
      <w:rFonts w:ascii="Courier New" w:hAnsi="Courier New" w:cs="Courier New"/>
      <w:color w:val="FF0000"/>
      <w:lang w:val="en-US" w:eastAsia="zh-CN"/>
    </w:rPr>
  </w:style>
  <w:style w:type="character" w:customStyle="1" w:styleId="715">
    <w:name w:val="Char Char10"/>
    <w:autoRedefine/>
    <w:semiHidden/>
    <w:qFormat/>
    <w:uiPriority w:val="0"/>
    <w:rPr>
      <w:rFonts w:ascii="宋体" w:hAnsi="宋体"/>
      <w:kern w:val="2"/>
      <w:sz w:val="21"/>
      <w:szCs w:val="24"/>
      <w:lang w:val="en-US" w:eastAsia="zh-CN"/>
    </w:rPr>
  </w:style>
  <w:style w:type="character" w:customStyle="1" w:styleId="716">
    <w:name w:val="shadow11"/>
    <w:autoRedefine/>
    <w:qFormat/>
    <w:uiPriority w:val="0"/>
    <w:rPr>
      <w:color w:val="000000"/>
      <w:sz w:val="21"/>
    </w:rPr>
  </w:style>
  <w:style w:type="character" w:customStyle="1" w:styleId="717">
    <w:name w:val="正文非缩进 Char3"/>
    <w:autoRedefine/>
    <w:qFormat/>
    <w:uiPriority w:val="0"/>
    <w:rPr>
      <w:rFonts w:ascii="宋体" w:eastAsia="宋体"/>
      <w:snapToGrid w:val="0"/>
      <w:color w:val="000000"/>
      <w:kern w:val="28"/>
      <w:sz w:val="28"/>
      <w:lang w:val="en-US" w:eastAsia="zh-CN" w:bidi="ar-SA"/>
    </w:rPr>
  </w:style>
  <w:style w:type="character" w:customStyle="1" w:styleId="718">
    <w:name w:val="Char Char"/>
    <w:autoRedefine/>
    <w:qFormat/>
    <w:uiPriority w:val="0"/>
    <w:rPr>
      <w:rFonts w:ascii="宋体" w:hAnsi="Courier New" w:eastAsia="宋体"/>
      <w:kern w:val="2"/>
      <w:sz w:val="21"/>
      <w:lang w:val="en-US" w:eastAsia="zh-CN" w:bidi="ar-SA"/>
    </w:rPr>
  </w:style>
  <w:style w:type="character" w:customStyle="1" w:styleId="719">
    <w:name w:val="签名 Char1"/>
    <w:autoRedefine/>
    <w:qFormat/>
    <w:uiPriority w:val="0"/>
    <w:rPr>
      <w:rFonts w:ascii="Times New Roman" w:hAnsi="Times New Roman" w:eastAsia="宋体" w:cs="Times New Roman"/>
      <w:szCs w:val="24"/>
    </w:rPr>
  </w:style>
  <w:style w:type="character" w:customStyle="1" w:styleId="720">
    <w:name w:val="日期 Char"/>
    <w:link w:val="35"/>
    <w:autoRedefine/>
    <w:qFormat/>
    <w:uiPriority w:val="0"/>
    <w:rPr>
      <w:rFonts w:ascii="宋体"/>
      <w:kern w:val="2"/>
      <w:sz w:val="24"/>
      <w:szCs w:val="21"/>
      <w:lang w:val="zh-CN"/>
    </w:rPr>
  </w:style>
  <w:style w:type="character" w:customStyle="1" w:styleId="721">
    <w:name w:val="标题 9 Char"/>
    <w:link w:val="10"/>
    <w:autoRedefine/>
    <w:qFormat/>
    <w:uiPriority w:val="0"/>
    <w:rPr>
      <w:rFonts w:ascii="Arial" w:hAnsi="Arial" w:eastAsia="黑体"/>
      <w:kern w:val="2"/>
      <w:sz w:val="21"/>
      <w:szCs w:val="21"/>
    </w:rPr>
  </w:style>
  <w:style w:type="character" w:customStyle="1" w:styleId="722">
    <w:name w:val="Char Char18"/>
    <w:autoRedefine/>
    <w:qFormat/>
    <w:uiPriority w:val="6"/>
    <w:rPr>
      <w:rFonts w:ascii="宋体" w:hAnsi="宋体"/>
      <w:sz w:val="28"/>
    </w:rPr>
  </w:style>
  <w:style w:type="character" w:customStyle="1" w:styleId="723">
    <w:name w:val="批注文字 Char"/>
    <w:autoRedefine/>
    <w:qFormat/>
    <w:uiPriority w:val="99"/>
    <w:rPr>
      <w:kern w:val="2"/>
      <w:sz w:val="21"/>
      <w:szCs w:val="24"/>
    </w:rPr>
  </w:style>
  <w:style w:type="character" w:customStyle="1" w:styleId="724">
    <w:name w:val="Char Char22"/>
    <w:autoRedefine/>
    <w:qFormat/>
    <w:uiPriority w:val="6"/>
    <w:rPr>
      <w:rFonts w:ascii="宋体" w:hAnsi="宋体"/>
      <w:kern w:val="1"/>
      <w:sz w:val="24"/>
      <w:szCs w:val="24"/>
    </w:rPr>
  </w:style>
  <w:style w:type="character" w:customStyle="1" w:styleId="725">
    <w:name w:val="pt141"/>
    <w:autoRedefine/>
    <w:qFormat/>
    <w:uiPriority w:val="0"/>
    <w:rPr>
      <w:color w:val="330066"/>
      <w:sz w:val="22"/>
      <w:szCs w:val="22"/>
    </w:rPr>
  </w:style>
  <w:style w:type="character" w:customStyle="1" w:styleId="726">
    <w:name w:val="正文文本缩进 2 Char1"/>
    <w:autoRedefine/>
    <w:semiHidden/>
    <w:qFormat/>
    <w:uiPriority w:val="99"/>
    <w:rPr>
      <w:rFonts w:ascii="Times New Roman" w:hAnsi="Times New Roman" w:eastAsia="宋体" w:cs="Times New Roman"/>
      <w:szCs w:val="24"/>
    </w:rPr>
  </w:style>
  <w:style w:type="character" w:customStyle="1" w:styleId="727">
    <w:name w:val="批注框文本 Char"/>
    <w:link w:val="38"/>
    <w:autoRedefine/>
    <w:qFormat/>
    <w:uiPriority w:val="0"/>
    <w:rPr>
      <w:kern w:val="2"/>
      <w:sz w:val="18"/>
      <w:szCs w:val="18"/>
    </w:rPr>
  </w:style>
  <w:style w:type="character" w:customStyle="1" w:styleId="728">
    <w:name w:val="Char Char611"/>
    <w:autoRedefine/>
    <w:qFormat/>
    <w:uiPriority w:val="0"/>
    <w:rPr>
      <w:rFonts w:eastAsia="宋体"/>
      <w:kern w:val="2"/>
      <w:sz w:val="21"/>
      <w:szCs w:val="24"/>
      <w:lang w:val="en-US" w:eastAsia="zh-CN" w:bidi="ar-SA"/>
    </w:rPr>
  </w:style>
  <w:style w:type="character" w:customStyle="1" w:styleId="729">
    <w:name w:val="highlight1"/>
    <w:autoRedefine/>
    <w:qFormat/>
    <w:uiPriority w:val="0"/>
    <w:rPr>
      <w:rFonts w:ascii="仿宋_GB2312" w:eastAsia="微软雅黑"/>
      <w:b/>
      <w:kern w:val="2"/>
      <w:sz w:val="23"/>
      <w:szCs w:val="23"/>
      <w:lang w:val="en-US" w:eastAsia="zh-CN" w:bidi="ar-SA"/>
    </w:rPr>
  </w:style>
  <w:style w:type="character" w:customStyle="1" w:styleId="730">
    <w:name w:val="my正文 Char"/>
    <w:link w:val="100"/>
    <w:autoRedefine/>
    <w:qFormat/>
    <w:locked/>
    <w:uiPriority w:val="0"/>
    <w:rPr>
      <w:rFonts w:ascii="Tahoma" w:hAnsi="Tahoma"/>
      <w:sz w:val="24"/>
      <w:szCs w:val="24"/>
    </w:rPr>
  </w:style>
  <w:style w:type="character" w:customStyle="1" w:styleId="731">
    <w:name w:val="正文缩进 Char2"/>
    <w:link w:val="15"/>
    <w:autoRedefine/>
    <w:qFormat/>
    <w:uiPriority w:val="0"/>
    <w:rPr>
      <w:rFonts w:ascii="宋体" w:eastAsia="宋体"/>
      <w:snapToGrid w:val="0"/>
      <w:color w:val="000000"/>
      <w:kern w:val="28"/>
      <w:sz w:val="28"/>
      <w:lang w:val="en-US" w:eastAsia="zh-CN" w:bidi="ar-SA"/>
    </w:rPr>
  </w:style>
  <w:style w:type="character" w:customStyle="1" w:styleId="732">
    <w:name w:val="Used by Word for text of Help footnotes Char Char1"/>
    <w:autoRedefine/>
    <w:qFormat/>
    <w:uiPriority w:val="0"/>
    <w:rPr>
      <w:color w:val="0000FF"/>
      <w:sz w:val="21"/>
    </w:rPr>
  </w:style>
  <w:style w:type="character" w:customStyle="1" w:styleId="733">
    <w:name w:val="页眉 Char"/>
    <w:autoRedefine/>
    <w:qFormat/>
    <w:uiPriority w:val="0"/>
    <w:rPr>
      <w:rFonts w:eastAsia="仿宋_GB2312"/>
      <w:kern w:val="2"/>
      <w:sz w:val="18"/>
      <w:lang w:val="en-US" w:eastAsia="zh-CN"/>
    </w:rPr>
  </w:style>
  <w:style w:type="character" w:customStyle="1" w:styleId="734">
    <w:name w:val="FA正文 Char Char"/>
    <w:autoRedefine/>
    <w:qFormat/>
    <w:uiPriority w:val="0"/>
    <w:rPr>
      <w:rFonts w:hAnsi="宋体"/>
      <w:kern w:val="2"/>
      <w:sz w:val="24"/>
      <w:lang w:bidi="ar-SA"/>
    </w:rPr>
  </w:style>
  <w:style w:type="character" w:customStyle="1" w:styleId="735">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736">
    <w:name w:val="3级 Char"/>
    <w:link w:val="101"/>
    <w:autoRedefine/>
    <w:qFormat/>
    <w:uiPriority w:val="0"/>
    <w:rPr>
      <w:rFonts w:ascii="宋体" w:hAnsi="宋体"/>
      <w:b/>
      <w:bCs/>
      <w:sz w:val="28"/>
    </w:rPr>
  </w:style>
  <w:style w:type="character" w:customStyle="1" w:styleId="737">
    <w:name w:val="myp11"/>
    <w:autoRedefine/>
    <w:qFormat/>
    <w:uiPriority w:val="0"/>
    <w:rPr>
      <w:rFonts w:ascii="仿宋_GB2312" w:eastAsia="微软雅黑"/>
      <w:b/>
      <w:kern w:val="2"/>
      <w:sz w:val="32"/>
      <w:szCs w:val="32"/>
      <w:lang w:val="en-US" w:eastAsia="zh-CN" w:bidi="ar-SA"/>
    </w:rPr>
  </w:style>
  <w:style w:type="character" w:customStyle="1" w:styleId="738">
    <w:name w:val="文档结构图 Char1"/>
    <w:link w:val="18"/>
    <w:autoRedefine/>
    <w:qFormat/>
    <w:uiPriority w:val="0"/>
    <w:rPr>
      <w:kern w:val="2"/>
      <w:sz w:val="21"/>
      <w:szCs w:val="24"/>
      <w:shd w:val="clear" w:color="auto" w:fill="000080"/>
    </w:rPr>
  </w:style>
  <w:style w:type="character" w:customStyle="1" w:styleId="739">
    <w:name w:val="H6 Char"/>
    <w:autoRedefine/>
    <w:qFormat/>
    <w:uiPriority w:val="0"/>
    <w:rPr>
      <w:rFonts w:ascii="Arial" w:hAnsi="Arial" w:eastAsia="黑体"/>
      <w:b/>
      <w:bCs/>
      <w:kern w:val="2"/>
      <w:sz w:val="24"/>
      <w:szCs w:val="24"/>
    </w:rPr>
  </w:style>
  <w:style w:type="character" w:customStyle="1" w:styleId="740">
    <w:name w:val="Char Char91"/>
    <w:autoRedefine/>
    <w:qFormat/>
    <w:uiPriority w:val="0"/>
    <w:rPr>
      <w:rFonts w:eastAsia="宋体"/>
      <w:kern w:val="2"/>
      <w:sz w:val="18"/>
      <w:szCs w:val="18"/>
      <w:lang w:val="en-US" w:eastAsia="zh-CN" w:bidi="ar-SA"/>
    </w:rPr>
  </w:style>
  <w:style w:type="character" w:customStyle="1" w:styleId="741">
    <w:name w:val="副标题 Char1"/>
    <w:autoRedefine/>
    <w:qFormat/>
    <w:uiPriority w:val="0"/>
    <w:rPr>
      <w:rFonts w:ascii="Cambria" w:hAnsi="Cambria" w:eastAsia="宋体" w:cs="Times New Roman"/>
      <w:b/>
      <w:bCs/>
      <w:snapToGrid w:val="0"/>
      <w:kern w:val="28"/>
      <w:sz w:val="32"/>
      <w:szCs w:val="32"/>
    </w:rPr>
  </w:style>
  <w:style w:type="character" w:customStyle="1" w:styleId="742">
    <w:name w:val="font61"/>
    <w:autoRedefine/>
    <w:qFormat/>
    <w:uiPriority w:val="0"/>
    <w:rPr>
      <w:rFonts w:hint="eastAsia" w:ascii="仿宋" w:hAnsi="仿宋" w:eastAsia="仿宋" w:cs="仿宋"/>
      <w:color w:val="000000"/>
      <w:sz w:val="20"/>
      <w:szCs w:val="20"/>
      <w:u w:val="none"/>
    </w:rPr>
  </w:style>
  <w:style w:type="character" w:customStyle="1" w:styleId="743">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744">
    <w:name w:val="Char Char211"/>
    <w:autoRedefine/>
    <w:qFormat/>
    <w:uiPriority w:val="0"/>
    <w:rPr>
      <w:rFonts w:eastAsia="宋体"/>
      <w:b/>
      <w:bCs/>
      <w:kern w:val="2"/>
      <w:sz w:val="21"/>
      <w:szCs w:val="24"/>
      <w:lang w:val="en-US" w:eastAsia="zh-CN" w:bidi="ar-SA"/>
    </w:rPr>
  </w:style>
  <w:style w:type="character" w:customStyle="1" w:styleId="745">
    <w:name w:val="标题 2 Char"/>
    <w:autoRedefine/>
    <w:qFormat/>
    <w:uiPriority w:val="0"/>
    <w:rPr>
      <w:rFonts w:ascii="Arial" w:hAnsi="Arial" w:eastAsia="黑体"/>
      <w:b/>
      <w:kern w:val="2"/>
      <w:sz w:val="32"/>
      <w:lang w:val="en-US" w:eastAsia="zh-CN"/>
    </w:rPr>
  </w:style>
  <w:style w:type="character" w:customStyle="1" w:styleId="746">
    <w:name w:val="maywed421"/>
    <w:autoRedefine/>
    <w:qFormat/>
    <w:uiPriority w:val="0"/>
    <w:rPr>
      <w:color w:val="366FB6"/>
      <w:u w:val="none"/>
    </w:rPr>
  </w:style>
  <w:style w:type="character" w:customStyle="1" w:styleId="747">
    <w:name w:val="正文文本缩进 Char"/>
    <w:autoRedefine/>
    <w:qFormat/>
    <w:uiPriority w:val="0"/>
    <w:rPr>
      <w:rFonts w:ascii="宋体" w:hAnsi="宋体"/>
      <w:kern w:val="2"/>
      <w:sz w:val="24"/>
      <w:szCs w:val="24"/>
    </w:rPr>
  </w:style>
  <w:style w:type="character" w:customStyle="1" w:styleId="748">
    <w:name w:val="Char Char102"/>
    <w:autoRedefine/>
    <w:semiHidden/>
    <w:qFormat/>
    <w:uiPriority w:val="0"/>
    <w:rPr>
      <w:rFonts w:ascii="宋体" w:hAnsi="宋体"/>
      <w:kern w:val="2"/>
      <w:sz w:val="21"/>
      <w:szCs w:val="24"/>
      <w:lang w:val="en-US" w:eastAsia="zh-CN"/>
    </w:rPr>
  </w:style>
  <w:style w:type="character" w:customStyle="1" w:styleId="749">
    <w:name w:val="页眉 Char1"/>
    <w:autoRedefine/>
    <w:qFormat/>
    <w:uiPriority w:val="0"/>
    <w:rPr>
      <w:rFonts w:eastAsia="宋体"/>
      <w:kern w:val="2"/>
      <w:sz w:val="18"/>
      <w:szCs w:val="18"/>
      <w:lang w:val="en-US" w:eastAsia="zh-CN" w:bidi="ar-SA"/>
    </w:rPr>
  </w:style>
  <w:style w:type="character" w:customStyle="1" w:styleId="750">
    <w:name w:val="md"/>
    <w:basedOn w:val="69"/>
    <w:autoRedefine/>
    <w:qFormat/>
    <w:uiPriority w:val="0"/>
    <w:rPr>
      <w:rFonts w:ascii="Arial" w:hAnsi="Arial" w:eastAsia="黑体" w:cs="Arial"/>
      <w:snapToGrid w:val="0"/>
      <w:kern w:val="0"/>
      <w:szCs w:val="21"/>
    </w:rPr>
  </w:style>
  <w:style w:type="character" w:customStyle="1" w:styleId="751">
    <w:name w:val="big1"/>
    <w:autoRedefine/>
    <w:qFormat/>
    <w:uiPriority w:val="0"/>
    <w:rPr>
      <w:rFonts w:hint="eastAsia" w:ascii="宋体" w:hAnsi="宋体" w:eastAsia="宋体"/>
      <w:color w:val="333333"/>
      <w:sz w:val="22"/>
      <w:szCs w:val="22"/>
    </w:rPr>
  </w:style>
  <w:style w:type="character" w:customStyle="1" w:styleId="752">
    <w:name w:val="Char Char311"/>
    <w:autoRedefine/>
    <w:qFormat/>
    <w:uiPriority w:val="0"/>
    <w:rPr>
      <w:rFonts w:eastAsia="宋体"/>
      <w:kern w:val="2"/>
      <w:sz w:val="21"/>
      <w:szCs w:val="24"/>
      <w:lang w:val="en-US" w:eastAsia="zh-CN" w:bidi="ar-SA"/>
    </w:rPr>
  </w:style>
  <w:style w:type="character" w:customStyle="1" w:styleId="753">
    <w:name w:val="Char Char81"/>
    <w:autoRedefine/>
    <w:qFormat/>
    <w:uiPriority w:val="6"/>
    <w:rPr>
      <w:rFonts w:eastAsia="宋体"/>
      <w:b/>
      <w:sz w:val="24"/>
      <w:lang w:eastAsia="zh-CN"/>
    </w:rPr>
  </w:style>
  <w:style w:type="character" w:customStyle="1" w:styleId="754">
    <w:name w:val="样式3 Char"/>
    <w:basedOn w:val="709"/>
    <w:autoRedefine/>
    <w:qFormat/>
    <w:uiPriority w:val="0"/>
    <w:rPr>
      <w:rFonts w:ascii="仿宋_GB2312" w:hAnsi="仿宋" w:eastAsia="仿宋_GB2312" w:cs="仿宋_GB2312"/>
      <w:sz w:val="32"/>
      <w:szCs w:val="30"/>
      <w:lang w:val="zh-CN"/>
    </w:rPr>
  </w:style>
  <w:style w:type="character" w:customStyle="1" w:styleId="755">
    <w:name w:val="HTML 地址 Char"/>
    <w:link w:val="29"/>
    <w:autoRedefine/>
    <w:qFormat/>
    <w:uiPriority w:val="0"/>
    <w:rPr>
      <w:rFonts w:ascii="宋体" w:hAnsi="宋体"/>
      <w:i/>
      <w:iCs/>
      <w:sz w:val="24"/>
      <w:szCs w:val="24"/>
    </w:rPr>
  </w:style>
  <w:style w:type="character" w:customStyle="1" w:styleId="756">
    <w:name w:val="正文首行缩进 2 Char1"/>
    <w:autoRedefine/>
    <w:qFormat/>
    <w:uiPriority w:val="0"/>
    <w:rPr>
      <w:rFonts w:ascii="Times New Roman" w:hAnsi="Times New Roman" w:eastAsia="宋体" w:cs="Times New Roman"/>
      <w:kern w:val="2"/>
      <w:sz w:val="24"/>
      <w:szCs w:val="24"/>
    </w:rPr>
  </w:style>
  <w:style w:type="character" w:customStyle="1" w:styleId="757">
    <w:name w:val="副标题 Char2"/>
    <w:autoRedefine/>
    <w:qFormat/>
    <w:uiPriority w:val="0"/>
    <w:rPr>
      <w:rFonts w:ascii="Cambria" w:hAnsi="Cambria" w:eastAsia="宋体" w:cs="Times New Roman"/>
      <w:b/>
      <w:bCs/>
      <w:snapToGrid w:val="0"/>
      <w:kern w:val="28"/>
      <w:sz w:val="32"/>
      <w:szCs w:val="32"/>
    </w:rPr>
  </w:style>
  <w:style w:type="character" w:customStyle="1" w:styleId="758">
    <w:name w:val="标题4-dyf Char"/>
    <w:link w:val="103"/>
    <w:autoRedefine/>
    <w:qFormat/>
    <w:uiPriority w:val="0"/>
    <w:rPr>
      <w:rFonts w:ascii="Cambria" w:hAnsi="Cambria"/>
      <w:b/>
      <w:bCs/>
      <w:color w:val="000000"/>
      <w:kern w:val="2"/>
      <w:sz w:val="21"/>
      <w:szCs w:val="21"/>
    </w:rPr>
  </w:style>
  <w:style w:type="character" w:customStyle="1" w:styleId="759">
    <w:name w:val="dectext1"/>
    <w:autoRedefine/>
    <w:qFormat/>
    <w:uiPriority w:val="0"/>
    <w:rPr>
      <w:rFonts w:ascii="宋体" w:hAnsi="宋体" w:eastAsia="宋体"/>
      <w:color w:val="333333"/>
      <w:sz w:val="21"/>
      <w:szCs w:val="21"/>
      <w:u w:val="none"/>
    </w:rPr>
  </w:style>
  <w:style w:type="character" w:customStyle="1" w:styleId="760">
    <w:name w:val="冯 Char"/>
    <w:link w:val="104"/>
    <w:autoRedefine/>
    <w:qFormat/>
    <w:uiPriority w:val="0"/>
    <w:rPr>
      <w:rFonts w:ascii="宋体" w:hAnsi="宋体"/>
      <w:color w:val="000000"/>
      <w:sz w:val="24"/>
      <w:szCs w:val="24"/>
    </w:rPr>
  </w:style>
  <w:style w:type="character" w:customStyle="1" w:styleId="761">
    <w:name w:val="Header Char"/>
    <w:autoRedefine/>
    <w:qFormat/>
    <w:locked/>
    <w:uiPriority w:val="0"/>
    <w:rPr>
      <w:rFonts w:eastAsia="宋体"/>
      <w:kern w:val="2"/>
      <w:sz w:val="18"/>
      <w:szCs w:val="18"/>
      <w:lang w:val="en-US" w:eastAsia="zh-CN" w:bidi="ar-SA"/>
    </w:rPr>
  </w:style>
  <w:style w:type="character" w:customStyle="1" w:styleId="762">
    <w:name w:val="Char Char12"/>
    <w:autoRedefine/>
    <w:qFormat/>
    <w:uiPriority w:val="0"/>
    <w:rPr>
      <w:rFonts w:ascii="仿宋_GB2312" w:eastAsia="仿宋_GB2312"/>
      <w:b/>
      <w:bCs/>
      <w:kern w:val="2"/>
      <w:sz w:val="24"/>
      <w:szCs w:val="24"/>
      <w:lang w:val="zh-CN" w:eastAsia="zh-CN" w:bidi="ar-SA"/>
    </w:rPr>
  </w:style>
  <w:style w:type="character" w:customStyle="1" w:styleId="763">
    <w:name w:val="题注 Char"/>
    <w:link w:val="16"/>
    <w:autoRedefine/>
    <w:qFormat/>
    <w:uiPriority w:val="0"/>
    <w:rPr>
      <w:b/>
      <w:kern w:val="2"/>
      <w:sz w:val="28"/>
    </w:rPr>
  </w:style>
  <w:style w:type="character" w:customStyle="1" w:styleId="764">
    <w:name w:val="普通文字 Char3"/>
    <w:autoRedefine/>
    <w:qFormat/>
    <w:uiPriority w:val="0"/>
    <w:rPr>
      <w:rFonts w:ascii="宋体" w:hAnsi="Courier New" w:eastAsia="宋体"/>
      <w:kern w:val="2"/>
      <w:sz w:val="21"/>
      <w:lang w:val="en-US" w:eastAsia="zh-CN" w:bidi="ar-SA"/>
    </w:rPr>
  </w:style>
  <w:style w:type="character" w:customStyle="1" w:styleId="765">
    <w:name w:val="公文正文 Char"/>
    <w:autoRedefine/>
    <w:qFormat/>
    <w:uiPriority w:val="0"/>
    <w:rPr>
      <w:rFonts w:ascii="仿宋_GB2312" w:eastAsia="仿宋_GB2312"/>
      <w:kern w:val="2"/>
      <w:sz w:val="24"/>
      <w:szCs w:val="24"/>
      <w:lang w:val="en-US" w:eastAsia="zh-CN" w:bidi="ar-SA"/>
    </w:rPr>
  </w:style>
  <w:style w:type="character" w:customStyle="1" w:styleId="766">
    <w:name w:val="正文首行缩进 Char Char Char Char Char"/>
    <w:autoRedefine/>
    <w:qFormat/>
    <w:uiPriority w:val="0"/>
    <w:rPr>
      <w:rFonts w:ascii="宋体"/>
      <w:kern w:val="2"/>
      <w:sz w:val="24"/>
      <w:lang w:val="zh-CN"/>
    </w:rPr>
  </w:style>
  <w:style w:type="character" w:customStyle="1" w:styleId="767">
    <w:name w:val="PI Char"/>
    <w:autoRedefine/>
    <w:qFormat/>
    <w:uiPriority w:val="0"/>
    <w:rPr>
      <w:rFonts w:ascii="宋体" w:hAnsi="宋体" w:eastAsia="宋体"/>
      <w:kern w:val="2"/>
      <w:sz w:val="24"/>
      <w:szCs w:val="24"/>
      <w:lang w:val="en-US" w:eastAsia="zh-CN" w:bidi="ar-SA"/>
    </w:rPr>
  </w:style>
  <w:style w:type="character" w:customStyle="1" w:styleId="768">
    <w:name w:val="Default Char"/>
    <w:link w:val="88"/>
    <w:autoRedefine/>
    <w:qFormat/>
    <w:uiPriority w:val="0"/>
    <w:rPr>
      <w:rFonts w:ascii="仿宋_GB2312" w:eastAsia="仿宋_GB2312" w:cs="仿宋_GB2312"/>
      <w:color w:val="000000"/>
      <w:sz w:val="24"/>
      <w:szCs w:val="24"/>
      <w:lang w:val="en-US" w:eastAsia="zh-CN" w:bidi="ar-SA"/>
    </w:rPr>
  </w:style>
  <w:style w:type="character" w:customStyle="1" w:styleId="769">
    <w:name w:val="style91"/>
    <w:autoRedefine/>
    <w:qFormat/>
    <w:uiPriority w:val="0"/>
    <w:rPr>
      <w:color w:val="333333"/>
    </w:rPr>
  </w:style>
  <w:style w:type="character" w:customStyle="1" w:styleId="770">
    <w:name w:val="列出段落 Char2"/>
    <w:autoRedefine/>
    <w:qFormat/>
    <w:uiPriority w:val="34"/>
    <w:rPr>
      <w:rFonts w:ascii="Calibri" w:hAnsi="Calibri"/>
      <w:kern w:val="2"/>
      <w:sz w:val="28"/>
    </w:rPr>
  </w:style>
  <w:style w:type="character" w:customStyle="1" w:styleId="771">
    <w:name w:val="mdeck"/>
    <w:autoRedefine/>
    <w:qFormat/>
    <w:uiPriority w:val="0"/>
    <w:rPr>
      <w:rFonts w:ascii="仿宋_GB2312" w:eastAsia="微软雅黑"/>
      <w:b/>
      <w:kern w:val="2"/>
      <w:sz w:val="32"/>
      <w:szCs w:val="32"/>
      <w:lang w:val="en-US" w:eastAsia="zh-CN" w:bidi="ar-SA"/>
    </w:rPr>
  </w:style>
  <w:style w:type="character" w:customStyle="1" w:styleId="772">
    <w:name w:val="unnamed11"/>
    <w:autoRedefine/>
    <w:qFormat/>
    <w:uiPriority w:val="0"/>
    <w:rPr>
      <w:sz w:val="20"/>
      <w:szCs w:val="20"/>
    </w:rPr>
  </w:style>
  <w:style w:type="character" w:customStyle="1" w:styleId="773">
    <w:name w:val="正文文本 Char2"/>
    <w:autoRedefine/>
    <w:semiHidden/>
    <w:qFormat/>
    <w:uiPriority w:val="99"/>
    <w:rPr>
      <w:rFonts w:ascii="Times New Roman" w:hAnsi="Times New Roman" w:eastAsia="宋体" w:cs="Times New Roman"/>
      <w:snapToGrid w:val="0"/>
      <w:kern w:val="0"/>
      <w:szCs w:val="24"/>
    </w:rPr>
  </w:style>
  <w:style w:type="character" w:customStyle="1" w:styleId="774">
    <w:name w:val="标书正文格式 Char"/>
    <w:autoRedefine/>
    <w:qFormat/>
    <w:uiPriority w:val="0"/>
    <w:rPr>
      <w:rFonts w:eastAsia="楷体_GB2312"/>
      <w:kern w:val="2"/>
      <w:sz w:val="24"/>
      <w:szCs w:val="24"/>
      <w:lang w:bidi="ar-SA"/>
    </w:rPr>
  </w:style>
  <w:style w:type="character" w:customStyle="1" w:styleId="775">
    <w:name w:val="Char Char11"/>
    <w:autoRedefine/>
    <w:qFormat/>
    <w:locked/>
    <w:uiPriority w:val="0"/>
    <w:rPr>
      <w:rFonts w:ascii="宋体" w:hAnsi="宋体" w:eastAsia="宋体"/>
      <w:b/>
      <w:kern w:val="2"/>
      <w:sz w:val="24"/>
      <w:szCs w:val="24"/>
      <w:lang w:val="en-US" w:eastAsia="zh-CN" w:bidi="ar-SA"/>
    </w:rPr>
  </w:style>
  <w:style w:type="character" w:customStyle="1" w:styleId="776">
    <w:name w:val="ca-131"/>
    <w:autoRedefine/>
    <w:qFormat/>
    <w:uiPriority w:val="0"/>
    <w:rPr>
      <w:rFonts w:hint="eastAsia" w:ascii="仿宋_GB2312" w:eastAsia="仿宋_GB2312"/>
      <w:b/>
      <w:bCs/>
      <w:color w:val="000000"/>
      <w:spacing w:val="-20"/>
      <w:sz w:val="24"/>
      <w:szCs w:val="24"/>
    </w:rPr>
  </w:style>
  <w:style w:type="character" w:customStyle="1" w:styleId="777">
    <w:name w:val="tw4winMark"/>
    <w:autoRedefine/>
    <w:qFormat/>
    <w:uiPriority w:val="0"/>
    <w:rPr>
      <w:rFonts w:ascii="Courier New" w:hAnsi="Courier New" w:cs="Courier New"/>
      <w:vanish/>
      <w:color w:val="800080"/>
      <w:sz w:val="24"/>
      <w:szCs w:val="24"/>
      <w:vertAlign w:val="subscript"/>
    </w:rPr>
  </w:style>
  <w:style w:type="character" w:customStyle="1" w:styleId="778">
    <w:name w:val="正文样式 Char"/>
    <w:link w:val="105"/>
    <w:autoRedefine/>
    <w:qFormat/>
    <w:uiPriority w:val="0"/>
    <w:rPr>
      <w:rFonts w:ascii="Calibri" w:hAnsi="Calibri"/>
      <w:sz w:val="24"/>
      <w:szCs w:val="24"/>
    </w:rPr>
  </w:style>
  <w:style w:type="character" w:customStyle="1" w:styleId="779">
    <w:name w:val="表正文 Char3"/>
    <w:autoRedefine/>
    <w:qFormat/>
    <w:uiPriority w:val="0"/>
    <w:rPr>
      <w:rFonts w:eastAsia="宋体"/>
    </w:rPr>
  </w:style>
  <w:style w:type="character" w:customStyle="1" w:styleId="780">
    <w:name w:val="H5 Char"/>
    <w:autoRedefine/>
    <w:qFormat/>
    <w:uiPriority w:val="0"/>
    <w:rPr>
      <w:b/>
      <w:bCs/>
      <w:kern w:val="2"/>
      <w:sz w:val="28"/>
      <w:szCs w:val="28"/>
    </w:rPr>
  </w:style>
  <w:style w:type="character" w:customStyle="1" w:styleId="781">
    <w:name w:val="Char Char3"/>
    <w:autoRedefine/>
    <w:qFormat/>
    <w:uiPriority w:val="0"/>
    <w:rPr>
      <w:rFonts w:eastAsia="宋体"/>
      <w:kern w:val="2"/>
      <w:sz w:val="21"/>
      <w:szCs w:val="24"/>
      <w:lang w:val="en-US" w:eastAsia="zh-CN" w:bidi="ar-SA"/>
    </w:rPr>
  </w:style>
  <w:style w:type="character" w:customStyle="1" w:styleId="782">
    <w:name w:val="正文 编号 Char"/>
    <w:autoRedefine/>
    <w:qFormat/>
    <w:uiPriority w:val="0"/>
    <w:rPr>
      <w:rFonts w:ascii="仿宋_GB2312" w:hAnsi="仿宋_GB2312" w:eastAsia="仿宋_GB2312"/>
      <w:kern w:val="2"/>
      <w:sz w:val="24"/>
      <w:lang w:bidi="ar-SA"/>
    </w:rPr>
  </w:style>
  <w:style w:type="character" w:customStyle="1" w:styleId="783">
    <w:name w:val="question-title2"/>
    <w:autoRedefine/>
    <w:qFormat/>
    <w:uiPriority w:val="6"/>
    <w:rPr>
      <w:rFonts w:ascii="Arial" w:hAnsi="Arial" w:eastAsia="黑体" w:cs="Arial"/>
      <w:snapToGrid w:val="0"/>
      <w:kern w:val="0"/>
      <w:szCs w:val="21"/>
    </w:rPr>
  </w:style>
  <w:style w:type="character" w:customStyle="1" w:styleId="784">
    <w:name w:val="gf正文1 Char Char"/>
    <w:link w:val="106"/>
    <w:autoRedefine/>
    <w:qFormat/>
    <w:uiPriority w:val="0"/>
    <w:rPr>
      <w:rFonts w:ascii="宋体" w:hAnsi="宋体" w:cs="宋体"/>
      <w:kern w:val="2"/>
      <w:sz w:val="24"/>
      <w:szCs w:val="24"/>
    </w:rPr>
  </w:style>
  <w:style w:type="character" w:customStyle="1" w:styleId="785">
    <w:name w:val="Char Char15"/>
    <w:autoRedefine/>
    <w:qFormat/>
    <w:uiPriority w:val="6"/>
    <w:rPr>
      <w:rFonts w:ascii="宋体" w:hAnsi="宋体"/>
      <w:kern w:val="1"/>
      <w:sz w:val="21"/>
    </w:rPr>
  </w:style>
  <w:style w:type="character" w:customStyle="1" w:styleId="786">
    <w:name w:val="正文缩进 Char3"/>
    <w:autoRedefine/>
    <w:qFormat/>
    <w:uiPriority w:val="0"/>
    <w:rPr>
      <w:rFonts w:ascii="宋体" w:eastAsia="宋体"/>
      <w:snapToGrid w:val="0"/>
      <w:color w:val="000000"/>
      <w:kern w:val="28"/>
      <w:sz w:val="28"/>
      <w:lang w:val="en-US" w:eastAsia="zh-CN" w:bidi="ar-SA"/>
    </w:rPr>
  </w:style>
  <w:style w:type="character" w:customStyle="1" w:styleId="787">
    <w:name w:val="列出段落 Char1"/>
    <w:link w:val="107"/>
    <w:autoRedefine/>
    <w:qFormat/>
    <w:uiPriority w:val="0"/>
    <w:rPr>
      <w:rFonts w:ascii="Calibri" w:hAnsi="Calibri"/>
      <w:sz w:val="24"/>
      <w:lang w:eastAsia="en-US"/>
    </w:rPr>
  </w:style>
  <w:style w:type="character" w:customStyle="1" w:styleId="788">
    <w:name w:val="Char Char8"/>
    <w:autoRedefine/>
    <w:qFormat/>
    <w:uiPriority w:val="0"/>
    <w:rPr>
      <w:rFonts w:eastAsia="宋体"/>
      <w:b/>
      <w:sz w:val="24"/>
      <w:lang w:eastAsia="zh-CN"/>
    </w:rPr>
  </w:style>
  <w:style w:type="character" w:customStyle="1" w:styleId="789">
    <w:name w:val="Normal Indent Char Char"/>
    <w:autoRedefine/>
    <w:qFormat/>
    <w:uiPriority w:val="0"/>
    <w:rPr>
      <w:rFonts w:eastAsia="宋体"/>
      <w:kern w:val="2"/>
      <w:sz w:val="21"/>
      <w:lang w:val="en-US" w:eastAsia="zh-CN" w:bidi="ar-SA"/>
    </w:rPr>
  </w:style>
  <w:style w:type="character" w:customStyle="1" w:styleId="790">
    <w:name w:val="列表段落 字符"/>
    <w:autoRedefine/>
    <w:qFormat/>
    <w:uiPriority w:val="99"/>
  </w:style>
  <w:style w:type="character" w:customStyle="1" w:styleId="791">
    <w:name w:val="Ò³Ã¼ Char Char1"/>
    <w:autoRedefine/>
    <w:qFormat/>
    <w:uiPriority w:val="0"/>
    <w:rPr>
      <w:rFonts w:eastAsia="宋体"/>
      <w:kern w:val="2"/>
      <w:sz w:val="18"/>
      <w:szCs w:val="18"/>
      <w:lang w:val="en-US" w:eastAsia="zh-CN" w:bidi="ar-SA"/>
    </w:rPr>
  </w:style>
  <w:style w:type="character" w:customStyle="1" w:styleId="792">
    <w:name w:val="方案正文 Char"/>
    <w:autoRedefine/>
    <w:qFormat/>
    <w:uiPriority w:val="0"/>
    <w:rPr>
      <w:rFonts w:ascii="仿宋_GB2312" w:eastAsia="仿宋_GB2312"/>
      <w:b/>
      <w:color w:val="000000"/>
      <w:kern w:val="2"/>
      <w:sz w:val="24"/>
      <w:lang w:val="en-US" w:eastAsia="zh-CN" w:bidi="ar-SA"/>
    </w:rPr>
  </w:style>
  <w:style w:type="character" w:customStyle="1" w:styleId="793">
    <w:name w:val="Char Char30"/>
    <w:autoRedefine/>
    <w:qFormat/>
    <w:uiPriority w:val="6"/>
    <w:rPr>
      <w:rFonts w:ascii="Arial" w:hAnsi="Arial" w:eastAsia="黑体"/>
      <w:kern w:val="1"/>
      <w:sz w:val="21"/>
      <w:szCs w:val="21"/>
    </w:rPr>
  </w:style>
  <w:style w:type="character" w:customStyle="1" w:styleId="794">
    <w:name w:val="正文文本缩进 Char3"/>
    <w:link w:val="24"/>
    <w:autoRedefine/>
    <w:qFormat/>
    <w:uiPriority w:val="0"/>
    <w:rPr>
      <w:rFonts w:ascii="宋体" w:hAnsi="宋体"/>
      <w:kern w:val="2"/>
      <w:sz w:val="24"/>
      <w:szCs w:val="24"/>
    </w:rPr>
  </w:style>
  <w:style w:type="character" w:customStyle="1" w:styleId="795">
    <w:name w:val="font01"/>
    <w:basedOn w:val="69"/>
    <w:autoRedefine/>
    <w:qFormat/>
    <w:uiPriority w:val="0"/>
    <w:rPr>
      <w:rFonts w:hint="eastAsia" w:ascii="微软雅黑" w:hAnsi="微软雅黑" w:eastAsia="微软雅黑" w:cs="微软雅黑"/>
      <w:color w:val="000000"/>
      <w:sz w:val="20"/>
      <w:szCs w:val="20"/>
      <w:u w:val="none"/>
    </w:rPr>
  </w:style>
  <w:style w:type="character" w:customStyle="1" w:styleId="796">
    <w:name w:val="Char Char20"/>
    <w:autoRedefine/>
    <w:qFormat/>
    <w:uiPriority w:val="6"/>
    <w:rPr>
      <w:kern w:val="1"/>
      <w:sz w:val="24"/>
    </w:rPr>
  </w:style>
  <w:style w:type="character" w:customStyle="1" w:styleId="797">
    <w:name w:val="tw4winExternal"/>
    <w:autoRedefine/>
    <w:qFormat/>
    <w:uiPriority w:val="0"/>
    <w:rPr>
      <w:rFonts w:ascii="Courier New" w:hAnsi="Courier New" w:cs="Courier New"/>
      <w:color w:val="808080"/>
      <w:lang w:val="en-US" w:eastAsia="zh-CN"/>
    </w:rPr>
  </w:style>
  <w:style w:type="character" w:customStyle="1" w:styleId="798">
    <w:name w:val="标题 4 Char1"/>
    <w:autoRedefine/>
    <w:qFormat/>
    <w:uiPriority w:val="9"/>
    <w:rPr>
      <w:rFonts w:ascii="Cambria" w:hAnsi="Cambria" w:eastAsia="宋体" w:cs="Times New Roman"/>
      <w:b/>
      <w:bCs/>
      <w:kern w:val="2"/>
      <w:sz w:val="28"/>
      <w:szCs w:val="28"/>
    </w:rPr>
  </w:style>
  <w:style w:type="character" w:customStyle="1" w:styleId="799">
    <w:name w:val="批注文字 Char2"/>
    <w:autoRedefine/>
    <w:qFormat/>
    <w:uiPriority w:val="99"/>
    <w:rPr>
      <w:rFonts w:ascii="Times New Roman" w:hAnsi="Times New Roman" w:eastAsia="宋体" w:cs="Times New Roman"/>
      <w:snapToGrid w:val="0"/>
      <w:kern w:val="0"/>
      <w:szCs w:val="24"/>
    </w:rPr>
  </w:style>
  <w:style w:type="character" w:customStyle="1" w:styleId="800">
    <w:name w:val="正文文本 2 Char"/>
    <w:autoRedefine/>
    <w:qFormat/>
    <w:uiPriority w:val="0"/>
    <w:rPr>
      <w:rFonts w:eastAsia="宋体"/>
      <w:kern w:val="2"/>
      <w:sz w:val="21"/>
      <w:szCs w:val="24"/>
      <w:lang w:val="en-US" w:eastAsia="zh-CN" w:bidi="ar-SA"/>
    </w:rPr>
  </w:style>
  <w:style w:type="character" w:customStyle="1" w:styleId="801">
    <w:name w:val="Ò³Ã¼ Char Char"/>
    <w:autoRedefine/>
    <w:qFormat/>
    <w:uiPriority w:val="0"/>
    <w:rPr>
      <w:rFonts w:eastAsia="宋体"/>
      <w:kern w:val="2"/>
      <w:sz w:val="18"/>
      <w:lang w:val="en-US" w:eastAsia="zh-CN" w:bidi="ar-SA"/>
    </w:rPr>
  </w:style>
  <w:style w:type="character" w:customStyle="1" w:styleId="802">
    <w:name w:val="message1"/>
    <w:autoRedefine/>
    <w:qFormat/>
    <w:uiPriority w:val="0"/>
    <w:rPr>
      <w:rFonts w:hint="default" w:ascii="Tahoma" w:hAnsi="Tahoma" w:cs="Tahoma"/>
      <w:sz w:val="18"/>
      <w:szCs w:val="18"/>
    </w:rPr>
  </w:style>
  <w:style w:type="character" w:customStyle="1" w:styleId="803">
    <w:name w:val="Char Char23"/>
    <w:autoRedefine/>
    <w:qFormat/>
    <w:uiPriority w:val="6"/>
    <w:rPr>
      <w:color w:val="0000FF"/>
      <w:sz w:val="21"/>
    </w:rPr>
  </w:style>
  <w:style w:type="character" w:customStyle="1" w:styleId="804">
    <w:name w:val="批注框文本 字符"/>
    <w:autoRedefine/>
    <w:qFormat/>
    <w:uiPriority w:val="0"/>
    <w:rPr>
      <w:rFonts w:ascii="Arial" w:hAnsi="Arial" w:eastAsia="黑体" w:cs="Arial"/>
      <w:snapToGrid w:val="0"/>
      <w:kern w:val="0"/>
      <w:sz w:val="18"/>
      <w:szCs w:val="18"/>
    </w:rPr>
  </w:style>
  <w:style w:type="character" w:customStyle="1" w:styleId="805">
    <w:name w:val="纯文本 Char2"/>
    <w:autoRedefine/>
    <w:semiHidden/>
    <w:qFormat/>
    <w:uiPriority w:val="99"/>
    <w:rPr>
      <w:rFonts w:ascii="宋体" w:hAnsi="Courier New" w:eastAsia="宋体" w:cs="Courier New"/>
    </w:rPr>
  </w:style>
  <w:style w:type="character" w:customStyle="1" w:styleId="806">
    <w:name w:val="Char Char25"/>
    <w:autoRedefine/>
    <w:qFormat/>
    <w:uiPriority w:val="6"/>
    <w:rPr>
      <w:rFonts w:ascii="宋体" w:hAnsi="宋体"/>
      <w:kern w:val="1"/>
      <w:sz w:val="24"/>
      <w:lang w:val="zh-CN"/>
    </w:rPr>
  </w:style>
  <w:style w:type="character" w:customStyle="1" w:styleId="807">
    <w:name w:val="Char Char411"/>
    <w:autoRedefine/>
    <w:qFormat/>
    <w:uiPriority w:val="0"/>
    <w:rPr>
      <w:rFonts w:eastAsia="宋体"/>
      <w:b/>
      <w:sz w:val="24"/>
      <w:lang w:eastAsia="zh-CN" w:bidi="ar-SA"/>
    </w:rPr>
  </w:style>
  <w:style w:type="character" w:customStyle="1" w:styleId="808">
    <w:name w:val="Heading 7 Char"/>
    <w:autoRedefine/>
    <w:qFormat/>
    <w:locked/>
    <w:uiPriority w:val="0"/>
    <w:rPr>
      <w:rFonts w:ascii="宋体" w:hAnsi="宋体" w:eastAsia="宋体"/>
      <w:b/>
      <w:bCs/>
      <w:kern w:val="2"/>
      <w:sz w:val="24"/>
      <w:szCs w:val="24"/>
      <w:lang w:val="en-US" w:eastAsia="zh-CN" w:bidi="ar-SA"/>
    </w:rPr>
  </w:style>
  <w:style w:type="character" w:customStyle="1" w:styleId="809">
    <w:name w:val="此正文 Char"/>
    <w:link w:val="109"/>
    <w:autoRedefine/>
    <w:qFormat/>
    <w:uiPriority w:val="0"/>
    <w:rPr>
      <w:kern w:val="2"/>
      <w:sz w:val="24"/>
      <w:szCs w:val="24"/>
    </w:rPr>
  </w:style>
  <w:style w:type="character" w:customStyle="1" w:styleId="810">
    <w:name w:val="Char Char2"/>
    <w:autoRedefine/>
    <w:qFormat/>
    <w:uiPriority w:val="0"/>
    <w:rPr>
      <w:rFonts w:eastAsia="宋体"/>
      <w:b/>
      <w:bCs/>
      <w:kern w:val="2"/>
      <w:sz w:val="21"/>
      <w:szCs w:val="24"/>
      <w:lang w:val="en-US" w:eastAsia="zh-CN" w:bidi="ar-SA"/>
    </w:rPr>
  </w:style>
  <w:style w:type="character" w:customStyle="1" w:styleId="811">
    <w:name w:val="标题 1 Char"/>
    <w:link w:val="2"/>
    <w:autoRedefine/>
    <w:qFormat/>
    <w:uiPriority w:val="9"/>
    <w:rPr>
      <w:rFonts w:eastAsia="宋体"/>
      <w:b/>
      <w:bCs/>
      <w:kern w:val="44"/>
      <w:sz w:val="44"/>
      <w:szCs w:val="44"/>
    </w:rPr>
  </w:style>
  <w:style w:type="character" w:customStyle="1" w:styleId="812">
    <w:name w:val="Footer-Even Char1"/>
    <w:autoRedefine/>
    <w:qFormat/>
    <w:uiPriority w:val="0"/>
    <w:rPr>
      <w:rFonts w:eastAsia="宋体"/>
      <w:kern w:val="2"/>
      <w:sz w:val="18"/>
      <w:szCs w:val="18"/>
      <w:lang w:val="en-US" w:eastAsia="zh-CN" w:bidi="ar-SA"/>
    </w:rPr>
  </w:style>
  <w:style w:type="character" w:customStyle="1" w:styleId="813">
    <w:name w:val="Char Char29"/>
    <w:autoRedefine/>
    <w:qFormat/>
    <w:uiPriority w:val="6"/>
    <w:rPr>
      <w:rFonts w:ascii="Arial" w:hAnsi="Arial" w:eastAsia="微软雅黑"/>
      <w:b/>
      <w:kern w:val="1"/>
      <w:sz w:val="44"/>
      <w:szCs w:val="32"/>
      <w:lang w:val="en-US" w:eastAsia="zh-CN" w:bidi="ar-SA"/>
    </w:rPr>
  </w:style>
  <w:style w:type="character" w:customStyle="1" w:styleId="814">
    <w:name w:val="标题 Char2"/>
    <w:link w:val="58"/>
    <w:autoRedefine/>
    <w:qFormat/>
    <w:uiPriority w:val="10"/>
    <w:rPr>
      <w:b/>
      <w:sz w:val="24"/>
    </w:rPr>
  </w:style>
  <w:style w:type="character" w:customStyle="1" w:styleId="815">
    <w:name w:val="font81"/>
    <w:autoRedefine/>
    <w:qFormat/>
    <w:uiPriority w:val="0"/>
    <w:rPr>
      <w:rFonts w:ascii="微软雅黑" w:hAnsi="微软雅黑" w:eastAsia="微软雅黑" w:cs="微软雅黑"/>
      <w:color w:val="000000"/>
      <w:sz w:val="20"/>
      <w:szCs w:val="20"/>
      <w:u w:val="none"/>
    </w:rPr>
  </w:style>
  <w:style w:type="character" w:customStyle="1" w:styleId="816">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817">
    <w:name w:val="t21"/>
    <w:autoRedefine/>
    <w:qFormat/>
    <w:uiPriority w:val="0"/>
    <w:rPr>
      <w:rFonts w:ascii="仿宋_GB2312" w:eastAsia="微软雅黑"/>
      <w:b/>
      <w:kern w:val="2"/>
      <w:sz w:val="23"/>
      <w:szCs w:val="23"/>
      <w:lang w:val="en-US" w:eastAsia="zh-CN" w:bidi="ar-SA"/>
    </w:rPr>
  </w:style>
  <w:style w:type="character" w:customStyle="1" w:styleId="818">
    <w:name w:val="样式8 Char"/>
    <w:autoRedefine/>
    <w:qFormat/>
    <w:uiPriority w:val="0"/>
    <w:rPr>
      <w:rFonts w:ascii="仿宋_GB2312" w:hAnsi="宋体" w:eastAsia="仿宋_GB2312"/>
      <w:b/>
      <w:bCs/>
      <w:kern w:val="2"/>
      <w:sz w:val="24"/>
      <w:szCs w:val="24"/>
    </w:rPr>
  </w:style>
  <w:style w:type="character" w:customStyle="1" w:styleId="819">
    <w:name w:val="表格 Char Char"/>
    <w:autoRedefine/>
    <w:qFormat/>
    <w:uiPriority w:val="0"/>
    <w:rPr>
      <w:rFonts w:ascii="宋体" w:hAnsi="宋体" w:eastAsia="宋体"/>
      <w:lang w:bidi="ar-SA"/>
    </w:rPr>
  </w:style>
  <w:style w:type="character" w:customStyle="1" w:styleId="820">
    <w:name w:val="正文文本 字符1"/>
    <w:autoRedefine/>
    <w:qFormat/>
    <w:uiPriority w:val="0"/>
    <w:rPr>
      <w:rFonts w:ascii="Calibri" w:hAnsi="Calibri" w:eastAsia="黑体" w:cs="Arial"/>
      <w:snapToGrid w:val="0"/>
      <w:kern w:val="2"/>
      <w:sz w:val="28"/>
      <w:szCs w:val="21"/>
    </w:rPr>
  </w:style>
  <w:style w:type="character" w:customStyle="1" w:styleId="821">
    <w:name w:val="标题 5 Char"/>
    <w:link w:val="6"/>
    <w:autoRedefine/>
    <w:qFormat/>
    <w:uiPriority w:val="9"/>
    <w:rPr>
      <w:b/>
      <w:bCs/>
      <w:kern w:val="2"/>
      <w:sz w:val="28"/>
      <w:szCs w:val="28"/>
    </w:rPr>
  </w:style>
  <w:style w:type="character" w:customStyle="1" w:styleId="822">
    <w:name w:val="标题 6 Char1"/>
    <w:autoRedefine/>
    <w:qFormat/>
    <w:uiPriority w:val="0"/>
    <w:rPr>
      <w:rFonts w:ascii="Arial" w:hAnsi="Arial" w:eastAsia="黑体" w:cs="Times New Roman"/>
      <w:b/>
      <w:sz w:val="24"/>
      <w:szCs w:val="20"/>
      <w:lang w:bidi="ar-SA"/>
    </w:rPr>
  </w:style>
  <w:style w:type="character" w:customStyle="1" w:styleId="823">
    <w:name w:val="带编号样式 Char"/>
    <w:autoRedefine/>
    <w:qFormat/>
    <w:uiPriority w:val="0"/>
    <w:rPr>
      <w:rFonts w:ascii="仿宋_GB2312" w:eastAsia="仿宋_GB2312"/>
      <w:color w:val="000000"/>
      <w:sz w:val="24"/>
      <w:lang w:bidi="ar-SA"/>
    </w:rPr>
  </w:style>
  <w:style w:type="character" w:customStyle="1" w:styleId="824">
    <w:name w:val="unnamed31"/>
    <w:autoRedefine/>
    <w:qFormat/>
    <w:uiPriority w:val="0"/>
    <w:rPr>
      <w:rFonts w:ascii="Tahoma" w:hAnsi="Tahoma" w:eastAsia="宋体"/>
      <w:b/>
      <w:kern w:val="2"/>
      <w:sz w:val="24"/>
      <w:szCs w:val="32"/>
      <w:u w:val="none"/>
      <w:lang w:val="en-US" w:eastAsia="zh-CN" w:bidi="ar-SA"/>
    </w:rPr>
  </w:style>
  <w:style w:type="character" w:customStyle="1" w:styleId="825">
    <w:name w:val="正文首行缩进 Char Char Char Char Char Char1"/>
    <w:autoRedefine/>
    <w:qFormat/>
    <w:uiPriority w:val="0"/>
    <w:rPr>
      <w:rFonts w:ascii="宋体" w:eastAsia="宋体"/>
      <w:kern w:val="2"/>
      <w:sz w:val="24"/>
      <w:szCs w:val="24"/>
      <w:lang w:val="zh-CN" w:bidi="ar-SA"/>
    </w:rPr>
  </w:style>
  <w:style w:type="character" w:customStyle="1" w:styleId="826">
    <w:name w:val="称呼 Char"/>
    <w:link w:val="20"/>
    <w:autoRedefine/>
    <w:qFormat/>
    <w:uiPriority w:val="0"/>
    <w:rPr>
      <w:rFonts w:ascii="仿宋_GB2312" w:eastAsia="仿宋_GB2312"/>
      <w:kern w:val="2"/>
      <w:sz w:val="28"/>
    </w:rPr>
  </w:style>
  <w:style w:type="character" w:customStyle="1" w:styleId="827">
    <w:name w:val="文本正文 Char Char"/>
    <w:autoRedefine/>
    <w:qFormat/>
    <w:locked/>
    <w:uiPriority w:val="0"/>
    <w:rPr>
      <w:sz w:val="24"/>
      <w:lang w:bidi="ar-SA"/>
    </w:rPr>
  </w:style>
  <w:style w:type="character" w:customStyle="1" w:styleId="828">
    <w:name w:val="正文缩进 字符"/>
    <w:autoRedefine/>
    <w:qFormat/>
    <w:uiPriority w:val="0"/>
    <w:rPr>
      <w:rFonts w:ascii="宋体" w:eastAsia="宋体"/>
      <w:snapToGrid w:val="0"/>
      <w:color w:val="000000"/>
      <w:kern w:val="28"/>
      <w:sz w:val="28"/>
      <w:lang w:val="en-US" w:eastAsia="zh-CN" w:bidi="ar-SA"/>
    </w:rPr>
  </w:style>
  <w:style w:type="character" w:customStyle="1" w:styleId="829">
    <w:name w:val="HTML 预设格式 Char"/>
    <w:link w:val="56"/>
    <w:autoRedefine/>
    <w:qFormat/>
    <w:uiPriority w:val="0"/>
    <w:rPr>
      <w:rFonts w:ascii="黑体" w:hAnsi="Courier New" w:eastAsia="黑体"/>
    </w:rPr>
  </w:style>
  <w:style w:type="character" w:customStyle="1" w:styleId="830">
    <w:name w:val="正文文本 2 Char1"/>
    <w:link w:val="55"/>
    <w:autoRedefine/>
    <w:qFormat/>
    <w:uiPriority w:val="0"/>
    <w:rPr>
      <w:kern w:val="2"/>
      <w:sz w:val="21"/>
      <w:szCs w:val="24"/>
    </w:rPr>
  </w:style>
  <w:style w:type="character" w:customStyle="1" w:styleId="831">
    <w:name w:val="样式 样式 标题 4h4H4Fab-4T5Ref Heading 1rh1Heading sqlsect 1.2.3.... +... Char"/>
    <w:link w:val="110"/>
    <w:autoRedefine/>
    <w:qFormat/>
    <w:uiPriority w:val="0"/>
    <w:rPr>
      <w:rFonts w:ascii="微软雅黑" w:hAnsi="微软雅黑" w:eastAsia="微软雅黑"/>
      <w:b/>
      <w:bCs/>
      <w:kern w:val="2"/>
      <w:sz w:val="24"/>
      <w:szCs w:val="28"/>
    </w:rPr>
  </w:style>
  <w:style w:type="character" w:customStyle="1" w:styleId="832">
    <w:name w:val="正文非缩进 Char"/>
    <w:autoRedefine/>
    <w:qFormat/>
    <w:uiPriority w:val="0"/>
    <w:rPr>
      <w:rFonts w:ascii="宋体" w:eastAsia="宋体"/>
      <w:snapToGrid w:val="0"/>
      <w:color w:val="000000"/>
      <w:kern w:val="28"/>
      <w:sz w:val="28"/>
      <w:lang w:val="en-US" w:eastAsia="zh-CN" w:bidi="ar-SA"/>
    </w:rPr>
  </w:style>
  <w:style w:type="character" w:customStyle="1" w:styleId="833">
    <w:name w:val="标题 7 Char"/>
    <w:link w:val="8"/>
    <w:autoRedefine/>
    <w:qFormat/>
    <w:uiPriority w:val="0"/>
    <w:rPr>
      <w:b/>
      <w:bCs/>
      <w:kern w:val="2"/>
      <w:sz w:val="24"/>
      <w:szCs w:val="24"/>
    </w:rPr>
  </w:style>
  <w:style w:type="character" w:customStyle="1" w:styleId="834">
    <w:name w:val="正文文本缩进 2 Char"/>
    <w:link w:val="36"/>
    <w:autoRedefine/>
    <w:qFormat/>
    <w:uiPriority w:val="0"/>
    <w:rPr>
      <w:rFonts w:ascii="宋体"/>
      <w:sz w:val="28"/>
    </w:rPr>
  </w:style>
  <w:style w:type="character" w:customStyle="1" w:styleId="835">
    <w:name w:val="Char Char5"/>
    <w:autoRedefine/>
    <w:qFormat/>
    <w:uiPriority w:val="0"/>
    <w:rPr>
      <w:rFonts w:ascii="宋体" w:hAnsi="Courier New" w:eastAsia="宋体"/>
      <w:kern w:val="2"/>
      <w:sz w:val="21"/>
      <w:lang w:val="en-US" w:eastAsia="zh-CN"/>
    </w:rPr>
  </w:style>
  <w:style w:type="character" w:customStyle="1" w:styleId="836">
    <w:name w:val="脚注文本 Char"/>
    <w:link w:val="49"/>
    <w:autoRedefine/>
    <w:qFormat/>
    <w:uiPriority w:val="0"/>
    <w:rPr>
      <w:color w:val="0000FF"/>
      <w:sz w:val="21"/>
    </w:rPr>
  </w:style>
  <w:style w:type="character" w:customStyle="1" w:styleId="837">
    <w:name w:val="称呼 Char1"/>
    <w:autoRedefine/>
    <w:qFormat/>
    <w:uiPriority w:val="0"/>
    <w:rPr>
      <w:rFonts w:ascii="Times New Roman" w:hAnsi="Times New Roman" w:eastAsia="宋体" w:cs="Times New Roman"/>
      <w:szCs w:val="24"/>
    </w:rPr>
  </w:style>
  <w:style w:type="character" w:customStyle="1" w:styleId="838">
    <w:name w:val="正文1 Char"/>
    <w:autoRedefine/>
    <w:qFormat/>
    <w:uiPriority w:val="0"/>
    <w:rPr>
      <w:rFonts w:ascii="宋体" w:eastAsia="宋体"/>
      <w:snapToGrid w:val="0"/>
      <w:color w:val="000000"/>
      <w:kern w:val="28"/>
      <w:sz w:val="28"/>
      <w:lang w:val="en-US" w:eastAsia="zh-CN" w:bidi="ar-SA"/>
    </w:rPr>
  </w:style>
  <w:style w:type="character" w:customStyle="1" w:styleId="839">
    <w:name w:val="正文缩进 Char1"/>
    <w:autoRedefine/>
    <w:qFormat/>
    <w:uiPriority w:val="0"/>
    <w:rPr>
      <w:rFonts w:ascii="宋体" w:eastAsia="宋体"/>
      <w:snapToGrid w:val="0"/>
      <w:color w:val="000000"/>
      <w:kern w:val="28"/>
      <w:sz w:val="28"/>
      <w:lang w:val="en-US" w:eastAsia="zh-CN" w:bidi="ar-SA"/>
    </w:rPr>
  </w:style>
  <w:style w:type="character" w:customStyle="1" w:styleId="840">
    <w:name w:val="font21"/>
    <w:basedOn w:val="69"/>
    <w:autoRedefine/>
    <w:qFormat/>
    <w:uiPriority w:val="0"/>
    <w:rPr>
      <w:rFonts w:hint="eastAsia" w:ascii="宋体" w:hAnsi="宋体" w:eastAsia="宋体"/>
      <w:kern w:val="2"/>
      <w:sz w:val="28"/>
      <w:szCs w:val="28"/>
      <w:lang w:val="en-US" w:eastAsia="zh-CN" w:bidi="ar-SA"/>
    </w:rPr>
  </w:style>
  <w:style w:type="character" w:customStyle="1" w:styleId="841">
    <w:name w:val="Char Char26"/>
    <w:autoRedefine/>
    <w:qFormat/>
    <w:uiPriority w:val="6"/>
    <w:rPr>
      <w:kern w:val="1"/>
      <w:sz w:val="21"/>
      <w:szCs w:val="24"/>
    </w:rPr>
  </w:style>
  <w:style w:type="character" w:customStyle="1" w:styleId="842">
    <w:name w:val="Item List Char"/>
    <w:link w:val="112"/>
    <w:autoRedefine/>
    <w:qFormat/>
    <w:uiPriority w:val="0"/>
    <w:rPr>
      <w:rFonts w:ascii="Arial"/>
      <w:bCs/>
      <w:sz w:val="21"/>
      <w:szCs w:val="21"/>
      <w:lang w:val="en-US" w:eastAsia="zh-CN" w:bidi="ar-SA"/>
    </w:rPr>
  </w:style>
  <w:style w:type="character" w:customStyle="1" w:styleId="843">
    <w:name w:val="批注框文本 Char1"/>
    <w:autoRedefine/>
    <w:qFormat/>
    <w:uiPriority w:val="0"/>
    <w:rPr>
      <w:rFonts w:ascii="Times New Roman" w:hAnsi="Times New Roman" w:eastAsia="宋体" w:cs="Times New Roman"/>
      <w:sz w:val="18"/>
      <w:szCs w:val="18"/>
    </w:rPr>
  </w:style>
  <w:style w:type="character" w:customStyle="1" w:styleId="844">
    <w:name w:val="纯文本 Char1"/>
    <w:link w:val="113"/>
    <w:autoRedefine/>
    <w:qFormat/>
    <w:uiPriority w:val="0"/>
    <w:rPr>
      <w:rFonts w:ascii="宋体" w:hAnsi="Courier New"/>
    </w:rPr>
  </w:style>
  <w:style w:type="character" w:customStyle="1" w:styleId="845">
    <w:name w:val="正文首行缩进 Char"/>
    <w:link w:val="60"/>
    <w:autoRedefine/>
    <w:qFormat/>
    <w:uiPriority w:val="0"/>
    <w:rPr>
      <w:rFonts w:ascii="宋体"/>
      <w:kern w:val="2"/>
      <w:sz w:val="24"/>
      <w:lang w:val="zh-CN"/>
    </w:rPr>
  </w:style>
  <w:style w:type="character" w:customStyle="1" w:styleId="846">
    <w:name w:val="h3 Char"/>
    <w:autoRedefine/>
    <w:qFormat/>
    <w:uiPriority w:val="0"/>
    <w:rPr>
      <w:rFonts w:eastAsia="宋体"/>
      <w:b/>
      <w:kern w:val="2"/>
      <w:sz w:val="32"/>
      <w:lang w:val="en-US" w:eastAsia="zh-CN" w:bidi="ar-SA"/>
    </w:rPr>
  </w:style>
  <w:style w:type="character" w:customStyle="1" w:styleId="847">
    <w:name w:val="dandyren_title1"/>
    <w:autoRedefine/>
    <w:qFormat/>
    <w:uiPriority w:val="0"/>
    <w:rPr>
      <w:b/>
      <w:bCs/>
      <w:color w:val="FF6633"/>
      <w:sz w:val="18"/>
      <w:szCs w:val="18"/>
    </w:rPr>
  </w:style>
  <w:style w:type="character" w:customStyle="1" w:styleId="848">
    <w:name w:val="Char Char31"/>
    <w:autoRedefine/>
    <w:qFormat/>
    <w:uiPriority w:val="6"/>
    <w:rPr>
      <w:rFonts w:ascii="Arial" w:hAnsi="Arial" w:eastAsia="黑体"/>
      <w:kern w:val="1"/>
      <w:sz w:val="24"/>
      <w:szCs w:val="24"/>
    </w:rPr>
  </w:style>
  <w:style w:type="character" w:customStyle="1" w:styleId="849">
    <w:name w:val="h Char1"/>
    <w:autoRedefine/>
    <w:qFormat/>
    <w:uiPriority w:val="0"/>
    <w:rPr>
      <w:sz w:val="18"/>
      <w:szCs w:val="18"/>
    </w:rPr>
  </w:style>
  <w:style w:type="character" w:customStyle="1" w:styleId="850">
    <w:name w:val="solutionfonts"/>
    <w:autoRedefine/>
    <w:qFormat/>
    <w:uiPriority w:val="0"/>
  </w:style>
  <w:style w:type="character" w:customStyle="1" w:styleId="851">
    <w:name w:val="标题 4 Char2"/>
    <w:link w:val="5"/>
    <w:autoRedefine/>
    <w:qFormat/>
    <w:uiPriority w:val="9"/>
    <w:rPr>
      <w:rFonts w:ascii="Arial" w:hAnsi="Arial" w:eastAsia="黑体"/>
      <w:b/>
      <w:bCs/>
      <w:kern w:val="2"/>
      <w:sz w:val="28"/>
      <w:szCs w:val="28"/>
      <w:lang w:val="zh-CN"/>
    </w:rPr>
  </w:style>
  <w:style w:type="character" w:customStyle="1" w:styleId="852">
    <w:name w:val="首行缩进 Char"/>
    <w:autoRedefine/>
    <w:qFormat/>
    <w:uiPriority w:val="0"/>
    <w:rPr>
      <w:rFonts w:ascii="宋体" w:eastAsia="宋体"/>
      <w:kern w:val="2"/>
      <w:sz w:val="24"/>
      <w:lang w:val="en-US" w:eastAsia="zh-CN" w:bidi="ar-SA"/>
    </w:rPr>
  </w:style>
  <w:style w:type="character" w:customStyle="1" w:styleId="853">
    <w:name w:val="Char Char52"/>
    <w:autoRedefine/>
    <w:qFormat/>
    <w:uiPriority w:val="0"/>
    <w:rPr>
      <w:rFonts w:ascii="宋体" w:hAnsi="Courier New" w:eastAsia="宋体"/>
      <w:kern w:val="2"/>
      <w:sz w:val="21"/>
      <w:lang w:val="en-US" w:eastAsia="zh-CN"/>
    </w:rPr>
  </w:style>
  <w:style w:type="character" w:customStyle="1" w:styleId="854">
    <w:name w:val="正文文本 3 Char"/>
    <w:link w:val="21"/>
    <w:autoRedefine/>
    <w:qFormat/>
    <w:uiPriority w:val="0"/>
    <w:rPr>
      <w:kern w:val="2"/>
      <w:sz w:val="21"/>
    </w:rPr>
  </w:style>
  <w:style w:type="character" w:customStyle="1" w:styleId="855">
    <w:name w:val="font31"/>
    <w:autoRedefine/>
    <w:qFormat/>
    <w:uiPriority w:val="0"/>
    <w:rPr>
      <w:rFonts w:hint="eastAsia" w:ascii="仿宋" w:hAnsi="仿宋" w:eastAsia="仿宋" w:cs="仿宋"/>
      <w:color w:val="000000"/>
      <w:sz w:val="20"/>
      <w:szCs w:val="20"/>
      <w:u w:val="none"/>
    </w:rPr>
  </w:style>
  <w:style w:type="character" w:customStyle="1" w:styleId="856">
    <w:name w:val="正文说明 Char"/>
    <w:link w:val="114"/>
    <w:autoRedefine/>
    <w:qFormat/>
    <w:uiPriority w:val="0"/>
    <w:rPr>
      <w:sz w:val="24"/>
      <w:szCs w:val="24"/>
    </w:rPr>
  </w:style>
  <w:style w:type="character" w:customStyle="1" w:styleId="857">
    <w:name w:val="脚注文本 Char1"/>
    <w:autoRedefine/>
    <w:qFormat/>
    <w:uiPriority w:val="0"/>
    <w:rPr>
      <w:rFonts w:ascii="Times New Roman" w:hAnsi="Times New Roman" w:eastAsia="宋体" w:cs="Times New Roman"/>
      <w:sz w:val="18"/>
      <w:szCs w:val="18"/>
    </w:rPr>
  </w:style>
  <w:style w:type="character" w:customStyle="1" w:styleId="858">
    <w:name w:val="Char Char1211"/>
    <w:autoRedefine/>
    <w:qFormat/>
    <w:uiPriority w:val="0"/>
    <w:rPr>
      <w:rFonts w:ascii="仿宋_GB2312" w:eastAsia="仿宋_GB2312"/>
      <w:b/>
      <w:bCs/>
      <w:kern w:val="2"/>
      <w:sz w:val="24"/>
      <w:szCs w:val="24"/>
      <w:lang w:val="zh-CN" w:eastAsia="zh-CN" w:bidi="ar-SA"/>
    </w:rPr>
  </w:style>
  <w:style w:type="character" w:customStyle="1" w:styleId="859">
    <w:name w:val="标题 Char"/>
    <w:autoRedefine/>
    <w:qFormat/>
    <w:uiPriority w:val="0"/>
    <w:rPr>
      <w:rFonts w:eastAsia="宋体"/>
      <w:b/>
      <w:sz w:val="24"/>
      <w:lang w:eastAsia="zh-CN" w:bidi="ar-SA"/>
    </w:rPr>
  </w:style>
  <w:style w:type="character" w:customStyle="1" w:styleId="860">
    <w:name w:val="Char Char35"/>
    <w:autoRedefine/>
    <w:qFormat/>
    <w:uiPriority w:val="6"/>
    <w:rPr>
      <w:rFonts w:ascii="Arial" w:hAnsi="Arial" w:eastAsia="黑体"/>
      <w:b/>
      <w:kern w:val="1"/>
      <w:sz w:val="28"/>
      <w:szCs w:val="28"/>
      <w:lang w:val="zh-CN"/>
    </w:rPr>
  </w:style>
  <w:style w:type="character" w:customStyle="1" w:styleId="861">
    <w:name w:val="纯文本 Char Char Char"/>
    <w:autoRedefine/>
    <w:qFormat/>
    <w:uiPriority w:val="0"/>
    <w:rPr>
      <w:rFonts w:ascii="宋体" w:hAnsi="Courier New" w:eastAsia="宋体"/>
      <w:kern w:val="2"/>
      <w:sz w:val="21"/>
      <w:lang w:val="en-US" w:eastAsia="zh-CN" w:bidi="ar-SA"/>
    </w:rPr>
  </w:style>
  <w:style w:type="character" w:customStyle="1" w:styleId="862">
    <w:name w:val="Table Text Char"/>
    <w:link w:val="115"/>
    <w:autoRedefine/>
    <w:qFormat/>
    <w:uiPriority w:val="0"/>
    <w:rPr>
      <w:sz w:val="24"/>
      <w:szCs w:val="24"/>
    </w:rPr>
  </w:style>
  <w:style w:type="character" w:customStyle="1" w:styleId="863">
    <w:name w:val="正文1 Char1"/>
    <w:autoRedefine/>
    <w:qFormat/>
    <w:uiPriority w:val="0"/>
    <w:rPr>
      <w:rFonts w:ascii="仿宋_GB2312" w:hAnsi="Courier New" w:eastAsia="仿宋_GB2312"/>
      <w:kern w:val="28"/>
      <w:sz w:val="24"/>
      <w:szCs w:val="24"/>
      <w:lang w:val="en-US" w:eastAsia="zh-CN"/>
    </w:rPr>
  </w:style>
  <w:style w:type="character" w:customStyle="1" w:styleId="864">
    <w:name w:val="页脚 Char1"/>
    <w:autoRedefine/>
    <w:qFormat/>
    <w:uiPriority w:val="0"/>
    <w:rPr>
      <w:rFonts w:eastAsia="宋体"/>
      <w:kern w:val="2"/>
      <w:sz w:val="18"/>
      <w:szCs w:val="18"/>
      <w:lang w:val="en-US" w:eastAsia="zh-CN" w:bidi="ar-SA"/>
    </w:rPr>
  </w:style>
  <w:style w:type="character" w:customStyle="1" w:styleId="865">
    <w:name w:val="Bold"/>
    <w:autoRedefine/>
    <w:qFormat/>
    <w:uiPriority w:val="0"/>
    <w:rPr>
      <w:rFonts w:ascii="Arial" w:hAnsi="Arial" w:eastAsia="黑体" w:cs="Times New Roman"/>
      <w:b/>
      <w:kern w:val="2"/>
      <w:sz w:val="32"/>
      <w:szCs w:val="32"/>
      <w:lang w:val="en-US" w:eastAsia="zh-CN" w:bidi="ar-SA"/>
    </w:rPr>
  </w:style>
  <w:style w:type="character" w:customStyle="1" w:styleId="866">
    <w:name w:val="批注文字 Char1"/>
    <w:link w:val="19"/>
    <w:autoRedefine/>
    <w:qFormat/>
    <w:uiPriority w:val="99"/>
    <w:rPr>
      <w:kern w:val="2"/>
      <w:sz w:val="21"/>
      <w:szCs w:val="24"/>
    </w:rPr>
  </w:style>
  <w:style w:type="character" w:customStyle="1" w:styleId="867">
    <w:name w:val="签名 Char"/>
    <w:link w:val="41"/>
    <w:autoRedefine/>
    <w:qFormat/>
    <w:uiPriority w:val="0"/>
    <w:rPr>
      <w:rFonts w:eastAsia="仿宋_GB2312"/>
      <w:sz w:val="24"/>
    </w:rPr>
  </w:style>
  <w:style w:type="character" w:customStyle="1" w:styleId="868">
    <w:name w:val="hui3"/>
    <w:autoRedefine/>
    <w:qFormat/>
    <w:uiPriority w:val="0"/>
    <w:rPr>
      <w:color w:val="333333"/>
    </w:rPr>
  </w:style>
  <w:style w:type="character" w:customStyle="1" w:styleId="869">
    <w:name w:val="Char Char17"/>
    <w:autoRedefine/>
    <w:qFormat/>
    <w:uiPriority w:val="6"/>
    <w:rPr>
      <w:rFonts w:eastAsia="仿宋_GB2312"/>
      <w:sz w:val="24"/>
    </w:rPr>
  </w:style>
  <w:style w:type="character" w:customStyle="1" w:styleId="870">
    <w:name w:val="标题 4 字符"/>
    <w:autoRedefine/>
    <w:qFormat/>
    <w:uiPriority w:val="9"/>
    <w:rPr>
      <w:rFonts w:ascii="等线 Light" w:hAnsi="等线 Light" w:eastAsia="等线 Light" w:cs="Times New Roman"/>
      <w:b/>
      <w:bCs/>
      <w:snapToGrid w:val="0"/>
      <w:kern w:val="0"/>
      <w:sz w:val="28"/>
      <w:szCs w:val="28"/>
    </w:rPr>
  </w:style>
  <w:style w:type="character" w:customStyle="1" w:styleId="871">
    <w:name w:val="Char Char37"/>
    <w:autoRedefine/>
    <w:qFormat/>
    <w:uiPriority w:val="6"/>
    <w:rPr>
      <w:b/>
      <w:kern w:val="1"/>
      <w:sz w:val="44"/>
      <w:szCs w:val="44"/>
    </w:rPr>
  </w:style>
  <w:style w:type="character" w:customStyle="1" w:styleId="872">
    <w:name w:val="列出段落 Char"/>
    <w:autoRedefine/>
    <w:qFormat/>
    <w:uiPriority w:val="0"/>
    <w:rPr>
      <w:rFonts w:eastAsia="楷体_GB2312" w:cs="Lucida Sans"/>
      <w:kern w:val="2"/>
      <w:sz w:val="24"/>
      <w:szCs w:val="24"/>
      <w:lang w:val="en-US" w:eastAsia="zh-CN" w:bidi="ar-SA"/>
    </w:rPr>
  </w:style>
  <w:style w:type="character" w:customStyle="1" w:styleId="873">
    <w:name w:val="正文文本缩进 3 Char1"/>
    <w:autoRedefine/>
    <w:semiHidden/>
    <w:qFormat/>
    <w:uiPriority w:val="99"/>
    <w:rPr>
      <w:rFonts w:ascii="Times New Roman" w:hAnsi="Times New Roman" w:eastAsia="宋体" w:cs="Times New Roman"/>
      <w:sz w:val="16"/>
      <w:szCs w:val="16"/>
    </w:rPr>
  </w:style>
  <w:style w:type="character" w:customStyle="1" w:styleId="874">
    <w:name w:val="公文正文 Char Char"/>
    <w:link w:val="116"/>
    <w:autoRedefine/>
    <w:qFormat/>
    <w:uiPriority w:val="0"/>
    <w:rPr>
      <w:rFonts w:ascii="仿宋_GB2312" w:eastAsia="仿宋_GB2312"/>
      <w:kern w:val="2"/>
      <w:sz w:val="24"/>
      <w:szCs w:val="24"/>
    </w:rPr>
  </w:style>
  <w:style w:type="character" w:customStyle="1" w:styleId="875">
    <w:name w:val="Table Text Char1"/>
    <w:autoRedefine/>
    <w:qFormat/>
    <w:uiPriority w:val="0"/>
    <w:rPr>
      <w:rFonts w:eastAsia="宋体"/>
      <w:sz w:val="24"/>
      <w:szCs w:val="24"/>
      <w:lang w:val="en-US" w:eastAsia="zh-CN" w:bidi="ar-SA"/>
    </w:rPr>
  </w:style>
  <w:style w:type="character" w:customStyle="1" w:styleId="876">
    <w:name w:val="标题 1 Char Char"/>
    <w:autoRedefine/>
    <w:qFormat/>
    <w:uiPriority w:val="0"/>
    <w:rPr>
      <w:rFonts w:hint="eastAsia" w:ascii="宋体" w:hAnsi="宋体" w:eastAsia="宋体"/>
      <w:b/>
      <w:spacing w:val="-2"/>
      <w:sz w:val="24"/>
      <w:lang w:val="en-US" w:eastAsia="zh-CN" w:bidi="ar-SA"/>
    </w:rPr>
  </w:style>
  <w:style w:type="character" w:customStyle="1" w:styleId="877">
    <w:name w:val="正文（缩进2汉字） Char"/>
    <w:link w:val="117"/>
    <w:autoRedefine/>
    <w:qFormat/>
    <w:uiPriority w:val="0"/>
    <w:rPr>
      <w:rFonts w:ascii="宋体"/>
    </w:rPr>
  </w:style>
  <w:style w:type="character" w:customStyle="1" w:styleId="878">
    <w:name w:val="标题 8 Char"/>
    <w:link w:val="9"/>
    <w:autoRedefine/>
    <w:qFormat/>
    <w:uiPriority w:val="0"/>
    <w:rPr>
      <w:rFonts w:ascii="Arial" w:hAnsi="Arial" w:eastAsia="黑体"/>
      <w:kern w:val="2"/>
      <w:sz w:val="24"/>
      <w:szCs w:val="24"/>
    </w:rPr>
  </w:style>
  <w:style w:type="character" w:customStyle="1" w:styleId="879">
    <w:name w:val="标书表格字体格式 Char"/>
    <w:autoRedefine/>
    <w:qFormat/>
    <w:uiPriority w:val="0"/>
    <w:rPr>
      <w:kern w:val="2"/>
      <w:sz w:val="21"/>
      <w:szCs w:val="24"/>
      <w:lang w:bidi="ar-SA"/>
    </w:rPr>
  </w:style>
  <w:style w:type="character" w:customStyle="1" w:styleId="880">
    <w:name w:val="tw4winError"/>
    <w:autoRedefine/>
    <w:qFormat/>
    <w:uiPriority w:val="0"/>
    <w:rPr>
      <w:rFonts w:ascii="Courier New" w:hAnsi="Courier New" w:cs="Courier New"/>
      <w:color w:val="00FF00"/>
      <w:sz w:val="40"/>
      <w:szCs w:val="40"/>
    </w:rPr>
  </w:style>
  <w:style w:type="character" w:customStyle="1" w:styleId="881">
    <w:name w:val="Body Text(ch) Char Char"/>
    <w:autoRedefine/>
    <w:qFormat/>
    <w:uiPriority w:val="0"/>
    <w:rPr>
      <w:rFonts w:ascii="宋体"/>
      <w:kern w:val="2"/>
      <w:sz w:val="24"/>
      <w:szCs w:val="21"/>
      <w:lang w:val="zh-CN"/>
    </w:rPr>
  </w:style>
  <w:style w:type="character" w:customStyle="1" w:styleId="882">
    <w:name w:val="正文首行缩进两字 Char"/>
    <w:autoRedefine/>
    <w:qFormat/>
    <w:uiPriority w:val="0"/>
    <w:rPr>
      <w:sz w:val="24"/>
      <w:szCs w:val="24"/>
      <w:lang w:val="en-US" w:eastAsia="zh-CN" w:bidi="ar-SA"/>
    </w:rPr>
  </w:style>
  <w:style w:type="character" w:customStyle="1" w:styleId="883">
    <w:name w:val="正文文本 Char"/>
    <w:autoRedefine/>
    <w:qFormat/>
    <w:uiPriority w:val="0"/>
    <w:rPr>
      <w:rFonts w:eastAsia="宋体"/>
      <w:kern w:val="2"/>
      <w:sz w:val="24"/>
      <w:szCs w:val="24"/>
      <w:lang w:val="en-US" w:eastAsia="zh-CN" w:bidi="ar-SA"/>
    </w:rPr>
  </w:style>
  <w:style w:type="character" w:customStyle="1" w:styleId="884">
    <w:name w:val="文档结构图 字符1"/>
    <w:autoRedefine/>
    <w:qFormat/>
    <w:uiPriority w:val="0"/>
    <w:rPr>
      <w:rFonts w:ascii="宋体" w:hAnsi="Calibri" w:eastAsia="黑体" w:cs="Arial"/>
      <w:snapToGrid w:val="0"/>
      <w:kern w:val="2"/>
      <w:sz w:val="18"/>
      <w:szCs w:val="18"/>
    </w:rPr>
  </w:style>
  <w:style w:type="character" w:customStyle="1" w:styleId="885">
    <w:name w:val="content"/>
    <w:autoRedefine/>
    <w:qFormat/>
    <w:uiPriority w:val="0"/>
  </w:style>
  <w:style w:type="character" w:customStyle="1" w:styleId="886">
    <w:name w:val="tw4winPopup"/>
    <w:autoRedefine/>
    <w:qFormat/>
    <w:uiPriority w:val="0"/>
    <w:rPr>
      <w:rFonts w:ascii="Courier New" w:hAnsi="Courier New" w:cs="Courier New"/>
      <w:color w:val="008000"/>
      <w:lang w:val="en-US" w:eastAsia="zh-CN"/>
    </w:rPr>
  </w:style>
  <w:style w:type="character" w:customStyle="1" w:styleId="887">
    <w:name w:val="param-name"/>
    <w:autoRedefine/>
    <w:qFormat/>
    <w:uiPriority w:val="99"/>
    <w:rPr>
      <w:rFonts w:ascii="Arial" w:hAnsi="Arial" w:eastAsia="黑体" w:cs="Arial"/>
      <w:snapToGrid w:val="0"/>
      <w:kern w:val="0"/>
      <w:szCs w:val="21"/>
    </w:rPr>
  </w:style>
  <w:style w:type="character" w:customStyle="1" w:styleId="888">
    <w:name w:val="标准正文格式 Char"/>
    <w:autoRedefine/>
    <w:qFormat/>
    <w:uiPriority w:val="0"/>
    <w:rPr>
      <w:rFonts w:ascii="宋体" w:eastAsia="仿宋_GB2312" w:cs="宋体"/>
      <w:color w:val="000000"/>
      <w:sz w:val="24"/>
      <w:lang w:val="en-US" w:eastAsia="zh-CN" w:bidi="ar-SA"/>
    </w:rPr>
  </w:style>
  <w:style w:type="character" w:customStyle="1" w:styleId="889">
    <w:name w:val="Char Char212"/>
    <w:autoRedefine/>
    <w:qFormat/>
    <w:uiPriority w:val="0"/>
    <w:rPr>
      <w:rFonts w:eastAsia="宋体"/>
      <w:b/>
      <w:bCs/>
      <w:kern w:val="2"/>
      <w:sz w:val="21"/>
      <w:szCs w:val="24"/>
      <w:lang w:val="en-US" w:eastAsia="zh-CN" w:bidi="ar-SA"/>
    </w:rPr>
  </w:style>
  <w:style w:type="character" w:customStyle="1" w:styleId="890">
    <w:name w:val="文档结构图 Char"/>
    <w:autoRedefine/>
    <w:qFormat/>
    <w:uiPriority w:val="0"/>
    <w:rPr>
      <w:rFonts w:eastAsia="宋体"/>
      <w:kern w:val="2"/>
      <w:sz w:val="21"/>
      <w:szCs w:val="24"/>
      <w:lang w:val="en-US" w:eastAsia="zh-CN" w:bidi="ar-SA"/>
    </w:rPr>
  </w:style>
  <w:style w:type="character" w:customStyle="1" w:styleId="891">
    <w:name w:val="zbggmain style9"/>
    <w:autoRedefine/>
    <w:qFormat/>
    <w:uiPriority w:val="0"/>
  </w:style>
  <w:style w:type="character" w:customStyle="1" w:styleId="892">
    <w:name w:val="Char Char16"/>
    <w:autoRedefine/>
    <w:qFormat/>
    <w:uiPriority w:val="6"/>
    <w:rPr>
      <w:kern w:val="1"/>
      <w:sz w:val="18"/>
      <w:szCs w:val="18"/>
    </w:rPr>
  </w:style>
  <w:style w:type="character" w:customStyle="1" w:styleId="893">
    <w:name w:val="font51"/>
    <w:autoRedefine/>
    <w:qFormat/>
    <w:uiPriority w:val="0"/>
    <w:rPr>
      <w:rFonts w:hint="eastAsia" w:ascii="仿宋" w:hAnsi="仿宋" w:eastAsia="仿宋" w:cs="仿宋"/>
      <w:color w:val="000000"/>
      <w:sz w:val="20"/>
      <w:szCs w:val="20"/>
      <w:u w:val="none"/>
    </w:rPr>
  </w:style>
  <w:style w:type="character" w:customStyle="1" w:styleId="894">
    <w:name w:val="Char Char82"/>
    <w:autoRedefine/>
    <w:qFormat/>
    <w:uiPriority w:val="0"/>
    <w:rPr>
      <w:rFonts w:eastAsia="宋体"/>
      <w:b/>
      <w:sz w:val="24"/>
      <w:lang w:eastAsia="zh-CN"/>
    </w:rPr>
  </w:style>
  <w:style w:type="character" w:customStyle="1" w:styleId="895">
    <w:name w:val="正文文本缩进 3 Char"/>
    <w:link w:val="52"/>
    <w:autoRedefine/>
    <w:qFormat/>
    <w:uiPriority w:val="0"/>
    <w:rPr>
      <w:kern w:val="2"/>
      <w:sz w:val="24"/>
    </w:rPr>
  </w:style>
  <w:style w:type="character" w:customStyle="1" w:styleId="896">
    <w:name w:val="日期 Char1"/>
    <w:autoRedefine/>
    <w:semiHidden/>
    <w:qFormat/>
    <w:uiPriority w:val="99"/>
    <w:rPr>
      <w:rFonts w:ascii="Times New Roman" w:hAnsi="Times New Roman" w:eastAsia="宋体" w:cs="Times New Roman"/>
      <w:szCs w:val="24"/>
    </w:rPr>
  </w:style>
  <w:style w:type="character" w:customStyle="1" w:styleId="897">
    <w:name w:val="页眉 字符"/>
    <w:autoRedefine/>
    <w:qFormat/>
    <w:uiPriority w:val="99"/>
    <w:rPr>
      <w:kern w:val="2"/>
      <w:sz w:val="18"/>
      <w:szCs w:val="18"/>
    </w:rPr>
  </w:style>
  <w:style w:type="character" w:customStyle="1" w:styleId="898">
    <w:name w:val="Char Char33"/>
    <w:autoRedefine/>
    <w:qFormat/>
    <w:uiPriority w:val="6"/>
    <w:rPr>
      <w:rFonts w:ascii="Arial" w:hAnsi="Arial" w:eastAsia="黑体"/>
      <w:b/>
      <w:kern w:val="1"/>
      <w:sz w:val="24"/>
      <w:szCs w:val="24"/>
    </w:rPr>
  </w:style>
  <w:style w:type="character" w:customStyle="1" w:styleId="899">
    <w:name w:val="b11_01b Char"/>
    <w:link w:val="118"/>
    <w:autoRedefine/>
    <w:qFormat/>
    <w:uiPriority w:val="0"/>
    <w:rPr>
      <w:rFonts w:ascii="Verdana" w:hAnsi="Verdana"/>
      <w:b/>
      <w:bCs/>
      <w:color w:val="4A82CA"/>
      <w:sz w:val="17"/>
      <w:szCs w:val="17"/>
    </w:rPr>
  </w:style>
  <w:style w:type="character" w:customStyle="1" w:styleId="900">
    <w:name w:val="Char Char121"/>
    <w:autoRedefine/>
    <w:qFormat/>
    <w:uiPriority w:val="6"/>
    <w:rPr>
      <w:rFonts w:ascii="仿宋_GB2312" w:eastAsia="仿宋_GB2312"/>
      <w:b/>
      <w:bCs/>
      <w:kern w:val="2"/>
      <w:sz w:val="24"/>
      <w:szCs w:val="24"/>
      <w:lang w:val="zh-CN" w:eastAsia="zh-CN" w:bidi="ar-SA"/>
    </w:rPr>
  </w:style>
  <w:style w:type="character" w:customStyle="1" w:styleId="901">
    <w:name w:val="Footer-Even Char"/>
    <w:autoRedefine/>
    <w:qFormat/>
    <w:uiPriority w:val="0"/>
    <w:rPr>
      <w:rFonts w:eastAsia="宋体"/>
      <w:kern w:val="2"/>
      <w:sz w:val="18"/>
      <w:lang w:val="en-US" w:eastAsia="zh-CN" w:bidi="ar-SA"/>
    </w:rPr>
  </w:style>
  <w:style w:type="character" w:customStyle="1" w:styleId="902">
    <w:name w:val="页脚 Char2"/>
    <w:link w:val="39"/>
    <w:autoRedefine/>
    <w:qFormat/>
    <w:locked/>
    <w:uiPriority w:val="99"/>
    <w:rPr>
      <w:kern w:val="2"/>
      <w:sz w:val="18"/>
      <w:szCs w:val="18"/>
    </w:rPr>
  </w:style>
  <w:style w:type="character" w:customStyle="1" w:styleId="90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904">
    <w:name w:val="Char Char61"/>
    <w:autoRedefine/>
    <w:qFormat/>
    <w:uiPriority w:val="6"/>
    <w:rPr>
      <w:rFonts w:eastAsia="宋体"/>
      <w:kern w:val="2"/>
      <w:sz w:val="21"/>
      <w:szCs w:val="24"/>
      <w:lang w:val="en-US" w:eastAsia="zh-CN" w:bidi="ar-SA"/>
    </w:rPr>
  </w:style>
  <w:style w:type="character" w:customStyle="1" w:styleId="905">
    <w:name w:val="正文文字缩进 2 Char Char"/>
    <w:autoRedefine/>
    <w:qFormat/>
    <w:uiPriority w:val="0"/>
    <w:rPr>
      <w:rFonts w:ascii="宋体"/>
      <w:sz w:val="28"/>
    </w:rPr>
  </w:style>
  <w:style w:type="character" w:customStyle="1" w:styleId="906">
    <w:name w:val="f141"/>
    <w:autoRedefine/>
    <w:qFormat/>
    <w:uiPriority w:val="0"/>
    <w:rPr>
      <w:rFonts w:ascii="Tahoma" w:hAnsi="Tahoma" w:eastAsia="宋体"/>
      <w:b/>
      <w:kern w:val="2"/>
      <w:sz w:val="21"/>
      <w:szCs w:val="21"/>
      <w:lang w:val="en-US" w:eastAsia="zh-CN" w:bidi="ar-SA"/>
    </w:rPr>
  </w:style>
  <w:style w:type="character" w:customStyle="1" w:styleId="907">
    <w:name w:val="段落 Char Char"/>
    <w:link w:val="119"/>
    <w:autoRedefine/>
    <w:qFormat/>
    <w:uiPriority w:val="0"/>
    <w:rPr>
      <w:rFonts w:ascii="宋体" w:hAnsi="宋体"/>
      <w:sz w:val="24"/>
    </w:rPr>
  </w:style>
  <w:style w:type="character" w:customStyle="1" w:styleId="908">
    <w:name w:val="标题 3 Char2"/>
    <w:autoRedefine/>
    <w:qFormat/>
    <w:uiPriority w:val="0"/>
    <w:rPr>
      <w:rFonts w:eastAsia="宋体"/>
      <w:b/>
      <w:bCs/>
      <w:kern w:val="2"/>
      <w:sz w:val="32"/>
      <w:szCs w:val="32"/>
      <w:lang w:val="en-US" w:eastAsia="zh-CN" w:bidi="ar-SA"/>
    </w:rPr>
  </w:style>
  <w:style w:type="character" w:customStyle="1" w:styleId="909">
    <w:name w:val="apple-converted-space"/>
    <w:autoRedefine/>
    <w:qFormat/>
    <w:uiPriority w:val="0"/>
  </w:style>
  <w:style w:type="character" w:customStyle="1" w:styleId="910">
    <w:name w:val="页眉 Char2"/>
    <w:link w:val="40"/>
    <w:autoRedefine/>
    <w:qFormat/>
    <w:uiPriority w:val="99"/>
    <w:rPr>
      <w:kern w:val="2"/>
      <w:sz w:val="18"/>
      <w:szCs w:val="18"/>
    </w:rPr>
  </w:style>
  <w:style w:type="character" w:customStyle="1" w:styleId="911">
    <w:name w:val="Char Char9"/>
    <w:autoRedefine/>
    <w:qFormat/>
    <w:uiPriority w:val="0"/>
    <w:rPr>
      <w:rFonts w:eastAsia="宋体"/>
      <w:kern w:val="2"/>
      <w:sz w:val="18"/>
      <w:szCs w:val="18"/>
      <w:lang w:val="en-US" w:eastAsia="zh-CN" w:bidi="ar-SA"/>
    </w:rPr>
  </w:style>
  <w:style w:type="character" w:customStyle="1" w:styleId="912">
    <w:name w:val="Char Char41"/>
    <w:autoRedefine/>
    <w:qFormat/>
    <w:uiPriority w:val="0"/>
    <w:rPr>
      <w:rFonts w:eastAsia="宋体"/>
      <w:b/>
      <w:sz w:val="24"/>
      <w:lang w:eastAsia="zh-CN" w:bidi="ar-SA"/>
    </w:rPr>
  </w:style>
  <w:style w:type="character" w:customStyle="1" w:styleId="913">
    <w:name w:val="large1"/>
    <w:autoRedefine/>
    <w:qFormat/>
    <w:uiPriority w:val="0"/>
    <w:rPr>
      <w:rFonts w:hint="eastAsia" w:ascii="宋体" w:hAnsi="宋体" w:eastAsia="宋体"/>
      <w:sz w:val="21"/>
      <w:szCs w:val="21"/>
    </w:rPr>
  </w:style>
  <w:style w:type="character" w:customStyle="1" w:styleId="914">
    <w:name w:val="正文段 Char"/>
    <w:link w:val="120"/>
    <w:autoRedefine/>
    <w:qFormat/>
    <w:uiPriority w:val="0"/>
    <w:rPr>
      <w:sz w:val="24"/>
    </w:rPr>
  </w:style>
  <w:style w:type="character" w:customStyle="1" w:styleId="915">
    <w:name w:val="Char Char13"/>
    <w:autoRedefine/>
    <w:qFormat/>
    <w:uiPriority w:val="6"/>
    <w:rPr>
      <w:rFonts w:ascii="宋体" w:hAnsi="宋体"/>
      <w:kern w:val="1"/>
      <w:sz w:val="21"/>
      <w:szCs w:val="24"/>
    </w:rPr>
  </w:style>
  <w:style w:type="character" w:customStyle="1" w:styleId="916">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917">
    <w:name w:val="冯广丽 Char"/>
    <w:link w:val="121"/>
    <w:autoRedefine/>
    <w:qFormat/>
    <w:uiPriority w:val="0"/>
    <w:rPr>
      <w:rFonts w:ascii="宋体" w:hAnsi="宋体"/>
      <w:kern w:val="2"/>
      <w:sz w:val="24"/>
      <w:szCs w:val="22"/>
    </w:rPr>
  </w:style>
  <w:style w:type="character" w:customStyle="1" w:styleId="918">
    <w:name w:val="批注文字 字符"/>
    <w:autoRedefine/>
    <w:qFormat/>
    <w:uiPriority w:val="0"/>
    <w:rPr>
      <w:rFonts w:ascii="Arial" w:hAnsi="Arial" w:eastAsia="黑体" w:cs="Arial"/>
      <w:snapToGrid w:val="0"/>
      <w:kern w:val="0"/>
      <w:szCs w:val="21"/>
    </w:rPr>
  </w:style>
  <w:style w:type="character" w:customStyle="1" w:styleId="919">
    <w:name w:val="Char Char161"/>
    <w:autoRedefine/>
    <w:qFormat/>
    <w:uiPriority w:val="0"/>
    <w:rPr>
      <w:rFonts w:eastAsia="宋体"/>
      <w:b/>
      <w:kern w:val="2"/>
      <w:sz w:val="32"/>
      <w:lang w:val="en-US" w:eastAsia="zh-CN"/>
    </w:rPr>
  </w:style>
  <w:style w:type="character" w:customStyle="1" w:styleId="920">
    <w:name w:val="javascript"/>
    <w:autoRedefine/>
    <w:qFormat/>
    <w:uiPriority w:val="0"/>
  </w:style>
  <w:style w:type="character" w:customStyle="1" w:styleId="921">
    <w:name w:val="图名 Char"/>
    <w:autoRedefine/>
    <w:qFormat/>
    <w:uiPriority w:val="0"/>
    <w:rPr>
      <w:rFonts w:ascii="Arial" w:hAnsi="Arial" w:eastAsia="黑体"/>
      <w:kern w:val="2"/>
      <w:sz w:val="24"/>
      <w:szCs w:val="24"/>
      <w:lang w:val="en-US" w:eastAsia="zh-CN" w:bidi="ar-SA"/>
    </w:rPr>
  </w:style>
  <w:style w:type="character" w:customStyle="1" w:styleId="922">
    <w:name w:val="Used by Word for text of Help footnotes Char Char"/>
    <w:autoRedefine/>
    <w:qFormat/>
    <w:uiPriority w:val="0"/>
    <w:rPr>
      <w:rFonts w:ascii="Times New Roman" w:hAnsi="Times New Roman" w:eastAsia="宋体" w:cs="Times New Roman"/>
      <w:sz w:val="20"/>
      <w:szCs w:val="20"/>
    </w:rPr>
  </w:style>
  <w:style w:type="character" w:customStyle="1" w:styleId="923">
    <w:name w:val="编号，小四 Char"/>
    <w:link w:val="122"/>
    <w:autoRedefine/>
    <w:qFormat/>
    <w:uiPriority w:val="0"/>
    <w:rPr>
      <w:rFonts w:ascii="Arial" w:hAnsi="Arial"/>
      <w:sz w:val="24"/>
    </w:rPr>
  </w:style>
  <w:style w:type="character" w:customStyle="1" w:styleId="924">
    <w:name w:val="Font Style82"/>
    <w:autoRedefine/>
    <w:qFormat/>
    <w:uiPriority w:val="99"/>
    <w:rPr>
      <w:rFonts w:ascii="宋体" w:eastAsia="宋体" w:cs="宋体"/>
      <w:color w:val="000000"/>
      <w:sz w:val="14"/>
      <w:szCs w:val="14"/>
    </w:rPr>
  </w:style>
  <w:style w:type="character" w:customStyle="1" w:styleId="925">
    <w:name w:val="标题 2 Char Char"/>
    <w:autoRedefine/>
    <w:qFormat/>
    <w:uiPriority w:val="0"/>
    <w:rPr>
      <w:rFonts w:ascii="楷体_GB2312" w:hAnsi="Arial" w:eastAsia="楷体_GB2312"/>
      <w:b/>
      <w:bCs/>
      <w:kern w:val="2"/>
      <w:sz w:val="24"/>
      <w:szCs w:val="32"/>
      <w:lang w:val="en-US" w:eastAsia="zh-CN" w:bidi="ar-SA"/>
    </w:rPr>
  </w:style>
  <w:style w:type="character" w:customStyle="1" w:styleId="926">
    <w:name w:val="未用 Char"/>
    <w:autoRedefine/>
    <w:qFormat/>
    <w:uiPriority w:val="0"/>
    <w:rPr>
      <w:rFonts w:ascii="Arial" w:hAnsi="Arial" w:eastAsia="黑体"/>
      <w:kern w:val="2"/>
      <w:sz w:val="21"/>
      <w:szCs w:val="21"/>
      <w:lang w:val="en-US" w:eastAsia="zh-CN" w:bidi="ar-SA"/>
    </w:rPr>
  </w:style>
  <w:style w:type="character" w:customStyle="1" w:styleId="927">
    <w:name w:val="myp1111"/>
    <w:autoRedefine/>
    <w:qFormat/>
    <w:uiPriority w:val="0"/>
    <w:rPr>
      <w:rFonts w:hint="default" w:ascii="ˎ̥" w:hAnsi="ˎ̥"/>
      <w:color w:val="000000"/>
      <w:sz w:val="20"/>
      <w:szCs w:val="20"/>
      <w:u w:val="none"/>
    </w:rPr>
  </w:style>
  <w:style w:type="character" w:customStyle="1" w:styleId="928">
    <w:name w:val="样式 标题 4h4H4Fab-4T5Ref Heading 1rh1Heading sqlsect 1.2.3.... Char"/>
    <w:link w:val="111"/>
    <w:autoRedefine/>
    <w:qFormat/>
    <w:uiPriority w:val="0"/>
    <w:rPr>
      <w:rFonts w:ascii="微软雅黑" w:hAnsi="微软雅黑" w:eastAsia="微软雅黑"/>
      <w:b/>
      <w:bCs/>
      <w:kern w:val="2"/>
      <w:sz w:val="24"/>
      <w:szCs w:val="28"/>
    </w:rPr>
  </w:style>
  <w:style w:type="character" w:customStyle="1" w:styleId="929">
    <w:name w:val="h Char Char"/>
    <w:autoRedefine/>
    <w:qFormat/>
    <w:uiPriority w:val="0"/>
    <w:rPr>
      <w:rFonts w:eastAsia="宋体"/>
      <w:kern w:val="2"/>
      <w:sz w:val="18"/>
      <w:lang w:val="en-US" w:eastAsia="zh-CN" w:bidi="ar-SA"/>
    </w:rPr>
  </w:style>
  <w:style w:type="character" w:customStyle="1" w:styleId="930">
    <w:name w:val="仿宋正文 Char"/>
    <w:link w:val="123"/>
    <w:autoRedefine/>
    <w:qFormat/>
    <w:uiPriority w:val="0"/>
    <w:rPr>
      <w:rFonts w:ascii="仿宋_GB2312" w:eastAsia="仿宋_GB2312"/>
      <w:kern w:val="2"/>
      <w:sz w:val="24"/>
      <w:lang w:val="en-US" w:eastAsia="zh-CN" w:bidi="ar-SA"/>
    </w:rPr>
  </w:style>
  <w:style w:type="character" w:customStyle="1" w:styleId="931">
    <w:name w:val="正文首行缩进 Char Char Char Char Char Char"/>
    <w:autoRedefine/>
    <w:qFormat/>
    <w:uiPriority w:val="0"/>
    <w:rPr>
      <w:rFonts w:ascii="宋体" w:eastAsia="宋体"/>
      <w:kern w:val="2"/>
      <w:sz w:val="24"/>
      <w:lang w:val="zh-CN" w:bidi="ar-SA"/>
    </w:rPr>
  </w:style>
  <w:style w:type="character" w:customStyle="1" w:styleId="932">
    <w:name w:val="样式 宋体"/>
    <w:autoRedefine/>
    <w:qFormat/>
    <w:uiPriority w:val="0"/>
    <w:rPr>
      <w:rFonts w:ascii="宋体" w:hAnsi="宋体"/>
      <w:sz w:val="24"/>
    </w:rPr>
  </w:style>
  <w:style w:type="character" w:customStyle="1" w:styleId="933">
    <w:name w:val="tw4winJump"/>
    <w:autoRedefine/>
    <w:qFormat/>
    <w:uiPriority w:val="0"/>
    <w:rPr>
      <w:rFonts w:ascii="Courier New" w:hAnsi="Courier New" w:cs="Courier New"/>
      <w:color w:val="008080"/>
      <w:lang w:val="en-US" w:eastAsia="zh-CN"/>
    </w:rPr>
  </w:style>
  <w:style w:type="character" w:customStyle="1" w:styleId="934">
    <w:name w:val="标题 1 字符"/>
    <w:autoRedefine/>
    <w:qFormat/>
    <w:uiPriority w:val="9"/>
    <w:rPr>
      <w:rFonts w:ascii="Arial" w:hAnsi="Arial" w:eastAsia="黑体" w:cs="Arial"/>
      <w:b/>
      <w:bCs/>
      <w:snapToGrid w:val="0"/>
      <w:kern w:val="44"/>
      <w:sz w:val="44"/>
      <w:szCs w:val="44"/>
    </w:rPr>
  </w:style>
  <w:style w:type="character" w:customStyle="1" w:styleId="935">
    <w:name w:val="style36"/>
    <w:basedOn w:val="69"/>
    <w:autoRedefine/>
    <w:qFormat/>
    <w:uiPriority w:val="0"/>
    <w:rPr>
      <w:rFonts w:ascii="Arial" w:hAnsi="Arial" w:eastAsia="黑体" w:cs="Arial"/>
      <w:snapToGrid w:val="0"/>
      <w:kern w:val="0"/>
      <w:szCs w:val="21"/>
    </w:rPr>
  </w:style>
  <w:style w:type="character" w:customStyle="1" w:styleId="936">
    <w:name w:val="pt9"/>
    <w:autoRedefine/>
    <w:qFormat/>
    <w:uiPriority w:val="0"/>
    <w:rPr>
      <w:rFonts w:ascii="仿宋_GB2312" w:eastAsia="微软雅黑"/>
      <w:b/>
      <w:kern w:val="2"/>
      <w:sz w:val="32"/>
      <w:szCs w:val="32"/>
      <w:lang w:val="en-US" w:eastAsia="zh-CN" w:bidi="ar-SA"/>
    </w:rPr>
  </w:style>
  <w:style w:type="character" w:customStyle="1" w:styleId="937">
    <w:name w:val="DO_NOT_TRANSLATE"/>
    <w:autoRedefine/>
    <w:qFormat/>
    <w:uiPriority w:val="0"/>
    <w:rPr>
      <w:rFonts w:ascii="Courier New" w:hAnsi="Courier New" w:cs="Courier New"/>
      <w:color w:val="800000"/>
      <w:lang w:val="en-US" w:eastAsia="zh-CN"/>
    </w:rPr>
  </w:style>
  <w:style w:type="character" w:customStyle="1" w:styleId="938">
    <w:name w:val="标书1 Char1"/>
    <w:autoRedefine/>
    <w:qFormat/>
    <w:uiPriority w:val="0"/>
    <w:rPr>
      <w:rFonts w:eastAsia="宋体"/>
      <w:b/>
      <w:bCs/>
      <w:kern w:val="44"/>
      <w:sz w:val="44"/>
      <w:szCs w:val="44"/>
      <w:lang w:val="en-US" w:eastAsia="zh-CN" w:bidi="ar-SA"/>
    </w:rPr>
  </w:style>
  <w:style w:type="character" w:customStyle="1" w:styleId="939">
    <w:name w:val="页脚 字符"/>
    <w:autoRedefine/>
    <w:qFormat/>
    <w:uiPriority w:val="99"/>
    <w:rPr>
      <w:kern w:val="2"/>
      <w:sz w:val="18"/>
      <w:szCs w:val="18"/>
    </w:rPr>
  </w:style>
  <w:style w:type="character" w:customStyle="1" w:styleId="940">
    <w:name w:val="正文2 Char"/>
    <w:autoRedefine/>
    <w:qFormat/>
    <w:uiPriority w:val="0"/>
    <w:rPr>
      <w:rFonts w:eastAsia="宋体"/>
      <w:kern w:val="2"/>
      <w:sz w:val="24"/>
      <w:lang w:val="en-US" w:eastAsia="zh-CN" w:bidi="ar-SA"/>
    </w:rPr>
  </w:style>
  <w:style w:type="character" w:customStyle="1" w:styleId="941">
    <w:name w:val="Char Char21"/>
    <w:autoRedefine/>
    <w:qFormat/>
    <w:uiPriority w:val="6"/>
    <w:rPr>
      <w:rFonts w:ascii="宋体" w:hAnsi="宋体"/>
      <w:kern w:val="1"/>
      <w:sz w:val="24"/>
      <w:szCs w:val="21"/>
      <w:lang w:val="zh-CN"/>
    </w:rPr>
  </w:style>
  <w:style w:type="character" w:customStyle="1" w:styleId="942">
    <w:name w:val="样式 正文缩进 + 首行缩进:  2 字符 Char Char"/>
    <w:link w:val="124"/>
    <w:autoRedefine/>
    <w:qFormat/>
    <w:uiPriority w:val="0"/>
    <w:rPr>
      <w:rFonts w:cs="宋体"/>
      <w:kern w:val="2"/>
      <w:sz w:val="24"/>
    </w:rPr>
  </w:style>
  <w:style w:type="character" w:customStyle="1" w:styleId="943">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944">
    <w:name w:val="gray6"/>
    <w:basedOn w:val="69"/>
    <w:autoRedefine/>
    <w:qFormat/>
    <w:uiPriority w:val="0"/>
    <w:rPr>
      <w:rFonts w:ascii="Arial" w:hAnsi="Arial" w:eastAsia="黑体" w:cs="Arial"/>
      <w:snapToGrid w:val="0"/>
      <w:kern w:val="0"/>
      <w:szCs w:val="21"/>
    </w:rPr>
  </w:style>
  <w:style w:type="character" w:customStyle="1" w:styleId="945">
    <w:name w:val="hui"/>
    <w:basedOn w:val="69"/>
    <w:autoRedefine/>
    <w:qFormat/>
    <w:uiPriority w:val="0"/>
    <w:rPr>
      <w:rFonts w:ascii="Arial" w:hAnsi="Arial" w:eastAsia="黑体" w:cs="Arial"/>
      <w:snapToGrid w:val="0"/>
      <w:kern w:val="0"/>
      <w:szCs w:val="21"/>
    </w:rPr>
  </w:style>
  <w:style w:type="character" w:customStyle="1" w:styleId="946">
    <w:name w:val="哈哈正文 Char Char"/>
    <w:autoRedefine/>
    <w:qFormat/>
    <w:uiPriority w:val="0"/>
    <w:rPr>
      <w:rFonts w:ascii="宋体" w:hAnsi="宋体" w:eastAsia="宋体" w:cs="宋体"/>
      <w:kern w:val="2"/>
      <w:sz w:val="24"/>
      <w:lang w:val="en-US" w:eastAsia="zh-CN" w:bidi="ar-SA"/>
    </w:rPr>
  </w:style>
  <w:style w:type="character" w:customStyle="1" w:styleId="947">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48">
    <w:name w:val="正文缩进 字符1"/>
    <w:autoRedefine/>
    <w:qFormat/>
    <w:uiPriority w:val="0"/>
    <w:rPr>
      <w:rFonts w:ascii="宋体" w:eastAsia="宋体"/>
      <w:snapToGrid w:val="0"/>
      <w:color w:val="000000"/>
      <w:kern w:val="28"/>
      <w:sz w:val="28"/>
      <w:lang w:val="en-US" w:eastAsia="zh-CN" w:bidi="ar-SA"/>
    </w:rPr>
  </w:style>
  <w:style w:type="character" w:customStyle="1" w:styleId="949">
    <w:name w:val="页脚 字符1"/>
    <w:autoRedefine/>
    <w:qFormat/>
    <w:locked/>
    <w:uiPriority w:val="99"/>
    <w:rPr>
      <w:kern w:val="2"/>
      <w:sz w:val="18"/>
      <w:szCs w:val="18"/>
    </w:rPr>
  </w:style>
  <w:style w:type="character" w:customStyle="1" w:styleId="950">
    <w:name w:val="页眉 字符1"/>
    <w:autoRedefine/>
    <w:qFormat/>
    <w:uiPriority w:val="99"/>
    <w:rPr>
      <w:kern w:val="2"/>
      <w:sz w:val="18"/>
      <w:szCs w:val="18"/>
    </w:rPr>
  </w:style>
  <w:style w:type="character" w:customStyle="1" w:styleId="951">
    <w:name w:val="尾注文本 Char"/>
    <w:link w:val="37"/>
    <w:autoRedefine/>
    <w:qFormat/>
    <w:uiPriority w:val="0"/>
    <w:rPr>
      <w:kern w:val="2"/>
      <w:sz w:val="21"/>
      <w:szCs w:val="24"/>
      <w:lang w:val="zh-CN"/>
    </w:rPr>
  </w:style>
  <w:style w:type="character" w:customStyle="1" w:styleId="952">
    <w:name w:val="无间隔 字符"/>
    <w:link w:val="174"/>
    <w:autoRedefine/>
    <w:qFormat/>
    <w:uiPriority w:val="99"/>
    <w:rPr>
      <w:kern w:val="2"/>
      <w:sz w:val="21"/>
      <w:szCs w:val="22"/>
    </w:rPr>
  </w:style>
  <w:style w:type="character" w:customStyle="1" w:styleId="953">
    <w:name w:val="标准文本 Char Char"/>
    <w:link w:val="611"/>
    <w:autoRedefine/>
    <w:qFormat/>
    <w:uiPriority w:val="0"/>
    <w:rPr>
      <w:rFonts w:cs="宋体"/>
      <w:kern w:val="2"/>
      <w:sz w:val="24"/>
    </w:rPr>
  </w:style>
  <w:style w:type="character" w:customStyle="1" w:styleId="954">
    <w:name w:val="Char Char213"/>
    <w:autoRedefine/>
    <w:qFormat/>
    <w:uiPriority w:val="0"/>
    <w:rPr>
      <w:rFonts w:eastAsia="Century Gothic"/>
      <w:b/>
      <w:bCs/>
      <w:kern w:val="44"/>
      <w:sz w:val="32"/>
      <w:szCs w:val="44"/>
      <w:lang w:val="en-US" w:eastAsia="zh-CN" w:bidi="ar-SA"/>
    </w:rPr>
  </w:style>
  <w:style w:type="character" w:customStyle="1" w:styleId="955">
    <w:name w:val="apple-style-span"/>
    <w:autoRedefine/>
    <w:qFormat/>
    <w:uiPriority w:val="0"/>
    <w:rPr>
      <w:rFonts w:ascii="Arial" w:hAnsi="Arial" w:eastAsia="黑体" w:cs="Arial"/>
      <w:snapToGrid w:val="0"/>
      <w:kern w:val="0"/>
      <w:szCs w:val="21"/>
    </w:rPr>
  </w:style>
  <w:style w:type="character" w:customStyle="1" w:styleId="956">
    <w:name w:val="15"/>
    <w:autoRedefine/>
    <w:qFormat/>
    <w:uiPriority w:val="0"/>
    <w:rPr>
      <w:rFonts w:hint="default" w:ascii="Calibri" w:hAnsi="Calibri"/>
      <w:color w:val="0000FF"/>
      <w:u w:val="single"/>
    </w:rPr>
  </w:style>
  <w:style w:type="character" w:customStyle="1" w:styleId="957">
    <w:name w:val="16"/>
    <w:autoRedefine/>
    <w:qFormat/>
    <w:uiPriority w:val="0"/>
    <w:rPr>
      <w:rFonts w:hint="eastAsia" w:ascii="宋体" w:hAnsi="宋体" w:eastAsia="宋体"/>
      <w:color w:val="000000"/>
      <w:sz w:val="20"/>
      <w:szCs w:val="20"/>
    </w:rPr>
  </w:style>
  <w:style w:type="character" w:customStyle="1" w:styleId="958">
    <w:name w:val="edui-unclickable"/>
    <w:autoRedefine/>
    <w:qFormat/>
    <w:uiPriority w:val="0"/>
    <w:rPr>
      <w:color w:val="808080"/>
    </w:rPr>
  </w:style>
  <w:style w:type="character" w:customStyle="1" w:styleId="959">
    <w:name w:val="tpc_content1"/>
    <w:autoRedefine/>
    <w:qFormat/>
    <w:uiPriority w:val="0"/>
    <w:rPr>
      <w:sz w:val="20"/>
      <w:szCs w:val="20"/>
    </w:rPr>
  </w:style>
  <w:style w:type="character" w:customStyle="1" w:styleId="960">
    <w:name w:val="正文文本缩进 字符"/>
    <w:autoRedefine/>
    <w:qFormat/>
    <w:uiPriority w:val="0"/>
    <w:rPr>
      <w:rFonts w:ascii="Century Gothic" w:hAnsi="Century Gothic" w:eastAsia="Century Gothic"/>
      <w:kern w:val="2"/>
      <w:sz w:val="24"/>
      <w:lang w:val="en-US" w:eastAsia="zh-CN" w:bidi="ar-SA"/>
    </w:rPr>
  </w:style>
  <w:style w:type="character" w:customStyle="1" w:styleId="961">
    <w:name w:val="正文文本 2 字符"/>
    <w:autoRedefine/>
    <w:qFormat/>
    <w:uiPriority w:val="0"/>
    <w:rPr>
      <w:rFonts w:ascii="Arial" w:hAnsi="Arial" w:eastAsia="宋体"/>
      <w:kern w:val="2"/>
      <w:sz w:val="24"/>
      <w:szCs w:val="24"/>
      <w:lang w:val="en-US" w:eastAsia="zh-CN" w:bidi="ar-SA"/>
    </w:rPr>
  </w:style>
  <w:style w:type="character" w:customStyle="1" w:styleId="962">
    <w:name w:val="edui-clickable2"/>
    <w:autoRedefine/>
    <w:qFormat/>
    <w:uiPriority w:val="0"/>
    <w:rPr>
      <w:color w:val="0000FF"/>
      <w:u w:val="single"/>
    </w:rPr>
  </w:style>
  <w:style w:type="character" w:customStyle="1" w:styleId="963">
    <w:name w:val="style1"/>
    <w:autoRedefine/>
    <w:qFormat/>
    <w:uiPriority w:val="0"/>
    <w:rPr>
      <w:rFonts w:ascii="Arial" w:hAnsi="Arial" w:eastAsia="黑体" w:cs="Arial"/>
      <w:snapToGrid w:val="0"/>
      <w:kern w:val="0"/>
      <w:szCs w:val="21"/>
    </w:rPr>
  </w:style>
  <w:style w:type="character" w:customStyle="1" w:styleId="964">
    <w:name w:val="zbggtop11 style5"/>
    <w:autoRedefine/>
    <w:qFormat/>
    <w:uiPriority w:val="0"/>
    <w:rPr>
      <w:rFonts w:ascii="Arial" w:hAnsi="Arial" w:eastAsia="黑体" w:cs="Arial"/>
      <w:snapToGrid w:val="0"/>
      <w:kern w:val="0"/>
      <w:szCs w:val="21"/>
    </w:rPr>
  </w:style>
  <w:style w:type="character" w:customStyle="1" w:styleId="965">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66">
    <w:name w:val="bulletintext1"/>
    <w:autoRedefine/>
    <w:qFormat/>
    <w:uiPriority w:val="0"/>
    <w:rPr>
      <w:color w:val="000000"/>
      <w:sz w:val="18"/>
    </w:rPr>
  </w:style>
  <w:style w:type="character" w:customStyle="1" w:styleId="967">
    <w:name w:val="ksfind_class_select1"/>
    <w:basedOn w:val="69"/>
    <w:autoRedefine/>
    <w:qFormat/>
    <w:uiPriority w:val="0"/>
    <w:rPr>
      <w:color w:val="000000"/>
      <w:shd w:val="clear" w:color="auto" w:fill="EFD200"/>
    </w:rPr>
  </w:style>
  <w:style w:type="character" w:customStyle="1" w:styleId="968">
    <w:name w:val="font71"/>
    <w:autoRedefine/>
    <w:qFormat/>
    <w:uiPriority w:val="0"/>
    <w:rPr>
      <w:rFonts w:hint="eastAsia" w:ascii="宋体" w:hAnsi="宋体" w:eastAsia="宋体" w:cs="宋体"/>
      <w:color w:val="000000"/>
      <w:sz w:val="22"/>
      <w:szCs w:val="22"/>
      <w:u w:val="none"/>
    </w:rPr>
  </w:style>
  <w:style w:type="character" w:customStyle="1" w:styleId="969">
    <w:name w:val="font91"/>
    <w:autoRedefine/>
    <w:qFormat/>
    <w:uiPriority w:val="0"/>
    <w:rPr>
      <w:rFonts w:hint="eastAsia" w:ascii="仿宋" w:hAnsi="仿宋" w:eastAsia="仿宋" w:cs="仿宋"/>
      <w:color w:val="000000"/>
      <w:sz w:val="22"/>
      <w:szCs w:val="22"/>
      <w:u w:val="none"/>
    </w:rPr>
  </w:style>
  <w:style w:type="table" w:customStyle="1" w:styleId="970">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1">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2">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3">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4">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5">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76">
    <w:name w:val="No Spacing"/>
    <w:basedOn w:val="1"/>
    <w:autoRedefine/>
    <w:qFormat/>
    <w:uiPriority w:val="99"/>
    <w:rPr>
      <w:szCs w:val="22"/>
    </w:rPr>
  </w:style>
  <w:style w:type="paragraph" w:styleId="977">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3.png"/><Relationship Id="rId27" Type="http://schemas.openxmlformats.org/officeDocument/2006/relationships/image" Target="media/image2.png"/><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header" Target="header11.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83</Pages>
  <Words>7169</Words>
  <Characters>40865</Characters>
  <Lines>340</Lines>
  <Paragraphs>95</Paragraphs>
  <TotalTime>14</TotalTime>
  <ScaleCrop>false</ScaleCrop>
  <LinksUpToDate>false</LinksUpToDate>
  <CharactersWithSpaces>47939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2024-03-27T01:44:00Z</dcterms:created>
  <dc:creator>成燕</dc:creator>
  <dc:description>耀华代理</dc:description>
  <cp:lastModifiedBy>雀跃的栗</cp:lastModifiedBy>
  <cp:lastPrinted>2023-09-19T09:43:00Z</cp:lastPrinted>
  <dcterms:modified xsi:type="dcterms:W3CDTF">2024-04-17T10:56:52Z</dcterms:modified>
  <dc:title>招标文件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D6C1BED4D7A8437DB30B8775781D3EEE_13</vt:lpwstr>
  </property>
</Properties>
</file>