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b/>
          <w:bCs/>
          <w:color w:val="auto"/>
          <w:sz w:val="48"/>
          <w:szCs w:val="48"/>
          <w:lang w:eastAsia="zh-CN"/>
        </w:rPr>
      </w:pPr>
      <w:bookmarkStart w:id="0" w:name="第二部分"/>
      <w:bookmarkStart w:id="1" w:name="_Toc91899870"/>
      <w:bookmarkStart w:id="2" w:name="_Toc91899871"/>
      <w:r>
        <w:rPr>
          <w:rFonts w:hint="eastAsia" w:ascii="宋体" w:hAnsi="宋体" w:cs="宋体"/>
          <w:b/>
          <w:bCs/>
          <w:color w:val="auto"/>
          <w:sz w:val="48"/>
          <w:szCs w:val="48"/>
          <w:lang w:eastAsia="zh-CN"/>
        </w:rPr>
        <w:t>临平区建筑工程起重机械专项检测项目</w:t>
      </w:r>
    </w:p>
    <w:p>
      <w:pPr>
        <w:adjustRightInd/>
        <w:spacing w:line="360" w:lineRule="auto"/>
        <w:jc w:val="center"/>
        <w:rPr>
          <w:rFonts w:hint="eastAsia" w:ascii="宋体" w:hAnsi="宋体" w:cs="宋体"/>
          <w:color w:val="auto"/>
          <w:sz w:val="48"/>
          <w:szCs w:val="48"/>
        </w:rPr>
      </w:pPr>
    </w:p>
    <w:p>
      <w:pPr>
        <w:adjustRightInd/>
        <w:spacing w:line="360" w:lineRule="auto"/>
        <w:jc w:val="center"/>
        <w:rPr>
          <w:rFonts w:hint="eastAsia" w:ascii="宋体" w:hAnsi="宋体" w:cs="宋体"/>
          <w:b/>
          <w:bCs/>
          <w:color w:val="auto"/>
          <w:sz w:val="52"/>
          <w:szCs w:val="52"/>
        </w:rPr>
      </w:pPr>
    </w:p>
    <w:p>
      <w:pPr>
        <w:adjustRightInd/>
        <w:spacing w:line="360" w:lineRule="auto"/>
        <w:jc w:val="center"/>
        <w:rPr>
          <w:rFonts w:ascii="宋体" w:hAnsi="宋体" w:cs="宋体"/>
          <w:b/>
          <w:bCs/>
          <w:color w:val="auto"/>
          <w:sz w:val="84"/>
          <w:szCs w:val="84"/>
        </w:rPr>
      </w:pPr>
      <w:r>
        <w:rPr>
          <w:rFonts w:hint="eastAsia" w:ascii="宋体" w:hAnsi="宋体" w:cs="宋体"/>
          <w:b/>
          <w:bCs/>
          <w:color w:val="auto"/>
          <w:sz w:val="84"/>
          <w:szCs w:val="84"/>
        </w:rPr>
        <w:t>招</w:t>
      </w:r>
      <w:r>
        <w:rPr>
          <w:rFonts w:hint="eastAsia" w:ascii="宋体" w:hAnsi="宋体" w:cs="宋体"/>
          <w:b/>
          <w:bCs/>
          <w:color w:val="auto"/>
          <w:sz w:val="84"/>
          <w:szCs w:val="84"/>
          <w:lang w:val="en-US" w:eastAsia="zh-CN"/>
        </w:rPr>
        <w:t xml:space="preserve"> </w:t>
      </w:r>
      <w:r>
        <w:rPr>
          <w:rFonts w:hint="eastAsia" w:ascii="宋体" w:hAnsi="宋体" w:cs="宋体"/>
          <w:b/>
          <w:bCs/>
          <w:color w:val="auto"/>
          <w:sz w:val="84"/>
          <w:szCs w:val="84"/>
        </w:rPr>
        <w:t>标</w:t>
      </w:r>
      <w:r>
        <w:rPr>
          <w:rFonts w:hint="eastAsia" w:ascii="宋体" w:hAnsi="宋体" w:cs="宋体"/>
          <w:b/>
          <w:bCs/>
          <w:color w:val="auto"/>
          <w:sz w:val="84"/>
          <w:szCs w:val="84"/>
          <w:lang w:val="en-US" w:eastAsia="zh-CN"/>
        </w:rPr>
        <w:t xml:space="preserve"> </w:t>
      </w:r>
      <w:r>
        <w:rPr>
          <w:rFonts w:hint="eastAsia" w:ascii="宋体" w:hAnsi="宋体" w:cs="宋体"/>
          <w:b/>
          <w:bCs/>
          <w:color w:val="auto"/>
          <w:sz w:val="84"/>
          <w:szCs w:val="84"/>
        </w:rPr>
        <w:t>文</w:t>
      </w:r>
      <w:r>
        <w:rPr>
          <w:rFonts w:hint="eastAsia" w:ascii="宋体" w:hAnsi="宋体" w:cs="宋体"/>
          <w:b/>
          <w:bCs/>
          <w:color w:val="auto"/>
          <w:sz w:val="84"/>
          <w:szCs w:val="84"/>
          <w:lang w:val="en-US" w:eastAsia="zh-CN"/>
        </w:rPr>
        <w:t xml:space="preserve"> </w:t>
      </w:r>
      <w:r>
        <w:rPr>
          <w:rFonts w:hint="eastAsia" w:ascii="宋体" w:hAnsi="宋体" w:cs="宋体"/>
          <w:b/>
          <w:bCs/>
          <w:color w:val="auto"/>
          <w:sz w:val="84"/>
          <w:szCs w:val="84"/>
        </w:rPr>
        <w:t xml:space="preserve">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YHZFCG2024-025</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pStyle w:val="2"/>
        <w:rPr>
          <w:rFonts w:ascii="宋体" w:hAnsi="宋体" w:cs="宋体"/>
          <w:b/>
          <w:color w:val="auto"/>
          <w:sz w:val="44"/>
          <w:szCs w:val="44"/>
        </w:rPr>
      </w:pPr>
    </w:p>
    <w:p/>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val="en-US" w:eastAsia="zh-CN"/>
        </w:rPr>
        <w:t>:杭州市临平区建筑工程质量安全监督站</w:t>
      </w:r>
    </w:p>
    <w:p>
      <w:pPr>
        <w:spacing w:line="360" w:lineRule="auto"/>
        <w:jc w:val="center"/>
        <w:rPr>
          <w:rFonts w:hint="eastAsia" w:ascii="宋体" w:hAnsi="宋体" w:eastAsia="宋体" w:cs="宋体"/>
          <w:bCs/>
          <w:color w:val="auto"/>
          <w:sz w:val="32"/>
          <w:szCs w:val="32"/>
          <w:lang w:val="en-US"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val="en-US" w:eastAsia="zh-CN"/>
        </w:rPr>
        <w:t>:耀华建设管理有限公司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 xml:space="preserve"> 四 </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 xml:space="preserve"> 三十 </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3" w:name="_Hlt67893495"/>
      <w:bookmarkEnd w:id="3"/>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4" w:name="_Hlt91233176"/>
      <w:bookmarkEnd w:id="4"/>
      <w:bookmarkStart w:id="5"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6" w:name="第一部分"/>
      <w:r>
        <w:rPr>
          <w:rFonts w:hint="eastAsia" w:ascii="宋体" w:hAnsi="宋体" w:cs="宋体"/>
          <w:b/>
          <w:color w:val="auto"/>
          <w:sz w:val="36"/>
          <w:szCs w:val="36"/>
        </w:rPr>
        <w:br w:type="page"/>
      </w:r>
      <w:bookmarkEnd w:id="5"/>
      <w:bookmarkEnd w:id="6"/>
      <w:bookmarkStart w:id="7" w:name="_Hlt74707423"/>
      <w:bookmarkEnd w:id="7"/>
      <w:bookmarkStart w:id="8" w:name="_Hlt74649545"/>
      <w:bookmarkEnd w:id="8"/>
      <w:bookmarkStart w:id="9" w:name="_Hlt74728647"/>
      <w:bookmarkEnd w:id="9"/>
      <w:bookmarkStart w:id="10" w:name="_Hlt74729822"/>
      <w:bookmarkEnd w:id="10"/>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临平区建筑工程起重机械专项检测项目</w:t>
      </w:r>
      <w:r>
        <w:rPr>
          <w:rFonts w:hint="eastAsia" w:asciiTheme="minorEastAsia" w:hAnsiTheme="minorEastAsia" w:eastAsiaTheme="minorEastAsia"/>
          <w:color w:val="auto"/>
          <w:sz w:val="24"/>
        </w:rPr>
        <w:t>招标项目</w:t>
      </w:r>
      <w:r>
        <w:rPr>
          <w:rFonts w:hint="eastAsia" w:asciiTheme="minorEastAsia" w:hAnsiTheme="minorEastAsia" w:eastAsiaTheme="minorEastAsia"/>
          <w:color w:val="auto"/>
          <w:sz w:val="24"/>
          <w:highlight w:val="none"/>
        </w:rPr>
        <w:t>的潜在投标人应在政采云平台（</w:t>
      </w:r>
      <w:r>
        <w:rPr>
          <w:rFonts w:hint="eastAsia" w:asciiTheme="minorEastAsia" w:hAnsiTheme="minorEastAsia" w:eastAsiaTheme="minorEastAsia"/>
          <w:bCs/>
          <w:color w:val="auto"/>
          <w:highlight w:val="none"/>
          <w:u w:val="single"/>
        </w:rPr>
        <w:fldChar w:fldCharType="begin"/>
      </w:r>
      <w:r>
        <w:rPr>
          <w:rFonts w:hint="eastAsia" w:asciiTheme="minorEastAsia" w:hAnsiTheme="minorEastAsia" w:eastAsiaTheme="minorEastAsia"/>
          <w:bCs/>
          <w:color w:val="auto"/>
          <w:highlight w:val="none"/>
          <w:u w:val="single"/>
        </w:rPr>
        <w:instrText xml:space="preserve"> HYPERLINK "https://www.zcygov.cn/）获取（下载）招标文件，并于202%20年%20月%20日%20点%20分00秒" </w:instrText>
      </w:r>
      <w:r>
        <w:rPr>
          <w:rFonts w:hint="eastAsia" w:asciiTheme="minorEastAsia" w:hAnsiTheme="minorEastAsia" w:eastAsiaTheme="minorEastAsia"/>
          <w:bCs/>
          <w:color w:val="auto"/>
          <w:highlight w:val="none"/>
          <w:u w:val="single"/>
        </w:rPr>
        <w:fldChar w:fldCharType="separate"/>
      </w:r>
      <w:r>
        <w:rPr>
          <w:rFonts w:hint="eastAsia" w:cs="Times New Roman" w:asciiTheme="minorEastAsia" w:hAnsiTheme="minorEastAsia" w:eastAsiaTheme="minorEastAsia"/>
          <w:bCs/>
          <w:snapToGrid/>
          <w:color w:val="auto"/>
          <w:kern w:val="2"/>
          <w:sz w:val="24"/>
          <w:szCs w:val="24"/>
          <w:highlight w:val="none"/>
          <w:u w:val="none"/>
        </w:rPr>
        <w:t>https://www.zcygov.cn/）获取（下载）招标文件，并于</w:t>
      </w:r>
      <w:r>
        <w:rPr>
          <w:rFonts w:hint="eastAsia" w:cs="Times New Roman" w:asciiTheme="minorEastAsia" w:hAnsiTheme="minorEastAsia" w:eastAsiaTheme="minorEastAsia"/>
          <w:bCs/>
          <w:i w:val="0"/>
          <w:iCs w:val="0"/>
          <w:snapToGrid/>
          <w:color w:val="auto"/>
          <w:kern w:val="2"/>
          <w:sz w:val="24"/>
          <w:szCs w:val="24"/>
          <w:highlight w:val="none"/>
          <w:u w:val="single"/>
        </w:rPr>
        <w:t>202</w:t>
      </w:r>
      <w:r>
        <w:rPr>
          <w:rFonts w:hint="eastAsia" w:cs="Times New Roman" w:asciiTheme="minorEastAsia" w:hAnsiTheme="minorEastAsia" w:eastAsiaTheme="minorEastAsia"/>
          <w:bCs/>
          <w:i w:val="0"/>
          <w:iCs w:val="0"/>
          <w:snapToGrid/>
          <w:color w:val="auto"/>
          <w:kern w:val="2"/>
          <w:sz w:val="24"/>
          <w:szCs w:val="24"/>
          <w:highlight w:val="none"/>
          <w:u w:val="single"/>
          <w:lang w:val="en-US" w:eastAsia="zh-CN"/>
        </w:rPr>
        <w:t>4</w:t>
      </w:r>
      <w:r>
        <w:rPr>
          <w:rFonts w:hint="eastAsia" w:cs="Times New Roman" w:asciiTheme="minorEastAsia" w:hAnsiTheme="minorEastAsia" w:eastAsiaTheme="minorEastAsia"/>
          <w:bCs/>
          <w:i w:val="0"/>
          <w:iCs w:val="0"/>
          <w:snapToGrid/>
          <w:color w:val="auto"/>
          <w:kern w:val="2"/>
          <w:sz w:val="24"/>
          <w:szCs w:val="24"/>
          <w:highlight w:val="none"/>
          <w:u w:val="single"/>
        </w:rPr>
        <w:t>年</w:t>
      </w:r>
      <w:r>
        <w:rPr>
          <w:rFonts w:hint="eastAsia" w:cs="Times New Roman" w:asciiTheme="minorEastAsia" w:hAnsiTheme="minorEastAsia" w:eastAsiaTheme="minorEastAsia"/>
          <w:bCs/>
          <w:i w:val="0"/>
          <w:iCs w:val="0"/>
          <w:snapToGrid/>
          <w:color w:val="auto"/>
          <w:kern w:val="2"/>
          <w:sz w:val="24"/>
          <w:szCs w:val="24"/>
          <w:highlight w:val="none"/>
          <w:u w:val="single"/>
          <w:lang w:val="en-US" w:eastAsia="zh-CN"/>
        </w:rPr>
        <w:t>05</w:t>
      </w:r>
      <w:r>
        <w:rPr>
          <w:rFonts w:hint="eastAsia" w:cs="Times New Roman" w:asciiTheme="minorEastAsia" w:hAnsiTheme="minorEastAsia" w:eastAsiaTheme="minorEastAsia"/>
          <w:bCs/>
          <w:i w:val="0"/>
          <w:iCs w:val="0"/>
          <w:snapToGrid/>
          <w:color w:val="auto"/>
          <w:kern w:val="2"/>
          <w:sz w:val="24"/>
          <w:szCs w:val="24"/>
          <w:highlight w:val="none"/>
          <w:u w:val="single"/>
        </w:rPr>
        <w:t>月</w:t>
      </w:r>
      <w:r>
        <w:rPr>
          <w:rFonts w:hint="eastAsia" w:cs="Times New Roman" w:asciiTheme="minorEastAsia" w:hAnsiTheme="minorEastAsia" w:eastAsiaTheme="minorEastAsia"/>
          <w:bCs/>
          <w:i w:val="0"/>
          <w:iCs w:val="0"/>
          <w:snapToGrid/>
          <w:color w:val="auto"/>
          <w:kern w:val="2"/>
          <w:sz w:val="24"/>
          <w:szCs w:val="24"/>
          <w:highlight w:val="none"/>
          <w:u w:val="single"/>
          <w:lang w:val="en-US" w:eastAsia="zh-CN"/>
        </w:rPr>
        <w:t>20</w:t>
      </w:r>
      <w:r>
        <w:rPr>
          <w:rFonts w:hint="eastAsia" w:cs="Times New Roman" w:asciiTheme="minorEastAsia" w:hAnsiTheme="minorEastAsia" w:eastAsiaTheme="minorEastAsia"/>
          <w:bCs/>
          <w:i w:val="0"/>
          <w:iCs w:val="0"/>
          <w:snapToGrid/>
          <w:color w:val="auto"/>
          <w:kern w:val="2"/>
          <w:sz w:val="24"/>
          <w:szCs w:val="24"/>
          <w:highlight w:val="none"/>
          <w:u w:val="single"/>
        </w:rPr>
        <w:t>日</w:t>
      </w:r>
      <w:r>
        <w:rPr>
          <w:rFonts w:hint="eastAsia" w:cs="Times New Roman" w:asciiTheme="minorEastAsia" w:hAnsiTheme="minorEastAsia" w:eastAsiaTheme="minorEastAsia"/>
          <w:bCs/>
          <w:i w:val="0"/>
          <w:iCs w:val="0"/>
          <w:snapToGrid/>
          <w:color w:val="auto"/>
          <w:kern w:val="2"/>
          <w:sz w:val="24"/>
          <w:szCs w:val="24"/>
          <w:highlight w:val="none"/>
          <w:u w:val="single"/>
          <w:lang w:val="en-US" w:eastAsia="zh-CN"/>
        </w:rPr>
        <w:t>09点30分</w:t>
      </w:r>
      <w:r>
        <w:rPr>
          <w:rFonts w:hint="eastAsia" w:cs="Times New Roman" w:asciiTheme="minorEastAsia" w:hAnsiTheme="minorEastAsia" w:eastAsiaTheme="minorEastAsia"/>
          <w:bCs/>
          <w:i w:val="0"/>
          <w:iCs w:val="0"/>
          <w:snapToGrid/>
          <w:color w:val="auto"/>
          <w:kern w:val="2"/>
          <w:sz w:val="24"/>
          <w:szCs w:val="24"/>
          <w:highlight w:val="none"/>
          <w:u w:val="single"/>
        </w:rPr>
        <w:t>00秒</w:t>
      </w:r>
      <w:r>
        <w:rPr>
          <w:rFonts w:hint="eastAsia" w:cs="Times New Roman" w:asciiTheme="minorEastAsia" w:hAnsiTheme="minorEastAsia" w:eastAsiaTheme="minorEastAsia"/>
          <w:bCs/>
          <w:snapToGrid/>
          <w:color w:val="auto"/>
          <w:kern w:val="2"/>
          <w:sz w:val="24"/>
          <w:szCs w:val="24"/>
          <w:highlight w:val="none"/>
          <w:u w:val="single"/>
        </w:rPr>
        <w:fldChar w:fldCharType="end"/>
      </w:r>
      <w:r>
        <w:rPr>
          <w:rFonts w:hint="eastAsia" w:asciiTheme="minorEastAsia" w:hAnsiTheme="minorEastAsia" w:eastAsiaTheme="minorEastAsia"/>
          <w:bCs/>
          <w:color w:val="auto"/>
          <w:sz w:val="24"/>
          <w:highlight w:val="none"/>
          <w:u w:val="single"/>
        </w:rPr>
        <w:t>（北京时间）</w:t>
      </w:r>
      <w:r>
        <w:rPr>
          <w:rFonts w:hint="eastAsia" w:asciiTheme="minorEastAsia" w:hAnsiTheme="minorEastAsia" w:eastAsiaTheme="minorEastAsia"/>
          <w:bCs/>
          <w:color w:val="auto"/>
          <w:sz w:val="24"/>
          <w:highlight w:val="none"/>
        </w:rPr>
        <w:t>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YHZFCG2024-025</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临平区建筑工程起重机械专项检测项目</w:t>
      </w:r>
    </w:p>
    <w:p>
      <w:pPr>
        <w:spacing w:line="360" w:lineRule="auto"/>
        <w:rPr>
          <w:rFonts w:ascii="宋体" w:hAnsi="宋体" w:cs="宋体"/>
          <w:color w:val="auto"/>
          <w:sz w:val="24"/>
          <w:highlight w:val="none"/>
        </w:rPr>
      </w:pPr>
      <w:r>
        <w:rPr>
          <w:rFonts w:hint="eastAsia" w:ascii="宋体" w:hAnsi="宋体" w:cs="宋体"/>
          <w:color w:val="auto"/>
          <w:sz w:val="24"/>
        </w:rPr>
        <w:t xml:space="preserve">   </w:t>
      </w:r>
      <w:r>
        <w:rPr>
          <w:rFonts w:hint="eastAsia" w:ascii="宋体" w:hAnsi="宋体" w:cs="宋体"/>
          <w:b/>
          <w:color w:val="auto"/>
          <w:sz w:val="24"/>
        </w:rPr>
        <w:t xml:space="preserve"> 预算金额</w:t>
      </w:r>
      <w:r>
        <w:rPr>
          <w:rFonts w:hint="eastAsia" w:ascii="宋体" w:hAnsi="宋体" w:cs="宋体"/>
          <w:b/>
          <w:color w:val="auto"/>
          <w:sz w:val="24"/>
          <w:highlight w:val="none"/>
        </w:rPr>
        <w:t>（元）：</w:t>
      </w:r>
      <w:r>
        <w:rPr>
          <w:rFonts w:hint="eastAsia" w:ascii="宋体" w:hAnsi="宋体" w:cs="宋体"/>
          <w:b w:val="0"/>
          <w:bCs/>
          <w:color w:val="auto"/>
          <w:sz w:val="24"/>
          <w:highlight w:val="none"/>
          <w:lang w:val="en-US" w:eastAsia="zh-CN"/>
        </w:rPr>
        <w:t>1000000.00</w:t>
      </w:r>
      <w:r>
        <w:rPr>
          <w:rFonts w:hint="eastAsia" w:ascii="宋体" w:hAnsi="宋体" w:cs="宋体"/>
          <w:bCs/>
          <w:color w:val="auto"/>
          <w:sz w:val="24"/>
          <w:highlight w:val="none"/>
        </w:rPr>
        <w:t xml:space="preserve"> </w:t>
      </w:r>
    </w:p>
    <w:p>
      <w:pPr>
        <w:spacing w:line="360" w:lineRule="auto"/>
        <w:ind w:firstLine="480"/>
        <w:rPr>
          <w:rFonts w:hint="eastAsia" w:ascii="宋体" w:hAnsi="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1000000.00</w:t>
      </w:r>
    </w:p>
    <w:p>
      <w:pPr>
        <w:spacing w:line="360" w:lineRule="auto"/>
        <w:ind w:firstLine="482" w:firstLineChars="200"/>
      </w:pPr>
      <w:r>
        <w:rPr>
          <w:rFonts w:hint="eastAsia" w:ascii="宋体" w:hAnsi="宋体" w:eastAsia="宋体" w:cs="宋体"/>
          <w:b/>
          <w:bCs/>
          <w:snapToGrid w:val="0"/>
          <w:color w:val="auto"/>
          <w:kern w:val="28"/>
          <w:sz w:val="24"/>
          <w:szCs w:val="20"/>
        </w:rPr>
        <w:t>采购需求：</w:t>
      </w:r>
      <w:r>
        <w:rPr>
          <w:rFonts w:hint="eastAsia" w:ascii="宋体" w:hAnsi="宋体" w:eastAsia="宋体" w:cs="宋体"/>
          <w:b w:val="0"/>
          <w:snapToGrid w:val="0"/>
          <w:color w:val="auto"/>
          <w:kern w:val="28"/>
          <w:sz w:val="24"/>
          <w:szCs w:val="20"/>
          <w:lang w:eastAsia="zh-CN"/>
        </w:rPr>
        <w:t>杭州市临平区建筑工程质量安全监督站的临平区建筑工程起重机械专项检测项目</w:t>
      </w:r>
      <w:r>
        <w:rPr>
          <w:rFonts w:hint="eastAsia" w:ascii="宋体" w:hAnsi="宋体" w:eastAsia="宋体" w:cs="宋体"/>
          <w:bCs w:val="0"/>
          <w:snapToGrid w:val="0"/>
          <w:color w:val="auto"/>
          <w:kern w:val="28"/>
          <w:sz w:val="24"/>
          <w:szCs w:val="20"/>
          <w:lang w:val="en-US" w:eastAsia="zh-CN"/>
        </w:rPr>
        <w:t>,</w:t>
      </w:r>
      <w:r>
        <w:rPr>
          <w:rFonts w:hint="eastAsia" w:ascii="宋体" w:hAnsi="宋体" w:eastAsia="宋体" w:cs="宋体"/>
          <w:bCs w:val="0"/>
          <w:snapToGrid w:val="0"/>
          <w:color w:val="auto"/>
          <w:kern w:val="28"/>
          <w:sz w:val="24"/>
          <w:szCs w:val="20"/>
          <w:lang w:eastAsia="zh-CN"/>
        </w:rPr>
        <w:t>具体</w:t>
      </w:r>
      <w:r>
        <w:rPr>
          <w:rFonts w:hint="eastAsia" w:ascii="宋体" w:hAnsi="宋体" w:eastAsia="宋体" w:cs="宋体"/>
          <w:snapToGrid w:val="0"/>
          <w:color w:val="auto"/>
          <w:kern w:val="28"/>
          <w:sz w:val="24"/>
          <w:szCs w:val="20"/>
          <w:lang w:eastAsia="zh-CN"/>
        </w:rPr>
        <w:t>内容</w:t>
      </w:r>
      <w:r>
        <w:rPr>
          <w:rFonts w:hint="eastAsia" w:ascii="宋体" w:hAnsi="宋体" w:eastAsia="宋体" w:cs="宋体"/>
          <w:snapToGrid w:val="0"/>
          <w:color w:val="auto"/>
          <w:kern w:val="28"/>
          <w:sz w:val="24"/>
          <w:szCs w:val="20"/>
        </w:rPr>
        <w:t>以</w:t>
      </w:r>
      <w:r>
        <w:rPr>
          <w:rFonts w:hint="eastAsia" w:ascii="宋体" w:hAnsi="宋体" w:eastAsia="宋体" w:cs="宋体"/>
          <w:bCs w:val="0"/>
          <w:snapToGrid w:val="0"/>
          <w:color w:val="auto"/>
          <w:kern w:val="28"/>
          <w:sz w:val="24"/>
          <w:szCs w:val="20"/>
        </w:rPr>
        <w:t>招标文件“第三部分 采购需求”</w:t>
      </w:r>
      <w:r>
        <w:rPr>
          <w:rFonts w:hint="eastAsia" w:ascii="宋体" w:hAnsi="宋体" w:eastAsia="宋体" w:cs="宋体"/>
          <w:snapToGrid w:val="0"/>
          <w:color w:val="auto"/>
          <w:kern w:val="28"/>
          <w:sz w:val="24"/>
          <w:szCs w:val="20"/>
        </w:rPr>
        <w:t>为准，供应商可点击本公告下方“浏览采购文件”查看采购需求。</w:t>
      </w:r>
    </w:p>
    <w:p>
      <w:pPr>
        <w:pStyle w:val="1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sz w:val="24"/>
          <w:szCs w:val="24"/>
          <w:highlight w:val="none"/>
          <w:lang w:eastAsia="zh-CN"/>
        </w:rPr>
      </w:pPr>
      <w:r>
        <w:rPr>
          <w:rFonts w:hint="eastAsia" w:hAnsi="宋体" w:cs="宋体"/>
          <w:b/>
          <w:color w:val="auto"/>
          <w:sz w:val="24"/>
          <w:szCs w:val="24"/>
          <w:highlight w:val="none"/>
          <w:lang w:eastAsia="zh-CN"/>
        </w:rPr>
        <w:t>标项</w:t>
      </w:r>
      <w:r>
        <w:rPr>
          <w:rFonts w:hint="eastAsia" w:ascii="宋体" w:hAnsi="宋体" w:eastAsia="宋体" w:cs="宋体"/>
          <w:b/>
          <w:color w:val="auto"/>
          <w:sz w:val="24"/>
          <w:szCs w:val="24"/>
          <w:highlight w:val="none"/>
        </w:rPr>
        <w:t>名称:</w:t>
      </w:r>
      <w:r>
        <w:rPr>
          <w:rFonts w:hint="eastAsia" w:hAnsi="宋体" w:cs="宋体"/>
          <w:color w:val="auto"/>
          <w:sz w:val="24"/>
          <w:highlight w:val="none"/>
          <w:lang w:eastAsia="zh-CN"/>
        </w:rPr>
        <w:t>临平区建筑工程起重机械专项检测项目</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bCs/>
          <w:sz w:val="24"/>
          <w:highlight w:val="none"/>
        </w:rPr>
        <w:t>预算金额（元）</w:t>
      </w: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1000000</w:t>
      </w:r>
      <w:r>
        <w:rPr>
          <w:rFonts w:hint="eastAsia" w:ascii="宋体" w:hAnsi="宋体" w:eastAsia="宋体" w:cs="宋体"/>
          <w:b w:val="0"/>
          <w:bCs/>
          <w:color w:val="auto"/>
          <w:sz w:val="24"/>
          <w:highlight w:val="none"/>
          <w:lang w:val="en-US" w:eastAsia="zh-CN"/>
        </w:rPr>
        <w:t>.00</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sz w:val="24"/>
        </w:rPr>
        <w:t>简要规格描述或项目基本概况介绍、用途：</w:t>
      </w:r>
      <w:r>
        <w:rPr>
          <w:rFonts w:hint="eastAsia" w:ascii="宋体" w:hAnsi="宋体" w:eastAsia="宋体" w:cs="宋体"/>
          <w:bCs/>
          <w:sz w:val="24"/>
        </w:rPr>
        <w:t>具体内容和相关要求详见招标文件“第三部分 采购需求”。</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合同履约期限：</w:t>
      </w:r>
      <w:r>
        <w:rPr>
          <w:rFonts w:hint="eastAsia" w:ascii="宋体" w:hAnsi="宋体" w:eastAsia="宋体" w:cs="宋体"/>
          <w:b w:val="0"/>
          <w:bCs w:val="0"/>
          <w:sz w:val="24"/>
          <w:szCs w:val="32"/>
          <w:lang w:eastAsia="zh-CN"/>
        </w:rPr>
        <w:t>详见</w:t>
      </w:r>
      <w:r>
        <w:rPr>
          <w:rFonts w:hint="eastAsia" w:ascii="宋体" w:hAnsi="宋体" w:eastAsia="宋体" w:cs="宋体"/>
          <w:bCs/>
          <w:sz w:val="24"/>
        </w:rPr>
        <w:t>招标文件“第三部分 采购需求”</w:t>
      </w:r>
      <w:r>
        <w:rPr>
          <w:rFonts w:hint="eastAsia" w:ascii="宋体" w:hAnsi="宋体" w:eastAsia="宋体" w:cs="宋体"/>
          <w:snapToGrid/>
          <w:color w:val="auto"/>
          <w:kern w:val="2"/>
          <w:sz w:val="24"/>
          <w:szCs w:val="24"/>
          <w:lang w:eastAsia="zh-CN"/>
        </w:rPr>
        <w:t>。</w:t>
      </w:r>
    </w:p>
    <w:p>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w:t>
      </w:r>
      <w:r>
        <w:rPr>
          <w:rFonts w:hint="eastAsia" w:ascii="宋体" w:hAnsi="宋体" w:cs="宋体"/>
          <w:snapToGrid w:val="0"/>
          <w:color w:val="auto"/>
          <w:kern w:val="28"/>
          <w:sz w:val="24"/>
          <w:szCs w:val="20"/>
          <w:highlight w:val="none"/>
        </w:rPr>
        <w:t>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sz w:val="24"/>
          <w:highlight w:val="non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pPr>
        <w:spacing w:line="360" w:lineRule="auto"/>
        <w:ind w:firstLine="480" w:firstLineChars="200"/>
        <w:rPr>
          <w:rFonts w:ascii="宋体" w:hAnsi="宋体" w:cs="宋体"/>
          <w:b/>
          <w:bCs/>
          <w:color w:val="auto"/>
          <w:sz w:val="24"/>
        </w:rPr>
      </w:pPr>
      <w:sdt>
        <w:sdtPr>
          <w:rPr>
            <w:rFonts w:hint="eastAsia" w:ascii="宋体" w:hAnsi="宋体" w:cs="宋体"/>
            <w:color w:val="auto"/>
            <w:kern w:val="0"/>
            <w:sz w:val="24"/>
          </w:rPr>
          <w:id w:val="-1985607795"/>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hint="eastAsia" w:ascii="Wingdings" w:hAnsi="Wingdings" w:eastAsia="宋体" w:cs="宋体"/>
              <w:b/>
              <w:bCs/>
              <w:color w:val="auto"/>
              <w:kern w:val="0"/>
              <w:sz w:val="24"/>
              <w:szCs w:val="24"/>
              <w:lang w:val="en-US" w:eastAsia="zh-CN" w:bidi="ar-SA"/>
            </w:rPr>
            <w:t>þ</w:t>
          </w:r>
          <w:bookmarkStart w:id="12" w:name="_Hlk101132524"/>
        </w:sdtContent>
      </w:sdt>
      <w:r>
        <w:rPr>
          <w:rFonts w:hint="eastAsia" w:ascii="宋体" w:hAnsi="宋体" w:cs="宋体"/>
          <w:b/>
          <w:bCs/>
          <w:color w:val="auto"/>
          <w:sz w:val="24"/>
          <w:lang w:val="en-US" w:eastAsia="zh-CN"/>
        </w:rPr>
        <w:t>本项目</w:t>
      </w:r>
      <w:r>
        <w:rPr>
          <w:rFonts w:hint="eastAsia" w:ascii="宋体" w:hAnsi="宋体" w:cs="宋体"/>
          <w:b/>
          <w:bCs/>
          <w:color w:val="auto"/>
          <w:sz w:val="24"/>
        </w:rPr>
        <w:t>不专门面向中小企业</w:t>
      </w:r>
      <w:r>
        <w:rPr>
          <w:rFonts w:hint="eastAsia" w:ascii="宋体" w:hAnsi="宋体" w:cs="宋体"/>
          <w:b/>
          <w:bCs/>
          <w:color w:val="auto"/>
          <w:sz w:val="24"/>
          <w:lang w:val="en-US" w:eastAsia="zh-CN"/>
        </w:rPr>
        <w:t>采购，</w:t>
      </w:r>
      <w:r>
        <w:rPr>
          <w:rFonts w:hint="eastAsia" w:ascii="宋体" w:hAnsi="宋体" w:cs="宋体"/>
          <w:b/>
          <w:bCs/>
          <w:color w:val="auto"/>
          <w:sz w:val="24"/>
        </w:rPr>
        <w:t>但为保证中小企业预留采购份额，</w:t>
      </w:r>
      <w:r>
        <w:rPr>
          <w:rFonts w:hint="eastAsia" w:ascii="宋体" w:hAnsi="宋体" w:cs="宋体"/>
          <w:b/>
          <w:bCs/>
          <w:color w:val="auto"/>
          <w:sz w:val="24"/>
          <w:lang w:val="en-US" w:eastAsia="zh-CN"/>
        </w:rPr>
        <w:t>要求本项目</w:t>
      </w:r>
      <w:r>
        <w:rPr>
          <w:rFonts w:hint="eastAsia" w:ascii="宋体" w:hAnsi="宋体" w:cs="宋体"/>
          <w:b/>
          <w:bCs/>
          <w:color w:val="auto"/>
          <w:sz w:val="24"/>
        </w:rPr>
        <w:t>以联合体形式参加，提供联合协议和中小企业声</w:t>
      </w:r>
      <w:r>
        <w:rPr>
          <w:rFonts w:hint="eastAsia" w:ascii="宋体" w:hAnsi="宋体" w:cs="宋体"/>
          <w:b/>
          <w:bCs/>
          <w:color w:val="auto"/>
          <w:sz w:val="24"/>
          <w:highlight w:val="none"/>
        </w:rPr>
        <w:t>明函，联合协议中中小企业合同金额应当达到</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51</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w:t>
      </w:r>
      <w:r>
        <w:rPr>
          <w:rFonts w:hint="eastAsia" w:ascii="宋体" w:hAnsi="宋体" w:cs="宋体"/>
          <w:b/>
          <w:bCs/>
          <w:color w:val="auto"/>
          <w:spacing w:val="8"/>
          <w:kern w:val="0"/>
          <w:sz w:val="24"/>
          <w:highlight w:val="none"/>
        </w:rPr>
        <w:t>如果供应商本身提供所有标的均由中小企业承建或承接，并相应达到了前述比例要求，视同符合了资格条件，无需再</w:t>
      </w:r>
      <w:r>
        <w:rPr>
          <w:rFonts w:hint="eastAsia" w:ascii="宋体" w:hAnsi="宋体" w:cs="宋体"/>
          <w:b/>
          <w:bCs/>
          <w:color w:val="auto"/>
          <w:spacing w:val="8"/>
          <w:kern w:val="0"/>
          <w:sz w:val="24"/>
        </w:rPr>
        <w:t>与其他中小企业组成联合体参加政府采购活动，无需提供联合协议</w:t>
      </w:r>
      <w:r>
        <w:rPr>
          <w:rFonts w:hint="eastAsia" w:ascii="宋体" w:hAnsi="宋体" w:cs="宋体"/>
          <w:b/>
          <w:bCs/>
          <w:color w:val="auto"/>
          <w:sz w:val="24"/>
        </w:rPr>
        <w:t>；</w:t>
      </w:r>
    </w:p>
    <w:bookmarkEnd w:id="12"/>
    <w:p>
      <w:pPr>
        <w:numPr>
          <w:ilvl w:val="0"/>
          <w:numId w:val="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本项目的特定资格要求：</w:t>
      </w:r>
    </w:p>
    <w:p>
      <w:pPr>
        <w:snapToGrid w:val="0"/>
        <w:spacing w:line="360" w:lineRule="auto"/>
        <w:ind w:firstLine="482" w:firstLineChars="200"/>
        <w:rPr>
          <w:rFonts w:ascii="宋体" w:hAnsi="宋体" w:cs="宋体"/>
          <w:color w:val="0000FF"/>
          <w:sz w:val="24"/>
        </w:rPr>
      </w:pPr>
      <w:r>
        <w:rPr>
          <w:rFonts w:hint="eastAsia" w:ascii="宋体" w:hAnsi="宋体" w:cs="宋体"/>
          <w:b/>
          <w:bCs/>
          <w:color w:val="000000" w:themeColor="text1"/>
          <w:sz w:val="24"/>
          <w:highlight w:val="none"/>
          <w:lang w:eastAsia="zh-CN"/>
          <w14:textFill>
            <w14:solidFill>
              <w14:schemeClr w14:val="tx1"/>
            </w14:solidFill>
          </w14:textFill>
        </w:rPr>
        <w:t>具备</w:t>
      </w:r>
      <w:r>
        <w:rPr>
          <w:rFonts w:hint="eastAsia" w:ascii="宋体" w:hAnsi="宋体" w:cs="宋体"/>
          <w:b/>
          <w:bCs/>
          <w:color w:val="000000" w:themeColor="text1"/>
          <w:sz w:val="24"/>
          <w:highlight w:val="none"/>
          <w:lang w:val="en-US" w:eastAsia="zh-CN"/>
          <w14:textFill>
            <w14:solidFill>
              <w14:schemeClr w14:val="tx1"/>
            </w14:solidFill>
          </w14:textFill>
        </w:rPr>
        <w:t>市场</w:t>
      </w:r>
      <w:r>
        <w:rPr>
          <w:rFonts w:hint="eastAsia" w:ascii="宋体" w:hAnsi="宋体" w:cs="宋体"/>
          <w:b/>
          <w:bCs/>
          <w:color w:val="000000" w:themeColor="text1"/>
          <w:sz w:val="24"/>
          <w:highlight w:val="none"/>
          <w:lang w:eastAsia="zh-CN"/>
          <w14:textFill>
            <w14:solidFill>
              <w14:schemeClr w14:val="tx1"/>
            </w14:solidFill>
          </w14:textFill>
        </w:rPr>
        <w:t>监督</w:t>
      </w:r>
      <w:r>
        <w:rPr>
          <w:rFonts w:hint="eastAsia" w:ascii="宋体" w:hAnsi="宋体" w:cs="宋体"/>
          <w:b/>
          <w:bCs/>
          <w:color w:val="000000" w:themeColor="text1"/>
          <w:sz w:val="24"/>
          <w:highlight w:val="none"/>
          <w:lang w:val="en-US" w:eastAsia="zh-CN"/>
          <w14:textFill>
            <w14:solidFill>
              <w14:schemeClr w14:val="tx1"/>
            </w14:solidFill>
          </w14:textFill>
        </w:rPr>
        <w:t>管理</w:t>
      </w:r>
      <w:r>
        <w:rPr>
          <w:rFonts w:hint="eastAsia" w:ascii="宋体" w:hAnsi="宋体" w:cs="宋体"/>
          <w:b/>
          <w:bCs/>
          <w:color w:val="000000" w:themeColor="text1"/>
          <w:sz w:val="24"/>
          <w:highlight w:val="none"/>
          <w:lang w:eastAsia="zh-CN"/>
          <w14:textFill>
            <w14:solidFill>
              <w14:schemeClr w14:val="tx1"/>
            </w14:solidFill>
          </w14:textFill>
        </w:rPr>
        <w:t>部门颁发的CMA计量认证证书或《特种设备检验检测机构核准证》。（</w:t>
      </w:r>
      <w:r>
        <w:rPr>
          <w:rFonts w:hint="eastAsia" w:ascii="宋体" w:hAnsi="宋体" w:cs="宋体"/>
          <w:b/>
          <w:bCs/>
          <w:color w:val="000000" w:themeColor="text1"/>
          <w:sz w:val="24"/>
          <w:highlight w:val="none"/>
          <w:lang w:val="en-US" w:eastAsia="zh-CN"/>
          <w14:textFill>
            <w14:solidFill>
              <w14:schemeClr w14:val="tx1"/>
            </w14:solidFill>
          </w14:textFill>
        </w:rPr>
        <w:t>①</w:t>
      </w:r>
      <w:r>
        <w:rPr>
          <w:rFonts w:hint="eastAsia" w:ascii="宋体" w:hAnsi="宋体" w:cs="宋体"/>
          <w:b/>
          <w:bCs/>
          <w:color w:val="000000" w:themeColor="text1"/>
          <w:sz w:val="24"/>
          <w:highlight w:val="none"/>
          <w:lang w:eastAsia="zh-CN"/>
          <w14:textFill>
            <w14:solidFill>
              <w14:schemeClr w14:val="tx1"/>
            </w14:solidFill>
          </w14:textFill>
        </w:rPr>
        <w:t>CMA计量认证证书检验检测范围需</w:t>
      </w:r>
      <w:r>
        <w:rPr>
          <w:rFonts w:hint="eastAsia" w:ascii="宋体" w:hAnsi="宋体" w:cs="宋体"/>
          <w:b/>
          <w:bCs/>
          <w:color w:val="000000" w:themeColor="text1"/>
          <w:sz w:val="24"/>
          <w:highlight w:val="none"/>
          <w:lang w:val="en-US" w:eastAsia="zh-CN"/>
          <w14:textFill>
            <w14:solidFill>
              <w14:schemeClr w14:val="tx1"/>
            </w14:solidFill>
          </w14:textFill>
        </w:rPr>
        <w:t>涵盖</w:t>
      </w:r>
      <w:r>
        <w:rPr>
          <w:rFonts w:hint="eastAsia" w:ascii="宋体" w:hAnsi="宋体" w:cs="宋体"/>
          <w:b/>
          <w:bCs/>
          <w:color w:val="000000" w:themeColor="text1"/>
          <w:sz w:val="24"/>
          <w:highlight w:val="none"/>
          <w:lang w:eastAsia="zh-CN"/>
          <w14:textFill>
            <w14:solidFill>
              <w14:schemeClr w14:val="tx1"/>
            </w14:solidFill>
          </w14:textFill>
        </w:rPr>
        <w:t>塔式起重机、施工升降机、货用施工升降机（物料提升机）、</w:t>
      </w:r>
      <w:r>
        <w:rPr>
          <w:rFonts w:hint="eastAsia" w:ascii="宋体" w:hAnsi="宋体" w:eastAsia="宋体" w:cs="宋体"/>
          <w:b/>
          <w:bCs/>
          <w:color w:val="000000" w:themeColor="text1"/>
          <w:highlight w:val="none"/>
          <w:lang w:eastAsia="zh-CN"/>
          <w14:textFill>
            <w14:solidFill>
              <w14:schemeClr w14:val="tx1"/>
            </w14:solidFill>
          </w14:textFill>
        </w:rPr>
        <w:t>无损检测</w:t>
      </w:r>
      <w:r>
        <w:rPr>
          <w:rFonts w:hint="eastAsia" w:ascii="宋体" w:hAnsi="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eastAsia="zh-CN"/>
          <w14:textFill>
            <w14:solidFill>
              <w14:schemeClr w14:val="tx1"/>
            </w14:solidFill>
          </w14:textFill>
        </w:rPr>
        <w:t>无损检测包括超声检测和磁粉检测</w:t>
      </w:r>
      <w:r>
        <w:rPr>
          <w:rFonts w:hint="eastAsia" w:ascii="宋体" w:hAnsi="宋体" w:cs="宋体"/>
          <w:b/>
          <w:bCs/>
          <w:color w:val="000000" w:themeColor="text1"/>
          <w:sz w:val="24"/>
          <w:highlight w:val="none"/>
          <w:lang w:eastAsia="zh-CN"/>
          <w14:textFill>
            <w14:solidFill>
              <w14:schemeClr w14:val="tx1"/>
            </w14:solidFill>
          </w14:textFill>
        </w:rPr>
        <w:t>）4个检测项目；</w:t>
      </w:r>
      <w:r>
        <w:rPr>
          <w:rFonts w:hint="eastAsia" w:ascii="宋体" w:hAnsi="宋体" w:cs="宋体"/>
          <w:b/>
          <w:bCs/>
          <w:color w:val="000000" w:themeColor="text1"/>
          <w:sz w:val="24"/>
          <w:highlight w:val="none"/>
          <w:lang w:val="en-US" w:eastAsia="zh-CN"/>
          <w14:textFill>
            <w14:solidFill>
              <w14:schemeClr w14:val="tx1"/>
            </w14:solidFill>
          </w14:textFill>
        </w:rPr>
        <w:t>②</w:t>
      </w:r>
      <w:r>
        <w:rPr>
          <w:rFonts w:hint="eastAsia" w:ascii="宋体" w:hAnsi="宋体" w:cs="宋体"/>
          <w:b/>
          <w:bCs/>
          <w:color w:val="000000" w:themeColor="text1"/>
          <w:sz w:val="24"/>
          <w:highlight w:val="none"/>
          <w:lang w:eastAsia="zh-CN"/>
          <w14:textFill>
            <w14:solidFill>
              <w14:schemeClr w14:val="tx1"/>
            </w14:solidFill>
          </w14:textFill>
        </w:rPr>
        <w:t>《特种设备检验检测机构核准证》</w:t>
      </w:r>
      <w:r>
        <w:rPr>
          <w:rFonts w:hint="eastAsia" w:ascii="宋体" w:hAnsi="宋体" w:cs="宋体"/>
          <w:b/>
          <w:bCs/>
          <w:color w:val="000000" w:themeColor="text1"/>
          <w:sz w:val="24"/>
          <w:highlight w:val="none"/>
          <w:lang w:val="en-US" w:eastAsia="zh-CN"/>
          <w14:textFill>
            <w14:solidFill>
              <w14:schemeClr w14:val="tx1"/>
            </w14:solidFill>
          </w14:textFill>
        </w:rPr>
        <w:t>需涵盖</w:t>
      </w:r>
      <w:r>
        <w:rPr>
          <w:rFonts w:hint="eastAsia" w:ascii="宋体" w:hAnsi="宋体" w:cs="宋体"/>
          <w:b/>
          <w:bCs/>
          <w:color w:val="000000" w:themeColor="text1"/>
          <w:sz w:val="24"/>
          <w:highlight w:val="none"/>
          <w:lang w:eastAsia="zh-CN"/>
          <w14:textFill>
            <w14:solidFill>
              <w14:schemeClr w14:val="tx1"/>
            </w14:solidFill>
          </w14:textFill>
        </w:rPr>
        <w:t>塔式起重机、施工升降机。</w:t>
      </w:r>
      <w:r>
        <w:rPr>
          <w:rFonts w:hint="eastAsia" w:ascii="宋体" w:hAnsi="宋体" w:cs="宋体"/>
          <w:b/>
          <w:bCs/>
          <w:color w:val="000000" w:themeColor="text1"/>
          <w:sz w:val="24"/>
          <w:highlight w:val="none"/>
          <w:lang w:val="en-US" w:eastAsia="zh-CN"/>
          <w14:textFill>
            <w14:solidFill>
              <w14:schemeClr w14:val="tx1"/>
            </w14:solidFill>
          </w14:textFill>
        </w:rPr>
        <w:t>上述证书</w:t>
      </w:r>
      <w:r>
        <w:rPr>
          <w:rFonts w:hint="eastAsia" w:ascii="宋体" w:hAnsi="宋体" w:cs="宋体"/>
          <w:b/>
          <w:bCs/>
          <w:color w:val="000000" w:themeColor="text1"/>
          <w:sz w:val="24"/>
          <w:highlight w:val="none"/>
          <w:lang w:eastAsia="zh-CN"/>
          <w14:textFill>
            <w14:solidFill>
              <w14:schemeClr w14:val="tx1"/>
            </w14:solidFill>
          </w14:textFill>
        </w:rPr>
        <w:t>投标时</w:t>
      </w:r>
      <w:r>
        <w:rPr>
          <w:rFonts w:hint="eastAsia" w:ascii="宋体" w:hAnsi="宋体" w:cs="宋体"/>
          <w:b/>
          <w:bCs/>
          <w:color w:val="000000" w:themeColor="text1"/>
          <w:sz w:val="24"/>
          <w:highlight w:val="none"/>
          <w:lang w:val="en-US" w:eastAsia="zh-CN"/>
          <w14:textFill>
            <w14:solidFill>
              <w14:schemeClr w14:val="tx1"/>
            </w14:solidFill>
          </w14:textFill>
        </w:rPr>
        <w:t>需</w:t>
      </w:r>
      <w:r>
        <w:rPr>
          <w:rFonts w:hint="eastAsia" w:ascii="宋体" w:hAnsi="宋体" w:cs="宋体"/>
          <w:b/>
          <w:bCs/>
          <w:color w:val="000000" w:themeColor="text1"/>
          <w:sz w:val="24"/>
          <w:highlight w:val="none"/>
          <w:lang w:eastAsia="zh-CN"/>
          <w14:textFill>
            <w14:solidFill>
              <w14:schemeClr w14:val="tx1"/>
            </w14:solidFill>
          </w14:textFill>
        </w:rPr>
        <w:t>在有效期内。）</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时</w:t>
      </w:r>
      <w:r>
        <w:rPr>
          <w:rFonts w:hint="eastAsia" w:ascii="宋体" w:hAnsi="宋体" w:cs="宋体"/>
          <w:b/>
          <w:color w:val="auto"/>
          <w:sz w:val="24"/>
          <w:highlight w:val="none"/>
        </w:rPr>
        <w:t>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05月20日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2024年05月20日09点30分</w:t>
      </w:r>
      <w:r>
        <w:rPr>
          <w:rFonts w:hint="eastAsia" w:ascii="宋体" w:hAnsi="宋体" w:cs="宋体"/>
          <w:color w:val="auto"/>
          <w:sz w:val="24"/>
          <w:highlight w:val="none"/>
          <w:u w:val="single"/>
        </w:rPr>
        <w:t>00秒</w:t>
      </w:r>
      <w:r>
        <w:rPr>
          <w:rFonts w:hint="eastAsia" w:ascii="宋体" w:hAnsi="宋体" w:cs="宋体"/>
          <w:color w:val="auto"/>
          <w:sz w:val="24"/>
          <w:highlight w:val="none"/>
          <w:u w:val="single"/>
          <w:lang w:eastAsia="zh-CN"/>
        </w:rPr>
        <w:t>止</w:t>
      </w:r>
      <w:r>
        <w:rPr>
          <w:rFonts w:hint="eastAsia" w:ascii="宋体" w:hAnsi="宋体" w:cs="宋体"/>
          <w:color w:val="auto"/>
          <w:sz w:val="24"/>
          <w:highlight w:val="none"/>
        </w:rPr>
        <w:t>（北京时间）</w:t>
      </w:r>
      <w:r>
        <w:rPr>
          <w:rFonts w:hint="eastAsia" w:ascii="宋体" w:hAnsi="宋体" w:cs="宋体"/>
          <w:color w:val="auto"/>
          <w:sz w:val="24"/>
          <w:highlight w:val="none"/>
          <w:lang w:eastAsia="zh-CN"/>
        </w:rPr>
        <w:t>；</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登录政采云平台（https://www.zcygov.cn/）线上投标响应</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eastAsia="宋体" w:cs="宋体"/>
          <w:bCs/>
          <w:color w:val="auto"/>
          <w:sz w:val="24"/>
          <w:highlight w:val="none"/>
          <w:u w:val="single"/>
          <w:lang w:eastAsia="zh-CN"/>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2024年05月20日09点30分</w:t>
      </w:r>
      <w:r>
        <w:rPr>
          <w:rFonts w:hint="eastAsia" w:ascii="宋体" w:hAnsi="宋体" w:cs="宋体"/>
          <w:color w:val="auto"/>
          <w:sz w:val="24"/>
          <w:highlight w:val="none"/>
          <w:u w:val="single"/>
        </w:rPr>
        <w:t>00秒</w:t>
      </w:r>
      <w:r>
        <w:rPr>
          <w:rFonts w:hint="eastAsia" w:ascii="宋体" w:hAnsi="宋体" w:cs="宋体"/>
          <w:color w:val="auto"/>
          <w:sz w:val="24"/>
          <w:highlight w:val="none"/>
          <w:u w:val="none"/>
        </w:rPr>
        <w:t>（北京时间）</w:t>
      </w:r>
      <w:r>
        <w:rPr>
          <w:rFonts w:hint="eastAsia" w:ascii="宋体" w:hAnsi="宋体" w:cs="宋体"/>
          <w:color w:val="auto"/>
          <w:sz w:val="24"/>
          <w:highlight w:val="none"/>
          <w:u w:val="none"/>
          <w:lang w:eastAsia="zh-CN"/>
        </w:rPr>
        <w:t>；</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政采云平台（https://www.zcygov.cn/）在线响应开标；</w:t>
      </w:r>
    </w:p>
    <w:p>
      <w:pPr>
        <w:spacing w:line="360" w:lineRule="auto"/>
        <w:ind w:firstLine="482" w:firstLineChars="200"/>
        <w:rPr>
          <w:rFonts w:ascii="宋体" w:hAnsi="宋体" w:cs="宋体"/>
          <w:color w:val="auto"/>
          <w:sz w:val="24"/>
        </w:rPr>
      </w:pPr>
      <w:r>
        <w:rPr>
          <w:rFonts w:hint="eastAsia" w:ascii="宋体" w:hAnsi="宋体" w:cs="宋体"/>
          <w:b/>
          <w:bCs/>
          <w:sz w:val="24"/>
        </w:rPr>
        <w:t>组织机构线下开标地点：</w:t>
      </w:r>
      <w:r>
        <w:rPr>
          <w:rFonts w:hint="eastAsia" w:ascii="宋体" w:hAnsi="宋体" w:cs="宋体"/>
          <w:sz w:val="24"/>
          <w:lang w:eastAsia="zh-CN"/>
        </w:rPr>
        <w:t>杭州市临平区南苑街道华元欢乐城-华元大厦20层2013会议室</w:t>
      </w:r>
      <w:r>
        <w:rPr>
          <w:rFonts w:hint="eastAsia" w:ascii="宋体" w:hAnsi="宋体" w:cs="宋体"/>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hint="eastAsia" w:ascii="宋体" w:hAnsi="宋体" w:eastAsia="宋体" w:cs="宋体"/>
          <w:sz w:val="24"/>
        </w:rPr>
      </w:pPr>
      <w:r>
        <w:rPr>
          <w:rFonts w:hint="eastAsia" w:ascii="宋体" w:hAnsi="宋体" w:cs="宋体"/>
          <w:color w:val="auto"/>
          <w:sz w:val="24"/>
          <w:highlight w:val="none"/>
        </w:rPr>
        <w:t xml:space="preserve">   </w:t>
      </w:r>
      <w:r>
        <w:rPr>
          <w:rFonts w:hint="eastAsia" w:ascii="宋体" w:hAnsi="宋体" w:eastAsia="宋体" w:cs="宋体"/>
          <w:sz w:val="24"/>
        </w:rPr>
        <w:t xml:space="preserve"> 名称：杭州市临平区建筑工程质量安全监督站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地址：杭州市临平区人民大道650号。</w:t>
      </w:r>
    </w:p>
    <w:p>
      <w:pPr>
        <w:spacing w:line="360" w:lineRule="auto"/>
        <w:ind w:firstLine="480"/>
        <w:rPr>
          <w:rFonts w:hint="eastAsia" w:ascii="宋体" w:hAnsi="宋体" w:eastAsia="宋体" w:cs="宋体"/>
          <w:color w:val="000000"/>
          <w:sz w:val="24"/>
        </w:rPr>
      </w:pPr>
      <w:r>
        <w:rPr>
          <w:rFonts w:hint="eastAsia" w:ascii="宋体" w:hAnsi="宋体" w:eastAsia="宋体" w:cs="宋体"/>
          <w:sz w:val="24"/>
        </w:rPr>
        <w:t>项目联系人（询问）：</w:t>
      </w:r>
      <w:r>
        <w:rPr>
          <w:rFonts w:hint="eastAsia" w:ascii="宋体" w:hAnsi="宋体" w:eastAsia="宋体" w:cs="宋体"/>
          <w:sz w:val="24"/>
          <w:lang w:val="en-US" w:eastAsia="zh-CN"/>
        </w:rPr>
        <w:t>俞帅杰</w:t>
      </w:r>
      <w:r>
        <w:rPr>
          <w:rFonts w:hint="eastAsia" w:ascii="宋体" w:hAnsi="宋体" w:eastAsia="宋体" w:cs="宋体"/>
          <w:sz w:val="24"/>
        </w:rPr>
        <w:t xml:space="preserve">   项目联系方式（询问）：18768175127</w:t>
      </w:r>
      <w:r>
        <w:rPr>
          <w:rFonts w:hint="eastAsia" w:ascii="宋体" w:hAnsi="宋体" w:eastAsia="宋体" w:cs="宋体"/>
          <w:color w:val="000000"/>
          <w:sz w:val="24"/>
        </w:rPr>
        <w:t xml:space="preserve"> </w:t>
      </w:r>
    </w:p>
    <w:p>
      <w:pPr>
        <w:spacing w:line="360" w:lineRule="auto"/>
        <w:ind w:firstLine="480"/>
        <w:rPr>
          <w:rFonts w:hint="eastAsia" w:ascii="宋体" w:hAnsi="宋体" w:eastAsia="宋体" w:cs="宋体"/>
          <w:b/>
          <w:bCs/>
          <w:sz w:val="24"/>
        </w:rPr>
      </w:pPr>
      <w:r>
        <w:rPr>
          <w:rFonts w:hint="eastAsia" w:ascii="宋体" w:hAnsi="宋体" w:eastAsia="宋体" w:cs="宋体"/>
          <w:sz w:val="24"/>
        </w:rPr>
        <w:t>质疑联系人：</w:t>
      </w:r>
      <w:r>
        <w:rPr>
          <w:rFonts w:hint="eastAsia" w:ascii="宋体" w:hAnsi="宋体" w:eastAsia="宋体" w:cs="宋体"/>
          <w:color w:val="000000"/>
          <w:sz w:val="24"/>
        </w:rPr>
        <w:t xml:space="preserve">俞明           </w:t>
      </w:r>
      <w:r>
        <w:rPr>
          <w:rFonts w:hint="eastAsia" w:ascii="宋体" w:hAnsi="宋体" w:cs="宋体"/>
          <w:color w:val="000000"/>
          <w:sz w:val="24"/>
          <w:lang w:val="en-US" w:eastAsia="zh-CN"/>
        </w:rPr>
        <w:t xml:space="preserve">  </w:t>
      </w:r>
      <w:r>
        <w:rPr>
          <w:rFonts w:hint="eastAsia" w:ascii="宋体" w:hAnsi="宋体" w:eastAsia="宋体" w:cs="宋体"/>
          <w:sz w:val="24"/>
        </w:rPr>
        <w:t>质疑联系方式：</w:t>
      </w:r>
      <w:r>
        <w:rPr>
          <w:rFonts w:hint="eastAsia" w:ascii="宋体" w:hAnsi="宋体" w:eastAsia="宋体" w:cs="宋体"/>
          <w:color w:val="000000"/>
          <w:sz w:val="24"/>
        </w:rPr>
        <w:t>13656659381</w:t>
      </w:r>
      <w:r>
        <w:rPr>
          <w:rFonts w:hint="eastAsia" w:ascii="宋体" w:hAnsi="宋体" w:eastAsia="宋体" w:cs="宋体"/>
          <w:b/>
          <w:bCs/>
          <w:sz w:val="24"/>
        </w:rPr>
        <w:t xml:space="preserve">  </w:t>
      </w:r>
    </w:p>
    <w:p>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pPr>
        <w:spacing w:line="360" w:lineRule="auto"/>
        <w:ind w:firstLine="480"/>
        <w:rPr>
          <w:rFonts w:hint="eastAsia" w:ascii="宋体" w:hAnsi="宋体" w:eastAsia="宋体" w:cs="宋体"/>
          <w:sz w:val="24"/>
        </w:rPr>
      </w:pPr>
      <w:r>
        <w:rPr>
          <w:rFonts w:hint="eastAsia" w:ascii="宋体" w:hAnsi="宋体" w:eastAsia="宋体" w:cs="宋体"/>
          <w:sz w:val="24"/>
        </w:rPr>
        <w:t>名称：耀华建设管理有限公司</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地址：杭州市临平区南苑街道华元欢乐城-华元大厦20层2022办公室。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项目联系人（询问）：刘瑶   项目联系方式（询问）：0571-86320706/13857413671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质疑联系人：单成燕         质疑联系方式：0571-86320727 / 18072887619</w:t>
      </w: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color w:val="auto"/>
        </w:rPr>
        <w:t xml:space="preserve"> </w:t>
      </w:r>
      <w:r>
        <w:rPr>
          <w:rFonts w:hint="eastAsia" w:ascii="宋体" w:hAnsi="宋体" w:cs="宋体"/>
          <w:color w:val="auto"/>
          <w:sz w:val="24"/>
        </w:rPr>
        <w:t xml:space="preserve">同级政府采购监督管理部门            </w:t>
      </w:r>
    </w:p>
    <w:p>
      <w:pPr>
        <w:spacing w:line="360" w:lineRule="auto"/>
        <w:rPr>
          <w:rFonts w:hint="eastAsia" w:ascii="宋体" w:hAnsi="宋体" w:eastAsia="宋体" w:cs="宋体"/>
          <w:sz w:val="24"/>
          <w:lang w:eastAsia="zh-CN"/>
        </w:rPr>
      </w:pPr>
      <w:r>
        <w:rPr>
          <w:rFonts w:hint="eastAsia" w:ascii="宋体" w:hAnsi="宋体" w:cs="宋体"/>
          <w:color w:val="auto"/>
          <w:sz w:val="24"/>
        </w:rPr>
        <w:t xml:space="preserve">    </w:t>
      </w:r>
      <w:r>
        <w:rPr>
          <w:rFonts w:hint="eastAsia" w:ascii="宋体" w:hAnsi="宋体" w:cs="宋体"/>
          <w:sz w:val="24"/>
        </w:rPr>
        <w:t>名称：</w:t>
      </w:r>
      <w:r>
        <w:rPr>
          <w:rFonts w:hint="eastAsia" w:ascii="宋体" w:hAnsi="宋体" w:cs="宋体"/>
          <w:sz w:val="24"/>
          <w:lang w:eastAsia="zh-CN"/>
        </w:rPr>
        <w:t xml:space="preserve">杭州市临平区财政局采监科、浙江省政府采购行政裁决服务中心(杭州) </w:t>
      </w:r>
    </w:p>
    <w:p>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杭州市上城区四季青街道新业路市民之家GO3办公室 (快递仅限ems或顺丰)。</w:t>
      </w:r>
      <w:r>
        <w:rPr>
          <w:rFonts w:hint="eastAsia" w:ascii="宋体" w:hAnsi="宋体" w:cs="宋体"/>
          <w:sz w:val="24"/>
        </w:rPr>
        <w:tab/>
      </w:r>
      <w:r>
        <w:rPr>
          <w:rFonts w:hint="eastAsia" w:ascii="宋体" w:hAnsi="宋体" w:cs="宋体"/>
          <w:sz w:val="24"/>
        </w:rPr>
        <w:t xml:space="preserve"> </w:t>
      </w:r>
    </w:p>
    <w:p>
      <w:pPr>
        <w:spacing w:line="360" w:lineRule="auto"/>
        <w:rPr>
          <w:rFonts w:hint="eastAsia" w:ascii="宋体" w:hAnsi="宋体" w:eastAsia="宋体" w:cs="宋体"/>
          <w:sz w:val="24"/>
          <w:lang w:eastAsia="zh-CN"/>
        </w:rPr>
      </w:pPr>
      <w:r>
        <w:rPr>
          <w:rFonts w:hint="eastAsia" w:ascii="宋体" w:hAnsi="宋体" w:cs="宋体"/>
          <w:sz w:val="24"/>
        </w:rPr>
        <w:t xml:space="preserve">    联系人 ：</w:t>
      </w:r>
      <w:r>
        <w:rPr>
          <w:rFonts w:hint="eastAsia" w:ascii="宋体" w:hAnsi="宋体" w:cs="宋体"/>
          <w:sz w:val="24"/>
          <w:lang w:eastAsia="zh-CN"/>
        </w:rPr>
        <w:t xml:space="preserve">朱女士、王女士 </w:t>
      </w:r>
      <w:r>
        <w:rPr>
          <w:rFonts w:hint="eastAsia" w:ascii="宋体" w:hAnsi="宋体" w:cs="宋体"/>
          <w:sz w:val="24"/>
        </w:rPr>
        <w:t xml:space="preserve">               </w:t>
      </w:r>
    </w:p>
    <w:p>
      <w:pPr>
        <w:spacing w:line="360" w:lineRule="auto"/>
        <w:ind w:firstLine="480" w:firstLineChars="200"/>
        <w:rPr>
          <w:rFonts w:ascii="宋体" w:hAnsi="宋体" w:cs="宋体"/>
          <w:color w:val="auto"/>
          <w:sz w:val="24"/>
        </w:rPr>
      </w:pPr>
      <w:r>
        <w:rPr>
          <w:rFonts w:hint="eastAsia" w:ascii="宋体" w:hAnsi="宋体" w:cs="宋体"/>
          <w:sz w:val="24"/>
        </w:rPr>
        <w:t>监督投诉电话：</w:t>
      </w:r>
      <w:r>
        <w:rPr>
          <w:rFonts w:hint="eastAsia" w:ascii="宋体" w:hAnsi="宋体" w:cs="宋体"/>
          <w:sz w:val="24"/>
          <w:lang w:eastAsia="zh-CN"/>
        </w:rPr>
        <w:t>0571-85252453</w:t>
      </w: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lang w:val="en-US" w:eastAsia="zh-CN"/>
        </w:rPr>
        <w:t>95763</w:t>
      </w:r>
      <w:r>
        <w:rPr>
          <w:rFonts w:hint="eastAsia" w:ascii="宋体" w:hAnsi="宋体" w:cs="宋体"/>
          <w:color w:val="auto"/>
          <w:sz w:val="24"/>
        </w:rPr>
        <w:t>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spacing w:line="360" w:lineRule="auto"/>
        <w:ind w:firstLine="480" w:firstLineChars="200"/>
        <w:rPr>
          <w:rFonts w:ascii="宋体" w:hAnsi="宋体" w:cs="宋体"/>
          <w:sz w:val="24"/>
        </w:rPr>
      </w:pPr>
    </w:p>
    <w:p>
      <w:pPr>
        <w:pStyle w:val="36"/>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bidi w:val="0"/>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0"/>
      <w:r>
        <w:rPr>
          <w:rFonts w:hint="eastAsia" w:ascii="宋体" w:hAnsi="宋体" w:cs="宋体"/>
          <w:b/>
          <w:sz w:val="36"/>
          <w:szCs w:val="20"/>
        </w:rPr>
        <w:t xml:space="preserve"> 投标人须知</w:t>
      </w:r>
      <w:bookmarkEnd w:id="1"/>
    </w:p>
    <w:p>
      <w:pPr>
        <w:bidi w:val="0"/>
        <w:jc w:val="center"/>
        <w:rPr>
          <w:b/>
          <w:bCs/>
          <w:sz w:val="32"/>
          <w:szCs w:val="32"/>
        </w:rPr>
      </w:pPr>
      <w:r>
        <w:rPr>
          <w:rFonts w:hint="eastAsia"/>
          <w:b/>
          <w:bCs/>
          <w:sz w:val="32"/>
          <w:szCs w:val="32"/>
        </w:rPr>
        <w:t>前附表</w:t>
      </w:r>
    </w:p>
    <w:tbl>
      <w:tblPr>
        <w:tblStyle w:val="63"/>
        <w:tblW w:w="0" w:type="auto"/>
        <w:tblInd w:w="-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1"/>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1"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0"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项目属性：服务类；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标的：</w:t>
            </w:r>
            <w:r>
              <w:rPr>
                <w:rFonts w:hint="eastAsia" w:ascii="宋体" w:hAnsi="宋体" w:eastAsia="宋体" w:cs="宋体"/>
                <w:b/>
                <w:bCs/>
                <w:color w:val="auto"/>
                <w:kern w:val="0"/>
                <w:sz w:val="24"/>
                <w:u w:val="single"/>
                <w:lang w:eastAsia="zh-CN"/>
              </w:rPr>
              <w:t>临平区建筑工程起重机械专项检测项目</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lang w:eastAsia="zh-CN"/>
              </w:rPr>
              <w:t>；</w:t>
            </w:r>
          </w:p>
          <w:p>
            <w:pPr>
              <w:pStyle w:val="26"/>
              <w:numPr>
                <w:ilvl w:val="0"/>
                <w:numId w:val="2"/>
              </w:numPr>
              <w:ind w:left="0" w:leftChars="0" w:firstLine="0" w:firstLineChars="0"/>
              <w:rPr>
                <w:rFonts w:hint="eastAsia" w:ascii="宋体" w:hAnsi="宋体" w:eastAsia="宋体" w:cs="宋体"/>
                <w:color w:val="auto"/>
                <w:kern w:val="0"/>
                <w:sz w:val="24"/>
                <w:lang w:eastAsia="zh-CN"/>
              </w:rPr>
            </w:pP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 xml:space="preserve"> </w:t>
            </w:r>
            <w:r>
              <w:rPr>
                <w:rFonts w:hint="eastAsia" w:ascii="宋体" w:hAnsi="宋体" w:eastAsia="宋体" w:cs="宋体"/>
                <w:b/>
                <w:bCs/>
                <w:kern w:val="0"/>
                <w:sz w:val="24"/>
                <w:u w:val="single"/>
                <w:lang w:val="en-US" w:eastAsia="zh-CN"/>
              </w:rPr>
              <w:t>其他未列明</w:t>
            </w:r>
            <w:r>
              <w:rPr>
                <w:rFonts w:hint="eastAsia" w:ascii="宋体" w:hAnsi="宋体" w:eastAsia="宋体" w:cs="宋体"/>
                <w:color w:val="auto"/>
                <w:kern w:val="0"/>
                <w:sz w:val="24"/>
              </w:rPr>
              <w:t>行业</w:t>
            </w:r>
            <w:r>
              <w:rPr>
                <w:rFonts w:hint="eastAsia" w:ascii="宋体" w:hAnsi="宋体" w:eastAsia="宋体" w:cs="宋体"/>
                <w:color w:val="auto"/>
                <w:kern w:val="0"/>
                <w:sz w:val="24"/>
                <w:lang w:eastAsia="zh-CN"/>
              </w:rPr>
              <w:t>。</w:t>
            </w:r>
          </w:p>
          <w:p>
            <w:pPr>
              <w:widowControl/>
              <w:numPr>
                <w:ilvl w:val="0"/>
                <w:numId w:val="0"/>
              </w:numPr>
              <w:adjustRightInd/>
              <w:snapToGrid w:val="0"/>
              <w:spacing w:line="360" w:lineRule="auto"/>
              <w:ind w:firstLine="0" w:firstLineChars="0"/>
              <w:rPr>
                <w:rFonts w:hint="eastAsia" w:ascii="宋体" w:hAnsi="宋体" w:cs="宋体"/>
                <w:color w:val="000000"/>
                <w:kern w:val="0"/>
                <w:sz w:val="18"/>
                <w:szCs w:val="18"/>
                <w:highlight w:val="none"/>
              </w:rPr>
            </w:pPr>
            <w:r>
              <w:rPr>
                <w:rFonts w:hint="eastAsia" w:ascii="宋体" w:hAnsi="宋体" w:eastAsia="宋体" w:cs="宋体"/>
                <w:color w:val="000000"/>
                <w:kern w:val="0"/>
                <w:sz w:val="18"/>
                <w:szCs w:val="18"/>
                <w:highlight w:val="none"/>
              </w:rPr>
              <w:drawing>
                <wp:anchor distT="0" distB="0" distL="0" distR="0" simplePos="0" relativeHeight="251661312" behindDoc="0" locked="0" layoutInCell="1" allowOverlap="1">
                  <wp:simplePos x="0" y="0"/>
                  <wp:positionH relativeFrom="column">
                    <wp:posOffset>21590</wp:posOffset>
                  </wp:positionH>
                  <wp:positionV relativeFrom="page">
                    <wp:posOffset>1660525</wp:posOffset>
                  </wp:positionV>
                  <wp:extent cx="3768090" cy="492760"/>
                  <wp:effectExtent l="0" t="0" r="3810" b="2540"/>
                  <wp:wrapTopAndBottom/>
                  <wp:docPr id="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pic:cNvPicPr>
                            <a:picLocks noChangeAspect="1"/>
                          </pic:cNvPicPr>
                        </pic:nvPicPr>
                        <pic:blipFill>
                          <a:blip r:embed="rId26">
                            <a:lum/>
                          </a:blip>
                          <a:stretch>
                            <a:fillRect/>
                          </a:stretch>
                        </pic:blipFill>
                        <pic:spPr>
                          <a:xfrm>
                            <a:off x="0" y="0"/>
                            <a:ext cx="3768090" cy="492760"/>
                          </a:xfrm>
                          <a:prstGeom prst="rect">
                            <a:avLst/>
                          </a:prstGeom>
                          <a:noFill/>
                          <a:ln>
                            <a:noFill/>
                          </a:ln>
                        </pic:spPr>
                      </pic:pic>
                    </a:graphicData>
                  </a:graphic>
                </wp:anchor>
              </w:drawing>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根据《政府采购促进中小企业发展管理办法》财库〔2020〕46号文件的规定</w:t>
            </w:r>
            <w:r>
              <w:rPr>
                <w:rFonts w:hint="eastAsia" w:ascii="宋体" w:hAnsi="宋体" w:eastAsia="宋体" w:cs="宋体"/>
                <w:color w:val="000000"/>
                <w:kern w:val="0"/>
                <w:sz w:val="24"/>
                <w:szCs w:val="24"/>
                <w:lang w:eastAsia="zh-CN"/>
              </w:rPr>
              <w:t>，</w:t>
            </w:r>
            <w:r>
              <w:rPr>
                <w:rFonts w:hint="eastAsia" w:ascii="宋体" w:hAnsi="宋体" w:eastAsia="宋体" w:cs="宋体"/>
                <w:sz w:val="24"/>
                <w:szCs w:val="24"/>
              </w:rPr>
              <w:t>本次采购为</w:t>
            </w:r>
            <w:r>
              <w:rPr>
                <w:rFonts w:hint="eastAsia" w:ascii="宋体" w:hAnsi="宋体" w:eastAsia="宋体" w:cs="宋体"/>
                <w:b/>
                <w:bCs/>
                <w:sz w:val="24"/>
                <w:szCs w:val="24"/>
                <w:u w:val="single"/>
                <w:lang w:eastAsia="zh-CN"/>
              </w:rPr>
              <w:t>非专门面向中小企业</w:t>
            </w:r>
            <w:r>
              <w:rPr>
                <w:rFonts w:hint="eastAsia" w:ascii="宋体" w:hAnsi="宋体" w:eastAsia="宋体" w:cs="宋体"/>
                <w:b w:val="0"/>
                <w:bCs w:val="0"/>
                <w:sz w:val="24"/>
                <w:szCs w:val="24"/>
                <w:u w:val="single"/>
                <w:lang w:eastAsia="zh-CN"/>
              </w:rPr>
              <w:t>的采购项目</w:t>
            </w:r>
            <w:r>
              <w:rPr>
                <w:rFonts w:hint="eastAsia" w:ascii="宋体" w:hAnsi="宋体" w:eastAsia="宋体" w:cs="宋体"/>
                <w:sz w:val="24"/>
                <w:szCs w:val="24"/>
                <w:lang w:eastAsia="zh-CN"/>
              </w:rPr>
              <w:t>。</w:t>
            </w:r>
          </w:p>
          <w:p>
            <w:pPr>
              <w:widowControl/>
              <w:numPr>
                <w:ilvl w:val="0"/>
                <w:numId w:val="0"/>
              </w:numPr>
              <w:adjustRightInd/>
              <w:snapToGrid w:val="0"/>
              <w:spacing w:line="360" w:lineRule="auto"/>
              <w:ind w:firstLine="0" w:firstLineChars="0"/>
              <w:rPr>
                <w:rFonts w:hint="eastAsia" w:ascii="宋体" w:hAnsi="宋体" w:cs="宋体"/>
                <w:color w:val="000000"/>
                <w:kern w:val="0"/>
                <w:sz w:val="18"/>
                <w:szCs w:val="18"/>
                <w:highlight w:val="none"/>
              </w:rPr>
            </w:pPr>
            <w:r>
              <w:rPr>
                <w:rFonts w:hint="eastAsia" w:ascii="宋体" w:hAnsi="宋体" w:eastAsia="宋体" w:cs="宋体"/>
                <w:color w:val="auto"/>
                <w:kern w:val="2"/>
                <w:sz w:val="21"/>
                <w:szCs w:val="22"/>
                <w:highlight w:val="none"/>
                <w:lang w:val="en-US" w:eastAsia="zh-CN" w:bidi="ar-SA"/>
              </w:rPr>
              <w:drawing>
                <wp:inline distT="0" distB="0" distL="114300" distR="114300">
                  <wp:extent cx="3830955" cy="335915"/>
                  <wp:effectExtent l="0" t="0" r="1714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7">
                            <a:lum/>
                          </a:blip>
                          <a:stretch>
                            <a:fillRect/>
                          </a:stretch>
                        </pic:blipFill>
                        <pic:spPr>
                          <a:xfrm>
                            <a:off x="0" y="0"/>
                            <a:ext cx="3830955" cy="335915"/>
                          </a:xfrm>
                          <a:prstGeom prst="rect">
                            <a:avLst/>
                          </a:prstGeom>
                          <a:noFill/>
                          <a:ln>
                            <a:noFill/>
                          </a:ln>
                        </pic:spPr>
                      </pic:pic>
                    </a:graphicData>
                  </a:graphic>
                </wp:inline>
              </w:drawing>
            </w:r>
          </w:p>
          <w:p>
            <w:pPr>
              <w:widowControl/>
              <w:numPr>
                <w:ilvl w:val="0"/>
                <w:numId w:val="0"/>
              </w:numPr>
              <w:adjustRightInd/>
              <w:snapToGrid w:val="0"/>
              <w:spacing w:line="360" w:lineRule="auto"/>
              <w:ind w:firstLine="0" w:firstLineChars="0"/>
              <w:rPr>
                <w:rFonts w:ascii="宋体" w:hAnsi="宋体" w:cs="宋体"/>
                <w:color w:val="000000"/>
                <w:kern w:val="0"/>
                <w:szCs w:val="21"/>
                <w:highlight w:val="none"/>
                <w:u w:val="single"/>
                <w:lang w:val="zh-CN"/>
              </w:rPr>
            </w:pPr>
            <w:r>
              <w:rPr>
                <w:rFonts w:hint="eastAsia" w:ascii="宋体" w:hAnsi="宋体" w:cs="宋体"/>
                <w:color w:val="000000"/>
                <w:szCs w:val="21"/>
                <w:highlight w:val="none"/>
                <w:shd w:val="clear" w:color="auto" w:fill="FFFFFF"/>
                <w:lang w:val="zh-CN" w:bidi="zh-CN"/>
              </w:rPr>
              <w:t xml:space="preserve">说明： </w:t>
            </w:r>
          </w:p>
          <w:p>
            <w:pPr>
              <w:widowControl/>
              <w:adjustRightInd/>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1.大型、中型和小型企业须同时满足所列指标的下限，否则下划一档；微型企业只须满足所列指标中的一项即可。 　　</w:t>
            </w:r>
          </w:p>
          <w:p>
            <w:pPr>
              <w:widowControl/>
              <w:adjustRightInd/>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2.附表中各行业的范围以《国民经济行业分类》（GB/T4754-2017）为准。</w:t>
            </w:r>
          </w:p>
          <w:p>
            <w:pPr>
              <w:widowControl/>
              <w:adjustRightInd/>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3.企业划分指标以现行统计制度为准。</w:t>
            </w:r>
          </w:p>
          <w:p>
            <w:pPr>
              <w:widowControl/>
              <w:adjustRightInd/>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1）从业人员，是指期末从业人员数，没有期末从业人员数的，采用全年平均人员数代替。</w:t>
            </w:r>
          </w:p>
          <w:p>
            <w:pPr>
              <w:widowControl/>
              <w:adjustRightInd/>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3）资产总额，采用资产总计代替。</w:t>
            </w:r>
          </w:p>
          <w:p>
            <w:pPr>
              <w:pStyle w:val="961"/>
              <w:keepNext w:val="0"/>
              <w:keepLines w:val="0"/>
              <w:pageBreakBefore w:val="0"/>
              <w:widowControl w:val="0"/>
              <w:tabs>
                <w:tab w:val="left" w:pos="1070"/>
              </w:tabs>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pacing w:val="0"/>
                <w:sz w:val="21"/>
                <w:szCs w:val="21"/>
                <w:highlight w:val="none"/>
                <w:u w:val="single"/>
                <w:lang w:val="zh-CN" w:eastAsia="zh-CN"/>
              </w:rPr>
              <w:t>(4)符合小微企业划分标准的个体工商户，视同小微企业。</w:t>
            </w:r>
          </w:p>
          <w:p>
            <w:pPr>
              <w:pStyle w:val="2"/>
              <w:pageBreakBefore w:val="0"/>
              <w:widowControl w:val="0"/>
              <w:kinsoku/>
              <w:wordWrap/>
              <w:overflowPunct/>
              <w:topLinePunct w:val="0"/>
              <w:autoSpaceDE/>
              <w:autoSpaceDN/>
              <w:bidi w:val="0"/>
              <w:adjustRightInd/>
              <w:snapToGrid/>
              <w:spacing w:line="360" w:lineRule="auto"/>
              <w:ind w:left="0" w:right="0" w:firstLine="422" w:firstLineChars="200"/>
              <w:jc w:val="left"/>
              <w:textAlignment w:val="auto"/>
              <w:rPr>
                <w:rFonts w:ascii="宋体" w:hAnsi="宋体" w:eastAsia="宋体" w:cs="宋体"/>
                <w:color w:val="auto"/>
                <w:lang w:val="en-US"/>
              </w:rPr>
            </w:pPr>
            <w:r>
              <w:rPr>
                <w:rFonts w:hint="eastAsia" w:ascii="宋体" w:hAnsi="宋体" w:eastAsia="宋体" w:cs="宋体"/>
                <w:color w:val="000000"/>
                <w:spacing w:val="0"/>
                <w:kern w:val="0"/>
                <w:sz w:val="21"/>
                <w:szCs w:val="21"/>
                <w:highlight w:val="none"/>
                <w:u w:val="single"/>
                <w:lang w:val="zh-CN"/>
              </w:rPr>
              <w:t>(</w:t>
            </w:r>
            <w:r>
              <w:rPr>
                <w:rFonts w:hint="eastAsia" w:ascii="宋体" w:hAnsi="宋体" w:eastAsia="宋体" w:cs="宋体"/>
                <w:color w:val="000000"/>
                <w:spacing w:val="0"/>
                <w:kern w:val="0"/>
                <w:sz w:val="21"/>
                <w:szCs w:val="21"/>
                <w:highlight w:val="none"/>
                <w:u w:val="single"/>
                <w:lang w:val="zh-CN" w:eastAsia="zh-CN"/>
              </w:rPr>
              <w:t>5</w:t>
            </w:r>
            <w:r>
              <w:rPr>
                <w:rFonts w:hint="eastAsia" w:ascii="宋体" w:hAnsi="宋体" w:eastAsia="宋体" w:cs="宋体"/>
                <w:color w:val="000000"/>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000000"/>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1"/>
                <w:szCs w:val="21"/>
                <w:highlight w:val="none"/>
                <w:u w:val="single"/>
                <w:lang w:val="zh-CN"/>
              </w:rPr>
              <w:t>疾人联合会关于促进残疾人就业政府采购政策的通知》</w:t>
            </w:r>
            <w:r>
              <w:rPr>
                <w:rFonts w:hint="eastAsia" w:ascii="宋体" w:hAnsi="宋体" w:eastAsia="宋体" w:cs="宋体"/>
                <w:color w:val="000000"/>
                <w:kern w:val="0"/>
                <w:sz w:val="21"/>
                <w:szCs w:val="21"/>
                <w:highlight w:val="none"/>
                <w:u w:val="single"/>
                <w:lang w:val="zh-CN"/>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i w:val="0"/>
                <w:iCs w:val="0"/>
                <w:caps w:val="0"/>
                <w:color w:val="000000"/>
                <w:spacing w:val="0"/>
                <w:sz w:val="24"/>
                <w:szCs w:val="24"/>
                <w:u w:val="single"/>
                <w:shd w:val="clear" w:fill="FFFFFF"/>
              </w:rPr>
              <w:t>对于检测项目中的个别参数，属于检测设备昂贵或使用率低，需要由其他检测机构进行该项目参数检测业务的</w:t>
            </w:r>
            <w:r>
              <w:rPr>
                <w:rFonts w:hint="eastAsia" w:ascii="宋体" w:hAnsi="宋体" w:eastAsia="宋体" w:cs="宋体"/>
                <w:sz w:val="24"/>
                <w:u w:val="single"/>
              </w:rPr>
              <w:t xml:space="preserve"> </w:t>
            </w:r>
            <w:r>
              <w:rPr>
                <w:rFonts w:hint="eastAsia" w:ascii="宋体" w:hAnsi="宋体" w:eastAsia="宋体" w:cs="宋体"/>
                <w:sz w:val="24"/>
              </w:rPr>
              <w:t>工作分包。</w:t>
            </w:r>
          </w:p>
          <w:p>
            <w:pPr>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cs="宋体"/>
                <w:color w:val="auto"/>
                <w:sz w:val="24"/>
                <w:highlight w:val="none"/>
              </w:rPr>
            </w:pPr>
            <w:r>
              <w:rPr>
                <w:rFonts w:hint="eastAsia" w:ascii="宋体" w:hAnsi="宋体" w:eastAsia="宋体" w:cs="宋体"/>
                <w:kern w:val="0"/>
                <w:sz w:val="24"/>
              </w:rPr>
              <w:sym w:font="Wingdings" w:char="00A8"/>
            </w:r>
            <w:r>
              <w:rPr>
                <w:rFonts w:hint="eastAsia" w:ascii="宋体" w:hAnsi="宋体" w:eastAsia="宋体" w:cs="宋体"/>
                <w:kern w:val="0"/>
                <w:sz w:val="24"/>
              </w:rPr>
              <w:t xml:space="preserve"> B</w:t>
            </w:r>
            <w:r>
              <w:rPr>
                <w:rFonts w:hint="eastAsia" w:ascii="宋体" w:hAnsi="宋体" w:eastAsia="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36" w:lineRule="auto"/>
              <w:textAlignment w:val="auto"/>
              <w:rPr>
                <w:rFonts w:hint="eastAsia" w:ascii="宋体" w:hAnsi="宋体" w:eastAsia="宋体" w:cs="宋体"/>
                <w:color w:val="auto"/>
                <w:sz w:val="24"/>
                <w:lang w:eastAsia="zh-CN"/>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6"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hint="eastAsia" w:ascii="宋体" w:hAnsi="宋体" w:cs="宋体"/>
                <w:color w:val="auto"/>
                <w:kern w:val="0"/>
                <w:sz w:val="24"/>
                <w:lang w:eastAsia="zh-CN"/>
              </w:rPr>
            </w:pPr>
            <w:sdt>
              <w:sdtPr>
                <w:rPr>
                  <w:rFonts w:hint="eastAsia" w:ascii="宋体" w:hAnsi="宋体" w:cs="宋体"/>
                  <w:b/>
                  <w:bCs/>
                  <w:color w:val="FF0000"/>
                  <w:kern w:val="0"/>
                  <w:sz w:val="24"/>
                </w:rPr>
                <w:id w:val="1026831988"/>
                <w14:checkbox>
                  <w14:checked w14:val="0"/>
                  <w14:checkedState w14:val="00FE" w14:font="Wingdings"/>
                  <w14:uncheckedState w14:val="2610" w14:font="MS Gothic"/>
                </w14:checkbox>
              </w:sdtPr>
              <w:sdtEndPr>
                <w:rPr>
                  <w:rFonts w:hint="eastAsia" w:ascii="宋体" w:hAnsi="宋体" w:cs="宋体"/>
                  <w:b w:val="0"/>
                  <w:bCs w:val="0"/>
                  <w:color w:val="auto"/>
                  <w:kern w:val="0"/>
                  <w:sz w:val="24"/>
                </w:rPr>
              </w:sdtEndPr>
              <w:sdtContent>
                <w:r>
                  <w:rPr>
                    <w:rFonts w:hint="eastAsia" w:ascii="MS Gothic" w:hAnsi="MS Gothic" w:eastAsia="MS Gothic" w:cs="宋体"/>
                    <w:b w:val="0"/>
                    <w:bCs w:val="0"/>
                    <w:color w:val="auto"/>
                    <w:kern w:val="0"/>
                    <w:sz w:val="24"/>
                    <w:szCs w:val="24"/>
                    <w:lang w:val="en-US" w:eastAsia="zh-CN" w:bidi="ar-SA"/>
                  </w:rPr>
                  <w:t>☐</w:t>
                </w:r>
              </w:sdtContent>
            </w:sdt>
            <w:r>
              <w:rPr>
                <w:rFonts w:hint="eastAsia" w:ascii="宋体" w:hAnsi="宋体" w:cs="宋体"/>
                <w:b w:val="0"/>
                <w:bCs w:val="0"/>
                <w:color w:val="auto"/>
                <w:kern w:val="0"/>
                <w:sz w:val="24"/>
              </w:rPr>
              <w:t>B要求提供</w:t>
            </w:r>
            <w:r>
              <w:rPr>
                <w:rFonts w:hint="eastAsia" w:ascii="宋体" w:hAnsi="宋体" w:cs="宋体"/>
                <w:b w:val="0"/>
                <w:bCs w:val="0"/>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napToGrid w:val="0"/>
              <w:spacing w:line="360" w:lineRule="auto"/>
              <w:jc w:val="left"/>
              <w:rPr>
                <w:rFonts w:hint="eastAsia" w:ascii="宋体" w:hAnsi="宋体" w:eastAsia="宋体" w:cs="宋体"/>
                <w:kern w:val="0"/>
                <w:sz w:val="24"/>
                <w:highlight w:val="none"/>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B</w:t>
            </w:r>
            <w:r>
              <w:rPr>
                <w:rFonts w:hint="eastAsia" w:ascii="宋体" w:hAnsi="宋体" w:eastAsia="宋体" w:cs="宋体"/>
                <w:kern w:val="0"/>
                <w:sz w:val="24"/>
                <w:highlight w:val="none"/>
              </w:rPr>
              <w:t>组织。</w:t>
            </w:r>
            <w:r>
              <w:rPr>
                <w:rFonts w:hint="eastAsia" w:ascii="宋体" w:hAnsi="宋体" w:eastAsia="宋体" w:cs="宋体"/>
                <w:kern w:val="0"/>
                <w:sz w:val="24"/>
                <w:highlight w:val="none"/>
                <w:lang w:eastAsia="zh-CN"/>
              </w:rPr>
              <w:t>详见评标办法</w:t>
            </w:r>
            <w:r>
              <w:rPr>
                <w:rFonts w:hint="eastAsia" w:ascii="宋体" w:hAnsi="宋体" w:eastAsia="宋体" w:cs="宋体"/>
                <w:kern w:val="0"/>
                <w:sz w:val="24"/>
                <w:highlight w:val="none"/>
              </w:rPr>
              <w:t>。</w:t>
            </w:r>
          </w:p>
          <w:p>
            <w:pPr>
              <w:spacing w:line="360" w:lineRule="auto"/>
              <w:rPr>
                <w:rFonts w:ascii="宋体" w:hAnsi="宋体" w:cs="宋体"/>
                <w:b/>
                <w:color w:val="auto"/>
                <w:kern w:val="0"/>
                <w:sz w:val="24"/>
                <w:lang w:val="zh-CN"/>
              </w:rPr>
            </w:pPr>
            <w:r>
              <w:rPr>
                <w:rFonts w:hint="eastAsia" w:ascii="宋体" w:hAnsi="宋体" w:eastAsia="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81"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rPr>
        <w:tc>
          <w:tcPr>
            <w:tcW w:w="781"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40" w:firstLineChars="100"/>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。投标文件中价格全部采用人民币报价。招标文件未列明，而投标人认为必需的费用也需列入报价。</w:t>
            </w:r>
          </w:p>
          <w:p>
            <w:pPr>
              <w:snapToGrid w:val="0"/>
              <w:spacing w:line="360" w:lineRule="auto"/>
              <w:ind w:firstLine="280" w:firstLineChars="100"/>
              <w:jc w:val="left"/>
              <w:rPr>
                <w:rFonts w:hint="eastAsia" w:ascii="宋体" w:hAnsi="宋体" w:eastAsia="宋体" w:cs="宋体"/>
                <w:b/>
                <w:kern w:val="0"/>
                <w:sz w:val="24"/>
                <w:lang w:val="zh-CN"/>
              </w:rPr>
            </w:pPr>
            <w:r>
              <w:rPr>
                <w:rFonts w:hint="eastAsia" w:ascii="宋体" w:hAnsi="宋体" w:eastAsia="宋体" w:cs="宋体"/>
                <w:sz w:val="28"/>
                <w:szCs w:val="28"/>
              </w:rPr>
              <w:t>▲</w:t>
            </w:r>
            <w:r>
              <w:rPr>
                <w:rFonts w:hint="eastAsia" w:ascii="宋体" w:hAnsi="宋体" w:eastAsia="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color w:val="0000FF"/>
                <w:kern w:val="0"/>
                <w:sz w:val="24"/>
                <w:lang w:val="en-US" w:eastAsia="zh-CN"/>
              </w:rPr>
              <w:t>1.1</w:t>
            </w:r>
            <w:r>
              <w:rPr>
                <w:rFonts w:hint="eastAsia" w:ascii="宋体" w:hAnsi="宋体" w:eastAsia="宋体" w:cs="宋体"/>
                <w:b/>
                <w:color w:val="0000FF"/>
                <w:kern w:val="0"/>
                <w:sz w:val="24"/>
                <w:lang w:val="zh-CN"/>
              </w:rPr>
              <w:t>采购预算</w:t>
            </w:r>
            <w:r>
              <w:rPr>
                <w:rFonts w:hint="eastAsia" w:ascii="宋体" w:hAnsi="宋体" w:eastAsia="宋体" w:cs="宋体"/>
                <w:b/>
                <w:color w:val="0000FF"/>
                <w:kern w:val="0"/>
                <w:sz w:val="24"/>
                <w:lang w:val="zh-CN" w:eastAsia="zh-CN"/>
              </w:rPr>
              <w:t>/</w:t>
            </w:r>
            <w:r>
              <w:rPr>
                <w:rFonts w:hint="eastAsia" w:ascii="宋体" w:hAnsi="宋体" w:eastAsia="宋体" w:cs="宋体"/>
                <w:b/>
                <w:color w:val="0000FF"/>
                <w:kern w:val="0"/>
                <w:sz w:val="24"/>
                <w:lang w:val="zh-CN"/>
              </w:rPr>
              <w:t>最高限价：</w:t>
            </w:r>
            <w:r>
              <w:rPr>
                <w:rFonts w:hint="eastAsia" w:ascii="宋体" w:hAnsi="宋体" w:eastAsia="宋体" w:cs="宋体"/>
                <w:b/>
                <w:color w:val="0000FF"/>
                <w:kern w:val="0"/>
                <w:sz w:val="24"/>
                <w:lang w:val="zh-CN" w:eastAsia="zh-CN"/>
              </w:rPr>
              <w:t>1000000.00元</w:t>
            </w:r>
            <w:r>
              <w:rPr>
                <w:rFonts w:hint="eastAsia" w:ascii="宋体" w:hAnsi="宋体" w:eastAsia="宋体" w:cs="宋体"/>
                <w:b/>
                <w:color w:val="0000FF"/>
                <w:kern w:val="0"/>
                <w:sz w:val="24"/>
                <w:lang w:val="zh-CN"/>
              </w:rPr>
              <w:t>，</w:t>
            </w:r>
            <w:r>
              <w:rPr>
                <w:rFonts w:hint="eastAsia" w:ascii="宋体" w:hAnsi="宋体" w:eastAsia="宋体" w:cs="宋体"/>
                <w:b/>
                <w:color w:val="0000FF"/>
                <w:kern w:val="0"/>
                <w:sz w:val="24"/>
                <w:lang w:val="zh-CN" w:eastAsia="zh-CN"/>
              </w:rPr>
              <w:t>其中塔式起重机</w:t>
            </w:r>
            <w:r>
              <w:rPr>
                <w:rFonts w:hint="eastAsia" w:ascii="宋体" w:hAnsi="宋体" w:eastAsia="宋体" w:cs="宋体"/>
                <w:b/>
                <w:color w:val="0000FF"/>
                <w:kern w:val="0"/>
                <w:sz w:val="24"/>
                <w:lang w:val="zh-CN"/>
              </w:rPr>
              <w:t>检测</w:t>
            </w:r>
            <w:r>
              <w:rPr>
                <w:rFonts w:hint="eastAsia" w:ascii="宋体" w:hAnsi="宋体" w:eastAsia="宋体" w:cs="宋体"/>
                <w:b/>
                <w:color w:val="0000FF"/>
                <w:kern w:val="0"/>
                <w:sz w:val="24"/>
                <w:lang w:val="zh-CN" w:eastAsia="zh-CN"/>
              </w:rPr>
              <w:t>最高限价为</w:t>
            </w:r>
            <w:r>
              <w:rPr>
                <w:rFonts w:hint="eastAsia" w:ascii="宋体" w:hAnsi="宋体" w:eastAsia="宋体" w:cs="宋体"/>
                <w:b/>
                <w:color w:val="0000FF"/>
                <w:kern w:val="0"/>
                <w:sz w:val="24"/>
                <w:lang w:val="zh-CN"/>
              </w:rPr>
              <w:t>900元</w:t>
            </w:r>
            <w:r>
              <w:rPr>
                <w:rFonts w:hint="eastAsia" w:ascii="宋体" w:hAnsi="宋体" w:eastAsia="宋体" w:cs="宋体"/>
                <w:b/>
                <w:color w:val="0000FF"/>
                <w:kern w:val="0"/>
                <w:sz w:val="24"/>
                <w:lang w:val="zh-CN" w:eastAsia="zh-CN"/>
              </w:rPr>
              <w:t>/台；施工（含物料）升降机</w:t>
            </w:r>
            <w:r>
              <w:rPr>
                <w:rFonts w:hint="eastAsia" w:ascii="宋体" w:hAnsi="宋体" w:eastAsia="宋体" w:cs="宋体"/>
                <w:b/>
                <w:color w:val="0000FF"/>
                <w:kern w:val="0"/>
                <w:sz w:val="24"/>
                <w:lang w:val="zh-CN"/>
              </w:rPr>
              <w:t>检测</w:t>
            </w:r>
            <w:r>
              <w:rPr>
                <w:rFonts w:hint="eastAsia" w:ascii="宋体" w:hAnsi="宋体" w:eastAsia="宋体" w:cs="宋体"/>
                <w:b/>
                <w:color w:val="0000FF"/>
                <w:kern w:val="0"/>
                <w:sz w:val="24"/>
                <w:lang w:val="zh-CN" w:eastAsia="zh-CN"/>
              </w:rPr>
              <w:t>最高限价为700元/台；</w:t>
            </w:r>
            <w:r>
              <w:rPr>
                <w:rFonts w:hint="eastAsia" w:ascii="宋体" w:hAnsi="宋体" w:eastAsia="宋体" w:cs="宋体"/>
                <w:b/>
                <w:color w:val="0000FF"/>
                <w:kern w:val="0"/>
                <w:sz w:val="24"/>
                <w:lang w:val="zh-CN"/>
              </w:rPr>
              <w:t>投标人针对本项目的投标报价不得超过</w:t>
            </w:r>
            <w:r>
              <w:rPr>
                <w:rFonts w:hint="eastAsia" w:ascii="宋体" w:hAnsi="宋体" w:eastAsia="宋体" w:cs="宋体"/>
                <w:b/>
                <w:color w:val="0000FF"/>
                <w:kern w:val="0"/>
                <w:sz w:val="24"/>
                <w:lang w:val="zh-CN" w:eastAsia="zh-CN"/>
              </w:rPr>
              <w:t>各台设备检测单价金额</w:t>
            </w:r>
            <w:r>
              <w:rPr>
                <w:rFonts w:hint="eastAsia" w:ascii="宋体" w:hAnsi="宋体" w:eastAsia="宋体" w:cs="宋体"/>
                <w:b/>
                <w:color w:val="0000FF"/>
                <w:kern w:val="0"/>
                <w:sz w:val="24"/>
                <w:lang w:val="zh-CN"/>
              </w:rPr>
              <w:t>，</w:t>
            </w:r>
            <w:r>
              <w:rPr>
                <w:rFonts w:hint="eastAsia" w:ascii="宋体" w:hAnsi="宋体" w:eastAsia="宋体" w:cs="宋体"/>
                <w:b/>
                <w:kern w:val="0"/>
                <w:sz w:val="24"/>
                <w:lang w:val="zh-CN"/>
              </w:rPr>
              <w:t>否则其投标无效。</w:t>
            </w:r>
          </w:p>
          <w:p>
            <w:pPr>
              <w:snapToGrid w:val="0"/>
              <w:spacing w:line="360" w:lineRule="auto"/>
              <w:ind w:firstLine="241" w:firstLineChars="100"/>
              <w:jc w:val="left"/>
              <w:rPr>
                <w:rFonts w:hint="eastAsia" w:ascii="宋体" w:hAnsi="宋体" w:eastAsia="宋体" w:cs="宋体"/>
                <w:b/>
                <w:sz w:val="24"/>
              </w:rPr>
            </w:pPr>
            <w:r>
              <w:rPr>
                <w:rFonts w:hint="eastAsia" w:ascii="宋体" w:hAnsi="宋体" w:eastAsia="宋体" w:cs="宋体"/>
                <w:b/>
                <w:kern w:val="0"/>
                <w:sz w:val="24"/>
                <w:lang w:val="en-US" w:eastAsia="zh-CN"/>
              </w:rPr>
              <w:t>1.2</w:t>
            </w: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pPr>
              <w:snapToGrid w:val="0"/>
              <w:spacing w:line="360" w:lineRule="auto"/>
              <w:ind w:firstLine="241" w:firstLineChars="100"/>
              <w:jc w:val="left"/>
              <w:rPr>
                <w:rFonts w:hint="eastAsia" w:ascii="宋体" w:hAnsi="宋体" w:eastAsia="宋体" w:cs="宋体"/>
                <w:b/>
                <w:sz w:val="24"/>
              </w:rPr>
            </w:pPr>
            <w:r>
              <w:rPr>
                <w:rFonts w:hint="eastAsia" w:ascii="宋体" w:hAnsi="宋体" w:eastAsia="宋体" w:cs="宋体"/>
                <w:b/>
                <w:kern w:val="0"/>
                <w:sz w:val="24"/>
                <w:lang w:val="en-US" w:eastAsia="zh-CN"/>
              </w:rPr>
              <w:t>1.3</w:t>
            </w: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p>
            <w:pPr>
              <w:spacing w:line="360" w:lineRule="auto"/>
              <w:ind w:firstLine="241" w:firstLineChars="100"/>
              <w:rPr>
                <w:rFonts w:ascii="宋体" w:hAnsi="宋体" w:cs="宋体"/>
                <w:color w:val="auto"/>
                <w:sz w:val="24"/>
              </w:rPr>
            </w:pPr>
            <w:r>
              <w:rPr>
                <w:rFonts w:hint="eastAsia" w:ascii="宋体" w:hAnsi="宋体" w:eastAsia="宋体" w:cs="宋体"/>
                <w:b/>
                <w:kern w:val="0"/>
                <w:sz w:val="24"/>
                <w:lang w:val="en-US" w:eastAsia="zh-CN"/>
              </w:rPr>
              <w:t>1.4</w:t>
            </w:r>
            <w:r>
              <w:rPr>
                <w:rFonts w:hint="eastAsia" w:ascii="宋体" w:hAnsi="宋体" w:eastAsia="宋体" w:cs="宋体"/>
                <w:b/>
                <w:kern w:val="0"/>
                <w:sz w:val="24"/>
                <w:lang w:val="zh-CN"/>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8" w:hRule="atLeast"/>
        </w:trPr>
        <w:tc>
          <w:tcPr>
            <w:tcW w:w="781"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0" w:firstLineChars="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78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kern w:val="28"/>
                <w:sz w:val="24"/>
                <w:szCs w:val="24"/>
                <w:u w:val="single"/>
              </w:rPr>
              <w:t>密封包装后（建议快递邮寄形式）投标截止时间前递交一份（邮寄地址：杭州市临平区南苑街道迎宾路与望梅路交汇处华元欢乐城-华元大厦20层2022办公室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sz w:val="24"/>
                <w:u w:val="single"/>
                <w:lang w:eastAsia="zh-CN"/>
              </w:rPr>
              <w:t>刘瑶</w:t>
            </w:r>
            <w:r>
              <w:rPr>
                <w:rFonts w:hint="eastAsia" w:hAnsi="宋体" w:cs="宋体"/>
                <w:sz w:val="24"/>
                <w:u w:val="single"/>
              </w:rPr>
              <w:t>收，</w:t>
            </w:r>
            <w:r>
              <w:rPr>
                <w:rFonts w:hint="eastAsia" w:hAnsi="宋体" w:cs="宋体"/>
                <w:sz w:val="24"/>
                <w:u w:val="single"/>
                <w:lang w:eastAsia="zh-CN"/>
              </w:rPr>
              <w:t>13857413671</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81"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4" w:hRule="atLeast"/>
        </w:trPr>
        <w:tc>
          <w:tcPr>
            <w:tcW w:w="781"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w:t>
            </w:r>
            <w:r>
              <w:rPr>
                <w:rFonts w:hint="eastAsia" w:ascii="宋体" w:hAnsi="宋体" w:cs="宋体"/>
                <w:snapToGrid w:val="0"/>
                <w:color w:val="auto"/>
                <w:kern w:val="28"/>
                <w:sz w:val="24"/>
                <w:lang w:eastAsia="zh-CN"/>
              </w:rPr>
              <w:t>符合</w:t>
            </w:r>
            <w:r>
              <w:rPr>
                <w:rFonts w:hint="eastAsia" w:ascii="宋体" w:hAnsi="宋体" w:cs="宋体"/>
                <w:snapToGrid w:val="0"/>
                <w:color w:val="auto"/>
                <w:kern w:val="28"/>
                <w:sz w:val="24"/>
              </w:rPr>
              <w:t>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81"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eastAsia="宋体" w:cs="宋体"/>
                <w:b/>
                <w:kern w:val="2"/>
                <w:sz w:val="24"/>
                <w:szCs w:val="24"/>
                <w:lang w:val="en-US" w:eastAsia="zh-CN" w:bidi="ar-SA"/>
              </w:rPr>
            </w:pPr>
            <w:r>
              <w:rPr>
                <w:rFonts w:hint="eastAsia" w:ascii="宋体" w:hAnsi="宋体" w:cs="宋体"/>
                <w:b/>
                <w:bCs/>
                <w:sz w:val="24"/>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pStyle w:val="2"/>
              <w:tabs>
                <w:tab w:val="left" w:pos="706"/>
                <w:tab w:val="clear" w:pos="432"/>
              </w:tabs>
              <w:spacing w:line="360" w:lineRule="auto"/>
              <w:ind w:left="0" w:firstLine="0"/>
              <w:jc w:val="left"/>
              <w:rPr>
                <w:rFonts w:hint="eastAsia" w:ascii="宋体" w:hAnsi="宋体" w:eastAsia="宋体" w:cs="宋体"/>
                <w:b w:val="0"/>
                <w:bCs w:val="0"/>
                <w:snapToGrid w:val="0"/>
                <w:color w:val="auto"/>
                <w:kern w:val="28"/>
                <w:sz w:val="24"/>
                <w:szCs w:val="24"/>
                <w:lang w:val="en-US"/>
              </w:rPr>
            </w:pPr>
            <w:r>
              <w:rPr>
                <w:rFonts w:hint="eastAsia" w:ascii="宋体" w:hAnsi="宋体" w:eastAsia="宋体" w:cs="宋体"/>
                <w:b w:val="0"/>
                <w:bCs w:val="0"/>
                <w:snapToGrid w:val="0"/>
                <w:color w:val="auto"/>
                <w:kern w:val="28"/>
                <w:sz w:val="24"/>
                <w:szCs w:val="24"/>
                <w:lang w:val="en-US"/>
              </w:rPr>
              <w:t>本项目的招标代理费用由中标单位支付，代理费用付款参照预算价按《招标代理服务收费管理暂行办法》的通知（计价格[2002]1980号）文件计取，付款基数为预算总金额，直接支付给分散采购招标代理单位，投标人在报价时应综合考虑该笔费用，但不单列进投标总价。</w:t>
            </w:r>
          </w:p>
          <w:p>
            <w:pPr>
              <w:pStyle w:val="26"/>
              <w:spacing w:line="360" w:lineRule="auto"/>
              <w:ind w:left="0" w:leftChars="0" w:firstLine="0" w:firstLineChars="0"/>
              <w:rPr>
                <w:rFonts w:hint="eastAsia"/>
                <w:lang w:val="en-US" w:eastAsia="zh-CN"/>
              </w:rPr>
            </w:pPr>
            <w:r>
              <w:rPr>
                <w:rFonts w:hint="eastAsia" w:ascii="仿宋" w:eastAsia="仿宋" w:cs="仿宋"/>
                <w:sz w:val="24"/>
                <w:szCs w:val="24"/>
                <w:lang w:val="en-US"/>
              </w:rPr>
              <w:drawing>
                <wp:inline distT="0" distB="0" distL="114300" distR="114300">
                  <wp:extent cx="3872230" cy="1776095"/>
                  <wp:effectExtent l="0" t="0" r="13970" b="146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8" cstate="print"/>
                          <a:stretch>
                            <a:fillRect/>
                          </a:stretch>
                        </pic:blipFill>
                        <pic:spPr>
                          <a:xfrm>
                            <a:off x="0" y="0"/>
                            <a:ext cx="3872230" cy="17760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rPr>
        <w:tc>
          <w:tcPr>
            <w:tcW w:w="781"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eastAsia="宋体" w:cs="宋体"/>
                <w:b/>
                <w:bCs/>
                <w:kern w:val="2"/>
                <w:sz w:val="24"/>
                <w:szCs w:val="24"/>
                <w:lang w:val="en-US" w:eastAsia="zh-CN" w:bidi="ar-SA"/>
              </w:rPr>
            </w:pPr>
            <w:r>
              <w:rPr>
                <w:rFonts w:hint="eastAsia" w:ascii="宋体" w:hAnsi="宋体" w:cs="宋体"/>
                <w:b/>
                <w:bCs/>
                <w:sz w:val="24"/>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hint="eastAsia" w:ascii="宋体" w:hAnsi="宋体" w:eastAsia="宋体" w:cs="宋体"/>
                <w:b/>
                <w:bCs/>
                <w:kern w:val="2"/>
                <w:sz w:val="24"/>
                <w:szCs w:val="24"/>
                <w:lang w:val="en-US" w:eastAsia="zh-CN" w:bidi="ar-SA"/>
              </w:rPr>
            </w:pPr>
            <w:r>
              <w:rPr>
                <w:rFonts w:hint="eastAsia" w:ascii="宋体" w:hAnsi="宋体" w:cs="宋体"/>
                <w:b/>
                <w:bCs/>
                <w:sz w:val="24"/>
              </w:rPr>
              <w:t>中标后提供承诺书和纸质版投标文件一式三份（正本一份红章版，副本二份，可为正本复印件），承诺书详见附件。</w:t>
            </w:r>
          </w:p>
        </w:tc>
      </w:tr>
    </w:tbl>
    <w:p>
      <w:pPr>
        <w:snapToGrid w:val="0"/>
        <w:spacing w:line="360" w:lineRule="auto"/>
        <w:jc w:val="center"/>
        <w:rPr>
          <w:rFonts w:ascii="宋体" w:hAnsi="宋体" w:cs="宋体"/>
          <w:b/>
          <w:sz w:val="32"/>
          <w:szCs w:val="20"/>
        </w:rPr>
      </w:pPr>
    </w:p>
    <w:bookmarkEnd w:id="2"/>
    <w:p>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p>
      <w:pPr>
        <w:pStyle w:val="2"/>
        <w:bidi w:val="0"/>
      </w:pPr>
      <w:r>
        <w:rPr>
          <w:rFonts w:hint="eastAsia"/>
        </w:rPr>
        <w:t>一、总则</w:t>
      </w:r>
    </w:p>
    <w:p>
      <w:pPr>
        <w:bidi w:val="0"/>
        <w:spacing w:line="360" w:lineRule="auto"/>
        <w:ind w:firstLine="482" w:firstLineChars="200"/>
        <w:rPr>
          <w:b/>
          <w:bCs/>
        </w:rPr>
      </w:pPr>
      <w:r>
        <w:rPr>
          <w:rFonts w:hint="eastAsia"/>
          <w:b/>
          <w:bCs/>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numPr>
          <w:ilvl w:val="0"/>
          <w:numId w:val="3"/>
        </w:numPr>
        <w:bidi w:val="0"/>
        <w:spacing w:line="360" w:lineRule="auto"/>
        <w:ind w:left="360" w:leftChars="0" w:firstLine="0" w:firstLineChars="0"/>
        <w:rPr>
          <w:b/>
          <w:bCs/>
        </w:rPr>
      </w:pPr>
      <w:r>
        <w:rPr>
          <w:rFonts w:hint="eastAsia"/>
          <w:b/>
          <w:bCs/>
        </w:rPr>
        <w:t>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cs="宋体"/>
          <w:sz w:val="24"/>
        </w:rPr>
      </w:pPr>
      <w:r>
        <w:rPr>
          <w:rFonts w:hint="eastAsia" w:ascii="宋体" w:hAnsi="宋体" w:eastAsia="宋体" w:cs="仿宋"/>
          <w:b w:val="0"/>
          <w:bCs w:val="0"/>
          <w:sz w:val="24"/>
          <w:szCs w:val="24"/>
          <w:lang w:val="en-US"/>
        </w:rPr>
        <w:t xml:space="preserve">3.4.3 </w:t>
      </w:r>
      <w:r>
        <w:rPr>
          <w:rFonts w:hint="eastAsia" w:ascii="宋体" w:hAnsi="宋体" w:eastAsia="宋体" w:cs="仿宋"/>
          <w:b w:val="0"/>
          <w:bCs w:val="0"/>
          <w:sz w:val="24"/>
          <w:szCs w:val="24"/>
          <w:lang w:val="en-US" w:eastAsia="zh-CN"/>
        </w:rPr>
        <w:t>采购人应当贯彻落实知识产权保护相关法律法规，</w:t>
      </w:r>
      <w:r>
        <w:rPr>
          <w:rFonts w:hint="eastAsia" w:ascii="宋体" w:hAnsi="宋体" w:eastAsia="宋体" w:cs="仿宋"/>
          <w:b w:val="0"/>
          <w:bCs w:val="0"/>
          <w:sz w:val="24"/>
          <w:szCs w:val="24"/>
          <w:lang w:val="en-US"/>
        </w:rPr>
        <w:t>应当采购使用正版软件。</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询问、质疑、投诉、补偿救济</w:t>
      </w:r>
    </w:p>
    <w:p>
      <w:pPr>
        <w:pStyle w:val="893"/>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93"/>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6"/>
        <w:spacing w:line="360" w:lineRule="auto"/>
        <w:ind w:left="547"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9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3"/>
        <w:shd w:val="clear" w:color="auto" w:fill="FFFFFF"/>
        <w:snapToGrid w:val="0"/>
        <w:spacing w:after="240" w:afterAutospacing="0" w:line="360" w:lineRule="auto"/>
        <w:ind w:firstLine="400"/>
        <w:contextualSpacing/>
      </w:pPr>
      <w:r>
        <w:rPr>
          <w:rFonts w:hint="eastAsia"/>
        </w:rPr>
        <w:t>质疑函范本及制作说明详见附件2。</w:t>
      </w:r>
    </w:p>
    <w:p>
      <w:pPr>
        <w:pStyle w:val="89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93"/>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9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9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93"/>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9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93"/>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93"/>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93"/>
        <w:shd w:val="clear" w:color="auto" w:fill="FFFFFF"/>
        <w:snapToGrid w:val="0"/>
        <w:spacing w:after="240" w:afterAutospacing="0" w:line="360" w:lineRule="auto"/>
        <w:ind w:firstLine="480" w:firstLineChars="200"/>
        <w:contextualSpacing/>
      </w:pPr>
      <w:r>
        <w:rPr>
          <w:rFonts w:hint="eastAsia"/>
        </w:rPr>
        <w:t>4.4.5</w:t>
      </w:r>
      <w:r>
        <w:rPr>
          <w:rFonts w:hint="eastAsia"/>
          <w:lang w:eastAsia="zh-CN"/>
        </w:rPr>
        <w:t>杭州市</w:t>
      </w:r>
      <w:r>
        <w:rPr>
          <w:rFonts w:hint="eastAsia"/>
          <w:lang w:val="en-US" w:eastAsia="zh-CN"/>
        </w:rPr>
        <w:t>临平</w:t>
      </w:r>
      <w:r>
        <w:rPr>
          <w:rFonts w:hint="eastAsia"/>
          <w:lang w:eastAsia="zh-CN"/>
        </w:rPr>
        <w:t>区政府</w:t>
      </w:r>
      <w:r>
        <w:rPr>
          <w:rFonts w:hint="eastAsia"/>
        </w:rPr>
        <w:t>采购项目投诉材料可寄送至</w:t>
      </w:r>
      <w:r>
        <w:rPr>
          <w:rFonts w:hint="eastAsia"/>
          <w:lang w:eastAsia="zh-CN"/>
        </w:rPr>
        <w:t xml:space="preserve">浙江省政府采购行政裁决服务中心(杭州) </w:t>
      </w:r>
      <w:r>
        <w:rPr>
          <w:rFonts w:hint="eastAsia"/>
        </w:rPr>
        <w:t>，地址：</w:t>
      </w:r>
      <w:r>
        <w:rPr>
          <w:rFonts w:hint="eastAsia"/>
          <w:lang w:eastAsia="zh-CN"/>
        </w:rPr>
        <w:t>杭州市上城区四季青街道新业路市民之家GO3办公室 (快递仅限ems或顺丰)。</w:t>
      </w:r>
      <w:r>
        <w:rPr>
          <w:rFonts w:hint="eastAsia"/>
        </w:rPr>
        <w:t>收件人：</w:t>
      </w:r>
      <w:r>
        <w:rPr>
          <w:rFonts w:hint="eastAsia" w:cs="宋体"/>
          <w:sz w:val="24"/>
          <w:lang w:eastAsia="zh-CN"/>
        </w:rPr>
        <w:t xml:space="preserve">朱女士、王女士 </w:t>
      </w:r>
      <w:r>
        <w:rPr>
          <w:rFonts w:hint="eastAsia"/>
        </w:rPr>
        <w:t>，电话：</w:t>
      </w:r>
      <w:r>
        <w:rPr>
          <w:rFonts w:hint="eastAsia"/>
          <w:lang w:eastAsia="zh-CN"/>
        </w:rPr>
        <w:t>0571-85252453</w:t>
      </w:r>
      <w:r>
        <w:rPr>
          <w:rFonts w:hint="eastAsia"/>
        </w:rPr>
        <w:t xml:space="preserve"> 。</w:t>
      </w:r>
    </w:p>
    <w:p>
      <w:pPr>
        <w:pStyle w:val="893"/>
        <w:shd w:val="clear" w:color="auto" w:fill="FFFFFF"/>
        <w:snapToGrid w:val="0"/>
        <w:spacing w:before="0" w:beforeAutospacing="0" w:after="0" w:afterAutospacing="0" w:line="360" w:lineRule="auto"/>
        <w:ind w:firstLine="400"/>
        <w:contextualSpacing/>
        <w:rPr>
          <w:rFonts w:hint="eastAsia"/>
        </w:rPr>
      </w:pPr>
      <w:r>
        <w:rPr>
          <w:rFonts w:hint="eastAsia"/>
        </w:rPr>
        <w:t>投诉书范本及制作说明详见附件3。</w:t>
      </w:r>
    </w:p>
    <w:p>
      <w:pPr>
        <w:adjustRightInd w:val="0"/>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pPr>
        <w:pStyle w:val="893"/>
        <w:shd w:val="clear" w:color="auto" w:fill="FFFFFF"/>
        <w:snapToGrid w:val="0"/>
        <w:spacing w:before="0" w:beforeAutospacing="0" w:after="0" w:afterAutospacing="0" w:line="360" w:lineRule="auto"/>
        <w:ind w:firstLine="400"/>
        <w:contextualSpacing/>
        <w:rPr>
          <w:rFonts w:hint="eastAsia"/>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pPr>
        <w:pStyle w:val="137"/>
        <w:snapToGrid w:val="0"/>
        <w:spacing w:before="0"/>
        <w:ind w:firstLine="360"/>
        <w:rPr>
          <w:rFonts w:ascii="宋体" w:hAnsi="宋体" w:cs="宋体"/>
          <w:sz w:val="18"/>
          <w:szCs w:val="18"/>
        </w:rPr>
      </w:pPr>
    </w:p>
    <w:p>
      <w:pPr>
        <w:pStyle w:val="2"/>
        <w:bidi w:val="0"/>
      </w:pPr>
      <w:r>
        <w:rPr>
          <w:rFonts w:hint="eastAsia"/>
        </w:rPr>
        <w:t>二、招标文件的构成、澄清、修改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招标文件的澄清、修改</w:t>
      </w:r>
    </w:p>
    <w:p>
      <w:pPr>
        <w:pStyle w:val="13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7"/>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pStyle w:val="2"/>
        <w:bidi w:val="0"/>
      </w:pPr>
      <w:r>
        <w:rPr>
          <w:rFonts w:hint="eastAsia"/>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sz w:val="24"/>
        </w:rPr>
        <w:t>11.1</w:t>
      </w:r>
      <w:r>
        <w:rPr>
          <w:rFonts w:hint="eastAsia" w:ascii="宋体" w:hAnsi="宋体" w:eastAsia="宋体" w:cs="宋体"/>
          <w:b/>
          <w:sz w:val="24"/>
        </w:rPr>
        <w:t>资格文件</w:t>
      </w:r>
      <w:r>
        <w:rPr>
          <w:rFonts w:hint="eastAsia" w:ascii="宋体" w:hAnsi="宋体" w:eastAsia="宋体" w:cs="宋体"/>
          <w:b/>
          <w:bCs w:val="0"/>
          <w:sz w:val="24"/>
          <w:lang w:eastAsia="zh-CN"/>
        </w:rPr>
        <w:t>包括不限于</w:t>
      </w:r>
      <w:r>
        <w:rPr>
          <w:rFonts w:hint="eastAsia" w:ascii="宋体" w:hAnsi="宋体" w:eastAsia="宋体" w:cs="宋体"/>
          <w:b/>
          <w:sz w:val="24"/>
        </w:rPr>
        <w:t>：</w:t>
      </w:r>
    </w:p>
    <w:p>
      <w:pPr>
        <w:snapToGrid w:val="0"/>
        <w:spacing w:line="360" w:lineRule="auto"/>
        <w:ind w:firstLine="240" w:firstLineChars="100"/>
        <w:jc w:val="left"/>
        <w:rPr>
          <w:rFonts w:hint="eastAsia" w:ascii="宋体" w:hAnsi="宋体" w:eastAsia="宋体" w:cs="宋体"/>
          <w:b/>
          <w:bCs/>
          <w:sz w:val="24"/>
          <w:lang w:eastAsia="zh-CN"/>
        </w:rPr>
      </w:pPr>
      <w:r>
        <w:rPr>
          <w:rFonts w:hint="eastAsia" w:ascii="宋体" w:hAnsi="宋体" w:eastAsia="宋体" w:cs="宋体"/>
          <w:sz w:val="24"/>
        </w:rPr>
        <w:t>▲</w:t>
      </w:r>
      <w:r>
        <w:rPr>
          <w:rFonts w:hint="eastAsia" w:ascii="宋体" w:hAnsi="宋体" w:eastAsia="宋体" w:cs="宋体"/>
          <w:b/>
          <w:bCs/>
          <w:sz w:val="24"/>
        </w:rPr>
        <w:t>11.1.1符合参加政府采购活动应当具备的一般条件的承诺函</w:t>
      </w:r>
      <w:r>
        <w:rPr>
          <w:rFonts w:hint="eastAsia" w:ascii="宋体" w:hAnsi="宋体" w:eastAsia="宋体" w:cs="宋体"/>
          <w:b/>
          <w:bCs/>
          <w:sz w:val="24"/>
          <w:lang w:eastAsia="zh-CN"/>
        </w:rPr>
        <w:t>；</w:t>
      </w:r>
    </w:p>
    <w:p>
      <w:pPr>
        <w:pStyle w:val="2"/>
        <w:jc w:val="left"/>
        <w:rPr>
          <w:rFonts w:hint="eastAsia" w:ascii="仿宋_GB2312" w:hAnsi="仿宋_GB2312" w:eastAsia="宋体" w:cs="Times New Roman"/>
          <w:b/>
          <w:bCs/>
          <w:sz w:val="32"/>
          <w:lang w:eastAsia="zh-CN"/>
        </w:rPr>
      </w:pPr>
      <w:r>
        <w:rPr>
          <w:rFonts w:hint="eastAsia" w:ascii="宋体" w:hAnsi="宋体" w:eastAsia="宋体" w:cs="宋体"/>
          <w:sz w:val="24"/>
        </w:rPr>
        <w:t>▲</w:t>
      </w:r>
      <w:r>
        <w:rPr>
          <w:rFonts w:hint="eastAsia" w:ascii="宋体" w:hAnsi="宋体" w:eastAsia="宋体" w:cs="宋体"/>
          <w:b/>
          <w:bCs/>
          <w:sz w:val="24"/>
        </w:rPr>
        <w:t>11.1.</w:t>
      </w:r>
      <w:r>
        <w:rPr>
          <w:rFonts w:hint="eastAsia" w:ascii="宋体" w:hAnsi="宋体" w:eastAsia="宋体" w:cs="宋体"/>
          <w:b/>
          <w:bCs/>
          <w:sz w:val="24"/>
          <w:lang w:val="en-US" w:eastAsia="zh-CN"/>
        </w:rPr>
        <w:t>2提供法人或者其他组织机构的营业执照（扫描件或复印件加盖公章）或事业法人登记证书或其他工商等登记证明材料；</w:t>
      </w:r>
    </w:p>
    <w:p>
      <w:pPr>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000000" w:themeColor="text1"/>
          <w:sz w:val="24"/>
          <w14:textFill>
            <w14:solidFill>
              <w14:schemeClr w14:val="tx1"/>
            </w14:solidFill>
          </w14:textFill>
        </w:rPr>
        <w:t>▲11.1.</w:t>
      </w:r>
      <w:r>
        <w:rPr>
          <w:rFonts w:hint="eastAsia" w:ascii="宋体" w:hAnsi="宋体" w:eastAsia="宋体" w:cs="宋体"/>
          <w:color w:val="000000" w:themeColor="text1"/>
          <w:sz w:val="24"/>
          <w:lang w:eastAsia="zh-CN"/>
          <w14:textFill>
            <w14:solidFill>
              <w14:schemeClr w14:val="tx1"/>
            </w14:solidFill>
          </w14:textFill>
        </w:rPr>
        <w:t>3</w:t>
      </w:r>
      <w:r>
        <w:rPr>
          <w:rFonts w:hint="eastAsia" w:ascii="宋体" w:hAnsi="宋体" w:eastAsia="宋体" w:cs="宋体"/>
          <w:b/>
          <w:bCs/>
          <w:color w:val="000000" w:themeColor="text1"/>
          <w:sz w:val="24"/>
          <w:lang w:eastAsia="zh-CN"/>
          <w14:textFill>
            <w14:solidFill>
              <w14:schemeClr w14:val="tx1"/>
            </w14:solidFill>
          </w14:textFill>
        </w:rPr>
        <w:t>落实政府采购政策需满足的资格要求：</w:t>
      </w:r>
      <w:r>
        <w:rPr>
          <w:rFonts w:hint="eastAsia" w:ascii="宋体" w:hAnsi="宋体" w:cs="宋体"/>
          <w:b/>
          <w:bCs/>
          <w:color w:val="000000" w:themeColor="text1"/>
          <w:sz w:val="24"/>
          <w:lang w:eastAsia="zh-CN"/>
          <w14:textFill>
            <w14:solidFill>
              <w14:schemeClr w14:val="tx1"/>
            </w14:solidFill>
          </w14:textFill>
        </w:rPr>
        <w:t>本项目为非专门面向中小企业采购，为满足中小企业份额</w:t>
      </w:r>
      <w:r>
        <w:rPr>
          <w:rFonts w:hint="eastAsia" w:ascii="宋体" w:hAnsi="宋体" w:eastAsia="宋体" w:cs="宋体"/>
          <w:color w:val="auto"/>
          <w:sz w:val="24"/>
        </w:rPr>
        <w:t>要求</w:t>
      </w:r>
      <w:r>
        <w:rPr>
          <w:rFonts w:hint="eastAsia" w:ascii="宋体" w:hAnsi="宋体" w:cs="宋体"/>
          <w:color w:val="auto"/>
          <w:sz w:val="24"/>
          <w:lang w:eastAsia="zh-CN"/>
        </w:rPr>
        <w:t>，采用</w:t>
      </w:r>
      <w:r>
        <w:rPr>
          <w:rFonts w:hint="eastAsia" w:ascii="宋体" w:hAnsi="宋体" w:eastAsia="宋体" w:cs="宋体"/>
          <w:color w:val="auto"/>
          <w:sz w:val="24"/>
        </w:rPr>
        <w:t>联合体形式参加，提供联合协议和中小企业声明函，</w:t>
      </w:r>
      <w:r>
        <w:rPr>
          <w:rFonts w:hint="eastAsia" w:ascii="宋体" w:hAnsi="宋体" w:eastAsia="宋体" w:cs="宋体"/>
          <w:color w:val="auto"/>
          <w:sz w:val="24"/>
          <w:highlight w:val="none"/>
        </w:rPr>
        <w:t>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51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w:t>
      </w:r>
      <w:r>
        <w:rPr>
          <w:rFonts w:hint="eastAsia" w:ascii="宋体" w:hAnsi="宋体" w:eastAsia="宋体" w:cs="宋体"/>
          <w:color w:val="auto"/>
          <w:spacing w:val="8"/>
          <w:kern w:val="0"/>
          <w:sz w:val="24"/>
        </w:rPr>
        <w:t>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p>
      <w:pPr>
        <w:snapToGrid w:val="0"/>
        <w:spacing w:line="360" w:lineRule="auto"/>
        <w:ind w:firstLine="480" w:firstLineChars="200"/>
        <w:rPr>
          <w:rFonts w:ascii="宋体" w:hAnsi="宋体" w:cs="宋体"/>
          <w:color w:val="0000FF"/>
          <w:sz w:val="24"/>
        </w:rPr>
      </w:pPr>
      <w:r>
        <w:rPr>
          <w:rFonts w:hint="eastAsia" w:ascii="宋体" w:hAnsi="宋体" w:eastAsia="宋体" w:cs="宋体"/>
          <w:color w:val="000000" w:themeColor="text1"/>
          <w:sz w:val="24"/>
          <w14:textFill>
            <w14:solidFill>
              <w14:schemeClr w14:val="tx1"/>
            </w14:solidFill>
          </w14:textFill>
        </w:rPr>
        <w:t>▲11.1.</w:t>
      </w:r>
      <w:r>
        <w:rPr>
          <w:rFonts w:hint="eastAsia" w:ascii="宋体" w:hAnsi="宋体" w:eastAsia="宋体" w:cs="宋体"/>
          <w:color w:val="000000" w:themeColor="text1"/>
          <w:sz w:val="24"/>
          <w:lang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本项目的特定资格要求</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具备</w:t>
      </w:r>
      <w:r>
        <w:rPr>
          <w:rFonts w:hint="eastAsia" w:ascii="宋体" w:hAnsi="宋体" w:cs="宋体"/>
          <w:b/>
          <w:bCs/>
          <w:color w:val="000000" w:themeColor="text1"/>
          <w:sz w:val="24"/>
          <w:highlight w:val="none"/>
          <w:lang w:val="en-US" w:eastAsia="zh-CN"/>
          <w14:textFill>
            <w14:solidFill>
              <w14:schemeClr w14:val="tx1"/>
            </w14:solidFill>
          </w14:textFill>
        </w:rPr>
        <w:t>市场</w:t>
      </w:r>
      <w:r>
        <w:rPr>
          <w:rFonts w:hint="eastAsia" w:ascii="宋体" w:hAnsi="宋体" w:cs="宋体"/>
          <w:b/>
          <w:bCs/>
          <w:color w:val="000000" w:themeColor="text1"/>
          <w:sz w:val="24"/>
          <w:highlight w:val="none"/>
          <w:lang w:eastAsia="zh-CN"/>
          <w14:textFill>
            <w14:solidFill>
              <w14:schemeClr w14:val="tx1"/>
            </w14:solidFill>
          </w14:textFill>
        </w:rPr>
        <w:t>监督</w:t>
      </w:r>
      <w:r>
        <w:rPr>
          <w:rFonts w:hint="eastAsia" w:ascii="宋体" w:hAnsi="宋体" w:cs="宋体"/>
          <w:b/>
          <w:bCs/>
          <w:color w:val="000000" w:themeColor="text1"/>
          <w:sz w:val="24"/>
          <w:highlight w:val="none"/>
          <w:lang w:val="en-US" w:eastAsia="zh-CN"/>
          <w14:textFill>
            <w14:solidFill>
              <w14:schemeClr w14:val="tx1"/>
            </w14:solidFill>
          </w14:textFill>
        </w:rPr>
        <w:t>管理</w:t>
      </w:r>
      <w:r>
        <w:rPr>
          <w:rFonts w:hint="eastAsia" w:ascii="宋体" w:hAnsi="宋体" w:cs="宋体"/>
          <w:b/>
          <w:bCs/>
          <w:color w:val="000000" w:themeColor="text1"/>
          <w:sz w:val="24"/>
          <w:highlight w:val="none"/>
          <w:lang w:eastAsia="zh-CN"/>
          <w14:textFill>
            <w14:solidFill>
              <w14:schemeClr w14:val="tx1"/>
            </w14:solidFill>
          </w14:textFill>
        </w:rPr>
        <w:t>部门颁发的CMA计量认证证书或《特种设备检验检测机构核准证》。（</w:t>
      </w:r>
      <w:r>
        <w:rPr>
          <w:rFonts w:hint="eastAsia" w:ascii="宋体" w:hAnsi="宋体" w:cs="宋体"/>
          <w:b/>
          <w:bCs/>
          <w:color w:val="000000" w:themeColor="text1"/>
          <w:sz w:val="24"/>
          <w:highlight w:val="none"/>
          <w:lang w:val="en-US" w:eastAsia="zh-CN"/>
          <w14:textFill>
            <w14:solidFill>
              <w14:schemeClr w14:val="tx1"/>
            </w14:solidFill>
          </w14:textFill>
        </w:rPr>
        <w:t>①</w:t>
      </w:r>
      <w:r>
        <w:rPr>
          <w:rFonts w:hint="eastAsia" w:ascii="宋体" w:hAnsi="宋体" w:cs="宋体"/>
          <w:b/>
          <w:bCs/>
          <w:color w:val="000000" w:themeColor="text1"/>
          <w:sz w:val="24"/>
          <w:highlight w:val="none"/>
          <w:lang w:eastAsia="zh-CN"/>
          <w14:textFill>
            <w14:solidFill>
              <w14:schemeClr w14:val="tx1"/>
            </w14:solidFill>
          </w14:textFill>
        </w:rPr>
        <w:t>CMA计量认证证书检验检测范围需</w:t>
      </w:r>
      <w:r>
        <w:rPr>
          <w:rFonts w:hint="eastAsia" w:ascii="宋体" w:hAnsi="宋体" w:cs="宋体"/>
          <w:b/>
          <w:bCs/>
          <w:color w:val="000000" w:themeColor="text1"/>
          <w:sz w:val="24"/>
          <w:highlight w:val="none"/>
          <w:lang w:val="en-US" w:eastAsia="zh-CN"/>
          <w14:textFill>
            <w14:solidFill>
              <w14:schemeClr w14:val="tx1"/>
            </w14:solidFill>
          </w14:textFill>
        </w:rPr>
        <w:t>涵盖</w:t>
      </w:r>
      <w:r>
        <w:rPr>
          <w:rFonts w:hint="eastAsia" w:ascii="宋体" w:hAnsi="宋体" w:cs="宋体"/>
          <w:b/>
          <w:bCs/>
          <w:color w:val="000000" w:themeColor="text1"/>
          <w:sz w:val="24"/>
          <w:highlight w:val="none"/>
          <w:lang w:eastAsia="zh-CN"/>
          <w14:textFill>
            <w14:solidFill>
              <w14:schemeClr w14:val="tx1"/>
            </w14:solidFill>
          </w14:textFill>
        </w:rPr>
        <w:t>塔式起重机、施工升降机、货用施工升降机（物料提升机）、</w:t>
      </w:r>
      <w:r>
        <w:rPr>
          <w:rFonts w:hint="eastAsia" w:ascii="宋体" w:hAnsi="宋体" w:eastAsia="宋体" w:cs="宋体"/>
          <w:b/>
          <w:bCs/>
          <w:color w:val="000000" w:themeColor="text1"/>
          <w:highlight w:val="none"/>
          <w:lang w:eastAsia="zh-CN"/>
          <w14:textFill>
            <w14:solidFill>
              <w14:schemeClr w14:val="tx1"/>
            </w14:solidFill>
          </w14:textFill>
        </w:rPr>
        <w:t>无损检测</w:t>
      </w:r>
      <w:r>
        <w:rPr>
          <w:rFonts w:hint="eastAsia" w:ascii="宋体" w:hAnsi="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eastAsia="zh-CN"/>
          <w14:textFill>
            <w14:solidFill>
              <w14:schemeClr w14:val="tx1"/>
            </w14:solidFill>
          </w14:textFill>
        </w:rPr>
        <w:t>无损检测包括超声检测和磁粉检测</w:t>
      </w:r>
      <w:r>
        <w:rPr>
          <w:rFonts w:hint="eastAsia" w:ascii="宋体" w:hAnsi="宋体" w:cs="宋体"/>
          <w:b/>
          <w:bCs/>
          <w:color w:val="000000" w:themeColor="text1"/>
          <w:sz w:val="24"/>
          <w:highlight w:val="none"/>
          <w:lang w:eastAsia="zh-CN"/>
          <w14:textFill>
            <w14:solidFill>
              <w14:schemeClr w14:val="tx1"/>
            </w14:solidFill>
          </w14:textFill>
        </w:rPr>
        <w:t>）4个检测项目；</w:t>
      </w:r>
      <w:r>
        <w:rPr>
          <w:rFonts w:hint="eastAsia" w:ascii="宋体" w:hAnsi="宋体" w:cs="宋体"/>
          <w:b/>
          <w:bCs/>
          <w:color w:val="000000" w:themeColor="text1"/>
          <w:sz w:val="24"/>
          <w:highlight w:val="none"/>
          <w:lang w:val="en-US" w:eastAsia="zh-CN"/>
          <w14:textFill>
            <w14:solidFill>
              <w14:schemeClr w14:val="tx1"/>
            </w14:solidFill>
          </w14:textFill>
        </w:rPr>
        <w:t>②</w:t>
      </w:r>
      <w:r>
        <w:rPr>
          <w:rFonts w:hint="eastAsia" w:ascii="宋体" w:hAnsi="宋体" w:cs="宋体"/>
          <w:b/>
          <w:bCs/>
          <w:color w:val="000000" w:themeColor="text1"/>
          <w:sz w:val="24"/>
          <w:highlight w:val="none"/>
          <w:lang w:eastAsia="zh-CN"/>
          <w14:textFill>
            <w14:solidFill>
              <w14:schemeClr w14:val="tx1"/>
            </w14:solidFill>
          </w14:textFill>
        </w:rPr>
        <w:t>《特种设备检验检测机构核准证》</w:t>
      </w:r>
      <w:r>
        <w:rPr>
          <w:rFonts w:hint="eastAsia" w:ascii="宋体" w:hAnsi="宋体" w:cs="宋体"/>
          <w:b/>
          <w:bCs/>
          <w:color w:val="000000" w:themeColor="text1"/>
          <w:sz w:val="24"/>
          <w:highlight w:val="none"/>
          <w:lang w:val="en-US" w:eastAsia="zh-CN"/>
          <w14:textFill>
            <w14:solidFill>
              <w14:schemeClr w14:val="tx1"/>
            </w14:solidFill>
          </w14:textFill>
        </w:rPr>
        <w:t>需涵盖</w:t>
      </w:r>
      <w:r>
        <w:rPr>
          <w:rFonts w:hint="eastAsia" w:ascii="宋体" w:hAnsi="宋体" w:cs="宋体"/>
          <w:b/>
          <w:bCs/>
          <w:color w:val="000000" w:themeColor="text1"/>
          <w:sz w:val="24"/>
          <w:highlight w:val="none"/>
          <w:lang w:eastAsia="zh-CN"/>
          <w14:textFill>
            <w14:solidFill>
              <w14:schemeClr w14:val="tx1"/>
            </w14:solidFill>
          </w14:textFill>
        </w:rPr>
        <w:t>塔式起重机、施工升降机。</w:t>
      </w:r>
      <w:r>
        <w:rPr>
          <w:rFonts w:hint="eastAsia" w:ascii="宋体" w:hAnsi="宋体" w:cs="宋体"/>
          <w:b/>
          <w:bCs/>
          <w:color w:val="000000" w:themeColor="text1"/>
          <w:sz w:val="24"/>
          <w:highlight w:val="none"/>
          <w:lang w:val="en-US" w:eastAsia="zh-CN"/>
          <w14:textFill>
            <w14:solidFill>
              <w14:schemeClr w14:val="tx1"/>
            </w14:solidFill>
          </w14:textFill>
        </w:rPr>
        <w:t>上述证书</w:t>
      </w:r>
      <w:r>
        <w:rPr>
          <w:rFonts w:hint="eastAsia" w:ascii="宋体" w:hAnsi="宋体" w:cs="宋体"/>
          <w:b/>
          <w:bCs/>
          <w:color w:val="000000" w:themeColor="text1"/>
          <w:sz w:val="24"/>
          <w:highlight w:val="none"/>
          <w:lang w:eastAsia="zh-CN"/>
          <w14:textFill>
            <w14:solidFill>
              <w14:schemeClr w14:val="tx1"/>
            </w14:solidFill>
          </w14:textFill>
        </w:rPr>
        <w:t>投标时</w:t>
      </w:r>
      <w:r>
        <w:rPr>
          <w:rFonts w:hint="eastAsia" w:ascii="宋体" w:hAnsi="宋体" w:cs="宋体"/>
          <w:b/>
          <w:bCs/>
          <w:color w:val="000000" w:themeColor="text1"/>
          <w:sz w:val="24"/>
          <w:highlight w:val="none"/>
          <w:lang w:val="en-US" w:eastAsia="zh-CN"/>
          <w14:textFill>
            <w14:solidFill>
              <w14:schemeClr w14:val="tx1"/>
            </w14:solidFill>
          </w14:textFill>
        </w:rPr>
        <w:t>需</w:t>
      </w:r>
      <w:r>
        <w:rPr>
          <w:rFonts w:hint="eastAsia" w:ascii="宋体" w:hAnsi="宋体" w:cs="宋体"/>
          <w:b/>
          <w:bCs/>
          <w:color w:val="000000" w:themeColor="text1"/>
          <w:sz w:val="24"/>
          <w:highlight w:val="none"/>
          <w:lang w:eastAsia="zh-CN"/>
          <w14:textFill>
            <w14:solidFill>
              <w14:schemeClr w14:val="tx1"/>
            </w14:solidFill>
          </w14:textFill>
        </w:rPr>
        <w:t>在有效期内。）</w:t>
      </w:r>
    </w:p>
    <w:p>
      <w:pPr>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1.1.</w:t>
      </w:r>
      <w:bookmarkStart w:id="15" w:name="_Hlk101259339"/>
      <w:r>
        <w:rPr>
          <w:rFonts w:hint="eastAsia" w:ascii="宋体" w:hAnsi="宋体" w:cs="宋体"/>
          <w:sz w:val="24"/>
          <w:lang w:val="en-US" w:eastAsia="zh-CN"/>
        </w:rPr>
        <w:t>5</w:t>
      </w:r>
      <w:r>
        <w:rPr>
          <w:rFonts w:hint="eastAsia" w:ascii="宋体" w:hAnsi="宋体" w:cs="宋体"/>
          <w:snapToGrid w:val="0"/>
          <w:color w:val="auto"/>
          <w:kern w:val="28"/>
          <w:sz w:val="24"/>
          <w:szCs w:val="20"/>
        </w:rPr>
        <w:t>联合协议</w:t>
      </w:r>
      <w:bookmarkEnd w:id="15"/>
      <w:r>
        <w:rPr>
          <w:rFonts w:hint="eastAsia" w:ascii="宋体" w:hAnsi="宋体" w:cs="宋体"/>
          <w:snapToGrid w:val="0"/>
          <w:color w:val="auto"/>
          <w:kern w:val="28"/>
          <w:sz w:val="24"/>
          <w:szCs w:val="20"/>
        </w:rPr>
        <w:t>（如果有)；</w:t>
      </w:r>
    </w:p>
    <w:p>
      <w:pPr>
        <w:shd w:val="clear"/>
        <w:snapToGrid w:val="0"/>
        <w:spacing w:line="360" w:lineRule="auto"/>
        <w:ind w:firstLine="482" w:firstLineChars="200"/>
        <w:rPr>
          <w:rFonts w:hint="eastAsia" w:ascii="宋体" w:hAnsi="宋体" w:cs="宋体"/>
          <w:sz w:val="24"/>
          <w:lang w:val="zh-CN"/>
        </w:rPr>
      </w:pPr>
      <w:r>
        <w:rPr>
          <w:rFonts w:hint="eastAsia" w:ascii="宋体" w:hAnsi="宋体" w:cs="宋体"/>
          <w:b/>
          <w:bCs/>
          <w:color w:val="000000"/>
          <w:sz w:val="24"/>
        </w:rPr>
        <w:t>注：上述资格条件审查材料未响应提供的，视为资格审查不通过。上述内容部分格式及内容详见“</w:t>
      </w:r>
      <w:r>
        <w:rPr>
          <w:rFonts w:hint="eastAsia" w:ascii="宋体" w:hAnsi="宋体" w:cs="宋体"/>
          <w:sz w:val="24"/>
        </w:rPr>
        <w:t>第六部分  应提交的有关格式范例”。</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r>
        <w:rPr>
          <w:rFonts w:hint="eastAsia" w:ascii="宋体" w:hAnsi="宋体" w:cs="宋体"/>
          <w:b/>
          <w:bCs/>
          <w:sz w:val="24"/>
        </w:rPr>
        <w:t>（包括不限于）</w:t>
      </w:r>
      <w:r>
        <w:rPr>
          <w:rFonts w:hint="eastAsia" w:ascii="宋体" w:hAnsi="宋体" w:cs="宋体"/>
          <w:b/>
          <w:bCs/>
          <w:sz w:val="24"/>
          <w:lang w:val="zh-CN"/>
        </w:rPr>
        <w:t>：</w:t>
      </w:r>
    </w:p>
    <w:p>
      <w:pPr>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rPr>
        <w:t>▲11.2.1投标函；</w:t>
      </w:r>
      <w:r>
        <w:rPr>
          <w:rFonts w:hint="eastAsia" w:ascii="宋体" w:hAnsi="宋体" w:cs="宋体"/>
          <w:b/>
          <w:bCs/>
          <w:sz w:val="24"/>
          <w:lang w:val="zh-CN"/>
        </w:rPr>
        <w:t xml:space="preserve"> </w:t>
      </w:r>
    </w:p>
    <w:p>
      <w:pPr>
        <w:snapToGrid w:val="0"/>
        <w:spacing w:line="360" w:lineRule="auto"/>
        <w:ind w:firstLine="482" w:firstLineChars="200"/>
        <w:rPr>
          <w:rFonts w:ascii="宋体" w:hAnsi="宋体" w:cs="宋体"/>
          <w:b/>
          <w:bCs/>
          <w:sz w:val="24"/>
        </w:rPr>
      </w:pPr>
      <w:r>
        <w:rPr>
          <w:rFonts w:hint="eastAsia" w:ascii="宋体" w:hAnsi="宋体" w:cs="宋体"/>
          <w:b/>
          <w:bCs/>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auto"/>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0" w:leftChars="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b/>
          <w:bCs/>
          <w:sz w:val="24"/>
        </w:rPr>
        <w:t>（按招标文件第四部分评标办法前附表中“投标文件中评标标准相应的商务技术资料目录”提供资料）</w:t>
      </w:r>
    </w:p>
    <w:p>
      <w:pPr>
        <w:snapToGrid w:val="0"/>
        <w:spacing w:line="360" w:lineRule="auto"/>
        <w:ind w:left="0" w:leftChars="0" w:firstLine="482" w:firstLineChars="200"/>
        <w:rPr>
          <w:rFonts w:ascii="宋体" w:hAnsi="宋体" w:cs="宋体"/>
          <w:sz w:val="24"/>
        </w:rPr>
      </w:pPr>
      <w:r>
        <w:rPr>
          <w:rFonts w:hint="eastAsia" w:ascii="宋体" w:hAnsi="宋体" w:cs="宋体"/>
          <w:b/>
          <w:bCs/>
          <w:sz w:val="24"/>
        </w:rPr>
        <w:t>▲</w:t>
      </w: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482" w:firstLineChars="200"/>
        <w:rPr>
          <w:rFonts w:ascii="宋体" w:hAnsi="宋体" w:cs="宋体"/>
          <w:b/>
          <w:bCs/>
          <w:sz w:val="24"/>
        </w:rPr>
      </w:pPr>
      <w:r>
        <w:rPr>
          <w:rFonts w:hint="eastAsia" w:ascii="宋体" w:hAnsi="宋体" w:cs="宋体"/>
          <w:b/>
          <w:bCs/>
          <w:sz w:val="24"/>
        </w:rPr>
        <w:t>▲11.2.</w:t>
      </w:r>
      <w:r>
        <w:rPr>
          <w:rFonts w:ascii="宋体" w:hAnsi="宋体" w:cs="宋体"/>
          <w:b/>
          <w:bCs/>
          <w:sz w:val="24"/>
        </w:rPr>
        <w:t>7</w:t>
      </w:r>
      <w:r>
        <w:rPr>
          <w:rFonts w:hint="eastAsia" w:ascii="宋体" w:hAnsi="宋体" w:cs="宋体"/>
          <w:b/>
          <w:bCs/>
          <w:sz w:val="24"/>
        </w:rPr>
        <w:t>商务技术偏离表；</w:t>
      </w:r>
    </w:p>
    <w:p>
      <w:pPr>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rPr>
        <w:t>▲</w:t>
      </w: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w:t>
      </w:r>
      <w:r>
        <w:rPr>
          <w:rFonts w:ascii="宋体" w:hAnsi="宋体" w:cs="宋体"/>
          <w:b/>
          <w:bCs/>
          <w:sz w:val="24"/>
        </w:rPr>
        <w:t>8</w:t>
      </w:r>
      <w:r>
        <w:rPr>
          <w:rFonts w:hint="eastAsia" w:ascii="宋体" w:hAnsi="宋体" w:cs="宋体"/>
          <w:b/>
          <w:bCs/>
          <w:sz w:val="24"/>
          <w:lang w:val="zh-CN"/>
        </w:rPr>
        <w:t>政府采购供应商廉洁自律承诺书；</w:t>
      </w:r>
    </w:p>
    <w:p>
      <w:pPr>
        <w:shd w:val="clear"/>
        <w:snapToGrid w:val="0"/>
        <w:spacing w:line="360" w:lineRule="auto"/>
        <w:ind w:firstLine="482" w:firstLineChars="200"/>
        <w:rPr>
          <w:rFonts w:hint="eastAsia" w:ascii="宋体" w:hAnsi="宋体" w:eastAsia="宋体" w:cs="宋体"/>
          <w:b/>
          <w:bCs/>
          <w:sz w:val="24"/>
          <w:lang w:val="zh-CN"/>
        </w:rPr>
      </w:pPr>
      <w:r>
        <w:rPr>
          <w:rFonts w:hint="eastAsia" w:ascii="宋体" w:hAnsi="宋体" w:cs="宋体"/>
          <w:b/>
          <w:bCs/>
          <w:sz w:val="24"/>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en-US" w:eastAsia="zh-CN"/>
        </w:rPr>
        <w:t>.9</w:t>
      </w:r>
      <w:r>
        <w:rPr>
          <w:rFonts w:hint="eastAsia" w:ascii="宋体" w:hAnsi="宋体" w:eastAsia="宋体" w:cs="宋体"/>
          <w:b/>
          <w:bCs/>
          <w:sz w:val="24"/>
          <w:lang w:val="zh-CN" w:eastAsia="zh-CN"/>
        </w:rPr>
        <w:t xml:space="preserve"> 服务承诺函。</w:t>
      </w:r>
    </w:p>
    <w:p>
      <w:pPr>
        <w:shd w:val="clear"/>
        <w:snapToGrid w:val="0"/>
        <w:spacing w:line="360" w:lineRule="auto"/>
        <w:ind w:firstLine="482" w:firstLineChars="200"/>
        <w:rPr>
          <w:rFonts w:hint="eastAsia" w:ascii="宋体" w:hAnsi="宋体" w:cs="宋体"/>
          <w:b/>
          <w:bCs/>
          <w:sz w:val="24"/>
          <w:lang w:val="zh-CN"/>
        </w:rPr>
      </w:pPr>
      <w:r>
        <w:rPr>
          <w:rFonts w:hint="eastAsia" w:ascii="宋体" w:hAnsi="宋体" w:cs="宋体"/>
          <w:b/>
          <w:bCs/>
          <w:color w:val="000000"/>
          <w:sz w:val="24"/>
        </w:rPr>
        <w:t>注：上述内容部分格式及内容详见“</w:t>
      </w:r>
      <w:r>
        <w:rPr>
          <w:rFonts w:hint="eastAsia" w:ascii="宋体" w:hAnsi="宋体" w:cs="宋体"/>
          <w:b/>
          <w:bCs/>
          <w:sz w:val="24"/>
        </w:rPr>
        <w:t>第六部分  应提交的有关格式范例”。</w:t>
      </w:r>
    </w:p>
    <w:p>
      <w:pPr>
        <w:snapToGrid w:val="0"/>
        <w:spacing w:line="360" w:lineRule="auto"/>
        <w:ind w:firstLine="482" w:firstLineChars="20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报价文件（包括不限于）：</w:t>
      </w:r>
      <w:r>
        <w:rPr>
          <w:rFonts w:hint="eastAsia" w:ascii="宋体" w:hAnsi="宋体" w:cs="宋体"/>
          <w:sz w:val="24"/>
        </w:rPr>
        <w:t xml:space="preserve"> </w:t>
      </w:r>
    </w:p>
    <w:p>
      <w:pPr>
        <w:snapToGrid w:val="0"/>
        <w:spacing w:line="360" w:lineRule="auto"/>
        <w:ind w:firstLine="480" w:firstLineChars="200"/>
        <w:rPr>
          <w:rFonts w:ascii="宋体" w:hAnsi="宋体" w:cs="宋体"/>
          <w:b/>
          <w:bCs/>
          <w:sz w:val="24"/>
        </w:rPr>
      </w:pPr>
      <w:r>
        <w:rPr>
          <w:rFonts w:hint="eastAsia" w:ascii="宋体" w:hAnsi="宋体" w:cs="宋体"/>
          <w:sz w:val="24"/>
        </w:rPr>
        <w:t>▲</w:t>
      </w:r>
      <w:r>
        <w:rPr>
          <w:rFonts w:hint="eastAsia" w:ascii="宋体" w:hAnsi="宋体" w:cs="宋体"/>
          <w:b/>
          <w:bCs/>
          <w:sz w:val="24"/>
        </w:rPr>
        <w:t>11.3.1开标一览表（报价表）；</w:t>
      </w:r>
    </w:p>
    <w:p>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rPr>
        <w:t>11.3.2 报价情况说明（如供应商报价低于项目预算50%的，应当提交本文档，详细阐述不影响产品质量或者诚信履约的具体原因）</w:t>
      </w:r>
      <w:r>
        <w:rPr>
          <w:rFonts w:hint="eastAsia" w:ascii="宋体" w:hAnsi="宋体" w:cs="宋体"/>
          <w:color w:val="auto"/>
          <w:lang w:eastAsia="zh-CN"/>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pacing w:line="360" w:lineRule="auto"/>
        <w:ind w:firstLine="723" w:firstLineChars="300"/>
        <w:rPr>
          <w:rFonts w:ascii="宋体" w:hAnsi="宋体" w:cs="宋体"/>
          <w:b/>
          <w:sz w:val="24"/>
        </w:rPr>
      </w:pPr>
      <w:r>
        <w:rPr>
          <w:rFonts w:hint="eastAsia" w:ascii="宋体" w:hAnsi="宋体" w:cs="宋体"/>
          <w:b/>
          <w:sz w:val="24"/>
          <w:lang w:eastAsia="zh-CN"/>
        </w:rPr>
        <w:t>注：</w:t>
      </w: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投标人提供虚假材料投标的，投标无效。投标人应对投标文件中材料的真实性、合法性负责。</w:t>
      </w:r>
    </w:p>
    <w:p>
      <w:pPr>
        <w:bidi w:val="0"/>
        <w:spacing w:line="360" w:lineRule="auto"/>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7"/>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7"/>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6"/>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7"/>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37"/>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7"/>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7"/>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7"/>
        <w:spacing w:before="0"/>
        <w:ind w:firstLine="643"/>
        <w:rPr>
          <w:rFonts w:ascii="宋体" w:hAnsi="宋体" w:cs="宋体"/>
          <w:b/>
          <w:sz w:val="32"/>
        </w:rPr>
      </w:pPr>
    </w:p>
    <w:p>
      <w:pPr>
        <w:pStyle w:val="2"/>
        <w:bidi w:val="0"/>
      </w:pPr>
      <w:r>
        <w:rPr>
          <w:rFonts w:hint="eastAsia"/>
        </w:rPr>
        <w:t>四、开标、资格审查与信用信息查询</w:t>
      </w:r>
    </w:p>
    <w:p>
      <w:pPr>
        <w:pStyle w:val="562"/>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7"/>
        <w:spacing w:before="0" w:line="360" w:lineRule="auto"/>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7"/>
        <w:spacing w:before="0" w:line="360" w:lineRule="auto"/>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7"/>
        <w:spacing w:before="0" w:line="360" w:lineRule="auto"/>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47"/>
        <w:spacing w:line="360" w:lineRule="auto"/>
        <w:ind w:firstLine="480" w:firstLineChars="200"/>
        <w:rPr>
          <w:rFonts w:hint="eastAsia" w:ascii="宋体" w:hAnsi="宋体" w:eastAsia="宋体" w:cs="宋体"/>
        </w:rPr>
      </w:pPr>
      <w:r>
        <w:rPr>
          <w:rFonts w:hint="eastAsia" w:ascii="宋体" w:hAnsi="宋体" w:eastAsia="宋体"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7"/>
        <w:spacing w:before="0"/>
        <w:ind w:firstLine="0" w:firstLineChars="0"/>
        <w:rPr>
          <w:rFonts w:ascii="宋体" w:hAnsi="宋体" w:cs="宋体"/>
          <w:b/>
          <w:szCs w:val="24"/>
        </w:rPr>
      </w:pPr>
      <w:r>
        <w:rPr>
          <w:rFonts w:hint="eastAsia" w:ascii="宋体" w:hAnsi="宋体" w:cs="宋体"/>
          <w:b/>
          <w:szCs w:val="24"/>
        </w:rPr>
        <w:t>20、信用信息查询</w:t>
      </w:r>
    </w:p>
    <w:p>
      <w:pPr>
        <w:pStyle w:val="13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3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7"/>
        <w:spacing w:before="0"/>
        <w:ind w:firstLine="0" w:firstLineChars="0"/>
        <w:rPr>
          <w:rFonts w:ascii="宋体" w:hAnsi="宋体" w:cs="宋体"/>
          <w:kern w:val="0"/>
          <w:szCs w:val="24"/>
        </w:rPr>
      </w:pPr>
    </w:p>
    <w:p>
      <w:pPr>
        <w:pStyle w:val="2"/>
        <w:bidi w:val="0"/>
      </w:pPr>
      <w:r>
        <w:rPr>
          <w:rFonts w:hint="eastAsia"/>
        </w:rPr>
        <w:t>五、评标</w:t>
      </w:r>
    </w:p>
    <w:p>
      <w:pPr>
        <w:spacing w:line="360" w:lineRule="auto"/>
        <w:rPr>
          <w:rFonts w:ascii="宋体" w:hAnsi="宋体" w:cs="宋体"/>
          <w:b/>
          <w:sz w:val="24"/>
        </w:rPr>
      </w:pPr>
      <w:bookmarkStart w:id="1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2"/>
        <w:bidi w:val="0"/>
      </w:pPr>
      <w:r>
        <w:rPr>
          <w:rFonts w:hint="eastAsia"/>
        </w:rPr>
        <w:t>六、定 标</w:t>
      </w:r>
    </w:p>
    <w:p>
      <w:pPr>
        <w:pStyle w:val="25"/>
        <w:spacing w:line="360" w:lineRule="auto"/>
        <w:ind w:left="479" w:hanging="479" w:hangingChars="199"/>
        <w:rPr>
          <w:rFonts w:cs="宋体"/>
          <w:b/>
        </w:rPr>
      </w:pPr>
      <w:r>
        <w:rPr>
          <w:rFonts w:hint="eastAsia" w:cs="宋体"/>
          <w:b/>
        </w:rPr>
        <w:t>22. 确定中标供应商</w:t>
      </w:r>
    </w:p>
    <w:p>
      <w:pPr>
        <w:pStyle w:val="137"/>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lang w:eastAsia="zh-CN"/>
        </w:rPr>
        <w:t>，</w:t>
      </w:r>
      <w:r>
        <w:rPr>
          <w:rFonts w:hint="eastAsia" w:ascii="宋体" w:hAnsi="宋体" w:cs="宋体"/>
          <w:szCs w:val="24"/>
        </w:rPr>
        <w:t>为提高政府采购效率，一般在收到评审报告当天确定中标或者成交供应商</w:t>
      </w:r>
      <w:r>
        <w:rPr>
          <w:rFonts w:hint="eastAsia" w:ascii="宋体" w:hAnsi="宋体" w:cs="宋体"/>
          <w:szCs w:val="24"/>
          <w:lang w:eastAsia="zh-CN"/>
        </w:rPr>
        <w:t>。</w:t>
      </w:r>
      <w:r>
        <w:rPr>
          <w:rFonts w:hint="eastAsia" w:ascii="宋体" w:hAnsi="宋体" w:cs="宋体"/>
          <w:szCs w:val="24"/>
        </w:rPr>
        <w:t>中标、成交通知书和中标、成交结果公告应当在规定时间内同时发出。</w:t>
      </w:r>
    </w:p>
    <w:p>
      <w:pPr>
        <w:pStyle w:val="13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pPr>
        <w:widowControl/>
        <w:shd w:val="clear" w:color="auto" w:fill="FFFFFF"/>
        <w:spacing w:line="360" w:lineRule="auto"/>
        <w:ind w:firstLine="480"/>
        <w:rPr>
          <w:rFonts w:hint="eastAsia" w:ascii="宋体" w:hAnsi="宋体" w:eastAsia="宋体" w:cs="宋体"/>
        </w:rPr>
      </w:pPr>
      <w:r>
        <w:rPr>
          <w:rFonts w:hint="eastAsia" w:ascii="宋体" w:hAnsi="宋体" w:eastAsia="宋体" w:cs="宋体"/>
          <w:lang w:val="en-US" w:eastAsia="zh-CN"/>
        </w:rPr>
        <w:t>23.4</w:t>
      </w:r>
      <w:r>
        <w:rPr>
          <w:rFonts w:hint="eastAsia" w:ascii="宋体" w:hAnsi="宋体" w:eastAsia="宋体" w:cs="宋体"/>
        </w:rPr>
        <w:t>由于中标、成交供应商原因导致重新采购的，应当承担支付代理费和专家评审费等费用在内的赔偿责任。</w:t>
      </w:r>
    </w:p>
    <w:p>
      <w:pPr>
        <w:widowControl/>
        <w:shd w:val="clear" w:color="auto" w:fill="FFFFFF"/>
        <w:snapToGrid/>
        <w:spacing w:line="360" w:lineRule="auto"/>
        <w:ind w:left="0" w:leftChars="0" w:firstLine="480" w:firstLineChars="0"/>
        <w:jc w:val="left"/>
        <w:rPr>
          <w:rFonts w:ascii="宋体" w:hAnsi="宋体" w:cs="宋体"/>
          <w:b/>
          <w:sz w:val="32"/>
        </w:rPr>
      </w:pPr>
    </w:p>
    <w:p>
      <w:pPr>
        <w:pStyle w:val="2"/>
        <w:bidi w:val="0"/>
      </w:pPr>
      <w:r>
        <w:rPr>
          <w:rFonts w:hint="eastAsia"/>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bidi w:val="0"/>
        <w:spacing w:line="360" w:lineRule="auto"/>
        <w:ind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5"/>
        <w:bidi w:val="0"/>
        <w:spacing w:line="360" w:lineRule="auto"/>
        <w:ind w:left="479" w:hanging="479" w:hangingChars="199"/>
        <w:rPr>
          <w:rFonts w:hint="eastAsia" w:ascii="宋体" w:hAnsi="宋体" w:eastAsia="宋体" w:cs="宋体"/>
          <w:b/>
          <w:bCs w:val="0"/>
        </w:rPr>
      </w:pPr>
      <w:r>
        <w:rPr>
          <w:rFonts w:hint="eastAsia" w:ascii="宋体" w:hAnsi="宋体" w:eastAsia="宋体" w:cs="宋体"/>
          <w:b/>
          <w:bCs w:val="0"/>
          <w:lang w:val="en-US"/>
        </w:rPr>
        <w:t>27.预付款</w:t>
      </w:r>
    </w:p>
    <w:p>
      <w:pPr>
        <w:adjustRightInd/>
        <w:spacing w:line="360" w:lineRule="auto"/>
        <w:ind w:firstLine="480" w:firstLineChars="200"/>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hint="eastAsia" w:ascii="宋体" w:hAnsi="宋体" w:cs="Times New Roman"/>
          <w:kern w:val="2"/>
          <w:sz w:val="24"/>
          <w:highlight w:val="none"/>
          <w:lang w:val="en-US" w:eastAsia="zh-CN"/>
        </w:rPr>
        <w:t>5</w:t>
      </w:r>
      <w:r>
        <w:rPr>
          <w:rFonts w:ascii="宋体" w:hAnsi="宋体" w:cs="Times New Roman"/>
          <w:kern w:val="2"/>
          <w:sz w:val="24"/>
          <w:highlight w:val="none"/>
        </w:rPr>
        <w:t>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w:t>
      </w:r>
      <w:r>
        <w:rPr>
          <w:rFonts w:hint="eastAsia" w:ascii="宋体" w:hAnsi="宋体" w:cs="Times New Roman"/>
          <w:kern w:val="2"/>
          <w:sz w:val="24"/>
          <w:highlight w:val="none"/>
          <w:lang w:val="en-US" w:eastAsia="zh-CN"/>
        </w:rPr>
        <w:t>5</w:t>
      </w:r>
      <w:r>
        <w:rPr>
          <w:rFonts w:ascii="宋体" w:hAnsi="宋体" w:cs="Times New Roman"/>
          <w:kern w:val="2"/>
          <w:sz w:val="24"/>
          <w:highlight w:val="none"/>
        </w:rPr>
        <w:t>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Pr>
        <w:snapToGrid w:val="0"/>
        <w:spacing w:line="360" w:lineRule="auto"/>
        <w:ind w:firstLine="3357" w:firstLineChars="1045"/>
        <w:rPr>
          <w:rFonts w:ascii="宋体" w:hAnsi="宋体" w:cs="宋体"/>
          <w:b/>
          <w:sz w:val="32"/>
        </w:rPr>
      </w:pPr>
    </w:p>
    <w:p>
      <w:pPr>
        <w:pStyle w:val="2"/>
        <w:bidi w:val="0"/>
      </w:pPr>
      <w:r>
        <w:rPr>
          <w:rFonts w:hint="eastAsia"/>
        </w:rPr>
        <w:t>八、电子交易活动的中止</w:t>
      </w:r>
    </w:p>
    <w:p>
      <w:pPr>
        <w:pStyle w:val="137"/>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7"/>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7"/>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7"/>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7"/>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7"/>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7"/>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2"/>
        <w:bidi w:val="0"/>
      </w:pPr>
      <w:r>
        <w:rPr>
          <w:rFonts w:hint="eastAsia"/>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kern w:val="0"/>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hint="eastAsia" w:ascii="宋体" w:hAnsi="宋体" w:eastAsia="宋体" w:cs="宋体"/>
          <w:kern w:val="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eastAsia="宋体" w:cs="宋体"/>
          <w:kern w:val="0"/>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ageBreakBefore w:val="0"/>
        <w:widowControl w:val="0"/>
        <w:kinsoku/>
        <w:wordWrap/>
        <w:overflowPunct/>
        <w:topLinePunct w:val="0"/>
        <w:autoSpaceDE/>
        <w:autoSpaceDN/>
        <w:bidi w:val="0"/>
        <w:spacing w:line="312" w:lineRule="auto"/>
        <w:jc w:val="center"/>
        <w:textAlignment w:val="auto"/>
        <w:outlineLvl w:val="0"/>
        <w:rPr>
          <w:rFonts w:ascii="宋体" w:hAnsi="宋体" w:cs="宋体"/>
          <w:b/>
          <w:sz w:val="36"/>
          <w:szCs w:val="36"/>
        </w:rPr>
      </w:pPr>
      <w:r>
        <w:rPr>
          <w:rFonts w:hint="eastAsia" w:ascii="宋体" w:hAnsi="宋体" w:cs="宋体"/>
          <w:b/>
          <w:sz w:val="36"/>
          <w:szCs w:val="36"/>
          <w:lang w:eastAsia="zh-CN"/>
        </w:rPr>
        <w:t>第三部分</w:t>
      </w:r>
      <w:r>
        <w:rPr>
          <w:rFonts w:hint="eastAsia" w:ascii="宋体" w:hAnsi="宋体" w:cs="宋体"/>
          <w:b/>
          <w:sz w:val="36"/>
          <w:szCs w:val="36"/>
          <w:lang w:val="en-US" w:eastAsia="zh-CN"/>
        </w:rPr>
        <w:t xml:space="preserve"> </w:t>
      </w:r>
      <w:r>
        <w:rPr>
          <w:rFonts w:hint="eastAsia" w:ascii="宋体" w:hAnsi="宋体" w:cs="宋体"/>
          <w:b/>
          <w:sz w:val="36"/>
          <w:szCs w:val="36"/>
        </w:rPr>
        <w:t>采购需求</w:t>
      </w:r>
    </w:p>
    <w:bookmarkEnd w:id="13"/>
    <w:bookmarkEnd w:id="14"/>
    <w:bookmarkEnd w:id="16"/>
    <w:p>
      <w:pPr>
        <w:numPr>
          <w:ilvl w:val="0"/>
          <w:numId w:val="0"/>
        </w:numPr>
        <w:adjustRightInd/>
        <w:spacing w:line="360" w:lineRule="auto"/>
        <w:ind w:firstLine="480" w:firstLineChars="200"/>
        <w:jc w:val="left"/>
        <w:rPr>
          <w:rFonts w:hint="eastAsia"/>
          <w:highlight w:val="yellow"/>
        </w:rPr>
      </w:pPr>
      <w:bookmarkStart w:id="17" w:name="_Toc19938"/>
      <w:bookmarkStart w:id="18" w:name="_Toc2796"/>
      <w:bookmarkStart w:id="19" w:name="_Toc496275144"/>
      <w:bookmarkStart w:id="20" w:name="_Toc498703363"/>
      <w:bookmarkStart w:id="21" w:name="_Toc12829"/>
      <w:bookmarkStart w:id="22" w:name="_Toc332878095"/>
      <w:bookmarkStart w:id="23" w:name="_Toc4892"/>
      <w:bookmarkStart w:id="24" w:name="_Toc23543"/>
      <w:bookmarkStart w:id="25" w:name="第四部分"/>
    </w:p>
    <w:p>
      <w:pPr>
        <w:keepNext w:val="0"/>
        <w:keepLines w:val="0"/>
        <w:pageBreakBefore w:val="0"/>
        <w:widowControl/>
        <w:tabs>
          <w:tab w:val="left" w:pos="72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26" w:name="_Toc238878122"/>
      <w:bookmarkStart w:id="27" w:name="_Toc444796244"/>
      <w:bookmarkStart w:id="28" w:name="_Toc274303250"/>
      <w:bookmarkStart w:id="29" w:name="_Toc445394041"/>
      <w:bookmarkStart w:id="30" w:name="_Toc310602338"/>
      <w:bookmarkStart w:id="31" w:name="_Toc16157"/>
      <w:bookmarkStart w:id="32" w:name="_Toc155322445"/>
      <w:bookmarkStart w:id="33" w:name="_Toc135212467"/>
      <w:bookmarkStart w:id="34" w:name="_Toc21033"/>
      <w:bookmarkStart w:id="35" w:name="_Toc445393970"/>
      <w:bookmarkStart w:id="36" w:name="_Toc33335632"/>
      <w:r>
        <w:rPr>
          <w:rFonts w:hint="eastAsia" w:ascii="宋体" w:hAnsi="宋体" w:eastAsia="宋体" w:cs="宋体"/>
          <w:b/>
          <w:bCs/>
          <w:sz w:val="24"/>
          <w:szCs w:val="24"/>
        </w:rPr>
        <w:t>一、</w:t>
      </w:r>
      <w:r>
        <w:rPr>
          <w:rFonts w:hint="eastAsia" w:ascii="宋体" w:hAnsi="宋体" w:eastAsia="宋体" w:cs="宋体"/>
          <w:b/>
          <w:bCs/>
          <w:sz w:val="24"/>
          <w:szCs w:val="24"/>
          <w:lang w:eastAsia="zh-CN"/>
        </w:rPr>
        <w:t>项目</w:t>
      </w:r>
      <w:r>
        <w:rPr>
          <w:rFonts w:hint="eastAsia" w:ascii="宋体" w:hAnsi="宋体" w:eastAsia="宋体" w:cs="宋体"/>
          <w:b/>
          <w:bCs/>
          <w:sz w:val="24"/>
          <w:szCs w:val="24"/>
        </w:rPr>
        <w:t>概况</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按采购人时间和要求，拟派检验人员至临平区建设工程在用的起重机械安全性能进行检查</w:t>
      </w:r>
      <w:r>
        <w:rPr>
          <w:rFonts w:hint="eastAsia" w:cs="宋体"/>
          <w:sz w:val="24"/>
          <w:szCs w:val="24"/>
          <w:lang w:val="en-US" w:eastAsia="zh-CN"/>
        </w:rPr>
        <w:t>和检测</w:t>
      </w:r>
      <w:r>
        <w:rPr>
          <w:rFonts w:hint="eastAsia" w:ascii="宋体" w:hAnsi="宋体" w:eastAsia="宋体" w:cs="宋体"/>
          <w:sz w:val="24"/>
          <w:szCs w:val="24"/>
          <w:lang w:val="en-US" w:eastAsia="zh-CN"/>
        </w:rPr>
        <w:t>。本次将对起重机械专项检测项目进行公开招标，确认一家检测单位</w:t>
      </w:r>
      <w:r>
        <w:rPr>
          <w:rFonts w:hint="eastAsia" w:cs="宋体"/>
          <w:sz w:val="24"/>
          <w:szCs w:val="24"/>
          <w:lang w:val="en-US" w:eastAsia="zh-CN"/>
        </w:rPr>
        <w:t>对</w:t>
      </w:r>
      <w:r>
        <w:rPr>
          <w:rFonts w:hint="eastAsia" w:ascii="宋体" w:hAnsi="宋体" w:eastAsia="宋体" w:cs="宋体"/>
          <w:sz w:val="24"/>
          <w:szCs w:val="24"/>
          <w:lang w:val="en-US" w:eastAsia="zh-CN"/>
        </w:rPr>
        <w:t>起重机构</w:t>
      </w:r>
      <w:r>
        <w:rPr>
          <w:rFonts w:hint="eastAsia" w:cs="宋体"/>
          <w:sz w:val="24"/>
          <w:szCs w:val="24"/>
          <w:lang w:val="en-US" w:eastAsia="zh-CN"/>
        </w:rPr>
        <w:t>、</w:t>
      </w:r>
      <w:r>
        <w:rPr>
          <w:rFonts w:hint="eastAsia"/>
          <w:sz w:val="24"/>
          <w:highlight w:val="none"/>
          <w:lang w:val="zh-CN" w:eastAsia="zh-CN"/>
        </w:rPr>
        <w:t>物料升降机</w:t>
      </w:r>
      <w:r>
        <w:rPr>
          <w:rFonts w:hint="eastAsia" w:cs="宋体"/>
          <w:sz w:val="24"/>
          <w:szCs w:val="24"/>
          <w:lang w:val="en-US" w:eastAsia="zh-CN"/>
        </w:rPr>
        <w:t>等进行</w:t>
      </w:r>
      <w:r>
        <w:rPr>
          <w:rFonts w:hint="eastAsia" w:ascii="宋体" w:hAnsi="宋体" w:eastAsia="宋体" w:cs="宋体"/>
          <w:sz w:val="24"/>
          <w:szCs w:val="24"/>
          <w:lang w:val="en-US" w:eastAsia="zh-CN"/>
        </w:rPr>
        <w:t>检测。</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二、服务内容</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1、技术服务的目标：通过对</w:t>
      </w:r>
      <w:r>
        <w:rPr>
          <w:rFonts w:hint="eastAsia" w:cs="宋体"/>
          <w:b w:val="0"/>
          <w:bCs w:val="0"/>
          <w:sz w:val="24"/>
          <w:szCs w:val="24"/>
          <w:lang w:eastAsia="zh-CN"/>
        </w:rPr>
        <w:t>临平</w:t>
      </w:r>
      <w:r>
        <w:rPr>
          <w:rFonts w:hint="eastAsia" w:ascii="宋体" w:hAnsi="宋体" w:eastAsia="宋体" w:cs="宋体"/>
          <w:b w:val="0"/>
          <w:bCs w:val="0"/>
          <w:sz w:val="24"/>
          <w:szCs w:val="24"/>
        </w:rPr>
        <w:t>区在用起重机械的安全性能进行检查，判断在用起重机械是否达到安全使用标准。</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2、技术服务的内容：投标单位根据采购人提供的在用起重机械的信息，按照国家和行业规范进行安全性能检查，公平公正地出具监督检测报告。</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3、至少派</w:t>
      </w:r>
      <w:r>
        <w:rPr>
          <w:rFonts w:hint="eastAsia" w:cs="宋体"/>
          <w:b w:val="0"/>
          <w:bCs w:val="0"/>
          <w:sz w:val="24"/>
          <w:szCs w:val="24"/>
          <w:lang w:val="en-US" w:eastAsia="zh-CN"/>
        </w:rPr>
        <w:t>2</w:t>
      </w:r>
      <w:r>
        <w:rPr>
          <w:rFonts w:hint="eastAsia" w:ascii="宋体" w:hAnsi="宋体" w:eastAsia="宋体" w:cs="宋体"/>
          <w:b w:val="0"/>
          <w:bCs w:val="0"/>
          <w:sz w:val="24"/>
          <w:szCs w:val="24"/>
        </w:rPr>
        <w:t>人</w:t>
      </w:r>
      <w:r>
        <w:rPr>
          <w:rFonts w:hint="eastAsia" w:eastAsia="宋体" w:cs="宋体"/>
          <w:b w:val="0"/>
          <w:bCs w:val="0"/>
          <w:sz w:val="24"/>
          <w:szCs w:val="24"/>
          <w:lang w:eastAsia="zh-CN"/>
        </w:rPr>
        <w:t>负责</w:t>
      </w:r>
      <w:r>
        <w:rPr>
          <w:rFonts w:hint="eastAsia" w:ascii="宋体" w:hAnsi="宋体" w:eastAsia="宋体" w:cs="宋体"/>
          <w:b w:val="0"/>
          <w:bCs w:val="0"/>
          <w:sz w:val="24"/>
          <w:szCs w:val="24"/>
        </w:rPr>
        <w:t>采购</w:t>
      </w:r>
      <w:r>
        <w:rPr>
          <w:rFonts w:hint="eastAsia" w:eastAsia="宋体" w:cs="宋体"/>
          <w:b w:val="0"/>
          <w:bCs w:val="0"/>
          <w:sz w:val="24"/>
          <w:szCs w:val="24"/>
          <w:lang w:eastAsia="zh-CN"/>
        </w:rPr>
        <w:t>方的</w:t>
      </w:r>
      <w:r>
        <w:rPr>
          <w:rFonts w:hint="eastAsia" w:ascii="宋体" w:hAnsi="宋体" w:eastAsia="宋体" w:cs="宋体"/>
          <w:b w:val="0"/>
          <w:bCs w:val="0"/>
          <w:sz w:val="24"/>
          <w:szCs w:val="24"/>
        </w:rPr>
        <w:t>工作对接、信息整理汇总和其他相关工作。</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szCs w:val="24"/>
        </w:rPr>
        <w:t>4、对于检测不合格的单位，在</w:t>
      </w:r>
      <w:r>
        <w:rPr>
          <w:rFonts w:hint="eastAsia" w:ascii="宋体" w:hAnsi="宋体" w:eastAsia="宋体" w:cs="宋体"/>
          <w:b w:val="0"/>
          <w:bCs w:val="0"/>
          <w:sz w:val="24"/>
        </w:rPr>
        <w:t>整改完成后，投标单位须对其进行二次复检，直至检测合格为止，相关费用包含在投标报价中，</w:t>
      </w:r>
      <w:r>
        <w:rPr>
          <w:rFonts w:hint="eastAsia" w:cs="宋体"/>
          <w:b w:val="0"/>
          <w:bCs w:val="0"/>
          <w:sz w:val="24"/>
          <w:lang w:eastAsia="zh-CN"/>
        </w:rPr>
        <w:t>不再另行</w:t>
      </w:r>
      <w:r>
        <w:rPr>
          <w:rFonts w:hint="eastAsia" w:ascii="宋体" w:hAnsi="宋体" w:eastAsia="宋体" w:cs="宋体"/>
          <w:b w:val="0"/>
          <w:bCs w:val="0"/>
          <w:sz w:val="24"/>
        </w:rPr>
        <w:t>增加。</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三、</w:t>
      </w:r>
      <w:r>
        <w:rPr>
          <w:rFonts w:hint="eastAsia" w:eastAsia="宋体" w:cs="宋体"/>
          <w:b/>
          <w:bCs/>
          <w:sz w:val="24"/>
          <w:lang w:eastAsia="zh-CN"/>
        </w:rPr>
        <w:t>检测验收</w:t>
      </w:r>
      <w:r>
        <w:rPr>
          <w:rFonts w:hint="eastAsia" w:ascii="宋体" w:hAnsi="宋体" w:eastAsia="宋体" w:cs="宋体"/>
          <w:b/>
          <w:bCs/>
          <w:sz w:val="24"/>
        </w:rPr>
        <w:t>方式</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投标人自行踏勘现场的在用起重机械，对现场条件、情况进行调勘，采购人不组织统一踏勘。</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技术服务按 JGJ 305-2013、JGJ/T 189-2009、GB/T 5031-2008、GB 5144-2006、GB 5144-2006、GB 26557-2011、GB10054.1-2014、JGJ 88-2010 等起重机械相关的标准或按照最新管理规定执行，采用提供报告方式验收。</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四、详细的服务要求</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eastAsia="宋体" w:cs="宋体"/>
          <w:b/>
          <w:bCs/>
          <w:sz w:val="24"/>
          <w:lang w:val="en-US" w:eastAsia="zh-CN"/>
        </w:rPr>
        <w:t>1、</w:t>
      </w:r>
      <w:r>
        <w:rPr>
          <w:rFonts w:hint="eastAsia" w:ascii="宋体" w:hAnsi="宋体" w:eastAsia="宋体" w:cs="宋体"/>
          <w:b/>
          <w:bCs/>
          <w:sz w:val="24"/>
        </w:rPr>
        <w:t>检测内容</w:t>
      </w:r>
    </w:p>
    <w:tbl>
      <w:tblPr>
        <w:tblStyle w:val="63"/>
        <w:tblW w:w="9759"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654"/>
        <w:gridCol w:w="1650"/>
        <w:gridCol w:w="975"/>
        <w:gridCol w:w="1471"/>
        <w:gridCol w:w="1177"/>
        <w:gridCol w:w="2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65" w:type="dxa"/>
            <w:vMerge w:val="restart"/>
            <w:noWrap w:val="0"/>
            <w:vAlign w:val="center"/>
          </w:tcPr>
          <w:p>
            <w:pPr>
              <w:keepNext w:val="0"/>
              <w:keepLines w:val="0"/>
              <w:pageBreakBefore w:val="0"/>
              <w:kinsoku/>
              <w:wordWrap/>
              <w:overflowPunct/>
              <w:topLinePunct w:val="0"/>
              <w:autoSpaceDN/>
              <w:bidi w:val="0"/>
              <w:spacing w:line="336" w:lineRule="auto"/>
              <w:jc w:val="center"/>
              <w:rPr>
                <w:b/>
                <w:bCs/>
                <w:sz w:val="24"/>
              </w:rPr>
            </w:pPr>
            <w:r>
              <w:rPr>
                <w:rFonts w:hint="eastAsia"/>
                <w:b/>
                <w:bCs/>
                <w:sz w:val="24"/>
                <w:szCs w:val="24"/>
              </w:rPr>
              <w:t>序号</w:t>
            </w:r>
          </w:p>
        </w:tc>
        <w:tc>
          <w:tcPr>
            <w:tcW w:w="1654" w:type="dxa"/>
            <w:vMerge w:val="restart"/>
            <w:noWrap w:val="0"/>
            <w:vAlign w:val="center"/>
          </w:tcPr>
          <w:p>
            <w:pPr>
              <w:pStyle w:val="961"/>
              <w:keepNext w:val="0"/>
              <w:keepLines w:val="0"/>
              <w:pageBreakBefore w:val="0"/>
              <w:kinsoku/>
              <w:wordWrap/>
              <w:overflowPunct/>
              <w:topLinePunct w:val="0"/>
              <w:autoSpaceDN/>
              <w:bidi w:val="0"/>
              <w:spacing w:line="336" w:lineRule="auto"/>
              <w:jc w:val="center"/>
              <w:rPr>
                <w:b/>
                <w:bCs/>
                <w:sz w:val="24"/>
              </w:rPr>
            </w:pPr>
            <w:r>
              <w:rPr>
                <w:b/>
                <w:bCs/>
                <w:sz w:val="24"/>
              </w:rPr>
              <w:t>项目名称</w:t>
            </w:r>
          </w:p>
        </w:tc>
        <w:tc>
          <w:tcPr>
            <w:tcW w:w="1650" w:type="dxa"/>
            <w:vMerge w:val="restart"/>
            <w:noWrap w:val="0"/>
            <w:vAlign w:val="center"/>
          </w:tcPr>
          <w:p>
            <w:pPr>
              <w:pStyle w:val="961"/>
              <w:keepNext w:val="0"/>
              <w:keepLines w:val="0"/>
              <w:pageBreakBefore w:val="0"/>
              <w:kinsoku/>
              <w:wordWrap/>
              <w:overflowPunct/>
              <w:topLinePunct w:val="0"/>
              <w:autoSpaceDN/>
              <w:bidi w:val="0"/>
              <w:spacing w:line="336" w:lineRule="auto"/>
              <w:jc w:val="center"/>
              <w:rPr>
                <w:b/>
                <w:bCs/>
                <w:sz w:val="24"/>
              </w:rPr>
            </w:pPr>
            <w:r>
              <w:rPr>
                <w:b/>
                <w:bCs/>
                <w:sz w:val="24"/>
              </w:rPr>
              <w:t>检测项目</w:t>
            </w:r>
          </w:p>
        </w:tc>
        <w:tc>
          <w:tcPr>
            <w:tcW w:w="975" w:type="dxa"/>
            <w:vMerge w:val="restart"/>
            <w:noWrap w:val="0"/>
            <w:vAlign w:val="center"/>
          </w:tcPr>
          <w:p>
            <w:pPr>
              <w:pStyle w:val="961"/>
              <w:keepNext w:val="0"/>
              <w:keepLines w:val="0"/>
              <w:pageBreakBefore w:val="0"/>
              <w:kinsoku/>
              <w:wordWrap/>
              <w:overflowPunct/>
              <w:topLinePunct w:val="0"/>
              <w:autoSpaceDN/>
              <w:bidi w:val="0"/>
              <w:spacing w:before="194" w:line="336" w:lineRule="auto"/>
              <w:ind w:left="244"/>
              <w:jc w:val="both"/>
              <w:rPr>
                <w:b/>
                <w:bCs/>
                <w:sz w:val="24"/>
              </w:rPr>
            </w:pPr>
            <w:r>
              <w:rPr>
                <w:b/>
                <w:bCs/>
                <w:sz w:val="24"/>
              </w:rPr>
              <w:t>数量</w:t>
            </w:r>
          </w:p>
        </w:tc>
        <w:tc>
          <w:tcPr>
            <w:tcW w:w="2648" w:type="dxa"/>
            <w:gridSpan w:val="2"/>
            <w:noWrap w:val="0"/>
            <w:vAlign w:val="center"/>
          </w:tcPr>
          <w:p>
            <w:pPr>
              <w:keepNext w:val="0"/>
              <w:keepLines w:val="0"/>
              <w:pageBreakBefore w:val="0"/>
              <w:kinsoku/>
              <w:wordWrap/>
              <w:overflowPunct/>
              <w:topLinePunct w:val="0"/>
              <w:autoSpaceDN/>
              <w:bidi w:val="0"/>
              <w:spacing w:line="336" w:lineRule="auto"/>
              <w:jc w:val="center"/>
              <w:rPr>
                <w:rFonts w:hint="default" w:eastAsia="宋体"/>
                <w:b/>
                <w:bCs/>
                <w:sz w:val="24"/>
                <w:szCs w:val="24"/>
                <w:lang w:val="en-US" w:eastAsia="zh-CN"/>
              </w:rPr>
            </w:pPr>
            <w:r>
              <w:rPr>
                <w:rFonts w:hint="eastAsia"/>
                <w:b/>
                <w:bCs/>
                <w:sz w:val="24"/>
                <w:szCs w:val="24"/>
                <w:lang w:eastAsia="zh-CN"/>
              </w:rPr>
              <w:t>采购预算</w:t>
            </w:r>
            <w:r>
              <w:rPr>
                <w:rFonts w:hint="eastAsia"/>
                <w:b/>
                <w:bCs/>
                <w:sz w:val="24"/>
                <w:szCs w:val="24"/>
                <w:lang w:val="en-US" w:eastAsia="zh-CN"/>
              </w:rPr>
              <w:t>/最高限价</w:t>
            </w:r>
          </w:p>
        </w:tc>
        <w:tc>
          <w:tcPr>
            <w:tcW w:w="2067" w:type="dxa"/>
            <w:vMerge w:val="restart"/>
            <w:noWrap w:val="0"/>
            <w:vAlign w:val="center"/>
          </w:tcPr>
          <w:p>
            <w:pPr>
              <w:keepNext w:val="0"/>
              <w:keepLines w:val="0"/>
              <w:pageBreakBefore w:val="0"/>
              <w:kinsoku/>
              <w:wordWrap/>
              <w:overflowPunct/>
              <w:topLinePunct w:val="0"/>
              <w:autoSpaceDN/>
              <w:bidi w:val="0"/>
              <w:spacing w:line="336" w:lineRule="auto"/>
              <w:jc w:val="center"/>
              <w:rPr>
                <w:rFonts w:hint="eastAsia" w:ascii="宋体" w:hAnsi="宋体" w:eastAsia="宋体" w:cs="宋体"/>
                <w:b/>
                <w:bCs/>
                <w:sz w:val="24"/>
                <w:szCs w:val="24"/>
              </w:rPr>
            </w:pPr>
            <w:r>
              <w:rPr>
                <w:rFonts w:hint="eastAsia" w:ascii="宋体" w:hAnsi="宋体" w:cs="宋体"/>
                <w:b/>
                <w:bCs/>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5"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rPr>
            </w:pPr>
          </w:p>
        </w:tc>
        <w:tc>
          <w:tcPr>
            <w:tcW w:w="1654"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rPr>
            </w:pPr>
          </w:p>
        </w:tc>
        <w:tc>
          <w:tcPr>
            <w:tcW w:w="1650"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rPr>
            </w:pPr>
          </w:p>
        </w:tc>
        <w:tc>
          <w:tcPr>
            <w:tcW w:w="975"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rPr>
            </w:pPr>
          </w:p>
        </w:tc>
        <w:tc>
          <w:tcPr>
            <w:tcW w:w="1471" w:type="dxa"/>
            <w:noWrap w:val="0"/>
            <w:vAlign w:val="center"/>
          </w:tcPr>
          <w:p>
            <w:pPr>
              <w:keepNext w:val="0"/>
              <w:keepLines w:val="0"/>
              <w:pageBreakBefore w:val="0"/>
              <w:kinsoku/>
              <w:wordWrap/>
              <w:overflowPunct/>
              <w:topLinePunct w:val="0"/>
              <w:autoSpaceDN/>
              <w:bidi w:val="0"/>
              <w:spacing w:line="336" w:lineRule="auto"/>
              <w:jc w:val="center"/>
              <w:rPr>
                <w:b/>
                <w:bCs/>
                <w:sz w:val="21"/>
                <w:szCs w:val="21"/>
              </w:rPr>
            </w:pPr>
            <w:r>
              <w:rPr>
                <w:rFonts w:hint="eastAsia"/>
                <w:b/>
                <w:bCs/>
                <w:sz w:val="21"/>
                <w:szCs w:val="21"/>
                <w:lang w:val="en-US" w:eastAsia="zh-CN"/>
              </w:rPr>
              <w:t>综合最高</w:t>
            </w:r>
            <w:r>
              <w:rPr>
                <w:b/>
                <w:bCs/>
                <w:sz w:val="21"/>
                <w:szCs w:val="21"/>
              </w:rPr>
              <w:t>单价（元</w:t>
            </w:r>
            <w:r>
              <w:rPr>
                <w:rFonts w:hint="eastAsia" w:eastAsia="宋体"/>
                <w:b/>
                <w:bCs/>
                <w:sz w:val="21"/>
                <w:szCs w:val="21"/>
                <w:lang w:val="en-US" w:eastAsia="zh-CN"/>
              </w:rPr>
              <w:t>/台</w:t>
            </w:r>
            <w:r>
              <w:rPr>
                <w:b/>
                <w:bCs/>
                <w:sz w:val="21"/>
                <w:szCs w:val="21"/>
              </w:rPr>
              <w:t>）</w:t>
            </w:r>
          </w:p>
        </w:tc>
        <w:tc>
          <w:tcPr>
            <w:tcW w:w="1177" w:type="dxa"/>
            <w:noWrap w:val="0"/>
            <w:vAlign w:val="center"/>
          </w:tcPr>
          <w:p>
            <w:pPr>
              <w:keepNext w:val="0"/>
              <w:keepLines w:val="0"/>
              <w:pageBreakBefore w:val="0"/>
              <w:kinsoku/>
              <w:wordWrap/>
              <w:overflowPunct/>
              <w:topLinePunct w:val="0"/>
              <w:autoSpaceDN/>
              <w:bidi w:val="0"/>
              <w:spacing w:line="336" w:lineRule="auto"/>
              <w:jc w:val="center"/>
              <w:rPr>
                <w:b/>
                <w:bCs/>
                <w:sz w:val="21"/>
                <w:szCs w:val="21"/>
              </w:rPr>
            </w:pPr>
            <w:r>
              <w:rPr>
                <w:rFonts w:hint="eastAsia"/>
                <w:b/>
                <w:bCs/>
                <w:sz w:val="21"/>
                <w:szCs w:val="21"/>
                <w:lang w:val="en-US" w:eastAsia="zh-CN"/>
              </w:rPr>
              <w:t>本项目</w:t>
            </w:r>
            <w:r>
              <w:rPr>
                <w:b/>
                <w:bCs/>
                <w:sz w:val="21"/>
                <w:szCs w:val="21"/>
              </w:rPr>
              <w:t>总</w:t>
            </w:r>
            <w:r>
              <w:rPr>
                <w:rFonts w:hint="eastAsia"/>
                <w:b/>
                <w:bCs/>
                <w:sz w:val="21"/>
                <w:szCs w:val="21"/>
                <w:lang w:val="en-US" w:eastAsia="zh-CN"/>
              </w:rPr>
              <w:t>预算</w:t>
            </w:r>
            <w:r>
              <w:rPr>
                <w:b/>
                <w:bCs/>
                <w:sz w:val="21"/>
                <w:szCs w:val="21"/>
              </w:rPr>
              <w:t>（元）</w:t>
            </w:r>
          </w:p>
        </w:tc>
        <w:tc>
          <w:tcPr>
            <w:tcW w:w="2067" w:type="dxa"/>
            <w:vMerge w:val="continue"/>
            <w:tcBorders>
              <w:top w:val="nil"/>
            </w:tcBorders>
            <w:noWrap w:val="0"/>
            <w:vAlign w:val="center"/>
          </w:tcPr>
          <w:p>
            <w:pPr>
              <w:keepNext w:val="0"/>
              <w:keepLines w:val="0"/>
              <w:pageBreakBefore w:val="0"/>
              <w:kinsoku/>
              <w:wordWrap/>
              <w:overflowPunct/>
              <w:topLinePunct w:val="0"/>
              <w:autoSpaceDN/>
              <w:bidi w:val="0"/>
              <w:spacing w:line="336" w:lineRule="auto"/>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765" w:type="dxa"/>
            <w:vMerge w:val="restart"/>
            <w:noWrap w:val="0"/>
            <w:vAlign w:val="center"/>
          </w:tcPr>
          <w:p>
            <w:pPr>
              <w:keepNext w:val="0"/>
              <w:keepLines w:val="0"/>
              <w:pageBreakBefore w:val="0"/>
              <w:kinsoku/>
              <w:wordWrap/>
              <w:overflowPunct/>
              <w:topLinePunct w:val="0"/>
              <w:autoSpaceDN/>
              <w:bidi w:val="0"/>
              <w:snapToGrid w:val="0"/>
              <w:spacing w:line="336" w:lineRule="auto"/>
              <w:jc w:val="center"/>
              <w:rPr>
                <w:sz w:val="24"/>
              </w:rPr>
            </w:pPr>
            <w:r>
              <w:rPr>
                <w:rFonts w:hint="eastAsia" w:ascii="宋体" w:hAnsi="宋体" w:cs="Arial"/>
                <w:sz w:val="24"/>
                <w:szCs w:val="24"/>
              </w:rPr>
              <w:t>1</w:t>
            </w:r>
          </w:p>
        </w:tc>
        <w:tc>
          <w:tcPr>
            <w:tcW w:w="1654" w:type="dxa"/>
            <w:vMerge w:val="restart"/>
            <w:noWrap w:val="0"/>
            <w:vAlign w:val="center"/>
          </w:tcPr>
          <w:p>
            <w:pPr>
              <w:pStyle w:val="961"/>
              <w:keepNext w:val="0"/>
              <w:keepLines w:val="0"/>
              <w:pageBreakBefore w:val="0"/>
              <w:kinsoku/>
              <w:wordWrap/>
              <w:overflowPunct/>
              <w:topLinePunct w:val="0"/>
              <w:autoSpaceDN/>
              <w:bidi w:val="0"/>
              <w:spacing w:before="5" w:line="336" w:lineRule="auto"/>
              <w:ind w:left="150" w:right="137"/>
              <w:jc w:val="center"/>
              <w:rPr>
                <w:sz w:val="24"/>
              </w:rPr>
            </w:pPr>
            <w:r>
              <w:rPr>
                <w:rFonts w:hint="eastAsia" w:cs="宋体"/>
                <w:sz w:val="24"/>
                <w:szCs w:val="24"/>
                <w:lang w:eastAsia="zh-CN"/>
              </w:rPr>
              <w:t>临平区建筑工程起重机械专项检测项目</w:t>
            </w:r>
          </w:p>
        </w:tc>
        <w:tc>
          <w:tcPr>
            <w:tcW w:w="1650" w:type="dxa"/>
            <w:noWrap w:val="0"/>
            <w:vAlign w:val="center"/>
          </w:tcPr>
          <w:p>
            <w:pPr>
              <w:pStyle w:val="961"/>
              <w:keepNext w:val="0"/>
              <w:keepLines w:val="0"/>
              <w:pageBreakBefore w:val="0"/>
              <w:kinsoku/>
              <w:wordWrap/>
              <w:overflowPunct/>
              <w:topLinePunct w:val="0"/>
              <w:autoSpaceDN/>
              <w:bidi w:val="0"/>
              <w:spacing w:line="336" w:lineRule="auto"/>
              <w:ind w:left="122" w:right="114"/>
              <w:jc w:val="center"/>
              <w:rPr>
                <w:sz w:val="24"/>
              </w:rPr>
            </w:pPr>
            <w:r>
              <w:rPr>
                <w:sz w:val="24"/>
              </w:rPr>
              <w:t>塔式起重机</w:t>
            </w:r>
          </w:p>
        </w:tc>
        <w:tc>
          <w:tcPr>
            <w:tcW w:w="975" w:type="dxa"/>
            <w:noWrap w:val="0"/>
            <w:vAlign w:val="center"/>
          </w:tcPr>
          <w:p>
            <w:pPr>
              <w:keepNext w:val="0"/>
              <w:keepLines w:val="0"/>
              <w:pageBreakBefore w:val="0"/>
              <w:kinsoku/>
              <w:wordWrap/>
              <w:overflowPunct/>
              <w:topLinePunct w:val="0"/>
              <w:autoSpaceDN/>
              <w:bidi w:val="0"/>
              <w:adjustRightInd w:val="0"/>
              <w:snapToGrid w:val="0"/>
              <w:spacing w:before="120" w:beforeLines="50" w:line="336" w:lineRule="auto"/>
              <w:jc w:val="center"/>
              <w:rPr>
                <w:rFonts w:hint="default" w:eastAsia="宋体"/>
                <w:sz w:val="24"/>
                <w:szCs w:val="24"/>
                <w:highlight w:val="none"/>
                <w:lang w:val="en-US" w:eastAsia="zh-CN"/>
              </w:rPr>
            </w:pPr>
            <w:r>
              <w:rPr>
                <w:rFonts w:hint="eastAsia" w:eastAsia="宋体"/>
                <w:sz w:val="24"/>
                <w:szCs w:val="24"/>
                <w:highlight w:val="none"/>
                <w:lang w:val="en-US" w:eastAsia="zh-CN"/>
              </w:rPr>
              <w:t>不限</w:t>
            </w:r>
          </w:p>
        </w:tc>
        <w:tc>
          <w:tcPr>
            <w:tcW w:w="1471" w:type="dxa"/>
            <w:noWrap w:val="0"/>
            <w:vAlign w:val="center"/>
          </w:tcPr>
          <w:p>
            <w:pPr>
              <w:pStyle w:val="961"/>
              <w:keepNext w:val="0"/>
              <w:keepLines w:val="0"/>
              <w:pageBreakBefore w:val="0"/>
              <w:kinsoku/>
              <w:wordWrap/>
              <w:overflowPunct/>
              <w:topLinePunct w:val="0"/>
              <w:autoSpaceDN/>
              <w:bidi w:val="0"/>
              <w:spacing w:before="3" w:line="336" w:lineRule="auto"/>
              <w:jc w:val="center"/>
              <w:rPr>
                <w:sz w:val="22"/>
                <w:highlight w:val="none"/>
              </w:rPr>
            </w:pPr>
          </w:p>
          <w:p>
            <w:pPr>
              <w:pStyle w:val="961"/>
              <w:keepNext w:val="0"/>
              <w:keepLines w:val="0"/>
              <w:pageBreakBefore w:val="0"/>
              <w:kinsoku/>
              <w:wordWrap/>
              <w:overflowPunct/>
              <w:topLinePunct w:val="0"/>
              <w:autoSpaceDN/>
              <w:bidi w:val="0"/>
              <w:spacing w:line="336" w:lineRule="auto"/>
              <w:ind w:left="96" w:right="86"/>
              <w:jc w:val="center"/>
              <w:rPr>
                <w:rFonts w:hint="eastAsia" w:eastAsia="宋体"/>
                <w:sz w:val="24"/>
                <w:highlight w:val="none"/>
                <w:lang w:val="en-US" w:eastAsia="zh-CN"/>
              </w:rPr>
            </w:pPr>
            <w:r>
              <w:rPr>
                <w:sz w:val="24"/>
                <w:highlight w:val="none"/>
              </w:rPr>
              <w:t>900</w:t>
            </w:r>
            <w:r>
              <w:rPr>
                <w:sz w:val="21"/>
                <w:szCs w:val="21"/>
                <w:highlight w:val="none"/>
              </w:rPr>
              <w:t>元</w:t>
            </w:r>
            <w:r>
              <w:rPr>
                <w:rFonts w:hint="eastAsia"/>
                <w:sz w:val="21"/>
                <w:szCs w:val="21"/>
                <w:highlight w:val="none"/>
                <w:lang w:val="en-US" w:eastAsia="zh-CN"/>
              </w:rPr>
              <w:t>/台</w:t>
            </w:r>
          </w:p>
        </w:tc>
        <w:tc>
          <w:tcPr>
            <w:tcW w:w="1177" w:type="dxa"/>
            <w:vMerge w:val="restart"/>
            <w:noWrap w:val="0"/>
            <w:vAlign w:val="center"/>
          </w:tcPr>
          <w:p>
            <w:pPr>
              <w:pStyle w:val="961"/>
              <w:keepNext w:val="0"/>
              <w:keepLines w:val="0"/>
              <w:pageBreakBefore w:val="0"/>
              <w:kinsoku/>
              <w:wordWrap/>
              <w:overflowPunct/>
              <w:topLinePunct w:val="0"/>
              <w:autoSpaceDN/>
              <w:bidi w:val="0"/>
              <w:spacing w:line="336" w:lineRule="auto"/>
              <w:jc w:val="center"/>
              <w:rPr>
                <w:rFonts w:hint="default" w:eastAsia="宋体"/>
                <w:sz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000</w:t>
            </w:r>
            <w:r>
              <w:rPr>
                <w:rFonts w:hint="eastAsia" w:ascii="宋体" w:hAnsi="宋体" w:eastAsia="宋体" w:cs="宋体"/>
                <w:sz w:val="24"/>
                <w:szCs w:val="24"/>
                <w:highlight w:val="none"/>
                <w:lang w:val="en-US" w:eastAsia="zh-CN"/>
              </w:rPr>
              <w:t>000</w:t>
            </w:r>
            <w:r>
              <w:rPr>
                <w:rFonts w:hint="eastAsia" w:cs="宋体"/>
                <w:sz w:val="24"/>
                <w:szCs w:val="24"/>
                <w:highlight w:val="none"/>
                <w:lang w:val="en-US" w:eastAsia="zh-CN"/>
              </w:rPr>
              <w:t>元</w:t>
            </w:r>
          </w:p>
        </w:tc>
        <w:tc>
          <w:tcPr>
            <w:tcW w:w="2067" w:type="dxa"/>
            <w:vMerge w:val="restart"/>
            <w:noWrap w:val="0"/>
            <w:vAlign w:val="center"/>
          </w:tcPr>
          <w:p>
            <w:pPr>
              <w:keepNext w:val="0"/>
              <w:keepLines w:val="0"/>
              <w:pageBreakBefore w:val="0"/>
              <w:kinsoku/>
              <w:wordWrap/>
              <w:overflowPunct/>
              <w:topLinePunct w:val="0"/>
              <w:autoSpaceDN/>
              <w:bidi w:val="0"/>
              <w:spacing w:line="336"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服务期</w:t>
            </w:r>
            <w:r>
              <w:rPr>
                <w:rFonts w:hint="eastAsia" w:ascii="宋体" w:hAnsi="宋体" w:eastAsia="宋体" w:cs="宋体"/>
                <w:sz w:val="24"/>
                <w:szCs w:val="24"/>
                <w:highlight w:val="none"/>
                <w:lang w:val="en-US" w:eastAsia="zh-CN"/>
              </w:rPr>
              <w:t>为签订合同后1年，结算根据</w:t>
            </w:r>
            <w:r>
              <w:rPr>
                <w:rFonts w:hint="eastAsia" w:ascii="宋体" w:hAnsi="宋体" w:cs="宋体"/>
                <w:sz w:val="24"/>
                <w:szCs w:val="24"/>
                <w:highlight w:val="none"/>
                <w:lang w:val="en-US" w:eastAsia="zh-CN"/>
              </w:rPr>
              <w:t>中标综合</w:t>
            </w:r>
            <w:r>
              <w:rPr>
                <w:rFonts w:hint="eastAsia" w:ascii="宋体" w:hAnsi="宋体" w:eastAsia="宋体" w:cs="宋体"/>
                <w:sz w:val="24"/>
                <w:szCs w:val="24"/>
                <w:highlight w:val="none"/>
                <w:lang w:val="en-US" w:eastAsia="zh-CN"/>
              </w:rPr>
              <w:t>单价及实际检测数量按实结算。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765"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rPr>
            </w:pPr>
          </w:p>
        </w:tc>
        <w:tc>
          <w:tcPr>
            <w:tcW w:w="1654"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rPr>
            </w:pPr>
          </w:p>
        </w:tc>
        <w:tc>
          <w:tcPr>
            <w:tcW w:w="1650" w:type="dxa"/>
            <w:noWrap w:val="0"/>
            <w:vAlign w:val="center"/>
          </w:tcPr>
          <w:p>
            <w:pPr>
              <w:pStyle w:val="961"/>
              <w:keepNext w:val="0"/>
              <w:keepLines w:val="0"/>
              <w:pageBreakBefore w:val="0"/>
              <w:kinsoku/>
              <w:wordWrap/>
              <w:overflowPunct/>
              <w:topLinePunct w:val="0"/>
              <w:autoSpaceDN/>
              <w:bidi w:val="0"/>
              <w:spacing w:line="336" w:lineRule="auto"/>
              <w:ind w:left="122" w:right="114"/>
              <w:jc w:val="center"/>
              <w:rPr>
                <w:sz w:val="24"/>
                <w:highlight w:val="none"/>
              </w:rPr>
            </w:pPr>
            <w:r>
              <w:rPr>
                <w:rFonts w:hint="eastAsia"/>
                <w:sz w:val="24"/>
                <w:highlight w:val="none"/>
                <w:lang w:val="zh-CN" w:eastAsia="zh-CN"/>
              </w:rPr>
              <w:t>施工（含物料）升降机</w:t>
            </w:r>
          </w:p>
        </w:tc>
        <w:tc>
          <w:tcPr>
            <w:tcW w:w="975" w:type="dxa"/>
            <w:noWrap w:val="0"/>
            <w:vAlign w:val="center"/>
          </w:tcPr>
          <w:p>
            <w:pPr>
              <w:keepNext w:val="0"/>
              <w:keepLines w:val="0"/>
              <w:pageBreakBefore w:val="0"/>
              <w:kinsoku/>
              <w:wordWrap/>
              <w:overflowPunct/>
              <w:topLinePunct w:val="0"/>
              <w:autoSpaceDN/>
              <w:bidi w:val="0"/>
              <w:adjustRightInd w:val="0"/>
              <w:snapToGrid w:val="0"/>
              <w:spacing w:before="120" w:beforeLines="50" w:line="336" w:lineRule="auto"/>
              <w:jc w:val="center"/>
              <w:rPr>
                <w:rFonts w:hint="default" w:eastAsia="宋体"/>
                <w:sz w:val="24"/>
                <w:szCs w:val="24"/>
                <w:highlight w:val="none"/>
                <w:lang w:val="en-US" w:eastAsia="zh-CN"/>
              </w:rPr>
            </w:pPr>
            <w:r>
              <w:rPr>
                <w:rFonts w:hint="eastAsia" w:eastAsia="宋体"/>
                <w:sz w:val="24"/>
                <w:szCs w:val="24"/>
                <w:highlight w:val="none"/>
                <w:lang w:val="en-US" w:eastAsia="zh-CN"/>
              </w:rPr>
              <w:t>不限</w:t>
            </w:r>
          </w:p>
        </w:tc>
        <w:tc>
          <w:tcPr>
            <w:tcW w:w="1471" w:type="dxa"/>
            <w:noWrap w:val="0"/>
            <w:vAlign w:val="center"/>
          </w:tcPr>
          <w:p>
            <w:pPr>
              <w:pStyle w:val="961"/>
              <w:keepNext w:val="0"/>
              <w:keepLines w:val="0"/>
              <w:pageBreakBefore w:val="0"/>
              <w:kinsoku/>
              <w:wordWrap/>
              <w:overflowPunct/>
              <w:topLinePunct w:val="0"/>
              <w:autoSpaceDN/>
              <w:bidi w:val="0"/>
              <w:spacing w:line="336" w:lineRule="auto"/>
              <w:ind w:left="96" w:right="86"/>
              <w:jc w:val="center"/>
              <w:rPr>
                <w:sz w:val="24"/>
                <w:highlight w:val="none"/>
              </w:rPr>
            </w:pPr>
            <w:r>
              <w:rPr>
                <w:sz w:val="24"/>
                <w:highlight w:val="none"/>
              </w:rPr>
              <w:t>700</w:t>
            </w:r>
            <w:r>
              <w:rPr>
                <w:sz w:val="21"/>
                <w:szCs w:val="21"/>
                <w:highlight w:val="none"/>
              </w:rPr>
              <w:t>元</w:t>
            </w:r>
            <w:r>
              <w:rPr>
                <w:rFonts w:hint="eastAsia"/>
                <w:sz w:val="21"/>
                <w:szCs w:val="21"/>
                <w:highlight w:val="none"/>
                <w:lang w:val="en-US" w:eastAsia="zh-CN"/>
              </w:rPr>
              <w:t>/台</w:t>
            </w:r>
          </w:p>
        </w:tc>
        <w:tc>
          <w:tcPr>
            <w:tcW w:w="1177"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highlight w:val="yellow"/>
              </w:rPr>
            </w:pPr>
          </w:p>
        </w:tc>
        <w:tc>
          <w:tcPr>
            <w:tcW w:w="2067"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rPr>
            </w:pPr>
          </w:p>
        </w:tc>
      </w:tr>
    </w:tbl>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注：年度使用的起重机械数量不断动态变化，总体数量上会有调整，以实际检测数量为准。</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、每台起重机械检测完成后，受委托方应向委托方出具监督检测报告。</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eastAsia="宋体" w:cs="宋体"/>
          <w:b/>
          <w:bCs/>
          <w:sz w:val="24"/>
          <w:lang w:val="en-US" w:eastAsia="zh-CN"/>
        </w:rPr>
        <w:t>3</w:t>
      </w:r>
      <w:r>
        <w:rPr>
          <w:rFonts w:hint="eastAsia" w:ascii="宋体" w:hAnsi="宋体" w:eastAsia="宋体" w:cs="宋体"/>
          <w:b/>
          <w:bCs/>
          <w:sz w:val="24"/>
        </w:rPr>
        <w:t>、监督检测实施应包括委托方所指定的内容，并包括</w:t>
      </w:r>
      <w:r>
        <w:rPr>
          <w:rFonts w:hint="eastAsia" w:cs="宋体"/>
          <w:b/>
          <w:bCs/>
          <w:sz w:val="24"/>
          <w:lang w:eastAsia="zh-CN"/>
        </w:rPr>
        <w:t>不限于</w:t>
      </w:r>
      <w:r>
        <w:rPr>
          <w:rFonts w:hint="eastAsia" w:ascii="宋体" w:hAnsi="宋体" w:eastAsia="宋体" w:cs="宋体"/>
          <w:b/>
          <w:bCs/>
          <w:sz w:val="24"/>
        </w:rPr>
        <w:t>以下项目：</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sz w:val="24"/>
        </w:rPr>
        <w:t>采用超声波或磁粉法对使用期限已久的起重机械主要受力构件母材或焊缝质量及材料厚度进行检测，抽检数量由</w:t>
      </w:r>
      <w:r>
        <w:rPr>
          <w:rFonts w:hint="eastAsia" w:cs="宋体"/>
          <w:b/>
          <w:bCs/>
          <w:sz w:val="24"/>
          <w:lang w:val="en-US" w:eastAsia="zh-CN"/>
        </w:rPr>
        <w:t>采购单位</w:t>
      </w:r>
      <w:r>
        <w:rPr>
          <w:rFonts w:hint="eastAsia" w:ascii="宋体" w:hAnsi="宋体" w:eastAsia="宋体" w:cs="宋体"/>
          <w:b/>
          <w:bCs/>
          <w:color w:val="000000" w:themeColor="text1"/>
          <w:sz w:val="24"/>
          <w14:textFill>
            <w14:solidFill>
              <w14:schemeClr w14:val="tx1"/>
            </w14:solidFill>
          </w14:textFill>
        </w:rPr>
        <w:t>按现场设备情况确定</w:t>
      </w:r>
      <w:r>
        <w:rPr>
          <w:rFonts w:hint="eastAsia"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完成检验检查工作后，</w:t>
      </w:r>
      <w:r>
        <w:rPr>
          <w:rFonts w:hint="eastAsia" w:cs="宋体"/>
          <w:b/>
          <w:bCs/>
          <w:color w:val="000000" w:themeColor="text1"/>
          <w:sz w:val="24"/>
          <w:lang w:val="en-US" w:eastAsia="zh-CN"/>
          <w14:textFill>
            <w14:solidFill>
              <w14:schemeClr w14:val="tx1"/>
            </w14:solidFill>
          </w14:textFill>
        </w:rPr>
        <w:t>中标单位</w:t>
      </w:r>
      <w:r>
        <w:rPr>
          <w:rFonts w:hint="eastAsia" w:ascii="宋体" w:hAnsi="宋体" w:eastAsia="宋体" w:cs="宋体"/>
          <w:b/>
          <w:bCs/>
          <w:color w:val="000000" w:themeColor="text1"/>
          <w:sz w:val="24"/>
          <w14:textFill>
            <w14:solidFill>
              <w14:schemeClr w14:val="tx1"/>
            </w14:solidFill>
          </w14:textFill>
        </w:rPr>
        <w:t>应现场提出检查意见，并在规定的时间内出具</w:t>
      </w:r>
      <w:r>
        <w:rPr>
          <w:rFonts w:hint="eastAsia" w:eastAsia="宋体" w:cs="宋体"/>
          <w:b/>
          <w:bCs/>
          <w:color w:val="000000" w:themeColor="text1"/>
          <w:sz w:val="24"/>
          <w:lang w:val="en-US" w:eastAsia="zh-CN"/>
          <w14:textFill>
            <w14:solidFill>
              <w14:schemeClr w14:val="tx1"/>
            </w14:solidFill>
          </w14:textFill>
        </w:rPr>
        <w:t>无损</w:t>
      </w:r>
      <w:r>
        <w:rPr>
          <w:rFonts w:hint="eastAsia" w:ascii="宋体" w:hAnsi="宋体" w:eastAsia="宋体" w:cs="宋体"/>
          <w:b/>
          <w:bCs/>
          <w:color w:val="000000" w:themeColor="text1"/>
          <w:sz w:val="24"/>
          <w14:textFill>
            <w14:solidFill>
              <w14:schemeClr w14:val="tx1"/>
            </w14:solidFill>
          </w14:textFill>
        </w:rPr>
        <w:t>检验报告，每台设备的无损检测要求如下：</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（1）</w:t>
      </w:r>
      <w:bookmarkStart w:id="37" w:name="OLE_LINK40"/>
      <w:r>
        <w:rPr>
          <w:rFonts w:hint="eastAsia" w:ascii="宋体" w:hAnsi="宋体" w:eastAsia="宋体" w:cs="宋体"/>
          <w:b/>
          <w:bCs/>
          <w:color w:val="000000" w:themeColor="text1"/>
          <w:sz w:val="24"/>
          <w14:textFill>
            <w14:solidFill>
              <w14:schemeClr w14:val="tx1"/>
            </w14:solidFill>
          </w14:textFill>
        </w:rPr>
        <w:t>塔式起重机</w:t>
      </w:r>
      <w:bookmarkEnd w:id="37"/>
      <w:r>
        <w:rPr>
          <w:rFonts w:hint="eastAsia" w:ascii="宋体" w:hAnsi="宋体" w:eastAsia="宋体" w:cs="宋体"/>
          <w:b/>
          <w:bCs/>
          <w:color w:val="000000" w:themeColor="text1"/>
          <w:sz w:val="24"/>
          <w14:textFill>
            <w14:solidFill>
              <w14:schemeClr w14:val="tx1"/>
            </w14:solidFill>
          </w14:textFill>
        </w:rPr>
        <w:t>总检测点数：不少于15点。塔身标准节</w:t>
      </w:r>
      <w:r>
        <w:rPr>
          <w:rFonts w:hint="eastAsia" w:ascii="宋体" w:hAnsi="宋体" w:eastAsia="宋体" w:cs="宋体"/>
          <w:b/>
          <w:bCs/>
          <w:color w:val="000000" w:themeColor="text1"/>
          <w:sz w:val="24"/>
          <w:lang w:eastAsia="zh-CN"/>
          <w14:textFill>
            <w14:solidFill>
              <w14:schemeClr w14:val="tx1"/>
            </w14:solidFill>
          </w14:textFill>
        </w:rPr>
        <w:t>、起重臂、</w:t>
      </w:r>
      <w:r>
        <w:rPr>
          <w:rFonts w:hint="eastAsia" w:ascii="宋体" w:hAnsi="宋体" w:eastAsia="宋体" w:cs="宋体"/>
          <w:b/>
          <w:bCs/>
          <w:sz w:val="24"/>
          <w:lang w:eastAsia="zh-CN"/>
        </w:rPr>
        <w:t>塔帽部件</w:t>
      </w:r>
      <w:r>
        <w:rPr>
          <w:rFonts w:hint="eastAsia" w:ascii="宋体" w:hAnsi="宋体" w:eastAsia="宋体" w:cs="宋体"/>
          <w:b/>
          <w:bCs/>
          <w:sz w:val="24"/>
        </w:rPr>
        <w:t>作为重点检测对象</w:t>
      </w:r>
      <w:r>
        <w:rPr>
          <w:rFonts w:hint="eastAsia" w:ascii="宋体" w:hAnsi="宋体" w:eastAsia="宋体" w:cs="宋体"/>
          <w:b/>
          <w:bCs/>
          <w:sz w:val="24"/>
          <w:lang w:eastAsia="zh-CN"/>
        </w:rPr>
        <w:t>，其中塔身不少于</w:t>
      </w:r>
      <w:r>
        <w:rPr>
          <w:rFonts w:hint="eastAsia" w:ascii="宋体" w:hAnsi="宋体" w:eastAsia="宋体" w:cs="宋体"/>
          <w:b/>
          <w:bCs/>
          <w:sz w:val="24"/>
          <w:lang w:val="en-US" w:eastAsia="zh-CN"/>
        </w:rPr>
        <w:t>8点，起重臂、塔帽不少于4点。</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（2）</w:t>
      </w:r>
      <w:bookmarkStart w:id="38" w:name="OLE_LINK42"/>
      <w:bookmarkStart w:id="39" w:name="OLE_LINK41"/>
      <w:r>
        <w:rPr>
          <w:rFonts w:hint="eastAsia" w:ascii="宋体" w:hAnsi="宋体" w:eastAsia="宋体" w:cs="宋体"/>
          <w:b/>
          <w:bCs/>
          <w:sz w:val="24"/>
        </w:rPr>
        <w:t>施工升降机</w:t>
      </w:r>
      <w:bookmarkEnd w:id="38"/>
      <w:bookmarkEnd w:id="39"/>
      <w:r>
        <w:rPr>
          <w:rFonts w:hint="eastAsia" w:ascii="宋体" w:hAnsi="宋体" w:eastAsia="宋体" w:cs="宋体"/>
          <w:b/>
          <w:bCs/>
          <w:sz w:val="24"/>
        </w:rPr>
        <w:t>总检测点数：不少于12点。导轨架标准节、吊笼部件作为重点检测对象，其中导轨架标准节不少于8点，吊笼不少于4点。</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cs="宋体"/>
          <w:b/>
          <w:bCs/>
          <w:sz w:val="24"/>
          <w:lang w:eastAsia="zh-CN"/>
        </w:rPr>
        <w:t>五</w:t>
      </w:r>
      <w:r>
        <w:rPr>
          <w:rFonts w:hint="eastAsia" w:ascii="宋体" w:hAnsi="宋体" w:eastAsia="宋体" w:cs="宋体"/>
          <w:b/>
          <w:bCs/>
          <w:sz w:val="24"/>
        </w:rPr>
        <w:t>、技术需求表</w:t>
      </w:r>
    </w:p>
    <w:tbl>
      <w:tblPr>
        <w:tblStyle w:val="63"/>
        <w:tblW w:w="8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8"/>
        <w:gridCol w:w="6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2148" w:type="dxa"/>
            <w:noWrap w:val="0"/>
            <w:vAlign w:val="center"/>
          </w:tcPr>
          <w:p>
            <w:pPr>
              <w:jc w:val="center"/>
              <w:rPr>
                <w:rFonts w:hint="eastAsia" w:ascii="宋体" w:hAnsi="宋体" w:eastAsia="宋体" w:cs="宋体"/>
                <w:b/>
                <w:bCs/>
                <w:sz w:val="24"/>
              </w:rPr>
            </w:pPr>
            <w:r>
              <w:rPr>
                <w:rFonts w:hint="eastAsia" w:ascii="宋体" w:hAnsi="宋体" w:eastAsia="宋体" w:cs="宋体"/>
                <w:b/>
                <w:bCs/>
                <w:sz w:val="24"/>
              </w:rPr>
              <w:t>主要技术指标</w:t>
            </w:r>
          </w:p>
        </w:tc>
        <w:tc>
          <w:tcPr>
            <w:tcW w:w="6631" w:type="dxa"/>
            <w:noWrap w:val="0"/>
            <w:vAlign w:val="center"/>
          </w:tcPr>
          <w:p>
            <w:pPr>
              <w:ind w:firstLine="0" w:firstLineChars="0"/>
              <w:jc w:val="center"/>
              <w:rPr>
                <w:rFonts w:hint="eastAsia" w:ascii="宋体" w:hAnsi="宋体" w:eastAsia="宋体" w:cs="宋体"/>
                <w:b/>
                <w:bCs/>
                <w:sz w:val="24"/>
              </w:rPr>
            </w:pPr>
            <w:r>
              <w:rPr>
                <w:rFonts w:hint="eastAsia" w:ascii="宋体" w:hAnsi="宋体" w:eastAsia="宋体" w:cs="宋体"/>
                <w:b/>
                <w:bCs/>
                <w:sz w:val="24"/>
              </w:rPr>
              <w:t>详见本章要求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148" w:type="dxa"/>
            <w:noWrap w:val="0"/>
            <w:vAlign w:val="center"/>
          </w:tcPr>
          <w:p>
            <w:pPr>
              <w:jc w:val="center"/>
              <w:rPr>
                <w:rFonts w:hint="eastAsia" w:ascii="宋体" w:hAnsi="宋体" w:eastAsia="宋体" w:cs="宋体"/>
                <w:sz w:val="24"/>
              </w:rPr>
            </w:pPr>
            <w:r>
              <w:rPr>
                <w:rFonts w:hint="eastAsia" w:ascii="宋体" w:hAnsi="宋体" w:eastAsia="宋体" w:cs="宋体"/>
                <w:sz w:val="24"/>
              </w:rPr>
              <w:t>质量标准</w:t>
            </w:r>
          </w:p>
        </w:tc>
        <w:tc>
          <w:tcPr>
            <w:tcW w:w="6631" w:type="dxa"/>
            <w:noWrap w:val="0"/>
            <w:vAlign w:val="center"/>
          </w:tcPr>
          <w:p>
            <w:pPr>
              <w:ind w:firstLine="480" w:firstLineChars="200"/>
              <w:jc w:val="left"/>
              <w:rPr>
                <w:rFonts w:hint="eastAsia" w:ascii="宋体" w:hAnsi="宋体" w:eastAsia="宋体" w:cs="宋体"/>
                <w:sz w:val="24"/>
              </w:rPr>
            </w:pPr>
            <w:r>
              <w:rPr>
                <w:rFonts w:hint="eastAsia" w:ascii="宋体" w:hAnsi="宋体" w:eastAsia="宋体" w:cs="宋体"/>
                <w:sz w:val="24"/>
              </w:rPr>
              <w:t>符合国家相关行业标准及要求</w:t>
            </w:r>
            <w:r>
              <w:rPr>
                <w:rFonts w:hint="eastAsia" w:ascii="宋体" w:hAnsi="宋体" w:eastAsia="宋体" w:cs="宋体"/>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jc w:val="center"/>
        </w:trPr>
        <w:tc>
          <w:tcPr>
            <w:tcW w:w="21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验收条件及标准</w:t>
            </w:r>
          </w:p>
        </w:tc>
        <w:tc>
          <w:tcPr>
            <w:tcW w:w="66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投标人完成在用起重机械的安全性能检查后出具监督检测报告，由采购人组织验收报告，要求所有报告符合国家或行业标准规范要求。</w:t>
            </w:r>
          </w:p>
        </w:tc>
      </w:tr>
    </w:tbl>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cs="宋体"/>
          <w:b/>
          <w:bCs/>
          <w:sz w:val="24"/>
          <w:lang w:eastAsia="zh-CN"/>
        </w:rPr>
        <w:t>六</w:t>
      </w:r>
      <w:r>
        <w:rPr>
          <w:rFonts w:hint="eastAsia" w:ascii="宋体" w:hAnsi="宋体" w:eastAsia="宋体" w:cs="宋体"/>
          <w:b/>
          <w:bCs/>
          <w:sz w:val="24"/>
        </w:rPr>
        <w:t>、结算方式</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rPr>
      </w:pPr>
      <w:r>
        <w:rPr>
          <w:rFonts w:hint="eastAsia" w:cs="宋体"/>
          <w:b w:val="0"/>
          <w:bCs w:val="0"/>
          <w:sz w:val="24"/>
          <w:lang w:eastAsia="zh-CN"/>
        </w:rPr>
        <w:t>按</w:t>
      </w:r>
      <w:r>
        <w:rPr>
          <w:rFonts w:hint="eastAsia" w:ascii="宋体" w:hAnsi="宋体" w:eastAsia="宋体" w:cs="宋体"/>
          <w:b w:val="0"/>
          <w:bCs w:val="0"/>
          <w:sz w:val="24"/>
        </w:rPr>
        <w:t>中标</w:t>
      </w:r>
      <w:r>
        <w:rPr>
          <w:rFonts w:hint="eastAsia" w:cs="宋体"/>
          <w:b w:val="0"/>
          <w:bCs w:val="0"/>
          <w:sz w:val="24"/>
          <w:lang w:eastAsia="zh-CN"/>
        </w:rPr>
        <w:t>综合</w:t>
      </w:r>
      <w:r>
        <w:rPr>
          <w:rFonts w:hint="eastAsia" w:ascii="宋体" w:hAnsi="宋体" w:eastAsia="宋体" w:cs="宋体"/>
          <w:b w:val="0"/>
          <w:bCs w:val="0"/>
          <w:sz w:val="24"/>
        </w:rPr>
        <w:t>单价签订固定单价合同，工程量按实</w:t>
      </w:r>
      <w:r>
        <w:rPr>
          <w:rFonts w:hint="eastAsia" w:cs="宋体"/>
          <w:b w:val="0"/>
          <w:bCs w:val="0"/>
          <w:sz w:val="24"/>
          <w:lang w:val="en-US" w:eastAsia="zh-CN"/>
        </w:rPr>
        <w:t>际完成数量进行</w:t>
      </w:r>
      <w:r>
        <w:rPr>
          <w:rFonts w:hint="eastAsia" w:ascii="宋体" w:hAnsi="宋体" w:eastAsia="宋体" w:cs="宋体"/>
          <w:b w:val="0"/>
          <w:bCs w:val="0"/>
          <w:sz w:val="24"/>
        </w:rPr>
        <w:t>结算。</w:t>
      </w:r>
      <w:r>
        <w:rPr>
          <w:rFonts w:hint="eastAsia" w:eastAsia="宋体" w:cs="宋体"/>
          <w:b w:val="0"/>
          <w:bCs w:val="0"/>
          <w:sz w:val="24"/>
          <w:lang w:eastAsia="zh-CN"/>
        </w:rPr>
        <w:t>本项目投标报价的单价为</w:t>
      </w:r>
      <w:r>
        <w:rPr>
          <w:rFonts w:hint="eastAsia" w:ascii="宋体" w:hAnsi="宋体" w:eastAsia="宋体" w:cs="宋体"/>
          <w:b w:val="0"/>
          <w:bCs w:val="0"/>
          <w:sz w:val="24"/>
        </w:rPr>
        <w:t>综合单价</w:t>
      </w:r>
      <w:r>
        <w:rPr>
          <w:rFonts w:hint="eastAsia" w:eastAsia="宋体" w:cs="宋体"/>
          <w:b w:val="0"/>
          <w:bCs w:val="0"/>
          <w:sz w:val="24"/>
          <w:lang w:eastAsia="zh-CN"/>
        </w:rPr>
        <w:t>，</w:t>
      </w:r>
      <w:r>
        <w:rPr>
          <w:rFonts w:hint="eastAsia" w:ascii="宋体" w:hAnsi="宋体" w:eastAsia="宋体" w:cs="宋体"/>
          <w:b w:val="0"/>
          <w:bCs w:val="0"/>
          <w:sz w:val="24"/>
        </w:rPr>
        <w:t>包含项目实施所需要的人工、机械、材料、管理费、措施费、规费、风险费用、利润、税金、交通、食宿、通讯、复检费、其它需投标人承担的费用及潜在满足采购人监管要求可能涉及的一切费用。</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cs="宋体"/>
          <w:b/>
          <w:bCs w:val="0"/>
          <w:sz w:val="24"/>
        </w:rPr>
      </w:pPr>
      <w:r>
        <w:rPr>
          <w:rFonts w:hint="eastAsia" w:ascii="宋体" w:hAnsi="宋体" w:cs="宋体"/>
          <w:b/>
          <w:bCs w:val="0"/>
          <w:sz w:val="24"/>
          <w:lang w:val="en-US" w:eastAsia="zh-CN"/>
        </w:rPr>
        <w:t>七、服务期</w:t>
      </w:r>
    </w:p>
    <w:p>
      <w:pPr>
        <w:numPr>
          <w:ilvl w:val="0"/>
          <w:numId w:val="0"/>
        </w:numPr>
        <w:tabs>
          <w:tab w:val="left" w:pos="900"/>
        </w:tabs>
        <w:wordWrap/>
        <w:adjustRightInd/>
        <w:snapToGrid/>
        <w:spacing w:line="360" w:lineRule="auto"/>
        <w:ind w:firstLine="480" w:firstLineChars="200"/>
        <w:textAlignment w:val="auto"/>
        <w:rPr>
          <w:rFonts w:hint="eastAsia" w:ascii="宋体" w:hAnsi="宋体" w:eastAsia="宋体" w:cs="宋体"/>
          <w:b w:val="0"/>
          <w:bCs w:val="0"/>
          <w:kern w:val="0"/>
          <w:sz w:val="24"/>
          <w:szCs w:val="22"/>
          <w:lang w:val="zh-CN"/>
        </w:rPr>
      </w:pPr>
      <w:r>
        <w:rPr>
          <w:rFonts w:hint="eastAsia" w:ascii="宋体" w:hAnsi="宋体" w:eastAsia="宋体" w:cs="宋体"/>
          <w:b w:val="0"/>
          <w:bCs w:val="0"/>
          <w:kern w:val="0"/>
          <w:sz w:val="24"/>
          <w:szCs w:val="22"/>
          <w:lang w:val="zh-CN" w:eastAsia="zh-CN"/>
        </w:rPr>
        <w:t>自合同签订之日起</w:t>
      </w:r>
      <w:r>
        <w:rPr>
          <w:rFonts w:hint="eastAsia" w:ascii="宋体" w:hAnsi="宋体" w:cs="宋体"/>
          <w:b w:val="0"/>
          <w:bCs w:val="0"/>
          <w:kern w:val="0"/>
          <w:sz w:val="24"/>
          <w:szCs w:val="22"/>
          <w:lang w:val="zh-CN" w:eastAsia="zh-CN"/>
        </w:rPr>
        <w:t>一</w:t>
      </w:r>
      <w:r>
        <w:rPr>
          <w:rFonts w:hint="eastAsia" w:ascii="宋体" w:hAnsi="宋体" w:eastAsia="宋体" w:cs="宋体"/>
          <w:b w:val="0"/>
          <w:bCs w:val="0"/>
          <w:kern w:val="0"/>
          <w:sz w:val="24"/>
          <w:szCs w:val="22"/>
          <w:lang w:val="zh-CN" w:eastAsia="zh-CN"/>
        </w:rPr>
        <w:t>年服务期</w:t>
      </w:r>
      <w:r>
        <w:rPr>
          <w:rFonts w:hint="eastAsia" w:ascii="宋体" w:hAnsi="宋体" w:eastAsia="宋体" w:cs="宋体"/>
          <w:b w:val="0"/>
          <w:bCs w:val="0"/>
          <w:kern w:val="0"/>
          <w:sz w:val="24"/>
          <w:szCs w:val="22"/>
          <w:lang w:val="zh-CN"/>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val="0"/>
          <w:sz w:val="24"/>
        </w:rPr>
      </w:pPr>
      <w:r>
        <w:rPr>
          <w:rFonts w:hint="eastAsia" w:ascii="宋体" w:hAnsi="宋体" w:cs="宋体"/>
          <w:b/>
          <w:bCs w:val="0"/>
          <w:sz w:val="24"/>
          <w:lang w:val="en-US" w:eastAsia="zh-CN"/>
        </w:rPr>
        <w:t>八、</w:t>
      </w:r>
      <w:r>
        <w:rPr>
          <w:rFonts w:hint="eastAsia" w:ascii="宋体" w:hAnsi="宋体" w:cs="宋体"/>
          <w:b/>
          <w:bCs w:val="0"/>
          <w:sz w:val="24"/>
          <w:lang w:eastAsia="zh-CN"/>
        </w:rPr>
        <w:t>费用</w:t>
      </w:r>
      <w:r>
        <w:rPr>
          <w:rFonts w:hint="eastAsia" w:ascii="宋体" w:hAnsi="宋体" w:cs="宋体"/>
          <w:b/>
          <w:bCs w:val="0"/>
          <w:sz w:val="24"/>
        </w:rPr>
        <w:t>支付</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eastAsia="zh-CN"/>
        </w:rPr>
        <w:t>本项目</w:t>
      </w:r>
      <w:r>
        <w:rPr>
          <w:rFonts w:hint="eastAsia" w:ascii="宋体" w:hAnsi="宋体" w:cs="宋体"/>
          <w:b w:val="0"/>
          <w:bCs w:val="0"/>
          <w:color w:val="000000"/>
          <w:sz w:val="24"/>
          <w:highlight w:val="none"/>
        </w:rPr>
        <w:t>预付款比例为</w:t>
      </w:r>
      <w:r>
        <w:rPr>
          <w:rFonts w:hint="eastAsia" w:ascii="宋体" w:hAnsi="宋体" w:cs="宋体"/>
          <w:b w:val="0"/>
          <w:bCs w:val="0"/>
          <w:color w:val="000000"/>
          <w:sz w:val="24"/>
          <w:highlight w:val="none"/>
          <w:lang w:eastAsia="zh-CN"/>
        </w:rPr>
        <w:t>预算</w:t>
      </w:r>
      <w:r>
        <w:rPr>
          <w:rFonts w:hint="eastAsia" w:ascii="宋体" w:hAnsi="宋体" w:cs="宋体"/>
          <w:b w:val="0"/>
          <w:bCs w:val="0"/>
          <w:color w:val="000000"/>
          <w:sz w:val="24"/>
          <w:highlight w:val="none"/>
        </w:rPr>
        <w:t>金额的40％</w:t>
      </w:r>
      <w:r>
        <w:rPr>
          <w:rFonts w:hint="eastAsia" w:ascii="宋体" w:hAnsi="宋体" w:cs="宋体"/>
          <w:b w:val="0"/>
          <w:bCs w:val="0"/>
          <w:color w:val="000000"/>
          <w:sz w:val="24"/>
          <w:highlight w:val="none"/>
          <w:lang w:eastAsia="zh-CN"/>
        </w:rPr>
        <w:t>，</w:t>
      </w:r>
      <w:r>
        <w:rPr>
          <w:rFonts w:hint="eastAsia" w:ascii="宋体" w:hAnsi="宋体" w:cs="宋体"/>
          <w:b w:val="0"/>
          <w:bCs w:val="0"/>
          <w:color w:val="000000"/>
          <w:sz w:val="24"/>
          <w:highlight w:val="none"/>
        </w:rPr>
        <w:t>采购项目实施以人工投入为主的，可适当降低预付款比例，但不低于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p>
    <w:p>
      <w:pPr>
        <w:spacing w:line="360" w:lineRule="auto"/>
        <w:ind w:firstLine="480" w:firstLineChars="200"/>
        <w:rPr>
          <w:rFonts w:hint="eastAsia" w:ascii="宋体" w:hAnsi="宋体" w:eastAsia="宋体" w:cs="宋体"/>
          <w:b w:val="0"/>
          <w:bCs w:val="0"/>
          <w:color w:val="000000"/>
          <w:sz w:val="24"/>
          <w:highlight w:val="none"/>
          <w:lang w:eastAsia="zh-CN"/>
        </w:rPr>
      </w:pPr>
      <w:r>
        <w:rPr>
          <w:rFonts w:hint="eastAsia" w:ascii="宋体" w:hAnsi="宋体" w:cs="宋体"/>
          <w:b w:val="0"/>
          <w:bCs w:val="0"/>
          <w:color w:val="000000"/>
          <w:sz w:val="24"/>
          <w:highlight w:val="none"/>
          <w:lang w:eastAsia="zh-CN"/>
        </w:rPr>
        <w:t>检测</w:t>
      </w:r>
      <w:r>
        <w:rPr>
          <w:rFonts w:hint="eastAsia" w:ascii="宋体" w:hAnsi="宋体" w:cs="宋体"/>
          <w:b w:val="0"/>
          <w:bCs w:val="0"/>
          <w:color w:val="000000"/>
          <w:sz w:val="24"/>
          <w:highlight w:val="none"/>
        </w:rPr>
        <w:t>费用按季度结算</w:t>
      </w:r>
      <w:r>
        <w:rPr>
          <w:rFonts w:hint="eastAsia" w:ascii="宋体" w:hAnsi="宋体" w:cs="宋体"/>
          <w:b w:val="0"/>
          <w:bCs w:val="0"/>
          <w:color w:val="000000"/>
          <w:sz w:val="24"/>
          <w:highlight w:val="none"/>
          <w:lang w:eastAsia="zh-CN"/>
        </w:rPr>
        <w:t>，</w:t>
      </w:r>
      <w:r>
        <w:rPr>
          <w:rFonts w:hint="eastAsia" w:ascii="宋体" w:hAnsi="宋体" w:cs="宋体"/>
          <w:b w:val="0"/>
          <w:bCs w:val="0"/>
          <w:color w:val="000000"/>
          <w:sz w:val="24"/>
          <w:highlight w:val="none"/>
        </w:rPr>
        <w:t>按检测项目</w:t>
      </w:r>
      <w:r>
        <w:rPr>
          <w:rFonts w:hint="eastAsia" w:ascii="宋体" w:hAnsi="宋体" w:cs="宋体"/>
          <w:b w:val="0"/>
          <w:bCs w:val="0"/>
          <w:color w:val="000000"/>
          <w:sz w:val="24"/>
          <w:highlight w:val="none"/>
          <w:lang w:eastAsia="zh-CN"/>
        </w:rPr>
        <w:t>中标</w:t>
      </w:r>
      <w:r>
        <w:rPr>
          <w:rFonts w:hint="eastAsia" w:ascii="宋体" w:hAnsi="宋体" w:cs="宋体"/>
          <w:b w:val="0"/>
          <w:bCs w:val="0"/>
          <w:color w:val="000000"/>
          <w:sz w:val="24"/>
          <w:highlight w:val="none"/>
        </w:rPr>
        <w:t>单价和实际检测数量计算总检测费用，经双方共同确认检测数量无异议后30个工作日内支付</w:t>
      </w:r>
      <w:r>
        <w:rPr>
          <w:rFonts w:hint="eastAsia" w:ascii="宋体" w:hAnsi="宋体" w:cs="宋体"/>
          <w:bCs w:val="0"/>
          <w:sz w:val="24"/>
          <w:highlight w:val="none"/>
          <w:lang w:eastAsia="zh-CN"/>
        </w:rPr>
        <w:t>（</w:t>
      </w:r>
      <w:r>
        <w:rPr>
          <w:rFonts w:hint="eastAsia" w:ascii="宋体" w:hAnsi="宋体" w:cs="宋体"/>
          <w:bCs w:val="0"/>
          <w:sz w:val="24"/>
          <w:highlight w:val="none"/>
          <w:lang w:val="en-US" w:eastAsia="zh-CN"/>
        </w:rPr>
        <w:t>具体按年度资金安排</w:t>
      </w:r>
      <w:r>
        <w:rPr>
          <w:rFonts w:hint="eastAsia" w:ascii="宋体" w:hAnsi="宋体" w:cs="宋体"/>
          <w:bCs w:val="0"/>
          <w:sz w:val="24"/>
          <w:highlight w:val="none"/>
          <w:lang w:eastAsia="zh-CN"/>
        </w:rPr>
        <w:t>），具体以合同签订内容为准。</w:t>
      </w:r>
    </w:p>
    <w:p>
      <w:pPr>
        <w:pStyle w:val="2"/>
        <w:pageBreakBefore w:val="0"/>
        <w:widowControl w:val="0"/>
        <w:numPr>
          <w:ilvl w:val="0"/>
          <w:numId w:val="0"/>
        </w:numPr>
        <w:tabs>
          <w:tab w:val="left" w:pos="706"/>
          <w:tab w:val="clear" w:pos="432"/>
        </w:tabs>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九、履约验收</w:t>
      </w:r>
    </w:p>
    <w:p>
      <w:pPr>
        <w:tabs>
          <w:tab w:val="left" w:pos="900"/>
        </w:tabs>
        <w:wordWrap/>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必须符合招标文件的规定要求、国家和行业的相关标准。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服务期满后，采购人按照政府采购合同规定的技术、服务</w:t>
      </w:r>
      <w:r>
        <w:rPr>
          <w:rFonts w:hint="eastAsia" w:ascii="宋体" w:hAnsi="宋体" w:eastAsia="宋体" w:cs="宋体"/>
          <w:color w:val="auto"/>
          <w:sz w:val="24"/>
          <w:szCs w:val="24"/>
          <w:highlight w:val="none"/>
        </w:rPr>
        <w:t>、安全标准组织对供应商履约情况进行验收。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十、其他事项</w:t>
      </w:r>
    </w:p>
    <w:p>
      <w:pPr>
        <w:pStyle w:val="969"/>
        <w:numPr>
          <w:ilvl w:val="0"/>
          <w:numId w:val="0"/>
        </w:numPr>
        <w:spacing w:line="360" w:lineRule="auto"/>
        <w:ind w:firstLine="480" w:firstLineChars="200"/>
        <w:rPr>
          <w:rFonts w:hint="eastAsia" w:eastAsia="宋体"/>
          <w:lang w:eastAsia="zh-CN"/>
        </w:rPr>
      </w:pPr>
      <w:r>
        <w:rPr>
          <w:rFonts w:hint="eastAsia"/>
          <w:lang w:val="en-US" w:eastAsia="zh-CN"/>
        </w:rPr>
        <w:t>1、</w:t>
      </w:r>
      <w:r>
        <w:rPr>
          <w:rFonts w:hint="eastAsia"/>
          <w:lang w:eastAsia="zh-CN"/>
        </w:rPr>
        <w:t>其他未明事项，以采购人要求为准。</w:t>
      </w:r>
      <w:r>
        <w:rPr>
          <w:rFonts w:hint="eastAsia" w:ascii="宋体" w:hAnsi="宋体" w:eastAsia="宋体" w:cs="宋体"/>
          <w:color w:val="auto"/>
          <w:sz w:val="24"/>
          <w:szCs w:val="24"/>
          <w:highlight w:val="none"/>
        </w:rPr>
        <w:t>出具合格</w:t>
      </w:r>
      <w:r>
        <w:rPr>
          <w:rFonts w:ascii="宋体" w:hAnsi="宋体" w:eastAsia="宋体" w:cs="宋体"/>
          <w:color w:val="auto"/>
          <w:sz w:val="24"/>
          <w:szCs w:val="24"/>
          <w:highlight w:val="none"/>
        </w:rPr>
        <w:t>报告，</w:t>
      </w:r>
      <w:r>
        <w:rPr>
          <w:rFonts w:hint="eastAsia" w:ascii="宋体" w:hAnsi="宋体" w:eastAsia="宋体" w:cs="宋体"/>
          <w:color w:val="auto"/>
          <w:sz w:val="24"/>
          <w:szCs w:val="24"/>
          <w:highlight w:val="none"/>
        </w:rPr>
        <w:t>接收</w:t>
      </w:r>
      <w:r>
        <w:rPr>
          <w:rFonts w:ascii="宋体" w:hAnsi="宋体" w:eastAsia="宋体" w:cs="宋体"/>
          <w:color w:val="auto"/>
          <w:sz w:val="24"/>
          <w:szCs w:val="24"/>
          <w:highlight w:val="none"/>
        </w:rPr>
        <w:t>采购人及相关部门监督</w:t>
      </w:r>
      <w:r>
        <w:rPr>
          <w:rFonts w:hint="eastAsia" w:cs="宋体"/>
          <w:color w:val="auto"/>
          <w:sz w:val="24"/>
          <w:szCs w:val="24"/>
          <w:highlight w:val="none"/>
          <w:lang w:eastAsia="zh-CN"/>
        </w:rPr>
        <w:t>。</w:t>
      </w:r>
    </w:p>
    <w:p>
      <w:pPr>
        <w:pStyle w:val="969"/>
        <w:numPr>
          <w:ilvl w:val="0"/>
          <w:numId w:val="0"/>
        </w:numPr>
        <w:spacing w:line="360" w:lineRule="auto"/>
        <w:ind w:firstLine="240" w:firstLineChars="100"/>
        <w:rPr>
          <w:rFonts w:hint="eastAsia"/>
          <w:b/>
          <w:bCs/>
          <w:lang w:eastAsia="zh-CN"/>
        </w:rPr>
      </w:pPr>
      <w:r>
        <w:rPr>
          <w:rFonts w:hint="eastAsia" w:ascii="宋体" w:hAnsi="宋体" w:cs="宋体"/>
          <w:sz w:val="24"/>
        </w:rPr>
        <w:t>▲</w:t>
      </w:r>
      <w:r>
        <w:rPr>
          <w:rFonts w:hint="eastAsia"/>
          <w:b/>
          <w:bCs/>
          <w:lang w:val="en-US" w:eastAsia="zh-CN"/>
        </w:rPr>
        <w:t>2、</w:t>
      </w:r>
      <w:r>
        <w:rPr>
          <w:rFonts w:hint="eastAsia"/>
          <w:b/>
          <w:bCs/>
          <w:lang w:eastAsia="zh-CN"/>
        </w:rPr>
        <w:t>投标时承诺除招标文件规定检测内容外，对甲方指定的其他项目进行起重机械（数量约为本次招标数量的 1/3）设备</w:t>
      </w:r>
      <w:r>
        <w:rPr>
          <w:rFonts w:hint="eastAsia"/>
          <w:b/>
          <w:bCs/>
          <w:lang w:val="en-US" w:eastAsia="zh-CN"/>
        </w:rPr>
        <w:t>进行免费</w:t>
      </w:r>
      <w:r>
        <w:rPr>
          <w:rFonts w:hint="eastAsia"/>
          <w:b/>
          <w:bCs/>
          <w:lang w:eastAsia="zh-CN"/>
        </w:rPr>
        <w:t>检测）。</w:t>
      </w:r>
    </w:p>
    <w:p>
      <w:pPr>
        <w:pStyle w:val="36"/>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中标人在签订合同时，若坚持提出附加条件和不合理要求，中标资格将被取消，该中标人</w:t>
      </w:r>
      <w:r>
        <w:rPr>
          <w:rFonts w:hint="eastAsia" w:ascii="宋体" w:hAnsi="宋体" w:eastAsia="宋体" w:cs="宋体"/>
          <w:color w:val="000000"/>
          <w:sz w:val="24"/>
          <w:lang w:val="en-US" w:eastAsia="zh-CN"/>
        </w:rPr>
        <w:t>对由此产生的一切后果负责。</w:t>
      </w:r>
    </w:p>
    <w:p>
      <w:pPr>
        <w:widowControl/>
        <w:adjustRightInd w:val="0"/>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鉴于本</w:t>
      </w:r>
      <w:r>
        <w:rPr>
          <w:rFonts w:hint="eastAsia" w:ascii="宋体" w:hAnsi="宋体" w:eastAsia="宋体" w:cs="宋体"/>
          <w:color w:val="000000"/>
          <w:sz w:val="24"/>
          <w:lang w:val="en-US" w:eastAsia="zh-CN"/>
        </w:rPr>
        <w:t>项目验收</w:t>
      </w:r>
      <w:r>
        <w:rPr>
          <w:rFonts w:hint="eastAsia" w:ascii="宋体" w:hAnsi="宋体" w:eastAsia="宋体" w:cs="宋体"/>
          <w:color w:val="000000"/>
          <w:sz w:val="24"/>
        </w:rPr>
        <w:t>的范围比较广，在</w:t>
      </w:r>
      <w:r>
        <w:rPr>
          <w:rFonts w:hint="eastAsia" w:ascii="宋体" w:hAnsi="宋体" w:eastAsia="宋体" w:cs="宋体"/>
          <w:color w:val="000000"/>
          <w:sz w:val="24"/>
          <w:lang w:val="en-US" w:eastAsia="zh-CN"/>
        </w:rPr>
        <w:t>实施</w:t>
      </w:r>
      <w:r>
        <w:rPr>
          <w:rFonts w:hint="eastAsia" w:ascii="宋体" w:hAnsi="宋体" w:eastAsia="宋体" w:cs="宋体"/>
          <w:color w:val="000000"/>
          <w:sz w:val="24"/>
        </w:rPr>
        <w:t>过程中，</w:t>
      </w:r>
      <w:r>
        <w:rPr>
          <w:rFonts w:hint="eastAsia" w:ascii="宋体" w:hAnsi="宋体" w:eastAsia="宋体" w:cs="宋体"/>
          <w:color w:val="000000"/>
          <w:sz w:val="24"/>
          <w:lang w:val="en-US" w:eastAsia="zh-CN"/>
        </w:rPr>
        <w:t>根据采购人具体需求，</w:t>
      </w:r>
      <w:r>
        <w:rPr>
          <w:rFonts w:hint="eastAsia" w:ascii="宋体" w:hAnsi="宋体" w:eastAsia="宋体" w:cs="宋体"/>
          <w:color w:val="000000"/>
          <w:sz w:val="24"/>
        </w:rPr>
        <w:t>可能</w:t>
      </w:r>
      <w:r>
        <w:rPr>
          <w:rFonts w:hint="eastAsia" w:ascii="宋体" w:hAnsi="宋体" w:eastAsia="宋体" w:cs="宋体"/>
          <w:color w:val="000000"/>
          <w:sz w:val="24"/>
          <w:lang w:val="en-US" w:eastAsia="zh-CN"/>
        </w:rPr>
        <w:t>各标项中标单位存在交叉施工</w:t>
      </w:r>
      <w:r>
        <w:rPr>
          <w:rFonts w:hint="eastAsia" w:ascii="宋体" w:hAnsi="宋体" w:eastAsia="宋体" w:cs="宋体"/>
          <w:color w:val="000000"/>
          <w:sz w:val="24"/>
        </w:rPr>
        <w:t>可能性，</w:t>
      </w:r>
      <w:r>
        <w:rPr>
          <w:rFonts w:hint="eastAsia" w:ascii="宋体" w:hAnsi="宋体" w:eastAsia="宋体" w:cs="宋体"/>
          <w:color w:val="000000"/>
          <w:sz w:val="24"/>
          <w:lang w:val="en-US" w:eastAsia="zh-CN"/>
        </w:rPr>
        <w:t>中标</w:t>
      </w:r>
      <w:r>
        <w:rPr>
          <w:rFonts w:hint="eastAsia" w:ascii="宋体" w:hAnsi="宋体" w:eastAsia="宋体" w:cs="宋体"/>
          <w:color w:val="000000"/>
          <w:sz w:val="24"/>
        </w:rPr>
        <w:t>单位必须友好协商</w:t>
      </w:r>
      <w:r>
        <w:rPr>
          <w:rFonts w:hint="eastAsia" w:ascii="宋体" w:hAnsi="宋体" w:eastAsia="宋体" w:cs="宋体"/>
          <w:color w:val="000000"/>
          <w:sz w:val="24"/>
          <w:lang w:val="en-US" w:eastAsia="zh-CN"/>
        </w:rPr>
        <w:t>工作</w:t>
      </w:r>
      <w:r>
        <w:rPr>
          <w:rFonts w:hint="eastAsia" w:ascii="宋体" w:hAnsi="宋体" w:eastAsia="宋体" w:cs="宋体"/>
          <w:color w:val="000000"/>
          <w:sz w:val="24"/>
        </w:rPr>
        <w:t>，各自主动、自觉地</w:t>
      </w:r>
      <w:r>
        <w:rPr>
          <w:rFonts w:hint="eastAsia" w:ascii="宋体" w:hAnsi="宋体" w:eastAsia="宋体" w:cs="宋体"/>
          <w:color w:val="000000"/>
          <w:sz w:val="24"/>
          <w:lang w:val="en-US" w:eastAsia="zh-CN"/>
        </w:rPr>
        <w:t>管理</w:t>
      </w:r>
      <w:r>
        <w:rPr>
          <w:rFonts w:hint="eastAsia" w:ascii="宋体" w:hAnsi="宋体" w:eastAsia="宋体" w:cs="宋体"/>
          <w:color w:val="000000"/>
          <w:sz w:val="24"/>
        </w:rPr>
        <w:t>好自身的</w:t>
      </w:r>
      <w:r>
        <w:rPr>
          <w:rFonts w:hint="eastAsia" w:ascii="宋体" w:hAnsi="宋体" w:eastAsia="宋体" w:cs="宋体"/>
          <w:color w:val="000000"/>
          <w:sz w:val="24"/>
          <w:lang w:val="en-US" w:eastAsia="zh-CN"/>
        </w:rPr>
        <w:t>验收</w:t>
      </w:r>
      <w:r>
        <w:rPr>
          <w:rFonts w:hint="eastAsia" w:ascii="宋体" w:hAnsi="宋体" w:eastAsia="宋体" w:cs="宋体"/>
          <w:color w:val="000000"/>
          <w:sz w:val="24"/>
        </w:rPr>
        <w:t>范围，不得出现相互推诿，不按招标人规定进行</w:t>
      </w:r>
      <w:r>
        <w:rPr>
          <w:rFonts w:hint="eastAsia" w:ascii="宋体" w:hAnsi="宋体" w:eastAsia="宋体" w:cs="宋体"/>
          <w:color w:val="000000"/>
          <w:sz w:val="24"/>
          <w:lang w:val="en-US" w:eastAsia="zh-CN"/>
        </w:rPr>
        <w:t>验收</w:t>
      </w:r>
      <w:r>
        <w:rPr>
          <w:rFonts w:hint="eastAsia" w:ascii="宋体" w:hAnsi="宋体" w:eastAsia="宋体" w:cs="宋体"/>
          <w:color w:val="000000"/>
          <w:sz w:val="24"/>
        </w:rPr>
        <w:t>，造成招标人或他</w:t>
      </w:r>
      <w:r>
        <w:rPr>
          <w:rFonts w:hint="eastAsia" w:ascii="宋体" w:hAnsi="宋体" w:eastAsia="宋体" w:cs="宋体"/>
          <w:color w:val="000000" w:themeColor="text1"/>
          <w:sz w:val="24"/>
          <w14:textFill>
            <w14:solidFill>
              <w14:schemeClr w14:val="tx1"/>
            </w14:solidFill>
          </w14:textFill>
        </w:rPr>
        <w:t>人的利益损失，</w:t>
      </w:r>
      <w:r>
        <w:rPr>
          <w:rFonts w:hint="eastAsia" w:ascii="宋体" w:hAnsi="宋体" w:eastAsia="宋体" w:cs="宋体"/>
          <w:color w:val="000000" w:themeColor="text1"/>
          <w:sz w:val="24"/>
          <w:lang w:eastAsia="zh-CN"/>
          <w14:textFill>
            <w14:solidFill>
              <w14:schemeClr w14:val="tx1"/>
            </w14:solidFill>
          </w14:textFill>
        </w:rPr>
        <w:t>将追究相关违约责任</w:t>
      </w:r>
      <w:r>
        <w:rPr>
          <w:rFonts w:hint="eastAsia" w:ascii="宋体" w:hAnsi="宋体" w:eastAsia="宋体" w:cs="宋体"/>
          <w:color w:val="000000" w:themeColor="text1"/>
          <w:sz w:val="24"/>
          <w14:textFill>
            <w14:solidFill>
              <w14:schemeClr w14:val="tx1"/>
            </w14:solidFill>
          </w14:textFill>
        </w:rPr>
        <w:t>。</w:t>
      </w:r>
    </w:p>
    <w:p>
      <w:pPr>
        <w:widowControl/>
        <w:adjustRightInd w:val="0"/>
        <w:snapToGrid w:val="0"/>
        <w:spacing w:line="360" w:lineRule="auto"/>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lang w:eastAsia="zh-CN"/>
          <w14:textFill>
            <w14:solidFill>
              <w14:schemeClr w14:val="tx1"/>
            </w14:solidFill>
          </w14:textFill>
        </w:rPr>
        <w:t>提供</w:t>
      </w:r>
      <w:r>
        <w:rPr>
          <w:rFonts w:hint="eastAsia" w:ascii="宋体" w:hAnsi="宋体" w:eastAsia="宋体" w:cs="宋体"/>
          <w:b/>
          <w:bCs/>
          <w:color w:val="000000" w:themeColor="text1"/>
          <w:sz w:val="24"/>
          <w:szCs w:val="24"/>
          <w:lang w:val="en-US" w:eastAsia="zh-CN"/>
          <w14:textFill>
            <w14:solidFill>
              <w14:schemeClr w14:val="tx1"/>
            </w14:solidFill>
          </w14:textFill>
        </w:rPr>
        <w:t>核准证或</w:t>
      </w:r>
      <w:r>
        <w:rPr>
          <w:rFonts w:hint="eastAsia" w:ascii="宋体" w:hAnsi="宋体" w:eastAsia="宋体" w:cs="宋体"/>
          <w:b/>
          <w:bCs/>
          <w:color w:val="000000" w:themeColor="text1"/>
          <w:sz w:val="24"/>
          <w:szCs w:val="24"/>
          <w:lang w:eastAsia="zh-CN"/>
          <w14:textFill>
            <w14:solidFill>
              <w14:schemeClr w14:val="tx1"/>
            </w14:solidFill>
          </w14:textFill>
        </w:rPr>
        <w:t>计量认证证书及相应检测能力附表（附表只须提供与本项目相配套能力部分内容即可）。</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资料档案及保密要求</w:t>
      </w:r>
    </w:p>
    <w:p>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.1中标人应当对全部作业情况建立完整的电子档案资料，在合同正常终止后全部移交给招标单位保管。</w:t>
      </w:r>
    </w:p>
    <w:p>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.2与本项目有关的资料及数据中涉及国家保密的内容，均要求按照《国家保密法》及相关法律法规执行。</w:t>
      </w:r>
    </w:p>
    <w:p>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kern w:val="2"/>
          <w:sz w:val="24"/>
          <w:szCs w:val="24"/>
          <w:lang w:val="en-US" w:eastAsia="zh-CN" w:bidi="ar-SA"/>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.3中标人应遵守相关保密法律、法规，确保招标单位及项目建设方的信息安全。</w:t>
      </w:r>
    </w:p>
    <w:p>
      <w:pPr>
        <w:widowControl w:val="0"/>
        <w:numPr>
          <w:ilvl w:val="0"/>
          <w:numId w:val="0"/>
        </w:numPr>
        <w:wordWrap/>
        <w:adjustRightInd/>
        <w:snapToGrid/>
        <w:spacing w:beforeLines="0" w:line="360" w:lineRule="auto"/>
        <w:ind w:left="0" w:leftChars="0" w:right="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color w:val="auto"/>
          <w:kern w:val="2"/>
          <w:sz w:val="24"/>
          <w:lang w:val="en-US" w:eastAsia="zh-CN"/>
        </w:rPr>
        <w:t>十</w:t>
      </w:r>
      <w:r>
        <w:rPr>
          <w:rFonts w:hint="eastAsia" w:ascii="宋体" w:hAnsi="宋体" w:cs="宋体"/>
          <w:b/>
          <w:bCs/>
          <w:color w:val="auto"/>
          <w:kern w:val="2"/>
          <w:sz w:val="24"/>
          <w:lang w:val="en-US" w:eastAsia="zh-CN"/>
        </w:rPr>
        <w:t>一</w:t>
      </w:r>
      <w:r>
        <w:rPr>
          <w:rFonts w:hint="eastAsia" w:ascii="宋体" w:hAnsi="宋体" w:eastAsia="宋体" w:cs="宋体"/>
          <w:b/>
          <w:bCs/>
          <w:color w:val="auto"/>
          <w:kern w:val="2"/>
          <w:sz w:val="24"/>
          <w:lang w:val="en-US" w:eastAsia="zh-CN"/>
        </w:rPr>
        <w:t>、</w:t>
      </w:r>
      <w:r>
        <w:rPr>
          <w:rFonts w:hint="eastAsia" w:ascii="宋体" w:hAnsi="宋体" w:eastAsia="宋体" w:cs="宋体"/>
          <w:b/>
          <w:bCs/>
          <w:sz w:val="24"/>
          <w:szCs w:val="24"/>
          <w:lang w:val="en-US" w:eastAsia="zh-CN"/>
        </w:rPr>
        <w:t>中标人必须遵循下列行为规范：</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标人及所派的项目人员应遵守国家相关法律法规，严守《服务单位守则》与协作服务检查工作纪律和制度，做到公开、公平、公正地实施检查，确保检查质量。严禁从事与检查无关事项。严禁利用协作检查服务，向被检查对象变相推销、承接相关有偿服务，以及其他借用公职行为的违纪违规情形，与被检查对象存在利害关系的，应当回避。</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2、中标人及所派的项目人员要加强自身业务水平，不断提高职业素养和业务水平，保证检查结果正确性。</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3、工作资料、现场勘查记录、影像资料等相关材料，应及时归档，并遵守保密协议。</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4、项目人员在检查中发现以下情况应及时向采购人报告：</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1)存在重大事故隐患的；</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2)协作服务检查中存在较大争议问题的；</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3)其他认为有必要报告的事项。</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5、中标人及项目人员有下列情况之一的，采购人将采取责令中标人更换项目人员或者与中标人终止合同等措施。</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1）违反国家法律法规、不服从工作纪律和工作制度，利用协作服务检查行为向被检查对象“吃、拿、卡、要”，变相推销、承接有偿服务等违纪违规行为；</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2）检查中发现有重大事故隐患未及时报告的；</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3）协作服务检查中经核实存在有损采购人形象、弄虚作假、职业道德不良等行为；</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4）无正当理由未按时完成采购人安排的协作服务检查任务，项目人员业务能力明显不符合协作检查服务需求的；</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5）有其它严重违规行为的。</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6、中标人更换</w:t>
      </w:r>
      <w:r>
        <w:rPr>
          <w:rFonts w:hint="eastAsia" w:ascii="宋体" w:hAnsi="宋体" w:eastAsia="宋体" w:cs="宋体"/>
          <w:b w:val="0"/>
          <w:bCs w:val="0"/>
          <w:sz w:val="24"/>
          <w:szCs w:val="24"/>
          <w:shd w:val="clear" w:color="auto" w:fill="auto"/>
          <w:lang w:val="en-US" w:eastAsia="zh-CN"/>
        </w:rPr>
        <w:t>人</w:t>
      </w:r>
      <w:r>
        <w:rPr>
          <w:rFonts w:hint="eastAsia" w:ascii="宋体" w:hAnsi="宋体" w:eastAsia="宋体" w:cs="宋体"/>
          <w:b w:val="0"/>
          <w:bCs w:val="0"/>
          <w:sz w:val="24"/>
          <w:szCs w:val="24"/>
          <w:lang w:val="en-US" w:eastAsia="zh-CN"/>
        </w:rPr>
        <w:t>员时，须向采购人提出书面申请，经采购人审核批准后方可更换。</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7、中标人应对检查结果负责，出具虚假检查报告的，泄漏企业技术秘密等行为，一经查实确认，招标人不再支付应付未付的服务费，同时终止服务合同，记入招标人不良供应商名录并报有关部门。</w:t>
      </w:r>
    </w:p>
    <w:bookmarkEnd w:id="26"/>
    <w:bookmarkEnd w:id="27"/>
    <w:bookmarkEnd w:id="28"/>
    <w:bookmarkEnd w:id="29"/>
    <w:bookmarkEnd w:id="30"/>
    <w:bookmarkEnd w:id="31"/>
    <w:bookmarkEnd w:id="32"/>
    <w:bookmarkEnd w:id="33"/>
    <w:bookmarkEnd w:id="34"/>
    <w:bookmarkEnd w:id="35"/>
    <w:bookmarkEnd w:id="36"/>
    <w:p>
      <w:pPr>
        <w:rPr>
          <w:rFonts w:hint="eastAsia" w:ascii="宋体" w:hAnsi="宋体" w:eastAsia="宋体" w:cs="宋体"/>
          <w:b/>
          <w:bCs/>
          <w:sz w:val="24"/>
          <w:lang w:val="zh-CN"/>
        </w:rPr>
      </w:pPr>
    </w:p>
    <w:bookmarkEnd w:id="17"/>
    <w:bookmarkEnd w:id="18"/>
    <w:bookmarkEnd w:id="19"/>
    <w:bookmarkEnd w:id="20"/>
    <w:bookmarkEnd w:id="21"/>
    <w:bookmarkEnd w:id="22"/>
    <w:bookmarkEnd w:id="23"/>
    <w:bookmarkEnd w:id="24"/>
    <w:p>
      <w:pPr>
        <w:spacing w:line="360" w:lineRule="auto"/>
        <w:jc w:val="center"/>
        <w:outlineLvl w:val="0"/>
        <w:rPr>
          <w:rFonts w:hint="eastAsia"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40" w:name="_Toc184313251"/>
      <w:bookmarkEnd w:id="40"/>
      <w:bookmarkStart w:id="41" w:name="_Toc184314423"/>
      <w:bookmarkEnd w:id="41"/>
      <w:bookmarkStart w:id="42" w:name="_Toc184310336"/>
      <w:bookmarkEnd w:id="42"/>
      <w:bookmarkStart w:id="43" w:name="_Toc184313310"/>
      <w:bookmarkEnd w:id="43"/>
      <w:bookmarkStart w:id="44" w:name="_Toc184314440"/>
      <w:bookmarkEnd w:id="44"/>
      <w:bookmarkStart w:id="45" w:name="_Toc184310289"/>
      <w:bookmarkEnd w:id="45"/>
      <w:bookmarkStart w:id="46" w:name="_Toc184313242"/>
      <w:bookmarkEnd w:id="46"/>
      <w:bookmarkStart w:id="47" w:name="_Toc184312093"/>
      <w:bookmarkEnd w:id="47"/>
      <w:bookmarkStart w:id="48" w:name="_Toc184313238"/>
      <w:bookmarkEnd w:id="48"/>
      <w:bookmarkStart w:id="49" w:name="_Toc184312128"/>
      <w:bookmarkEnd w:id="49"/>
      <w:bookmarkStart w:id="50" w:name="_Toc184310327"/>
      <w:bookmarkEnd w:id="50"/>
      <w:bookmarkStart w:id="51" w:name="_Toc184310333"/>
      <w:bookmarkEnd w:id="51"/>
      <w:bookmarkStart w:id="52" w:name="_Toc184314448"/>
      <w:bookmarkEnd w:id="52"/>
      <w:bookmarkStart w:id="53" w:name="_Toc184312099"/>
      <w:bookmarkEnd w:id="53"/>
      <w:bookmarkStart w:id="54" w:name="_Toc184313264"/>
      <w:bookmarkEnd w:id="54"/>
      <w:bookmarkStart w:id="55" w:name="_Toc184314443"/>
      <w:bookmarkEnd w:id="55"/>
      <w:bookmarkStart w:id="56" w:name="_Toc184310280"/>
      <w:bookmarkEnd w:id="56"/>
      <w:bookmarkStart w:id="57" w:name="_Toc184308037"/>
      <w:bookmarkEnd w:id="57"/>
      <w:bookmarkStart w:id="58" w:name="_Toc184312085"/>
      <w:bookmarkEnd w:id="58"/>
      <w:bookmarkStart w:id="59" w:name="_Toc184314430"/>
      <w:bookmarkEnd w:id="59"/>
      <w:bookmarkStart w:id="60" w:name="_Toc184312089"/>
      <w:bookmarkEnd w:id="60"/>
      <w:bookmarkStart w:id="61" w:name="_Toc184314471"/>
      <w:bookmarkEnd w:id="61"/>
      <w:bookmarkStart w:id="62" w:name="_Toc184314450"/>
      <w:bookmarkEnd w:id="62"/>
      <w:bookmarkStart w:id="63" w:name="_Toc184314455"/>
      <w:bookmarkEnd w:id="63"/>
      <w:bookmarkStart w:id="64" w:name="_Toc184313292"/>
      <w:bookmarkEnd w:id="64"/>
      <w:bookmarkStart w:id="65" w:name="_Toc184312092"/>
      <w:bookmarkEnd w:id="65"/>
      <w:bookmarkStart w:id="66" w:name="_Toc184314432"/>
      <w:bookmarkEnd w:id="66"/>
      <w:bookmarkStart w:id="67" w:name="_Toc184312079"/>
      <w:bookmarkEnd w:id="67"/>
      <w:bookmarkStart w:id="68" w:name="_Toc184310295"/>
      <w:bookmarkEnd w:id="68"/>
      <w:bookmarkStart w:id="69" w:name="_Toc184314439"/>
      <w:bookmarkEnd w:id="69"/>
      <w:bookmarkStart w:id="70" w:name="_Toc184314444"/>
      <w:bookmarkEnd w:id="70"/>
      <w:bookmarkStart w:id="71" w:name="_Toc184310311"/>
      <w:bookmarkEnd w:id="71"/>
      <w:bookmarkStart w:id="72" w:name="_Toc184308089"/>
      <w:bookmarkEnd w:id="72"/>
      <w:bookmarkStart w:id="73" w:name="_Toc184313278"/>
      <w:bookmarkEnd w:id="73"/>
      <w:bookmarkStart w:id="74" w:name="_Toc184314452"/>
      <w:bookmarkEnd w:id="74"/>
      <w:bookmarkStart w:id="75" w:name="_Toc184312129"/>
      <w:bookmarkEnd w:id="75"/>
      <w:bookmarkStart w:id="76" w:name="_Toc184312122"/>
      <w:bookmarkEnd w:id="76"/>
      <w:bookmarkStart w:id="77" w:name="_Toc184313274"/>
      <w:bookmarkEnd w:id="77"/>
      <w:bookmarkStart w:id="78" w:name="_Toc184310287"/>
      <w:bookmarkEnd w:id="78"/>
      <w:bookmarkStart w:id="79" w:name="_Toc184310338"/>
      <w:bookmarkEnd w:id="79"/>
      <w:bookmarkStart w:id="80" w:name="_Toc184312098"/>
      <w:bookmarkEnd w:id="80"/>
      <w:bookmarkStart w:id="81" w:name="_Toc184308104"/>
      <w:bookmarkEnd w:id="81"/>
      <w:bookmarkStart w:id="82" w:name="_Toc184314460"/>
      <w:bookmarkEnd w:id="82"/>
      <w:bookmarkStart w:id="83" w:name="_Toc184308078"/>
      <w:bookmarkEnd w:id="83"/>
      <w:bookmarkStart w:id="84" w:name="_Toc184312077"/>
      <w:bookmarkEnd w:id="84"/>
      <w:bookmarkStart w:id="85" w:name="_Toc184313248"/>
      <w:bookmarkEnd w:id="85"/>
      <w:bookmarkStart w:id="86" w:name="_Toc184310307"/>
      <w:bookmarkEnd w:id="86"/>
      <w:bookmarkStart w:id="87" w:name="_Toc184308098"/>
      <w:bookmarkEnd w:id="87"/>
      <w:bookmarkStart w:id="88" w:name="_Toc184308044"/>
      <w:bookmarkEnd w:id="88"/>
      <w:bookmarkStart w:id="89" w:name="_Toc184308062"/>
      <w:bookmarkEnd w:id="89"/>
      <w:bookmarkStart w:id="90" w:name="_Toc184313276"/>
      <w:bookmarkEnd w:id="90"/>
      <w:bookmarkStart w:id="91" w:name="_Toc184310321"/>
      <w:bookmarkEnd w:id="91"/>
      <w:bookmarkStart w:id="92" w:name="_Toc184313269"/>
      <w:bookmarkEnd w:id="92"/>
      <w:bookmarkStart w:id="93" w:name="_Toc184308051"/>
      <w:bookmarkEnd w:id="93"/>
      <w:bookmarkStart w:id="94" w:name="_Toc184314427"/>
      <w:bookmarkEnd w:id="94"/>
      <w:bookmarkStart w:id="95" w:name="_Toc184308095"/>
      <w:bookmarkEnd w:id="95"/>
      <w:bookmarkStart w:id="96" w:name="_Toc184314475"/>
      <w:bookmarkEnd w:id="96"/>
      <w:bookmarkStart w:id="97" w:name="_Toc184313261"/>
      <w:bookmarkEnd w:id="97"/>
      <w:bookmarkStart w:id="98" w:name="_Toc184312078"/>
      <w:bookmarkEnd w:id="98"/>
      <w:bookmarkStart w:id="99" w:name="_Toc184310308"/>
      <w:bookmarkEnd w:id="99"/>
      <w:bookmarkStart w:id="100" w:name="_Toc184314442"/>
      <w:bookmarkEnd w:id="100"/>
      <w:bookmarkStart w:id="101" w:name="_Toc184310292"/>
      <w:bookmarkEnd w:id="101"/>
      <w:bookmarkStart w:id="102" w:name="_Toc184314436"/>
      <w:bookmarkEnd w:id="102"/>
      <w:bookmarkStart w:id="103" w:name="_Toc184312071"/>
      <w:bookmarkEnd w:id="103"/>
      <w:bookmarkStart w:id="104" w:name="_Toc184314467"/>
      <w:bookmarkEnd w:id="104"/>
      <w:bookmarkStart w:id="105" w:name="_Toc184314474"/>
      <w:bookmarkEnd w:id="105"/>
      <w:bookmarkStart w:id="106" w:name="_Toc184308094"/>
      <w:bookmarkEnd w:id="106"/>
      <w:bookmarkStart w:id="107" w:name="_Toc184314420"/>
      <w:bookmarkEnd w:id="107"/>
      <w:bookmarkStart w:id="108" w:name="_Toc184312075"/>
      <w:bookmarkEnd w:id="108"/>
      <w:bookmarkStart w:id="109" w:name="_Toc184314482"/>
      <w:bookmarkEnd w:id="109"/>
      <w:bookmarkStart w:id="110" w:name="_Toc184314449"/>
      <w:bookmarkEnd w:id="110"/>
      <w:bookmarkStart w:id="111" w:name="_Toc184313301"/>
      <w:bookmarkEnd w:id="111"/>
      <w:bookmarkStart w:id="112" w:name="_Toc184308047"/>
      <w:bookmarkEnd w:id="112"/>
      <w:bookmarkStart w:id="113" w:name="_Toc184312138"/>
      <w:bookmarkEnd w:id="113"/>
      <w:bookmarkStart w:id="114" w:name="_Toc184313263"/>
      <w:bookmarkEnd w:id="114"/>
      <w:bookmarkStart w:id="115" w:name="_Toc184313309"/>
      <w:bookmarkEnd w:id="115"/>
      <w:bookmarkStart w:id="116" w:name="_Toc184313253"/>
      <w:bookmarkEnd w:id="116"/>
      <w:bookmarkStart w:id="117" w:name="_Toc184308045"/>
      <w:bookmarkEnd w:id="117"/>
      <w:bookmarkStart w:id="118" w:name="_Toc184308066"/>
      <w:bookmarkEnd w:id="118"/>
      <w:bookmarkStart w:id="119" w:name="_Toc184313280"/>
      <w:bookmarkEnd w:id="119"/>
      <w:bookmarkStart w:id="120" w:name="_Toc184308088"/>
      <w:bookmarkEnd w:id="120"/>
      <w:bookmarkStart w:id="121" w:name="_Toc184313291"/>
      <w:bookmarkEnd w:id="121"/>
      <w:bookmarkStart w:id="122" w:name="_Toc184310314"/>
      <w:bookmarkEnd w:id="122"/>
      <w:bookmarkStart w:id="123" w:name="_Toc184314476"/>
      <w:bookmarkEnd w:id="123"/>
      <w:bookmarkStart w:id="124" w:name="_Toc184310309"/>
      <w:bookmarkEnd w:id="124"/>
      <w:bookmarkStart w:id="125" w:name="_Toc184308105"/>
      <w:bookmarkEnd w:id="125"/>
      <w:bookmarkStart w:id="126" w:name="_Toc184312135"/>
      <w:bookmarkEnd w:id="126"/>
      <w:bookmarkStart w:id="127" w:name="_Toc184310306"/>
      <w:bookmarkEnd w:id="127"/>
      <w:bookmarkStart w:id="128" w:name="_Toc184308053"/>
      <w:bookmarkEnd w:id="128"/>
      <w:bookmarkStart w:id="129" w:name="_Toc184308063"/>
      <w:bookmarkEnd w:id="129"/>
      <w:bookmarkStart w:id="130" w:name="_Toc184312104"/>
      <w:bookmarkEnd w:id="130"/>
      <w:bookmarkStart w:id="131" w:name="_Toc184310329"/>
      <w:bookmarkEnd w:id="131"/>
      <w:bookmarkStart w:id="132" w:name="_Toc184312088"/>
      <w:bookmarkEnd w:id="132"/>
      <w:bookmarkStart w:id="133" w:name="_Toc184312136"/>
      <w:bookmarkEnd w:id="133"/>
      <w:bookmarkStart w:id="134" w:name="_Toc184310315"/>
      <w:bookmarkEnd w:id="134"/>
      <w:bookmarkStart w:id="135" w:name="_Toc184308058"/>
      <w:bookmarkEnd w:id="135"/>
      <w:bookmarkStart w:id="136" w:name="_Toc184310275"/>
      <w:bookmarkEnd w:id="136"/>
      <w:bookmarkStart w:id="137" w:name="_Toc184308040"/>
      <w:bookmarkEnd w:id="137"/>
      <w:bookmarkStart w:id="138" w:name="_Toc184308102"/>
      <w:bookmarkEnd w:id="138"/>
      <w:bookmarkStart w:id="139" w:name="_Toc184310297"/>
      <w:bookmarkEnd w:id="139"/>
      <w:bookmarkStart w:id="140" w:name="_Toc184313239"/>
      <w:bookmarkEnd w:id="140"/>
      <w:bookmarkStart w:id="141" w:name="_Toc184310317"/>
      <w:bookmarkEnd w:id="141"/>
      <w:bookmarkStart w:id="142" w:name="_Toc184312084"/>
      <w:bookmarkEnd w:id="142"/>
      <w:bookmarkStart w:id="143" w:name="_Toc184314431"/>
      <w:bookmarkEnd w:id="143"/>
      <w:bookmarkStart w:id="144" w:name="_Toc184312139"/>
      <w:bookmarkEnd w:id="144"/>
      <w:bookmarkStart w:id="145" w:name="_Toc184310293"/>
      <w:bookmarkEnd w:id="145"/>
      <w:bookmarkStart w:id="146" w:name="_Toc184310272"/>
      <w:bookmarkEnd w:id="146"/>
      <w:bookmarkStart w:id="147" w:name="_Toc184313250"/>
      <w:bookmarkEnd w:id="147"/>
      <w:bookmarkStart w:id="148" w:name="_Toc184308092"/>
      <w:bookmarkEnd w:id="148"/>
      <w:bookmarkStart w:id="149" w:name="_Toc184312115"/>
      <w:bookmarkEnd w:id="149"/>
      <w:bookmarkStart w:id="150" w:name="_Toc184313299"/>
      <w:bookmarkEnd w:id="150"/>
      <w:bookmarkStart w:id="151" w:name="_Toc184314435"/>
      <w:bookmarkEnd w:id="151"/>
      <w:bookmarkStart w:id="152" w:name="_Toc184310318"/>
      <w:bookmarkEnd w:id="152"/>
      <w:bookmarkStart w:id="153" w:name="_Toc184308087"/>
      <w:bookmarkEnd w:id="153"/>
      <w:bookmarkStart w:id="154" w:name="_Toc184314458"/>
      <w:bookmarkEnd w:id="154"/>
      <w:bookmarkStart w:id="155" w:name="_Toc184313308"/>
      <w:bookmarkEnd w:id="155"/>
      <w:bookmarkStart w:id="156" w:name="_Toc184314453"/>
      <w:bookmarkEnd w:id="156"/>
      <w:bookmarkStart w:id="157" w:name="_Toc184308086"/>
      <w:bookmarkEnd w:id="157"/>
      <w:bookmarkStart w:id="158" w:name="_Toc184313273"/>
      <w:bookmarkEnd w:id="158"/>
      <w:bookmarkStart w:id="159" w:name="_Toc184308064"/>
      <w:bookmarkEnd w:id="159"/>
      <w:bookmarkStart w:id="160" w:name="_Toc184310301"/>
      <w:bookmarkEnd w:id="160"/>
      <w:bookmarkStart w:id="161" w:name="_Toc184308046"/>
      <w:bookmarkEnd w:id="161"/>
      <w:bookmarkStart w:id="162" w:name="_Toc184310286"/>
      <w:bookmarkEnd w:id="162"/>
      <w:bookmarkStart w:id="163" w:name="_Toc184314419"/>
      <w:bookmarkEnd w:id="163"/>
      <w:bookmarkStart w:id="164" w:name="_Toc184312105"/>
      <w:bookmarkEnd w:id="164"/>
      <w:bookmarkStart w:id="165" w:name="_Toc184308071"/>
      <w:bookmarkEnd w:id="165"/>
      <w:bookmarkStart w:id="166" w:name="_Toc184310299"/>
      <w:bookmarkEnd w:id="166"/>
      <w:bookmarkStart w:id="167" w:name="_Toc184313296"/>
      <w:bookmarkEnd w:id="167"/>
      <w:bookmarkStart w:id="168" w:name="_Toc184310319"/>
      <w:bookmarkEnd w:id="168"/>
      <w:bookmarkStart w:id="169" w:name="_Toc184308052"/>
      <w:bookmarkEnd w:id="169"/>
      <w:bookmarkStart w:id="170" w:name="_Toc184310281"/>
      <w:bookmarkEnd w:id="170"/>
      <w:bookmarkStart w:id="171" w:name="_Toc184314480"/>
      <w:bookmarkEnd w:id="171"/>
      <w:bookmarkStart w:id="172" w:name="_Toc184308038"/>
      <w:bookmarkEnd w:id="172"/>
      <w:bookmarkStart w:id="173" w:name="_Toc184310282"/>
      <w:bookmarkEnd w:id="173"/>
      <w:bookmarkStart w:id="174" w:name="_Toc184310296"/>
      <w:bookmarkEnd w:id="174"/>
      <w:bookmarkStart w:id="175" w:name="_Toc184313267"/>
      <w:bookmarkEnd w:id="175"/>
      <w:bookmarkStart w:id="176" w:name="_Toc184313303"/>
      <w:bookmarkEnd w:id="176"/>
      <w:bookmarkStart w:id="177" w:name="_Toc184314461"/>
      <w:bookmarkEnd w:id="177"/>
      <w:bookmarkStart w:id="178" w:name="_Toc184312109"/>
      <w:bookmarkEnd w:id="178"/>
      <w:bookmarkStart w:id="179" w:name="_Toc184314410"/>
      <w:bookmarkEnd w:id="179"/>
      <w:bookmarkStart w:id="180" w:name="_Toc184312094"/>
      <w:bookmarkEnd w:id="180"/>
      <w:bookmarkStart w:id="181" w:name="_Toc184313249"/>
      <w:bookmarkEnd w:id="181"/>
      <w:bookmarkStart w:id="182" w:name="_Toc184314424"/>
      <w:bookmarkEnd w:id="182"/>
      <w:bookmarkStart w:id="183" w:name="_Toc184310291"/>
      <w:bookmarkEnd w:id="183"/>
      <w:bookmarkStart w:id="184" w:name="_Toc184312102"/>
      <w:bookmarkEnd w:id="184"/>
      <w:bookmarkStart w:id="185" w:name="_Toc184308070"/>
      <w:bookmarkEnd w:id="185"/>
      <w:bookmarkStart w:id="186" w:name="_Toc184310332"/>
      <w:bookmarkEnd w:id="186"/>
      <w:bookmarkStart w:id="187" w:name="_Toc184308059"/>
      <w:bookmarkEnd w:id="187"/>
      <w:bookmarkStart w:id="188" w:name="_Toc184314412"/>
      <w:bookmarkEnd w:id="188"/>
      <w:bookmarkStart w:id="189" w:name="_Toc184314457"/>
      <w:bookmarkEnd w:id="189"/>
      <w:bookmarkStart w:id="190" w:name="_Toc184308061"/>
      <w:bookmarkEnd w:id="190"/>
      <w:bookmarkStart w:id="191" w:name="_Toc184310339"/>
      <w:bookmarkEnd w:id="191"/>
      <w:bookmarkStart w:id="192" w:name="_Toc184308080"/>
      <w:bookmarkEnd w:id="192"/>
      <w:bookmarkStart w:id="193" w:name="_Toc184313245"/>
      <w:bookmarkEnd w:id="193"/>
      <w:bookmarkStart w:id="194" w:name="_Toc184313270"/>
      <w:bookmarkEnd w:id="194"/>
      <w:bookmarkStart w:id="195" w:name="_Toc184314477"/>
      <w:bookmarkEnd w:id="195"/>
      <w:bookmarkStart w:id="196" w:name="_Toc184308065"/>
      <w:bookmarkEnd w:id="196"/>
      <w:bookmarkStart w:id="197" w:name="_Toc184310328"/>
      <w:bookmarkEnd w:id="197"/>
      <w:bookmarkStart w:id="198" w:name="_Toc184310300"/>
      <w:bookmarkEnd w:id="198"/>
      <w:bookmarkStart w:id="199" w:name="_Toc184308083"/>
      <w:bookmarkEnd w:id="199"/>
      <w:bookmarkStart w:id="200" w:name="_Toc184310303"/>
      <w:bookmarkEnd w:id="200"/>
      <w:bookmarkStart w:id="201" w:name="_Toc184308050"/>
      <w:bookmarkEnd w:id="201"/>
      <w:bookmarkStart w:id="202" w:name="_Toc184310305"/>
      <w:bookmarkEnd w:id="202"/>
      <w:bookmarkStart w:id="203" w:name="_Toc184308039"/>
      <w:bookmarkEnd w:id="203"/>
      <w:bookmarkStart w:id="204" w:name="_Toc184313288"/>
      <w:bookmarkEnd w:id="204"/>
      <w:bookmarkStart w:id="205" w:name="_Toc184308076"/>
      <w:bookmarkEnd w:id="205"/>
      <w:bookmarkStart w:id="206" w:name="_Toc184310335"/>
      <w:bookmarkEnd w:id="206"/>
      <w:bookmarkStart w:id="207" w:name="_Toc184308082"/>
      <w:bookmarkEnd w:id="207"/>
      <w:bookmarkStart w:id="208" w:name="_Toc184310273"/>
      <w:bookmarkEnd w:id="208"/>
      <w:bookmarkStart w:id="209" w:name="_Toc184308041"/>
      <w:bookmarkEnd w:id="209"/>
      <w:bookmarkStart w:id="210" w:name="_Toc184312137"/>
      <w:bookmarkEnd w:id="210"/>
      <w:bookmarkStart w:id="211" w:name="_Toc184313265"/>
      <w:bookmarkEnd w:id="211"/>
      <w:bookmarkStart w:id="212" w:name="_Toc184314446"/>
      <w:bookmarkEnd w:id="212"/>
      <w:bookmarkStart w:id="213" w:name="_Toc184310343"/>
      <w:bookmarkEnd w:id="213"/>
      <w:bookmarkStart w:id="214" w:name="_Toc184312097"/>
      <w:bookmarkEnd w:id="214"/>
      <w:bookmarkStart w:id="215" w:name="_Toc184308055"/>
      <w:bookmarkEnd w:id="215"/>
      <w:bookmarkStart w:id="216" w:name="_Toc184312132"/>
      <w:bookmarkEnd w:id="216"/>
      <w:bookmarkStart w:id="217" w:name="_Toc184314468"/>
      <w:bookmarkEnd w:id="217"/>
      <w:bookmarkStart w:id="218" w:name="_Toc184313307"/>
      <w:bookmarkEnd w:id="218"/>
      <w:bookmarkStart w:id="219" w:name="_Toc184312095"/>
      <w:bookmarkEnd w:id="219"/>
      <w:bookmarkStart w:id="220" w:name="_Toc184312083"/>
      <w:bookmarkEnd w:id="220"/>
      <w:bookmarkStart w:id="221" w:name="_Toc184314454"/>
      <w:bookmarkEnd w:id="221"/>
      <w:bookmarkStart w:id="222" w:name="_Toc184310304"/>
      <w:bookmarkEnd w:id="222"/>
      <w:bookmarkStart w:id="223" w:name="_Toc184310325"/>
      <w:bookmarkEnd w:id="223"/>
      <w:bookmarkStart w:id="224" w:name="_Toc184310312"/>
      <w:bookmarkEnd w:id="224"/>
      <w:bookmarkStart w:id="225" w:name="_Toc184312119"/>
      <w:bookmarkEnd w:id="225"/>
      <w:bookmarkStart w:id="226" w:name="_Toc184312107"/>
      <w:bookmarkEnd w:id="226"/>
      <w:bookmarkStart w:id="227" w:name="_Toc184313256"/>
      <w:bookmarkEnd w:id="227"/>
      <w:bookmarkStart w:id="228" w:name="_Toc184313246"/>
      <w:bookmarkEnd w:id="228"/>
      <w:bookmarkStart w:id="229" w:name="_Toc184308068"/>
      <w:bookmarkEnd w:id="229"/>
      <w:bookmarkStart w:id="230" w:name="_Toc184312090"/>
      <w:bookmarkEnd w:id="230"/>
      <w:bookmarkStart w:id="231" w:name="_Toc184313241"/>
      <w:bookmarkEnd w:id="231"/>
      <w:bookmarkStart w:id="232" w:name="_Toc184310277"/>
      <w:bookmarkEnd w:id="232"/>
      <w:bookmarkStart w:id="233" w:name="_Toc184314417"/>
      <w:bookmarkEnd w:id="233"/>
      <w:bookmarkStart w:id="234" w:name="_Toc184312126"/>
      <w:bookmarkEnd w:id="234"/>
      <w:bookmarkStart w:id="235" w:name="_Toc184314416"/>
      <w:bookmarkEnd w:id="235"/>
      <w:bookmarkStart w:id="236" w:name="_Toc184312114"/>
      <w:bookmarkEnd w:id="236"/>
      <w:bookmarkStart w:id="237" w:name="_Toc184313300"/>
      <w:bookmarkEnd w:id="237"/>
      <w:bookmarkStart w:id="238" w:name="_Toc184313244"/>
      <w:bookmarkEnd w:id="238"/>
      <w:bookmarkStart w:id="239" w:name="_Toc184312121"/>
      <w:bookmarkEnd w:id="239"/>
      <w:bookmarkStart w:id="240" w:name="_Toc184314473"/>
      <w:bookmarkEnd w:id="240"/>
      <w:bookmarkStart w:id="241" w:name="_Toc184310322"/>
      <w:bookmarkEnd w:id="241"/>
      <w:bookmarkStart w:id="242" w:name="_Toc184314456"/>
      <w:bookmarkEnd w:id="242"/>
      <w:bookmarkStart w:id="243" w:name="_Toc184312125"/>
      <w:bookmarkEnd w:id="243"/>
      <w:bookmarkStart w:id="244" w:name="_Toc184310279"/>
      <w:bookmarkEnd w:id="244"/>
      <w:bookmarkStart w:id="245" w:name="_Toc184310344"/>
      <w:bookmarkEnd w:id="245"/>
      <w:bookmarkStart w:id="246" w:name="_Toc184313287"/>
      <w:bookmarkEnd w:id="246"/>
      <w:bookmarkStart w:id="247" w:name="_Toc184313272"/>
      <w:bookmarkEnd w:id="247"/>
      <w:bookmarkStart w:id="248" w:name="_Toc184308103"/>
      <w:bookmarkEnd w:id="248"/>
      <w:bookmarkStart w:id="249" w:name="_Toc184313266"/>
      <w:bookmarkEnd w:id="249"/>
      <w:bookmarkStart w:id="250" w:name="_Toc184314437"/>
      <w:bookmarkEnd w:id="250"/>
      <w:bookmarkStart w:id="251" w:name="_Toc184312068"/>
      <w:bookmarkEnd w:id="251"/>
      <w:bookmarkStart w:id="252" w:name="_Toc184308048"/>
      <w:bookmarkEnd w:id="252"/>
      <w:bookmarkStart w:id="253" w:name="_Toc184310288"/>
      <w:bookmarkEnd w:id="253"/>
      <w:bookmarkStart w:id="254" w:name="_Toc184313275"/>
      <w:bookmarkEnd w:id="254"/>
      <w:bookmarkStart w:id="255" w:name="_Toc184313257"/>
      <w:bookmarkEnd w:id="255"/>
      <w:bookmarkStart w:id="256" w:name="_Toc184312120"/>
      <w:bookmarkEnd w:id="256"/>
      <w:bookmarkStart w:id="257" w:name="_Toc184310326"/>
      <w:bookmarkEnd w:id="257"/>
      <w:bookmarkStart w:id="258" w:name="_Toc184313240"/>
      <w:bookmarkEnd w:id="258"/>
      <w:bookmarkStart w:id="259" w:name="_Toc184308079"/>
      <w:bookmarkEnd w:id="259"/>
      <w:bookmarkStart w:id="260" w:name="_Toc184314429"/>
      <w:bookmarkEnd w:id="260"/>
      <w:bookmarkStart w:id="261" w:name="_Toc184312076"/>
      <w:bookmarkEnd w:id="261"/>
      <w:bookmarkStart w:id="262" w:name="_Toc184313258"/>
      <w:bookmarkEnd w:id="262"/>
      <w:bookmarkStart w:id="263" w:name="_Toc184308097"/>
      <w:bookmarkEnd w:id="263"/>
      <w:bookmarkStart w:id="264" w:name="_Toc184312072"/>
      <w:bookmarkEnd w:id="264"/>
      <w:bookmarkStart w:id="265" w:name="_Toc184313255"/>
      <w:bookmarkEnd w:id="265"/>
      <w:bookmarkStart w:id="266" w:name="_Toc184310290"/>
      <w:bookmarkEnd w:id="266"/>
      <w:bookmarkStart w:id="267" w:name="_Toc184314428"/>
      <w:bookmarkEnd w:id="267"/>
      <w:bookmarkStart w:id="268" w:name="_Toc184312110"/>
      <w:bookmarkEnd w:id="268"/>
      <w:bookmarkStart w:id="269" w:name="_Toc184308067"/>
      <w:bookmarkEnd w:id="269"/>
      <w:bookmarkStart w:id="270" w:name="_Toc184314469"/>
      <w:bookmarkEnd w:id="270"/>
      <w:bookmarkStart w:id="271" w:name="_Toc184308090"/>
      <w:bookmarkEnd w:id="271"/>
      <w:bookmarkStart w:id="272" w:name="_Toc184308099"/>
      <w:bookmarkEnd w:id="272"/>
      <w:bookmarkStart w:id="273" w:name="_Toc184314421"/>
      <w:bookmarkEnd w:id="273"/>
      <w:bookmarkStart w:id="274" w:name="_Toc184308100"/>
      <w:bookmarkEnd w:id="274"/>
      <w:bookmarkStart w:id="275" w:name="_Toc184312127"/>
      <w:bookmarkEnd w:id="275"/>
      <w:bookmarkStart w:id="276" w:name="_Toc184314426"/>
      <w:bookmarkEnd w:id="276"/>
      <w:bookmarkStart w:id="277" w:name="_Toc184308081"/>
      <w:bookmarkEnd w:id="277"/>
      <w:bookmarkStart w:id="278" w:name="_Toc184310310"/>
      <w:bookmarkEnd w:id="278"/>
      <w:bookmarkStart w:id="279" w:name="_Toc184308042"/>
      <w:bookmarkEnd w:id="279"/>
      <w:bookmarkStart w:id="280" w:name="_Toc184308054"/>
      <w:bookmarkEnd w:id="280"/>
      <w:bookmarkStart w:id="281" w:name="_Toc184310342"/>
      <w:bookmarkEnd w:id="281"/>
      <w:bookmarkStart w:id="282" w:name="_Toc184313294"/>
      <w:bookmarkEnd w:id="282"/>
      <w:bookmarkStart w:id="283" w:name="_Toc184312080"/>
      <w:bookmarkEnd w:id="283"/>
      <w:bookmarkStart w:id="284" w:name="_Toc184314464"/>
      <w:bookmarkEnd w:id="284"/>
      <w:bookmarkStart w:id="285" w:name="_Toc184312087"/>
      <w:bookmarkEnd w:id="285"/>
      <w:bookmarkStart w:id="286" w:name="_Toc184314414"/>
      <w:bookmarkEnd w:id="286"/>
      <w:bookmarkStart w:id="287" w:name="_Toc184313254"/>
      <w:bookmarkEnd w:id="287"/>
      <w:bookmarkStart w:id="288" w:name="_Toc184310334"/>
      <w:bookmarkEnd w:id="288"/>
      <w:bookmarkStart w:id="289" w:name="_Toc184313247"/>
      <w:bookmarkEnd w:id="289"/>
      <w:bookmarkStart w:id="290" w:name="_Toc184313260"/>
      <w:bookmarkEnd w:id="290"/>
      <w:bookmarkStart w:id="291" w:name="_Toc184310278"/>
      <w:bookmarkEnd w:id="291"/>
      <w:bookmarkStart w:id="292" w:name="_Toc184314472"/>
      <w:bookmarkEnd w:id="292"/>
      <w:bookmarkStart w:id="293" w:name="_Toc184313290"/>
      <w:bookmarkEnd w:id="293"/>
      <w:bookmarkStart w:id="294" w:name="_Toc184312118"/>
      <w:bookmarkEnd w:id="294"/>
      <w:bookmarkStart w:id="295" w:name="_Toc184312070"/>
      <w:bookmarkEnd w:id="295"/>
      <w:bookmarkStart w:id="296" w:name="_Toc184314422"/>
      <w:bookmarkEnd w:id="296"/>
      <w:bookmarkStart w:id="297" w:name="_Toc184314434"/>
      <w:bookmarkEnd w:id="297"/>
      <w:bookmarkStart w:id="298" w:name="_Toc184313285"/>
      <w:bookmarkEnd w:id="298"/>
      <w:bookmarkStart w:id="299" w:name="_Toc184308101"/>
      <w:bookmarkEnd w:id="299"/>
      <w:bookmarkStart w:id="300" w:name="_Toc184312082"/>
      <w:bookmarkEnd w:id="300"/>
      <w:bookmarkStart w:id="301" w:name="_Toc184313252"/>
      <w:bookmarkEnd w:id="301"/>
      <w:bookmarkStart w:id="302" w:name="_Toc184313268"/>
      <w:bookmarkEnd w:id="302"/>
      <w:bookmarkStart w:id="303" w:name="_Toc184312117"/>
      <w:bookmarkEnd w:id="303"/>
      <w:bookmarkStart w:id="304" w:name="_Toc184310331"/>
      <w:bookmarkEnd w:id="304"/>
      <w:bookmarkStart w:id="305" w:name="_Toc184312130"/>
      <w:bookmarkEnd w:id="305"/>
      <w:bookmarkStart w:id="306" w:name="_Toc184314463"/>
      <w:bookmarkEnd w:id="306"/>
      <w:bookmarkStart w:id="307" w:name="_Toc184314445"/>
      <w:bookmarkEnd w:id="307"/>
      <w:bookmarkStart w:id="308" w:name="_Toc184312074"/>
      <w:bookmarkEnd w:id="308"/>
      <w:bookmarkStart w:id="309" w:name="_Toc184314479"/>
      <w:bookmarkEnd w:id="309"/>
      <w:bookmarkStart w:id="310" w:name="_Toc184310320"/>
      <w:bookmarkEnd w:id="310"/>
      <w:bookmarkStart w:id="311" w:name="_Toc184310274"/>
      <w:bookmarkEnd w:id="311"/>
      <w:bookmarkStart w:id="312" w:name="_Toc184312081"/>
      <w:bookmarkEnd w:id="312"/>
      <w:bookmarkStart w:id="313" w:name="_Toc184308106"/>
      <w:bookmarkEnd w:id="313"/>
      <w:bookmarkStart w:id="314" w:name="_Toc184314425"/>
      <w:bookmarkEnd w:id="314"/>
      <w:bookmarkStart w:id="315" w:name="_Toc184313295"/>
      <w:bookmarkEnd w:id="315"/>
      <w:bookmarkStart w:id="316" w:name="_Toc184308043"/>
      <w:bookmarkEnd w:id="316"/>
      <w:bookmarkStart w:id="317" w:name="_Toc184310276"/>
      <w:bookmarkEnd w:id="317"/>
      <w:bookmarkStart w:id="318" w:name="_Toc184312112"/>
      <w:bookmarkEnd w:id="318"/>
      <w:bookmarkStart w:id="319" w:name="_Toc184313305"/>
      <w:bookmarkEnd w:id="319"/>
      <w:bookmarkStart w:id="320" w:name="_Toc184313298"/>
      <w:bookmarkEnd w:id="320"/>
      <w:bookmarkStart w:id="321" w:name="_Toc184312091"/>
      <w:bookmarkEnd w:id="321"/>
      <w:bookmarkStart w:id="322" w:name="_Toc184310294"/>
      <w:bookmarkEnd w:id="322"/>
      <w:bookmarkStart w:id="323" w:name="_Toc184308075"/>
      <w:bookmarkEnd w:id="323"/>
      <w:bookmarkStart w:id="324" w:name="_Toc184310340"/>
      <w:bookmarkEnd w:id="324"/>
      <w:bookmarkStart w:id="325" w:name="_Toc184314465"/>
      <w:bookmarkEnd w:id="325"/>
      <w:bookmarkStart w:id="326" w:name="_Toc184308072"/>
      <w:bookmarkEnd w:id="326"/>
      <w:bookmarkStart w:id="327" w:name="_Toc184308077"/>
      <w:bookmarkEnd w:id="327"/>
      <w:bookmarkStart w:id="328" w:name="_Toc184312108"/>
      <w:bookmarkEnd w:id="328"/>
      <w:bookmarkStart w:id="329" w:name="_Toc184308057"/>
      <w:bookmarkEnd w:id="329"/>
      <w:bookmarkStart w:id="330" w:name="_Toc184310298"/>
      <w:bookmarkEnd w:id="330"/>
      <w:bookmarkStart w:id="331" w:name="_Toc184308107"/>
      <w:bookmarkEnd w:id="331"/>
      <w:bookmarkStart w:id="332" w:name="_Toc184308060"/>
      <w:bookmarkEnd w:id="332"/>
      <w:bookmarkStart w:id="333" w:name="_Toc184313289"/>
      <w:bookmarkEnd w:id="333"/>
      <w:bookmarkStart w:id="334" w:name="_Toc184313293"/>
      <w:bookmarkEnd w:id="334"/>
      <w:bookmarkStart w:id="335" w:name="_Toc184308056"/>
      <w:bookmarkEnd w:id="335"/>
      <w:bookmarkStart w:id="336" w:name="_Toc184312067"/>
      <w:bookmarkEnd w:id="336"/>
      <w:bookmarkStart w:id="337" w:name="_Toc184312134"/>
      <w:bookmarkEnd w:id="337"/>
      <w:bookmarkStart w:id="338" w:name="_Toc184310324"/>
      <w:bookmarkEnd w:id="338"/>
      <w:bookmarkStart w:id="339" w:name="_Toc184312123"/>
      <w:bookmarkEnd w:id="339"/>
      <w:bookmarkStart w:id="340" w:name="_Toc184312096"/>
      <w:bookmarkEnd w:id="340"/>
      <w:bookmarkStart w:id="341" w:name="_Toc184314478"/>
      <w:bookmarkEnd w:id="341"/>
      <w:bookmarkStart w:id="342" w:name="_Toc184308073"/>
      <w:bookmarkEnd w:id="342"/>
      <w:bookmarkStart w:id="343" w:name="_Toc184308084"/>
      <w:bookmarkEnd w:id="343"/>
      <w:bookmarkStart w:id="344" w:name="_Toc184312113"/>
      <w:bookmarkEnd w:id="344"/>
      <w:bookmarkStart w:id="345" w:name="_Toc184313297"/>
      <w:bookmarkEnd w:id="345"/>
      <w:bookmarkStart w:id="346" w:name="_Toc184312106"/>
      <w:bookmarkEnd w:id="346"/>
      <w:bookmarkStart w:id="347" w:name="_Toc184314481"/>
      <w:bookmarkEnd w:id="347"/>
      <w:bookmarkStart w:id="348" w:name="_Toc184312086"/>
      <w:bookmarkEnd w:id="348"/>
      <w:bookmarkStart w:id="349" w:name="_Toc184314451"/>
      <w:bookmarkEnd w:id="349"/>
      <w:bookmarkStart w:id="350" w:name="_Toc184313286"/>
      <w:bookmarkEnd w:id="350"/>
      <w:bookmarkStart w:id="351" w:name="_Toc184313271"/>
      <w:bookmarkEnd w:id="351"/>
      <w:bookmarkStart w:id="352" w:name="_Toc184314470"/>
      <w:bookmarkEnd w:id="352"/>
      <w:bookmarkStart w:id="353" w:name="_Toc184308036"/>
      <w:bookmarkEnd w:id="353"/>
      <w:bookmarkStart w:id="354" w:name="_Toc184312111"/>
      <w:bookmarkEnd w:id="354"/>
      <w:bookmarkStart w:id="355" w:name="_Toc184314438"/>
      <w:bookmarkEnd w:id="355"/>
      <w:bookmarkStart w:id="356" w:name="_Toc184313304"/>
      <w:bookmarkEnd w:id="356"/>
      <w:bookmarkStart w:id="357" w:name="_Toc184312069"/>
      <w:bookmarkEnd w:id="357"/>
      <w:bookmarkStart w:id="358" w:name="_Toc184312116"/>
      <w:bookmarkEnd w:id="358"/>
      <w:bookmarkStart w:id="359" w:name="_Toc184310337"/>
      <w:bookmarkEnd w:id="359"/>
      <w:bookmarkStart w:id="360" w:name="_Toc184310316"/>
      <w:bookmarkEnd w:id="360"/>
      <w:bookmarkStart w:id="361" w:name="_Toc184308096"/>
      <w:bookmarkEnd w:id="361"/>
      <w:bookmarkStart w:id="362" w:name="_Toc184308108"/>
      <w:bookmarkEnd w:id="362"/>
      <w:bookmarkStart w:id="363" w:name="_Toc184312131"/>
      <w:bookmarkEnd w:id="363"/>
      <w:bookmarkStart w:id="364" w:name="_Toc184312133"/>
      <w:bookmarkEnd w:id="364"/>
      <w:bookmarkStart w:id="365" w:name="_Toc184314466"/>
      <w:bookmarkEnd w:id="365"/>
      <w:bookmarkStart w:id="366" w:name="_Toc184308093"/>
      <w:bookmarkEnd w:id="366"/>
      <w:bookmarkStart w:id="367" w:name="_Toc184310330"/>
      <w:bookmarkEnd w:id="367"/>
      <w:bookmarkStart w:id="368" w:name="_Toc184314433"/>
      <w:bookmarkEnd w:id="368"/>
      <w:bookmarkStart w:id="369" w:name="_Toc184310341"/>
      <w:bookmarkEnd w:id="369"/>
      <w:bookmarkStart w:id="370" w:name="_Toc184314418"/>
      <w:bookmarkEnd w:id="370"/>
      <w:bookmarkStart w:id="371" w:name="_Toc184313283"/>
      <w:bookmarkEnd w:id="371"/>
      <w:bookmarkStart w:id="372" w:name="_Toc184314462"/>
      <w:bookmarkEnd w:id="372"/>
      <w:bookmarkStart w:id="373" w:name="_Toc184314411"/>
      <w:bookmarkEnd w:id="373"/>
      <w:bookmarkStart w:id="374" w:name="_Toc184313243"/>
      <w:bookmarkEnd w:id="374"/>
      <w:bookmarkStart w:id="375" w:name="_Toc184314447"/>
      <w:bookmarkEnd w:id="375"/>
      <w:bookmarkStart w:id="376" w:name="_Toc184310284"/>
      <w:bookmarkEnd w:id="376"/>
      <w:bookmarkStart w:id="377" w:name="_Toc184308069"/>
      <w:bookmarkEnd w:id="377"/>
      <w:bookmarkStart w:id="378" w:name="_Toc184312103"/>
      <w:bookmarkEnd w:id="378"/>
      <w:bookmarkStart w:id="379" w:name="_Toc184313279"/>
      <w:bookmarkEnd w:id="379"/>
      <w:bookmarkStart w:id="380" w:name="_Toc184312124"/>
      <w:bookmarkEnd w:id="380"/>
      <w:bookmarkStart w:id="381" w:name="_Toc184310313"/>
      <w:bookmarkEnd w:id="381"/>
      <w:bookmarkStart w:id="382" w:name="_Toc184313284"/>
      <w:bookmarkEnd w:id="382"/>
      <w:bookmarkStart w:id="383" w:name="_Toc184313262"/>
      <w:bookmarkEnd w:id="383"/>
      <w:bookmarkStart w:id="384" w:name="_Toc184314459"/>
      <w:bookmarkEnd w:id="384"/>
      <w:bookmarkStart w:id="385" w:name="_Toc184314415"/>
      <w:bookmarkEnd w:id="385"/>
      <w:bookmarkStart w:id="386" w:name="_Toc184310283"/>
      <w:bookmarkEnd w:id="386"/>
      <w:bookmarkStart w:id="387" w:name="_Toc184308091"/>
      <w:bookmarkEnd w:id="387"/>
      <w:bookmarkStart w:id="388" w:name="_Toc184313282"/>
      <w:bookmarkEnd w:id="388"/>
      <w:bookmarkStart w:id="389" w:name="_Toc184313277"/>
      <w:bookmarkEnd w:id="389"/>
      <w:bookmarkStart w:id="390" w:name="_Toc184314413"/>
      <w:bookmarkEnd w:id="390"/>
      <w:bookmarkStart w:id="391" w:name="_Toc184313259"/>
      <w:bookmarkEnd w:id="391"/>
      <w:bookmarkStart w:id="392" w:name="_Toc184314441"/>
      <w:bookmarkEnd w:id="392"/>
      <w:bookmarkStart w:id="393" w:name="_Toc184313306"/>
      <w:bookmarkEnd w:id="393"/>
      <w:bookmarkStart w:id="394" w:name="_Toc184308049"/>
      <w:bookmarkEnd w:id="394"/>
      <w:bookmarkStart w:id="395" w:name="_Toc184308085"/>
      <w:bookmarkEnd w:id="395"/>
      <w:bookmarkStart w:id="396" w:name="_Toc184312100"/>
      <w:bookmarkEnd w:id="396"/>
      <w:bookmarkStart w:id="397" w:name="_Toc184310302"/>
      <w:bookmarkEnd w:id="397"/>
      <w:bookmarkStart w:id="398" w:name="_Toc184313302"/>
      <w:bookmarkEnd w:id="398"/>
      <w:bookmarkStart w:id="399" w:name="_Toc184313281"/>
      <w:bookmarkEnd w:id="399"/>
      <w:bookmarkStart w:id="400" w:name="_Toc184312101"/>
      <w:bookmarkEnd w:id="400"/>
      <w:bookmarkStart w:id="401" w:name="_Toc184312073"/>
      <w:bookmarkEnd w:id="401"/>
      <w:bookmarkStart w:id="402" w:name="_Toc184308074"/>
      <w:bookmarkEnd w:id="402"/>
      <w:bookmarkStart w:id="403" w:name="_Toc184310285"/>
      <w:bookmarkEnd w:id="403"/>
      <w:bookmarkStart w:id="404" w:name="_Toc184310323"/>
      <w:bookmarkEnd w:id="404"/>
      <w:r>
        <w:rPr>
          <w:rFonts w:hint="eastAsia" w:ascii="宋体" w:hAnsi="宋体" w:cs="宋体"/>
          <w:b/>
          <w:sz w:val="36"/>
          <w:szCs w:val="36"/>
        </w:rPr>
        <w:t>评标办法</w:t>
      </w:r>
    </w:p>
    <w:p>
      <w:pPr>
        <w:shd w:val="clear"/>
        <w:snapToGrid w:val="0"/>
        <w:spacing w:line="360" w:lineRule="auto"/>
        <w:ind w:firstLine="482" w:firstLineChars="200"/>
        <w:jc w:val="left"/>
        <w:rPr>
          <w:rFonts w:ascii="宋体" w:hAnsi="宋体" w:cs="宋体"/>
          <w:b/>
          <w:sz w:val="24"/>
        </w:rPr>
      </w:pPr>
      <w:r>
        <w:rPr>
          <w:rFonts w:hint="eastAsia" w:ascii="宋体" w:hAnsi="宋体" w:cs="宋体"/>
          <w:b/>
          <w:sz w:val="24"/>
        </w:rPr>
        <w:t>1、评标办法前附表</w:t>
      </w:r>
    </w:p>
    <w:p>
      <w:pPr>
        <w:shd w:val="clear"/>
        <w:snapToGrid w:val="0"/>
        <w:spacing w:line="360" w:lineRule="auto"/>
        <w:ind w:firstLine="482" w:firstLineChars="200"/>
        <w:jc w:val="left"/>
        <w:rPr>
          <w:rFonts w:ascii="宋体" w:hAnsi="宋体" w:cs="宋体"/>
          <w:sz w:val="24"/>
        </w:rPr>
      </w:pPr>
      <w:r>
        <w:rPr>
          <w:rFonts w:hint="eastAsia" w:ascii="宋体" w:hAnsi="宋体" w:cs="宋体"/>
          <w:b/>
          <w:sz w:val="24"/>
        </w:rPr>
        <w:t>本次评标采用综合评分法，总分为100分。</w:t>
      </w:r>
      <w:r>
        <w:rPr>
          <w:rFonts w:hint="eastAsia" w:ascii="宋体" w:hAnsi="宋体" w:cs="宋体"/>
          <w:sz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shd w:val="clear"/>
        <w:snapToGrid w:val="0"/>
        <w:spacing w:line="360" w:lineRule="auto"/>
        <w:ind w:firstLine="480" w:firstLineChars="200"/>
        <w:jc w:val="left"/>
        <w:rPr>
          <w:rFonts w:ascii="宋体" w:hAnsi="宋体" w:cs="宋体"/>
          <w:sz w:val="24"/>
        </w:rPr>
      </w:pPr>
      <w:r>
        <w:rPr>
          <w:rFonts w:hint="eastAsia" w:ascii="宋体" w:hAnsi="宋体" w:cs="宋体"/>
          <w:sz w:val="24"/>
        </w:rPr>
        <w:t>各投标人的综合得分为：投标价格得分+商务技术得分。</w:t>
      </w:r>
    </w:p>
    <w:p>
      <w:pPr>
        <w:shd w:val="clear"/>
        <w:snapToGrid w:val="0"/>
        <w:spacing w:line="360" w:lineRule="auto"/>
        <w:ind w:firstLine="482" w:firstLineChars="200"/>
        <w:jc w:val="left"/>
        <w:rPr>
          <w:rFonts w:ascii="宋体" w:hAnsi="宋体" w:cs="宋体"/>
          <w:sz w:val="24"/>
        </w:rPr>
      </w:pPr>
      <w:r>
        <w:rPr>
          <w:rFonts w:hint="eastAsia" w:ascii="宋体" w:hAnsi="宋体" w:cs="宋体"/>
          <w:b/>
          <w:bCs/>
          <w:sz w:val="24"/>
        </w:rPr>
        <w:t>商务技术评分（</w:t>
      </w:r>
      <w:r>
        <w:rPr>
          <w:rFonts w:hint="eastAsia" w:ascii="宋体" w:hAnsi="宋体" w:cs="宋体"/>
          <w:b/>
          <w:bCs/>
          <w:sz w:val="24"/>
          <w:lang w:val="en-US" w:eastAsia="zh-CN"/>
        </w:rPr>
        <w:t>85</w:t>
      </w:r>
      <w:r>
        <w:rPr>
          <w:rFonts w:hint="eastAsia" w:ascii="宋体" w:hAnsi="宋体" w:cs="宋体"/>
          <w:b/>
          <w:bCs/>
          <w:sz w:val="24"/>
        </w:rPr>
        <w:t>分）评分细则：</w:t>
      </w:r>
    </w:p>
    <w:p>
      <w:pPr>
        <w:snapToGrid/>
        <w:spacing w:line="240" w:lineRule="auto"/>
        <w:jc w:val="left"/>
        <w:rPr>
          <w:rFonts w:hint="eastAsia"/>
        </w:rPr>
      </w:pPr>
    </w:p>
    <w:tbl>
      <w:tblPr>
        <w:tblStyle w:val="64"/>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6224"/>
        <w:gridCol w:w="765"/>
        <w:gridCol w:w="10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6224" w:type="dxa"/>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65" w:type="dxa"/>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3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1</w:t>
            </w:r>
          </w:p>
        </w:tc>
        <w:tc>
          <w:tcPr>
            <w:tcW w:w="6224" w:type="dxa"/>
            <w:noWrap w:val="0"/>
            <w:vAlign w:val="center"/>
          </w:tcPr>
          <w:p>
            <w:pPr>
              <w:widowControl/>
              <w:snapToGrid w:val="0"/>
              <w:spacing w:line="360" w:lineRule="auto"/>
              <w:ind w:left="0" w:leftChars="0" w:firstLine="480" w:firstLineChars="0"/>
              <w:jc w:val="both"/>
              <w:rPr>
                <w:rFonts w:hint="eastAsia" w:ascii="宋体" w:hAnsi="宋体" w:eastAsia="宋体" w:cs="宋体"/>
                <w:color w:val="auto"/>
                <w:sz w:val="24"/>
                <w:szCs w:val="24"/>
                <w:highlight w:val="none"/>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具备质量管理体系认证、职业健康安全体系认证、环境管理体系认证，且在有效期内，每提供1个证书得1分，最高得3分。</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（提供证书复印件加盖公章）</w:t>
            </w:r>
          </w:p>
        </w:tc>
        <w:tc>
          <w:tcPr>
            <w:tcW w:w="765"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cs="宋体"/>
                <w:color w:val="000000" w:themeColor="text1"/>
                <w:sz w:val="24"/>
                <w:szCs w:val="24"/>
                <w:highlight w:val="none"/>
                <w:shd w:val="clear" w:color="auto" w:fill="auto"/>
                <w:lang w:val="en-US" w:eastAsia="zh-CN"/>
                <w14:textFill>
                  <w14:solidFill>
                    <w14:schemeClr w14:val="tx1"/>
                  </w14:solidFill>
                </w14:textFill>
              </w:rPr>
              <w:t>3分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bCs w:val="0"/>
                <w:color w:val="auto"/>
                <w:sz w:val="24"/>
                <w:szCs w:val="24"/>
                <w:highlight w:val="none"/>
                <w:lang w:val="en-US"/>
              </w:rPr>
            </w:pPr>
            <w:r>
              <w:rPr>
                <w:rFonts w:hint="eastAsia" w:hAnsi="宋体" w:cs="宋体"/>
                <w:b w:val="0"/>
                <w:bCs w:val="0"/>
                <w:color w:val="000000" w:themeColor="text1"/>
                <w:kern w:val="2"/>
                <w:sz w:val="24"/>
                <w:szCs w:val="24"/>
                <w:highlight w:val="none"/>
                <w:lang w:val="en-US" w:eastAsia="zh-CN" w:bidi="ar-SA"/>
                <w14:textFill>
                  <w14:solidFill>
                    <w14:schemeClr w14:val="tx1"/>
                  </w14:solidFill>
                </w14:textFill>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cs="宋体"/>
                <w:b w:val="0"/>
                <w:bCs w:val="0"/>
                <w:snapToGrid/>
                <w:color w:val="000000" w:themeColor="text1"/>
                <w:kern w:val="2"/>
                <w:sz w:val="24"/>
                <w:szCs w:val="24"/>
                <w:highlight w:val="none"/>
                <w:shd w:val="clear" w:color="auto" w:fill="auto"/>
                <w:lang w:val="en-US" w:eastAsia="zh-CN"/>
                <w14:textFill>
                  <w14:solidFill>
                    <w14:schemeClr w14:val="tx1"/>
                  </w14:solidFill>
                </w14:textFill>
              </w:rPr>
              <w:t>2</w:t>
            </w:r>
          </w:p>
        </w:tc>
        <w:tc>
          <w:tcPr>
            <w:tcW w:w="6224" w:type="dxa"/>
            <w:noWrap w:val="0"/>
            <w:vAlign w:val="center"/>
          </w:tcPr>
          <w:p>
            <w:pPr>
              <w:pStyle w:val="25"/>
              <w:snapToGrid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napToGrid/>
                <w:color w:val="000000" w:themeColor="text1"/>
                <w:kern w:val="2"/>
                <w:sz w:val="24"/>
                <w:szCs w:val="24"/>
                <w:highlight w:val="none"/>
                <w:shd w:val="clear" w:color="auto" w:fill="auto"/>
                <w14:textFill>
                  <w14:solidFill>
                    <w14:schemeClr w14:val="tx1"/>
                  </w14:solidFill>
                </w14:textFill>
              </w:rPr>
              <w:t>投标人</w:t>
            </w:r>
            <w:r>
              <w:rPr>
                <w:rFonts w:hint="eastAsia" w:cs="宋体"/>
                <w:snapToGrid/>
                <w:color w:val="000000" w:themeColor="text1"/>
                <w:kern w:val="2"/>
                <w:sz w:val="24"/>
                <w:szCs w:val="24"/>
                <w:highlight w:val="none"/>
                <w:shd w:val="clear" w:color="auto" w:fill="auto"/>
                <w:lang w:val="en-US" w:eastAsia="zh-CN"/>
                <w14:textFill>
                  <w14:solidFill>
                    <w14:schemeClr w14:val="tx1"/>
                  </w14:solidFill>
                </w14:textFill>
              </w:rPr>
              <w:t>自2020</w:t>
            </w:r>
            <w:r>
              <w:rPr>
                <w:rFonts w:hint="eastAsia" w:ascii="宋体" w:hAnsi="宋体" w:eastAsia="宋体" w:cs="宋体"/>
                <w:snapToGrid/>
                <w:color w:val="000000" w:themeColor="text1"/>
                <w:kern w:val="2"/>
                <w:sz w:val="24"/>
                <w:szCs w:val="24"/>
                <w:highlight w:val="none"/>
                <w:shd w:val="clear" w:color="auto" w:fill="auto"/>
                <w14:textFill>
                  <w14:solidFill>
                    <w14:schemeClr w14:val="tx1"/>
                  </w14:solidFill>
                </w14:textFill>
              </w:rPr>
              <w:t xml:space="preserve"> 年</w:t>
            </w:r>
            <w:r>
              <w:rPr>
                <w:rFonts w:hint="eastAsia" w:cs="宋体"/>
                <w:snapToGrid/>
                <w:color w:val="000000" w:themeColor="text1"/>
                <w:kern w:val="2"/>
                <w:sz w:val="24"/>
                <w:szCs w:val="24"/>
                <w:highlight w:val="none"/>
                <w:shd w:val="clear" w:color="auto" w:fill="auto"/>
                <w:lang w:val="en-US" w:eastAsia="zh-CN"/>
                <w14:textFill>
                  <w14:solidFill>
                    <w14:schemeClr w14:val="tx1"/>
                  </w14:solidFill>
                </w14:textFill>
              </w:rPr>
              <w:t>1月1日</w:t>
            </w:r>
            <w:r>
              <w:rPr>
                <w:rFonts w:hint="eastAsia" w:ascii="宋体" w:hAnsi="宋体" w:eastAsia="宋体" w:cs="宋体"/>
                <w:snapToGrid/>
                <w:color w:val="000000" w:themeColor="text1"/>
                <w:kern w:val="2"/>
                <w:sz w:val="24"/>
                <w:szCs w:val="24"/>
                <w:highlight w:val="none"/>
                <w:shd w:val="clear" w:color="auto" w:fill="auto"/>
                <w14:textFill>
                  <w14:solidFill>
                    <w14:schemeClr w14:val="tx1"/>
                  </w14:solidFill>
                </w14:textFill>
              </w:rPr>
              <w:t>以来（时间以合同签订时间为准）承担过类似建设工程起重机械监督检测项目，每个业绩得</w:t>
            </w:r>
            <w:r>
              <w:rPr>
                <w:rFonts w:hint="eastAsia" w:cs="宋体"/>
                <w:snapToGrid/>
                <w:color w:val="000000" w:themeColor="text1"/>
                <w:kern w:val="2"/>
                <w:sz w:val="24"/>
                <w:szCs w:val="24"/>
                <w:highlight w:val="none"/>
                <w:shd w:val="clear" w:color="auto" w:fill="auto"/>
                <w:lang w:val="en-US" w:eastAsia="zh-CN"/>
                <w14:textFill>
                  <w14:solidFill>
                    <w14:schemeClr w14:val="tx1"/>
                  </w14:solidFill>
                </w14:textFill>
              </w:rPr>
              <w:t>0.5</w:t>
            </w:r>
            <w:r>
              <w:rPr>
                <w:rFonts w:hint="eastAsia" w:ascii="宋体" w:hAnsi="宋体" w:eastAsia="宋体" w:cs="宋体"/>
                <w:snapToGrid/>
                <w:color w:val="000000" w:themeColor="text1"/>
                <w:kern w:val="2"/>
                <w:sz w:val="24"/>
                <w:szCs w:val="24"/>
                <w:highlight w:val="none"/>
                <w:shd w:val="clear" w:color="auto" w:fill="auto"/>
                <w14:textFill>
                  <w14:solidFill>
                    <w14:schemeClr w14:val="tx1"/>
                  </w14:solidFill>
                </w14:textFill>
              </w:rPr>
              <w:t>分，最多得</w:t>
            </w:r>
            <w:r>
              <w:rPr>
                <w:rFonts w:hint="eastAsia" w:cs="宋体"/>
                <w:snapToGrid/>
                <w:color w:val="000000" w:themeColor="text1"/>
                <w:kern w:val="2"/>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snapToGrid/>
                <w:color w:val="000000" w:themeColor="text1"/>
                <w:kern w:val="2"/>
                <w:sz w:val="24"/>
                <w:szCs w:val="24"/>
                <w:highlight w:val="none"/>
                <w:shd w:val="clear" w:color="auto" w:fill="auto"/>
                <w14:textFill>
                  <w14:solidFill>
                    <w14:schemeClr w14:val="tx1"/>
                  </w14:solidFill>
                </w14:textFill>
              </w:rPr>
              <w:t>分</w:t>
            </w:r>
            <w:r>
              <w:rPr>
                <w:rFonts w:hint="eastAsia" w:cs="宋体"/>
                <w:snapToGrid/>
                <w:color w:val="000000" w:themeColor="text1"/>
                <w:kern w:val="2"/>
                <w:sz w:val="24"/>
                <w:szCs w:val="24"/>
                <w:highlight w:val="none"/>
                <w:shd w:val="clear" w:color="auto" w:fill="auto"/>
                <w:lang w:eastAsia="zh-CN"/>
                <w14:textFill>
                  <w14:solidFill>
                    <w14:schemeClr w14:val="tx1"/>
                  </w14:solidFill>
                </w14:textFill>
              </w:rPr>
              <w:t>。</w:t>
            </w:r>
            <w:r>
              <w:rPr>
                <w:rFonts w:hint="eastAsia" w:cs="宋体"/>
                <w:b/>
                <w:bCs/>
                <w:snapToGrid/>
                <w:color w:val="000000" w:themeColor="text1"/>
                <w:kern w:val="2"/>
                <w:sz w:val="24"/>
                <w:szCs w:val="24"/>
                <w:highlight w:val="none"/>
                <w:shd w:val="clear" w:color="auto" w:fill="auto"/>
                <w:lang w:eastAsia="zh-CN"/>
                <w14:textFill>
                  <w14:solidFill>
                    <w14:schemeClr w14:val="tx1"/>
                  </w14:solidFill>
                </w14:textFill>
              </w:rPr>
              <w:t>（</w:t>
            </w:r>
            <w:r>
              <w:rPr>
                <w:rFonts w:hint="eastAsia" w:ascii="宋体" w:hAnsi="宋体" w:eastAsia="宋体" w:cs="宋体"/>
                <w:b/>
                <w:bCs/>
                <w:snapToGrid/>
                <w:color w:val="000000" w:themeColor="text1"/>
                <w:kern w:val="2"/>
                <w:sz w:val="24"/>
                <w:szCs w:val="24"/>
                <w:highlight w:val="none"/>
                <w:shd w:val="clear" w:color="auto" w:fill="auto"/>
                <w14:textFill>
                  <w14:solidFill>
                    <w14:schemeClr w14:val="tx1"/>
                  </w14:solidFill>
                </w14:textFill>
              </w:rPr>
              <w:t>提供合同</w:t>
            </w:r>
            <w:r>
              <w:rPr>
                <w:rFonts w:hint="eastAsia" w:ascii="宋体" w:hAnsi="宋体" w:eastAsia="宋体" w:cs="宋体"/>
                <w:b/>
                <w:bCs/>
                <w:snapToGrid/>
                <w:color w:val="000000" w:themeColor="text1"/>
                <w:kern w:val="2"/>
                <w:sz w:val="24"/>
                <w:szCs w:val="24"/>
                <w:highlight w:val="none"/>
                <w:shd w:val="clear" w:color="auto" w:fill="auto"/>
                <w:lang w:eastAsia="zh-CN"/>
                <w14:textFill>
                  <w14:solidFill>
                    <w14:schemeClr w14:val="tx1"/>
                  </w14:solidFill>
                </w14:textFill>
              </w:rPr>
              <w:t>和</w:t>
            </w:r>
            <w:r>
              <w:rPr>
                <w:rFonts w:hint="eastAsia" w:ascii="宋体" w:hAnsi="宋体" w:eastAsia="宋体" w:cs="宋体"/>
                <w:b/>
                <w:bCs/>
                <w:snapToGrid/>
                <w:color w:val="000000" w:themeColor="text1"/>
                <w:kern w:val="2"/>
                <w:sz w:val="24"/>
                <w:szCs w:val="24"/>
                <w:highlight w:val="none"/>
                <w:shd w:val="clear" w:color="auto" w:fill="auto"/>
                <w14:textFill>
                  <w14:solidFill>
                    <w14:schemeClr w14:val="tx1"/>
                  </w14:solidFill>
                </w14:textFill>
              </w:rPr>
              <w:t>中标通知书</w:t>
            </w:r>
            <w:r>
              <w:rPr>
                <w:rFonts w:hint="eastAsia" w:cs="宋体"/>
                <w:b/>
                <w:bCs/>
                <w:snapToGrid/>
                <w:color w:val="000000" w:themeColor="text1"/>
                <w:kern w:val="2"/>
                <w:sz w:val="24"/>
                <w:szCs w:val="24"/>
                <w:highlight w:val="none"/>
                <w:shd w:val="clear" w:color="auto" w:fill="auto"/>
                <w:lang w:val="en-US" w:eastAsia="zh-CN"/>
                <w14:textFill>
                  <w14:solidFill>
                    <w14:schemeClr w14:val="tx1"/>
                  </w14:solidFill>
                </w14:textFill>
              </w:rPr>
              <w:t>的</w:t>
            </w:r>
            <w:r>
              <w:rPr>
                <w:rFonts w:hint="eastAsia" w:ascii="宋体" w:hAnsi="宋体" w:eastAsia="宋体" w:cs="宋体"/>
                <w:b/>
                <w:bCs/>
                <w:snapToGrid/>
                <w:color w:val="000000" w:themeColor="text1"/>
                <w:kern w:val="2"/>
                <w:sz w:val="24"/>
                <w:szCs w:val="24"/>
                <w:highlight w:val="none"/>
                <w:shd w:val="clear" w:color="auto" w:fill="auto"/>
                <w14:textFill>
                  <w14:solidFill>
                    <w14:schemeClr w14:val="tx1"/>
                  </w14:solidFill>
                </w14:textFill>
              </w:rPr>
              <w:t>复印件</w:t>
            </w:r>
            <w:r>
              <w:rPr>
                <w:rFonts w:hint="eastAsia" w:cs="宋体"/>
                <w:b/>
                <w:bCs/>
                <w:snapToGrid/>
                <w:color w:val="000000" w:themeColor="text1"/>
                <w:kern w:val="2"/>
                <w:sz w:val="24"/>
                <w:szCs w:val="24"/>
                <w:highlight w:val="none"/>
                <w:shd w:val="clear" w:color="auto" w:fill="auto"/>
                <w:lang w:val="en-US" w:eastAsia="zh-CN"/>
                <w14:textFill>
                  <w14:solidFill>
                    <w14:schemeClr w14:val="tx1"/>
                  </w14:solidFill>
                </w14:textFill>
              </w:rPr>
              <w:t>或扫描件</w:t>
            </w:r>
            <w:r>
              <w:rPr>
                <w:rFonts w:hint="eastAsia" w:ascii="宋体" w:hAnsi="宋体" w:eastAsia="宋体" w:cs="宋体"/>
                <w:b/>
                <w:bCs/>
                <w:snapToGrid/>
                <w:color w:val="000000" w:themeColor="text1"/>
                <w:kern w:val="2"/>
                <w:sz w:val="24"/>
                <w:szCs w:val="24"/>
                <w:highlight w:val="none"/>
                <w:shd w:val="clear" w:color="auto" w:fill="auto"/>
                <w14:textFill>
                  <w14:solidFill>
                    <w14:schemeClr w14:val="tx1"/>
                  </w14:solidFill>
                </w14:textFill>
              </w:rPr>
              <w:t>加盖公章</w:t>
            </w:r>
            <w:r>
              <w:rPr>
                <w:rFonts w:hint="eastAsia" w:cs="宋体"/>
                <w:b/>
                <w:bCs/>
                <w:snapToGrid/>
                <w:color w:val="000000" w:themeColor="text1"/>
                <w:kern w:val="2"/>
                <w:sz w:val="24"/>
                <w:szCs w:val="24"/>
                <w:highlight w:val="none"/>
                <w:shd w:val="clear" w:color="auto" w:fill="auto"/>
                <w:lang w:eastAsia="zh-CN"/>
                <w14:textFill>
                  <w14:solidFill>
                    <w14:schemeClr w14:val="tx1"/>
                  </w14:solidFill>
                </w14:textFill>
              </w:rPr>
              <w:t>）</w:t>
            </w:r>
          </w:p>
        </w:tc>
        <w:tc>
          <w:tcPr>
            <w:tcW w:w="765"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cs="宋体"/>
                <w:color w:val="000000" w:themeColor="text1"/>
                <w:sz w:val="24"/>
                <w:szCs w:val="24"/>
                <w:highlight w:val="none"/>
                <w:shd w:val="clear" w:color="auto" w:fill="auto"/>
                <w:lang w:val="en-US" w:eastAsia="zh-CN"/>
                <w14:textFill>
                  <w14:solidFill>
                    <w14:schemeClr w14:val="tx1"/>
                  </w14:solidFill>
                </w14:textFill>
              </w:rPr>
              <w:t>1分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noWrap w:val="0"/>
            <w:vAlign w:val="center"/>
          </w:tcPr>
          <w:p>
            <w:pPr>
              <w:pStyle w:val="25"/>
              <w:snapToGrid w:val="0"/>
              <w:spacing w:line="360" w:lineRule="auto"/>
              <w:ind w:left="0" w:leftChars="0" w:firstLine="0" w:firstLineChars="0"/>
              <w:jc w:val="center"/>
              <w:rPr>
                <w:rFonts w:hint="eastAsia" w:ascii="宋体" w:hAnsi="宋体" w:eastAsia="宋体" w:cs="宋体"/>
                <w:bCs w:val="0"/>
                <w:color w:val="auto"/>
                <w:sz w:val="24"/>
                <w:szCs w:val="24"/>
                <w:highlight w:val="none"/>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业绩经验情况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widowControl/>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3</w:t>
            </w:r>
          </w:p>
        </w:tc>
        <w:tc>
          <w:tcPr>
            <w:tcW w:w="6224" w:type="dxa"/>
            <w:noWrap w:val="0"/>
            <w:vAlign w:val="center"/>
          </w:tcPr>
          <w:p>
            <w:pPr>
              <w:widowControl/>
              <w:snapToGrid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具备工程设备检测CNAS第三方实验室机构认可资格，且在有效期内，具备得</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分；</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(提供</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有效</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证书</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的复印件或扫描件加盖公章</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w:t>
            </w:r>
          </w:p>
        </w:tc>
        <w:tc>
          <w:tcPr>
            <w:tcW w:w="765"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cs="宋体"/>
                <w:color w:val="000000" w:themeColor="text1"/>
                <w:sz w:val="24"/>
                <w:szCs w:val="24"/>
                <w:highlight w:val="none"/>
                <w:shd w:val="clear" w:color="auto" w:fill="auto"/>
                <w:lang w:val="en-US" w:eastAsia="zh-CN"/>
                <w14:textFill>
                  <w14:solidFill>
                    <w14:schemeClr w14:val="tx1"/>
                  </w14:solidFill>
                </w14:textFill>
              </w:rPr>
              <w:t>3分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noWrap w:val="0"/>
            <w:vAlign w:val="center"/>
          </w:tcPr>
          <w:p>
            <w:pPr>
              <w:widowControl/>
              <w:snapToGrid w:val="0"/>
              <w:spacing w:line="360" w:lineRule="auto"/>
              <w:ind w:left="0" w:leftChars="0" w:firstLine="0" w:firstLineChars="0"/>
              <w:jc w:val="center"/>
              <w:rPr>
                <w:rFonts w:hint="eastAsia" w:ascii="宋体" w:hAnsi="宋体" w:eastAsia="宋体" w:cs="宋体"/>
                <w:bCs w:val="0"/>
                <w:color w:val="auto"/>
                <w:sz w:val="24"/>
                <w:szCs w:val="24"/>
                <w:highlight w:val="none"/>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投标人资质能力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883" w:type="dxa"/>
            <w:noWrap w:val="0"/>
            <w:vAlign w:val="center"/>
          </w:tcPr>
          <w:p>
            <w:pPr>
              <w:widowControl/>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4</w:t>
            </w:r>
          </w:p>
        </w:tc>
        <w:tc>
          <w:tcPr>
            <w:tcW w:w="6224" w:type="dxa"/>
            <w:noWrap w:val="0"/>
            <w:vAlign w:val="center"/>
          </w:tcPr>
          <w:p>
            <w:pPr>
              <w:widowControl/>
              <w:snapToGrid w:val="0"/>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获得</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政府部门或行政主管单位</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表彰</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或荣誉（含奖项）的，每项</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得</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分，最高得</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分。</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(提供</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获得表彰或荣誉证明材料或证书的复印件或扫描件加盖公章</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w:t>
            </w:r>
          </w:p>
        </w:tc>
        <w:tc>
          <w:tcPr>
            <w:tcW w:w="765"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cs="宋体"/>
                <w:color w:val="000000" w:themeColor="text1"/>
                <w:sz w:val="24"/>
                <w:szCs w:val="24"/>
                <w:highlight w:val="none"/>
                <w:shd w:val="clear" w:color="auto" w:fill="auto"/>
                <w:lang w:val="en-US" w:eastAsia="zh-CN"/>
                <w14:textFill>
                  <w14:solidFill>
                    <w14:schemeClr w14:val="tx1"/>
                  </w14:solidFill>
                </w14:textFill>
              </w:rPr>
              <w:t>3分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noWrap w:val="0"/>
            <w:vAlign w:val="center"/>
          </w:tcPr>
          <w:p>
            <w:pPr>
              <w:widowControl/>
              <w:snapToGrid w:val="0"/>
              <w:spacing w:line="360" w:lineRule="auto"/>
              <w:ind w:left="0" w:leftChars="0" w:firstLine="0" w:firstLineChars="0"/>
              <w:jc w:val="center"/>
              <w:rPr>
                <w:rFonts w:hint="eastAsia" w:ascii="宋体" w:hAnsi="宋体" w:eastAsia="宋体" w:cs="宋体"/>
                <w:bCs w:val="0"/>
                <w:color w:val="auto"/>
                <w:sz w:val="24"/>
                <w:szCs w:val="24"/>
                <w:highlight w:val="none"/>
              </w:rPr>
            </w:pP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restart"/>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5</w:t>
            </w:r>
          </w:p>
        </w:tc>
        <w:tc>
          <w:tcPr>
            <w:tcW w:w="6224" w:type="dxa"/>
            <w:noWrap w:val="0"/>
            <w:vAlign w:val="center"/>
          </w:tcPr>
          <w:p>
            <w:pPr>
              <w:widowControl/>
              <w:snapToGrid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投标人</w:t>
            </w:r>
            <w:r>
              <w:rPr>
                <w:rFonts w:hint="eastAsia" w:ascii="宋体" w:hAnsi="宋体" w:cs="宋体"/>
                <w:color w:val="000000" w:themeColor="text1"/>
                <w:kern w:val="0"/>
                <w:sz w:val="24"/>
                <w:szCs w:val="24"/>
                <w:highlight w:val="none"/>
                <w:lang w:val="en-US" w:eastAsia="zh-CN"/>
                <w14:textFill>
                  <w14:solidFill>
                    <w14:schemeClr w14:val="tx1"/>
                  </w14:solidFill>
                </w14:textFill>
              </w:rPr>
              <w:t>具备起重机械型式试验或者金属材料、零部件试验能力：市级得2分，省级或以上国家级得3分，最高得3分。</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(提供相关证书或证明材料）</w:t>
            </w:r>
          </w:p>
        </w:tc>
        <w:tc>
          <w:tcPr>
            <w:tcW w:w="765"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cs="宋体"/>
                <w:color w:val="000000" w:themeColor="text1"/>
                <w:sz w:val="24"/>
                <w:szCs w:val="24"/>
                <w:highlight w:val="none"/>
                <w:shd w:val="clear" w:color="auto" w:fill="auto"/>
                <w:lang w:val="en-US" w:eastAsia="zh-CN"/>
                <w14:textFill>
                  <w14:solidFill>
                    <w14:schemeClr w14:val="tx1"/>
                  </w14:solidFill>
                </w14:textFill>
              </w:rPr>
              <w:t>3分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vMerge w:val="restart"/>
            <w:noWrap w:val="0"/>
            <w:vAlign w:val="center"/>
          </w:tcPr>
          <w:p>
            <w:pPr>
              <w:widowControl/>
              <w:snapToGrid w:val="0"/>
              <w:spacing w:line="360" w:lineRule="auto"/>
              <w:ind w:left="0" w:leftChars="0" w:firstLine="0" w:firstLineChars="0"/>
              <w:jc w:val="cente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试验能力</w:t>
            </w:r>
          </w:p>
          <w:p>
            <w:pPr>
              <w:pStyle w:val="36"/>
              <w:widowControl/>
              <w:numPr>
                <w:ilvl w:val="0"/>
                <w:numId w:val="0"/>
              </w:numPr>
              <w:snapToGrid w:val="0"/>
              <w:spacing w:line="360" w:lineRule="auto"/>
              <w:ind w:left="0" w:leftChars="0" w:firstLine="0" w:firstLineChars="0"/>
              <w:jc w:val="center"/>
              <w:rPr>
                <w:rFonts w:hint="eastAsia" w:ascii="宋体" w:hAnsi="宋体" w:eastAsia="宋体" w:cs="宋体"/>
                <w:bCs w:val="0"/>
                <w:color w:val="auto"/>
                <w:sz w:val="24"/>
                <w:szCs w:val="24"/>
                <w:highlight w:val="none"/>
              </w:rPr>
            </w:pPr>
          </w:p>
          <w:p>
            <w:pPr>
              <w:pStyle w:val="36"/>
              <w:widowControl/>
              <w:numPr>
                <w:ilvl w:val="0"/>
                <w:numId w:val="0"/>
              </w:numPr>
              <w:snapToGrid w:val="0"/>
              <w:spacing w:line="360" w:lineRule="auto"/>
              <w:ind w:left="0" w:leftChars="0" w:firstLine="0" w:firstLineChars="0"/>
              <w:jc w:val="center"/>
              <w:rPr>
                <w:rFonts w:hint="default" w:ascii="宋体" w:hAnsi="宋体" w:eastAsia="宋体" w:cs="宋体"/>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6224" w:type="dxa"/>
            <w:noWrap w:val="0"/>
            <w:vAlign w:val="center"/>
          </w:tcPr>
          <w:p>
            <w:pPr>
              <w:widowControl/>
              <w:snapToGrid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cs="宋体"/>
                <w:b w:val="0"/>
                <w:bCs w:val="0"/>
                <w:color w:val="000000"/>
                <w:sz w:val="24"/>
                <w:szCs w:val="24"/>
                <w:highlight w:val="none"/>
                <w:shd w:val="clear" w:color="auto" w:fill="auto"/>
                <w:lang w:val="en-US" w:eastAsia="zh-CN"/>
              </w:rPr>
              <w:t>（2）</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投标人</w:t>
            </w:r>
            <w:r>
              <w:rPr>
                <w:rFonts w:hint="eastAsia" w:ascii="宋体" w:hAnsi="宋体" w:eastAsia="宋体" w:cs="宋体"/>
                <w:b w:val="0"/>
                <w:bCs w:val="0"/>
                <w:color w:val="000000"/>
                <w:sz w:val="24"/>
                <w:szCs w:val="24"/>
                <w:highlight w:val="none"/>
                <w:shd w:val="clear" w:color="auto" w:fill="auto"/>
                <w:lang w:val="en-US" w:eastAsia="zh-CN"/>
              </w:rPr>
              <w:t>拥有市、省级或国家级特种设备重点实验室，市级得2分，省级</w:t>
            </w:r>
            <w:r>
              <w:rPr>
                <w:rFonts w:hint="eastAsia" w:ascii="宋体" w:hAnsi="宋体" w:cs="宋体"/>
                <w:color w:val="000000" w:themeColor="text1"/>
                <w:kern w:val="0"/>
                <w:sz w:val="24"/>
                <w:szCs w:val="24"/>
                <w:highlight w:val="none"/>
                <w:lang w:val="en-US" w:eastAsia="zh-CN"/>
                <w14:textFill>
                  <w14:solidFill>
                    <w14:schemeClr w14:val="tx1"/>
                  </w14:solidFill>
                </w14:textFill>
              </w:rPr>
              <w:t>或以上</w:t>
            </w:r>
            <w:r>
              <w:rPr>
                <w:rFonts w:hint="eastAsia" w:ascii="宋体" w:hAnsi="宋体" w:eastAsia="宋体" w:cs="宋体"/>
                <w:b w:val="0"/>
                <w:bCs w:val="0"/>
                <w:color w:val="000000"/>
                <w:sz w:val="24"/>
                <w:szCs w:val="24"/>
                <w:highlight w:val="none"/>
                <w:shd w:val="clear" w:color="auto" w:fill="auto"/>
                <w:lang w:val="en-US" w:eastAsia="zh-CN"/>
              </w:rPr>
              <w:t>国家级得3分，最高得3分。</w:t>
            </w:r>
            <w:r>
              <w:rPr>
                <w:rFonts w:hint="eastAsia" w:ascii="宋体" w:hAnsi="宋体" w:eastAsia="宋体" w:cs="宋体"/>
                <w:b/>
                <w:bCs/>
                <w:color w:val="000000"/>
                <w:sz w:val="24"/>
                <w:szCs w:val="24"/>
                <w:highlight w:val="none"/>
                <w:shd w:val="clear" w:color="auto" w:fill="auto"/>
                <w:lang w:val="en-US" w:eastAsia="zh-CN"/>
              </w:rPr>
              <w:t>(提供相关证书</w:t>
            </w:r>
            <w:r>
              <w:rPr>
                <w:rFonts w:hint="eastAsia" w:ascii="宋体" w:hAnsi="宋体" w:cs="宋体"/>
                <w:b/>
                <w:bCs/>
                <w:color w:val="000000"/>
                <w:kern w:val="0"/>
                <w:sz w:val="24"/>
                <w:szCs w:val="24"/>
                <w:highlight w:val="none"/>
                <w:lang w:val="en-US" w:eastAsia="zh-CN"/>
              </w:rPr>
              <w:t>或证明材料</w:t>
            </w:r>
            <w:r>
              <w:rPr>
                <w:rFonts w:hint="eastAsia" w:ascii="宋体" w:hAnsi="宋体" w:eastAsia="宋体" w:cs="宋体"/>
                <w:b/>
                <w:bCs/>
                <w:color w:val="000000"/>
                <w:sz w:val="24"/>
                <w:szCs w:val="24"/>
                <w:highlight w:val="none"/>
                <w:shd w:val="clear" w:color="auto" w:fill="auto"/>
                <w:lang w:val="en-US" w:eastAsia="zh-CN"/>
              </w:rPr>
              <w:t>）</w:t>
            </w:r>
          </w:p>
        </w:tc>
        <w:tc>
          <w:tcPr>
            <w:tcW w:w="765"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cs="宋体"/>
                <w:color w:val="000000"/>
                <w:sz w:val="24"/>
                <w:szCs w:val="24"/>
                <w:highlight w:val="none"/>
                <w:shd w:val="clear" w:color="auto" w:fill="auto"/>
                <w:lang w:val="en-US" w:eastAsia="zh-CN"/>
              </w:rPr>
              <w:t>3分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vMerge w:val="continue"/>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224" w:type="dxa"/>
            <w:noWrap w:val="0"/>
            <w:vAlign w:val="center"/>
          </w:tcPr>
          <w:p>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rPr>
              <w:t>针对本项目的总体目</w:t>
            </w:r>
            <w:r>
              <w:rPr>
                <w:rFonts w:hint="eastAsia" w:hAnsi="宋体" w:cs="宋体"/>
                <w:color w:val="000000"/>
                <w:sz w:val="24"/>
                <w:szCs w:val="24"/>
                <w:highlight w:val="none"/>
                <w:lang w:eastAsia="zh-CN"/>
              </w:rPr>
              <w:t>标的理解分析程度</w:t>
            </w:r>
            <w:r>
              <w:rPr>
                <w:rFonts w:hint="eastAsia" w:ascii="宋体" w:hAnsi="宋体" w:eastAsia="宋体" w:cs="宋体"/>
                <w:color w:val="000000"/>
                <w:sz w:val="24"/>
                <w:szCs w:val="24"/>
                <w:highlight w:val="none"/>
                <w:lang w:eastAsia="zh-CN"/>
              </w:rPr>
              <w:t>，</w:t>
            </w:r>
            <w:r>
              <w:rPr>
                <w:rFonts w:hint="eastAsia" w:hAnsi="宋体" w:cs="宋体"/>
                <w:color w:val="000000"/>
                <w:sz w:val="24"/>
                <w:szCs w:val="24"/>
                <w:highlight w:val="none"/>
                <w:lang w:eastAsia="zh-CN"/>
              </w:rPr>
              <w:t>理解与</w:t>
            </w:r>
            <w:r>
              <w:rPr>
                <w:rFonts w:hint="eastAsia" w:ascii="宋体" w:hAnsi="宋体" w:eastAsia="宋体" w:cs="宋体"/>
                <w:color w:val="000000"/>
                <w:sz w:val="24"/>
                <w:szCs w:val="24"/>
                <w:highlight w:val="none"/>
              </w:rPr>
              <w:t>分析针对性强、</w:t>
            </w:r>
            <w:r>
              <w:rPr>
                <w:rFonts w:hint="eastAsia" w:ascii="宋体" w:hAnsi="宋体" w:eastAsia="宋体" w:cs="宋体"/>
                <w:sz w:val="24"/>
                <w:szCs w:val="24"/>
                <w:highlight w:val="none"/>
                <w:lang w:eastAsia="zh-CN"/>
              </w:rPr>
              <w:t>分析考虑充分</w:t>
            </w:r>
            <w:r>
              <w:rPr>
                <w:rFonts w:hint="eastAsia" w:hAnsi="宋体" w:cs="宋体"/>
                <w:sz w:val="24"/>
                <w:szCs w:val="24"/>
                <w:highlight w:val="none"/>
                <w:lang w:eastAsia="zh-CN"/>
              </w:rPr>
              <w:t>、</w:t>
            </w:r>
            <w:r>
              <w:rPr>
                <w:rFonts w:hint="eastAsia" w:ascii="宋体" w:hAnsi="宋体" w:eastAsia="宋体" w:cs="宋体"/>
                <w:color w:val="000000"/>
                <w:sz w:val="24"/>
                <w:szCs w:val="24"/>
                <w:highlight w:val="none"/>
              </w:rPr>
              <w:t>阐述</w:t>
            </w:r>
            <w:r>
              <w:rPr>
                <w:rFonts w:hint="eastAsia" w:hAnsi="宋体" w:cs="宋体"/>
                <w:color w:val="000000"/>
                <w:sz w:val="24"/>
                <w:szCs w:val="24"/>
                <w:highlight w:val="none"/>
                <w:lang w:eastAsia="zh-CN"/>
              </w:rPr>
              <w:t>内容全面、</w:t>
            </w:r>
            <w:r>
              <w:rPr>
                <w:rFonts w:hint="eastAsia" w:ascii="宋体" w:hAnsi="宋体" w:eastAsia="宋体" w:cs="宋体"/>
                <w:color w:val="000000"/>
                <w:sz w:val="24"/>
                <w:szCs w:val="24"/>
                <w:highlight w:val="none"/>
              </w:rPr>
              <w:t>准确</w:t>
            </w:r>
            <w:r>
              <w:rPr>
                <w:rFonts w:hint="eastAsia" w:hAnsi="宋体" w:cs="宋体"/>
                <w:color w:val="000000"/>
                <w:sz w:val="24"/>
                <w:szCs w:val="24"/>
                <w:highlight w:val="none"/>
                <w:lang w:eastAsia="zh-CN"/>
              </w:rPr>
              <w:t>的评分</w:t>
            </w:r>
            <w:r>
              <w:rPr>
                <w:rFonts w:hint="eastAsia" w:hAnsi="宋体" w:cs="宋体"/>
                <w:color w:val="000000"/>
                <w:sz w:val="24"/>
                <w:szCs w:val="24"/>
                <w:highlight w:val="none"/>
                <w:lang w:val="en-US" w:eastAsia="zh-CN"/>
              </w:rPr>
              <w:t>6分；针对性一般、</w:t>
            </w:r>
            <w:r>
              <w:rPr>
                <w:rFonts w:hint="eastAsia" w:ascii="宋体" w:hAnsi="宋体" w:eastAsia="宋体" w:cs="宋体"/>
                <w:sz w:val="24"/>
                <w:szCs w:val="24"/>
                <w:highlight w:val="none"/>
                <w:lang w:eastAsia="zh-CN"/>
              </w:rPr>
              <w:t>分析</w:t>
            </w:r>
            <w:r>
              <w:rPr>
                <w:rFonts w:hint="eastAsia" w:hAnsi="宋体" w:cs="宋体"/>
                <w:sz w:val="24"/>
                <w:szCs w:val="24"/>
                <w:highlight w:val="none"/>
                <w:lang w:eastAsia="zh-CN"/>
              </w:rPr>
              <w:t>不够全面</w:t>
            </w:r>
            <w:r>
              <w:rPr>
                <w:rFonts w:hint="eastAsia" w:ascii="宋体" w:hAnsi="宋体" w:eastAsia="宋体" w:cs="宋体"/>
                <w:sz w:val="24"/>
                <w:szCs w:val="24"/>
                <w:highlight w:val="none"/>
                <w:lang w:eastAsia="zh-CN"/>
              </w:rPr>
              <w:t>的</w:t>
            </w:r>
            <w:r>
              <w:rPr>
                <w:rFonts w:hint="eastAsia" w:hAnsi="宋体" w:cs="宋体"/>
                <w:sz w:val="24"/>
                <w:szCs w:val="24"/>
                <w:highlight w:val="none"/>
                <w:lang w:eastAsia="zh-CN"/>
              </w:rPr>
              <w:t>评分</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思路</w:t>
            </w:r>
            <w:r>
              <w:rPr>
                <w:rFonts w:hint="eastAsia" w:ascii="宋体" w:hAnsi="宋体" w:eastAsia="宋体" w:cs="宋体"/>
                <w:sz w:val="24"/>
                <w:szCs w:val="24"/>
                <w:highlight w:val="none"/>
                <w:lang w:eastAsia="zh-CN"/>
              </w:rPr>
              <w:t>理解</w:t>
            </w:r>
            <w:r>
              <w:rPr>
                <w:rFonts w:hint="eastAsia" w:hAnsi="宋体" w:cs="宋体"/>
                <w:sz w:val="24"/>
                <w:szCs w:val="24"/>
                <w:highlight w:val="none"/>
                <w:lang w:eastAsia="zh-CN"/>
              </w:rPr>
              <w:t>与</w:t>
            </w:r>
            <w:r>
              <w:rPr>
                <w:rFonts w:hint="eastAsia" w:ascii="宋体" w:hAnsi="宋体" w:eastAsia="宋体" w:cs="宋体"/>
                <w:sz w:val="24"/>
                <w:szCs w:val="24"/>
                <w:highlight w:val="none"/>
                <w:lang w:eastAsia="zh-CN"/>
              </w:rPr>
              <w:t>分析欠佳的</w:t>
            </w:r>
            <w:r>
              <w:rPr>
                <w:rFonts w:hint="eastAsia" w:hAnsi="宋体" w:cs="宋体"/>
                <w:sz w:val="24"/>
                <w:szCs w:val="24"/>
                <w:highlight w:val="none"/>
                <w:lang w:eastAsia="zh-CN"/>
              </w:rPr>
              <w:t>评分</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r>
              <w:rPr>
                <w:rFonts w:hint="eastAsia" w:ascii="宋体" w:hAnsi="宋体" w:eastAsia="宋体" w:cs="宋体"/>
                <w:color w:val="auto"/>
                <w:sz w:val="24"/>
                <w:szCs w:val="24"/>
                <w:highlight w:val="none"/>
                <w:lang w:val="en-US" w:eastAsia="zh-CN"/>
              </w:rPr>
              <w:t>没有不得分。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cs="宋体"/>
                <w:color w:val="000000"/>
                <w:sz w:val="24"/>
                <w:szCs w:val="24"/>
                <w:highlight w:val="none"/>
                <w:shd w:val="clear" w:color="auto" w:fill="auto"/>
                <w:lang w:val="en-US" w:eastAsia="zh-CN"/>
              </w:rPr>
            </w:pPr>
            <w:r>
              <w:rPr>
                <w:rFonts w:hint="eastAsia" w:hAnsi="宋体" w:cs="宋体"/>
                <w:sz w:val="24"/>
                <w:szCs w:val="24"/>
                <w:highlight w:val="none"/>
                <w:lang w:val="en-US" w:eastAsia="zh-CN"/>
              </w:rPr>
              <w:t>6</w:t>
            </w:r>
            <w:r>
              <w:rPr>
                <w:rFonts w:hint="eastAsia" w:ascii="宋体" w:hAnsi="宋体" w:eastAsia="宋体" w:cs="宋体"/>
                <w:sz w:val="24"/>
                <w:szCs w:val="24"/>
                <w:highlight w:val="none"/>
              </w:rPr>
              <w:t>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需求与</w:t>
            </w:r>
          </w:p>
          <w:p>
            <w:pPr>
              <w:pStyle w:val="36"/>
              <w:widowControl/>
              <w:numPr>
                <w:ilvl w:val="0"/>
                <w:numId w:val="0"/>
              </w:numPr>
              <w:snapToGrid w:val="0"/>
              <w:spacing w:line="360" w:lineRule="auto"/>
              <w:ind w:left="0" w:leftChars="0" w:firstLine="0" w:firstLineChars="0"/>
              <w:jc w:val="cente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224" w:type="dxa"/>
            <w:noWrap w:val="0"/>
            <w:vAlign w:val="center"/>
          </w:tcPr>
          <w:p>
            <w:pPr>
              <w:pStyle w:val="961"/>
              <w:spacing w:line="360" w:lineRule="auto"/>
              <w:ind w:left="0" w:leftChars="0" w:right="0" w:rightChars="0"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方案</w:t>
            </w:r>
            <w:r>
              <w:rPr>
                <w:rFonts w:hint="eastAsia" w:ascii="宋体" w:hAnsi="宋体" w:cs="宋体"/>
                <w:sz w:val="24"/>
                <w:szCs w:val="24"/>
                <w:highlight w:val="none"/>
                <w:lang w:eastAsia="zh-CN"/>
              </w:rPr>
              <w:t>符合检测</w:t>
            </w:r>
            <w:r>
              <w:rPr>
                <w:rFonts w:hint="eastAsia" w:ascii="宋体" w:hAnsi="宋体" w:eastAsia="宋体" w:cs="宋体"/>
                <w:sz w:val="24"/>
                <w:szCs w:val="24"/>
                <w:highlight w:val="none"/>
              </w:rPr>
              <w:t>服务项目预定要求，针对性强，操作性</w:t>
            </w:r>
            <w:r>
              <w:rPr>
                <w:rFonts w:hint="eastAsia" w:ascii="宋体" w:hAnsi="宋体" w:eastAsia="宋体" w:cs="宋体"/>
                <w:sz w:val="24"/>
                <w:szCs w:val="24"/>
                <w:highlight w:val="none"/>
                <w:lang w:eastAsia="zh-CN"/>
              </w:rPr>
              <w:t>好</w:t>
            </w:r>
            <w:r>
              <w:rPr>
                <w:rFonts w:hint="eastAsia" w:ascii="宋体" w:hAnsi="宋体" w:eastAsia="宋体" w:cs="宋体"/>
                <w:sz w:val="24"/>
                <w:szCs w:val="24"/>
                <w:highlight w:val="none"/>
              </w:rPr>
              <w:t>，计划安排科学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，根据内容进行评分。</w:t>
            </w:r>
            <w:r>
              <w:rPr>
                <w:rFonts w:hint="eastAsia" w:ascii="宋体" w:hAnsi="宋体" w:eastAsia="宋体" w:cs="宋体"/>
                <w:color w:val="000000"/>
                <w:kern w:val="0"/>
                <w:sz w:val="24"/>
                <w:szCs w:val="24"/>
                <w:highlight w:val="none"/>
                <w:lang w:val="en-US" w:eastAsia="zh-CN" w:bidi="ar"/>
              </w:rPr>
              <w:t>完全符合得</w:t>
            </w:r>
            <w:r>
              <w:rPr>
                <w:rFonts w:hint="eastAsia" w:ascii="宋体"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val="en-US" w:eastAsia="zh-CN" w:bidi="ar"/>
              </w:rPr>
              <w:t>分，基本符合得</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分，部分符合得</w:t>
            </w:r>
            <w:r>
              <w:rPr>
                <w:rFonts w:hint="eastAsia" w:ascii="宋体"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分，</w:t>
            </w:r>
            <w:r>
              <w:rPr>
                <w:rFonts w:hint="eastAsia" w:ascii="宋体" w:hAnsi="宋体" w:eastAsia="宋体" w:cs="宋体"/>
                <w:color w:val="auto"/>
                <w:sz w:val="24"/>
                <w:szCs w:val="24"/>
                <w:highlight w:val="none"/>
                <w:lang w:val="en-US" w:eastAsia="zh-CN"/>
              </w:rPr>
              <w:t>没有不得分。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检测</w:t>
            </w:r>
          </w:p>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224" w:type="dxa"/>
            <w:noWrap w:val="0"/>
            <w:vAlign w:val="center"/>
          </w:tcPr>
          <w:p>
            <w:pPr>
              <w:pStyle w:val="961"/>
              <w:numPr>
                <w:ilvl w:val="-1"/>
                <w:numId w:val="0"/>
              </w:numPr>
              <w:spacing w:line="360" w:lineRule="auto"/>
              <w:ind w:left="0" w:leftChars="0" w:right="0" w:rightChars="0" w:firstLine="464" w:firstLineChars="200"/>
              <w:jc w:val="both"/>
              <w:rPr>
                <w:rFonts w:hint="eastAsia" w:ascii="宋体" w:hAnsi="宋体" w:eastAsia="宋体" w:cs="宋体"/>
                <w:color w:val="000000"/>
                <w:sz w:val="24"/>
                <w:szCs w:val="24"/>
                <w:highlight w:val="none"/>
              </w:rPr>
            </w:pPr>
            <w:r>
              <w:rPr>
                <w:rFonts w:hint="eastAsia" w:ascii="宋体" w:hAnsi="宋体" w:eastAsia="宋体" w:cs="宋体"/>
                <w:spacing w:val="-4"/>
                <w:sz w:val="24"/>
                <w:szCs w:val="24"/>
                <w:highlight w:val="none"/>
              </w:rPr>
              <w:t>项目管理、检测、编制检测报告工作</w:t>
            </w:r>
            <w:r>
              <w:rPr>
                <w:rFonts w:hint="eastAsia" w:ascii="宋体" w:hAnsi="宋体" w:eastAsia="宋体" w:cs="宋体"/>
                <w:spacing w:val="-4"/>
                <w:sz w:val="24"/>
                <w:szCs w:val="24"/>
                <w:highlight w:val="none"/>
                <w:lang w:eastAsia="zh-CN"/>
              </w:rPr>
              <w:t>流程</w:t>
            </w:r>
            <w:r>
              <w:rPr>
                <w:rFonts w:hint="eastAsia" w:ascii="宋体" w:hAnsi="宋体" w:eastAsia="宋体" w:cs="宋体"/>
                <w:sz w:val="24"/>
                <w:szCs w:val="24"/>
                <w:highlight w:val="none"/>
              </w:rPr>
              <w:t>安排科学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w:t>
            </w:r>
            <w:r>
              <w:rPr>
                <w:rFonts w:hint="eastAsia" w:ascii="宋体" w:hAnsi="宋体" w:eastAsia="宋体" w:cs="宋体"/>
                <w:spacing w:val="-4"/>
                <w:sz w:val="24"/>
                <w:szCs w:val="24"/>
                <w:highlight w:val="none"/>
              </w:rPr>
              <w:t>规范</w:t>
            </w:r>
            <w:r>
              <w:rPr>
                <w:rFonts w:hint="eastAsia" w:ascii="宋体" w:hAnsi="宋体" w:eastAsia="宋体" w:cs="宋体"/>
                <w:spacing w:val="-4"/>
                <w:sz w:val="24"/>
                <w:szCs w:val="24"/>
                <w:highlight w:val="none"/>
                <w:lang w:eastAsia="zh-CN"/>
              </w:rPr>
              <w:t>的进行打分。</w:t>
            </w:r>
            <w:r>
              <w:rPr>
                <w:rFonts w:hint="eastAsia" w:ascii="宋体" w:hAnsi="宋体" w:eastAsia="宋体" w:cs="宋体"/>
                <w:color w:val="000000"/>
                <w:kern w:val="0"/>
                <w:sz w:val="24"/>
                <w:szCs w:val="24"/>
                <w:highlight w:val="none"/>
                <w:lang w:val="en-US" w:eastAsia="zh-CN" w:bidi="ar"/>
              </w:rPr>
              <w:t>完全符合得</w:t>
            </w: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分，基本符合得</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分，部分符合得</w:t>
            </w:r>
            <w:r>
              <w:rPr>
                <w:rFonts w:hint="eastAsia" w:ascii="宋体"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分，不符合不得分。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pacing w:val="-4"/>
                <w:sz w:val="24"/>
                <w:szCs w:val="24"/>
                <w:highlight w:val="none"/>
              </w:rPr>
              <w:t>项目管理、检测、编制检测报告工作</w:t>
            </w:r>
            <w:r>
              <w:rPr>
                <w:rFonts w:hint="eastAsia" w:ascii="宋体" w:hAnsi="宋体" w:eastAsia="宋体" w:cs="宋体"/>
                <w:spacing w:val="-4"/>
                <w:sz w:val="24"/>
                <w:szCs w:val="24"/>
                <w:highlight w:val="none"/>
                <w:lang w:eastAsia="zh-CN"/>
              </w:rPr>
              <w:t>流程</w:t>
            </w:r>
            <w:r>
              <w:rPr>
                <w:rFonts w:hint="eastAsia" w:ascii="宋体" w:hAnsi="宋体" w:eastAsia="宋体" w:cs="宋体"/>
                <w:sz w:val="24"/>
                <w:szCs w:val="24"/>
                <w:highlight w:val="none"/>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224" w:type="dxa"/>
            <w:noWrap w:val="0"/>
            <w:vAlign w:val="center"/>
          </w:tcPr>
          <w:p>
            <w:pPr>
              <w:pStyle w:val="961"/>
              <w:spacing w:line="360" w:lineRule="auto"/>
              <w:ind w:left="0" w:leftChars="0" w:right="0" w:rightChars="0"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质量控制措施、管理技术的规范性</w:t>
            </w:r>
            <w:r>
              <w:rPr>
                <w:rFonts w:hint="eastAsia" w:ascii="宋体" w:hAnsi="宋体" w:cs="宋体"/>
                <w:sz w:val="24"/>
                <w:szCs w:val="24"/>
                <w:highlight w:val="none"/>
                <w:lang w:eastAsia="zh-CN"/>
              </w:rPr>
              <w:t>、合理性</w:t>
            </w:r>
            <w:r>
              <w:rPr>
                <w:rFonts w:hint="eastAsia" w:ascii="宋体" w:hAnsi="宋体" w:eastAsia="宋体" w:cs="宋体"/>
                <w:spacing w:val="-4"/>
                <w:sz w:val="24"/>
                <w:szCs w:val="24"/>
                <w:highlight w:val="none"/>
                <w:lang w:eastAsia="zh-CN"/>
              </w:rPr>
              <w:t>，</w:t>
            </w:r>
            <w:r>
              <w:rPr>
                <w:rFonts w:hint="eastAsia" w:ascii="宋体" w:hAnsi="宋体" w:eastAsia="宋体" w:cs="宋体"/>
                <w:sz w:val="24"/>
                <w:szCs w:val="24"/>
                <w:highlight w:val="none"/>
                <w:lang w:eastAsia="zh-CN"/>
              </w:rPr>
              <w:t>进行</w:t>
            </w:r>
            <w:r>
              <w:rPr>
                <w:rFonts w:hint="eastAsia" w:ascii="宋体" w:hAnsi="宋体" w:cs="宋体"/>
                <w:sz w:val="24"/>
                <w:szCs w:val="24"/>
                <w:highlight w:val="none"/>
                <w:lang w:eastAsia="zh-CN"/>
              </w:rPr>
              <w:t>评</w:t>
            </w:r>
            <w:r>
              <w:rPr>
                <w:rFonts w:hint="eastAsia" w:ascii="宋体" w:hAnsi="宋体" w:eastAsia="宋体" w:cs="宋体"/>
                <w:sz w:val="24"/>
                <w:szCs w:val="24"/>
                <w:highlight w:val="none"/>
                <w:lang w:eastAsia="zh-CN"/>
              </w:rPr>
              <w:t>分</w:t>
            </w:r>
            <w:r>
              <w:rPr>
                <w:rFonts w:hint="eastAsia" w:ascii="宋体" w:hAnsi="宋体" w:cs="宋体"/>
                <w:sz w:val="24"/>
                <w:szCs w:val="24"/>
                <w:highlight w:val="none"/>
                <w:lang w:eastAsia="zh-CN"/>
              </w:rPr>
              <w:t>：</w:t>
            </w:r>
            <w:r>
              <w:rPr>
                <w:rFonts w:hint="eastAsia" w:ascii="宋体" w:hAnsi="宋体" w:eastAsia="宋体" w:cs="宋体"/>
                <w:color w:val="000000"/>
                <w:sz w:val="24"/>
                <w:szCs w:val="24"/>
                <w:highlight w:val="none"/>
                <w:lang w:eastAsia="zh-CN"/>
              </w:rPr>
              <w:t>安排</w:t>
            </w:r>
            <w:r>
              <w:rPr>
                <w:rFonts w:hint="eastAsia" w:ascii="宋体" w:hAnsi="宋体" w:eastAsia="宋体" w:cs="宋体"/>
                <w:sz w:val="24"/>
                <w:szCs w:val="24"/>
                <w:highlight w:val="none"/>
              </w:rPr>
              <w:t>质量控制措施、管理技术</w:t>
            </w:r>
            <w:r>
              <w:rPr>
                <w:rFonts w:hint="eastAsia" w:ascii="宋体" w:hAnsi="宋体" w:cs="宋体"/>
                <w:sz w:val="24"/>
                <w:szCs w:val="24"/>
                <w:highlight w:val="none"/>
                <w:lang w:eastAsia="zh-CN"/>
              </w:rPr>
              <w:t>的规范性好的、</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质量控制措施、管理技术</w:t>
            </w:r>
            <w:r>
              <w:rPr>
                <w:rFonts w:hint="eastAsia" w:ascii="宋体" w:hAnsi="宋体" w:cs="宋体"/>
                <w:sz w:val="24"/>
                <w:szCs w:val="24"/>
                <w:highlight w:val="none"/>
                <w:lang w:eastAsia="zh-CN"/>
              </w:rPr>
              <w:t>规范有欠缺的、</w:t>
            </w:r>
            <w:r>
              <w:rPr>
                <w:rFonts w:hint="eastAsia" w:ascii="宋体" w:hAnsi="宋体" w:eastAsia="宋体" w:cs="宋体"/>
                <w:sz w:val="24"/>
                <w:szCs w:val="24"/>
                <w:highlight w:val="none"/>
              </w:rPr>
              <w:t>合理</w:t>
            </w:r>
            <w:r>
              <w:rPr>
                <w:rFonts w:hint="eastAsia" w:ascii="宋体" w:hAnsi="宋体" w:cs="宋体"/>
                <w:sz w:val="24"/>
                <w:szCs w:val="24"/>
                <w:highlight w:val="none"/>
                <w:lang w:eastAsia="zh-CN"/>
              </w:rPr>
              <w:t>性</w:t>
            </w:r>
            <w:r>
              <w:rPr>
                <w:rFonts w:hint="eastAsia" w:ascii="宋体" w:hAnsi="宋体" w:eastAsia="宋体" w:cs="宋体"/>
                <w:color w:val="000000"/>
                <w:sz w:val="24"/>
                <w:szCs w:val="24"/>
                <w:highlight w:val="none"/>
                <w:lang w:eastAsia="zh-CN"/>
              </w:rPr>
              <w:t>一般</w:t>
            </w:r>
            <w:r>
              <w:rPr>
                <w:rFonts w:hint="eastAsia" w:ascii="宋体" w:hAnsi="宋体" w:eastAsia="宋体" w:cs="宋体"/>
                <w:sz w:val="24"/>
                <w:szCs w:val="24"/>
                <w:highlight w:val="none"/>
                <w:lang w:eastAsia="zh-CN"/>
              </w:rPr>
              <w:t>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r>
              <w:rPr>
                <w:rFonts w:hint="eastAsia" w:ascii="宋体" w:hAnsi="宋体" w:eastAsia="宋体" w:cs="宋体"/>
                <w:color w:val="000000"/>
                <w:sz w:val="24"/>
                <w:szCs w:val="24"/>
                <w:highlight w:val="none"/>
                <w:lang w:eastAsia="zh-CN"/>
              </w:rPr>
              <w:t>安排</w:t>
            </w:r>
            <w:r>
              <w:rPr>
                <w:rFonts w:hint="eastAsia" w:ascii="宋体" w:hAnsi="宋体" w:eastAsia="宋体" w:cs="宋体"/>
                <w:sz w:val="24"/>
                <w:szCs w:val="24"/>
                <w:highlight w:val="none"/>
              </w:rPr>
              <w:t>质量控制措施、管理技术</w:t>
            </w:r>
            <w:r>
              <w:rPr>
                <w:rFonts w:hint="eastAsia" w:ascii="宋体" w:hAnsi="宋体" w:cs="宋体"/>
                <w:sz w:val="24"/>
                <w:szCs w:val="24"/>
                <w:highlight w:val="none"/>
                <w:lang w:eastAsia="zh-CN"/>
              </w:rPr>
              <w:t>规范较差，</w:t>
            </w:r>
            <w:r>
              <w:rPr>
                <w:rFonts w:hint="eastAsia" w:ascii="宋体" w:hAnsi="宋体" w:eastAsia="宋体" w:cs="宋体"/>
                <w:sz w:val="24"/>
                <w:szCs w:val="24"/>
                <w:highlight w:val="none"/>
              </w:rPr>
              <w:t>合理</w:t>
            </w:r>
            <w:r>
              <w:rPr>
                <w:rFonts w:hint="eastAsia" w:ascii="宋体" w:hAnsi="宋体" w:cs="宋体"/>
                <w:sz w:val="24"/>
                <w:szCs w:val="24"/>
                <w:highlight w:val="none"/>
                <w:lang w:eastAsia="zh-CN"/>
              </w:rPr>
              <w:t>性较差的</w:t>
            </w:r>
            <w:r>
              <w:rPr>
                <w:rFonts w:hint="eastAsia" w:ascii="宋体" w:hAnsi="宋体" w:eastAsia="宋体" w:cs="宋体"/>
                <w:sz w:val="24"/>
                <w:szCs w:val="24"/>
                <w:highlight w:val="none"/>
                <w:lang w:eastAsia="zh-CN"/>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r>
              <w:rPr>
                <w:rFonts w:hint="eastAsia" w:ascii="宋体" w:hAnsi="宋体" w:eastAsia="宋体" w:cs="宋体"/>
                <w:color w:val="auto"/>
                <w:sz w:val="24"/>
                <w:szCs w:val="24"/>
                <w:highlight w:val="none"/>
                <w:lang w:val="en-US" w:eastAsia="zh-CN"/>
              </w:rPr>
              <w:t>没有不得分。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5分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质量控制措施、管理技术</w:t>
            </w:r>
            <w:r>
              <w:rPr>
                <w:rFonts w:hint="eastAsia" w:ascii="宋体" w:hAnsi="宋体" w:eastAsia="宋体" w:cs="宋体"/>
                <w:sz w:val="24"/>
                <w:szCs w:val="24"/>
                <w:highlight w:val="none"/>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224" w:type="dxa"/>
            <w:noWrap w:val="0"/>
            <w:vAlign w:val="center"/>
          </w:tcPr>
          <w:p>
            <w:pPr>
              <w:pStyle w:val="961"/>
              <w:spacing w:line="360" w:lineRule="auto"/>
              <w:ind w:left="0" w:leftChars="0" w:firstLine="240" w:firstLineChars="100"/>
              <w:jc w:val="both"/>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对采购人提出</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关键部位及</w:t>
            </w:r>
            <w:r>
              <w:rPr>
                <w:rFonts w:hint="eastAsia" w:ascii="宋体" w:hAnsi="宋体" w:eastAsia="宋体" w:cs="宋体"/>
                <w:sz w:val="24"/>
                <w:szCs w:val="24"/>
                <w:highlight w:val="none"/>
                <w:lang w:val="en-US" w:eastAsia="zh-CN"/>
              </w:rPr>
              <w:t>工作</w:t>
            </w:r>
            <w:r>
              <w:rPr>
                <w:rFonts w:hint="eastAsia" w:ascii="宋体" w:hAnsi="宋体" w:eastAsia="宋体" w:cs="宋体"/>
                <w:sz w:val="24"/>
                <w:szCs w:val="24"/>
                <w:highlight w:val="none"/>
              </w:rPr>
              <w:t>方案科学合理</w:t>
            </w:r>
            <w:r>
              <w:rPr>
                <w:rFonts w:hint="eastAsia" w:ascii="宋体" w:hAnsi="宋体" w:cs="宋体"/>
                <w:sz w:val="24"/>
                <w:szCs w:val="24"/>
                <w:highlight w:val="none"/>
                <w:lang w:eastAsia="zh-CN"/>
              </w:rPr>
              <w:t>，以及</w:t>
            </w:r>
            <w:r>
              <w:rPr>
                <w:rFonts w:hint="eastAsia" w:ascii="宋体" w:hAnsi="宋体" w:eastAsia="宋体" w:cs="宋体"/>
                <w:sz w:val="24"/>
                <w:szCs w:val="24"/>
                <w:highlight w:val="none"/>
              </w:rPr>
              <w:t>对本项目提出有效的优化方案和建议</w:t>
            </w:r>
            <w:r>
              <w:rPr>
                <w:rFonts w:hint="eastAsia" w:ascii="宋体" w:hAnsi="宋体" w:eastAsia="宋体" w:cs="宋体"/>
                <w:sz w:val="24"/>
                <w:szCs w:val="24"/>
                <w:highlight w:val="none"/>
                <w:lang w:eastAsia="zh-CN"/>
              </w:rPr>
              <w:t>科学</w:t>
            </w:r>
            <w:r>
              <w:rPr>
                <w:rFonts w:hint="eastAsia" w:ascii="宋体" w:hAnsi="宋体" w:eastAsia="宋体" w:cs="宋体"/>
                <w:sz w:val="24"/>
                <w:szCs w:val="24"/>
                <w:highlight w:val="none"/>
              </w:rPr>
              <w:t>、可行</w:t>
            </w:r>
            <w:r>
              <w:rPr>
                <w:rFonts w:hint="eastAsia" w:ascii="宋体" w:hAnsi="宋体" w:cs="宋体"/>
                <w:sz w:val="24"/>
                <w:szCs w:val="24"/>
                <w:highlight w:val="none"/>
                <w:lang w:eastAsia="zh-CN"/>
              </w:rPr>
              <w:t>的</w:t>
            </w:r>
            <w:r>
              <w:rPr>
                <w:rFonts w:hint="eastAsia" w:ascii="宋体" w:hAnsi="宋体" w:eastAsia="宋体" w:cs="宋体"/>
                <w:sz w:val="24"/>
                <w:szCs w:val="24"/>
                <w:highlight w:val="none"/>
                <w:lang w:eastAsia="zh-CN"/>
              </w:rPr>
              <w:t>，进行</w:t>
            </w:r>
            <w:r>
              <w:rPr>
                <w:rFonts w:hint="eastAsia" w:ascii="宋体" w:hAnsi="宋体" w:cs="宋体"/>
                <w:sz w:val="24"/>
                <w:szCs w:val="24"/>
                <w:highlight w:val="none"/>
                <w:lang w:eastAsia="zh-CN"/>
              </w:rPr>
              <w:t>评</w:t>
            </w:r>
            <w:r>
              <w:rPr>
                <w:rFonts w:hint="eastAsia" w:ascii="宋体" w:hAnsi="宋体" w:eastAsia="宋体" w:cs="宋体"/>
                <w:sz w:val="24"/>
                <w:szCs w:val="24"/>
                <w:highlight w:val="none"/>
                <w:lang w:eastAsia="zh-CN"/>
              </w:rPr>
              <w:t>分</w:t>
            </w:r>
            <w:r>
              <w:rPr>
                <w:rFonts w:hint="eastAsia" w:ascii="宋体" w:hAnsi="宋体" w:cs="宋体"/>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方案合理的得</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分</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方案</w:t>
            </w:r>
            <w:r>
              <w:rPr>
                <w:rFonts w:hint="eastAsia" w:ascii="宋体" w:hAnsi="宋体" w:cs="宋体"/>
                <w:b w:val="0"/>
                <w:bCs w:val="0"/>
                <w:color w:val="auto"/>
                <w:kern w:val="0"/>
                <w:sz w:val="24"/>
                <w:szCs w:val="24"/>
                <w:highlight w:val="none"/>
                <w:lang w:val="en-US" w:eastAsia="zh-CN"/>
              </w:rPr>
              <w:t>部分内容</w:t>
            </w:r>
            <w:r>
              <w:rPr>
                <w:rFonts w:hint="eastAsia" w:ascii="宋体" w:hAnsi="宋体" w:eastAsia="宋体" w:cs="宋体"/>
                <w:b w:val="0"/>
                <w:bCs w:val="0"/>
                <w:color w:val="auto"/>
                <w:kern w:val="0"/>
                <w:sz w:val="24"/>
                <w:szCs w:val="24"/>
                <w:highlight w:val="none"/>
                <w:lang w:val="en-US" w:eastAsia="zh-CN"/>
              </w:rPr>
              <w:t>合理的得</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分</w:t>
            </w:r>
            <w:r>
              <w:rPr>
                <w:rFonts w:hint="eastAsia" w:ascii="宋体" w:hAnsi="宋体" w:cs="宋体"/>
                <w:b w:val="0"/>
                <w:bCs w:val="0"/>
                <w:color w:val="auto"/>
                <w:kern w:val="0"/>
                <w:sz w:val="24"/>
                <w:szCs w:val="24"/>
                <w:highlight w:val="none"/>
                <w:lang w:val="en-US" w:eastAsia="zh-CN"/>
              </w:rPr>
              <w:t>，</w:t>
            </w:r>
            <w:r>
              <w:rPr>
                <w:rFonts w:hint="eastAsia" w:ascii="宋体" w:hAnsi="宋体" w:cs="宋体"/>
                <w:b w:val="0"/>
                <w:bCs w:val="0"/>
                <w:color w:val="auto"/>
                <w:sz w:val="24"/>
                <w:szCs w:val="24"/>
                <w:lang w:val="en-US" w:eastAsia="zh-CN"/>
              </w:rPr>
              <w:t>符合性较差的得1分，</w:t>
            </w:r>
            <w:r>
              <w:rPr>
                <w:rFonts w:hint="eastAsia" w:ascii="宋体" w:hAnsi="宋体" w:eastAsia="宋体" w:cs="宋体"/>
                <w:b w:val="0"/>
                <w:bCs w:val="0"/>
                <w:color w:val="auto"/>
                <w:kern w:val="0"/>
                <w:sz w:val="24"/>
                <w:szCs w:val="24"/>
                <w:highlight w:val="none"/>
                <w:lang w:val="en-US" w:eastAsia="zh-CN"/>
              </w:rPr>
              <w:t>其他不得分</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sz w:val="24"/>
                <w:szCs w:val="24"/>
              </w:rPr>
              <w:t>内容完整合理、有针对性，视为符合要求，此项最高</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eastAsia="zh-CN"/>
              </w:rPr>
              <w:t>。</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5分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关键部位及</w:t>
            </w:r>
            <w:r>
              <w:rPr>
                <w:rFonts w:hint="eastAsia" w:ascii="宋体" w:hAnsi="宋体" w:eastAsia="宋体" w:cs="宋体"/>
                <w:sz w:val="24"/>
                <w:szCs w:val="24"/>
                <w:highlight w:val="none"/>
                <w:lang w:val="en-US" w:eastAsia="zh-CN"/>
              </w:rPr>
              <w:t>工作</w:t>
            </w:r>
            <w:r>
              <w:rPr>
                <w:rFonts w:hint="eastAsia" w:ascii="宋体" w:hAnsi="宋体" w:eastAsia="宋体" w:cs="宋体"/>
                <w:sz w:val="24"/>
                <w:szCs w:val="24"/>
                <w:highlight w:val="none"/>
              </w:rPr>
              <w:t>方案科学合理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6224"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ind w:firstLine="464" w:firstLineChars="200"/>
              <w:jc w:val="left"/>
              <w:textAlignment w:val="auto"/>
              <w:rPr>
                <w:rFonts w:hint="eastAsia" w:ascii="宋体" w:hAnsi="宋体" w:cs="宋体"/>
                <w:sz w:val="24"/>
                <w:szCs w:val="24"/>
                <w:highlight w:val="none"/>
                <w:lang w:eastAsia="zh-CN"/>
              </w:rPr>
            </w:pPr>
            <w:r>
              <w:rPr>
                <w:rFonts w:hint="eastAsia" w:ascii="宋体" w:hAnsi="宋体" w:eastAsia="宋体" w:cs="宋体"/>
                <w:bCs/>
                <w:color w:val="auto"/>
                <w:spacing w:val="-4"/>
                <w:sz w:val="24"/>
                <w:szCs w:val="24"/>
                <w:highlight w:val="none"/>
                <w:lang w:val="en-US" w:eastAsia="zh-CN"/>
              </w:rPr>
              <w:t>根据投标人列明所用到的设备仪器</w:t>
            </w:r>
            <w:r>
              <w:rPr>
                <w:rFonts w:hint="eastAsia" w:hAnsi="宋体" w:cs="宋体"/>
                <w:bCs/>
                <w:color w:val="auto"/>
                <w:spacing w:val="-4"/>
                <w:sz w:val="24"/>
                <w:szCs w:val="24"/>
                <w:highlight w:val="none"/>
                <w:lang w:val="en-US" w:eastAsia="zh-CN"/>
              </w:rPr>
              <w:t>的</w:t>
            </w:r>
            <w:r>
              <w:rPr>
                <w:rFonts w:hint="eastAsia" w:ascii="宋体" w:hAnsi="宋体" w:eastAsia="宋体" w:cs="宋体"/>
                <w:bCs/>
                <w:color w:val="auto"/>
                <w:spacing w:val="-4"/>
                <w:sz w:val="24"/>
                <w:szCs w:val="24"/>
                <w:highlight w:val="none"/>
                <w:lang w:val="en-US" w:eastAsia="zh-CN"/>
              </w:rPr>
              <w:t>硬件部署</w:t>
            </w:r>
            <w:r>
              <w:rPr>
                <w:rFonts w:hint="eastAsia" w:hAnsi="宋体" w:cs="宋体"/>
                <w:bCs/>
                <w:color w:val="auto"/>
                <w:spacing w:val="-4"/>
                <w:sz w:val="24"/>
                <w:szCs w:val="24"/>
                <w:highlight w:val="none"/>
                <w:lang w:val="en-US" w:eastAsia="zh-CN"/>
              </w:rPr>
              <w:t>以及材料配置情况合理性</w:t>
            </w:r>
            <w:r>
              <w:rPr>
                <w:rFonts w:hint="eastAsia" w:ascii="宋体" w:hAnsi="宋体" w:eastAsia="宋体" w:cs="宋体"/>
                <w:bCs/>
                <w:color w:val="auto"/>
                <w:spacing w:val="-4"/>
                <w:sz w:val="24"/>
                <w:szCs w:val="24"/>
                <w:highlight w:val="none"/>
                <w:lang w:val="en-US" w:eastAsia="zh-CN"/>
              </w:rPr>
              <w:t>、</w:t>
            </w:r>
            <w:r>
              <w:rPr>
                <w:rFonts w:hint="eastAsia" w:hAnsi="宋体" w:cs="宋体"/>
                <w:bCs/>
                <w:color w:val="auto"/>
                <w:spacing w:val="-4"/>
                <w:sz w:val="24"/>
                <w:szCs w:val="24"/>
                <w:highlight w:val="none"/>
                <w:lang w:val="en-US" w:eastAsia="zh-CN"/>
              </w:rPr>
              <w:t>科学性</w:t>
            </w:r>
            <w:r>
              <w:rPr>
                <w:rFonts w:hint="eastAsia" w:ascii="宋体" w:hAnsi="宋体" w:eastAsia="宋体" w:cs="宋体"/>
                <w:bCs/>
                <w:color w:val="auto"/>
                <w:spacing w:val="-4"/>
                <w:sz w:val="24"/>
                <w:szCs w:val="24"/>
                <w:highlight w:val="none"/>
                <w:lang w:val="en-US" w:eastAsia="zh-CN"/>
              </w:rPr>
              <w:t>进行打分，设备仪器</w:t>
            </w:r>
            <w:r>
              <w:rPr>
                <w:rFonts w:hint="eastAsia" w:hAnsi="宋体" w:cs="宋体"/>
                <w:bCs/>
                <w:color w:val="auto"/>
                <w:spacing w:val="-4"/>
                <w:sz w:val="24"/>
                <w:szCs w:val="24"/>
                <w:highlight w:val="none"/>
                <w:lang w:val="en-US" w:eastAsia="zh-CN"/>
              </w:rPr>
              <w:t>的</w:t>
            </w:r>
            <w:r>
              <w:rPr>
                <w:rFonts w:hint="eastAsia" w:ascii="宋体" w:hAnsi="宋体" w:eastAsia="宋体" w:cs="宋体"/>
                <w:bCs/>
                <w:color w:val="auto"/>
                <w:spacing w:val="-4"/>
                <w:sz w:val="24"/>
                <w:szCs w:val="24"/>
                <w:highlight w:val="none"/>
                <w:lang w:val="en-US" w:eastAsia="zh-CN"/>
              </w:rPr>
              <w:t>硬件部署安排充足</w:t>
            </w:r>
            <w:r>
              <w:rPr>
                <w:rFonts w:hint="eastAsia" w:hAnsi="宋体" w:cs="宋体"/>
                <w:bCs/>
                <w:color w:val="auto"/>
                <w:spacing w:val="-4"/>
                <w:sz w:val="24"/>
                <w:szCs w:val="24"/>
                <w:highlight w:val="none"/>
                <w:lang w:val="en-US" w:eastAsia="zh-CN"/>
              </w:rPr>
              <w:t>、科学、合理</w:t>
            </w:r>
            <w:r>
              <w:rPr>
                <w:rFonts w:hint="eastAsia" w:ascii="宋体" w:hAnsi="宋体" w:eastAsia="宋体" w:cs="宋体"/>
                <w:bCs/>
                <w:color w:val="auto"/>
                <w:spacing w:val="-4"/>
                <w:sz w:val="24"/>
                <w:szCs w:val="24"/>
                <w:highlight w:val="none"/>
                <w:lang w:val="en-US" w:eastAsia="zh-CN"/>
              </w:rPr>
              <w:t>的得</w:t>
            </w:r>
            <w:r>
              <w:rPr>
                <w:rFonts w:hint="eastAsia" w:hAnsi="宋体" w:cs="宋体"/>
                <w:bCs/>
                <w:color w:val="auto"/>
                <w:spacing w:val="-4"/>
                <w:sz w:val="24"/>
                <w:szCs w:val="24"/>
                <w:highlight w:val="none"/>
                <w:lang w:val="en-US" w:eastAsia="zh-CN"/>
              </w:rPr>
              <w:t>5</w:t>
            </w:r>
            <w:r>
              <w:rPr>
                <w:rFonts w:hint="eastAsia" w:ascii="宋体" w:hAnsi="宋体" w:eastAsia="宋体" w:cs="宋体"/>
                <w:bCs/>
                <w:color w:val="auto"/>
                <w:spacing w:val="-4"/>
                <w:sz w:val="24"/>
                <w:szCs w:val="24"/>
                <w:highlight w:val="none"/>
                <w:lang w:val="en-US" w:eastAsia="zh-CN"/>
              </w:rPr>
              <w:t>分；</w:t>
            </w:r>
            <w:r>
              <w:rPr>
                <w:rFonts w:hint="eastAsia" w:hAnsi="宋体" w:cs="宋体"/>
                <w:bCs/>
                <w:color w:val="auto"/>
                <w:spacing w:val="-4"/>
                <w:sz w:val="24"/>
                <w:szCs w:val="24"/>
                <w:highlight w:val="none"/>
                <w:lang w:val="en-US" w:eastAsia="zh-CN"/>
              </w:rPr>
              <w:t>设备仪器的</w:t>
            </w:r>
            <w:r>
              <w:rPr>
                <w:rFonts w:hint="eastAsia" w:ascii="宋体" w:hAnsi="宋体" w:eastAsia="宋体" w:cs="宋体"/>
                <w:bCs/>
                <w:color w:val="auto"/>
                <w:spacing w:val="-4"/>
                <w:sz w:val="24"/>
                <w:szCs w:val="24"/>
                <w:highlight w:val="none"/>
                <w:lang w:val="en-US" w:eastAsia="zh-CN"/>
              </w:rPr>
              <w:t>硬件部署</w:t>
            </w:r>
            <w:r>
              <w:rPr>
                <w:rFonts w:hint="eastAsia" w:hAnsi="宋体" w:cs="宋体"/>
                <w:bCs/>
                <w:color w:val="auto"/>
                <w:spacing w:val="-4"/>
                <w:sz w:val="24"/>
                <w:szCs w:val="24"/>
                <w:highlight w:val="none"/>
                <w:lang w:val="en-US" w:eastAsia="zh-CN"/>
              </w:rPr>
              <w:t>安排较</w:t>
            </w:r>
            <w:r>
              <w:rPr>
                <w:rFonts w:hint="eastAsia" w:ascii="宋体" w:hAnsi="宋体" w:eastAsia="宋体" w:cs="宋体"/>
                <w:bCs/>
                <w:color w:val="auto"/>
                <w:spacing w:val="-4"/>
                <w:sz w:val="24"/>
                <w:szCs w:val="24"/>
                <w:highlight w:val="none"/>
                <w:lang w:val="en-US" w:eastAsia="zh-CN"/>
              </w:rPr>
              <w:t>不足、</w:t>
            </w:r>
            <w:r>
              <w:rPr>
                <w:rFonts w:hint="eastAsia" w:hAnsi="宋体" w:cs="宋体"/>
                <w:bCs/>
                <w:color w:val="auto"/>
                <w:spacing w:val="-4"/>
                <w:sz w:val="24"/>
                <w:szCs w:val="24"/>
                <w:highlight w:val="none"/>
                <w:lang w:val="en-US" w:eastAsia="zh-CN"/>
              </w:rPr>
              <w:t>科学性欠缺、合理性一般的得3分； 设备仪器的</w:t>
            </w:r>
            <w:r>
              <w:rPr>
                <w:rFonts w:hint="eastAsia" w:ascii="宋体" w:hAnsi="宋体" w:eastAsia="宋体" w:cs="宋体"/>
                <w:bCs/>
                <w:color w:val="auto"/>
                <w:spacing w:val="-4"/>
                <w:sz w:val="24"/>
                <w:szCs w:val="24"/>
                <w:highlight w:val="none"/>
                <w:lang w:val="en-US" w:eastAsia="zh-CN"/>
              </w:rPr>
              <w:t>硬件部署</w:t>
            </w:r>
            <w:r>
              <w:rPr>
                <w:rFonts w:hint="eastAsia" w:hAnsi="宋体" w:cs="宋体"/>
                <w:bCs/>
                <w:color w:val="auto"/>
                <w:spacing w:val="-4"/>
                <w:sz w:val="24"/>
                <w:szCs w:val="24"/>
                <w:highlight w:val="none"/>
                <w:lang w:val="en-US" w:eastAsia="zh-CN"/>
              </w:rPr>
              <w:t>安排</w:t>
            </w:r>
            <w:r>
              <w:rPr>
                <w:rFonts w:hint="eastAsia" w:ascii="宋体" w:hAnsi="宋体" w:eastAsia="宋体" w:cs="宋体"/>
                <w:bCs/>
                <w:color w:val="auto"/>
                <w:spacing w:val="-4"/>
                <w:sz w:val="24"/>
                <w:szCs w:val="24"/>
                <w:highlight w:val="none"/>
                <w:lang w:val="en-US" w:eastAsia="zh-CN"/>
              </w:rPr>
              <w:t>欠缺或</w:t>
            </w:r>
            <w:r>
              <w:rPr>
                <w:rFonts w:hint="eastAsia" w:hAnsi="宋体" w:cs="宋体"/>
                <w:bCs/>
                <w:color w:val="auto"/>
                <w:spacing w:val="-4"/>
                <w:sz w:val="24"/>
                <w:szCs w:val="24"/>
                <w:highlight w:val="none"/>
                <w:lang w:val="en-US" w:eastAsia="zh-CN"/>
              </w:rPr>
              <w:t>科学性、合理性较差的得1分。</w:t>
            </w:r>
            <w:r>
              <w:rPr>
                <w:rFonts w:hint="eastAsia" w:ascii="宋体" w:hAnsi="宋体" w:eastAsia="宋体" w:cs="宋体"/>
                <w:bCs/>
                <w:color w:val="auto"/>
                <w:spacing w:val="-4"/>
                <w:sz w:val="24"/>
                <w:szCs w:val="24"/>
                <w:highlight w:val="none"/>
                <w:lang w:val="en-US" w:eastAsia="zh-CN"/>
              </w:rPr>
              <w:t>无</w:t>
            </w:r>
            <w:r>
              <w:rPr>
                <w:rFonts w:hint="eastAsia" w:hAnsi="宋体" w:cs="宋体"/>
                <w:bCs/>
                <w:color w:val="auto"/>
                <w:spacing w:val="-4"/>
                <w:sz w:val="24"/>
                <w:szCs w:val="24"/>
                <w:highlight w:val="none"/>
                <w:lang w:val="en-US" w:eastAsia="zh-CN"/>
              </w:rPr>
              <w:t>设备仪器</w:t>
            </w:r>
            <w:r>
              <w:rPr>
                <w:rFonts w:hint="eastAsia" w:ascii="宋体" w:hAnsi="宋体" w:eastAsia="宋体" w:cs="宋体"/>
                <w:bCs/>
                <w:color w:val="auto"/>
                <w:spacing w:val="-4"/>
                <w:sz w:val="24"/>
                <w:szCs w:val="24"/>
                <w:highlight w:val="none"/>
                <w:lang w:val="en-US" w:eastAsia="zh-CN"/>
              </w:rPr>
              <w:t>安排的不得分。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cs="宋体"/>
                <w:sz w:val="24"/>
                <w:szCs w:val="24"/>
                <w:highlight w:val="none"/>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检测设备、材料配置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224" w:type="dxa"/>
            <w:noWrap w:val="0"/>
            <w:vAlign w:val="center"/>
          </w:tcPr>
          <w:p>
            <w:pPr>
              <w:pStyle w:val="36"/>
              <w:keepNext w:val="0"/>
              <w:keepLines w:val="0"/>
              <w:pageBreakBefore w:val="0"/>
              <w:numPr>
                <w:ilvl w:val="-1"/>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sz w:val="24"/>
                <w:szCs w:val="24"/>
                <w:highlight w:val="none"/>
                <w:lang w:eastAsia="zh-CN"/>
              </w:rPr>
            </w:pPr>
            <w:r>
              <w:rPr>
                <w:rFonts w:hint="eastAsia" w:ascii="宋体" w:hAnsi="宋体" w:eastAsia="宋体" w:cs="宋体"/>
                <w:bCs/>
                <w:color w:val="000000" w:themeColor="text1"/>
                <w:sz w:val="24"/>
                <w:szCs w:val="24"/>
                <w:highlight w:val="none"/>
                <w14:textFill>
                  <w14:solidFill>
                    <w14:schemeClr w14:val="tx1"/>
                  </w14:solidFill>
                </w14:textFill>
              </w:rPr>
              <w:t>投标单位安全管理制度及应急措施、质控措施、参加能力验证情况符合要求</w:t>
            </w:r>
            <w:r>
              <w:rPr>
                <w:rFonts w:hint="eastAsia" w:ascii="宋体" w:hAnsi="宋体" w:eastAsia="宋体" w:cs="宋体"/>
                <w:bCs/>
                <w:color w:val="000000" w:themeColor="text1"/>
                <w:sz w:val="24"/>
                <w:szCs w:val="24"/>
                <w:highlight w:val="none"/>
                <w:lang w:eastAsia="zh-CN"/>
                <w14:textFill>
                  <w14:solidFill>
                    <w14:schemeClr w14:val="tx1"/>
                  </w14:solidFill>
                </w14:textFill>
              </w:rPr>
              <w:t>且科学可行的，进行打分</w:t>
            </w:r>
            <w:r>
              <w:rPr>
                <w:rFonts w:hint="eastAsia"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rPr>
              <w:t>方案考虑充分措施有效得</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分，方案考虑充分措施较有效得</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分，方案合理措施一般得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分，无方案得0分。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cs="宋体"/>
                <w:sz w:val="24"/>
                <w:szCs w:val="24"/>
                <w:highlight w:val="none"/>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020" w:type="dxa"/>
            <w:noWrap w:val="0"/>
            <w:vAlign w:val="center"/>
          </w:tcPr>
          <w:p>
            <w:pPr>
              <w:snapToGrid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keepNext w:val="0"/>
              <w:keepLines w:val="0"/>
              <w:pageBreakBefore w:val="0"/>
              <w:numPr>
                <w:ilvl w:val="-1"/>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安全管理制度及应急措施、质控措施</w:t>
            </w:r>
            <w:r>
              <w:rPr>
                <w:rFonts w:hint="eastAsia" w:hAnsi="宋体" w:cs="宋体"/>
                <w:bCs/>
                <w:color w:val="000000" w:themeColor="text1"/>
                <w:sz w:val="24"/>
                <w:szCs w:val="24"/>
                <w:highlight w:val="none"/>
                <w:lang w:val="en-US" w:eastAsia="zh-CN"/>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6224"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highlight w:val="none"/>
                <w:lang w:eastAsia="zh-CN"/>
              </w:rPr>
            </w:pPr>
            <w:r>
              <w:rPr>
                <w:rFonts w:hint="eastAsia" w:ascii="宋体" w:hAnsi="宋体" w:eastAsia="宋体" w:cs="宋体"/>
                <w:bCs/>
                <w:color w:val="000000" w:themeColor="text1"/>
                <w:sz w:val="24"/>
                <w:szCs w:val="24"/>
                <w:highlight w:val="none"/>
                <w14:textFill>
                  <w14:solidFill>
                    <w14:schemeClr w14:val="tx1"/>
                  </w14:solidFill>
                </w14:textFill>
              </w:rPr>
              <w:t>针对本项目的安全运行、质量保证、环保措施等内容</w:t>
            </w:r>
            <w:r>
              <w:rPr>
                <w:rFonts w:hint="eastAsia" w:ascii="宋体" w:hAnsi="宋体" w:eastAsia="宋体" w:cs="宋体"/>
                <w:bCs/>
                <w:color w:val="000000" w:themeColor="text1"/>
                <w:sz w:val="24"/>
                <w:szCs w:val="24"/>
                <w:highlight w:val="none"/>
                <w:lang w:eastAsia="zh-CN"/>
                <w14:textFill>
                  <w14:solidFill>
                    <w14:schemeClr w14:val="tx1"/>
                  </w14:solidFill>
                </w14:textFill>
              </w:rPr>
              <w:t>，进行打分。</w:t>
            </w:r>
            <w:r>
              <w:rPr>
                <w:rFonts w:hint="eastAsia" w:ascii="宋体" w:hAnsi="宋体" w:eastAsia="宋体" w:cs="宋体"/>
                <w:sz w:val="24"/>
                <w:szCs w:val="24"/>
                <w:highlight w:val="none"/>
              </w:rPr>
              <w:t>方案考虑充分措施有效得</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分，方案考虑充分措施较有效得</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分，方案合理措施一般得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分，无方案得0分。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cs="宋体"/>
                <w:sz w:val="24"/>
                <w:szCs w:val="24"/>
                <w:highlight w:val="none"/>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5分</w:t>
            </w:r>
          </w:p>
        </w:tc>
        <w:tc>
          <w:tcPr>
            <w:tcW w:w="1020" w:type="dxa"/>
            <w:noWrap w:val="0"/>
            <w:vAlign w:val="center"/>
          </w:tcPr>
          <w:p>
            <w:pPr>
              <w:snapToGrid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lang w:val="en-US" w:eastAsia="zh-CN"/>
              </w:rPr>
              <w:t>质量保障方案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6224" w:type="dxa"/>
            <w:noWrap w:val="0"/>
            <w:vAlign w:val="center"/>
          </w:tcPr>
          <w:p>
            <w:pPr>
              <w:pStyle w:val="36"/>
              <w:snapToGri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组织实施方案、服务内容、项目人员配备合理，职责设置、任务分工合理，</w:t>
            </w:r>
            <w:r>
              <w:rPr>
                <w:rFonts w:hint="eastAsia" w:ascii="宋体" w:hAnsi="宋体" w:eastAsia="宋体" w:cs="宋体"/>
                <w:color w:val="000000" w:themeColor="text1"/>
                <w:sz w:val="24"/>
                <w:szCs w:val="24"/>
                <w:highlight w:val="none"/>
                <w:lang w:eastAsia="zh-CN"/>
                <w14:textFill>
                  <w14:solidFill>
                    <w14:schemeClr w14:val="tx1"/>
                  </w14:solidFill>
                </w14:textFill>
              </w:rPr>
              <w:t>进行打分</w:t>
            </w:r>
            <w:r>
              <w:rPr>
                <w:rFonts w:hint="eastAsia"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snapToGrid/>
                <w:color w:val="auto"/>
                <w:kern w:val="2"/>
                <w:sz w:val="24"/>
                <w:szCs w:val="24"/>
                <w:highlight w:val="none"/>
                <w:lang w:val="en-US" w:eastAsia="zh-CN" w:bidi="ar-SA"/>
              </w:rPr>
              <w:t>组织架构</w:t>
            </w:r>
            <w:r>
              <w:rPr>
                <w:rFonts w:hint="eastAsia" w:ascii="宋体" w:hAnsi="宋体" w:eastAsia="宋体" w:cs="宋体"/>
                <w:b w:val="0"/>
                <w:bCs w:val="0"/>
                <w:snapToGrid/>
                <w:color w:val="auto"/>
                <w:kern w:val="2"/>
                <w:sz w:val="24"/>
                <w:szCs w:val="24"/>
                <w:highlight w:val="none"/>
                <w:lang w:val="en-US" w:eastAsia="zh-CN" w:bidi="ar-SA"/>
              </w:rPr>
              <w:t>内容全面、安排合理</w:t>
            </w:r>
            <w:r>
              <w:rPr>
                <w:rFonts w:hint="eastAsia" w:ascii="宋体" w:hAnsi="宋体" w:cs="宋体"/>
                <w:b w:val="0"/>
                <w:bCs w:val="0"/>
                <w:snapToGrid/>
                <w:color w:val="auto"/>
                <w:kern w:val="2"/>
                <w:sz w:val="24"/>
                <w:szCs w:val="24"/>
                <w:highlight w:val="none"/>
                <w:lang w:val="en-US" w:eastAsia="zh-CN" w:bidi="ar-SA"/>
              </w:rPr>
              <w:t>的得</w:t>
            </w:r>
            <w:r>
              <w:rPr>
                <w:rFonts w:hint="eastAsia" w:hAnsi="宋体" w:cs="宋体"/>
                <w:b w:val="0"/>
                <w:bCs w:val="0"/>
                <w:snapToGrid/>
                <w:color w:val="auto"/>
                <w:kern w:val="2"/>
                <w:sz w:val="24"/>
                <w:szCs w:val="24"/>
                <w:highlight w:val="none"/>
                <w:lang w:val="en-US" w:eastAsia="zh-CN" w:bidi="ar-SA"/>
              </w:rPr>
              <w:t>5</w:t>
            </w:r>
            <w:r>
              <w:rPr>
                <w:rFonts w:hint="eastAsia" w:ascii="宋体" w:hAnsi="宋体" w:cs="宋体"/>
                <w:b w:val="0"/>
                <w:bCs w:val="0"/>
                <w:snapToGrid/>
                <w:color w:val="auto"/>
                <w:kern w:val="2"/>
                <w:sz w:val="24"/>
                <w:szCs w:val="24"/>
                <w:highlight w:val="none"/>
                <w:lang w:val="en-US" w:eastAsia="zh-CN" w:bidi="ar-SA"/>
              </w:rPr>
              <w:t>分，组织架构</w:t>
            </w:r>
            <w:r>
              <w:rPr>
                <w:rFonts w:hint="eastAsia" w:ascii="宋体" w:hAnsi="宋体" w:eastAsia="宋体" w:cs="宋体"/>
                <w:b w:val="0"/>
                <w:bCs w:val="0"/>
                <w:snapToGrid/>
                <w:color w:val="auto"/>
                <w:kern w:val="2"/>
                <w:sz w:val="24"/>
                <w:szCs w:val="24"/>
                <w:highlight w:val="none"/>
                <w:lang w:val="en-US" w:eastAsia="zh-CN" w:bidi="ar-SA"/>
              </w:rPr>
              <w:t>内容</w:t>
            </w:r>
            <w:r>
              <w:rPr>
                <w:rFonts w:hint="eastAsia" w:ascii="宋体" w:hAnsi="宋体" w:cs="宋体"/>
                <w:b w:val="0"/>
                <w:bCs w:val="0"/>
                <w:snapToGrid/>
                <w:color w:val="auto"/>
                <w:kern w:val="2"/>
                <w:sz w:val="24"/>
                <w:szCs w:val="24"/>
                <w:highlight w:val="none"/>
                <w:lang w:val="en-US" w:eastAsia="zh-CN" w:bidi="ar-SA"/>
              </w:rPr>
              <w:t>较全面、安排合理性一般的得</w:t>
            </w:r>
            <w:r>
              <w:rPr>
                <w:rFonts w:hint="eastAsia" w:hAnsi="宋体" w:cs="宋体"/>
                <w:b w:val="0"/>
                <w:bCs w:val="0"/>
                <w:snapToGrid/>
                <w:color w:val="auto"/>
                <w:kern w:val="2"/>
                <w:sz w:val="24"/>
                <w:szCs w:val="24"/>
                <w:highlight w:val="none"/>
                <w:lang w:val="en-US" w:eastAsia="zh-CN" w:bidi="ar-SA"/>
              </w:rPr>
              <w:t>3</w:t>
            </w:r>
            <w:r>
              <w:rPr>
                <w:rFonts w:hint="eastAsia" w:ascii="宋体" w:hAnsi="宋体" w:cs="宋体"/>
                <w:b w:val="0"/>
                <w:bCs w:val="0"/>
                <w:snapToGrid/>
                <w:color w:val="auto"/>
                <w:kern w:val="2"/>
                <w:sz w:val="24"/>
                <w:szCs w:val="24"/>
                <w:highlight w:val="none"/>
                <w:lang w:val="en-US" w:eastAsia="zh-CN" w:bidi="ar-SA"/>
              </w:rPr>
              <w:t>分，组织架构模糊，内容不全面的得</w:t>
            </w:r>
            <w:r>
              <w:rPr>
                <w:rFonts w:hint="eastAsia" w:hAnsi="宋体" w:cs="宋体"/>
                <w:b w:val="0"/>
                <w:bCs w:val="0"/>
                <w:snapToGrid/>
                <w:color w:val="auto"/>
                <w:kern w:val="2"/>
                <w:sz w:val="24"/>
                <w:szCs w:val="24"/>
                <w:highlight w:val="none"/>
                <w:lang w:val="en-US" w:eastAsia="zh-CN" w:bidi="ar-SA"/>
              </w:rPr>
              <w:t>1</w:t>
            </w:r>
            <w:r>
              <w:rPr>
                <w:rFonts w:hint="eastAsia" w:ascii="宋体" w:hAnsi="宋体" w:cs="宋体"/>
                <w:b w:val="0"/>
                <w:bCs w:val="0"/>
                <w:snapToGrid/>
                <w:color w:val="auto"/>
                <w:kern w:val="2"/>
                <w:sz w:val="24"/>
                <w:szCs w:val="24"/>
                <w:highlight w:val="none"/>
                <w:lang w:val="en-US" w:eastAsia="zh-CN" w:bidi="ar-SA"/>
              </w:rPr>
              <w:t>分，其他不得分。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cs="宋体"/>
                <w:sz w:val="24"/>
                <w:szCs w:val="24"/>
                <w:highlight w:val="none"/>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组织实施</w:t>
            </w:r>
            <w:r>
              <w:rPr>
                <w:rFonts w:hint="eastAsia" w:hAnsi="宋体" w:cs="宋体"/>
                <w:bCs/>
                <w:color w:val="000000" w:themeColor="text1"/>
                <w:sz w:val="24"/>
                <w:szCs w:val="24"/>
                <w:highlight w:val="none"/>
                <w:lang w:eastAsia="zh-CN"/>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6224" w:type="dxa"/>
            <w:noWrap w:val="0"/>
            <w:vAlign w:val="center"/>
          </w:tcPr>
          <w:p>
            <w:pPr>
              <w:pStyle w:val="36"/>
              <w:snapToGri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工作流程，配合管理和协调方法、服务方案的关键思路和要点</w:t>
            </w:r>
            <w:r>
              <w:rPr>
                <w:rFonts w:hint="eastAsia" w:ascii="宋体" w:hAnsi="宋体" w:eastAsia="宋体" w:cs="宋体"/>
                <w:color w:val="000000" w:themeColor="text1"/>
                <w:sz w:val="24"/>
                <w:szCs w:val="24"/>
                <w:highlight w:val="none"/>
                <w:lang w:eastAsia="zh-CN"/>
                <w14:textFill>
                  <w14:solidFill>
                    <w14:schemeClr w14:val="tx1"/>
                  </w14:solidFill>
                </w14:textFill>
              </w:rPr>
              <w:t>的把握到位情况，</w:t>
            </w:r>
            <w:r>
              <w:rPr>
                <w:rFonts w:hint="eastAsia" w:ascii="宋体" w:hAnsi="宋体" w:eastAsia="宋体" w:cs="宋体"/>
                <w:color w:val="000000" w:themeColor="text1"/>
                <w:sz w:val="24"/>
                <w:szCs w:val="24"/>
                <w:highlight w:val="none"/>
                <w14:textFill>
                  <w14:solidFill>
                    <w14:schemeClr w14:val="tx1"/>
                  </w14:solidFill>
                </w14:textFill>
              </w:rPr>
              <w:t>由评审专家对以上内容进行打分。</w:t>
            </w:r>
            <w:r>
              <w:rPr>
                <w:rFonts w:hint="eastAsia" w:ascii="宋体" w:hAnsi="宋体" w:eastAsia="宋体" w:cs="宋体"/>
                <w:b w:val="0"/>
                <w:bCs w:val="0"/>
                <w:snapToGrid/>
                <w:color w:val="auto"/>
                <w:kern w:val="2"/>
                <w:sz w:val="24"/>
                <w:szCs w:val="24"/>
                <w:highlight w:val="none"/>
                <w:lang w:val="en-US" w:eastAsia="zh-CN" w:bidi="ar-SA"/>
              </w:rPr>
              <w:t>内容详实、合理</w:t>
            </w:r>
            <w:r>
              <w:rPr>
                <w:rFonts w:hint="eastAsia" w:hAnsi="宋体" w:cs="宋体"/>
                <w:b w:val="0"/>
                <w:bCs w:val="0"/>
                <w:snapToGrid/>
                <w:color w:val="auto"/>
                <w:kern w:val="2"/>
                <w:sz w:val="24"/>
                <w:szCs w:val="24"/>
                <w:highlight w:val="none"/>
                <w:lang w:val="en-US" w:eastAsia="zh-CN" w:bidi="ar-SA"/>
              </w:rPr>
              <w:t>性好的</w:t>
            </w:r>
            <w:r>
              <w:rPr>
                <w:rFonts w:hint="eastAsia" w:ascii="宋体" w:hAnsi="宋体" w:eastAsia="宋体" w:cs="宋体"/>
                <w:b w:val="0"/>
                <w:bCs w:val="0"/>
                <w:snapToGrid/>
                <w:color w:val="auto"/>
                <w:kern w:val="2"/>
                <w:sz w:val="24"/>
                <w:szCs w:val="24"/>
                <w:highlight w:val="none"/>
                <w:lang w:val="en-US" w:eastAsia="zh-CN" w:bidi="ar-SA"/>
              </w:rPr>
              <w:t>得</w:t>
            </w:r>
            <w:r>
              <w:rPr>
                <w:rFonts w:hint="eastAsia" w:hAnsi="宋体" w:cs="宋体"/>
                <w:b w:val="0"/>
                <w:bCs w:val="0"/>
                <w:snapToGrid/>
                <w:color w:val="auto"/>
                <w:kern w:val="2"/>
                <w:sz w:val="24"/>
                <w:szCs w:val="24"/>
                <w:highlight w:val="none"/>
                <w:lang w:val="en-US" w:eastAsia="zh-CN" w:bidi="ar-SA"/>
              </w:rPr>
              <w:t>5</w:t>
            </w:r>
            <w:r>
              <w:rPr>
                <w:rFonts w:hint="eastAsia" w:ascii="宋体" w:hAnsi="宋体" w:eastAsia="宋体" w:cs="宋体"/>
                <w:b w:val="0"/>
                <w:bCs w:val="0"/>
                <w:snapToGrid/>
                <w:color w:val="auto"/>
                <w:kern w:val="2"/>
                <w:sz w:val="24"/>
                <w:szCs w:val="24"/>
                <w:highlight w:val="none"/>
                <w:lang w:val="en-US" w:eastAsia="zh-CN" w:bidi="ar-SA"/>
              </w:rPr>
              <w:t>分，内容详实</w:t>
            </w:r>
            <w:r>
              <w:rPr>
                <w:rFonts w:hint="eastAsia" w:hAnsi="宋体" w:cs="宋体"/>
                <w:b w:val="0"/>
                <w:bCs w:val="0"/>
                <w:snapToGrid/>
                <w:color w:val="auto"/>
                <w:kern w:val="2"/>
                <w:sz w:val="24"/>
                <w:szCs w:val="24"/>
                <w:highlight w:val="none"/>
                <w:lang w:val="en-US" w:eastAsia="zh-CN" w:bidi="ar-SA"/>
              </w:rPr>
              <w:t>性不足</w:t>
            </w:r>
            <w:r>
              <w:rPr>
                <w:rFonts w:hint="eastAsia" w:ascii="宋体" w:hAnsi="宋体" w:eastAsia="宋体" w:cs="宋体"/>
                <w:b w:val="0"/>
                <w:bCs w:val="0"/>
                <w:snapToGrid/>
                <w:color w:val="auto"/>
                <w:kern w:val="2"/>
                <w:sz w:val="24"/>
                <w:szCs w:val="24"/>
                <w:highlight w:val="none"/>
                <w:lang w:val="en-US" w:eastAsia="zh-CN" w:bidi="ar-SA"/>
              </w:rPr>
              <w:t>、合理</w:t>
            </w:r>
            <w:r>
              <w:rPr>
                <w:rFonts w:hint="eastAsia" w:hAnsi="宋体" w:cs="宋体"/>
                <w:b w:val="0"/>
                <w:bCs w:val="0"/>
                <w:snapToGrid/>
                <w:color w:val="auto"/>
                <w:kern w:val="2"/>
                <w:sz w:val="24"/>
                <w:szCs w:val="24"/>
                <w:highlight w:val="none"/>
                <w:lang w:val="en-US" w:eastAsia="zh-CN" w:bidi="ar-SA"/>
              </w:rPr>
              <w:t>性一般的</w:t>
            </w:r>
            <w:r>
              <w:rPr>
                <w:rFonts w:hint="eastAsia" w:ascii="宋体" w:hAnsi="宋体" w:eastAsia="宋体" w:cs="宋体"/>
                <w:b w:val="0"/>
                <w:bCs w:val="0"/>
                <w:snapToGrid/>
                <w:color w:val="auto"/>
                <w:kern w:val="2"/>
                <w:sz w:val="24"/>
                <w:szCs w:val="24"/>
                <w:highlight w:val="none"/>
                <w:lang w:val="en-US" w:eastAsia="zh-CN" w:bidi="ar-SA"/>
              </w:rPr>
              <w:t>得</w:t>
            </w:r>
            <w:r>
              <w:rPr>
                <w:rFonts w:hint="eastAsia" w:hAnsi="宋体" w:cs="宋体"/>
                <w:b w:val="0"/>
                <w:bCs w:val="0"/>
                <w:snapToGrid/>
                <w:color w:val="auto"/>
                <w:kern w:val="2"/>
                <w:sz w:val="24"/>
                <w:szCs w:val="24"/>
                <w:highlight w:val="none"/>
                <w:lang w:val="en-US" w:eastAsia="zh-CN" w:bidi="ar-SA"/>
              </w:rPr>
              <w:t>3</w:t>
            </w:r>
            <w:r>
              <w:rPr>
                <w:rFonts w:hint="eastAsia" w:ascii="宋体" w:hAnsi="宋体" w:eastAsia="宋体" w:cs="宋体"/>
                <w:b w:val="0"/>
                <w:bCs w:val="0"/>
                <w:snapToGrid/>
                <w:color w:val="auto"/>
                <w:kern w:val="2"/>
                <w:sz w:val="24"/>
                <w:szCs w:val="24"/>
                <w:highlight w:val="none"/>
                <w:lang w:val="en-US" w:eastAsia="zh-CN" w:bidi="ar-SA"/>
              </w:rPr>
              <w:t>分</w:t>
            </w:r>
            <w:r>
              <w:rPr>
                <w:rFonts w:hint="eastAsia" w:hAnsi="宋体" w:cs="宋体"/>
                <w:b w:val="0"/>
                <w:bCs w:val="0"/>
                <w:snapToGrid/>
                <w:color w:val="auto"/>
                <w:kern w:val="2"/>
                <w:sz w:val="24"/>
                <w:szCs w:val="24"/>
                <w:highlight w:val="none"/>
                <w:lang w:val="en-US" w:eastAsia="zh-CN" w:bidi="ar-SA"/>
              </w:rPr>
              <w:t>，</w:t>
            </w:r>
            <w:r>
              <w:rPr>
                <w:rFonts w:hint="eastAsia" w:ascii="宋体" w:hAnsi="宋体" w:eastAsia="宋体" w:cs="宋体"/>
                <w:b w:val="0"/>
                <w:bCs w:val="0"/>
                <w:snapToGrid/>
                <w:color w:val="auto"/>
                <w:kern w:val="2"/>
                <w:sz w:val="24"/>
                <w:szCs w:val="24"/>
                <w:highlight w:val="none"/>
                <w:lang w:val="en-US" w:eastAsia="zh-CN" w:bidi="ar-SA"/>
              </w:rPr>
              <w:t>内容欠佳或存在缺陷的</w:t>
            </w:r>
            <w:r>
              <w:rPr>
                <w:rFonts w:hint="eastAsia" w:hAnsi="宋体" w:cs="宋体"/>
                <w:b w:val="0"/>
                <w:bCs w:val="0"/>
                <w:snapToGrid/>
                <w:color w:val="auto"/>
                <w:kern w:val="2"/>
                <w:sz w:val="24"/>
                <w:szCs w:val="24"/>
                <w:highlight w:val="none"/>
                <w:lang w:val="en-US" w:eastAsia="zh-CN" w:bidi="ar-SA"/>
              </w:rPr>
              <w:t>得1</w:t>
            </w:r>
            <w:r>
              <w:rPr>
                <w:rFonts w:hint="eastAsia" w:ascii="宋体" w:hAnsi="宋体" w:eastAsia="宋体" w:cs="宋体"/>
                <w:b w:val="0"/>
                <w:bCs w:val="0"/>
                <w:snapToGrid/>
                <w:color w:val="auto"/>
                <w:kern w:val="2"/>
                <w:sz w:val="24"/>
                <w:szCs w:val="24"/>
                <w:highlight w:val="none"/>
                <w:lang w:val="en-US" w:eastAsia="zh-CN" w:bidi="ar-SA"/>
              </w:rPr>
              <w:t>分；</w:t>
            </w:r>
            <w:r>
              <w:rPr>
                <w:rFonts w:hint="eastAsia" w:ascii="宋体" w:hAnsi="宋体" w:eastAsia="宋体" w:cs="宋体"/>
                <w:color w:val="auto"/>
                <w:sz w:val="24"/>
                <w:szCs w:val="24"/>
                <w:highlight w:val="none"/>
                <w:lang w:val="en-US" w:eastAsia="zh-CN"/>
              </w:rPr>
              <w:t>没有不得分。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cs="宋体"/>
                <w:sz w:val="24"/>
                <w:szCs w:val="24"/>
                <w:highlight w:val="none"/>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5分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hAnsi="宋体" w:cs="宋体"/>
                <w:bCs/>
                <w:color w:val="000000" w:themeColor="text1"/>
                <w:sz w:val="24"/>
                <w:szCs w:val="24"/>
                <w:highlight w:val="none"/>
                <w:lang w:eastAsia="zh-CN"/>
                <w14:textFill>
                  <w14:solidFill>
                    <w14:schemeClr w14:val="tx1"/>
                  </w14:solidFill>
                </w14:textFill>
              </w:rPr>
              <w:t>人员职责配备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6224" w:type="dxa"/>
            <w:noWrap w:val="0"/>
            <w:vAlign w:val="center"/>
          </w:tcPr>
          <w:p>
            <w:pPr>
              <w:pStyle w:val="961"/>
              <w:keepNext w:val="0"/>
              <w:keepLines w:val="0"/>
              <w:pageBreakBefore w:val="0"/>
              <w:kinsoku/>
              <w:wordWrap/>
              <w:overflowPunct/>
              <w:topLinePunct w:val="0"/>
              <w:autoSpaceDE/>
              <w:autoSpaceDN/>
              <w:bidi w:val="0"/>
              <w:adjustRightInd/>
              <w:snapToGrid w:val="0"/>
              <w:spacing w:line="360" w:lineRule="auto"/>
              <w:ind w:lef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提供的检测技术服务根据其服务网点的及时、便捷和售后服务的响应性</w:t>
            </w:r>
            <w:r>
              <w:rPr>
                <w:rFonts w:hint="eastAsia" w:ascii="宋体" w:hAnsi="宋体" w:eastAsia="宋体" w:cs="宋体"/>
                <w:color w:val="000000" w:themeColor="text1"/>
                <w:sz w:val="24"/>
                <w:szCs w:val="24"/>
                <w:highlight w:val="none"/>
                <w:lang w:eastAsia="zh-CN"/>
                <w14:textFill>
                  <w14:solidFill>
                    <w14:schemeClr w14:val="tx1"/>
                  </w14:solidFill>
                </w14:textFill>
              </w:rPr>
              <w:t>时效内容以及其他响应内容</w:t>
            </w:r>
            <w:r>
              <w:rPr>
                <w:rFonts w:hint="eastAsia" w:ascii="宋体" w:hAnsi="宋体" w:eastAsia="宋体" w:cs="宋体"/>
                <w:sz w:val="24"/>
                <w:szCs w:val="24"/>
                <w:highlight w:val="none"/>
              </w:rPr>
              <w:t>方案科学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分、内容科学性不足、合理性一般的得1分；</w:t>
            </w:r>
            <w:r>
              <w:rPr>
                <w:rFonts w:hint="eastAsia" w:ascii="宋体" w:hAnsi="宋体" w:eastAsia="宋体" w:cs="宋体"/>
                <w:color w:val="auto"/>
                <w:sz w:val="24"/>
                <w:szCs w:val="24"/>
                <w:highlight w:val="none"/>
                <w:lang w:val="en-US" w:eastAsia="zh-CN"/>
              </w:rPr>
              <w:t>没有不得分。</w:t>
            </w:r>
          </w:p>
          <w:p>
            <w:pPr>
              <w:pStyle w:val="36"/>
              <w:keepNext w:val="0"/>
              <w:keepLines w:val="0"/>
              <w:pageBreakBefore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sz w:val="24"/>
                <w:szCs w:val="24"/>
                <w:highlight w:val="none"/>
                <w:lang w:eastAsia="zh-CN"/>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color w:val="000000" w:themeColor="text1"/>
                <w:sz w:val="24"/>
                <w:szCs w:val="24"/>
                <w:highlight w:val="none"/>
                <w14:textFill>
                  <w14:solidFill>
                    <w14:schemeClr w14:val="tx1"/>
                  </w14:solidFill>
                </w14:textFill>
              </w:rPr>
              <w:t>服务承诺落实的保障措施</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质保期内外的后续技术支持</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维护能力</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根据售后服务方案</w:t>
            </w:r>
            <w:r>
              <w:rPr>
                <w:rFonts w:hint="eastAsia" w:ascii="宋体" w:hAnsi="宋体" w:eastAsia="宋体" w:cs="宋体"/>
                <w:b w:val="0"/>
                <w:color w:val="000000" w:themeColor="text1"/>
                <w:sz w:val="24"/>
                <w:szCs w:val="24"/>
                <w:highlight w:val="none"/>
                <w14:textFill>
                  <w14:solidFill>
                    <w14:schemeClr w14:val="tx1"/>
                  </w14:solidFill>
                </w14:textFill>
              </w:rPr>
              <w:t>保障</w:t>
            </w:r>
            <w:r>
              <w:rPr>
                <w:rFonts w:hint="eastAsia" w:ascii="宋体" w:hAnsi="宋体" w:eastAsia="宋体" w:cs="宋体"/>
                <w:b w:val="0"/>
                <w:color w:val="000000" w:themeColor="text1"/>
                <w:sz w:val="24"/>
                <w:szCs w:val="24"/>
                <w:highlight w:val="none"/>
                <w:lang w:eastAsia="zh-CN"/>
                <w14:textFill>
                  <w14:solidFill>
                    <w14:schemeClr w14:val="tx1"/>
                  </w14:solidFill>
                </w14:textFill>
              </w:rPr>
              <w:t>措施完善性好、后续技术及维护能力保障度高</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的得</w:t>
            </w:r>
            <w:r>
              <w:rPr>
                <w:rFonts w:hint="eastAsia" w:hAnsi="宋体" w:cs="宋体"/>
                <w:b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分，服务方案</w:t>
            </w:r>
            <w:r>
              <w:rPr>
                <w:rFonts w:hint="eastAsia" w:ascii="宋体" w:hAnsi="宋体" w:eastAsia="宋体" w:cs="宋体"/>
                <w:b w:val="0"/>
                <w:color w:val="000000" w:themeColor="text1"/>
                <w:sz w:val="24"/>
                <w:szCs w:val="24"/>
                <w:highlight w:val="none"/>
                <w14:textFill>
                  <w14:solidFill>
                    <w14:schemeClr w14:val="tx1"/>
                  </w14:solidFill>
                </w14:textFill>
              </w:rPr>
              <w:t>保障</w:t>
            </w:r>
            <w:r>
              <w:rPr>
                <w:rFonts w:hint="eastAsia" w:ascii="宋体" w:hAnsi="宋体" w:eastAsia="宋体" w:cs="宋体"/>
                <w:b w:val="0"/>
                <w:color w:val="000000" w:themeColor="text1"/>
                <w:sz w:val="24"/>
                <w:szCs w:val="24"/>
                <w:highlight w:val="none"/>
                <w:lang w:eastAsia="zh-CN"/>
                <w14:textFill>
                  <w14:solidFill>
                    <w14:schemeClr w14:val="tx1"/>
                  </w14:solidFill>
                </w14:textFill>
              </w:rPr>
              <w:t>措施完善性一般、后续技术及维护能力一般</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的得</w:t>
            </w:r>
            <w:r>
              <w:rPr>
                <w:rFonts w:hint="eastAsia" w:hAnsi="宋体" w:cs="宋体"/>
                <w:b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auto"/>
                <w:sz w:val="24"/>
                <w:szCs w:val="24"/>
                <w:highlight w:val="none"/>
                <w:lang w:val="en-US" w:eastAsia="zh-CN"/>
              </w:rPr>
              <w:t>没有不得分。</w:t>
            </w:r>
          </w:p>
        </w:tc>
        <w:tc>
          <w:tcPr>
            <w:tcW w:w="76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hAnsi="宋体" w:cs="宋体"/>
                <w:sz w:val="24"/>
                <w:szCs w:val="24"/>
                <w:highlight w:val="none"/>
                <w:lang w:val="en-US" w:eastAsia="zh-CN"/>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keepNext w:val="0"/>
              <w:keepLines w:val="0"/>
              <w:pageBreakBefore w:val="0"/>
              <w:numPr>
                <w:ilvl w:val="-1"/>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售后服务响应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6224"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拟派项目负责人具有</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机械或电气或特种设备类</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高级职称得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cs="宋体"/>
                <w:sz w:val="24"/>
                <w:szCs w:val="24"/>
                <w:highlight w:val="none"/>
                <w:lang w:eastAsia="zh-CN"/>
              </w:rPr>
            </w:pPr>
            <w:r>
              <w:rPr>
                <w:rFonts w:hint="eastAsia" w:ascii="宋体" w:hAnsi="宋体" w:eastAsia="宋体" w:cs="宋体"/>
                <w:b/>
                <w:bCs/>
                <w:color w:val="000000" w:themeColor="text1"/>
                <w:sz w:val="24"/>
                <w:szCs w:val="24"/>
                <w:highlight w:val="none"/>
                <w14:textFill>
                  <w14:solidFill>
                    <w14:schemeClr w14:val="tx1"/>
                  </w14:solidFill>
                </w14:textFill>
              </w:rPr>
              <w:t>（需提供</w:t>
            </w:r>
            <w:r>
              <w:rPr>
                <w:rFonts w:hint="eastAsia" w:ascii="宋体" w:hAnsi="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近三个月的社保证明、职称证书</w:t>
            </w:r>
            <w:r>
              <w:rPr>
                <w:rFonts w:hint="eastAsia" w:ascii="宋体" w:hAnsi="宋体" w:cs="宋体"/>
                <w:b/>
                <w:bCs/>
                <w:color w:val="000000" w:themeColor="text1"/>
                <w:sz w:val="24"/>
                <w:szCs w:val="24"/>
                <w:highlight w:val="none"/>
                <w:lang w:val="en-US" w:eastAsia="zh-CN"/>
                <w14:textFill>
                  <w14:solidFill>
                    <w14:schemeClr w14:val="tx1"/>
                  </w14:solidFill>
                </w14:textFill>
              </w:rPr>
              <w:t>扫描件加盖投标人公章）</w:t>
            </w:r>
          </w:p>
        </w:tc>
        <w:tc>
          <w:tcPr>
            <w:tcW w:w="765"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hAnsi="宋体" w:cs="宋体"/>
                <w:sz w:val="24"/>
                <w:szCs w:val="24"/>
                <w:highlight w:val="none"/>
                <w:lang w:val="en-US" w:eastAsia="zh-CN"/>
              </w:rPr>
            </w:pPr>
            <w:r>
              <w:rPr>
                <w:rFonts w:hint="eastAsia" w:ascii="宋体" w:hAnsi="宋体" w:cs="宋体"/>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vMerge w:val="restart"/>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拟派技术</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服务团队</w:t>
            </w:r>
            <w:r>
              <w:rPr>
                <w:rFonts w:hint="eastAsia" w:ascii="宋体" w:hAnsi="宋体" w:eastAsia="宋体" w:cs="宋体"/>
                <w:bCs/>
                <w:color w:val="000000" w:themeColor="text1"/>
                <w:sz w:val="24"/>
                <w:szCs w:val="24"/>
                <w:highlight w:val="none"/>
                <w14:textFill>
                  <w14:solidFill>
                    <w14:schemeClr w14:val="tx1"/>
                  </w14:solidFill>
                </w14:textFill>
              </w:rPr>
              <w:t>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6224" w:type="dxa"/>
            <w:noWrap w:val="0"/>
            <w:vAlign w:val="center"/>
          </w:tcPr>
          <w:p>
            <w:pPr>
              <w:keepNext w:val="0"/>
              <w:keepLines w:val="0"/>
              <w:pageBreakBefore w:val="0"/>
              <w:numPr>
                <w:ilvl w:val="-1"/>
                <w:numId w:val="0"/>
              </w:numPr>
              <w:kinsoku/>
              <w:wordWrap/>
              <w:overflowPunct/>
              <w:topLinePunct w:val="0"/>
              <w:autoSpaceDE/>
              <w:autoSpaceDN/>
              <w:bidi w:val="0"/>
              <w:snapToGrid w:val="0"/>
              <w:spacing w:line="360" w:lineRule="auto"/>
              <w:ind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根据本项目</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服务团队</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人员</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力量</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配备方案、岗位安排等</w:t>
            </w:r>
            <w:r>
              <w:rPr>
                <w:rFonts w:hint="eastAsia" w:ascii="宋体" w:hAnsi="宋体" w:eastAsia="宋体" w:cs="宋体"/>
                <w:color w:val="000000" w:themeColor="text1"/>
                <w:sz w:val="24"/>
                <w:szCs w:val="24"/>
                <w:highlight w:val="none"/>
                <w:lang w:eastAsia="zh-CN"/>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满足</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名</w:t>
            </w:r>
            <w:r>
              <w:rPr>
                <w:rFonts w:hint="eastAsia" w:ascii="宋体" w:hAnsi="宋体" w:cs="宋体"/>
                <w:color w:val="000000" w:themeColor="text1"/>
                <w:sz w:val="24"/>
                <w:szCs w:val="24"/>
                <w:highlight w:val="none"/>
                <w:lang w:val="en-US" w:eastAsia="zh-CN"/>
                <w14:textFill>
                  <w14:solidFill>
                    <w14:schemeClr w14:val="tx1"/>
                  </w14:solidFill>
                </w14:textFill>
              </w:rPr>
              <w:t>及以上</w:t>
            </w:r>
            <w:r>
              <w:rPr>
                <w:rFonts w:hint="eastAsia" w:ascii="宋体" w:hAnsi="宋体" w:eastAsia="宋体" w:cs="宋体"/>
                <w:color w:val="000000" w:themeColor="text1"/>
                <w:sz w:val="24"/>
                <w:szCs w:val="24"/>
                <w:highlight w:val="none"/>
                <w:lang w:val="en-US" w:eastAsia="zh-CN"/>
                <w14:textFill>
                  <w14:solidFill>
                    <w14:schemeClr w14:val="tx1"/>
                  </w14:solidFill>
                </w14:textFill>
              </w:rPr>
              <w:t>团队人员的基本要求</w:t>
            </w:r>
            <w:r>
              <w:rPr>
                <w:rFonts w:hint="eastAsia" w:ascii="宋体" w:hAnsi="宋体" w:cs="宋体"/>
                <w:color w:val="000000" w:themeColor="text1"/>
                <w:sz w:val="24"/>
                <w:szCs w:val="24"/>
                <w:highlight w:val="none"/>
                <w:lang w:val="en-US" w:eastAsia="zh-CN"/>
                <w14:textFill>
                  <w14:solidFill>
                    <w14:schemeClr w14:val="tx1"/>
                  </w14:solidFill>
                </w14:textFill>
              </w:rPr>
              <w:t>上</w:t>
            </w:r>
            <w:r>
              <w:rPr>
                <w:rFonts w:hint="eastAsia" w:ascii="宋体" w:hAnsi="宋体" w:eastAsia="宋体" w:cs="宋体"/>
                <w:color w:val="000000" w:themeColor="text1"/>
                <w:sz w:val="24"/>
                <w:szCs w:val="24"/>
                <w:highlight w:val="none"/>
                <w:lang w:val="en-US" w:eastAsia="zh-CN"/>
                <w14:textFill>
                  <w14:solidFill>
                    <w14:schemeClr w14:val="tx1"/>
                  </w14:solidFill>
                </w14:textFill>
              </w:rPr>
              <w:t>，团队成员中每增加1名检验师得2分，每增加1名检验员，得1分，本项最高得6分；</w:t>
            </w:r>
          </w:p>
          <w:p>
            <w:pPr>
              <w:keepNext w:val="0"/>
              <w:keepLines w:val="0"/>
              <w:pageBreakBefore w:val="0"/>
              <w:numPr>
                <w:ilvl w:val="-1"/>
                <w:numId w:val="0"/>
              </w:numPr>
              <w:kinsoku/>
              <w:wordWrap/>
              <w:overflowPunct/>
              <w:topLinePunct w:val="0"/>
              <w:autoSpaceDE/>
              <w:autoSpaceDN/>
              <w:bidi w:val="0"/>
              <w:snapToGrid w:val="0"/>
              <w:spacing w:line="360" w:lineRule="auto"/>
              <w:ind w:left="0" w:leftChars="0" w:firstLine="0" w:firstLineChars="0"/>
              <w:jc w:val="left"/>
              <w:textAlignment w:val="auto"/>
              <w:rPr>
                <w:rFonts w:hint="eastAsia" w:ascii="宋体" w:hAnsi="宋体" w:cs="宋体"/>
                <w:sz w:val="24"/>
                <w:szCs w:val="24"/>
                <w:highlight w:val="none"/>
                <w:lang w:eastAsia="zh-CN"/>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上述人员同时</w:t>
            </w:r>
            <w:r>
              <w:rPr>
                <w:rFonts w:hint="eastAsia" w:ascii="宋体" w:hAnsi="宋体" w:eastAsia="宋体" w:cs="宋体"/>
                <w:b/>
                <w:bCs/>
                <w:color w:val="000000" w:themeColor="text1"/>
                <w:sz w:val="24"/>
                <w:szCs w:val="24"/>
                <w:highlight w:val="none"/>
                <w14:textFill>
                  <w14:solidFill>
                    <w14:schemeClr w14:val="tx1"/>
                  </w14:solidFill>
                </w14:textFill>
              </w:rPr>
              <w:t>需提供近三个月的社保证明</w:t>
            </w:r>
            <w:r>
              <w:rPr>
                <w:rFonts w:hint="eastAsia" w:ascii="宋体" w:hAnsi="宋体" w:cs="宋体"/>
                <w:b/>
                <w:bCs/>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b/>
                <w:bCs/>
                <w:color w:val="000000" w:themeColor="text1"/>
                <w:sz w:val="24"/>
                <w:szCs w:val="24"/>
                <w:highlight w:val="none"/>
                <w14:textFill>
                  <w14:solidFill>
                    <w14:schemeClr w14:val="tx1"/>
                  </w14:solidFill>
                </w14:textFill>
              </w:rPr>
              <w:t>证书</w:t>
            </w:r>
            <w:r>
              <w:rPr>
                <w:rFonts w:hint="eastAsia" w:ascii="宋体" w:hAnsi="宋体" w:cs="宋体"/>
                <w:b/>
                <w:bCs/>
                <w:color w:val="000000" w:themeColor="text1"/>
                <w:sz w:val="24"/>
                <w:szCs w:val="24"/>
                <w:highlight w:val="none"/>
                <w:lang w:val="en-US" w:eastAsia="zh-CN"/>
                <w14:textFill>
                  <w14:solidFill>
                    <w14:schemeClr w14:val="tx1"/>
                  </w14:solidFill>
                </w14:textFill>
              </w:rPr>
              <w:t>扫描件</w:t>
            </w:r>
            <w:r>
              <w:rPr>
                <w:rFonts w:hint="eastAsia" w:ascii="宋体" w:hAnsi="宋体" w:eastAsia="宋体" w:cs="宋体"/>
                <w:b/>
                <w:bCs/>
                <w:color w:val="000000" w:themeColor="text1"/>
                <w:sz w:val="24"/>
                <w:szCs w:val="24"/>
                <w:highlight w:val="none"/>
                <w14:textFill>
                  <w14:solidFill>
                    <w14:schemeClr w14:val="tx1"/>
                  </w14:solidFill>
                </w14:textFill>
              </w:rPr>
              <w:t>加盖公章</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服务团队人员低于</w:t>
            </w:r>
            <w:r>
              <w:rPr>
                <w:rFonts w:hint="default"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名者，不得分</w:t>
            </w:r>
            <w:r>
              <w:rPr>
                <w:rFonts w:hint="eastAsia" w:ascii="宋体" w:hAnsi="宋体" w:cs="宋体"/>
                <w:b/>
                <w:bCs/>
                <w:color w:val="000000" w:themeColor="text1"/>
                <w:sz w:val="24"/>
                <w:szCs w:val="24"/>
                <w:highlight w:val="none"/>
                <w:lang w:val="en-US" w:eastAsia="zh-CN"/>
                <w14:textFill>
                  <w14:solidFill>
                    <w14:schemeClr w14:val="tx1"/>
                  </w14:solidFill>
                </w14:textFill>
              </w:rPr>
              <w:t>。投标人根据项目要求提供证明材料）</w:t>
            </w:r>
          </w:p>
        </w:tc>
        <w:tc>
          <w:tcPr>
            <w:tcW w:w="76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hAnsi="宋体" w:cs="宋体"/>
                <w:sz w:val="24"/>
                <w:szCs w:val="24"/>
                <w:highlight w:val="none"/>
                <w:lang w:val="en-US" w:eastAsia="zh-CN"/>
              </w:rPr>
            </w:pPr>
            <w:r>
              <w:rPr>
                <w:rFonts w:hint="eastAsia" w:ascii="宋体" w:hAnsi="宋体" w:cs="宋体"/>
                <w:bCs w:val="0"/>
                <w:color w:val="000000" w:themeColor="text1"/>
                <w:sz w:val="24"/>
                <w:szCs w:val="24"/>
                <w:highlight w:val="none"/>
                <w:lang w:val="en-US" w:eastAsia="zh-CN"/>
                <w14:textFill>
                  <w14:solidFill>
                    <w14:schemeClr w14:val="tx1"/>
                  </w14:solidFill>
                </w14:textFill>
              </w:rPr>
              <w:t>6分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vMerge w:val="continue"/>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6224" w:type="dxa"/>
            <w:noWrap w:val="0"/>
            <w:vAlign w:val="center"/>
          </w:tcPr>
          <w:p>
            <w:pPr>
              <w:keepNext w:val="0"/>
              <w:keepLines w:val="0"/>
              <w:pageBreakBefore w:val="0"/>
              <w:kinsoku/>
              <w:wordWrap/>
              <w:overflowPunct/>
              <w:topLinePunct w:val="0"/>
              <w:autoSpaceDE/>
              <w:autoSpaceDN/>
              <w:bidi w:val="0"/>
              <w:snapToGrid w:val="0"/>
              <w:spacing w:line="360" w:lineRule="auto"/>
              <w:jc w:val="left"/>
              <w:textAlignment w:val="auto"/>
              <w:rPr>
                <w:rFonts w:hint="eastAsia" w:ascii="宋体" w:hAnsi="宋体" w:cs="宋体"/>
                <w:sz w:val="24"/>
                <w:szCs w:val="24"/>
                <w:highlight w:val="none"/>
                <w:lang w:eastAsia="zh-CN"/>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团队成员中检验师且有</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机械或电气或特种设备类</w:t>
            </w:r>
            <w:r>
              <w:rPr>
                <w:rFonts w:hint="eastAsia" w:ascii="宋体" w:hAnsi="宋体" w:eastAsia="宋体" w:cs="宋体"/>
                <w:color w:val="000000" w:themeColor="text1"/>
                <w:sz w:val="24"/>
                <w:szCs w:val="24"/>
                <w:highlight w:val="none"/>
                <w:lang w:val="en-US" w:eastAsia="zh-CN"/>
                <w14:textFill>
                  <w14:solidFill>
                    <w14:schemeClr w14:val="tx1"/>
                  </w14:solidFill>
                </w14:textFill>
              </w:rPr>
              <w:t>高级工程师职称的，每</w:t>
            </w:r>
            <w:r>
              <w:rPr>
                <w:rFonts w:hint="eastAsia" w:ascii="宋体" w:hAnsi="宋体" w:cs="宋体"/>
                <w:color w:val="000000" w:themeColor="text1"/>
                <w:sz w:val="24"/>
                <w:szCs w:val="24"/>
                <w:highlight w:val="none"/>
                <w:lang w:val="en-US" w:eastAsia="zh-CN"/>
                <w14:textFill>
                  <w14:solidFill>
                    <w14:schemeClr w14:val="tx1"/>
                  </w14:solidFill>
                </w14:textFill>
              </w:rPr>
              <w:t>人得2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分，最高得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
                <w:bCs/>
                <w:color w:val="000000" w:themeColor="text1"/>
                <w:sz w:val="24"/>
                <w:szCs w:val="24"/>
                <w:highlight w:val="none"/>
                <w14:textFill>
                  <w14:solidFill>
                    <w14:schemeClr w14:val="tx1"/>
                  </w14:solidFill>
                </w14:textFill>
              </w:rPr>
              <w:t>（需提供近三个月的社保证明、职称证书</w:t>
            </w:r>
            <w:r>
              <w:rPr>
                <w:rFonts w:hint="eastAsia" w:ascii="宋体" w:hAnsi="宋体" w:cs="宋体"/>
                <w:b/>
                <w:bCs/>
                <w:color w:val="000000" w:themeColor="text1"/>
                <w:sz w:val="24"/>
                <w:szCs w:val="24"/>
                <w:highlight w:val="none"/>
                <w:lang w:val="en-US" w:eastAsia="zh-CN"/>
                <w14:textFill>
                  <w14:solidFill>
                    <w14:schemeClr w14:val="tx1"/>
                  </w14:solidFill>
                </w14:textFill>
              </w:rPr>
              <w:t>扫描件加盖投标人公章）</w:t>
            </w:r>
          </w:p>
        </w:tc>
        <w:tc>
          <w:tcPr>
            <w:tcW w:w="76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hAnsi="宋体" w:cs="宋体"/>
                <w:sz w:val="24"/>
                <w:szCs w:val="24"/>
                <w:highlight w:val="none"/>
                <w:lang w:val="en-US" w:eastAsia="zh-CN"/>
              </w:rPr>
            </w:pPr>
            <w:r>
              <w:rPr>
                <w:rFonts w:hint="eastAsia" w:ascii="宋体" w:hAnsi="宋体" w:cs="宋体"/>
                <w:bCs w:val="0"/>
                <w:color w:val="000000" w:themeColor="text1"/>
                <w:sz w:val="24"/>
                <w:szCs w:val="24"/>
                <w:highlight w:val="none"/>
                <w:lang w:val="en-US" w:eastAsia="zh-CN"/>
                <w14:textFill>
                  <w14:solidFill>
                    <w14:schemeClr w14:val="tx1"/>
                  </w14:solidFill>
                </w14:textFill>
              </w:rPr>
              <w:t>4分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vMerge w:val="continue"/>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p>
        </w:tc>
      </w:tr>
    </w:tbl>
    <w:p>
      <w:pPr>
        <w:snapToGrid w:val="0"/>
        <w:spacing w:line="360" w:lineRule="auto"/>
        <w:rPr>
          <w:rFonts w:hint="eastAsia"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hd w:val="clear"/>
        <w:snapToGrid w:val="0"/>
        <w:spacing w:line="360" w:lineRule="auto"/>
        <w:ind w:firstLine="482" w:firstLineChars="200"/>
        <w:rPr>
          <w:rFonts w:ascii="宋体" w:hAnsi="宋体" w:cs="宋体"/>
          <w:bCs/>
          <w:sz w:val="24"/>
        </w:rPr>
      </w:pPr>
      <w:r>
        <w:rPr>
          <w:rFonts w:hint="eastAsia" w:ascii="宋体" w:hAnsi="宋体" w:cs="宋体"/>
          <w:b/>
          <w:sz w:val="24"/>
        </w:rPr>
        <w:t>2、商务分+技术分</w:t>
      </w:r>
      <w:r>
        <w:rPr>
          <w:rFonts w:hint="eastAsia" w:ascii="宋体" w:hAnsi="宋体" w:cs="宋体"/>
          <w:bCs/>
          <w:sz w:val="24"/>
        </w:rPr>
        <w:t>=评标委员会所有成员评分合计数/评标委员会组成人员数（精确到小数点后二位）；</w:t>
      </w:r>
    </w:p>
    <w:p>
      <w:pPr>
        <w:shd w:val="clear"/>
        <w:snapToGrid w:val="0"/>
        <w:spacing w:line="360" w:lineRule="auto"/>
        <w:ind w:firstLine="482" w:firstLineChars="200"/>
        <w:rPr>
          <w:rFonts w:hint="eastAsia" w:ascii="宋体" w:hAnsi="宋体" w:cs="宋体"/>
          <w:bCs/>
          <w:sz w:val="24"/>
        </w:rPr>
      </w:pPr>
      <w:r>
        <w:rPr>
          <w:rFonts w:hint="eastAsia" w:ascii="宋体" w:hAnsi="宋体" w:cs="宋体"/>
          <w:b/>
          <w:sz w:val="24"/>
        </w:rPr>
        <w:t>3、</w:t>
      </w:r>
      <w:r>
        <w:rPr>
          <w:rFonts w:hint="eastAsia" w:ascii="宋体" w:hAnsi="宋体" w:cs="宋体"/>
          <w:b/>
          <w:sz w:val="24"/>
          <w:highlight w:val="none"/>
        </w:rPr>
        <w:t>价格分（</w:t>
      </w:r>
      <w:r>
        <w:rPr>
          <w:rFonts w:hint="eastAsia" w:ascii="宋体" w:hAnsi="宋体" w:cs="宋体"/>
          <w:b/>
          <w:sz w:val="24"/>
          <w:highlight w:val="none"/>
          <w:lang w:val="en-US" w:eastAsia="zh-CN"/>
        </w:rPr>
        <w:t>15</w:t>
      </w:r>
      <w:r>
        <w:rPr>
          <w:rFonts w:hint="eastAsia" w:ascii="宋体" w:hAnsi="宋体" w:cs="宋体"/>
          <w:b/>
          <w:sz w:val="24"/>
          <w:highlight w:val="none"/>
        </w:rPr>
        <w:t>分）</w:t>
      </w:r>
      <w:r>
        <w:rPr>
          <w:rFonts w:hint="eastAsia" w:ascii="宋体" w:hAnsi="宋体" w:cs="宋体"/>
          <w:bCs/>
          <w:sz w:val="24"/>
          <w:highlight w:val="none"/>
        </w:rPr>
        <w:t>采用低价优先法计算，即满足招标文件要求且投标价格</w:t>
      </w:r>
      <w:r>
        <w:rPr>
          <w:rFonts w:hint="eastAsia" w:ascii="宋体" w:hAnsi="宋体" w:cs="宋体"/>
          <w:bCs/>
          <w:sz w:val="24"/>
          <w:highlight w:val="none"/>
          <w:lang w:eastAsia="zh-CN"/>
        </w:rPr>
        <w:t>综合单</w:t>
      </w:r>
      <w:r>
        <w:rPr>
          <w:rFonts w:hint="eastAsia" w:ascii="宋体" w:hAnsi="宋体" w:cs="宋体"/>
          <w:bCs/>
          <w:sz w:val="24"/>
          <w:lang w:eastAsia="zh-CN"/>
        </w:rPr>
        <w:t>价</w:t>
      </w:r>
      <w:r>
        <w:rPr>
          <w:rFonts w:hint="eastAsia" w:ascii="宋体" w:hAnsi="宋体" w:cs="宋体"/>
          <w:bCs/>
          <w:sz w:val="24"/>
        </w:rPr>
        <w:t>最低的投标报价为评标基准价，其他投标人的价格分按照下列公式计算：</w:t>
      </w:r>
    </w:p>
    <w:p>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价格分=（评标基准价/投标报价）×</w:t>
      </w:r>
      <w:r>
        <w:rPr>
          <w:rFonts w:hint="eastAsia" w:ascii="宋体" w:hAnsi="宋体" w:cs="宋体"/>
          <w:b/>
          <w:bCs/>
          <w:color w:val="000000"/>
          <w:sz w:val="24"/>
          <w:lang w:val="en-US" w:eastAsia="zh-CN"/>
        </w:rPr>
        <w:t>15</w:t>
      </w:r>
      <w:r>
        <w:rPr>
          <w:rFonts w:hint="eastAsia" w:ascii="宋体" w:hAnsi="宋体" w:eastAsia="宋体" w:cs="宋体"/>
          <w:b/>
          <w:bCs/>
          <w:color w:val="000000"/>
          <w:sz w:val="24"/>
        </w:rPr>
        <w:t>%×100（精确到小数点后二位）；</w:t>
      </w:r>
    </w:p>
    <w:p>
      <w:pPr>
        <w:shd w:val="clear"/>
        <w:snapToGrid w:val="0"/>
        <w:spacing w:line="360" w:lineRule="auto"/>
        <w:ind w:firstLine="482" w:firstLineChars="200"/>
        <w:rPr>
          <w:rFonts w:ascii="宋体" w:hAnsi="宋体" w:cs="宋体"/>
          <w:b/>
          <w:bCs w:val="0"/>
          <w:sz w:val="24"/>
        </w:rPr>
      </w:pPr>
      <w:r>
        <w:rPr>
          <w:rFonts w:hint="eastAsia" w:ascii="宋体" w:hAnsi="宋体" w:cs="宋体"/>
          <w:b/>
          <w:bCs w:val="0"/>
          <w:sz w:val="24"/>
        </w:rPr>
        <w:t>因落实政府采购政策进行价格调整的，以调整后的价格计算评标基准价和投标报价。报价是中标的一个重要因素，但最低报价不是中标的唯一依据；</w:t>
      </w:r>
    </w:p>
    <w:p>
      <w:pPr>
        <w:numPr>
          <w:ilvl w:val="0"/>
          <w:numId w:val="4"/>
        </w:numPr>
        <w:snapToGrid w:val="0"/>
        <w:ind w:firstLine="482" w:firstLineChars="200"/>
        <w:rPr>
          <w:rFonts w:hint="eastAsia"/>
        </w:rPr>
      </w:pPr>
      <w:r>
        <w:rPr>
          <w:rFonts w:hint="eastAsia" w:ascii="宋体" w:hAnsi="宋体" w:cs="宋体"/>
          <w:b/>
          <w:sz w:val="24"/>
        </w:rPr>
        <w:t>各投标人的综合得分为：</w:t>
      </w:r>
      <w:r>
        <w:rPr>
          <w:rFonts w:hint="eastAsia" w:ascii="宋体" w:hAnsi="宋体" w:cs="宋体"/>
          <w:bCs/>
          <w:sz w:val="24"/>
        </w:rPr>
        <w:t>技术商务得分+投标价格得分之和，总和为100分，其中：商务技术得分最高</w:t>
      </w:r>
      <w:r>
        <w:rPr>
          <w:rFonts w:hint="eastAsia" w:ascii="宋体" w:hAnsi="宋体" w:cs="宋体"/>
          <w:bCs/>
          <w:sz w:val="24"/>
          <w:lang w:val="en-US" w:eastAsia="zh-CN"/>
        </w:rPr>
        <w:t>85</w:t>
      </w:r>
      <w:r>
        <w:rPr>
          <w:rFonts w:hint="eastAsia" w:ascii="宋体" w:hAnsi="宋体" w:cs="宋体"/>
          <w:bCs/>
          <w:sz w:val="24"/>
        </w:rPr>
        <w:t>分，投标价格得分最高</w:t>
      </w:r>
      <w:r>
        <w:rPr>
          <w:rFonts w:hint="eastAsia" w:ascii="宋体" w:hAnsi="宋体" w:cs="宋体"/>
          <w:bCs/>
          <w:sz w:val="24"/>
          <w:lang w:val="en-US" w:eastAsia="zh-CN"/>
        </w:rPr>
        <w:t>15</w:t>
      </w:r>
      <w:r>
        <w:rPr>
          <w:rFonts w:hint="eastAsia" w:ascii="宋体" w:hAnsi="宋体" w:cs="宋体"/>
          <w:bCs/>
          <w:sz w:val="24"/>
        </w:rPr>
        <w:t>分。</w:t>
      </w:r>
    </w:p>
    <w:p>
      <w:pPr>
        <w:pStyle w:val="2"/>
        <w:jc w:val="left"/>
      </w:pPr>
      <w:r>
        <w:rPr>
          <w:rFonts w:hint="eastAsia"/>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pStyle w:val="2"/>
        <w:jc w:val="left"/>
      </w:pPr>
      <w:r>
        <w:rPr>
          <w:rFonts w:hint="eastAsia"/>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pStyle w:val="2"/>
        <w:jc w:val="left"/>
        <w:rPr>
          <w:rFonts w:hint="eastAsia" w:ascii="仿宋_GB2312" w:hAnsi="仿宋_GB2312" w:eastAsia="宋体" w:cs="Times New Roman"/>
          <w:b/>
          <w:sz w:val="32"/>
          <w:szCs w:val="32"/>
        </w:rPr>
      </w:pPr>
      <w:r>
        <w:rPr>
          <w:rFonts w:hint="eastAsia" w:ascii="仿宋_GB2312" w:hAnsi="仿宋_GB2312" w:eastAsia="宋体" w:cs="Times New Roman"/>
          <w:b/>
          <w:sz w:val="32"/>
          <w:szCs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7"/>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7"/>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7"/>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7"/>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7"/>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7"/>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7"/>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7"/>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137"/>
        <w:spacing w:before="0"/>
        <w:ind w:firstLine="480"/>
        <w:rPr>
          <w:rFonts w:ascii="宋体" w:hAnsi="宋体" w:cs="宋体"/>
          <w:kern w:val="0"/>
          <w:szCs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2"/>
        <w:jc w:val="both"/>
        <w:rPr>
          <w:rFonts w:hint="eastAsia" w:ascii="仿宋_GB2312" w:hAnsi="仿宋_GB2312" w:eastAsia="宋体" w:cs="Times New Roman"/>
          <w:b/>
          <w:sz w:val="32"/>
        </w:rPr>
      </w:pPr>
      <w:r>
        <w:rPr>
          <w:rFonts w:hint="eastAsia" w:ascii="仿宋_GB2312" w:hAnsi="仿宋_GB2312" w:eastAsia="宋体" w:cs="Times New Roman"/>
          <w:b/>
          <w:sz w:val="32"/>
        </w:rPr>
        <w:t>四、评标中的其他事项</w:t>
      </w:r>
    </w:p>
    <w:p>
      <w:pPr>
        <w:pStyle w:val="13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cs="宋体"/>
          <w:kern w:val="0"/>
          <w:sz w:val="24"/>
        </w:rPr>
        <w:t xml:space="preserve">  4.2.11投标人有恶意串通、妨碍其他投标人的竞争行为、损害采购人或者其</w:t>
      </w:r>
      <w:r>
        <w:rPr>
          <w:rFonts w:hint="eastAsia" w:ascii="宋体" w:hAnsi="宋体" w:eastAsia="宋体" w:cs="宋体"/>
          <w:kern w:val="0"/>
          <w:sz w:val="24"/>
        </w:rPr>
        <w:t>他投标人的合法权益情形的；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pPr>
        <w:spacing w:line="360" w:lineRule="auto"/>
        <w:ind w:firstLine="240" w:firstLineChars="100"/>
        <w:rPr>
          <w:rFonts w:hint="eastAsia" w:ascii="宋体" w:hAnsi="宋体" w:eastAsia="宋体" w:cs="宋体"/>
          <w:kern w:val="0"/>
          <w:lang w:val="en-US"/>
        </w:rPr>
      </w:pPr>
      <w:r>
        <w:rPr>
          <w:rFonts w:hint="eastAsia" w:ascii="宋体" w:hAnsi="宋体" w:eastAsia="宋体" w:cs="宋体"/>
          <w:kern w:val="0"/>
          <w:lang w:val="en-US"/>
        </w:rPr>
        <w:t>4.2.13 投标文件不满足招标文件的其它实质性要求的；</w:t>
      </w:r>
    </w:p>
    <w:p>
      <w:pPr>
        <w:spacing w:line="360" w:lineRule="auto"/>
        <w:ind w:firstLine="240" w:firstLineChars="100"/>
        <w:rPr>
          <w:rFonts w:ascii="宋体" w:hAnsi="宋体" w:cs="宋体"/>
          <w:kern w:val="0"/>
          <w:sz w:val="24"/>
        </w:rPr>
      </w:pPr>
      <w:r>
        <w:rPr>
          <w:rFonts w:hint="eastAsia" w:ascii="宋体" w:hAnsi="宋体" w:eastAsia="宋体" w:cs="宋体"/>
          <w:kern w:val="0"/>
          <w:sz w:val="24"/>
        </w:rPr>
        <w:t>4.2.14法律、法规、规章（适用本市的）及省级以上规范性文件（适用本市的）规定的其他无效情</w:t>
      </w:r>
      <w:r>
        <w:rPr>
          <w:rFonts w:hint="eastAsia" w:ascii="宋体" w:hAnsi="宋体" w:cs="宋体"/>
          <w:kern w:val="0"/>
          <w:sz w:val="24"/>
        </w:rPr>
        <w:t>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5"/>
    <w:p>
      <w:pPr>
        <w:rPr>
          <w:rFonts w:hint="eastAsia" w:ascii="宋体" w:hAnsi="宋体" w:cs="宋体"/>
          <w:b/>
          <w:sz w:val="36"/>
          <w:szCs w:val="36"/>
        </w:rPr>
      </w:pPr>
      <w:bookmarkStart w:id="405" w:name="第五部分"/>
      <w:bookmarkStart w:id="406" w:name="_Toc86217003"/>
      <w:r>
        <w:rPr>
          <w:rFonts w:hint="eastAsia" w:ascii="宋体" w:hAnsi="宋体" w:cs="宋体"/>
          <w:b/>
          <w:sz w:val="36"/>
          <w:szCs w:val="36"/>
        </w:rPr>
        <w:br w:type="page"/>
      </w:r>
    </w:p>
    <w:p>
      <w:pPr>
        <w:spacing w:line="360" w:lineRule="auto"/>
        <w:ind w:left="823"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hint="eastAsia" w:ascii="宋体" w:hAnsi="宋体" w:cs="宋体"/>
          <w:sz w:val="24"/>
        </w:rPr>
      </w:pPr>
    </w:p>
    <w:p>
      <w:pPr>
        <w:rPr>
          <w:rFonts w:hint="eastAsia" w:ascii="宋体" w:hAnsi="宋体" w:cs="宋体"/>
          <w:sz w:val="24"/>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spacing w:before="120" w:line="22" w:lineRule="atLeast"/>
        <w:rPr>
          <w:rFonts w:ascii="宋体" w:hAnsi="宋体" w:cs="宋体"/>
          <w:sz w:val="24"/>
        </w:rPr>
      </w:pPr>
    </w:p>
    <w:p>
      <w:pPr>
        <w:ind w:left="420" w:hanging="480" w:hangingChars="200"/>
      </w:pPr>
    </w:p>
    <w:p>
      <w:pPr>
        <w:spacing w:before="120" w:line="22" w:lineRule="atLeast"/>
        <w:ind w:left="420" w:hanging="480" w:hangingChars="200"/>
        <w:rPr>
          <w:rFonts w:hint="default" w:ascii="宋体" w:hAnsi="宋体" w:eastAsia="宋体" w:cs="宋体"/>
          <w:sz w:val="24"/>
          <w:lang w:val="en-US" w:eastAsia="zh-CN"/>
        </w:rPr>
      </w:pPr>
      <w:r>
        <w:rPr>
          <w:rFonts w:hint="eastAsia" w:ascii="宋体" w:hAnsi="宋体" w:cs="宋体"/>
          <w:sz w:val="24"/>
        </w:rPr>
        <w:t>项目名称：</w:t>
      </w:r>
      <w:r>
        <w:rPr>
          <w:rFonts w:hint="eastAsia" w:ascii="宋体" w:hAnsi="宋体" w:cs="宋体"/>
          <w:sz w:val="24"/>
          <w:u w:val="single"/>
          <w:lang w:eastAsia="zh-CN"/>
        </w:rPr>
        <w:t>临平区建筑工程起重机械专项检测项目</w:t>
      </w:r>
      <w:r>
        <w:rPr>
          <w:rFonts w:hint="eastAsia" w:ascii="宋体" w:hAnsi="宋体" w:cs="宋体"/>
          <w:sz w:val="24"/>
          <w:u w:val="single"/>
          <w:lang w:val="en-US" w:eastAsia="zh-CN"/>
        </w:rPr>
        <w:t xml:space="preserve">          </w:t>
      </w:r>
    </w:p>
    <w:p>
      <w:pPr>
        <w:pStyle w:val="604"/>
        <w:spacing w:before="120" w:line="22" w:lineRule="atLeast"/>
        <w:ind w:left="420" w:hanging="480" w:hangingChars="200"/>
        <w:rPr>
          <w:rFonts w:ascii="宋体" w:hAnsi="宋体" w:eastAsia="宋体" w:cs="宋体"/>
          <w:szCs w:val="24"/>
        </w:rPr>
      </w:pPr>
    </w:p>
    <w:p>
      <w:pPr>
        <w:pStyle w:val="604"/>
        <w:spacing w:before="120" w:line="22" w:lineRule="atLeast"/>
        <w:ind w:left="420" w:hanging="480" w:hangingChars="200"/>
        <w:rPr>
          <w:rFonts w:ascii="宋体" w:hAnsi="宋体" w:eastAsia="宋体" w:cs="宋体"/>
          <w:szCs w:val="24"/>
        </w:rPr>
      </w:pPr>
    </w:p>
    <w:p>
      <w:pPr>
        <w:ind w:left="420" w:hanging="480" w:hangingChars="200"/>
        <w:rPr>
          <w:rFonts w:ascii="宋体" w:hAnsi="宋体" w:cs="宋体"/>
          <w:sz w:val="24"/>
        </w:rPr>
      </w:pPr>
    </w:p>
    <w:p>
      <w:pPr>
        <w:spacing w:before="120" w:line="22" w:lineRule="atLeast"/>
        <w:ind w:left="420" w:hanging="480" w:hangingChars="20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eastAsia="zh-CN"/>
        </w:rPr>
        <w:t>杭州市临平区建筑工程质量安全监督站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ind w:left="420" w:hanging="480" w:hangingChars="200"/>
        <w:rPr>
          <w:rFonts w:ascii="宋体" w:hAnsi="宋体" w:cs="宋体"/>
          <w:sz w:val="24"/>
        </w:rPr>
      </w:pPr>
    </w:p>
    <w:p>
      <w:pPr>
        <w:spacing w:before="120" w:line="22" w:lineRule="atLeast"/>
        <w:ind w:left="420" w:hanging="480" w:hangingChars="20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before="120" w:line="22" w:lineRule="atLeast"/>
        <w:ind w:left="420" w:hanging="480" w:hangingChars="200"/>
        <w:rPr>
          <w:rFonts w:ascii="宋体" w:hAnsi="宋体" w:cs="宋体"/>
          <w:sz w:val="24"/>
        </w:rPr>
      </w:pPr>
    </w:p>
    <w:p>
      <w:pPr>
        <w:spacing w:before="120" w:line="22" w:lineRule="atLeast"/>
        <w:ind w:left="420" w:hanging="480" w:hangingChars="2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ind w:left="420" w:hanging="480" w:hangingChars="200"/>
        <w:rPr>
          <w:rFonts w:ascii="宋体" w:hAnsi="宋体" w:cs="宋体"/>
          <w:sz w:val="24"/>
        </w:rPr>
      </w:pPr>
    </w:p>
    <w:p>
      <w:pPr>
        <w:spacing w:before="120" w:line="22" w:lineRule="atLeast"/>
        <w:ind w:left="420" w:hanging="480" w:hangingChars="2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color w:val="auto"/>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月</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日</w:t>
      </w:r>
      <w:r>
        <w:rPr>
          <w:rFonts w:hint="eastAsia" w:asciiTheme="minorEastAsia" w:hAnsiTheme="minorEastAsia" w:eastAsiaTheme="minorEastAsia"/>
          <w:color w:val="auto"/>
          <w:sz w:val="24"/>
        </w:rPr>
        <w:t>，</w:t>
      </w:r>
      <w:r>
        <w:rPr>
          <w:rFonts w:asciiTheme="minorEastAsia" w:hAnsiTheme="minorEastAsia" w:eastAsiaTheme="minorEastAsia"/>
          <w:color w:val="auto"/>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eastAsia="zh-CN"/>
        </w:rPr>
        <w:t>杭州市临平区建筑工程质量安全监督站</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以</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eastAsia="zh-CN"/>
        </w:rPr>
        <w:t>公开招标方式</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对</w:t>
      </w:r>
      <w:r>
        <w:rPr>
          <w:rFonts w:asciiTheme="minorEastAsia" w:hAnsiTheme="minorEastAsia" w:eastAsiaTheme="minorEastAsia"/>
          <w:color w:val="auto"/>
          <w:sz w:val="24"/>
          <w:u w:val="single"/>
        </w:rPr>
        <w:t xml:space="preserve">  </w:t>
      </w:r>
      <w:r>
        <w:rPr>
          <w:rFonts w:hint="eastAsia" w:ascii="宋体" w:hAnsi="宋体" w:cs="宋体"/>
          <w:color w:val="auto"/>
          <w:sz w:val="24"/>
          <w:u w:val="single"/>
          <w:lang w:eastAsia="zh-CN"/>
        </w:rPr>
        <w:t>临平区建筑工程起重机械专项检测项目</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项目进行了采购。经评定，</w:t>
      </w:r>
      <w:r>
        <w:rPr>
          <w:rFonts w:asciiTheme="minorEastAsia" w:hAnsiTheme="minorEastAsia" w:eastAsiaTheme="minorEastAsia"/>
          <w:color w:val="auto"/>
          <w:sz w:val="24"/>
          <w:u w:val="single"/>
        </w:rPr>
        <w:t xml:space="preserve">   （中标供应商名称） </w:t>
      </w:r>
      <w:r>
        <w:rPr>
          <w:rFonts w:hint="eastAsia" w:asciiTheme="minorEastAsia" w:hAnsiTheme="minorEastAsia" w:eastAsiaTheme="minorEastAsia"/>
          <w:color w:val="auto"/>
          <w:sz w:val="24"/>
        </w:rPr>
        <w:t>为该项目中标供应商。现于中标通知书发出之日起10个工作日内，按照采购文件确定的事项签订本合同。</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color w:val="auto"/>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u w:val="single"/>
        </w:rPr>
        <w:t xml:space="preserve">  </w:t>
      </w:r>
      <w:r>
        <w:rPr>
          <w:rFonts w:hint="eastAsia" w:ascii="宋体" w:hAnsi="宋体" w:cs="宋体"/>
          <w:sz w:val="24"/>
          <w:u w:val="single"/>
          <w:lang w:eastAsia="zh-CN"/>
        </w:rPr>
        <w:t>杭州市临平区建筑工程质量安全监督站</w:t>
      </w:r>
      <w:r>
        <w:rPr>
          <w:rFonts w:asciiTheme="minorEastAsia" w:hAnsiTheme="minorEastAsia" w:eastAsiaTheme="minorEastAsia"/>
          <w:color w:val="auto"/>
          <w:sz w:val="24"/>
          <w:u w:val="single"/>
        </w:rPr>
        <w:t xml:space="preserve"> </w:t>
      </w:r>
      <w:r>
        <w:rPr>
          <w:rFonts w:asciiTheme="minorEastAsia" w:hAnsiTheme="minorEastAsia" w:eastAsiaTheme="minorEastAsia"/>
          <w:color w:val="auto"/>
          <w:sz w:val="24"/>
          <w:lang w:val="zh-CN"/>
        </w:rPr>
        <w:t>(以下</w:t>
      </w:r>
      <w:r>
        <w:rPr>
          <w:rFonts w:asciiTheme="minorEastAsia" w:hAnsiTheme="minorEastAsia" w:eastAsiaTheme="minorEastAsia"/>
          <w:sz w:val="24"/>
          <w:lang w:val="zh-CN"/>
        </w:rPr>
        <w:t>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b/>
          <w:bCs/>
          <w:sz w:val="24"/>
          <w:szCs w:val="32"/>
        </w:rPr>
      </w:pPr>
      <w:bookmarkStart w:id="407" w:name="_Toc15367"/>
      <w:bookmarkStart w:id="408" w:name="_Toc19273"/>
      <w:bookmarkStart w:id="409" w:name="_Toc28855"/>
      <w:bookmarkStart w:id="410" w:name="_Toc20421"/>
      <w:bookmarkStart w:id="411" w:name="_Toc22967"/>
      <w:r>
        <w:rPr>
          <w:b/>
          <w:bCs/>
          <w:sz w:val="24"/>
          <w:szCs w:val="32"/>
        </w:rPr>
        <w:t xml:space="preserve">1.1 </w:t>
      </w:r>
      <w:r>
        <w:rPr>
          <w:rFonts w:hint="eastAsia"/>
          <w:b/>
          <w:bCs/>
          <w:sz w:val="24"/>
          <w:szCs w:val="32"/>
        </w:rPr>
        <w:t>合同组成部分</w:t>
      </w:r>
      <w:bookmarkEnd w:id="407"/>
      <w:bookmarkEnd w:id="408"/>
      <w:bookmarkEnd w:id="409"/>
      <w:bookmarkEnd w:id="410"/>
      <w:bookmarkEnd w:id="411"/>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rFonts w:ascii="Times New Roman" w:hAnsi="Times New Roman" w:eastAsia="宋体" w:cs="Times New Roman"/>
          <w:b/>
          <w:bCs/>
          <w:sz w:val="24"/>
          <w:szCs w:val="32"/>
        </w:rPr>
      </w:pPr>
      <w:bookmarkStart w:id="412" w:name="_Toc18585"/>
      <w:bookmarkStart w:id="413" w:name="_Toc2918"/>
      <w:bookmarkStart w:id="414" w:name="_Toc6311"/>
      <w:bookmarkStart w:id="415" w:name="_Toc6773"/>
      <w:bookmarkStart w:id="416" w:name="_Toc22185"/>
      <w:r>
        <w:rPr>
          <w:rFonts w:ascii="Times New Roman" w:hAnsi="Times New Roman" w:eastAsia="宋体" w:cs="Times New Roman"/>
          <w:b/>
          <w:bCs/>
          <w:sz w:val="24"/>
          <w:szCs w:val="32"/>
        </w:rPr>
        <w:t xml:space="preserve">1.2 </w:t>
      </w:r>
      <w:r>
        <w:rPr>
          <w:rFonts w:hint="eastAsia" w:ascii="Times New Roman" w:hAnsi="Times New Roman" w:eastAsia="宋体" w:cs="Times New Roman"/>
          <w:b/>
          <w:bCs/>
          <w:sz w:val="24"/>
          <w:szCs w:val="32"/>
        </w:rPr>
        <w:t>标的</w:t>
      </w:r>
      <w:bookmarkEnd w:id="412"/>
      <w:bookmarkEnd w:id="413"/>
      <w:bookmarkEnd w:id="414"/>
      <w:bookmarkEnd w:id="415"/>
      <w:bookmarkEnd w:id="416"/>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hint="eastAsia" w:asciiTheme="minorEastAsia" w:hAnsiTheme="minorEastAsia" w:eastAsiaTheme="minorEastAsia"/>
          <w:sz w:val="24"/>
          <w:u w:val="single"/>
          <w:lang w:eastAsia="zh-CN"/>
        </w:rPr>
        <w:t>临平区建筑工程起重机械专项检测项目</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详见采购需求</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详见采购需求</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rFonts w:asciiTheme="minorEastAsia" w:hAnsiTheme="minorEastAsia" w:eastAsiaTheme="minorEastAsia"/>
          <w:b/>
          <w:sz w:val="24"/>
        </w:rPr>
      </w:pPr>
      <w:bookmarkStart w:id="417" w:name="_Toc13918"/>
      <w:bookmarkStart w:id="418" w:name="_Toc21124"/>
      <w:bookmarkStart w:id="419" w:name="_Toc4929"/>
      <w:bookmarkStart w:id="420" w:name="_Toc1386"/>
      <w:bookmarkStart w:id="421" w:name="_Toc5635"/>
      <w:r>
        <w:rPr>
          <w:rFonts w:asciiTheme="minorEastAsia" w:hAnsiTheme="minorEastAsia" w:eastAsiaTheme="minorEastAsia"/>
          <w:b/>
          <w:sz w:val="24"/>
        </w:rPr>
        <w:t xml:space="preserve">1.3 </w:t>
      </w:r>
      <w:r>
        <w:rPr>
          <w:rFonts w:ascii="Times New Roman" w:hAnsi="Times New Roman" w:eastAsia="宋体" w:cs="Times New Roman"/>
          <w:b/>
          <w:bCs/>
          <w:sz w:val="24"/>
          <w:szCs w:val="32"/>
        </w:rPr>
        <w:t>价款</w:t>
      </w:r>
      <w:bookmarkEnd w:id="417"/>
      <w:bookmarkEnd w:id="418"/>
      <w:bookmarkEnd w:id="419"/>
      <w:bookmarkEnd w:id="420"/>
      <w:bookmarkEnd w:id="421"/>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6"/>
              <w:pageBreakBefore w:val="0"/>
              <w:kinsoku/>
              <w:wordWrap/>
              <w:overflowPunct/>
              <w:topLinePunct w:val="0"/>
              <w:bidi w:val="0"/>
              <w:snapToGrid/>
              <w:spacing w:line="480" w:lineRule="auto"/>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26"/>
              <w:pageBreakBefore w:val="0"/>
              <w:kinsoku/>
              <w:wordWrap/>
              <w:overflowPunct/>
              <w:topLinePunct w:val="0"/>
              <w:bidi w:val="0"/>
              <w:snapToGrid/>
              <w:spacing w:line="480" w:lineRule="auto"/>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bl>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rFonts w:asciiTheme="minorEastAsia" w:hAnsiTheme="minorEastAsia" w:eastAsiaTheme="minorEastAsia"/>
          <w:b/>
          <w:sz w:val="24"/>
        </w:rPr>
      </w:pPr>
      <w:bookmarkStart w:id="422" w:name="_Toc14993"/>
      <w:bookmarkStart w:id="423" w:name="_Toc3654"/>
      <w:bookmarkStart w:id="424" w:name="_Toc30506"/>
      <w:bookmarkStart w:id="425" w:name="_Toc26916"/>
      <w:bookmarkStart w:id="426" w:name="_Toc30158"/>
      <w:r>
        <w:rPr>
          <w:rFonts w:asciiTheme="minorEastAsia" w:hAnsiTheme="minorEastAsia" w:eastAsiaTheme="minorEastAsia"/>
          <w:b/>
          <w:sz w:val="24"/>
        </w:rPr>
        <w:t>1.4 付款方式和发票开具方式</w:t>
      </w:r>
      <w:bookmarkEnd w:id="422"/>
      <w:bookmarkEnd w:id="423"/>
      <w:bookmarkEnd w:id="424"/>
      <w:bookmarkEnd w:id="425"/>
      <w:bookmarkEnd w:id="426"/>
    </w:p>
    <w:p>
      <w:pPr>
        <w:pStyle w:val="964"/>
        <w:pageBreakBefore w:val="0"/>
        <w:kinsoku/>
        <w:wordWrap/>
        <w:overflowPunct/>
        <w:topLinePunct w:val="0"/>
        <w:bidi w:val="0"/>
        <w:snapToGrid/>
        <w:spacing w:before="0" w:beforeAutospacing="0" w:after="0" w:afterAutospacing="0" w:line="480" w:lineRule="auto"/>
        <w:ind w:firstLine="480"/>
        <w:textAlignment w:val="auto"/>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0％；项目分年安排预算的，每年预付款比例为项目年度计划支付资金额的</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bidi w:val="0"/>
        <w:spacing w:line="480" w:lineRule="auto"/>
        <w:ind w:firstLine="480" w:firstLineChars="200"/>
        <w:rPr>
          <w:rFonts w:asciiTheme="minorEastAsia" w:hAnsiTheme="minorEastAsia" w:eastAsiaTheme="minorEastAsia"/>
          <w:sz w:val="24"/>
        </w:rPr>
      </w:pPr>
      <w:r>
        <w:rPr>
          <w:rFonts w:asciiTheme="minorEastAsia" w:hAnsiTheme="minorEastAsia" w:eastAsiaTheme="minorEastAsia"/>
          <w:sz w:val="24"/>
        </w:rPr>
        <w:t>1.4.4资金支付的方式、时间和条件</w:t>
      </w:r>
      <w:r>
        <w:rPr>
          <w:rFonts w:hint="eastAsia" w:asciiTheme="minorEastAsia" w:hAnsiTheme="minorEastAsia" w:eastAsiaTheme="minorEastAsia"/>
          <w:sz w:val="24"/>
          <w:lang w:eastAsia="zh-CN"/>
        </w:rPr>
        <w:t>：</w:t>
      </w:r>
      <w:r>
        <w:rPr>
          <w:rFonts w:hint="eastAsia" w:asciiTheme="minorEastAsia" w:hAnsiTheme="minorEastAsia" w:eastAsiaTheme="minorEastAsia"/>
          <w:b/>
          <w:i/>
          <w:sz w:val="24"/>
          <w:u w:val="single"/>
          <w:lang w:val="en-US" w:eastAsia="zh-CN"/>
        </w:rPr>
        <w:t xml:space="preserve"> 详见采购需求 </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rFonts w:asciiTheme="minorEastAsia" w:hAnsiTheme="minorEastAsia" w:eastAsiaTheme="minorEastAsia"/>
          <w:b/>
          <w:sz w:val="24"/>
        </w:rPr>
      </w:pPr>
      <w:bookmarkStart w:id="427" w:name="_Toc3625"/>
      <w:bookmarkStart w:id="428" w:name="_Toc11108"/>
      <w:bookmarkStart w:id="429" w:name="_Toc31421"/>
      <w:bookmarkStart w:id="430" w:name="_Toc8772"/>
      <w:bookmarkStart w:id="431" w:name="_Toc4760"/>
      <w:r>
        <w:rPr>
          <w:rFonts w:asciiTheme="minorEastAsia" w:hAnsiTheme="minorEastAsia" w:eastAsiaTheme="minorEastAsia"/>
          <w:b/>
          <w:sz w:val="24"/>
        </w:rPr>
        <w:t xml:space="preserve">1.5 </w:t>
      </w:r>
      <w:r>
        <w:rPr>
          <w:rFonts w:ascii="Times New Roman" w:hAnsi="Times New Roman" w:eastAsia="宋体" w:cs="Times New Roman"/>
          <w:b/>
          <w:bCs/>
          <w:sz w:val="24"/>
          <w:szCs w:val="32"/>
        </w:rPr>
        <w:t>履行</w:t>
      </w:r>
      <w:r>
        <w:rPr>
          <w:rFonts w:asciiTheme="minorEastAsia" w:hAnsiTheme="minorEastAsia" w:eastAsiaTheme="minorEastAsia"/>
          <w:b/>
          <w:sz w:val="24"/>
        </w:rPr>
        <w:t>期限</w:t>
      </w:r>
      <w:r>
        <w:rPr>
          <w:rFonts w:hint="eastAsia" w:asciiTheme="minorEastAsia" w:hAnsiTheme="minorEastAsia" w:eastAsiaTheme="minorEastAsia"/>
          <w:b/>
          <w:sz w:val="24"/>
        </w:rPr>
        <w:t>、地点和方式</w:t>
      </w:r>
      <w:bookmarkEnd w:id="427"/>
      <w:bookmarkEnd w:id="428"/>
      <w:bookmarkEnd w:id="429"/>
      <w:bookmarkEnd w:id="430"/>
      <w:bookmarkEnd w:id="431"/>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lang w:val="en-US" w:eastAsia="zh-CN"/>
        </w:rPr>
        <w:t xml:space="preserve"> 详见采购需求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lang w:val="en-US" w:eastAsia="zh-CN"/>
        </w:rPr>
        <w:t xml:space="preserve"> 详见采购需求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lang w:val="en-US" w:eastAsia="zh-CN"/>
        </w:rPr>
        <w:t xml:space="preserve"> 详见采购需求 </w:t>
      </w:r>
      <w:r>
        <w:rPr>
          <w:rFonts w:hint="eastAsia" w:asciiTheme="minorEastAsia" w:hAnsiTheme="minorEastAsia" w:eastAsiaTheme="minorEastAsia"/>
          <w:sz w:val="24"/>
          <w:lang w:eastAsia="zh-CN"/>
        </w:rPr>
        <w:t>。</w:t>
      </w:r>
    </w:p>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rFonts w:asciiTheme="minorEastAsia" w:hAnsiTheme="minorEastAsia" w:eastAsiaTheme="minorEastAsia"/>
          <w:sz w:val="24"/>
          <w:u w:val="single"/>
        </w:rPr>
      </w:pPr>
      <w:bookmarkStart w:id="432" w:name="_Toc24662"/>
      <w:bookmarkStart w:id="433" w:name="_Toc8586"/>
      <w:bookmarkStart w:id="434" w:name="_Toc3079"/>
      <w:bookmarkStart w:id="435" w:name="_Toc5698"/>
      <w:bookmarkStart w:id="436" w:name="_Toc2375"/>
      <w:r>
        <w:rPr>
          <w:rFonts w:asciiTheme="minorEastAsia" w:hAnsiTheme="minorEastAsia" w:eastAsiaTheme="minorEastAsia"/>
          <w:b/>
          <w:sz w:val="24"/>
        </w:rPr>
        <w:t xml:space="preserve">1.6 </w:t>
      </w:r>
      <w:r>
        <w:rPr>
          <w:rFonts w:hint="eastAsia" w:ascii="Times New Roman" w:hAnsi="Times New Roman" w:eastAsia="宋体" w:cs="Times New Roman"/>
          <w:b/>
          <w:bCs/>
          <w:sz w:val="24"/>
          <w:szCs w:val="32"/>
        </w:rPr>
        <w:t>违约</w:t>
      </w:r>
      <w:r>
        <w:rPr>
          <w:rFonts w:hint="eastAsia" w:asciiTheme="minorEastAsia" w:hAnsiTheme="minorEastAsia" w:eastAsiaTheme="minorEastAsia"/>
          <w:b/>
          <w:sz w:val="24"/>
        </w:rPr>
        <w:t>责任</w:t>
      </w:r>
      <w:bookmarkEnd w:id="432"/>
      <w:bookmarkEnd w:id="433"/>
      <w:bookmarkEnd w:id="434"/>
      <w:bookmarkEnd w:id="435"/>
      <w:bookmarkEnd w:id="436"/>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pageBreakBefore w:val="0"/>
        <w:kinsoku/>
        <w:wordWrap/>
        <w:overflowPunct/>
        <w:topLinePunct w:val="0"/>
        <w:bidi w:val="0"/>
        <w:snapToGrid/>
        <w:spacing w:line="480" w:lineRule="auto"/>
        <w:ind w:left="-480" w:leftChars="-200" w:right="-480" w:rightChars="-200" w:firstLine="720" w:firstLineChars="300"/>
        <w:textAlignment w:val="auto"/>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lang w:val="en-US" w:eastAsia="zh-CN"/>
        </w:rPr>
        <w:t xml:space="preserve">              </w:t>
      </w:r>
      <w:r>
        <w:rPr>
          <w:rFonts w:hint="eastAsia" w:asciiTheme="minorEastAsia" w:hAnsiTheme="minorEastAsia" w:eastAsiaTheme="minorEastAsia"/>
          <w:sz w:val="24"/>
        </w:rPr>
        <w:t>另有约定的，从其约定。</w:t>
      </w:r>
    </w:p>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rFonts w:asciiTheme="minorEastAsia" w:hAnsiTheme="minorEastAsia" w:eastAsiaTheme="minorEastAsia"/>
          <w:b/>
          <w:sz w:val="24"/>
        </w:rPr>
      </w:pPr>
      <w:bookmarkStart w:id="437" w:name="_Toc26807"/>
      <w:bookmarkStart w:id="438" w:name="_Toc32454"/>
      <w:bookmarkStart w:id="439" w:name="_Toc9497"/>
      <w:bookmarkStart w:id="440" w:name="_Toc18683"/>
      <w:bookmarkStart w:id="441" w:name="_Toc30329"/>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37"/>
      <w:bookmarkEnd w:id="438"/>
      <w:bookmarkEnd w:id="439"/>
      <w:bookmarkEnd w:id="440"/>
      <w:bookmarkEnd w:id="441"/>
    </w:p>
    <w:p>
      <w:pPr>
        <w:pageBreakBefore w:val="0"/>
        <w:kinsoku/>
        <w:wordWrap/>
        <w:overflowPunct/>
        <w:topLinePunct w:val="0"/>
        <w:bidi w:val="0"/>
        <w:snapToGrid/>
        <w:spacing w:line="480" w:lineRule="auto"/>
        <w:ind w:left="-70" w:leftChars="-29" w:right="-480" w:rightChars="-20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本合同履行过程中发生的任何争议，双方当事人均可通过和解或者调解解决；不愿和解、调解或者和解、调解不成的，可以选择以下第1.7.2</w:t>
      </w:r>
      <w:r>
        <w:rPr>
          <w:rFonts w:asciiTheme="minorEastAsia" w:hAnsiTheme="minorEastAsia" w:eastAsiaTheme="minorEastAsia"/>
          <w:b/>
          <w:i/>
          <w:sz w:val="24"/>
          <w:u w:val="single"/>
        </w:rPr>
        <w:t xml:space="preserve"> </w:t>
      </w:r>
      <w:r>
        <w:rPr>
          <w:rFonts w:hint="eastAsia" w:asciiTheme="minorEastAsia" w:hAnsiTheme="minorEastAsia" w:eastAsiaTheme="minorEastAsia"/>
          <w:sz w:val="24"/>
        </w:rPr>
        <w:t>条款规定的方式解决：</w:t>
      </w:r>
    </w:p>
    <w:p>
      <w:pPr>
        <w:pageBreakBefore w:val="0"/>
        <w:kinsoku/>
        <w:wordWrap/>
        <w:overflowPunct/>
        <w:topLinePunct w:val="0"/>
        <w:bidi w:val="0"/>
        <w:snapToGrid/>
        <w:spacing w:line="480" w:lineRule="auto"/>
        <w:ind w:left="-480" w:leftChars="-200" w:right="-480" w:rightChars="-200" w:firstLine="600" w:firstLineChars="250"/>
        <w:textAlignment w:val="auto"/>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lang w:val="en-US" w:eastAsia="zh-CN"/>
        </w:rPr>
        <w:t xml:space="preserve">  当地   </w:t>
      </w:r>
      <w:r>
        <w:rPr>
          <w:rFonts w:hint="eastAsia" w:asciiTheme="minorEastAsia" w:hAnsiTheme="minorEastAsia" w:eastAsiaTheme="minorEastAsia"/>
          <w:sz w:val="24"/>
        </w:rPr>
        <w:t>仲裁委员会依申请仲裁时其现行有效的仲裁规则裁决；</w:t>
      </w:r>
    </w:p>
    <w:p>
      <w:pPr>
        <w:pageBreakBefore w:val="0"/>
        <w:kinsoku/>
        <w:wordWrap/>
        <w:overflowPunct/>
        <w:topLinePunct w:val="0"/>
        <w:bidi w:val="0"/>
        <w:snapToGrid/>
        <w:spacing w:line="480" w:lineRule="auto"/>
        <w:ind w:left="-480" w:leftChars="-200" w:right="-480" w:rightChars="-200" w:firstLine="600" w:firstLineChars="250"/>
        <w:textAlignment w:val="auto"/>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lang w:eastAsia="zh-CN"/>
        </w:rPr>
        <w:t>当地</w:t>
      </w:r>
      <w:r>
        <w:rPr>
          <w:rFonts w:hint="eastAsia" w:asciiTheme="minorEastAsia" w:hAnsiTheme="minorEastAsia" w:eastAsiaTheme="minorEastAsia"/>
          <w:sz w:val="24"/>
        </w:rPr>
        <w:t>人民法院起诉。</w:t>
      </w:r>
    </w:p>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rFonts w:asciiTheme="minorEastAsia" w:hAnsiTheme="minorEastAsia" w:eastAsiaTheme="minorEastAsia"/>
          <w:b/>
          <w:sz w:val="24"/>
        </w:rPr>
      </w:pPr>
      <w:bookmarkStart w:id="442" w:name="_Toc16417"/>
      <w:bookmarkStart w:id="443" w:name="_Toc23784"/>
      <w:bookmarkStart w:id="444" w:name="_Toc15827"/>
      <w:bookmarkStart w:id="445" w:name="_Toc26227"/>
      <w:bookmarkStart w:id="446" w:name="_Toc12273"/>
      <w:r>
        <w:rPr>
          <w:rFonts w:asciiTheme="minorEastAsia" w:hAnsiTheme="minorEastAsia" w:eastAsiaTheme="minorEastAsia"/>
          <w:b/>
          <w:sz w:val="24"/>
        </w:rPr>
        <w:t>1.8 合同</w:t>
      </w:r>
      <w:r>
        <w:rPr>
          <w:rFonts w:ascii="Times New Roman" w:hAnsi="Times New Roman" w:eastAsia="宋体" w:cs="Times New Roman"/>
          <w:b/>
          <w:bCs/>
          <w:sz w:val="24"/>
          <w:szCs w:val="32"/>
        </w:rPr>
        <w:t>生效</w:t>
      </w:r>
      <w:bookmarkEnd w:id="442"/>
      <w:bookmarkEnd w:id="443"/>
      <w:bookmarkEnd w:id="444"/>
      <w:bookmarkEnd w:id="445"/>
      <w:bookmarkEnd w:id="446"/>
    </w:p>
    <w:p>
      <w:pPr>
        <w:pageBreakBefore w:val="0"/>
        <w:kinsoku/>
        <w:wordWrap/>
        <w:overflowPunct/>
        <w:topLinePunct w:val="0"/>
        <w:bidi w:val="0"/>
        <w:snapToGrid/>
        <w:spacing w:line="480" w:lineRule="auto"/>
        <w:ind w:firstLine="480" w:firstLineChars="200"/>
        <w:textAlignment w:val="auto"/>
        <w:rPr>
          <w:rFonts w:cs="Times New Roman" w:asciiTheme="minorEastAsia" w:hAnsiTheme="minorEastAsia" w:eastAsiaTheme="minorEastAsia"/>
          <w:sz w:val="24"/>
        </w:rPr>
      </w:pPr>
      <w:r>
        <w:rPr>
          <w:rFonts w:cs="Times New Roman" w:asciiTheme="minorEastAsia" w:hAnsiTheme="minorEastAsia" w:eastAsiaTheme="minorEastAsia"/>
          <w:sz w:val="24"/>
        </w:rPr>
        <w:t>本合同自</w:t>
      </w:r>
      <w:r>
        <w:rPr>
          <w:rFonts w:hint="eastAsia" w:cs="Times New Roman" w:asciiTheme="minorEastAsia" w:hAnsiTheme="minorEastAsia" w:eastAsiaTheme="minorEastAsia"/>
          <w:sz w:val="24"/>
        </w:rPr>
        <w:t>双方当事人盖章或者签字时</w:t>
      </w:r>
      <w:r>
        <w:rPr>
          <w:rFonts w:cs="Times New Roman" w:asciiTheme="minorEastAsia" w:hAnsiTheme="minorEastAsia" w:eastAsiaTheme="minorEastAsia"/>
          <w:sz w:val="24"/>
        </w:rPr>
        <w:t>生效。</w:t>
      </w:r>
    </w:p>
    <w:p>
      <w:pPr>
        <w:pageBreakBefore w:val="0"/>
        <w:kinsoku/>
        <w:wordWrap/>
        <w:overflowPunct/>
        <w:topLinePunct w:val="0"/>
        <w:bidi w:val="0"/>
        <w:snapToGrid/>
        <w:spacing w:line="480" w:lineRule="auto"/>
        <w:ind w:firstLine="480" w:firstLineChars="200"/>
        <w:textAlignment w:val="auto"/>
        <w:rPr>
          <w:rFonts w:hint="eastAsia" w:cs="Times New Roman" w:asciiTheme="minorEastAsia" w:hAnsiTheme="minorEastAsia" w:eastAsiaTheme="minorEastAsia"/>
          <w:sz w:val="24"/>
          <w:lang w:val="zh-CN"/>
        </w:rPr>
      </w:pPr>
      <w:r>
        <w:rPr>
          <w:rFonts w:hint="eastAsia" w:cs="Times New Roman" w:asciiTheme="minorEastAsia" w:hAnsiTheme="minorEastAsia" w:eastAsiaTheme="minorEastAsia"/>
          <w:sz w:val="24"/>
          <w:lang w:val="zh-CN"/>
        </w:rPr>
        <w:t>合同执行中涉及采购资金和采购内容修改或补充的，须经采购单位审批，并签书面补充协议备案，作为主合同不可分割的一部分</w:t>
      </w:r>
    </w:p>
    <w:p>
      <w:pPr>
        <w:pageBreakBefore w:val="0"/>
        <w:kinsoku/>
        <w:wordWrap/>
        <w:overflowPunct/>
        <w:topLinePunct w:val="0"/>
        <w:bidi w:val="0"/>
        <w:snapToGrid/>
        <w:spacing w:line="480" w:lineRule="auto"/>
        <w:ind w:firstLine="480" w:firstLineChars="200"/>
        <w:textAlignment w:val="auto"/>
        <w:rPr>
          <w:rFonts w:hint="eastAsia"/>
          <w:lang w:val="zh-CN"/>
        </w:rPr>
      </w:pPr>
      <w:r>
        <w:rPr>
          <w:rFonts w:hint="eastAsia" w:cs="Times New Roman" w:asciiTheme="minorEastAsia" w:hAnsiTheme="minorEastAsia" w:eastAsiaTheme="minorEastAsia"/>
          <w:sz w:val="24"/>
          <w:lang w:val="zh-CN"/>
        </w:rPr>
        <w:t>本合同未尽事宜，遵照《</w:t>
      </w:r>
      <w:r>
        <w:rPr>
          <w:rFonts w:hint="eastAsia" w:cs="Times New Roman" w:asciiTheme="minorEastAsia" w:hAnsiTheme="minorEastAsia" w:eastAsiaTheme="minorEastAsia"/>
          <w:sz w:val="24"/>
          <w:lang w:val="zh-CN" w:eastAsia="zh-CN"/>
        </w:rPr>
        <w:t>民法典</w:t>
      </w:r>
      <w:r>
        <w:rPr>
          <w:rFonts w:hint="eastAsia" w:cs="Times New Roman" w:asciiTheme="minorEastAsia" w:hAnsiTheme="minorEastAsia" w:eastAsiaTheme="minorEastAsia"/>
          <w:sz w:val="24"/>
          <w:lang w:val="zh-CN"/>
        </w:rPr>
        <w:t>》有关条文执行。</w:t>
      </w:r>
      <w:r>
        <w:rPr>
          <w:rFonts w:hint="eastAsia" w:cs="Times New Roman" w:asciiTheme="minorEastAsia" w:hAnsiTheme="minorEastAsia" w:eastAsiaTheme="minorEastAsia"/>
          <w:b w:val="0"/>
          <w:bCs w:val="0"/>
          <w:kern w:val="2"/>
          <w:sz w:val="24"/>
          <w:szCs w:val="24"/>
          <w:lang w:val="zh-CN" w:eastAsia="zh-CN" w:bidi="ar-SA"/>
        </w:rPr>
        <w:t>本合同一式多份，具有同等法律效力，甲乙双方，各执二份。</w:t>
      </w:r>
      <w:r>
        <w:rPr>
          <w:rFonts w:hint="eastAsia"/>
          <w:lang w:val="zh-CN"/>
        </w:rPr>
        <w:t xml:space="preserve"> </w:t>
      </w:r>
    </w:p>
    <w:p>
      <w:pPr>
        <w:bidi w:val="0"/>
        <w:rPr>
          <w:lang w:val="zh-CN"/>
        </w:rPr>
      </w:pP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r>
        <w:rPr>
          <w:rFonts w:hint="eastAsia" w:ascii="宋体" w:hAnsi="宋体" w:eastAsia="宋体" w:cs="宋体"/>
          <w:color w:val="auto"/>
          <w:spacing w:val="0"/>
          <w:kern w:val="2"/>
          <w:sz w:val="24"/>
          <w:szCs w:val="24"/>
          <w:highlight w:val="none"/>
          <w:lang w:val="en-US" w:eastAsia="zh-CN" w:bidi="ar-SA"/>
        </w:rPr>
        <w:t>注：此仅为合同书样本，中标单位需根据实际情况和采购人签订相应的合同！</w:t>
      </w:r>
    </w:p>
    <w:p>
      <w:pPr>
        <w:rPr>
          <w:rFonts w:ascii="宋体" w:hAnsi="宋体" w:cs="宋体"/>
          <w:sz w:val="24"/>
        </w:rPr>
      </w:pPr>
    </w:p>
    <w:p/>
    <w:p>
      <w:pPr>
        <w:rPr>
          <w:rFonts w:ascii="宋体" w:hAnsi="宋体" w:cs="宋体"/>
          <w:sz w:val="24"/>
        </w:rPr>
      </w:pPr>
    </w:p>
    <w:p/>
    <w:p>
      <w:pPr>
        <w:spacing w:line="240" w:lineRule="auto"/>
        <w:ind w:left="0" w:firstLine="0" w:firstLineChars="0"/>
        <w:outlineLvl w:val="9"/>
        <w:rPr>
          <w:rFonts w:hint="eastAsia" w:ascii="宋体" w:hAnsi="宋体" w:cs="宋体"/>
          <w:b/>
          <w:sz w:val="36"/>
          <w:szCs w:val="20"/>
        </w:rPr>
      </w:pPr>
      <w:r>
        <w:rPr>
          <w:rFonts w:hint="eastAsia" w:ascii="宋体" w:hAnsi="宋体" w:cs="宋体"/>
          <w:b/>
          <w:sz w:val="36"/>
          <w:szCs w:val="20"/>
        </w:rPr>
        <w:br w:type="page"/>
      </w:r>
    </w:p>
    <w:p>
      <w:pPr>
        <w:spacing w:line="240" w:lineRule="auto"/>
        <w:ind w:left="0" w:firstLine="0" w:firstLineChars="0"/>
        <w:outlineLvl w:val="9"/>
        <w:rPr>
          <w:rFonts w:hint="eastAsia"/>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5"/>
      <w:r>
        <w:rPr>
          <w:rFonts w:hint="eastAsia" w:ascii="宋体" w:hAnsi="宋体" w:cs="宋体"/>
          <w:b/>
          <w:sz w:val="36"/>
          <w:szCs w:val="20"/>
        </w:rPr>
        <w:t xml:space="preserve"> </w:t>
      </w:r>
      <w:bookmarkEnd w:id="406"/>
      <w:r>
        <w:rPr>
          <w:rFonts w:hint="eastAsia" w:ascii="宋体" w:hAnsi="宋体" w:cs="宋体"/>
          <w:b/>
          <w:sz w:val="36"/>
          <w:szCs w:val="20"/>
        </w:rPr>
        <w:t>应提交的有关格式范例</w:t>
      </w:r>
    </w:p>
    <w:p>
      <w:pPr>
        <w:spacing w:line="240" w:lineRule="auto"/>
        <w:jc w:val="left"/>
        <w:outlineLvl w:val="9"/>
      </w:pPr>
    </w:p>
    <w:p>
      <w:pPr>
        <w:shd w:val="clear"/>
        <w:bidi w:val="0"/>
        <w:jc w:val="center"/>
        <w:rPr>
          <w:sz w:val="36"/>
          <w:szCs w:val="36"/>
        </w:rPr>
      </w:pPr>
      <w:r>
        <w:rPr>
          <w:rFonts w:hint="eastAsia"/>
          <w:sz w:val="36"/>
          <w:szCs w:val="36"/>
        </w:rPr>
        <w:t>电子备份投标文件的外包装封面格式</w:t>
      </w:r>
    </w:p>
    <w:p>
      <w:pPr>
        <w:shd w:val="clear"/>
        <w:bidi w:val="0"/>
        <w:jc w:val="center"/>
        <w:rPr>
          <w:sz w:val="36"/>
          <w:szCs w:val="36"/>
        </w:rPr>
      </w:pPr>
    </w:p>
    <w:p>
      <w:pPr>
        <w:shd w:val="clear"/>
        <w:bidi w:val="0"/>
        <w:jc w:val="center"/>
        <w:rPr>
          <w:sz w:val="36"/>
          <w:szCs w:val="36"/>
        </w:rPr>
      </w:pPr>
    </w:p>
    <w:p>
      <w:pPr>
        <w:shd w:val="clear"/>
        <w:bidi w:val="0"/>
        <w:jc w:val="center"/>
        <w:rPr>
          <w:sz w:val="36"/>
          <w:szCs w:val="36"/>
        </w:rPr>
      </w:pPr>
      <w:bookmarkStart w:id="447" w:name="_Toc13184"/>
      <w:r>
        <w:rPr>
          <w:rFonts w:hint="eastAsia"/>
          <w:sz w:val="36"/>
          <w:szCs w:val="36"/>
        </w:rPr>
        <w:t>电子备份投标文件</w:t>
      </w:r>
      <w:bookmarkEnd w:id="447"/>
    </w:p>
    <w:p>
      <w:pPr>
        <w:shd w:val="clear"/>
        <w:bidi w:val="0"/>
        <w:jc w:val="center"/>
        <w:rPr>
          <w:sz w:val="36"/>
          <w:szCs w:val="36"/>
        </w:rPr>
      </w:pPr>
    </w:p>
    <w:p>
      <w:pPr>
        <w:shd w:val="clear"/>
        <w:bidi w:val="0"/>
        <w:jc w:val="center"/>
        <w:rPr>
          <w:sz w:val="36"/>
          <w:szCs w:val="36"/>
        </w:rPr>
      </w:pPr>
    </w:p>
    <w:p>
      <w:pPr>
        <w:shd w:val="clear"/>
        <w:bidi w:val="0"/>
        <w:jc w:val="center"/>
        <w:rPr>
          <w:sz w:val="36"/>
          <w:szCs w:val="36"/>
        </w:rPr>
      </w:pPr>
      <w:bookmarkStart w:id="448" w:name="_Toc18701"/>
      <w:r>
        <w:rPr>
          <w:rFonts w:hint="eastAsia"/>
          <w:sz w:val="36"/>
          <w:szCs w:val="36"/>
        </w:rPr>
        <w:t>项目名称：</w:t>
      </w:r>
      <w:bookmarkEnd w:id="448"/>
    </w:p>
    <w:p>
      <w:pPr>
        <w:shd w:val="clear"/>
        <w:bidi w:val="0"/>
        <w:jc w:val="center"/>
        <w:rPr>
          <w:sz w:val="36"/>
          <w:szCs w:val="36"/>
        </w:rPr>
      </w:pPr>
    </w:p>
    <w:p>
      <w:pPr>
        <w:shd w:val="clear"/>
        <w:bidi w:val="0"/>
        <w:jc w:val="center"/>
        <w:rPr>
          <w:sz w:val="36"/>
          <w:szCs w:val="36"/>
        </w:rPr>
      </w:pPr>
      <w:bookmarkStart w:id="449" w:name="_Toc20693"/>
      <w:r>
        <w:rPr>
          <w:rFonts w:hint="eastAsia"/>
          <w:sz w:val="36"/>
          <w:szCs w:val="36"/>
        </w:rPr>
        <w:t>项目编号：</w:t>
      </w:r>
      <w:bookmarkEnd w:id="449"/>
    </w:p>
    <w:p>
      <w:pPr>
        <w:shd w:val="clear"/>
        <w:bidi w:val="0"/>
        <w:jc w:val="center"/>
        <w:rPr>
          <w:sz w:val="36"/>
          <w:szCs w:val="36"/>
        </w:rPr>
      </w:pPr>
    </w:p>
    <w:p>
      <w:pPr>
        <w:shd w:val="clear"/>
        <w:bidi w:val="0"/>
        <w:jc w:val="center"/>
        <w:rPr>
          <w:sz w:val="36"/>
          <w:szCs w:val="36"/>
        </w:rPr>
      </w:pPr>
    </w:p>
    <w:p>
      <w:pPr>
        <w:shd w:val="clear"/>
        <w:bidi w:val="0"/>
        <w:jc w:val="center"/>
        <w:rPr>
          <w:sz w:val="36"/>
          <w:szCs w:val="36"/>
        </w:rPr>
      </w:pPr>
    </w:p>
    <w:p>
      <w:pPr>
        <w:shd w:val="clear"/>
        <w:bidi w:val="0"/>
        <w:jc w:val="center"/>
        <w:rPr>
          <w:sz w:val="36"/>
          <w:szCs w:val="36"/>
        </w:rPr>
      </w:pPr>
    </w:p>
    <w:p>
      <w:pPr>
        <w:shd w:val="clear"/>
        <w:bidi w:val="0"/>
        <w:jc w:val="center"/>
        <w:rPr>
          <w:sz w:val="36"/>
          <w:szCs w:val="36"/>
        </w:rPr>
      </w:pPr>
      <w:bookmarkStart w:id="450" w:name="_Toc27616"/>
      <w:r>
        <w:rPr>
          <w:rFonts w:hint="eastAsia"/>
          <w:sz w:val="36"/>
          <w:szCs w:val="36"/>
        </w:rPr>
        <w:t>投标人名称：（盖章）</w:t>
      </w:r>
      <w:bookmarkEnd w:id="450"/>
    </w:p>
    <w:p>
      <w:pPr>
        <w:shd w:val="clear"/>
        <w:bidi w:val="0"/>
        <w:jc w:val="center"/>
        <w:rPr>
          <w:sz w:val="36"/>
          <w:szCs w:val="36"/>
        </w:rPr>
      </w:pPr>
    </w:p>
    <w:p>
      <w:pPr>
        <w:shd w:val="clear"/>
        <w:bidi w:val="0"/>
        <w:jc w:val="center"/>
        <w:rPr>
          <w:sz w:val="36"/>
          <w:szCs w:val="36"/>
        </w:rPr>
      </w:pPr>
      <w:bookmarkStart w:id="451" w:name="_Toc8328"/>
      <w:r>
        <w:rPr>
          <w:rFonts w:hint="eastAsia"/>
          <w:sz w:val="36"/>
          <w:szCs w:val="36"/>
        </w:rPr>
        <w:t>投标人地址：</w:t>
      </w:r>
      <w:bookmarkEnd w:id="451"/>
    </w:p>
    <w:p>
      <w:pPr>
        <w:shd w:val="clear"/>
        <w:bidi w:val="0"/>
        <w:jc w:val="center"/>
        <w:rPr>
          <w:sz w:val="36"/>
          <w:szCs w:val="36"/>
        </w:rPr>
      </w:pPr>
    </w:p>
    <w:p>
      <w:pPr>
        <w:shd w:val="clear"/>
        <w:bidi w:val="0"/>
        <w:jc w:val="center"/>
        <w:rPr>
          <w:sz w:val="36"/>
          <w:szCs w:val="36"/>
        </w:rPr>
      </w:pPr>
      <w:bookmarkStart w:id="452" w:name="_Toc23143"/>
      <w:r>
        <w:rPr>
          <w:rFonts w:hint="eastAsia"/>
          <w:sz w:val="36"/>
          <w:szCs w:val="36"/>
        </w:rPr>
        <w:t>在</w:t>
      </w:r>
      <w:r>
        <w:rPr>
          <w:rFonts w:hint="eastAsia"/>
          <w:sz w:val="36"/>
          <w:szCs w:val="36"/>
          <w:lang w:val="en-US" w:eastAsia="zh-CN"/>
        </w:rPr>
        <w:t xml:space="preserve">   </w:t>
      </w:r>
      <w:r>
        <w:rPr>
          <w:rFonts w:hint="eastAsia"/>
          <w:sz w:val="36"/>
          <w:szCs w:val="36"/>
        </w:rPr>
        <w:tab/>
      </w:r>
      <w:r>
        <w:rPr>
          <w:rFonts w:hint="eastAsia"/>
          <w:sz w:val="36"/>
          <w:szCs w:val="36"/>
        </w:rPr>
        <w:t xml:space="preserve">年 </w:t>
      </w:r>
      <w:r>
        <w:rPr>
          <w:rFonts w:hint="eastAsia"/>
          <w:sz w:val="36"/>
          <w:szCs w:val="36"/>
        </w:rPr>
        <w:tab/>
      </w:r>
      <w:r>
        <w:rPr>
          <w:rFonts w:hint="eastAsia"/>
          <w:sz w:val="36"/>
          <w:szCs w:val="36"/>
        </w:rPr>
        <w:t>月</w:t>
      </w:r>
      <w:r>
        <w:rPr>
          <w:rFonts w:hint="eastAsia"/>
          <w:sz w:val="36"/>
          <w:szCs w:val="36"/>
        </w:rPr>
        <w:tab/>
      </w:r>
      <w:r>
        <w:rPr>
          <w:rFonts w:hint="eastAsia"/>
          <w:sz w:val="36"/>
          <w:szCs w:val="36"/>
        </w:rPr>
        <w:t xml:space="preserve"> 日</w:t>
      </w:r>
      <w:r>
        <w:rPr>
          <w:rFonts w:hint="eastAsia"/>
          <w:sz w:val="36"/>
          <w:szCs w:val="36"/>
        </w:rPr>
        <w:tab/>
      </w:r>
      <w:r>
        <w:rPr>
          <w:rFonts w:hint="eastAsia"/>
          <w:sz w:val="36"/>
          <w:szCs w:val="36"/>
        </w:rPr>
        <w:t xml:space="preserve"> 时</w:t>
      </w:r>
      <w:r>
        <w:rPr>
          <w:rFonts w:hint="eastAsia"/>
          <w:sz w:val="36"/>
          <w:szCs w:val="36"/>
        </w:rPr>
        <w:tab/>
      </w:r>
      <w:r>
        <w:rPr>
          <w:rFonts w:hint="eastAsia"/>
          <w:sz w:val="36"/>
          <w:szCs w:val="36"/>
        </w:rPr>
        <w:t xml:space="preserve"> 分之前不得启封。</w:t>
      </w:r>
      <w:bookmarkEnd w:id="452"/>
    </w:p>
    <w:p>
      <w:pPr>
        <w:shd w:val="clear"/>
        <w:bidi w:val="0"/>
        <w:jc w:val="center"/>
        <w:rPr>
          <w:sz w:val="36"/>
          <w:szCs w:val="36"/>
        </w:rPr>
      </w:pPr>
    </w:p>
    <w:p>
      <w:pPr>
        <w:shd w:val="clear"/>
        <w:bidi w:val="0"/>
        <w:jc w:val="center"/>
        <w:rPr>
          <w:rFonts w:ascii="仿宋" w:hAnsi="仿宋" w:eastAsia="仿宋" w:cs="仿宋"/>
          <w:b/>
          <w:bCs/>
          <w:color w:val="auto"/>
          <w:szCs w:val="48"/>
          <w:highlight w:val="none"/>
        </w:rPr>
      </w:pPr>
      <w:bookmarkStart w:id="453" w:name="_Toc10680"/>
      <w:r>
        <w:rPr>
          <w:rFonts w:hint="eastAsia"/>
          <w:sz w:val="36"/>
          <w:szCs w:val="36"/>
        </w:rPr>
        <w:t>年</w:t>
      </w:r>
      <w:r>
        <w:rPr>
          <w:rFonts w:hint="eastAsia"/>
          <w:sz w:val="36"/>
          <w:szCs w:val="36"/>
        </w:rPr>
        <w:tab/>
      </w:r>
      <w:r>
        <w:rPr>
          <w:rFonts w:hint="eastAsia"/>
          <w:sz w:val="36"/>
          <w:szCs w:val="36"/>
        </w:rPr>
        <w:t xml:space="preserve">  月   </w:t>
      </w:r>
      <w:r>
        <w:rPr>
          <w:rFonts w:hint="eastAsia"/>
          <w:sz w:val="36"/>
          <w:szCs w:val="36"/>
        </w:rPr>
        <w:tab/>
      </w:r>
      <w:r>
        <w:rPr>
          <w:rFonts w:hint="eastAsia"/>
          <w:sz w:val="36"/>
          <w:szCs w:val="36"/>
        </w:rPr>
        <w:t>日</w:t>
      </w:r>
      <w:bookmarkEnd w:id="453"/>
    </w:p>
    <w:p>
      <w:pPr>
        <w:spacing w:line="240" w:lineRule="auto"/>
        <w:jc w:val="left"/>
        <w:outlineLvl w:val="9"/>
        <w:rPr>
          <w:rFonts w:hint="eastAsia"/>
        </w:rPr>
      </w:pPr>
    </w:p>
    <w:p>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pPr>
        <w:shd w:val="clear"/>
        <w:spacing w:line="360" w:lineRule="auto"/>
        <w:jc w:val="center"/>
        <w:outlineLvl w:val="9"/>
        <w:rPr>
          <w:rFonts w:hint="eastAsia" w:ascii="宋体" w:hAnsi="宋体" w:eastAsia="宋体" w:cs="宋体"/>
          <w:b/>
          <w:color w:val="auto"/>
          <w:kern w:val="0"/>
          <w:sz w:val="44"/>
          <w:szCs w:val="44"/>
          <w:highlight w:val="none"/>
        </w:rPr>
      </w:pPr>
    </w:p>
    <w:p>
      <w:pPr>
        <w:shd w:val="clea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pPr>
        <w:shd w:val="clear"/>
        <w:spacing w:line="360" w:lineRule="auto"/>
        <w:jc w:val="left"/>
        <w:outlineLvl w:val="9"/>
      </w:pPr>
    </w:p>
    <w:p>
      <w:pPr>
        <w:shd w:val="clear"/>
        <w:snapToGrid/>
        <w:spacing w:line="360" w:lineRule="auto"/>
        <w:jc w:val="center"/>
        <w:outlineLvl w:val="9"/>
        <w:rPr>
          <w:rFonts w:hint="eastAsia" w:ascii="Times New Roman" w:hAnsi="Times New Roman" w:eastAsia="宋体" w:cs="Times New Roman"/>
          <w:b/>
          <w:bCs/>
          <w:sz w:val="36"/>
          <w:szCs w:val="44"/>
        </w:rPr>
      </w:pPr>
      <w:r>
        <w:rPr>
          <w:rFonts w:hint="default" w:ascii="Times New Roman" w:hAnsi="Times New Roman" w:eastAsia="宋体" w:cs="Times New Roman"/>
          <w:b/>
          <w:bCs/>
          <w:sz w:val="36"/>
          <w:szCs w:val="44"/>
        </w:rPr>
        <w:t>（项目名称）</w:t>
      </w:r>
    </w:p>
    <w:p>
      <w:pPr>
        <w:shd w:val="clear"/>
        <w:snapToGrid/>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Times New Roman" w:hAnsi="Times New Roman" w:eastAsia="宋体" w:cs="Times New Roman"/>
          <w:b/>
          <w:bCs/>
          <w:sz w:val="52"/>
          <w:szCs w:val="52"/>
        </w:rPr>
      </w:pPr>
      <w:r>
        <w:rPr>
          <w:rFonts w:hint="default" w:ascii="Times New Roman" w:hAnsi="Times New Roman" w:eastAsia="宋体" w:cs="Times New Roman"/>
          <w:b/>
          <w:bCs/>
          <w:sz w:val="52"/>
          <w:szCs w:val="52"/>
        </w:rPr>
        <w:t>资  格  文  件</w:t>
      </w:r>
    </w:p>
    <w:p>
      <w:pPr>
        <w:widowControl/>
        <w:shd w:val="clear"/>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hd w:val="clear"/>
        <w:spacing w:line="360" w:lineRule="auto"/>
        <w:jc w:val="center"/>
        <w:rPr>
          <w:rFonts w:hint="eastAsia" w:ascii="宋体" w:hAnsi="宋体" w:eastAsia="宋体" w:cs="宋体"/>
          <w:b/>
          <w:bCs/>
          <w:sz w:val="32"/>
          <w:szCs w:val="32"/>
        </w:rPr>
      </w:pPr>
    </w:p>
    <w:p>
      <w:pPr>
        <w:shd w:val="clear"/>
        <w:snapToGrid/>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招标编号：YHZFCG202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hd w:val="clear"/>
        <w:snapToGrid w:val="0"/>
        <w:spacing w:line="360" w:lineRule="auto"/>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spacing w:line="240" w:lineRule="auto"/>
        <w:jc w:val="center"/>
        <w:outlineLvl w:val="9"/>
        <w:rPr>
          <w:rFonts w:hint="eastAsia"/>
        </w:rPr>
      </w:pPr>
      <w:r>
        <w:rPr>
          <w:rFonts w:hint="eastAsia" w:ascii="宋体" w:hAnsi="宋体" w:eastAsia="宋体" w:cs="宋体"/>
          <w:color w:val="auto"/>
          <w:sz w:val="32"/>
          <w:szCs w:val="32"/>
          <w:highlight w:val="none"/>
        </w:rPr>
        <w:t>年   月   日</w:t>
      </w:r>
    </w:p>
    <w:p>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240" w:lineRule="auto"/>
        <w:jc w:val="center"/>
        <w:outlineLvl w:val="9"/>
        <w:rPr>
          <w:b/>
          <w:bCs/>
          <w:sz w:val="36"/>
          <w:szCs w:val="36"/>
        </w:rPr>
      </w:pPr>
      <w:r>
        <w:rPr>
          <w:rFonts w:hint="eastAsia"/>
          <w:b/>
          <w:bCs/>
          <w:sz w:val="36"/>
          <w:szCs w:val="36"/>
        </w:rPr>
        <w:t>目录</w:t>
      </w:r>
    </w:p>
    <w:p>
      <w:pPr>
        <w:spacing w:line="360" w:lineRule="auto"/>
        <w:jc w:val="left"/>
        <w:outlineLvl w:val="9"/>
      </w:pPr>
    </w:p>
    <w:p>
      <w:pPr>
        <w:numPr>
          <w:ilvl w:val="0"/>
          <w:numId w:val="5"/>
        </w:numPr>
        <w:snapToGrid w:val="0"/>
        <w:spacing w:line="360" w:lineRule="auto"/>
        <w:rPr>
          <w:rFonts w:hint="eastAsia" w:ascii="宋体" w:hAnsi="宋体" w:cs="宋体"/>
          <w:sz w:val="24"/>
        </w:rPr>
      </w:pPr>
      <w:r>
        <w:rPr>
          <w:rFonts w:hint="eastAsia" w:ascii="宋体" w:hAnsi="宋体" w:cs="宋体"/>
          <w:sz w:val="24"/>
        </w:rPr>
        <w:t>符合参加政府采购活动应当具备的一般条件的承诺函……………（页码）</w:t>
      </w:r>
    </w:p>
    <w:p>
      <w:pPr>
        <w:numPr>
          <w:ilvl w:val="0"/>
          <w:numId w:val="5"/>
        </w:numPr>
        <w:snapToGrid w:val="0"/>
        <w:spacing w:line="360" w:lineRule="auto"/>
      </w:pPr>
      <w:r>
        <w:rPr>
          <w:rFonts w:hint="eastAsia" w:ascii="宋体" w:hAnsi="宋体" w:eastAsia="宋体" w:cs="宋体"/>
          <w:b w:val="0"/>
          <w:kern w:val="2"/>
          <w:sz w:val="24"/>
          <w:szCs w:val="24"/>
          <w:lang w:eastAsia="zh-CN"/>
        </w:rPr>
        <w:t>营业执照</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hint="eastAsia"/>
        </w:rPr>
      </w:pPr>
      <w:r>
        <w:rPr>
          <w:rFonts w:hint="eastAsia"/>
        </w:rPr>
        <w:br w:type="page"/>
      </w:r>
    </w:p>
    <w:p>
      <w:pPr>
        <w:rPr>
          <w:rFonts w:hint="eastAsia"/>
        </w:rPr>
      </w:pPr>
    </w:p>
    <w:p>
      <w:pPr>
        <w:pStyle w:val="2"/>
        <w:rPr>
          <w:rFonts w:ascii="宋体" w:hAnsi="宋体" w:cs="宋体"/>
          <w:b/>
          <w:kern w:val="0"/>
          <w:sz w:val="32"/>
          <w:szCs w:val="32"/>
        </w:rPr>
      </w:pPr>
      <w:r>
        <w:rPr>
          <w:rFonts w:hint="eastAsia" w:ascii="宋体" w:hAnsi="宋体" w:cs="宋体"/>
          <w:b/>
          <w:kern w:val="0"/>
          <w:sz w:val="32"/>
          <w:szCs w:val="32"/>
        </w:rPr>
        <w:t>一、符合参加政府采购活动应当具备的一般条件的承诺函</w:t>
      </w:r>
    </w:p>
    <w:p>
      <w:pPr>
        <w:snapToGrid w:val="0"/>
        <w:spacing w:line="360" w:lineRule="auto"/>
        <w:rPr>
          <w:rFonts w:hint="eastAsia" w:ascii="宋体" w:hAnsi="宋体" w:cs="宋体"/>
          <w:color w:val="auto"/>
          <w:sz w:val="24"/>
        </w:rPr>
      </w:pP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color w:val="auto"/>
          <w:sz w:val="24"/>
        </w:rPr>
        <w:t>（一）具备《中华人民共和国政府采购法》第二十二条第一款规定的</w:t>
      </w:r>
      <w:r>
        <w:rPr>
          <w:rFonts w:hint="eastAsia" w:ascii="宋体" w:hAnsi="宋体" w:cs="宋体"/>
          <w:sz w:val="24"/>
        </w:rPr>
        <w:t>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both"/>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lang w:eastAsia="zh-CN"/>
        </w:rPr>
      </w:pPr>
    </w:p>
    <w:p>
      <w:pPr>
        <w:snapToGrid w:val="0"/>
        <w:spacing w:line="360" w:lineRule="auto"/>
        <w:ind w:right="480"/>
        <w:jc w:val="center"/>
        <w:rPr>
          <w:rFonts w:hint="eastAsia" w:ascii="宋体" w:hAnsi="宋体" w:eastAsia="宋体" w:cs="宋体"/>
          <w:b/>
          <w:kern w:val="0"/>
          <w:sz w:val="32"/>
          <w:szCs w:val="32"/>
          <w:lang w:eastAsia="zh-CN"/>
        </w:rPr>
      </w:pPr>
      <w:r>
        <w:rPr>
          <w:rFonts w:hint="eastAsia" w:ascii="宋体" w:hAnsi="宋体" w:cs="宋体"/>
          <w:b/>
          <w:kern w:val="0"/>
          <w:sz w:val="32"/>
          <w:szCs w:val="32"/>
          <w:lang w:eastAsia="zh-CN"/>
        </w:rPr>
        <w:t>二、提供法人或者其他组织机构的营业执照（扫描件或复印件加盖公章）或事业法人登记证书或其他工商等登记证明材料；</w:t>
      </w:r>
    </w:p>
    <w:p>
      <w:pPr>
        <w:widowControl/>
        <w:spacing w:line="360" w:lineRule="auto"/>
        <w:ind w:firstLine="643" w:firstLineChars="200"/>
        <w:jc w:val="center"/>
        <w:rPr>
          <w:rFonts w:ascii="宋体" w:hAnsi="宋体" w:cs="宋体"/>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三</w:t>
      </w:r>
      <w:r>
        <w:rPr>
          <w:rFonts w:hint="eastAsia" w:ascii="仿宋_GB2312" w:hAnsi="仿宋" w:eastAsia="仿宋_GB2312" w:cs="仿宋_GB2312"/>
          <w:b/>
          <w:kern w:val="0"/>
          <w:sz w:val="32"/>
          <w:szCs w:val="32"/>
        </w:rPr>
        <w:t>、落实政府采购政策需满足的资格要求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w:t>
      </w:r>
      <w:r>
        <w:rPr>
          <w:rFonts w:hint="eastAsia" w:ascii="仿宋_GB2312" w:hAnsi="仿宋" w:eastAsia="仿宋_GB2312" w:cs="仿宋_GB2312"/>
          <w:sz w:val="24"/>
        </w:rPr>
        <w:t>）</w:t>
      </w:r>
    </w:p>
    <w:p>
      <w:pPr>
        <w:snapToGrid w:val="0"/>
        <w:spacing w:before="50" w:after="50" w:line="360" w:lineRule="auto"/>
        <w:ind w:firstLine="472" w:firstLineChars="196"/>
        <w:jc w:val="left"/>
        <w:rPr>
          <w:rFonts w:hint="eastAsia" w:ascii="仿宋" w:hAnsi="仿宋" w:eastAsia="仿宋"/>
          <w:sz w:val="24"/>
        </w:rPr>
      </w:pPr>
      <w:r>
        <w:rPr>
          <w:rFonts w:hint="eastAsia" w:ascii="仿宋_GB2312" w:hAnsi="仿宋" w:eastAsia="仿宋_GB2312" w:cs="仿宋_GB2312"/>
          <w:b/>
          <w:sz w:val="24"/>
          <w:lang w:eastAsia="zh-CN"/>
        </w:rPr>
        <w:t>本项目为</w:t>
      </w:r>
      <w:r>
        <w:rPr>
          <w:rFonts w:hint="eastAsia" w:ascii="仿宋_GB2312" w:hAnsi="仿宋" w:eastAsia="仿宋_GB2312" w:cs="仿宋_GB2312"/>
          <w:b/>
          <w:sz w:val="24"/>
        </w:rPr>
        <w:t>非专门面向中小企业，</w:t>
      </w:r>
      <w:r>
        <w:rPr>
          <w:rFonts w:hint="eastAsia" w:ascii="MS Gothic" w:hAnsi="MS Gothic" w:eastAsia="仿宋_GB2312" w:cs="Arial"/>
          <w:kern w:val="0"/>
          <w:sz w:val="24"/>
        </w:rPr>
        <w:sym w:font="Wingdings" w:char="00FE"/>
      </w:r>
      <w:r>
        <w:rPr>
          <w:rFonts w:hint="eastAsia" w:ascii="仿宋_GB2312" w:hAnsi="仿宋" w:eastAsia="仿宋_GB2312"/>
          <w:sz w:val="24"/>
        </w:rPr>
        <w:t>要求以联合体形式参加，提供联合协议和中小企业声明函，联合协议中中小企业</w:t>
      </w:r>
      <w:r>
        <w:rPr>
          <w:rFonts w:hint="eastAsia" w:ascii="仿宋_GB2312" w:hAnsi="仿宋" w:eastAsia="仿宋_GB2312"/>
          <w:b/>
          <w:bCs/>
          <w:sz w:val="24"/>
        </w:rPr>
        <w:t>合同金额应当达到</w:t>
      </w:r>
      <w:r>
        <w:rPr>
          <w:rFonts w:hint="eastAsia" w:ascii="仿宋_GB2312" w:hAnsi="仿宋" w:eastAsia="仿宋_GB2312"/>
          <w:b/>
          <w:bCs/>
          <w:sz w:val="24"/>
          <w:u w:val="single"/>
        </w:rPr>
        <w:t>51</w:t>
      </w:r>
      <w:r>
        <w:rPr>
          <w:rFonts w:ascii="仿宋_GB2312" w:hAnsi="仿宋" w:eastAsia="仿宋_GB2312"/>
          <w:b/>
          <w:bCs/>
          <w:sz w:val="24"/>
        </w:rPr>
        <w:t>%</w:t>
      </w:r>
      <w:r>
        <w:rPr>
          <w:rFonts w:hint="eastAsia" w:ascii="仿宋_GB2312" w:hAnsi="仿宋" w:eastAsia="仿宋_GB2312"/>
          <w:b/>
          <w:bCs/>
          <w:sz w:val="24"/>
        </w:rPr>
        <w:t>（同时要求为联合体牵头单位）</w:t>
      </w:r>
      <w:r>
        <w:rPr>
          <w:rFonts w:ascii="仿宋_GB2312" w:hAnsi="仿宋" w:eastAsia="仿宋_GB2312"/>
          <w:b/>
          <w:bCs/>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pStyle w:val="2"/>
        <w:rPr>
          <w:rFonts w:hint="default" w:eastAsia="仿宋"/>
          <w:lang w:val="en-US" w:eastAsia="zh-CN"/>
        </w:rPr>
      </w:pPr>
      <w:r>
        <w:rPr>
          <w:rFonts w:hint="eastAsia" w:ascii="仿宋" w:eastAsia="仿宋"/>
          <w:sz w:val="24"/>
          <w:lang w:val="en-US" w:eastAsia="zh-CN"/>
        </w:rPr>
        <w:t xml:space="preserve">    </w:t>
      </w: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hint="eastAsia" w:ascii="宋体" w:hAnsi="宋体" w:cs="宋体"/>
          <w:b/>
          <w:sz w:val="24"/>
        </w:rPr>
      </w:pP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5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5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5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w:t>
      </w:r>
      <w:r>
        <w:rPr>
          <w:rFonts w:hint="eastAsia" w:ascii="宋体" w:hAnsi="宋体" w:cs="宋体"/>
          <w:b/>
          <w:kern w:val="0"/>
          <w:sz w:val="24"/>
          <w:highlight w:val="none"/>
          <w:u w:val="single"/>
          <w:lang w:val="en-US" w:eastAsia="zh-CN"/>
        </w:rPr>
        <w:t xml:space="preserve">     </w:t>
      </w:r>
      <w:r>
        <w:rPr>
          <w:rFonts w:hint="eastAsia" w:ascii="宋体" w:hAnsi="宋体" w:cs="宋体"/>
          <w:b/>
          <w:kern w:val="0"/>
          <w:sz w:val="24"/>
          <w:highlight w:val="none"/>
          <w:lang w:val="zh-CN"/>
        </w:rPr>
        <w:t>%以上的，</w:t>
      </w:r>
      <w:r>
        <w:rPr>
          <w:rFonts w:hint="eastAsia" w:ascii="宋体" w:hAnsi="宋体" w:cs="宋体"/>
          <w:b/>
          <w:kern w:val="0"/>
          <w:sz w:val="24"/>
          <w:lang w:val="zh-CN"/>
        </w:rPr>
        <w:t>对联合体报价按评标标准确定的比例给予扣除。供应商</w:t>
      </w:r>
      <w:r>
        <w:rPr>
          <w:rFonts w:hint="eastAsia" w:ascii="宋体" w:hAnsi="宋体" w:cs="宋体"/>
          <w:b/>
          <w:sz w:val="24"/>
        </w:rPr>
        <w:t>拟享受以上价格扣除政策的，填写有关内容。</w:t>
      </w:r>
      <w:bookmarkEnd w:id="455"/>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spacing w:line="360" w:lineRule="auto"/>
        <w:ind w:firstLine="482" w:firstLineChars="200"/>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autoSpaceDE/>
        <w:autoSpaceDN/>
        <w:jc w:val="left"/>
        <w:rPr>
          <w:rFonts w:hint="eastAsia" w:ascii="仿宋" w:hAnsi="仿宋" w:eastAsia="仿宋"/>
          <w:b/>
          <w:spacing w:val="6"/>
          <w:sz w:val="32"/>
          <w:szCs w:val="32"/>
        </w:rPr>
      </w:pPr>
      <w:r>
        <w:rPr>
          <w:rFonts w:hint="eastAsia" w:ascii="仿宋" w:hAnsi="仿宋" w:eastAsia="仿宋"/>
          <w:b/>
          <w:spacing w:val="6"/>
          <w:sz w:val="32"/>
          <w:szCs w:val="32"/>
        </w:rPr>
        <w:br w:type="page"/>
      </w: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中小企业声明函（服务）</w:t>
      </w:r>
    </w:p>
    <w:p>
      <w:pPr>
        <w:spacing w:line="360" w:lineRule="auto"/>
        <w:rPr>
          <w:rFonts w:hint="eastAsia" w:ascii="宋体" w:hAnsi="宋体" w:eastAsia="宋体" w:cs="宋体"/>
        </w:rPr>
      </w:pPr>
    </w:p>
    <w:p>
      <w:pPr>
        <w:spacing w:line="360" w:lineRule="auto"/>
        <w:ind w:firstLine="600" w:firstLineChars="250"/>
        <w:jc w:val="left"/>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w:t>
      </w:r>
      <w:r>
        <w:rPr>
          <w:rFonts w:hint="eastAsia" w:ascii="宋体" w:hAnsi="宋体" w:eastAsia="宋体" w:cs="宋体"/>
          <w:b/>
          <w:bCs/>
          <w:sz w:val="24"/>
          <w:u w:val="single"/>
        </w:rPr>
        <w:t xml:space="preserve"> （单位名称）</w:t>
      </w:r>
      <w:r>
        <w:rPr>
          <w:rFonts w:hint="eastAsia" w:ascii="宋体" w:hAnsi="宋体" w:eastAsia="宋体" w:cs="宋体"/>
          <w:sz w:val="24"/>
        </w:rPr>
        <w:t xml:space="preserve"> 的</w:t>
      </w:r>
      <w:r>
        <w:rPr>
          <w:rFonts w:hint="eastAsia" w:ascii="宋体" w:hAnsi="宋体" w:eastAsia="宋体" w:cs="宋体"/>
          <w:b/>
          <w:bCs/>
          <w:sz w:val="24"/>
          <w:u w:val="single"/>
        </w:rPr>
        <w:t>（项目名称）</w:t>
      </w:r>
      <w:r>
        <w:rPr>
          <w:rFonts w:hint="eastAsia" w:ascii="宋体" w:hAnsi="宋体" w:eastAsia="宋体" w:cs="宋体"/>
          <w:sz w:val="24"/>
        </w:rPr>
        <w:t xml:space="preserve"> 采购活动，服务全部由符合政策要求的中小企业承接。相关企业的具体情况如下：</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人，属于</w:t>
      </w:r>
      <w:r>
        <w:rPr>
          <w:rFonts w:hint="eastAsia" w:ascii="宋体" w:hAnsi="宋体" w:eastAsia="宋体" w:cs="宋体"/>
          <w:sz w:val="24"/>
          <w:u w:val="single"/>
        </w:rPr>
        <w:t xml:space="preserve"> （</w:t>
      </w:r>
      <w:r>
        <w:rPr>
          <w:rFonts w:hint="eastAsia" w:ascii="宋体" w:hAnsi="宋体" w:eastAsia="宋体" w:cs="宋体"/>
          <w:sz w:val="24"/>
          <w:u w:val="single"/>
        </w:rPr>
        <w:sym w:font="Wingdings" w:char="00A8"/>
      </w:r>
      <w:r>
        <w:rPr>
          <w:rFonts w:hint="eastAsia" w:ascii="宋体" w:hAnsi="宋体" w:eastAsia="宋体" w:cs="宋体"/>
          <w:sz w:val="24"/>
          <w:u w:val="single"/>
        </w:rPr>
        <w:t>中型企业、</w:t>
      </w:r>
      <w:r>
        <w:rPr>
          <w:rFonts w:hint="eastAsia" w:ascii="宋体" w:hAnsi="宋体" w:eastAsia="宋体" w:cs="宋体"/>
          <w:sz w:val="24"/>
          <w:u w:val="single"/>
        </w:rPr>
        <w:sym w:font="Wingdings" w:char="00A8"/>
      </w:r>
      <w:r>
        <w:rPr>
          <w:rFonts w:hint="eastAsia" w:ascii="宋体" w:hAnsi="宋体" w:eastAsia="宋体" w:cs="宋体"/>
          <w:sz w:val="24"/>
          <w:u w:val="single"/>
        </w:rPr>
        <w:t>小型企业、</w:t>
      </w:r>
      <w:r>
        <w:rPr>
          <w:rFonts w:hint="eastAsia" w:ascii="宋体" w:hAnsi="宋体" w:eastAsia="宋体" w:cs="宋体"/>
          <w:sz w:val="24"/>
          <w:u w:val="single"/>
        </w:rPr>
        <w:sym w:font="Wingdings" w:char="00A8"/>
      </w:r>
      <w:r>
        <w:rPr>
          <w:rFonts w:hint="eastAsia" w:ascii="宋体" w:hAnsi="宋体" w:eastAsia="宋体" w:cs="宋体"/>
          <w:sz w:val="24"/>
          <w:u w:val="single"/>
        </w:rPr>
        <w:t xml:space="preserve">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人，属于</w:t>
      </w:r>
      <w:r>
        <w:rPr>
          <w:rFonts w:hint="eastAsia" w:ascii="宋体" w:hAnsi="宋体" w:eastAsia="宋体" w:cs="宋体"/>
          <w:sz w:val="24"/>
          <w:u w:val="single"/>
        </w:rPr>
        <w:t xml:space="preserve"> （</w:t>
      </w:r>
      <w:r>
        <w:rPr>
          <w:rFonts w:hint="eastAsia" w:ascii="宋体" w:hAnsi="宋体" w:eastAsia="宋体" w:cs="宋体"/>
          <w:sz w:val="24"/>
          <w:u w:val="single"/>
        </w:rPr>
        <w:sym w:font="Wingdings" w:char="00A8"/>
      </w:r>
      <w:r>
        <w:rPr>
          <w:rFonts w:hint="eastAsia" w:ascii="宋体" w:hAnsi="宋体" w:eastAsia="宋体" w:cs="宋体"/>
          <w:sz w:val="24"/>
          <w:u w:val="single"/>
        </w:rPr>
        <w:t>中型企业、</w:t>
      </w:r>
      <w:r>
        <w:rPr>
          <w:rFonts w:hint="eastAsia" w:ascii="宋体" w:hAnsi="宋体" w:eastAsia="宋体" w:cs="宋体"/>
          <w:sz w:val="24"/>
          <w:u w:val="single"/>
        </w:rPr>
        <w:sym w:font="Wingdings" w:char="00A8"/>
      </w:r>
      <w:r>
        <w:rPr>
          <w:rFonts w:hint="eastAsia" w:ascii="宋体" w:hAnsi="宋体" w:eastAsia="宋体" w:cs="宋体"/>
          <w:sz w:val="24"/>
          <w:u w:val="single"/>
        </w:rPr>
        <w:t>小型企业、</w:t>
      </w:r>
      <w:r>
        <w:rPr>
          <w:rFonts w:hint="eastAsia" w:ascii="宋体" w:hAnsi="宋体" w:eastAsia="宋体" w:cs="宋体"/>
          <w:sz w:val="24"/>
          <w:u w:val="single"/>
        </w:rPr>
        <w:sym w:font="Wingdings" w:char="00A8"/>
      </w:r>
      <w:r>
        <w:rPr>
          <w:rFonts w:hint="eastAsia" w:ascii="宋体" w:hAnsi="宋体" w:eastAsia="宋体" w:cs="宋体"/>
          <w:sz w:val="24"/>
          <w:u w:val="single"/>
        </w:rPr>
        <w:t xml:space="preserve">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360" w:lineRule="auto"/>
        <w:ind w:right="1760"/>
        <w:jc w:val="right"/>
        <w:rPr>
          <w:rFonts w:hint="eastAsia" w:ascii="宋体" w:hAnsi="宋体" w:eastAsia="宋体" w:cs="宋体"/>
          <w:sz w:val="24"/>
        </w:rPr>
      </w:pPr>
    </w:p>
    <w:p>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期：202 年  月   日</w:t>
      </w:r>
    </w:p>
    <w:p>
      <w:pPr>
        <w:pStyle w:val="2"/>
        <w:rPr>
          <w:rFonts w:hint="eastAsia" w:ascii="宋体" w:hAnsi="宋体" w:eastAsia="宋体" w:cs="宋体"/>
          <w:sz w:val="24"/>
          <w:szCs w:val="24"/>
        </w:rPr>
      </w:pPr>
    </w:p>
    <w:p>
      <w:pPr>
        <w:spacing w:line="360" w:lineRule="auto"/>
        <w:ind w:firstLine="354" w:firstLineChars="147"/>
        <w:jc w:val="left"/>
        <w:rPr>
          <w:rFonts w:hint="eastAsia" w:ascii="宋体" w:hAnsi="宋体" w:eastAsia="宋体" w:cs="宋体"/>
          <w:b/>
          <w:szCs w:val="24"/>
        </w:rPr>
      </w:pPr>
      <w:r>
        <w:rPr>
          <w:rFonts w:hint="eastAsia" w:ascii="宋体" w:hAnsi="宋体" w:eastAsia="宋体" w:cs="宋体"/>
          <w:b/>
          <w:szCs w:val="24"/>
        </w:rPr>
        <w:t>从业人员、营业收入、资产总额填报上一年度数据，无上一年度数据的新成立企业可不填报。</w:t>
      </w:r>
    </w:p>
    <w:p>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w:t>
      </w:r>
      <w:r>
        <w:rPr>
          <w:rFonts w:hint="eastAsia" w:ascii="宋体" w:hAnsi="宋体" w:cs="宋体"/>
          <w:sz w:val="24"/>
        </w:rPr>
        <w:t>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240" w:lineRule="auto"/>
        <w:ind w:left="0"/>
        <w:jc w:val="left"/>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hint="eastAsia" w:ascii="仿宋_GB2312" w:hAnsi="仿宋" w:eastAsia="仿宋_GB2312" w:cs="仿宋_GB2312"/>
          <w:b/>
          <w:kern w:val="0"/>
          <w:sz w:val="32"/>
          <w:szCs w:val="32"/>
          <w:lang w:eastAsia="zh-CN"/>
        </w:rPr>
      </w:pPr>
    </w:p>
    <w:p>
      <w:pPr>
        <w:snapToGrid w:val="0"/>
        <w:spacing w:line="360" w:lineRule="auto"/>
        <w:ind w:firstLine="482" w:firstLineChars="200"/>
        <w:rPr>
          <w:rFonts w:ascii="宋体" w:hAnsi="宋体" w:cs="宋体"/>
          <w:color w:val="0000FF"/>
          <w:sz w:val="24"/>
        </w:rPr>
      </w:pPr>
      <w:r>
        <w:rPr>
          <w:rFonts w:hint="eastAsia" w:ascii="宋体" w:hAnsi="宋体" w:cs="宋体"/>
          <w:b/>
          <w:bCs/>
          <w:color w:val="000000" w:themeColor="text1"/>
          <w:sz w:val="24"/>
          <w:highlight w:val="none"/>
          <w:lang w:eastAsia="zh-CN"/>
          <w14:textFill>
            <w14:solidFill>
              <w14:schemeClr w14:val="tx1"/>
            </w14:solidFill>
          </w14:textFill>
        </w:rPr>
        <w:t>具备</w:t>
      </w:r>
      <w:r>
        <w:rPr>
          <w:rFonts w:hint="eastAsia" w:ascii="宋体" w:hAnsi="宋体" w:cs="宋体"/>
          <w:b/>
          <w:bCs/>
          <w:color w:val="000000" w:themeColor="text1"/>
          <w:sz w:val="24"/>
          <w:highlight w:val="none"/>
          <w:lang w:val="en-US" w:eastAsia="zh-CN"/>
          <w14:textFill>
            <w14:solidFill>
              <w14:schemeClr w14:val="tx1"/>
            </w14:solidFill>
          </w14:textFill>
        </w:rPr>
        <w:t>市场</w:t>
      </w:r>
      <w:r>
        <w:rPr>
          <w:rFonts w:hint="eastAsia" w:ascii="宋体" w:hAnsi="宋体" w:cs="宋体"/>
          <w:b/>
          <w:bCs/>
          <w:color w:val="000000" w:themeColor="text1"/>
          <w:sz w:val="24"/>
          <w:highlight w:val="none"/>
          <w:lang w:eastAsia="zh-CN"/>
          <w14:textFill>
            <w14:solidFill>
              <w14:schemeClr w14:val="tx1"/>
            </w14:solidFill>
          </w14:textFill>
        </w:rPr>
        <w:t>监督</w:t>
      </w:r>
      <w:r>
        <w:rPr>
          <w:rFonts w:hint="eastAsia" w:ascii="宋体" w:hAnsi="宋体" w:cs="宋体"/>
          <w:b/>
          <w:bCs/>
          <w:color w:val="000000" w:themeColor="text1"/>
          <w:sz w:val="24"/>
          <w:highlight w:val="none"/>
          <w:lang w:val="en-US" w:eastAsia="zh-CN"/>
          <w14:textFill>
            <w14:solidFill>
              <w14:schemeClr w14:val="tx1"/>
            </w14:solidFill>
          </w14:textFill>
        </w:rPr>
        <w:t>管理</w:t>
      </w:r>
      <w:r>
        <w:rPr>
          <w:rFonts w:hint="eastAsia" w:ascii="宋体" w:hAnsi="宋体" w:cs="宋体"/>
          <w:b/>
          <w:bCs/>
          <w:color w:val="000000" w:themeColor="text1"/>
          <w:sz w:val="24"/>
          <w:highlight w:val="none"/>
          <w:lang w:eastAsia="zh-CN"/>
          <w14:textFill>
            <w14:solidFill>
              <w14:schemeClr w14:val="tx1"/>
            </w14:solidFill>
          </w14:textFill>
        </w:rPr>
        <w:t>部门颁发的CMA计量认证证书或《特种设备检验检测机构核准证》。（</w:t>
      </w:r>
      <w:r>
        <w:rPr>
          <w:rFonts w:hint="eastAsia" w:ascii="宋体" w:hAnsi="宋体" w:cs="宋体"/>
          <w:b/>
          <w:bCs/>
          <w:color w:val="000000" w:themeColor="text1"/>
          <w:sz w:val="24"/>
          <w:highlight w:val="none"/>
          <w:lang w:val="en-US" w:eastAsia="zh-CN"/>
          <w14:textFill>
            <w14:solidFill>
              <w14:schemeClr w14:val="tx1"/>
            </w14:solidFill>
          </w14:textFill>
        </w:rPr>
        <w:t>①</w:t>
      </w:r>
      <w:r>
        <w:rPr>
          <w:rFonts w:hint="eastAsia" w:ascii="宋体" w:hAnsi="宋体" w:cs="宋体"/>
          <w:b/>
          <w:bCs/>
          <w:color w:val="000000" w:themeColor="text1"/>
          <w:sz w:val="24"/>
          <w:highlight w:val="none"/>
          <w:lang w:eastAsia="zh-CN"/>
          <w14:textFill>
            <w14:solidFill>
              <w14:schemeClr w14:val="tx1"/>
            </w14:solidFill>
          </w14:textFill>
        </w:rPr>
        <w:t>CMA计量认证证书检验检测范围需</w:t>
      </w:r>
      <w:r>
        <w:rPr>
          <w:rFonts w:hint="eastAsia" w:ascii="宋体" w:hAnsi="宋体" w:cs="宋体"/>
          <w:b/>
          <w:bCs/>
          <w:color w:val="000000" w:themeColor="text1"/>
          <w:sz w:val="24"/>
          <w:highlight w:val="none"/>
          <w:lang w:val="en-US" w:eastAsia="zh-CN"/>
          <w14:textFill>
            <w14:solidFill>
              <w14:schemeClr w14:val="tx1"/>
            </w14:solidFill>
          </w14:textFill>
        </w:rPr>
        <w:t>涵盖</w:t>
      </w:r>
      <w:r>
        <w:rPr>
          <w:rFonts w:hint="eastAsia" w:ascii="宋体" w:hAnsi="宋体" w:cs="宋体"/>
          <w:b/>
          <w:bCs/>
          <w:color w:val="000000" w:themeColor="text1"/>
          <w:sz w:val="24"/>
          <w:highlight w:val="none"/>
          <w:lang w:eastAsia="zh-CN"/>
          <w14:textFill>
            <w14:solidFill>
              <w14:schemeClr w14:val="tx1"/>
            </w14:solidFill>
          </w14:textFill>
        </w:rPr>
        <w:t>塔式起重机、施工升降机、货用施工升降机（物料提升机）、</w:t>
      </w:r>
      <w:r>
        <w:rPr>
          <w:rFonts w:hint="eastAsia" w:ascii="宋体" w:hAnsi="宋体" w:eastAsia="宋体" w:cs="宋体"/>
          <w:b/>
          <w:bCs/>
          <w:color w:val="000000" w:themeColor="text1"/>
          <w:highlight w:val="none"/>
          <w:lang w:eastAsia="zh-CN"/>
          <w14:textFill>
            <w14:solidFill>
              <w14:schemeClr w14:val="tx1"/>
            </w14:solidFill>
          </w14:textFill>
        </w:rPr>
        <w:t>无损检测</w:t>
      </w:r>
      <w:r>
        <w:rPr>
          <w:rFonts w:hint="eastAsia" w:ascii="宋体" w:hAnsi="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eastAsia="zh-CN"/>
          <w14:textFill>
            <w14:solidFill>
              <w14:schemeClr w14:val="tx1"/>
            </w14:solidFill>
          </w14:textFill>
        </w:rPr>
        <w:t>无损检测包括超声检测和磁粉检测</w:t>
      </w:r>
      <w:r>
        <w:rPr>
          <w:rFonts w:hint="eastAsia" w:ascii="宋体" w:hAnsi="宋体" w:cs="宋体"/>
          <w:b/>
          <w:bCs/>
          <w:color w:val="000000" w:themeColor="text1"/>
          <w:sz w:val="24"/>
          <w:highlight w:val="none"/>
          <w:lang w:eastAsia="zh-CN"/>
          <w14:textFill>
            <w14:solidFill>
              <w14:schemeClr w14:val="tx1"/>
            </w14:solidFill>
          </w14:textFill>
        </w:rPr>
        <w:t>）4个检测项目；</w:t>
      </w:r>
      <w:r>
        <w:rPr>
          <w:rFonts w:hint="eastAsia" w:ascii="宋体" w:hAnsi="宋体" w:cs="宋体"/>
          <w:b/>
          <w:bCs/>
          <w:color w:val="000000" w:themeColor="text1"/>
          <w:sz w:val="24"/>
          <w:highlight w:val="none"/>
          <w:lang w:val="en-US" w:eastAsia="zh-CN"/>
          <w14:textFill>
            <w14:solidFill>
              <w14:schemeClr w14:val="tx1"/>
            </w14:solidFill>
          </w14:textFill>
        </w:rPr>
        <w:t>②</w:t>
      </w:r>
      <w:r>
        <w:rPr>
          <w:rFonts w:hint="eastAsia" w:ascii="宋体" w:hAnsi="宋体" w:cs="宋体"/>
          <w:b/>
          <w:bCs/>
          <w:color w:val="000000" w:themeColor="text1"/>
          <w:sz w:val="24"/>
          <w:highlight w:val="none"/>
          <w:lang w:eastAsia="zh-CN"/>
          <w14:textFill>
            <w14:solidFill>
              <w14:schemeClr w14:val="tx1"/>
            </w14:solidFill>
          </w14:textFill>
        </w:rPr>
        <w:t>《特种设备检验检测机构核准证》</w:t>
      </w:r>
      <w:r>
        <w:rPr>
          <w:rFonts w:hint="eastAsia" w:ascii="宋体" w:hAnsi="宋体" w:cs="宋体"/>
          <w:b/>
          <w:bCs/>
          <w:color w:val="000000" w:themeColor="text1"/>
          <w:sz w:val="24"/>
          <w:highlight w:val="none"/>
          <w:lang w:val="en-US" w:eastAsia="zh-CN"/>
          <w14:textFill>
            <w14:solidFill>
              <w14:schemeClr w14:val="tx1"/>
            </w14:solidFill>
          </w14:textFill>
        </w:rPr>
        <w:t>需涵盖</w:t>
      </w:r>
      <w:r>
        <w:rPr>
          <w:rFonts w:hint="eastAsia" w:ascii="宋体" w:hAnsi="宋体" w:cs="宋体"/>
          <w:b/>
          <w:bCs/>
          <w:color w:val="000000" w:themeColor="text1"/>
          <w:sz w:val="24"/>
          <w:highlight w:val="none"/>
          <w:lang w:eastAsia="zh-CN"/>
          <w14:textFill>
            <w14:solidFill>
              <w14:schemeClr w14:val="tx1"/>
            </w14:solidFill>
          </w14:textFill>
        </w:rPr>
        <w:t>塔式起重机、施工升降机。</w:t>
      </w:r>
      <w:r>
        <w:rPr>
          <w:rFonts w:hint="eastAsia" w:ascii="宋体" w:hAnsi="宋体" w:cs="宋体"/>
          <w:b/>
          <w:bCs/>
          <w:color w:val="000000" w:themeColor="text1"/>
          <w:sz w:val="24"/>
          <w:highlight w:val="none"/>
          <w:lang w:val="en-US" w:eastAsia="zh-CN"/>
          <w14:textFill>
            <w14:solidFill>
              <w14:schemeClr w14:val="tx1"/>
            </w14:solidFill>
          </w14:textFill>
        </w:rPr>
        <w:t>上述证书</w:t>
      </w:r>
      <w:r>
        <w:rPr>
          <w:rFonts w:hint="eastAsia" w:ascii="宋体" w:hAnsi="宋体" w:cs="宋体"/>
          <w:b/>
          <w:bCs/>
          <w:color w:val="000000" w:themeColor="text1"/>
          <w:sz w:val="24"/>
          <w:highlight w:val="none"/>
          <w:lang w:eastAsia="zh-CN"/>
          <w14:textFill>
            <w14:solidFill>
              <w14:schemeClr w14:val="tx1"/>
            </w14:solidFill>
          </w14:textFill>
        </w:rPr>
        <w:t>投标时</w:t>
      </w:r>
      <w:r>
        <w:rPr>
          <w:rFonts w:hint="eastAsia" w:ascii="宋体" w:hAnsi="宋体" w:cs="宋体"/>
          <w:b/>
          <w:bCs/>
          <w:color w:val="000000" w:themeColor="text1"/>
          <w:sz w:val="24"/>
          <w:highlight w:val="none"/>
          <w:lang w:val="en-US" w:eastAsia="zh-CN"/>
          <w14:textFill>
            <w14:solidFill>
              <w14:schemeClr w14:val="tx1"/>
            </w14:solidFill>
          </w14:textFill>
        </w:rPr>
        <w:t>需</w:t>
      </w:r>
      <w:r>
        <w:rPr>
          <w:rFonts w:hint="eastAsia" w:ascii="宋体" w:hAnsi="宋体" w:cs="宋体"/>
          <w:b/>
          <w:bCs/>
          <w:color w:val="000000" w:themeColor="text1"/>
          <w:sz w:val="24"/>
          <w:highlight w:val="none"/>
          <w:lang w:eastAsia="zh-CN"/>
          <w14:textFill>
            <w14:solidFill>
              <w14:schemeClr w14:val="tx1"/>
            </w14:solidFill>
          </w14:textFill>
        </w:rPr>
        <w:t>在有效期内。）</w:t>
      </w:r>
    </w:p>
    <w:p>
      <w:pPr>
        <w:spacing w:line="360" w:lineRule="auto"/>
        <w:jc w:val="center"/>
        <w:rPr>
          <w:rFonts w:hint="eastAsia" w:ascii="仿宋_GB2312" w:hAnsi="仿宋" w:eastAsia="仿宋_GB2312" w:cs="仿宋_GB2312"/>
          <w:sz w:val="24"/>
        </w:rPr>
      </w:pPr>
    </w:p>
    <w:p>
      <w:pPr>
        <w:pStyle w:val="25"/>
        <w:rPr>
          <w:rFonts w:hint="eastAsia" w:ascii="仿宋_GB2312" w:hAnsi="仿宋" w:eastAsia="仿宋_GB2312" w:cs="仿宋_GB2312"/>
          <w:b/>
          <w:kern w:val="0"/>
          <w:sz w:val="36"/>
          <w:szCs w:val="36"/>
          <w:highlight w:val="none"/>
          <w:lang w:eastAsia="zh-CN"/>
        </w:rPr>
      </w:pPr>
    </w:p>
    <w:p>
      <w:pPr>
        <w:pStyle w:val="25"/>
        <w:rPr>
          <w:rFonts w:hint="eastAsia" w:ascii="仿宋_GB2312" w:hAnsi="仿宋" w:eastAsia="仿宋_GB2312" w:cs="仿宋_GB2312"/>
          <w:b/>
          <w:kern w:val="0"/>
          <w:sz w:val="36"/>
          <w:szCs w:val="36"/>
          <w:highlight w:val="none"/>
          <w:lang w:eastAsia="zh-CN"/>
        </w:rPr>
      </w:pPr>
      <w:r>
        <w:rPr>
          <w:rFonts w:hint="eastAsia" w:ascii="仿宋_GB2312" w:hAnsi="仿宋" w:eastAsia="仿宋_GB2312" w:cs="仿宋_GB2312"/>
          <w:b/>
          <w:kern w:val="0"/>
          <w:sz w:val="36"/>
          <w:szCs w:val="36"/>
          <w:highlight w:val="none"/>
          <w:lang w:eastAsia="zh-CN"/>
        </w:rPr>
        <w:t>提供证书扫描件或复印件加盖公章；</w:t>
      </w:r>
    </w:p>
    <w:p>
      <w:pPr>
        <w:snapToGrid w:val="0"/>
        <w:spacing w:line="360" w:lineRule="auto"/>
        <w:ind w:right="480"/>
        <w:jc w:val="center"/>
        <w:rPr>
          <w:rFonts w:ascii="仿宋_GB2312" w:hAnsi="仿宋" w:eastAsia="仿宋_GB2312" w:cs="仿宋_GB2312"/>
          <w:b/>
          <w:kern w:val="0"/>
          <w:sz w:val="32"/>
          <w:szCs w:val="32"/>
        </w:rPr>
      </w:pPr>
    </w:p>
    <w:p>
      <w:pPr>
        <w:pStyle w:val="969"/>
        <w:rPr>
          <w:rFonts w:ascii="仿宋_GB2312" w:hAnsi="仿宋" w:eastAsia="仿宋_GB2312" w:cs="仿宋_GB2312"/>
          <w:b/>
          <w:kern w:val="0"/>
          <w:sz w:val="32"/>
          <w:szCs w:val="32"/>
        </w:rPr>
      </w:pPr>
    </w:p>
    <w:p>
      <w:pPr>
        <w:pStyle w:val="969"/>
        <w:rPr>
          <w:rFonts w:ascii="仿宋_GB2312" w:hAnsi="仿宋" w:eastAsia="仿宋_GB2312" w:cs="仿宋_GB2312"/>
          <w:b/>
          <w:kern w:val="0"/>
          <w:sz w:val="32"/>
          <w:szCs w:val="32"/>
        </w:rPr>
      </w:pPr>
    </w:p>
    <w:p>
      <w:pPr>
        <w:pStyle w:val="969"/>
        <w:rPr>
          <w:rFonts w:ascii="仿宋_GB2312" w:hAnsi="仿宋" w:eastAsia="仿宋_GB2312" w:cs="仿宋_GB2312"/>
          <w:b/>
          <w:kern w:val="0"/>
          <w:sz w:val="32"/>
          <w:szCs w:val="32"/>
        </w:rPr>
      </w:pPr>
    </w:p>
    <w:p>
      <w:pPr>
        <w:pStyle w:val="969"/>
        <w:rPr>
          <w:rFonts w:ascii="仿宋_GB2312" w:hAnsi="仿宋" w:eastAsia="仿宋_GB2312" w:cs="仿宋_GB2312"/>
          <w:b/>
          <w:kern w:val="0"/>
          <w:sz w:val="32"/>
          <w:szCs w:val="32"/>
        </w:rPr>
      </w:pPr>
    </w:p>
    <w:p>
      <w:pPr>
        <w:pStyle w:val="969"/>
        <w:rPr>
          <w:rFonts w:ascii="仿宋_GB2312" w:hAnsi="仿宋" w:eastAsia="仿宋_GB2312" w:cs="仿宋_GB2312"/>
          <w:b/>
          <w:kern w:val="0"/>
          <w:sz w:val="32"/>
          <w:szCs w:val="32"/>
        </w:rPr>
      </w:pPr>
    </w:p>
    <w:p>
      <w:pPr>
        <w:pStyle w:val="969"/>
        <w:rPr>
          <w:rFonts w:ascii="仿宋_GB2312" w:hAnsi="仿宋" w:eastAsia="仿宋_GB2312" w:cs="仿宋_GB2312"/>
          <w:b/>
          <w:kern w:val="0"/>
          <w:sz w:val="32"/>
          <w:szCs w:val="32"/>
        </w:rPr>
      </w:pPr>
    </w:p>
    <w:p>
      <w:pPr>
        <w:shd w:val="clear"/>
        <w:spacing w:line="240" w:lineRule="auto"/>
        <w:jc w:val="left"/>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pPr>
        <w:shd w:val="clea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pPr>
        <w:shd w:val="clear"/>
        <w:spacing w:line="360" w:lineRule="auto"/>
        <w:jc w:val="left"/>
        <w:outlineLvl w:val="9"/>
      </w:pPr>
    </w:p>
    <w:p>
      <w:pPr>
        <w:shd w:val="clear"/>
        <w:snapToGrid/>
        <w:spacing w:line="360" w:lineRule="auto"/>
        <w:jc w:val="center"/>
        <w:outlineLvl w:val="9"/>
        <w:rPr>
          <w:rFonts w:hint="eastAsia" w:ascii="Times New Roman" w:hAnsi="Times New Roman" w:eastAsia="宋体" w:cs="Times New Roman"/>
          <w:b/>
          <w:bCs/>
          <w:sz w:val="36"/>
          <w:szCs w:val="44"/>
        </w:rPr>
      </w:pPr>
      <w:r>
        <w:rPr>
          <w:rFonts w:hint="default" w:ascii="Times New Roman" w:hAnsi="Times New Roman" w:eastAsia="宋体" w:cs="Times New Roman"/>
          <w:b/>
          <w:bCs/>
          <w:sz w:val="36"/>
          <w:szCs w:val="44"/>
        </w:rPr>
        <w:t>（项目名称）</w:t>
      </w:r>
    </w:p>
    <w:p>
      <w:pPr>
        <w:shd w:val="clear"/>
        <w:snapToGrid/>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Times New Roman" w:hAnsi="Times New Roman" w:eastAsia="宋体" w:cs="Times New Roman"/>
          <w:b/>
          <w:bCs/>
          <w:sz w:val="52"/>
          <w:szCs w:val="52"/>
        </w:rPr>
      </w:pPr>
      <w:r>
        <w:rPr>
          <w:rFonts w:hint="default" w:ascii="Times New Roman" w:hAnsi="Times New Roman" w:eastAsia="宋体" w:cs="Times New Roman"/>
          <w:b/>
          <w:bCs/>
          <w:sz w:val="52"/>
          <w:szCs w:val="52"/>
        </w:rPr>
        <w:t>商 务 技 术 文 件</w:t>
      </w:r>
    </w:p>
    <w:p>
      <w:pPr>
        <w:widowControl/>
        <w:shd w:val="clear"/>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hd w:val="clear"/>
        <w:spacing w:line="360" w:lineRule="auto"/>
        <w:jc w:val="center"/>
        <w:rPr>
          <w:rFonts w:hint="eastAsia" w:ascii="宋体" w:hAnsi="宋体" w:eastAsia="宋体" w:cs="宋体"/>
          <w:b/>
          <w:bCs/>
          <w:sz w:val="32"/>
          <w:szCs w:val="32"/>
        </w:rPr>
      </w:pPr>
    </w:p>
    <w:p>
      <w:pPr>
        <w:shd w:val="clear"/>
        <w:snapToGrid/>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招标编号：YHZFCG202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hd w:val="clear"/>
        <w:snapToGrid w:val="0"/>
        <w:spacing w:line="360" w:lineRule="auto"/>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jc w:val="center"/>
        <w:rPr>
          <w:rFonts w:hint="eastAsia"/>
        </w:rPr>
      </w:pPr>
      <w:r>
        <w:rPr>
          <w:rFonts w:hint="eastAsia" w:ascii="宋体" w:hAnsi="宋体" w:eastAsia="宋体" w:cs="宋体"/>
          <w:color w:val="auto"/>
          <w:sz w:val="32"/>
          <w:szCs w:val="32"/>
          <w:highlight w:val="none"/>
        </w:rPr>
        <w:t>年   月   日</w:t>
      </w:r>
    </w:p>
    <w:p>
      <w:pPr>
        <w:pStyle w:val="3"/>
        <w:jc w:val="center"/>
      </w:pPr>
      <w:r>
        <w:rPr>
          <w:rFonts w:hint="eastAsia"/>
        </w:rPr>
        <w:t>商务技术文件部分</w:t>
      </w:r>
    </w:p>
    <w:p>
      <w:pPr>
        <w:spacing w:line="240" w:lineRule="auto"/>
        <w:jc w:val="center"/>
        <w:outlineLvl w:val="9"/>
        <w:rPr>
          <w:b/>
          <w:bCs/>
          <w:sz w:val="36"/>
          <w:szCs w:val="36"/>
        </w:rPr>
      </w:pPr>
      <w:r>
        <w:rPr>
          <w:rFonts w:hint="eastAsia"/>
          <w:b/>
          <w:bCs/>
          <w:sz w:val="36"/>
          <w:szCs w:val="36"/>
        </w:rPr>
        <w:t>目录</w:t>
      </w:r>
    </w:p>
    <w:p>
      <w:pPr>
        <w:shd w:val="clear"/>
        <w:snapToGrid w:val="0"/>
        <w:spacing w:line="360" w:lineRule="auto"/>
        <w:ind w:left="547"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hd w:val="clear"/>
        <w:snapToGrid w:val="0"/>
        <w:spacing w:line="360" w:lineRule="auto"/>
        <w:ind w:left="547"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hd w:val="clea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hd w:val="clear"/>
        <w:snapToGrid w:val="0"/>
        <w:spacing w:line="360" w:lineRule="auto"/>
        <w:ind w:left="547"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pPr>
        <w:shd w:val="clear"/>
        <w:snapToGrid w:val="0"/>
        <w:spacing w:line="360" w:lineRule="auto"/>
        <w:ind w:left="547" w:leftChars="228"/>
        <w:rPr>
          <w:rFonts w:ascii="宋体" w:hAnsi="宋体" w:cs="宋体"/>
        </w:rPr>
      </w:pPr>
      <w:r>
        <w:rPr>
          <w:rFonts w:hint="eastAsia" w:ascii="宋体" w:hAnsi="宋体" w:cs="宋体"/>
          <w:sz w:val="24"/>
        </w:rPr>
        <w:t>（7）投标标的清单</w:t>
      </w:r>
      <w:r>
        <w:rPr>
          <w:rFonts w:hint="eastAsia" w:ascii="宋体" w:hAnsi="宋体" w:cs="宋体"/>
        </w:rPr>
        <w:t>……………………………………………………………（页码）</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hd w:val="clear"/>
        <w:snapToGrid w:val="0"/>
        <w:spacing w:line="360" w:lineRule="auto"/>
        <w:ind w:left="547" w:leftChars="228"/>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w:t>
      </w:r>
      <w:r>
        <w:rPr>
          <w:rFonts w:hint="eastAsia" w:ascii="宋体" w:hAnsi="宋体" w:cs="宋体"/>
          <w:sz w:val="24"/>
          <w:lang w:val="en-US" w:eastAsia="zh-CN"/>
        </w:rPr>
        <w:t>服务</w:t>
      </w:r>
      <w:r>
        <w:rPr>
          <w:rFonts w:hint="eastAsia" w:ascii="宋体" w:hAnsi="宋体" w:cs="宋体"/>
          <w:sz w:val="24"/>
          <w:lang w:val="zh-CN"/>
        </w:rPr>
        <w:t>承诺书</w:t>
      </w:r>
      <w:r>
        <w:rPr>
          <w:rFonts w:hint="eastAsia" w:ascii="宋体" w:hAnsi="宋体" w:cs="宋体"/>
        </w:rPr>
        <w:t>…………………………………………………………………（页码）</w:t>
      </w:r>
    </w:p>
    <w:p>
      <w:pPr>
        <w:shd w:val="clear"/>
        <w:snapToGrid w:val="0"/>
        <w:spacing w:line="360" w:lineRule="auto"/>
        <w:ind w:left="547"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10</w:t>
      </w:r>
      <w:r>
        <w:rPr>
          <w:rFonts w:hint="eastAsia" w:ascii="宋体" w:hAnsi="宋体" w:cs="宋体"/>
          <w:sz w:val="24"/>
          <w:lang w:val="zh-CN"/>
        </w:rPr>
        <w:t>）确认声明书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spacing w:line="240" w:lineRule="auto"/>
        <w:jc w:val="left"/>
        <w:outlineLvl w:val="9"/>
      </w:pPr>
    </w:p>
    <w:p>
      <w:pPr>
        <w:snapToGrid/>
        <w:spacing w:line="240" w:lineRule="auto"/>
        <w:jc w:val="left"/>
        <w:outlineLvl w:val="9"/>
      </w:pPr>
    </w:p>
    <w:p/>
    <w:p>
      <w:pPr>
        <w:snapToGrid/>
        <w:spacing w:line="240" w:lineRule="auto"/>
        <w:jc w:val="left"/>
        <w:outlineLvl w:val="9"/>
      </w:pPr>
    </w:p>
    <w:p>
      <w:pPr>
        <w:rPr>
          <w:rFonts w:hint="eastAsia"/>
        </w:rPr>
      </w:pPr>
      <w:r>
        <w:rPr>
          <w:rFonts w:hint="eastAsia"/>
        </w:rPr>
        <w:br w:type="page"/>
      </w:r>
    </w:p>
    <w:p>
      <w:pPr>
        <w:pStyle w:val="2"/>
      </w:pPr>
      <w:r>
        <w:rPr>
          <w:rFonts w:hint="eastAsia"/>
        </w:rPr>
        <w:t>一、投标函</w:t>
      </w:r>
    </w:p>
    <w:p>
      <w:pPr>
        <w:snapToGrid w:val="0"/>
        <w:spacing w:line="360" w:lineRule="auto"/>
        <w:rPr>
          <w:rFonts w:ascii="宋体" w:hAnsi="宋体" w:cs="宋体"/>
          <w:color w:val="auto"/>
          <w:sz w:val="24"/>
        </w:rPr>
      </w:pPr>
      <w:r>
        <w:rPr>
          <w:rFonts w:hint="eastAsia" w:ascii="宋体" w:hAnsi="宋体" w:cs="宋体"/>
          <w:color w:val="auto"/>
          <w:sz w:val="24"/>
          <w:u w:val="single"/>
        </w:rPr>
        <w:t>（采购人）、（采购代理机构）</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8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80" w:leftChars="200" w:firstLine="480" w:firstLineChars="200"/>
        <w:rPr>
          <w:rFonts w:hint="eastAsia" w:ascii="宋体" w:hAnsi="宋体" w:cs="宋体"/>
          <w:color w:val="auto"/>
          <w:sz w:val="24"/>
        </w:rPr>
      </w:pPr>
      <w:r>
        <w:rPr>
          <w:rFonts w:hint="eastAsia" w:ascii="宋体" w:hAnsi="宋体" w:cs="宋体"/>
          <w:color w:val="auto"/>
          <w:sz w:val="24"/>
        </w:rPr>
        <w:t>2.3.2</w:t>
      </w:r>
      <w:r>
        <w:rPr>
          <w:rFonts w:hint="eastAsia" w:ascii="宋体" w:hAnsi="宋体" w:cs="宋体"/>
          <w:color w:val="auto"/>
        </w:rPr>
        <w:t>报价情况说明</w:t>
      </w:r>
      <w:r>
        <w:rPr>
          <w:rFonts w:hint="eastAsia" w:ascii="宋体" w:hAnsi="宋体" w:cs="宋体"/>
          <w:color w:val="auto"/>
          <w:sz w:val="24"/>
        </w:rPr>
        <w:t>（如果有）；</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sz w:val="24"/>
        </w:rPr>
      </w:pPr>
      <w:r>
        <w:rPr>
          <w:rFonts w:hint="eastAsia" w:ascii="宋体" w:hAnsi="宋体" w:cs="宋体"/>
          <w:color w:val="auto"/>
          <w:sz w:val="24"/>
        </w:rPr>
        <w:t xml:space="preserve">投标人名称（电子签名）：   </w:t>
      </w:r>
      <w:r>
        <w:rPr>
          <w:rFonts w:hint="eastAsia" w:ascii="宋体" w:hAnsi="宋体" w:cs="宋体"/>
          <w:sz w:val="24"/>
        </w:rPr>
        <w:t xml:space="preserve">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8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pStyle w:val="2"/>
        <w:rPr>
          <w:lang w:val="zh-CN"/>
        </w:rPr>
      </w:pPr>
      <w:r>
        <w:rPr>
          <w:rFonts w:hint="eastAsia"/>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both"/>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autoSpaceDN/>
        <w:spacing w:line="240" w:lineRule="auto"/>
        <w:jc w:val="left"/>
        <w:rPr>
          <w:rFonts w:hint="eastAsia" w:ascii="宋体" w:hAnsi="宋体" w:cs="宋体"/>
          <w:b/>
          <w:kern w:val="0"/>
          <w:sz w:val="32"/>
          <w:szCs w:val="32"/>
          <w:lang w:val="zh-CN"/>
        </w:rPr>
      </w:pPr>
      <w:r>
        <w:rPr>
          <w:rFonts w:hint="eastAsia" w:ascii="宋体" w:hAnsi="宋体" w:cs="宋体"/>
          <w:b/>
          <w:kern w:val="0"/>
          <w:sz w:val="32"/>
          <w:szCs w:val="32"/>
          <w:lang w:val="zh-CN"/>
        </w:rPr>
        <w:br w:type="page"/>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5"/>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5"/>
              <w:adjustRightInd w:val="0"/>
              <w:spacing w:line="360" w:lineRule="auto"/>
              <w:rPr>
                <w:rFonts w:hAnsi="宋体" w:cs="宋体"/>
                <w:bCs/>
                <w:sz w:val="24"/>
              </w:rPr>
            </w:pPr>
            <w:r>
              <w:rPr>
                <w:rFonts w:hint="eastAsia" w:hAnsi="宋体" w:cs="宋体"/>
                <w:bCs/>
                <w:sz w:val="24"/>
              </w:rPr>
              <w:t>正面：                                 反面：</w:t>
            </w:r>
          </w:p>
          <w:p>
            <w:pPr>
              <w:pStyle w:val="155"/>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pStyle w:val="2"/>
        <w:rPr>
          <w:rFonts w:ascii="宋体" w:hAnsi="宋体" w:cs="宋体"/>
          <w:b/>
          <w:kern w:val="0"/>
          <w:sz w:val="32"/>
          <w:szCs w:val="32"/>
        </w:rPr>
      </w:pPr>
      <w:r>
        <w:rPr>
          <w:rFonts w:hint="eastAsia" w:ascii="宋体" w:hAnsi="宋体" w:cs="宋体"/>
          <w:b/>
          <w:kern w:val="0"/>
          <w:sz w:val="32"/>
          <w:szCs w:val="32"/>
        </w:rPr>
        <w:t>三、分包意向</w:t>
      </w:r>
      <w:r>
        <w:rPr>
          <w:rFonts w:hint="eastAsia" w:ascii="宋体" w:hAnsi="宋体" w:cs="宋体"/>
          <w:b/>
          <w:color w:val="auto"/>
          <w:kern w:val="0"/>
          <w:sz w:val="32"/>
          <w:szCs w:val="32"/>
        </w:rPr>
        <w:t>协议（如果有）</w:t>
      </w:r>
    </w:p>
    <w:p>
      <w:pPr>
        <w:widowControl/>
        <w:spacing w:line="360" w:lineRule="auto"/>
        <w:ind w:firstLine="120" w:firstLineChars="50"/>
        <w:jc w:val="left"/>
        <w:rPr>
          <w:rFonts w:ascii="宋体" w:hAnsi="宋体" w:cs="宋体"/>
          <w:sz w:val="24"/>
        </w:rPr>
      </w:pPr>
      <w:bookmarkStart w:id="456"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56"/>
    <w:p>
      <w:pPr>
        <w:snapToGrid w:val="0"/>
        <w:spacing w:line="360" w:lineRule="auto"/>
        <w:rPr>
          <w:rFonts w:ascii="宋体" w:hAnsi="宋体" w:cs="宋体"/>
          <w:kern w:val="0"/>
          <w:sz w:val="24"/>
        </w:rPr>
      </w:pPr>
    </w:p>
    <w:p>
      <w:pPr>
        <w:jc w:val="center"/>
        <w:rPr>
          <w:rFonts w:ascii="宋体" w:hAnsi="宋体" w:cs="宋体"/>
          <w:b/>
          <w:kern w:val="0"/>
          <w:sz w:val="32"/>
          <w:szCs w:val="32"/>
        </w:rPr>
      </w:pPr>
    </w:p>
    <w:p>
      <w:pPr>
        <w:rPr>
          <w:lang w:val="en-US"/>
        </w:rPr>
      </w:pPr>
    </w:p>
    <w:p/>
    <w:p>
      <w:pPr>
        <w:rPr>
          <w:lang w:val="en-US"/>
        </w:rPr>
      </w:pPr>
    </w:p>
    <w:p>
      <w:pPr>
        <w:jc w:val="center"/>
        <w:rPr>
          <w:rFonts w:ascii="宋体" w:hAnsi="宋体" w:cs="宋体"/>
          <w:b/>
          <w:kern w:val="0"/>
          <w:sz w:val="32"/>
          <w:szCs w:val="32"/>
        </w:rPr>
      </w:pPr>
    </w:p>
    <w:p>
      <w:pPr>
        <w:pStyle w:val="2"/>
      </w:pPr>
      <w:r>
        <w:rPr>
          <w:rFonts w:hint="eastAsia"/>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pStyle w:val="2"/>
      </w:pPr>
      <w:r>
        <w:rPr>
          <w:rFonts w:hint="eastAsia"/>
        </w:rPr>
        <w:t>五、评标标准相应的商务技术资料</w:t>
      </w:r>
    </w:p>
    <w:p>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pStyle w:val="85"/>
        <w:ind w:firstLine="0" w:firstLineChars="0"/>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pStyle w:val="2"/>
      </w:pPr>
      <w:r>
        <w:rPr>
          <w:rFonts w:hint="eastAsia"/>
          <w:lang w:val="en-US" w:eastAsia="zh-CN"/>
        </w:rPr>
        <w:t>七</w:t>
      </w:r>
      <w:r>
        <w:rPr>
          <w:rFonts w:hint="eastAsia"/>
        </w:rPr>
        <w:t>、商务技术偏离表</w:t>
      </w:r>
    </w:p>
    <w:tbl>
      <w:tblPr>
        <w:tblStyle w:val="6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3578"/>
        <w:gridCol w:w="293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63" w:type="dxa"/>
            <w:vAlign w:val="center"/>
          </w:tcPr>
          <w:p>
            <w:pPr>
              <w:jc w:val="center"/>
              <w:rPr>
                <w:rFonts w:ascii="宋体" w:hAnsi="宋体" w:cs="宋体"/>
                <w:b/>
                <w:bCs/>
                <w:sz w:val="24"/>
              </w:rPr>
            </w:pPr>
            <w:r>
              <w:rPr>
                <w:rFonts w:hint="eastAsia" w:ascii="宋体" w:hAnsi="宋体" w:cs="宋体"/>
                <w:b/>
                <w:bCs/>
                <w:sz w:val="24"/>
              </w:rPr>
              <w:t>序号</w:t>
            </w:r>
          </w:p>
        </w:tc>
        <w:tc>
          <w:tcPr>
            <w:tcW w:w="3578" w:type="dxa"/>
            <w:vAlign w:val="center"/>
          </w:tcPr>
          <w:p>
            <w:pPr>
              <w:jc w:val="center"/>
              <w:rPr>
                <w:rFonts w:ascii="宋体" w:hAnsi="宋体" w:cs="宋体"/>
                <w:b/>
                <w:bCs/>
                <w:sz w:val="24"/>
              </w:rPr>
            </w:pPr>
            <w:r>
              <w:rPr>
                <w:rFonts w:hint="eastAsia" w:ascii="宋体" w:hAnsi="宋体" w:cs="宋体"/>
                <w:b/>
                <w:bCs/>
                <w:sz w:val="24"/>
              </w:rPr>
              <w:t>招标文件章节及具体内容</w:t>
            </w:r>
          </w:p>
        </w:tc>
        <w:tc>
          <w:tcPr>
            <w:tcW w:w="2933" w:type="dxa"/>
            <w:vAlign w:val="center"/>
          </w:tcPr>
          <w:p>
            <w:pPr>
              <w:jc w:val="center"/>
              <w:rPr>
                <w:rFonts w:ascii="宋体" w:hAnsi="宋体" w:cs="宋体"/>
                <w:b/>
                <w:bCs/>
                <w:sz w:val="24"/>
              </w:rPr>
            </w:pPr>
            <w:r>
              <w:rPr>
                <w:rFonts w:hint="eastAsia" w:ascii="宋体" w:hAnsi="宋体" w:cs="宋体"/>
                <w:b/>
                <w:bCs/>
                <w:sz w:val="24"/>
              </w:rPr>
              <w:t>投标文件章节及具体内容</w:t>
            </w:r>
          </w:p>
        </w:tc>
        <w:tc>
          <w:tcPr>
            <w:tcW w:w="1644" w:type="dxa"/>
            <w:vAlign w:val="center"/>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63" w:type="dxa"/>
            <w:vAlign w:val="center"/>
          </w:tcPr>
          <w:p>
            <w:pPr>
              <w:jc w:val="center"/>
              <w:rPr>
                <w:rFonts w:ascii="宋体" w:hAnsi="宋体" w:cs="宋体"/>
                <w:kern w:val="0"/>
                <w:sz w:val="24"/>
              </w:rPr>
            </w:pPr>
            <w:r>
              <w:rPr>
                <w:rFonts w:hint="eastAsia" w:ascii="宋体" w:hAnsi="宋体" w:cs="宋体"/>
                <w:kern w:val="0"/>
                <w:sz w:val="24"/>
              </w:rPr>
              <w:t>1</w:t>
            </w:r>
          </w:p>
        </w:tc>
        <w:tc>
          <w:tcPr>
            <w:tcW w:w="3578" w:type="dxa"/>
            <w:vAlign w:val="center"/>
          </w:tcPr>
          <w:p>
            <w:pPr>
              <w:jc w:val="center"/>
              <w:rPr>
                <w:rFonts w:ascii="宋体" w:hAnsi="宋体" w:cs="宋体"/>
                <w:b/>
                <w:kern w:val="0"/>
                <w:sz w:val="32"/>
                <w:szCs w:val="32"/>
              </w:rPr>
            </w:pPr>
          </w:p>
        </w:tc>
        <w:tc>
          <w:tcPr>
            <w:tcW w:w="2933" w:type="dxa"/>
            <w:vAlign w:val="center"/>
          </w:tcPr>
          <w:p>
            <w:pPr>
              <w:jc w:val="center"/>
              <w:rPr>
                <w:rFonts w:ascii="宋体" w:hAnsi="宋体" w:cs="宋体"/>
                <w:b/>
                <w:kern w:val="0"/>
                <w:sz w:val="32"/>
                <w:szCs w:val="32"/>
              </w:rPr>
            </w:pPr>
          </w:p>
        </w:tc>
        <w:tc>
          <w:tcPr>
            <w:tcW w:w="1644" w:type="dxa"/>
            <w:vAlign w:val="center"/>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63" w:type="dxa"/>
            <w:vAlign w:val="center"/>
          </w:tcPr>
          <w:p>
            <w:pPr>
              <w:jc w:val="center"/>
              <w:rPr>
                <w:rFonts w:ascii="宋体" w:hAnsi="宋体" w:cs="宋体"/>
                <w:kern w:val="0"/>
                <w:sz w:val="24"/>
              </w:rPr>
            </w:pPr>
            <w:r>
              <w:rPr>
                <w:rFonts w:hint="eastAsia" w:ascii="宋体" w:hAnsi="宋体" w:cs="宋体"/>
                <w:kern w:val="0"/>
                <w:sz w:val="24"/>
              </w:rPr>
              <w:t>2</w:t>
            </w:r>
          </w:p>
        </w:tc>
        <w:tc>
          <w:tcPr>
            <w:tcW w:w="3578" w:type="dxa"/>
            <w:vAlign w:val="center"/>
          </w:tcPr>
          <w:p>
            <w:pPr>
              <w:jc w:val="center"/>
              <w:rPr>
                <w:rFonts w:ascii="宋体" w:hAnsi="宋体" w:cs="宋体"/>
                <w:b/>
                <w:kern w:val="0"/>
                <w:sz w:val="32"/>
                <w:szCs w:val="32"/>
              </w:rPr>
            </w:pPr>
          </w:p>
        </w:tc>
        <w:tc>
          <w:tcPr>
            <w:tcW w:w="2933" w:type="dxa"/>
            <w:vAlign w:val="center"/>
          </w:tcPr>
          <w:p>
            <w:pPr>
              <w:jc w:val="center"/>
              <w:rPr>
                <w:rFonts w:ascii="宋体" w:hAnsi="宋体" w:cs="宋体"/>
                <w:b/>
                <w:kern w:val="0"/>
                <w:sz w:val="32"/>
                <w:szCs w:val="32"/>
              </w:rPr>
            </w:pPr>
          </w:p>
        </w:tc>
        <w:tc>
          <w:tcPr>
            <w:tcW w:w="1644" w:type="dxa"/>
            <w:vAlign w:val="center"/>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63" w:type="dxa"/>
            <w:vAlign w:val="center"/>
          </w:tcPr>
          <w:p>
            <w:pPr>
              <w:jc w:val="center"/>
              <w:rPr>
                <w:rFonts w:ascii="宋体" w:hAnsi="宋体" w:cs="宋体"/>
                <w:kern w:val="0"/>
                <w:sz w:val="24"/>
              </w:rPr>
            </w:pPr>
            <w:r>
              <w:rPr>
                <w:rFonts w:hint="eastAsia" w:ascii="宋体" w:hAnsi="宋体" w:cs="宋体"/>
                <w:kern w:val="0"/>
                <w:sz w:val="24"/>
              </w:rPr>
              <w:t>……</w:t>
            </w:r>
          </w:p>
        </w:tc>
        <w:tc>
          <w:tcPr>
            <w:tcW w:w="3578" w:type="dxa"/>
            <w:vAlign w:val="center"/>
          </w:tcPr>
          <w:p>
            <w:pPr>
              <w:jc w:val="center"/>
              <w:rPr>
                <w:rFonts w:ascii="宋体" w:hAnsi="宋体" w:cs="宋体"/>
                <w:b/>
                <w:kern w:val="0"/>
                <w:sz w:val="32"/>
                <w:szCs w:val="32"/>
              </w:rPr>
            </w:pPr>
          </w:p>
        </w:tc>
        <w:tc>
          <w:tcPr>
            <w:tcW w:w="2933" w:type="dxa"/>
            <w:vAlign w:val="center"/>
          </w:tcPr>
          <w:p>
            <w:pPr>
              <w:jc w:val="center"/>
              <w:rPr>
                <w:rFonts w:ascii="宋体" w:hAnsi="宋体" w:cs="宋体"/>
                <w:b/>
                <w:kern w:val="0"/>
                <w:sz w:val="32"/>
                <w:szCs w:val="32"/>
              </w:rPr>
            </w:pPr>
          </w:p>
        </w:tc>
        <w:tc>
          <w:tcPr>
            <w:tcW w:w="1644" w:type="dxa"/>
            <w:vAlign w:val="center"/>
          </w:tcPr>
          <w:p>
            <w:pPr>
              <w:jc w:val="center"/>
              <w:rPr>
                <w:rFonts w:ascii="宋体" w:hAnsi="宋体" w:cs="宋体"/>
                <w:b/>
                <w:kern w:val="0"/>
                <w:sz w:val="32"/>
                <w:szCs w:val="32"/>
              </w:rPr>
            </w:pPr>
          </w:p>
        </w:tc>
      </w:tr>
    </w:tbl>
    <w:p>
      <w:pPr>
        <w:spacing w:line="360" w:lineRule="auto"/>
        <w:jc w:val="left"/>
        <w:rPr>
          <w:rFonts w:hint="eastAsia" w:ascii="宋体" w:hAnsi="宋体" w:eastAsia="宋体" w:cs="宋体"/>
          <w:kern w:val="0"/>
          <w:sz w:val="24"/>
          <w:lang w:val="en-US" w:eastAsia="zh-CN"/>
        </w:rPr>
      </w:pPr>
      <w:r>
        <w:rPr>
          <w:rFonts w:hint="eastAsia" w:ascii="宋体" w:hAnsi="宋体" w:cs="宋体"/>
          <w:kern w:val="0"/>
          <w:sz w:val="24"/>
        </w:rPr>
        <w:t>投标人保证：除商务技术偏离表列出的偏离外，投标人响应招标文件的全部要求</w:t>
      </w:r>
      <w:r>
        <w:rPr>
          <w:rFonts w:hint="eastAsia" w:ascii="宋体" w:hAnsi="宋体" w:cs="宋体"/>
          <w:kern w:val="0"/>
          <w:sz w:val="24"/>
          <w:lang w:eastAsia="zh-CN"/>
        </w:rPr>
        <w:t>。</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rPr>
          <w:rFonts w:hint="eastAsia" w:ascii="宋体" w:hAnsi="宋体" w:cs="宋体"/>
          <w:b/>
          <w:bCs/>
          <w:sz w:val="32"/>
          <w:szCs w:val="32"/>
        </w:rPr>
      </w:pPr>
      <w:r>
        <w:rPr>
          <w:rFonts w:hint="eastAsia" w:ascii="宋体" w:hAnsi="宋体" w:cs="宋体"/>
          <w:b/>
          <w:bCs/>
          <w:sz w:val="32"/>
          <w:szCs w:val="32"/>
        </w:rPr>
        <w:br w:type="page"/>
      </w:r>
    </w:p>
    <w:p>
      <w:pPr>
        <w:pStyle w:val="2"/>
        <w:rPr>
          <w:rFonts w:ascii="宋体" w:hAnsi="宋体" w:cs="宋体"/>
          <w:b/>
          <w:kern w:val="0"/>
          <w:sz w:val="32"/>
          <w:szCs w:val="32"/>
        </w:rPr>
      </w:pPr>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5280" w:firstLineChars="22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528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pPr>
    </w:p>
    <w:p>
      <w:r>
        <w:br w:type="page"/>
      </w:r>
    </w:p>
    <w:p>
      <w:pPr>
        <w:pStyle w:val="2"/>
        <w:rPr>
          <w:rFonts w:hint="eastAsia" w:ascii="宋体" w:hAnsi="宋体" w:eastAsia="宋体" w:cs="宋体"/>
          <w:b/>
          <w:kern w:val="0"/>
          <w:sz w:val="32"/>
          <w:szCs w:val="32"/>
          <w:lang w:val="zh-CN" w:eastAsia="zh-CN" w:bidi="ar-SA"/>
        </w:rPr>
      </w:pPr>
      <w:r>
        <w:rPr>
          <w:rFonts w:hint="eastAsia" w:ascii="宋体" w:hAnsi="宋体" w:eastAsia="宋体" w:cs="宋体"/>
          <w:b/>
          <w:kern w:val="0"/>
          <w:sz w:val="32"/>
          <w:szCs w:val="32"/>
          <w:lang w:val="zh-CN" w:eastAsia="zh-CN" w:bidi="ar-SA"/>
        </w:rPr>
        <w:t>九、</w:t>
      </w:r>
      <w:r>
        <w:rPr>
          <w:rFonts w:hint="eastAsia" w:ascii="宋体" w:hAnsi="宋体" w:cs="宋体"/>
          <w:b/>
          <w:kern w:val="0"/>
          <w:sz w:val="32"/>
          <w:szCs w:val="32"/>
          <w:lang w:val="zh-CN" w:eastAsia="zh-CN" w:bidi="ar-SA"/>
        </w:rPr>
        <w:t>服务承诺书</w:t>
      </w:r>
    </w:p>
    <w:p>
      <w:pPr>
        <w:spacing w:line="240" w:lineRule="auto"/>
        <w:jc w:val="left"/>
        <w:outlineLvl w:val="9"/>
        <w:rPr>
          <w:rFonts w:hint="eastAsia" w:ascii="Times New Roman" w:hAnsi="Times New Roman" w:eastAsia="宋体" w:cs="Times New Roman"/>
          <w:b w:val="0"/>
          <w:bCs w:val="0"/>
          <w:sz w:val="24"/>
          <w:szCs w:val="24"/>
        </w:rPr>
      </w:pPr>
    </w:p>
    <w:p>
      <w:pPr>
        <w:pStyle w:val="2"/>
        <w:numPr>
          <w:ilvl w:val="0"/>
          <w:numId w:val="0"/>
        </w:numPr>
        <w:spacing w:line="480" w:lineRule="auto"/>
        <w:ind w:firstLine="482"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杭州市临平区建筑工程质量安全监督站：</w:t>
      </w:r>
    </w:p>
    <w:p>
      <w:pPr>
        <w:pStyle w:val="969"/>
        <w:numPr>
          <w:ilvl w:val="0"/>
          <w:numId w:val="0"/>
        </w:numPr>
        <w:spacing w:line="480" w:lineRule="auto"/>
        <w:ind w:firstLine="482" w:firstLineChars="200"/>
        <w:rPr>
          <w:rFonts w:hint="eastAsia" w:cs="宋体"/>
          <w:b/>
          <w:bCs/>
          <w:szCs w:val="24"/>
          <w:lang w:eastAsia="zh-CN"/>
        </w:rPr>
      </w:pPr>
      <w:r>
        <w:rPr>
          <w:rFonts w:hint="eastAsia" w:cs="宋体"/>
          <w:b/>
          <w:bCs/>
          <w:szCs w:val="24"/>
          <w:lang w:eastAsia="zh-CN"/>
        </w:rPr>
        <w:t>承诺除招标文件规定检测内容外，对甲方指定的其他项目进行起重机械（数量约为本次招标数量的 1/3）设备</w:t>
      </w:r>
      <w:r>
        <w:rPr>
          <w:rFonts w:hint="eastAsia" w:cs="宋体"/>
          <w:b/>
          <w:bCs/>
          <w:szCs w:val="24"/>
          <w:lang w:val="en-US" w:eastAsia="zh-CN"/>
        </w:rPr>
        <w:t>进行免费</w:t>
      </w:r>
      <w:r>
        <w:rPr>
          <w:rFonts w:hint="eastAsia" w:cs="宋体"/>
          <w:b/>
          <w:bCs/>
          <w:szCs w:val="24"/>
          <w:lang w:eastAsia="zh-CN"/>
        </w:rPr>
        <w:t>检测）。</w:t>
      </w:r>
    </w:p>
    <w:p>
      <w:pPr>
        <w:pStyle w:val="2"/>
        <w:numPr>
          <w:ilvl w:val="0"/>
          <w:numId w:val="0"/>
        </w:numPr>
        <w:rPr>
          <w:rFonts w:hint="eastAsia" w:ascii="宋体" w:hAnsi="宋体" w:eastAsia="宋体" w:cs="宋体"/>
          <w:sz w:val="24"/>
          <w:szCs w:val="24"/>
          <w:lang w:eastAsia="zh-CN"/>
        </w:rPr>
      </w:pPr>
    </w:p>
    <w:p>
      <w:pPr>
        <w:pStyle w:val="2"/>
        <w:numPr>
          <w:ilvl w:val="0"/>
          <w:numId w:val="0"/>
        </w:numPr>
        <w:rPr>
          <w:rFonts w:hint="eastAsia" w:ascii="宋体" w:hAnsi="宋体" w:eastAsia="宋体" w:cs="宋体"/>
          <w:sz w:val="24"/>
          <w:szCs w:val="24"/>
          <w:lang w:eastAsia="zh-CN"/>
        </w:rPr>
      </w:pPr>
    </w:p>
    <w:p>
      <w:pPr>
        <w:pStyle w:val="2"/>
        <w:numPr>
          <w:ilvl w:val="0"/>
          <w:numId w:val="0"/>
        </w:numPr>
        <w:rPr>
          <w:rFonts w:hint="eastAsia" w:ascii="宋体" w:hAnsi="宋体" w:eastAsia="宋体" w:cs="宋体"/>
          <w:sz w:val="24"/>
          <w:szCs w:val="24"/>
          <w:lang w:eastAsia="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0" w:leftChars="0"/>
        <w:rPr>
          <w:rFonts w:hint="eastAsia" w:ascii="宋体" w:hAnsi="宋体" w:eastAsia="宋体" w:cs="宋体"/>
          <w:kern w:val="0"/>
          <w:sz w:val="24"/>
          <w:lang w:val="zh-CN"/>
        </w:rPr>
      </w:pPr>
    </w:p>
    <w:p>
      <w:pPr>
        <w:spacing w:line="360" w:lineRule="auto"/>
        <w:ind w:left="0" w:leftChars="0" w:firstLine="4800" w:firstLineChars="20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rPr>
          <w:rFonts w:hint="eastAsia"/>
          <w:lang w:val="en-US" w:eastAsia="zh-CN"/>
        </w:rPr>
      </w:pPr>
    </w:p>
    <w:p>
      <w:pPr>
        <w:rPr>
          <w:rFonts w:hint="eastAsia"/>
          <w:sz w:val="28"/>
          <w:szCs w:val="28"/>
          <w:lang w:val="en-US" w:eastAsia="zh-CN"/>
        </w:rPr>
      </w:pPr>
      <w:r>
        <w:rPr>
          <w:rFonts w:hint="eastAsia"/>
          <w:sz w:val="28"/>
          <w:szCs w:val="28"/>
          <w:lang w:val="en-US" w:eastAsia="zh-CN"/>
        </w:rPr>
        <w:br w:type="page"/>
      </w:r>
    </w:p>
    <w:p>
      <w:pPr>
        <w:pStyle w:val="2"/>
        <w:shd w:val="clear"/>
        <w:rPr>
          <w:sz w:val="28"/>
          <w:szCs w:val="28"/>
        </w:rPr>
      </w:pPr>
      <w:r>
        <w:rPr>
          <w:rFonts w:hint="eastAsia"/>
          <w:sz w:val="28"/>
          <w:szCs w:val="28"/>
          <w:lang w:val="en-US" w:eastAsia="zh-CN"/>
        </w:rPr>
        <w:t>十</w:t>
      </w:r>
      <w:r>
        <w:rPr>
          <w:rFonts w:hint="eastAsia"/>
          <w:sz w:val="28"/>
          <w:szCs w:val="28"/>
        </w:rPr>
        <w:t>、确认声明书（将以下表格填写完成后，与投标文件同步制作递交）</w:t>
      </w:r>
    </w:p>
    <w:p>
      <w:pPr>
        <w:pStyle w:val="970"/>
        <w:shd w:val="clear"/>
        <w:snapToGrid w:val="0"/>
        <w:spacing w:before="120" w:after="120"/>
        <w:jc w:val="center"/>
        <w:rPr>
          <w:rFonts w:hint="eastAsia" w:ascii="宋体" w:hAnsi="宋体" w:eastAsia="宋体" w:cs="宋体"/>
          <w:kern w:val="0"/>
          <w:sz w:val="21"/>
          <w:szCs w:val="21"/>
        </w:rPr>
      </w:pPr>
      <w:r>
        <w:rPr>
          <w:rFonts w:hint="eastAsia" w:ascii="宋体" w:hAnsi="宋体" w:eastAsia="宋体" w:cs="宋体"/>
          <w:b/>
        </w:rPr>
        <w:t>（要求在电子投标文件解密后，自行核实下述承诺内容，如有不符，重新联系代理公司重新按新的内容邮箱递交）</w:t>
      </w:r>
    </w:p>
    <w:p>
      <w:pPr>
        <w:pStyle w:val="970"/>
        <w:shd w:val="clear"/>
        <w:snapToGrid w:val="0"/>
        <w:spacing w:before="120" w:after="120"/>
        <w:jc w:val="center"/>
        <w:rPr>
          <w:rFonts w:hint="eastAsia" w:ascii="宋体" w:hAnsi="宋体" w:eastAsia="宋体" w:cs="宋体"/>
          <w:b/>
        </w:rPr>
      </w:pPr>
    </w:p>
    <w:p>
      <w:pPr>
        <w:pStyle w:val="970"/>
        <w:shd w:val="clear"/>
        <w:snapToGrid w:val="0"/>
        <w:spacing w:before="120" w:after="120"/>
        <w:jc w:val="center"/>
        <w:rPr>
          <w:rFonts w:hint="eastAsia" w:ascii="宋体" w:hAnsi="宋体" w:eastAsia="宋体" w:cs="宋体"/>
          <w:b/>
        </w:rPr>
      </w:pPr>
      <w:r>
        <w:rPr>
          <w:rFonts w:hint="eastAsia" w:ascii="宋体" w:hAnsi="宋体" w:eastAsia="宋体" w:cs="宋体"/>
          <w:b/>
        </w:rPr>
        <w:t>政府采购活动现场确认声明书</w:t>
      </w:r>
    </w:p>
    <w:p>
      <w:pPr>
        <w:pStyle w:val="970"/>
        <w:shd w:val="clear"/>
        <w:snapToGrid w:val="0"/>
        <w:spacing w:before="120" w:after="120" w:line="380" w:lineRule="exact"/>
        <w:rPr>
          <w:rFonts w:hint="eastAsia" w:ascii="宋体" w:hAnsi="宋体" w:eastAsia="宋体" w:cs="宋体"/>
          <w:b/>
        </w:rPr>
      </w:pPr>
      <w:r>
        <w:rPr>
          <w:rFonts w:hint="eastAsia" w:ascii="宋体" w:hAnsi="宋体" w:eastAsia="宋体" w:cs="宋体"/>
          <w:kern w:val="0"/>
          <w:u w:val="single"/>
        </w:rPr>
        <w:t xml:space="preserve">                        </w:t>
      </w:r>
      <w:r>
        <w:rPr>
          <w:rFonts w:hint="eastAsia" w:ascii="宋体" w:hAnsi="宋体" w:eastAsia="宋体" w:cs="宋体"/>
          <w:kern w:val="0"/>
        </w:rPr>
        <w:t>：</w:t>
      </w:r>
    </w:p>
    <w:p>
      <w:pPr>
        <w:pStyle w:val="970"/>
        <w:shd w:val="clear"/>
        <w:snapToGrid w:val="0"/>
        <w:spacing w:before="120" w:after="120" w:line="380" w:lineRule="exact"/>
        <w:ind w:firstLine="504" w:firstLineChars="200"/>
        <w:rPr>
          <w:rFonts w:hint="eastAsia" w:ascii="宋体" w:hAnsi="宋体" w:eastAsia="宋体" w:cs="宋体"/>
          <w:spacing w:val="6"/>
        </w:rPr>
      </w:pPr>
      <w:r>
        <w:rPr>
          <w:rFonts w:hint="eastAsia" w:ascii="宋体" w:hAnsi="宋体" w:eastAsia="宋体" w:cs="宋体"/>
          <w:spacing w:val="6"/>
        </w:rPr>
        <w:t>本人经由</w:t>
      </w:r>
      <w:r>
        <w:rPr>
          <w:rFonts w:hint="eastAsia" w:ascii="宋体" w:hAnsi="宋体" w:eastAsia="宋体" w:cs="宋体"/>
          <w:spacing w:val="6"/>
          <w:u w:val="single"/>
        </w:rPr>
        <w:t xml:space="preserve">                  （单位）</w:t>
      </w:r>
      <w:r>
        <w:rPr>
          <w:rFonts w:hint="eastAsia" w:ascii="宋体" w:hAnsi="宋体" w:eastAsia="宋体" w:cs="宋体"/>
          <w:spacing w:val="6"/>
        </w:rPr>
        <w:t>负责人</w:t>
      </w:r>
      <w:r>
        <w:rPr>
          <w:rFonts w:hint="eastAsia" w:ascii="宋体" w:hAnsi="宋体" w:eastAsia="宋体" w:cs="宋体"/>
          <w:spacing w:val="6"/>
          <w:u w:val="single"/>
        </w:rPr>
        <w:t xml:space="preserve">        （姓名）</w:t>
      </w:r>
      <w:r>
        <w:rPr>
          <w:rFonts w:hint="eastAsia" w:ascii="宋体" w:hAnsi="宋体" w:eastAsia="宋体" w:cs="宋体"/>
          <w:spacing w:val="6"/>
        </w:rPr>
        <w:t>合法授权参加</w:t>
      </w:r>
      <w:r>
        <w:rPr>
          <w:rFonts w:hint="eastAsia" w:ascii="宋体" w:hAnsi="宋体" w:eastAsia="宋体" w:cs="宋体"/>
          <w:spacing w:val="6"/>
          <w:u w:val="single"/>
        </w:rPr>
        <w:t xml:space="preserve">                </w:t>
      </w:r>
      <w:r>
        <w:rPr>
          <w:rFonts w:hint="eastAsia" w:ascii="宋体" w:hAnsi="宋体" w:eastAsia="宋体" w:cs="宋体"/>
          <w:spacing w:val="6"/>
        </w:rPr>
        <w:t>项目（编号：</w:t>
      </w:r>
      <w:r>
        <w:rPr>
          <w:rFonts w:hint="eastAsia" w:ascii="宋体" w:hAnsi="宋体" w:eastAsia="宋体" w:cs="宋体"/>
          <w:spacing w:val="6"/>
          <w:u w:val="single"/>
        </w:rPr>
        <w:t xml:space="preserve">        </w:t>
      </w:r>
      <w:r>
        <w:rPr>
          <w:rFonts w:hint="eastAsia" w:ascii="宋体" w:hAnsi="宋体" w:eastAsia="宋体" w:cs="宋体"/>
          <w:spacing w:val="6"/>
        </w:rPr>
        <w:t xml:space="preserve">）政府采购活动，经与本单位法人代表（负责人）联系确认，现就有关公平竞争事项郑重声明如下： </w:t>
      </w:r>
    </w:p>
    <w:p>
      <w:pPr>
        <w:pStyle w:val="971"/>
        <w:widowControl/>
        <w:numPr>
          <w:ilvl w:val="0"/>
          <w:numId w:val="6"/>
        </w:numPr>
        <w:shd w:val="clear"/>
        <w:snapToGrid w:val="0"/>
        <w:spacing w:line="380" w:lineRule="exact"/>
        <w:ind w:firstLine="453" w:firstLineChars="189"/>
        <w:rPr>
          <w:rFonts w:hint="eastAsia" w:ascii="宋体" w:hAnsi="宋体" w:eastAsia="宋体" w:cs="宋体"/>
          <w:kern w:val="0"/>
          <w:sz w:val="24"/>
          <w:szCs w:val="24"/>
        </w:rPr>
      </w:pPr>
      <w:r>
        <w:rPr>
          <w:rFonts w:ascii="宋体" w:hAnsi="宋体" w:eastAsia="宋体" w:cs="宋体"/>
          <w:kern w:val="0"/>
          <w:sz w:val="24"/>
          <w:szCs w:val="24"/>
        </w:rPr>
        <w:t>本单位与采购人之间 □不存在利害关系 □存在下列利害关系</w:t>
      </w:r>
      <w:r>
        <w:rPr>
          <w:rFonts w:ascii="宋体" w:hAnsi="宋体" w:eastAsia="宋体" w:cs="宋体"/>
          <w:kern w:val="0"/>
          <w:sz w:val="24"/>
          <w:szCs w:val="24"/>
          <w:u w:val="single"/>
        </w:rPr>
        <w:t xml:space="preserve">           </w:t>
      </w:r>
      <w:r>
        <w:rPr>
          <w:rFonts w:ascii="宋体" w:hAnsi="宋体" w:eastAsia="宋体" w:cs="宋体"/>
          <w:kern w:val="0"/>
          <w:sz w:val="24"/>
          <w:szCs w:val="24"/>
        </w:rPr>
        <w:t>：</w:t>
      </w:r>
    </w:p>
    <w:p>
      <w:pPr>
        <w:pStyle w:val="971"/>
        <w:widowControl/>
        <w:shd w:val="clear"/>
        <w:snapToGrid w:val="0"/>
        <w:spacing w:line="380" w:lineRule="exact"/>
        <w:rPr>
          <w:rFonts w:hint="eastAsia" w:ascii="宋体" w:hAnsi="宋体" w:eastAsia="宋体" w:cs="宋体"/>
          <w:kern w:val="0"/>
          <w:sz w:val="24"/>
          <w:szCs w:val="24"/>
        </w:rPr>
      </w:pPr>
      <w:r>
        <w:rPr>
          <w:rFonts w:ascii="宋体" w:hAnsi="宋体" w:eastAsia="宋体" w:cs="宋体"/>
          <w:kern w:val="0"/>
          <w:sz w:val="24"/>
          <w:szCs w:val="24"/>
        </w:rPr>
        <w:t xml:space="preserve">  A.投资关系    B.行政隶属关系    C.业务指导关系</w:t>
      </w:r>
    </w:p>
    <w:p>
      <w:pPr>
        <w:pStyle w:val="971"/>
        <w:widowControl/>
        <w:shd w:val="clear"/>
        <w:snapToGrid w:val="0"/>
        <w:spacing w:line="380" w:lineRule="exact"/>
        <w:rPr>
          <w:rFonts w:hint="eastAsia" w:ascii="宋体" w:hAnsi="宋体" w:eastAsia="宋体" w:cs="宋体"/>
          <w:kern w:val="0"/>
          <w:sz w:val="24"/>
          <w:szCs w:val="24"/>
        </w:rPr>
      </w:pPr>
      <w:r>
        <w:rPr>
          <w:rFonts w:ascii="宋体" w:hAnsi="宋体" w:eastAsia="宋体" w:cs="宋体"/>
          <w:kern w:val="0"/>
          <w:sz w:val="24"/>
          <w:szCs w:val="24"/>
        </w:rPr>
        <w:t xml:space="preserve">  D.其他可能</w:t>
      </w:r>
      <w:r>
        <w:rPr>
          <w:rFonts w:ascii="宋体" w:hAnsi="宋体" w:eastAsia="宋体" w:cs="宋体"/>
          <w:sz w:val="24"/>
          <w:szCs w:val="24"/>
        </w:rPr>
        <w:t>影响采购公正的</w:t>
      </w:r>
      <w:r>
        <w:rPr>
          <w:rFonts w:ascii="宋体" w:hAnsi="宋体" w:eastAsia="宋体" w:cs="宋体"/>
          <w:kern w:val="0"/>
          <w:sz w:val="24"/>
          <w:szCs w:val="24"/>
        </w:rPr>
        <w:t>利害关系</w:t>
      </w:r>
      <w:r>
        <w:rPr>
          <w:rFonts w:ascii="宋体" w:hAnsi="宋体" w:eastAsia="宋体" w:cs="宋体"/>
          <w:kern w:val="0"/>
          <w:sz w:val="24"/>
          <w:szCs w:val="24"/>
          <w:u w:val="single"/>
        </w:rPr>
        <w:t xml:space="preserve">（如有，请如实说明）                 </w:t>
      </w:r>
      <w:r>
        <w:rPr>
          <w:rFonts w:ascii="宋体" w:hAnsi="宋体" w:eastAsia="宋体" w:cs="宋体"/>
          <w:kern w:val="0"/>
          <w:sz w:val="24"/>
          <w:szCs w:val="24"/>
        </w:rPr>
        <w:t>。</w:t>
      </w:r>
    </w:p>
    <w:p>
      <w:pPr>
        <w:pStyle w:val="971"/>
        <w:widowControl/>
        <w:shd w:val="clear"/>
        <w:snapToGrid w:val="0"/>
        <w:spacing w:line="380" w:lineRule="exact"/>
        <w:rPr>
          <w:rFonts w:hint="eastAsia" w:ascii="宋体" w:hAnsi="宋体" w:eastAsia="宋体" w:cs="宋体"/>
          <w:kern w:val="0"/>
          <w:sz w:val="24"/>
          <w:szCs w:val="24"/>
        </w:rPr>
      </w:pPr>
      <w:r>
        <w:rPr>
          <w:rFonts w:ascii="宋体" w:hAnsi="宋体" w:eastAsia="宋体" w:cs="宋体"/>
          <w:spacing w:val="6"/>
          <w:sz w:val="24"/>
          <w:szCs w:val="24"/>
        </w:rPr>
        <w:t xml:space="preserve">  二、</w:t>
      </w:r>
      <w:r>
        <w:rPr>
          <w:rFonts w:ascii="宋体" w:hAnsi="宋体" w:eastAsia="宋体" w:cs="宋体"/>
          <w:kern w:val="0"/>
          <w:sz w:val="24"/>
          <w:szCs w:val="24"/>
        </w:rPr>
        <w:t>现已清楚知道参加本项目采购活动的其他所有供应商名称，本单位 □与其他所有供应商之间均不存在利害关系 □与</w:t>
      </w:r>
      <w:r>
        <w:rPr>
          <w:rFonts w:ascii="宋体" w:hAnsi="宋体" w:eastAsia="宋体" w:cs="宋体"/>
          <w:kern w:val="0"/>
          <w:sz w:val="24"/>
          <w:szCs w:val="24"/>
          <w:u w:val="single"/>
        </w:rPr>
        <w:t xml:space="preserve">           （供应商名称）</w:t>
      </w:r>
      <w:r>
        <w:rPr>
          <w:rFonts w:ascii="宋体" w:hAnsi="宋体" w:eastAsia="宋体" w:cs="宋体"/>
          <w:kern w:val="0"/>
          <w:sz w:val="24"/>
          <w:szCs w:val="24"/>
        </w:rPr>
        <w:t>之间存在下列利害关系</w:t>
      </w:r>
      <w:r>
        <w:rPr>
          <w:rFonts w:ascii="宋体" w:hAnsi="宋体" w:eastAsia="宋体" w:cs="宋体"/>
          <w:kern w:val="0"/>
          <w:sz w:val="24"/>
          <w:szCs w:val="24"/>
          <w:u w:val="single"/>
        </w:rPr>
        <w:t xml:space="preserve">          </w:t>
      </w:r>
      <w:r>
        <w:rPr>
          <w:rFonts w:ascii="宋体" w:hAnsi="宋体" w:eastAsia="宋体" w:cs="宋体"/>
          <w:kern w:val="0"/>
          <w:sz w:val="24"/>
          <w:szCs w:val="24"/>
        </w:rPr>
        <w:t>：</w:t>
      </w:r>
    </w:p>
    <w:p>
      <w:pPr>
        <w:pStyle w:val="970"/>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A.法定代表人或负责人或实际控制人是同一人</w:t>
      </w:r>
    </w:p>
    <w:p>
      <w:pPr>
        <w:pStyle w:val="970"/>
        <w:shd w:val="clear"/>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B.法定代表人或负责人或实际控制人是夫妻关系</w:t>
      </w:r>
    </w:p>
    <w:p>
      <w:pPr>
        <w:pStyle w:val="970"/>
        <w:shd w:val="clear"/>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C.法定代表人或负责人或实际控制人是直系血亲关系</w:t>
      </w:r>
    </w:p>
    <w:p>
      <w:pPr>
        <w:pStyle w:val="970"/>
        <w:shd w:val="clear"/>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D.法定代表人或负责人或实际控制人存在三代以内旁系血亲关系</w:t>
      </w:r>
    </w:p>
    <w:p>
      <w:pPr>
        <w:pStyle w:val="970"/>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E.法定代表人或负责人或实际控制人存在近姻亲关系</w:t>
      </w:r>
    </w:p>
    <w:p>
      <w:pPr>
        <w:pStyle w:val="970"/>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F.法定代表人或负责人或实际控制人存在股份控制或实际控制关系</w:t>
      </w:r>
    </w:p>
    <w:p>
      <w:pPr>
        <w:pStyle w:val="970"/>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G.存在共同直接或间接投资设立子公司、联营企业和合营企业情况</w:t>
      </w:r>
    </w:p>
    <w:p>
      <w:pPr>
        <w:pStyle w:val="970"/>
        <w:shd w:val="clear"/>
        <w:adjustRightInd/>
        <w:snapToGrid w:val="0"/>
        <w:spacing w:before="120" w:after="120" w:line="300" w:lineRule="exact"/>
        <w:rPr>
          <w:rFonts w:hint="eastAsia" w:ascii="宋体" w:hAnsi="宋体" w:eastAsia="宋体" w:cs="宋体"/>
        </w:rPr>
      </w:pPr>
      <w:r>
        <w:rPr>
          <w:rFonts w:hint="eastAsia" w:ascii="宋体" w:hAnsi="宋体" w:eastAsia="宋体" w:cs="宋体"/>
          <w:kern w:val="0"/>
        </w:rPr>
        <w:t xml:space="preserve">  H.存在分级代理或代销关系、同一生产制造商关系、</w:t>
      </w:r>
      <w:r>
        <w:rPr>
          <w:rFonts w:hint="eastAsia" w:ascii="宋体" w:hAnsi="宋体" w:eastAsia="宋体" w:cs="宋体"/>
        </w:rPr>
        <w:t>管理关系、重要业务（占主营业务收入50%以上）或重要财务往来关系（如融资）等其他实质性控制关系</w:t>
      </w:r>
    </w:p>
    <w:p>
      <w:pPr>
        <w:pStyle w:val="970"/>
        <w:shd w:val="clear"/>
        <w:snapToGrid w:val="0"/>
        <w:spacing w:before="120" w:after="120" w:line="380" w:lineRule="exact"/>
        <w:rPr>
          <w:rFonts w:hint="eastAsia" w:ascii="宋体" w:hAnsi="宋体" w:eastAsia="宋体" w:cs="宋体"/>
          <w:spacing w:val="6"/>
        </w:rPr>
      </w:pPr>
      <w:r>
        <w:rPr>
          <w:rFonts w:hint="eastAsia" w:ascii="宋体" w:hAnsi="宋体" w:eastAsia="宋体" w:cs="宋体"/>
        </w:rPr>
        <w:t xml:space="preserve">    I</w:t>
      </w:r>
      <w:r>
        <w:rPr>
          <w:rFonts w:hint="eastAsia" w:ascii="宋体" w:hAnsi="宋体" w:eastAsia="宋体" w:cs="宋体"/>
          <w:kern w:val="0"/>
        </w:rPr>
        <w:t>.</w:t>
      </w:r>
      <w:r>
        <w:rPr>
          <w:rFonts w:hint="eastAsia" w:ascii="宋体" w:hAnsi="宋体" w:eastAsia="宋体" w:cs="宋体"/>
        </w:rPr>
        <w:t>其他利害关系情况</w:t>
      </w:r>
      <w:r>
        <w:rPr>
          <w:rFonts w:hint="eastAsia" w:ascii="宋体" w:hAnsi="宋体" w:eastAsia="宋体" w:cs="宋体"/>
          <w:u w:val="single"/>
        </w:rPr>
        <w:t xml:space="preserve">                              </w:t>
      </w:r>
      <w:r>
        <w:rPr>
          <w:rFonts w:hint="eastAsia" w:ascii="宋体" w:hAnsi="宋体" w:eastAsia="宋体" w:cs="宋体"/>
          <w:kern w:val="0"/>
        </w:rPr>
        <w:t>。</w:t>
      </w:r>
    </w:p>
    <w:p>
      <w:pPr>
        <w:pStyle w:val="971"/>
        <w:widowControl/>
        <w:numPr>
          <w:ilvl w:val="0"/>
          <w:numId w:val="7"/>
        </w:numPr>
        <w:shd w:val="clear"/>
        <w:snapToGrid w:val="0"/>
        <w:spacing w:line="380" w:lineRule="exact"/>
        <w:ind w:firstLine="453" w:firstLineChars="189"/>
        <w:rPr>
          <w:rFonts w:hint="eastAsia" w:ascii="宋体" w:hAnsi="宋体" w:eastAsia="宋体" w:cs="宋体"/>
          <w:kern w:val="0"/>
          <w:sz w:val="24"/>
          <w:szCs w:val="24"/>
        </w:rPr>
      </w:pPr>
      <w:r>
        <w:rPr>
          <w:rFonts w:ascii="宋体" w:hAnsi="宋体" w:eastAsia="宋体" w:cs="宋体"/>
          <w:sz w:val="24"/>
          <w:szCs w:val="24"/>
        </w:rPr>
        <w:t>现已清楚知道并</w:t>
      </w:r>
      <w:r>
        <w:rPr>
          <w:rFonts w:ascii="宋体" w:hAnsi="宋体" w:eastAsia="宋体" w:cs="宋体"/>
          <w:kern w:val="0"/>
          <w:sz w:val="24"/>
          <w:szCs w:val="24"/>
        </w:rPr>
        <w:t>严格遵守政府采购法律法规和现场纪律。</w:t>
      </w:r>
    </w:p>
    <w:p>
      <w:pPr>
        <w:pStyle w:val="971"/>
        <w:widowControl/>
        <w:numPr>
          <w:ilvl w:val="0"/>
          <w:numId w:val="7"/>
        </w:numPr>
        <w:shd w:val="clear"/>
        <w:snapToGrid w:val="0"/>
        <w:spacing w:line="380" w:lineRule="exact"/>
        <w:ind w:firstLine="453" w:firstLineChars="189"/>
        <w:rPr>
          <w:rFonts w:hint="eastAsia" w:ascii="宋体" w:hAnsi="宋体" w:eastAsia="宋体" w:cs="宋体"/>
          <w:sz w:val="24"/>
          <w:szCs w:val="24"/>
        </w:rPr>
      </w:pPr>
      <w:r>
        <w:rPr>
          <w:rFonts w:ascii="宋体" w:hAnsi="宋体" w:eastAsia="宋体" w:cs="宋体"/>
          <w:kern w:val="0"/>
          <w:sz w:val="24"/>
          <w:szCs w:val="24"/>
        </w:rPr>
        <w:t>我发现</w:t>
      </w:r>
      <w:r>
        <w:rPr>
          <w:rFonts w:ascii="宋体" w:hAnsi="宋体" w:eastAsia="宋体" w:cs="宋体"/>
          <w:kern w:val="0"/>
          <w:sz w:val="24"/>
          <w:szCs w:val="24"/>
          <w:u w:val="single"/>
        </w:rPr>
        <w:t xml:space="preserve">                    </w:t>
      </w:r>
      <w:r>
        <w:rPr>
          <w:rFonts w:ascii="宋体" w:hAnsi="宋体" w:eastAsia="宋体" w:cs="宋体"/>
          <w:kern w:val="0"/>
          <w:sz w:val="24"/>
          <w:szCs w:val="24"/>
        </w:rPr>
        <w:t>供应商之间存在或可能存在上述第二条第</w:t>
      </w:r>
      <w:r>
        <w:rPr>
          <w:rFonts w:ascii="宋体" w:hAnsi="宋体" w:eastAsia="宋体" w:cs="宋体"/>
          <w:kern w:val="0"/>
          <w:sz w:val="24"/>
          <w:szCs w:val="24"/>
          <w:u w:val="single"/>
        </w:rPr>
        <w:t xml:space="preserve">        </w:t>
      </w:r>
      <w:r>
        <w:rPr>
          <w:rFonts w:ascii="宋体" w:hAnsi="宋体" w:eastAsia="宋体" w:cs="宋体"/>
          <w:kern w:val="0"/>
          <w:sz w:val="24"/>
          <w:szCs w:val="24"/>
        </w:rPr>
        <w:t>项利害关系。</w:t>
      </w:r>
    </w:p>
    <w:p>
      <w:pPr>
        <w:pStyle w:val="970"/>
        <w:shd w:val="clear"/>
        <w:snapToGrid w:val="0"/>
        <w:spacing w:before="120" w:after="120"/>
        <w:ind w:firstLine="480" w:firstLineChars="200"/>
        <w:rPr>
          <w:rFonts w:hint="eastAsia" w:ascii="宋体" w:hAnsi="宋体" w:eastAsia="宋体" w:cs="宋体"/>
        </w:rPr>
      </w:pPr>
      <w:r>
        <w:rPr>
          <w:rFonts w:hint="eastAsia" w:ascii="宋体" w:hAnsi="宋体" w:eastAsia="宋体" w:cs="宋体"/>
        </w:rPr>
        <w:t xml:space="preserve">                                          供应商盖章：</w:t>
      </w:r>
    </w:p>
    <w:p>
      <w:pPr>
        <w:pStyle w:val="970"/>
        <w:shd w:val="clear"/>
        <w:snapToGrid w:val="0"/>
        <w:spacing w:before="120" w:after="120"/>
        <w:ind w:firstLine="5520" w:firstLineChars="2300"/>
        <w:rPr>
          <w:rFonts w:hint="eastAsia" w:ascii="宋体" w:hAnsi="宋体" w:eastAsia="宋体" w:cs="宋体"/>
        </w:rPr>
      </w:pPr>
      <w:r>
        <w:rPr>
          <w:rFonts w:hint="eastAsia" w:ascii="宋体" w:hAnsi="宋体" w:eastAsia="宋体" w:cs="宋体"/>
        </w:rPr>
        <w:t>授权委托代表签名：</w:t>
      </w:r>
    </w:p>
    <w:p>
      <w:pPr>
        <w:shd w:val="clear"/>
        <w:spacing w:line="360" w:lineRule="auto"/>
        <w:ind w:right="420"/>
        <w:rPr>
          <w:rFonts w:hint="eastAsia" w:ascii="宋体" w:hAnsi="宋体" w:cs="宋体"/>
          <w:sz w:val="24"/>
        </w:rPr>
      </w:pPr>
      <w:r>
        <w:rPr>
          <w:rFonts w:hint="eastAsia" w:ascii="宋体" w:hAnsi="宋体" w:eastAsia="宋体" w:cs="宋体"/>
          <w:sz w:val="24"/>
        </w:rPr>
        <w:t xml:space="preserve">                                               年    月    日</w:t>
      </w:r>
    </w:p>
    <w:p>
      <w:pPr>
        <w:pStyle w:val="2"/>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hd w:val="clea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pPr>
        <w:shd w:val="clear"/>
        <w:spacing w:line="360" w:lineRule="auto"/>
        <w:jc w:val="left"/>
        <w:outlineLvl w:val="9"/>
      </w:pPr>
    </w:p>
    <w:p>
      <w:pPr>
        <w:shd w:val="clear"/>
        <w:snapToGrid/>
        <w:spacing w:line="360" w:lineRule="auto"/>
        <w:jc w:val="center"/>
        <w:outlineLvl w:val="9"/>
        <w:rPr>
          <w:rFonts w:hint="eastAsia" w:ascii="Times New Roman" w:hAnsi="Times New Roman" w:eastAsia="宋体" w:cs="Times New Roman"/>
          <w:b/>
          <w:bCs/>
          <w:sz w:val="36"/>
          <w:szCs w:val="44"/>
        </w:rPr>
      </w:pPr>
      <w:r>
        <w:rPr>
          <w:rFonts w:hint="default" w:ascii="Times New Roman" w:hAnsi="Times New Roman" w:eastAsia="宋体" w:cs="Times New Roman"/>
          <w:b/>
          <w:bCs/>
          <w:sz w:val="36"/>
          <w:szCs w:val="44"/>
        </w:rPr>
        <w:t>（项目名称）</w:t>
      </w:r>
    </w:p>
    <w:p>
      <w:pPr>
        <w:shd w:val="clear"/>
        <w:snapToGrid/>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Times New Roman" w:hAnsi="Times New Roman" w:eastAsia="宋体" w:cs="Times New Roman"/>
          <w:b/>
          <w:bCs/>
          <w:sz w:val="52"/>
          <w:szCs w:val="52"/>
        </w:rPr>
      </w:pPr>
      <w:r>
        <w:rPr>
          <w:rFonts w:hint="default" w:ascii="Times New Roman" w:hAnsi="Times New Roman" w:eastAsia="宋体" w:cs="Times New Roman"/>
          <w:b/>
          <w:bCs/>
          <w:sz w:val="52"/>
          <w:szCs w:val="52"/>
        </w:rPr>
        <w:t>报 价 文 件</w:t>
      </w:r>
    </w:p>
    <w:p>
      <w:pPr>
        <w:widowControl/>
        <w:shd w:val="clear"/>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hd w:val="clear"/>
        <w:spacing w:line="360" w:lineRule="auto"/>
        <w:jc w:val="center"/>
        <w:rPr>
          <w:rFonts w:hint="eastAsia" w:ascii="宋体" w:hAnsi="宋体" w:eastAsia="宋体" w:cs="宋体"/>
          <w:b/>
          <w:bCs/>
          <w:sz w:val="32"/>
          <w:szCs w:val="32"/>
        </w:rPr>
      </w:pPr>
    </w:p>
    <w:p>
      <w:pPr>
        <w:shd w:val="clear"/>
        <w:snapToGrid/>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招标编号：YHZFCG202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hd w:val="clear"/>
        <w:snapToGrid w:val="0"/>
        <w:spacing w:line="360" w:lineRule="auto"/>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jc w:val="center"/>
        <w:rPr>
          <w:rFonts w:hint="eastAsia"/>
        </w:rPr>
      </w:pPr>
      <w:r>
        <w:rPr>
          <w:rFonts w:hint="eastAsia" w:ascii="宋体" w:hAnsi="宋体" w:eastAsia="宋体" w:cs="宋体"/>
          <w:color w:val="auto"/>
          <w:sz w:val="32"/>
          <w:szCs w:val="32"/>
          <w:highlight w:val="none"/>
        </w:rPr>
        <w:t>年   月   日</w:t>
      </w:r>
    </w:p>
    <w:p>
      <w:pPr>
        <w:pStyle w:val="3"/>
        <w:jc w:val="center"/>
      </w:pPr>
      <w:r>
        <w:rPr>
          <w:rFonts w:hint="eastAsia"/>
        </w:rPr>
        <w:t>报价文件部分</w:t>
      </w:r>
    </w:p>
    <w:p>
      <w:pPr>
        <w:spacing w:line="240" w:lineRule="auto"/>
        <w:jc w:val="center"/>
        <w:outlineLvl w:val="9"/>
        <w:rPr>
          <w:b/>
          <w:bCs/>
          <w:sz w:val="36"/>
          <w:szCs w:val="36"/>
        </w:rPr>
      </w:pPr>
      <w:r>
        <w:rPr>
          <w:rFonts w:hint="eastAsia"/>
          <w:b/>
          <w:bCs/>
          <w:sz w:val="36"/>
          <w:szCs w:val="36"/>
        </w:rPr>
        <w:t>目录</w:t>
      </w:r>
    </w:p>
    <w:p>
      <w:pPr>
        <w:spacing w:line="240" w:lineRule="auto"/>
        <w:jc w:val="left"/>
        <w:outlineLvl w:val="9"/>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hint="eastAsia" w:ascii="宋体" w:hAnsi="宋体" w:cs="宋体"/>
          <w:sz w:val="24"/>
        </w:rPr>
      </w:pPr>
      <w:r>
        <w:rPr>
          <w:rFonts w:hint="eastAsia" w:ascii="宋体" w:hAnsi="宋体" w:cs="宋体"/>
          <w:sz w:val="24"/>
        </w:rPr>
        <w:t>（2）</w:t>
      </w:r>
      <w:r>
        <w:rPr>
          <w:rFonts w:hint="eastAsia" w:ascii="宋体" w:hAnsi="宋体" w:cs="宋体"/>
        </w:rPr>
        <w:t>报价情况说明</w:t>
      </w:r>
      <w:r>
        <w:rPr>
          <w:rFonts w:hint="eastAsia" w:ascii="宋体" w:hAnsi="宋体" w:cs="宋体"/>
          <w:sz w:val="24"/>
          <w:lang w:eastAsia="zh-CN"/>
        </w:rPr>
        <w:t>（如需）</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中小企业声明函</w:t>
      </w:r>
      <w:r>
        <w:rPr>
          <w:rFonts w:hint="eastAsia" w:ascii="宋体" w:hAnsi="宋体" w:cs="宋体"/>
          <w:sz w:val="24"/>
          <w:lang w:eastAsia="zh-CN"/>
        </w:rPr>
        <w:t>（如需）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8"/>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2"/>
        <w:numPr>
          <w:ilvl w:val="0"/>
          <w:numId w:val="8"/>
        </w:numPr>
        <w:rPr>
          <w:rFonts w:hint="eastAsia"/>
        </w:rPr>
      </w:pPr>
      <w:r>
        <w:rPr>
          <w:rFonts w:hint="eastAsia"/>
        </w:rPr>
        <w:t>开标一览表（报价表）</w:t>
      </w:r>
    </w:p>
    <w:p>
      <w:pPr>
        <w:numPr>
          <w:ilvl w:val="-1"/>
          <w:numId w:val="0"/>
        </w:num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kern w:val="0"/>
          <w:sz w:val="24"/>
          <w:lang w:val="zh-CN"/>
        </w:rPr>
        <w:t>【招标编号：</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8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57"/>
        <w:gridCol w:w="1334"/>
        <w:gridCol w:w="1933"/>
        <w:gridCol w:w="2673"/>
        <w:gridCol w:w="2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1357" w:type="dxa"/>
            <w:noWrap w:val="0"/>
            <w:vAlign w:val="center"/>
          </w:tcPr>
          <w:p>
            <w:pPr>
              <w:pStyle w:val="961"/>
              <w:spacing w:before="1" w:line="240" w:lineRule="auto"/>
              <w:jc w:val="center"/>
              <w:rPr>
                <w:sz w:val="24"/>
                <w:szCs w:val="24"/>
              </w:rPr>
            </w:pPr>
            <w:r>
              <w:rPr>
                <w:sz w:val="24"/>
                <w:szCs w:val="24"/>
              </w:rPr>
              <w:t>项目名称</w:t>
            </w:r>
          </w:p>
        </w:tc>
        <w:tc>
          <w:tcPr>
            <w:tcW w:w="3267" w:type="dxa"/>
            <w:gridSpan w:val="2"/>
            <w:noWrap w:val="0"/>
            <w:vAlign w:val="center"/>
          </w:tcPr>
          <w:p>
            <w:pPr>
              <w:pStyle w:val="961"/>
              <w:spacing w:before="1" w:line="240" w:lineRule="auto"/>
              <w:jc w:val="center"/>
              <w:rPr>
                <w:sz w:val="24"/>
                <w:szCs w:val="24"/>
              </w:rPr>
            </w:pPr>
            <w:r>
              <w:rPr>
                <w:sz w:val="24"/>
                <w:szCs w:val="24"/>
              </w:rPr>
              <w:t>检测项目</w:t>
            </w:r>
          </w:p>
        </w:tc>
        <w:tc>
          <w:tcPr>
            <w:tcW w:w="2673" w:type="dxa"/>
            <w:noWrap w:val="0"/>
            <w:vAlign w:val="center"/>
          </w:tcPr>
          <w:p>
            <w:pPr>
              <w:pStyle w:val="961"/>
              <w:spacing w:before="194" w:line="240" w:lineRule="auto"/>
              <w:jc w:val="center"/>
              <w:rPr>
                <w:sz w:val="24"/>
                <w:szCs w:val="24"/>
              </w:rPr>
            </w:pPr>
            <w:r>
              <w:rPr>
                <w:sz w:val="24"/>
                <w:szCs w:val="24"/>
              </w:rPr>
              <w:t>数量（台）</w:t>
            </w:r>
          </w:p>
        </w:tc>
        <w:tc>
          <w:tcPr>
            <w:tcW w:w="2591" w:type="dxa"/>
            <w:noWrap w:val="0"/>
            <w:vAlign w:val="center"/>
          </w:tcPr>
          <w:p>
            <w:pPr>
              <w:pStyle w:val="961"/>
              <w:spacing w:before="1" w:line="240" w:lineRule="auto"/>
              <w:jc w:val="center"/>
              <w:rPr>
                <w:rFonts w:hint="default" w:eastAsia="宋体"/>
                <w:sz w:val="24"/>
                <w:szCs w:val="24"/>
                <w:lang w:val="en-US" w:eastAsia="zh-CN"/>
              </w:rPr>
            </w:pPr>
            <w:r>
              <w:rPr>
                <w:sz w:val="24"/>
                <w:szCs w:val="24"/>
              </w:rPr>
              <w:t>投标</w:t>
            </w:r>
            <w:r>
              <w:rPr>
                <w:rFonts w:hint="eastAsia"/>
                <w:sz w:val="24"/>
                <w:szCs w:val="24"/>
                <w:lang w:eastAsia="zh-CN"/>
              </w:rPr>
              <w:t>单价</w:t>
            </w:r>
            <w:r>
              <w:rPr>
                <w:sz w:val="24"/>
                <w:szCs w:val="24"/>
              </w:rPr>
              <w:t>报价</w:t>
            </w:r>
            <w:r>
              <w:rPr>
                <w:rFonts w:hint="eastAsia"/>
                <w:sz w:val="24"/>
                <w:szCs w:val="24"/>
                <w:lang w:eastAsia="zh-CN"/>
              </w:rPr>
              <w:t>（</w:t>
            </w:r>
            <w:r>
              <w:rPr>
                <w:rFonts w:hint="eastAsia"/>
                <w:sz w:val="24"/>
                <w:szCs w:val="24"/>
                <w:lang w:val="en-US" w:eastAsia="zh-CN"/>
              </w:rPr>
              <w:t>元/台）</w:t>
            </w:r>
          </w:p>
          <w:p>
            <w:pPr>
              <w:pStyle w:val="961"/>
              <w:spacing w:before="1" w:line="240" w:lineRule="auto"/>
              <w:jc w:val="center"/>
              <w:rPr>
                <w:rFonts w:hint="default"/>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57" w:type="dxa"/>
            <w:vMerge w:val="restart"/>
            <w:noWrap w:val="0"/>
            <w:vAlign w:val="center"/>
          </w:tcPr>
          <w:p>
            <w:pPr>
              <w:pStyle w:val="961"/>
              <w:spacing w:line="240" w:lineRule="auto"/>
              <w:ind w:left="139" w:right="129"/>
              <w:jc w:val="center"/>
              <w:rPr>
                <w:sz w:val="24"/>
                <w:szCs w:val="24"/>
              </w:rPr>
            </w:pPr>
            <w:r>
              <w:rPr>
                <w:rFonts w:hint="eastAsia"/>
                <w:color w:val="000000"/>
                <w:sz w:val="24"/>
                <w:szCs w:val="24"/>
                <w:lang w:eastAsia="zh-CN"/>
              </w:rPr>
              <w:t xml:space="preserve">临平区建筑工程起重机械专项检测项目 </w:t>
            </w:r>
          </w:p>
        </w:tc>
        <w:tc>
          <w:tcPr>
            <w:tcW w:w="3267" w:type="dxa"/>
            <w:gridSpan w:val="2"/>
            <w:noWrap w:val="0"/>
            <w:vAlign w:val="center"/>
          </w:tcPr>
          <w:p>
            <w:pPr>
              <w:pStyle w:val="961"/>
              <w:spacing w:line="240" w:lineRule="auto"/>
              <w:ind w:left="159" w:right="153"/>
              <w:jc w:val="center"/>
              <w:rPr>
                <w:sz w:val="24"/>
                <w:szCs w:val="24"/>
              </w:rPr>
            </w:pPr>
            <w:r>
              <w:rPr>
                <w:sz w:val="24"/>
                <w:szCs w:val="24"/>
              </w:rPr>
              <w:t>塔式起重机</w:t>
            </w:r>
          </w:p>
        </w:tc>
        <w:tc>
          <w:tcPr>
            <w:tcW w:w="2673" w:type="dxa"/>
            <w:noWrap w:val="0"/>
            <w:vAlign w:val="center"/>
          </w:tcPr>
          <w:p>
            <w:pPr>
              <w:keepNext w:val="0"/>
              <w:keepLines w:val="0"/>
              <w:pageBreakBefore w:val="0"/>
              <w:kinsoku/>
              <w:wordWrap/>
              <w:overflowPunct/>
              <w:topLinePunct w:val="0"/>
              <w:autoSpaceDN/>
              <w:bidi w:val="0"/>
              <w:adjustRightInd w:val="0"/>
              <w:snapToGrid w:val="0"/>
              <w:spacing w:before="120" w:beforeLines="50" w:line="240" w:lineRule="auto"/>
              <w:jc w:val="center"/>
              <w:rPr>
                <w:rFonts w:hint="default" w:eastAsia="宋体"/>
                <w:sz w:val="24"/>
                <w:szCs w:val="24"/>
                <w:lang w:val="en-US" w:eastAsia="zh-CN"/>
              </w:rPr>
            </w:pPr>
            <w:r>
              <w:rPr>
                <w:rFonts w:hint="eastAsia" w:eastAsia="宋体"/>
                <w:sz w:val="24"/>
                <w:szCs w:val="24"/>
                <w:lang w:val="en-US" w:eastAsia="zh-CN"/>
              </w:rPr>
              <w:t>不限</w:t>
            </w:r>
          </w:p>
        </w:tc>
        <w:tc>
          <w:tcPr>
            <w:tcW w:w="2591" w:type="dxa"/>
            <w:noWrap w:val="0"/>
            <w:vAlign w:val="center"/>
          </w:tcPr>
          <w:p>
            <w:pPr>
              <w:pStyle w:val="961"/>
              <w:spacing w:line="240" w:lineRule="auto"/>
              <w:jc w:val="center"/>
              <w:rPr>
                <w:rFonts w:ascii="Times New Roman"/>
                <w:sz w:val="24"/>
                <w:szCs w:val="24"/>
              </w:rPr>
            </w:pPr>
            <w:r>
              <w:rPr>
                <w:rFonts w:hint="eastAsia"/>
                <w:sz w:val="24"/>
                <w:szCs w:val="24"/>
                <w:u w:val="single"/>
                <w:lang w:val="en-US" w:eastAsia="zh-CN"/>
              </w:rPr>
              <w:t xml:space="preserve">           </w:t>
            </w:r>
            <w:r>
              <w:rPr>
                <w:rFonts w:hint="eastAsia"/>
                <w:sz w:val="24"/>
                <w:szCs w:val="24"/>
                <w:lang w:val="en-US" w:eastAsia="zh-CN"/>
              </w:rPr>
              <w:t>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357" w:type="dxa"/>
            <w:vMerge w:val="continue"/>
            <w:tcBorders>
              <w:top w:val="nil"/>
            </w:tcBorders>
            <w:noWrap w:val="0"/>
            <w:vAlign w:val="center"/>
          </w:tcPr>
          <w:p>
            <w:pPr>
              <w:spacing w:line="240" w:lineRule="auto"/>
              <w:jc w:val="center"/>
              <w:rPr>
                <w:sz w:val="24"/>
                <w:szCs w:val="24"/>
              </w:rPr>
            </w:pPr>
          </w:p>
        </w:tc>
        <w:tc>
          <w:tcPr>
            <w:tcW w:w="3267" w:type="dxa"/>
            <w:gridSpan w:val="2"/>
            <w:noWrap w:val="0"/>
            <w:vAlign w:val="center"/>
          </w:tcPr>
          <w:p>
            <w:pPr>
              <w:pStyle w:val="961"/>
              <w:spacing w:line="240" w:lineRule="auto"/>
              <w:ind w:left="159" w:right="153"/>
              <w:jc w:val="center"/>
              <w:rPr>
                <w:sz w:val="24"/>
                <w:szCs w:val="24"/>
              </w:rPr>
            </w:pPr>
            <w:r>
              <w:rPr>
                <w:rFonts w:hint="eastAsia"/>
                <w:sz w:val="24"/>
                <w:szCs w:val="24"/>
                <w:lang w:val="zh-CN" w:eastAsia="zh-CN"/>
              </w:rPr>
              <w:t>施工（含物料）升降机</w:t>
            </w:r>
          </w:p>
        </w:tc>
        <w:tc>
          <w:tcPr>
            <w:tcW w:w="2673" w:type="dxa"/>
            <w:noWrap w:val="0"/>
            <w:vAlign w:val="center"/>
          </w:tcPr>
          <w:p>
            <w:pPr>
              <w:keepNext w:val="0"/>
              <w:keepLines w:val="0"/>
              <w:pageBreakBefore w:val="0"/>
              <w:kinsoku/>
              <w:wordWrap/>
              <w:overflowPunct/>
              <w:topLinePunct w:val="0"/>
              <w:autoSpaceDN/>
              <w:bidi w:val="0"/>
              <w:adjustRightInd w:val="0"/>
              <w:snapToGrid w:val="0"/>
              <w:spacing w:before="120" w:beforeLines="50" w:line="240" w:lineRule="auto"/>
              <w:jc w:val="center"/>
              <w:rPr>
                <w:rFonts w:hint="default" w:eastAsia="宋体"/>
                <w:sz w:val="24"/>
                <w:szCs w:val="24"/>
                <w:lang w:val="en-US" w:eastAsia="zh-CN"/>
              </w:rPr>
            </w:pPr>
            <w:r>
              <w:rPr>
                <w:rFonts w:hint="eastAsia" w:eastAsia="宋体"/>
                <w:sz w:val="24"/>
                <w:szCs w:val="24"/>
                <w:lang w:val="en-US" w:eastAsia="zh-CN"/>
              </w:rPr>
              <w:t>不恨</w:t>
            </w:r>
          </w:p>
        </w:tc>
        <w:tc>
          <w:tcPr>
            <w:tcW w:w="2591" w:type="dxa"/>
            <w:noWrap w:val="0"/>
            <w:vAlign w:val="center"/>
          </w:tcPr>
          <w:p>
            <w:pPr>
              <w:pStyle w:val="961"/>
              <w:spacing w:line="240" w:lineRule="auto"/>
              <w:jc w:val="center"/>
              <w:rPr>
                <w:rFonts w:ascii="Times New Roman"/>
                <w:sz w:val="24"/>
                <w:szCs w:val="24"/>
              </w:rPr>
            </w:pPr>
            <w:r>
              <w:rPr>
                <w:rFonts w:hint="eastAsia"/>
                <w:sz w:val="24"/>
                <w:szCs w:val="24"/>
                <w:u w:val="single"/>
                <w:lang w:val="en-US" w:eastAsia="zh-CN"/>
              </w:rPr>
              <w:t xml:space="preserve">           </w:t>
            </w:r>
            <w:r>
              <w:rPr>
                <w:rFonts w:hint="eastAsia"/>
                <w:sz w:val="24"/>
                <w:szCs w:val="24"/>
                <w:lang w:val="en-US" w:eastAsia="zh-CN"/>
              </w:rPr>
              <w:t>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2691" w:type="dxa"/>
            <w:gridSpan w:val="2"/>
            <w:noWrap w:val="0"/>
            <w:vAlign w:val="center"/>
          </w:tcPr>
          <w:p>
            <w:pPr>
              <w:pStyle w:val="961"/>
              <w:spacing w:line="240" w:lineRule="auto"/>
              <w:ind w:firstLine="240" w:firstLineChars="100"/>
              <w:jc w:val="both"/>
              <w:rPr>
                <w:sz w:val="24"/>
                <w:szCs w:val="24"/>
              </w:rPr>
            </w:pPr>
            <w:r>
              <w:rPr>
                <w:rFonts w:hint="eastAsia" w:ascii="宋体" w:hAnsi="宋体" w:eastAsia="宋体"/>
                <w:color w:val="000000"/>
                <w:sz w:val="24"/>
                <w:lang w:val="en-US" w:eastAsia="zh-CN"/>
              </w:rPr>
              <w:t>投标单价汇总</w:t>
            </w:r>
            <w:r>
              <w:rPr>
                <w:rFonts w:hint="eastAsia" w:ascii="宋体" w:hAnsi="宋体"/>
                <w:color w:val="000000"/>
                <w:sz w:val="24"/>
                <w:lang w:val="en-US" w:eastAsia="zh-CN"/>
              </w:rPr>
              <w:t>小计</w:t>
            </w:r>
          </w:p>
        </w:tc>
        <w:tc>
          <w:tcPr>
            <w:tcW w:w="7197" w:type="dxa"/>
            <w:gridSpan w:val="3"/>
            <w:noWrap w:val="0"/>
            <w:vAlign w:val="center"/>
          </w:tcPr>
          <w:p>
            <w:pPr>
              <w:pStyle w:val="961"/>
              <w:spacing w:line="240" w:lineRule="auto"/>
              <w:ind w:right="2995" w:firstLine="240" w:firstLineChars="100"/>
              <w:jc w:val="left"/>
              <w:rPr>
                <w:rFonts w:hint="eastAsia"/>
                <w:sz w:val="24"/>
                <w:szCs w:val="24"/>
                <w:lang w:val="en-US" w:eastAsia="zh-CN"/>
              </w:rPr>
            </w:pPr>
            <w:r>
              <w:rPr>
                <w:rFonts w:hint="eastAsia"/>
                <w:sz w:val="24"/>
                <w:szCs w:val="24"/>
                <w:lang w:val="en-US" w:eastAsia="zh-CN"/>
              </w:rPr>
              <w:t>小写</w:t>
            </w:r>
            <w:r>
              <w:rPr>
                <w:sz w:val="24"/>
                <w:szCs w:val="24"/>
              </w:rPr>
              <w:t>：</w:t>
            </w:r>
            <w:r>
              <w:rPr>
                <w:rFonts w:hint="eastAsia"/>
                <w:sz w:val="24"/>
                <w:szCs w:val="24"/>
                <w:u w:val="single"/>
                <w:lang w:val="en-US" w:eastAsia="zh-CN"/>
              </w:rPr>
              <w:t xml:space="preserve">               </w:t>
            </w:r>
            <w:r>
              <w:rPr>
                <w:rFonts w:hint="eastAsia"/>
                <w:sz w:val="24"/>
                <w:szCs w:val="24"/>
                <w:lang w:val="en-US" w:eastAsia="zh-CN"/>
              </w:rPr>
              <w:t>元；</w:t>
            </w:r>
          </w:p>
          <w:p>
            <w:pPr>
              <w:pStyle w:val="961"/>
              <w:spacing w:line="240" w:lineRule="auto"/>
              <w:ind w:right="2995"/>
              <w:jc w:val="left"/>
              <w:rPr>
                <w:rFonts w:hint="default"/>
                <w:sz w:val="24"/>
                <w:szCs w:val="24"/>
                <w:lang w:val="en-US" w:eastAsia="zh-CN"/>
              </w:rPr>
            </w:pPr>
          </w:p>
          <w:p>
            <w:pPr>
              <w:pStyle w:val="961"/>
              <w:spacing w:line="240" w:lineRule="auto"/>
              <w:ind w:right="2995" w:firstLine="240" w:firstLineChars="100"/>
              <w:jc w:val="left"/>
              <w:rPr>
                <w:rFonts w:hint="default" w:eastAsia="宋体"/>
                <w:sz w:val="24"/>
                <w:szCs w:val="24"/>
                <w:lang w:val="en-US" w:eastAsia="zh-CN"/>
              </w:rPr>
            </w:pPr>
            <w:r>
              <w:rPr>
                <w:sz w:val="24"/>
                <w:szCs w:val="24"/>
              </w:rPr>
              <w:t>大写：</w:t>
            </w:r>
            <w:r>
              <w:rPr>
                <w:rFonts w:hint="eastAsia"/>
                <w:sz w:val="24"/>
                <w:szCs w:val="24"/>
                <w:u w:val="single"/>
                <w:lang w:val="en-US" w:eastAsia="zh-CN"/>
              </w:rPr>
              <w:t xml:space="preserve">               </w:t>
            </w:r>
            <w:r>
              <w:rPr>
                <w:rFonts w:hint="eastAsia"/>
                <w:sz w:val="24"/>
                <w:szCs w:val="24"/>
                <w:lang w:val="en-US" w:eastAsia="zh-CN"/>
              </w:rPr>
              <w:t>元。</w:t>
            </w:r>
          </w:p>
        </w:tc>
      </w:tr>
    </w:tbl>
    <w:p>
      <w:pPr>
        <w:rPr>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napToGrid w:val="0"/>
        <w:spacing w:line="360" w:lineRule="auto"/>
        <w:ind w:left="-2" w:leftChars="-1"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2、有关本项目实施所涉及的一切费用均计入综合单价报价。采购内容未包含在《开标一览表（报价表）》名称栏中，投标人不能作出合理解释的，视为投标文件含有采购人不能接受的附加条件的，投标无效。</w:t>
      </w:r>
    </w:p>
    <w:p>
      <w:pPr>
        <w:shd w:val="clear"/>
        <w:snapToGrid w:val="0"/>
        <w:spacing w:line="360" w:lineRule="auto"/>
        <w:ind w:firstLine="480" w:firstLineChars="200"/>
        <w:jc w:val="left"/>
        <w:rPr>
          <w:rFonts w:ascii="宋体" w:hAnsi="宋体" w:cs="宋体"/>
          <w:color w:val="FF0000"/>
          <w:kern w:val="0"/>
          <w:sz w:val="24"/>
          <w:lang w:val="zh-CN"/>
        </w:rPr>
      </w:pPr>
      <w:r>
        <w:rPr>
          <w:rFonts w:hint="eastAsia" w:ascii="宋体" w:hAnsi="宋体" w:cs="宋体"/>
          <w:b w:val="0"/>
          <w:bCs/>
          <w:kern w:val="0"/>
          <w:sz w:val="24"/>
          <w:lang w:val="zh-CN"/>
        </w:rPr>
        <w:t>注：投标人提供的中小企业声明函内容不实的，属于提供虚假材料谋取中标、成交，依照《中华人民共和国政府采购法》等国家有关规定追究相应责任。</w:t>
      </w:r>
    </w:p>
    <w:p>
      <w:pPr>
        <w:shd w:val="clear"/>
        <w:spacing w:line="360" w:lineRule="auto"/>
        <w:ind w:firstLine="0" w:firstLineChars="0"/>
        <w:jc w:val="right"/>
        <w:rPr>
          <w:rFonts w:hint="eastAsia" w:ascii="宋体" w:hAnsi="宋体" w:cs="宋体"/>
          <w:bCs/>
          <w:kern w:val="0"/>
          <w:sz w:val="24"/>
        </w:rPr>
      </w:pPr>
    </w:p>
    <w:p>
      <w:pPr>
        <w:shd w:val="clear"/>
        <w:spacing w:line="360" w:lineRule="auto"/>
        <w:ind w:firstLine="0" w:firstLineChars="0"/>
        <w:jc w:val="right"/>
        <w:rPr>
          <w:rFonts w:hint="eastAsia" w:ascii="宋体" w:hAnsi="宋体" w:cs="宋体"/>
          <w:bCs/>
          <w:kern w:val="0"/>
          <w:sz w:val="24"/>
        </w:rPr>
      </w:pPr>
    </w:p>
    <w:p>
      <w:pPr>
        <w:shd w:val="clear"/>
        <w:spacing w:line="360" w:lineRule="auto"/>
        <w:ind w:firstLine="0" w:firstLineChars="0"/>
        <w:jc w:val="right"/>
        <w:rPr>
          <w:rFonts w:ascii="宋体" w:hAnsi="宋体" w:cs="宋体"/>
          <w:bCs/>
          <w:kern w:val="0"/>
          <w:sz w:val="24"/>
        </w:rPr>
      </w:pPr>
      <w:r>
        <w:rPr>
          <w:rFonts w:hint="eastAsia" w:ascii="宋体" w:hAnsi="宋体" w:cs="宋体"/>
          <w:bCs/>
          <w:kern w:val="0"/>
          <w:sz w:val="24"/>
        </w:rPr>
        <w:t xml:space="preserve">投标人名称（电子签名）：                                                                                                                                                                                                               </w:t>
      </w:r>
    </w:p>
    <w:p>
      <w:pPr>
        <w:shd w:val="clear"/>
        <w:spacing w:line="360" w:lineRule="auto"/>
        <w:ind w:firstLine="480" w:firstLineChars="200"/>
        <w:jc w:val="right"/>
        <w:rPr>
          <w:rFonts w:hint="eastAsia" w:ascii="宋体" w:hAnsi="宋体" w:cs="宋体"/>
          <w:bCs/>
          <w:kern w:val="0"/>
          <w:sz w:val="24"/>
        </w:rPr>
      </w:pPr>
      <w:r>
        <w:rPr>
          <w:rFonts w:hint="eastAsia" w:ascii="宋体" w:hAnsi="宋体" w:cs="宋体"/>
          <w:bCs/>
          <w:kern w:val="0"/>
          <w:sz w:val="24"/>
        </w:rPr>
        <w:t>日期：   年   月   日</w:t>
      </w:r>
    </w:p>
    <w:p>
      <w:pPr>
        <w:pStyle w:val="2"/>
        <w:rPr>
          <w:rFonts w:hint="eastAsia"/>
        </w:rPr>
      </w:pPr>
    </w:p>
    <w:p>
      <w:pPr>
        <w:pStyle w:val="2"/>
        <w:rPr>
          <w:rFonts w:hint="eastAsia"/>
        </w:rPr>
      </w:pPr>
    </w:p>
    <w:p>
      <w:pPr>
        <w:pStyle w:val="2"/>
        <w:rPr>
          <w:rFonts w:hint="eastAsia"/>
        </w:rPr>
      </w:pPr>
      <w:r>
        <w:rPr>
          <w:rFonts w:hint="eastAsia"/>
        </w:rPr>
        <w:t>二、报价情况说明（如果有）</w:t>
      </w:r>
    </w:p>
    <w:p>
      <w:pPr>
        <w:spacing w:line="360" w:lineRule="auto"/>
        <w:ind w:firstLine="560" w:firstLineChars="200"/>
        <w:rPr>
          <w:rFonts w:hint="eastAsia"/>
          <w:sz w:val="28"/>
          <w:szCs w:val="28"/>
          <w:lang w:eastAsia="zh-CN"/>
        </w:rPr>
      </w:pPr>
      <w:r>
        <w:rPr>
          <w:rFonts w:hint="eastAsia" w:ascii="宋体" w:hAnsi="宋体" w:eastAsia="宋体" w:cs="宋体"/>
          <w:b w:val="0"/>
          <w:bCs w:val="0"/>
          <w:sz w:val="28"/>
          <w:szCs w:val="28"/>
          <w:lang w:val="en-US"/>
        </w:rPr>
        <w:t>如</w:t>
      </w:r>
      <w:r>
        <w:rPr>
          <w:rFonts w:hint="eastAsia" w:ascii="宋体" w:hAnsi="宋体" w:cs="宋体"/>
          <w:b w:val="0"/>
          <w:bCs w:val="0"/>
          <w:sz w:val="28"/>
          <w:szCs w:val="28"/>
          <w:lang w:val="en-US" w:eastAsia="zh-CN"/>
        </w:rPr>
        <w:t>投标人</w:t>
      </w:r>
      <w:r>
        <w:rPr>
          <w:rFonts w:hint="eastAsia" w:ascii="宋体" w:hAnsi="宋体" w:eastAsia="宋体" w:cs="宋体"/>
          <w:b w:val="0"/>
          <w:bCs w:val="0"/>
          <w:sz w:val="28"/>
          <w:szCs w:val="28"/>
          <w:lang w:val="en-US"/>
        </w:rPr>
        <w:t>报价低于项目预算50%的，应当提交本文档，详细阐述不影响产品质量或者诚信履约的具体原因</w:t>
      </w:r>
      <w:r>
        <w:rPr>
          <w:rFonts w:hint="eastAsia" w:ascii="宋体" w:hAnsi="宋体" w:cs="宋体"/>
          <w:b w:val="0"/>
          <w:bCs w:val="0"/>
          <w:sz w:val="28"/>
          <w:szCs w:val="28"/>
          <w:lang w:val="en-US" w:eastAsia="zh-CN"/>
        </w:rPr>
        <w:t>。</w:t>
      </w:r>
    </w:p>
    <w:p>
      <w:pPr>
        <w:rPr>
          <w:rFonts w:hint="eastAsia"/>
          <w:lang w:eastAsia="zh-CN"/>
        </w:rPr>
      </w:pPr>
    </w:p>
    <w:p>
      <w:pPr>
        <w:pStyle w:val="85"/>
        <w:ind w:firstLine="0" w:firstLineChars="0"/>
        <w:rPr>
          <w:rFonts w:hint="eastAsia"/>
          <w:lang w:eastAsia="zh-CN"/>
        </w:rPr>
      </w:pPr>
    </w:p>
    <w:p>
      <w:pPr>
        <w:rPr>
          <w:rFonts w:hint="eastAsia"/>
          <w:lang w:eastAsia="zh-CN"/>
        </w:rPr>
      </w:pPr>
      <w:r>
        <w:rPr>
          <w:rFonts w:hint="eastAsia"/>
          <w:lang w:eastAsia="zh-CN"/>
        </w:rPr>
        <w:br w:type="page"/>
      </w:r>
    </w:p>
    <w:p>
      <w:pPr>
        <w:pStyle w:val="2"/>
      </w:pPr>
      <w:r>
        <w:rPr>
          <w:rFonts w:hint="eastAsia"/>
          <w:lang w:eastAsia="zh-CN"/>
        </w:rPr>
        <w:t>三、</w:t>
      </w:r>
      <w:r>
        <w:rPr>
          <w:rFonts w:hint="eastAsia"/>
        </w:rPr>
        <w:t>中小企业声明函</w:t>
      </w:r>
      <w:bookmarkStart w:id="457" w:name="_Hlk101259491"/>
      <w:r>
        <w:rPr>
          <w:rFonts w:hint="eastAsia"/>
        </w:rPr>
        <w:t>（如果有）</w:t>
      </w:r>
      <w:bookmarkEnd w:id="457"/>
    </w:p>
    <w:p>
      <w:pPr>
        <w:widowControl/>
        <w:spacing w:line="360" w:lineRule="auto"/>
        <w:ind w:firstLine="120" w:firstLineChars="50"/>
        <w:jc w:val="left"/>
        <w:rPr>
          <w:rFonts w:hint="eastAsia"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widowControl/>
        <w:spacing w:line="360" w:lineRule="auto"/>
        <w:ind w:firstLine="512" w:firstLineChars="200"/>
        <w:jc w:val="left"/>
        <w:rPr>
          <w:rFonts w:hint="eastAsia" w:ascii="仿宋" w:hAnsi="仿宋" w:eastAsia="仿宋" w:cs="宋体"/>
          <w:spacing w:val="8"/>
          <w:kern w:val="0"/>
          <w:sz w:val="24"/>
          <w:lang w:eastAsia="zh-CN"/>
        </w:rPr>
      </w:pPr>
      <w:bookmarkStart w:id="467" w:name="_GoBack"/>
      <w:bookmarkEnd w:id="467"/>
    </w:p>
    <w:p>
      <w:pPr>
        <w:spacing w:line="360" w:lineRule="auto"/>
        <w:jc w:val="center"/>
        <w:rPr>
          <w:rFonts w:ascii="宋体" w:hAnsi="宋体" w:cs="宋体"/>
          <w:b/>
          <w:sz w:val="32"/>
          <w:szCs w:val="32"/>
        </w:rPr>
      </w:pPr>
      <w:r>
        <w:rPr>
          <w:rFonts w:hint="eastAsia" w:ascii="宋体" w:hAnsi="宋体" w:cs="宋体"/>
          <w:b/>
          <w:sz w:val="32"/>
          <w:szCs w:val="32"/>
        </w:rPr>
        <w:t>中小企业声明函（</w:t>
      </w:r>
      <w:r>
        <w:rPr>
          <w:rFonts w:hint="eastAsia" w:ascii="宋体" w:hAnsi="宋体" w:cs="宋体"/>
          <w:b/>
          <w:sz w:val="32"/>
          <w:szCs w:val="32"/>
          <w:lang w:eastAsia="zh-CN"/>
        </w:rPr>
        <w:t>服务</w:t>
      </w:r>
      <w:r>
        <w:rPr>
          <w:rFonts w:hint="eastAsia" w:ascii="宋体" w:hAnsi="宋体" w:cs="宋体"/>
          <w:b/>
          <w:sz w:val="32"/>
          <w:szCs w:val="32"/>
        </w:rPr>
        <w:t>）</w:t>
      </w:r>
    </w:p>
    <w:p>
      <w:pPr>
        <w:spacing w:line="360" w:lineRule="auto"/>
        <w:ind w:firstLine="840" w:firstLineChars="350"/>
        <w:jc w:val="left"/>
        <w:rPr>
          <w:rFonts w:ascii="宋体" w:hAnsi="宋体" w:cs="宋体"/>
          <w:color w:val="auto"/>
          <w:sz w:val="24"/>
        </w:rPr>
      </w:pPr>
      <w:r>
        <w:rPr>
          <w:rFonts w:hint="eastAsia" w:ascii="宋体" w:hAnsi="宋体" w:cs="宋体"/>
          <w:sz w:val="24"/>
        </w:rPr>
        <w:t>本公司（联合体）郑重声明，根据《政府采购促进中小企业发展管理办法》（财</w:t>
      </w:r>
      <w:r>
        <w:rPr>
          <w:rFonts w:hint="eastAsia" w:ascii="宋体" w:hAnsi="宋体" w:cs="宋体"/>
          <w:color w:val="auto"/>
          <w:sz w:val="24"/>
        </w:rPr>
        <w:t xml:space="preserve">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rPr>
        <w:t xml:space="preserve"> </w:t>
      </w:r>
      <w:r>
        <w:rPr>
          <w:rFonts w:hint="eastAsia" w:ascii="宋体" w:hAnsi="宋体" w:cs="宋体"/>
          <w:u w:val="single"/>
          <w:lang w:eastAsia="zh-CN"/>
        </w:rPr>
        <w:t>临平区建筑工程起重机械专项检测项目</w:t>
      </w:r>
      <w:r>
        <w:rPr>
          <w:rFonts w:hint="eastAsia" w:ascii="宋体" w:hAnsi="宋体" w:cs="宋体"/>
          <w:color w:val="auto"/>
          <w:sz w:val="24"/>
        </w:rPr>
        <w:t>，属于</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hint="eastAsia" w:ascii="宋体" w:hAnsi="宋体" w:eastAsia="宋体" w:cs="宋体"/>
          <w:sz w:val="24"/>
          <w:lang w:eastAsia="zh-CN"/>
        </w:rPr>
      </w:pPr>
      <w:r>
        <w:rPr>
          <w:rFonts w:hint="eastAsia" w:ascii="宋体" w:hAnsi="宋体" w:cs="宋体"/>
          <w:sz w:val="24"/>
        </w:rPr>
        <w:t>日 期：</w:t>
      </w:r>
      <w:r>
        <w:rPr>
          <w:rFonts w:hint="eastAsia" w:ascii="宋体" w:hAnsi="宋体" w:cs="宋体"/>
          <w:sz w:val="24"/>
          <w:lang w:val="en-US" w:eastAsia="zh-CN"/>
        </w:rPr>
        <w:t xml:space="preserve">  </w:t>
      </w:r>
      <w:r>
        <w:rPr>
          <w:rFonts w:hint="eastAsia" w:ascii="宋体" w:hAnsi="宋体" w:cs="宋体"/>
          <w:sz w:val="24"/>
          <w:lang w:eastAsia="zh-CN"/>
        </w:rPr>
        <w:t>年</w:t>
      </w:r>
      <w:r>
        <w:rPr>
          <w:rFonts w:hint="eastAsia" w:ascii="宋体" w:hAnsi="宋体" w:cs="宋体"/>
          <w:sz w:val="24"/>
          <w:lang w:val="en-US" w:eastAsia="zh-CN"/>
        </w:rPr>
        <w:t xml:space="preserve">  </w:t>
      </w:r>
      <w:r>
        <w:rPr>
          <w:rFonts w:hint="eastAsia" w:ascii="宋体" w:hAnsi="宋体" w:cs="宋体"/>
          <w:sz w:val="24"/>
          <w:lang w:eastAsia="zh-CN"/>
        </w:rPr>
        <w:t>月</w:t>
      </w:r>
      <w:r>
        <w:rPr>
          <w:rFonts w:hint="eastAsia" w:ascii="宋体" w:hAnsi="宋体" w:cs="宋体"/>
          <w:sz w:val="24"/>
          <w:lang w:val="en-US" w:eastAsia="zh-CN"/>
        </w:rPr>
        <w:t xml:space="preserve">  </w:t>
      </w:r>
      <w:r>
        <w:rPr>
          <w:rFonts w:hint="eastAsia" w:ascii="宋体" w:hAnsi="宋体" w:cs="宋体"/>
          <w:sz w:val="24"/>
          <w:lang w:eastAsia="zh-CN"/>
        </w:rPr>
        <w:t>日</w:t>
      </w:r>
    </w:p>
    <w:p>
      <w:pPr>
        <w:spacing w:line="360" w:lineRule="auto"/>
        <w:ind w:firstLine="0" w:firstLineChars="0"/>
        <w:rPr>
          <w:rFonts w:hint="eastAsia" w:ascii="宋体" w:hAnsi="宋体" w:cs="宋体"/>
          <w:sz w:val="24"/>
        </w:rPr>
      </w:pPr>
    </w:p>
    <w:p>
      <w:pPr>
        <w:spacing w:line="360" w:lineRule="auto"/>
        <w:jc w:val="left"/>
        <w:rPr>
          <w:rFonts w:ascii="宋体" w:hAnsi="宋体" w:cs="宋体"/>
          <w:sz w:val="24"/>
          <w:szCs w:val="24"/>
        </w:rPr>
      </w:pPr>
      <w:r>
        <w:rPr>
          <w:rFonts w:hint="eastAsia" w:ascii="宋体" w:hAnsi="宋体" w:cs="宋体"/>
          <w:sz w:val="24"/>
          <w:szCs w:val="24"/>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jc w:val="left"/>
        <w:rPr>
          <w:rFonts w:hint="eastAsia" w:ascii="宋体" w:hAnsi="宋体" w:eastAsia="宋体" w:cs="宋体"/>
          <w:b w:val="0"/>
          <w:sz w:val="24"/>
          <w:szCs w:val="24"/>
        </w:rPr>
      </w:pPr>
      <w:r>
        <w:rPr>
          <w:rFonts w:hint="eastAsia" w:ascii="宋体" w:hAnsi="宋体" w:eastAsia="宋体" w:cs="宋体"/>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0" w:firstLine="0" w:firstLineChars="0"/>
        <w:rPr>
          <w:rFonts w:ascii="宋体" w:hAnsi="宋体" w:cs="宋体"/>
        </w:rPr>
      </w:pPr>
      <w:bookmarkStart w:id="458" w:name="_Toc465665161"/>
      <w:r>
        <w:rPr>
          <w:rFonts w:hint="eastAsia" w:ascii="宋体" w:hAnsi="宋体" w:cs="宋体"/>
        </w:rPr>
        <w:t>附件</w:t>
      </w:r>
      <w:bookmarkEnd w:id="458"/>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59" w:name="OLE_LINK14"/>
      <w:bookmarkStart w:id="460" w:name="OLE_LINK13"/>
      <w:r>
        <w:rPr>
          <w:rFonts w:hint="eastAsia" w:ascii="宋体" w:hAnsi="宋体" w:cs="宋体"/>
          <w:b/>
          <w:spacing w:val="6"/>
          <w:sz w:val="32"/>
          <w:szCs w:val="32"/>
        </w:rPr>
        <w:t>残疾人福利性单位声明函</w:t>
      </w:r>
    </w:p>
    <w:bookmarkEnd w:id="459"/>
    <w:bookmarkEnd w:id="46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w:t>
      </w:r>
      <w:r>
        <w:rPr>
          <w:rFonts w:hint="eastAsia" w:ascii="宋体" w:hAnsi="宋体" w:cs="宋体"/>
          <w:color w:val="auto"/>
          <w:sz w:val="24"/>
        </w:rPr>
        <w:t>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（采购人）</w:t>
      </w:r>
      <w:r>
        <w:rPr>
          <w:rFonts w:hint="eastAsia" w:ascii="宋体" w:hAnsi="宋体" w:cs="宋体"/>
          <w:color w:val="auto"/>
          <w:sz w:val="24"/>
        </w:rPr>
        <w:t>单位的</w:t>
      </w:r>
      <w:r>
        <w:rPr>
          <w:rFonts w:hint="eastAsia" w:ascii="宋体" w:hAnsi="宋体" w:cs="宋体"/>
          <w:color w:val="auto"/>
          <w:sz w:val="24"/>
          <w:u w:val="single"/>
        </w:rPr>
        <w:t>（项目名称）</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46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61"/>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w:t>
      </w:r>
      <w:r>
        <w:rPr>
          <w:rFonts w:hint="eastAsia" w:ascii="宋体" w:hAnsi="宋体" w:cs="宋体"/>
          <w:kern w:val="0"/>
          <w:sz w:val="24"/>
          <w:lang w:val="en-US" w:eastAsia="zh-CN"/>
        </w:rPr>
        <w:t>服务</w:t>
      </w:r>
      <w:r>
        <w:rPr>
          <w:rFonts w:hint="eastAsia" w:ascii="宋体" w:hAnsi="宋体" w:cs="宋体"/>
          <w:kern w:val="0"/>
          <w:sz w:val="24"/>
        </w:rPr>
        <w:t>由小微企业</w:t>
      </w:r>
      <w:r>
        <w:rPr>
          <w:rFonts w:hint="eastAsia" w:ascii="宋体" w:hAnsi="宋体" w:cs="宋体"/>
          <w:kern w:val="0"/>
          <w:sz w:val="24"/>
          <w:lang w:val="en-US" w:eastAsia="zh-CN"/>
        </w:rPr>
        <w:t>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jc w:val="center"/>
      </w:pPr>
      <w:r>
        <w:rPr>
          <w:rFonts w:hint="eastAsia"/>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w:t>
      </w:r>
      <w:r>
        <w:rPr>
          <w:rFonts w:hint="eastAsia" w:ascii="宋体" w:hAnsi="宋体" w:cs="宋体"/>
          <w:kern w:val="0"/>
          <w:sz w:val="24"/>
          <w:u w:val="single"/>
          <w:lang w:val="en-US" w:eastAsia="zh-CN"/>
        </w:rPr>
        <w:t>服务</w:t>
      </w:r>
      <w:r>
        <w:rPr>
          <w:rFonts w:hint="eastAsia" w:ascii="宋体" w:hAnsi="宋体" w:cs="宋体"/>
          <w:kern w:val="0"/>
          <w:sz w:val="24"/>
          <w:u w:val="single"/>
        </w:rPr>
        <w:t>全部由小微企业</w:t>
      </w:r>
      <w:r>
        <w:rPr>
          <w:rFonts w:hint="eastAsia" w:ascii="宋体" w:hAnsi="宋体" w:cs="宋体"/>
          <w:kern w:val="0"/>
          <w:sz w:val="24"/>
          <w:u w:val="single"/>
          <w:lang w:val="en-US" w:eastAsia="zh-CN"/>
        </w:rPr>
        <w:t>承接</w:t>
      </w:r>
      <w:r>
        <w:rPr>
          <w:rFonts w:hint="eastAsia" w:ascii="宋体" w:hAnsi="宋体" w:cs="宋体"/>
          <w:kern w:val="0"/>
          <w:sz w:val="24"/>
          <w:u w:val="single"/>
        </w:rPr>
        <w:t>，</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6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62"/>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655"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655"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w:t>
      </w:r>
      <w:r>
        <w:rPr>
          <w:rFonts w:hint="eastAsia" w:ascii="宋体" w:hAnsi="宋体" w:cs="宋体"/>
          <w:b/>
          <w:sz w:val="32"/>
          <w:szCs w:val="32"/>
          <w:lang w:eastAsia="zh-CN"/>
        </w:rPr>
        <w:t>服务</w:t>
      </w:r>
      <w:r>
        <w:rPr>
          <w:rFonts w:hint="eastAsia" w:ascii="宋体" w:hAnsi="宋体" w:cs="宋体"/>
          <w:b/>
          <w:sz w:val="32"/>
          <w:szCs w:val="32"/>
        </w:rPr>
        <w:t>）</w:t>
      </w:r>
    </w:p>
    <w:p>
      <w:pPr>
        <w:spacing w:line="360" w:lineRule="auto"/>
        <w:ind w:firstLine="840" w:firstLineChars="350"/>
        <w:jc w:val="left"/>
        <w:rPr>
          <w:rFonts w:ascii="宋体" w:hAnsi="宋体" w:cs="宋体"/>
          <w:color w:val="auto"/>
          <w:sz w:val="24"/>
        </w:rPr>
      </w:pPr>
      <w:r>
        <w:rPr>
          <w:rFonts w:hint="eastAsia" w:ascii="宋体" w:hAnsi="宋体" w:cs="宋体"/>
          <w:sz w:val="24"/>
        </w:rPr>
        <w:t>本公司（联合体）郑重声明，根据《政府采购促进中小企业发展管理办法》（财</w:t>
      </w:r>
      <w:r>
        <w:rPr>
          <w:rFonts w:hint="eastAsia" w:ascii="宋体" w:hAnsi="宋体" w:cs="宋体"/>
          <w:color w:val="auto"/>
          <w:sz w:val="24"/>
        </w:rPr>
        <w:t xml:space="preserve">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rPr>
        <w:t xml:space="preserve"> </w:t>
      </w:r>
      <w:r>
        <w:rPr>
          <w:rFonts w:hint="eastAsia" w:ascii="宋体" w:hAnsi="宋体" w:cs="宋体"/>
          <w:u w:val="single"/>
          <w:lang w:eastAsia="zh-CN"/>
        </w:rPr>
        <w:t>临平区建筑工程起重机械专项检测项目</w:t>
      </w:r>
      <w:r>
        <w:rPr>
          <w:rFonts w:hint="eastAsia" w:ascii="宋体" w:hAnsi="宋体" w:cs="宋体"/>
          <w:color w:val="auto"/>
          <w:sz w:val="24"/>
        </w:rPr>
        <w:t>，属于</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hint="eastAsia" w:ascii="宋体" w:hAnsi="宋体" w:eastAsia="宋体" w:cs="宋体"/>
          <w:sz w:val="24"/>
          <w:lang w:eastAsia="zh-CN"/>
        </w:rPr>
      </w:pPr>
      <w:r>
        <w:rPr>
          <w:rFonts w:hint="eastAsia" w:ascii="宋体" w:hAnsi="宋体" w:cs="宋体"/>
          <w:sz w:val="24"/>
        </w:rPr>
        <w:t>日 期：</w:t>
      </w:r>
      <w:r>
        <w:rPr>
          <w:rFonts w:hint="eastAsia" w:ascii="宋体" w:hAnsi="宋体" w:cs="宋体"/>
          <w:sz w:val="24"/>
          <w:lang w:val="en-US" w:eastAsia="zh-CN"/>
        </w:rPr>
        <w:t xml:space="preserve">  </w:t>
      </w:r>
      <w:r>
        <w:rPr>
          <w:rFonts w:hint="eastAsia" w:ascii="宋体" w:hAnsi="宋体" w:cs="宋体"/>
          <w:sz w:val="24"/>
          <w:lang w:eastAsia="zh-CN"/>
        </w:rPr>
        <w:t>年</w:t>
      </w:r>
      <w:r>
        <w:rPr>
          <w:rFonts w:hint="eastAsia" w:ascii="宋体" w:hAnsi="宋体" w:cs="宋体"/>
          <w:sz w:val="24"/>
          <w:lang w:val="en-US" w:eastAsia="zh-CN"/>
        </w:rPr>
        <w:t xml:space="preserve">  </w:t>
      </w:r>
      <w:r>
        <w:rPr>
          <w:rFonts w:hint="eastAsia" w:ascii="宋体" w:hAnsi="宋体" w:cs="宋体"/>
          <w:sz w:val="24"/>
          <w:lang w:eastAsia="zh-CN"/>
        </w:rPr>
        <w:t>月</w:t>
      </w:r>
      <w:r>
        <w:rPr>
          <w:rFonts w:hint="eastAsia" w:ascii="宋体" w:hAnsi="宋体" w:cs="宋体"/>
          <w:sz w:val="24"/>
          <w:lang w:val="en-US" w:eastAsia="zh-CN"/>
        </w:rPr>
        <w:t xml:space="preserve">  </w:t>
      </w:r>
      <w:r>
        <w:rPr>
          <w:rFonts w:hint="eastAsia" w:ascii="宋体" w:hAnsi="宋体" w:cs="宋体"/>
          <w:sz w:val="24"/>
          <w:lang w:eastAsia="zh-CN"/>
        </w:rPr>
        <w:t>日</w:t>
      </w:r>
    </w:p>
    <w:p>
      <w:pPr>
        <w:spacing w:line="360" w:lineRule="auto"/>
        <w:ind w:firstLine="0" w:firstLineChars="0"/>
        <w:rPr>
          <w:rFonts w:hint="eastAsia" w:ascii="宋体" w:hAnsi="宋体" w:cs="宋体"/>
          <w:sz w:val="24"/>
        </w:rPr>
      </w:pPr>
    </w:p>
    <w:p>
      <w:pPr>
        <w:spacing w:line="360" w:lineRule="auto"/>
        <w:jc w:val="left"/>
        <w:rPr>
          <w:rFonts w:ascii="宋体" w:hAnsi="宋体" w:cs="宋体"/>
          <w:sz w:val="21"/>
          <w:szCs w:val="21"/>
        </w:rPr>
      </w:pPr>
      <w:r>
        <w:rPr>
          <w:rFonts w:hint="eastAsia" w:ascii="宋体" w:hAnsi="宋体" w:cs="宋体"/>
          <w:sz w:val="21"/>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hd w:val="clear"/>
              <w:jc w:val="center"/>
              <w:textAlignment w:val="bottom"/>
              <w:rPr>
                <w:rFonts w:ascii="宋体" w:hAnsi="宋体" w:cs="宋体"/>
                <w:b/>
                <w:sz w:val="32"/>
                <w:szCs w:val="32"/>
              </w:rPr>
            </w:pPr>
            <w:r>
              <w:rPr>
                <w:rFonts w:hint="eastAsia" w:ascii="宋体" w:hAnsi="宋体" w:cs="宋体"/>
                <w:b/>
                <w:kern w:val="0"/>
                <w:sz w:val="32"/>
                <w:szCs w:val="32"/>
                <w:lang w:bidi="ar"/>
              </w:rPr>
              <w:t>中小微行业划型标准规定</w:t>
            </w:r>
            <w:r>
              <w:rPr>
                <w:rFonts w:hint="eastAsia" w:ascii="宋体" w:hAnsi="宋体" w:cs="宋体"/>
                <w:b/>
                <w:kern w:val="0"/>
                <w:sz w:val="24"/>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hd w:val="clear"/>
              <w:jc w:val="center"/>
              <w:textAlignment w:val="center"/>
              <w:rPr>
                <w:rFonts w:ascii="宋体" w:hAnsi="宋体" w:cs="宋体"/>
                <w:b/>
                <w:sz w:val="24"/>
              </w:rPr>
            </w:pPr>
            <w:r>
              <w:rPr>
                <w:rFonts w:hint="eastAsia" w:ascii="宋体" w:hAnsi="宋体" w:cs="宋体"/>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hd w:val="clea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说明　1、企业类型的划分以统计部门的统计数据为依据。2、个体工商户和本规定以外的行业，参照本规定进行划型。3、本规定的中型企业标准上限即为大型企业标准的下限。</w:t>
            </w:r>
          </w:p>
        </w:tc>
      </w:tr>
    </w:tbl>
    <w:p>
      <w:pPr>
        <w:pStyle w:val="2"/>
        <w:sectPr>
          <w:pgSz w:w="16838" w:h="11906" w:orient="landscape"/>
          <w:pgMar w:top="1418" w:right="1276" w:bottom="1418" w:left="1247" w:header="851" w:footer="992" w:gutter="0"/>
          <w:cols w:space="720" w:num="1"/>
          <w:titlePg/>
          <w:docGrid w:linePitch="312" w:charSpace="0"/>
        </w:sectPr>
      </w:pPr>
    </w:p>
    <w:p>
      <w:pPr>
        <w:shd w:val="clear"/>
        <w:rPr>
          <w:b/>
          <w:sz w:val="48"/>
          <w:szCs w:val="48"/>
        </w:rPr>
      </w:pPr>
      <w:r>
        <w:rPr>
          <w:rFonts w:hint="eastAsia"/>
          <w:sz w:val="30"/>
          <w:szCs w:val="30"/>
        </w:rPr>
        <w:t>附件8（中标后提供）：</w:t>
      </w:r>
    </w:p>
    <w:p>
      <w:pPr>
        <w:shd w:val="clear"/>
        <w:jc w:val="center"/>
        <w:rPr>
          <w:b/>
          <w:sz w:val="48"/>
          <w:szCs w:val="48"/>
        </w:rPr>
      </w:pPr>
    </w:p>
    <w:p>
      <w:pPr>
        <w:shd w:val="clear"/>
        <w:jc w:val="center"/>
        <w:rPr>
          <w:b/>
          <w:sz w:val="48"/>
          <w:szCs w:val="48"/>
        </w:rPr>
      </w:pPr>
      <w:r>
        <w:rPr>
          <w:rFonts w:hint="eastAsia"/>
          <w:b/>
          <w:sz w:val="48"/>
          <w:szCs w:val="48"/>
        </w:rPr>
        <w:t>承 诺 书</w:t>
      </w:r>
    </w:p>
    <w:p>
      <w:pPr>
        <w:shd w:val="clear"/>
        <w:rPr>
          <w:sz w:val="30"/>
          <w:szCs w:val="30"/>
        </w:rPr>
      </w:pPr>
    </w:p>
    <w:p>
      <w:pPr>
        <w:shd w:val="clear"/>
        <w:rPr>
          <w:sz w:val="30"/>
          <w:szCs w:val="30"/>
        </w:rPr>
      </w:pPr>
      <w:r>
        <w:rPr>
          <w:rFonts w:hint="eastAsia"/>
          <w:sz w:val="30"/>
          <w:szCs w:val="30"/>
          <w:u w:val="single"/>
        </w:rPr>
        <w:t xml:space="preserve">耀华建设管理有限公司 </w:t>
      </w:r>
      <w:r>
        <w:rPr>
          <w:rFonts w:hint="eastAsia"/>
          <w:sz w:val="30"/>
          <w:szCs w:val="30"/>
        </w:rPr>
        <w:t>：</w:t>
      </w:r>
    </w:p>
    <w:p>
      <w:pPr>
        <w:shd w:val="clea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pPr>
        <w:shd w:val="clea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pPr>
        <w:shd w:val="clear"/>
        <w:spacing w:line="780" w:lineRule="exact"/>
        <w:ind w:firstLine="450" w:firstLineChars="150"/>
        <w:rPr>
          <w:sz w:val="30"/>
          <w:szCs w:val="30"/>
        </w:rPr>
      </w:pPr>
    </w:p>
    <w:p>
      <w:pPr>
        <w:shd w:val="clear"/>
        <w:spacing w:line="780" w:lineRule="exact"/>
        <w:rPr>
          <w:sz w:val="30"/>
          <w:szCs w:val="30"/>
        </w:rPr>
      </w:pPr>
    </w:p>
    <w:p>
      <w:pPr>
        <w:shd w:val="clear"/>
        <w:spacing w:line="780" w:lineRule="exact"/>
        <w:rPr>
          <w:sz w:val="30"/>
          <w:szCs w:val="30"/>
        </w:rPr>
      </w:pPr>
    </w:p>
    <w:p>
      <w:pPr>
        <w:shd w:val="clear"/>
        <w:spacing w:line="780" w:lineRule="exact"/>
        <w:jc w:val="right"/>
        <w:rPr>
          <w:sz w:val="30"/>
          <w:szCs w:val="30"/>
        </w:rPr>
      </w:pPr>
      <w:r>
        <w:rPr>
          <w:rFonts w:hint="eastAsia"/>
          <w:sz w:val="30"/>
          <w:szCs w:val="30"/>
        </w:rPr>
        <w:t>投标人名称（盖公章）：</w:t>
      </w:r>
    </w:p>
    <w:p>
      <w:pPr>
        <w:shd w:val="clear"/>
        <w:spacing w:line="780" w:lineRule="exact"/>
        <w:ind w:firstLine="5850" w:firstLineChars="1950"/>
        <w:rPr>
          <w:sz w:val="30"/>
          <w:szCs w:val="30"/>
        </w:rPr>
      </w:pPr>
      <w:r>
        <w:rPr>
          <w:rFonts w:hint="eastAsia"/>
          <w:sz w:val="30"/>
          <w:szCs w:val="30"/>
        </w:rPr>
        <w:t>202</w:t>
      </w:r>
      <w:r>
        <w:rPr>
          <w:rFonts w:hint="eastAsia"/>
          <w:sz w:val="30"/>
          <w:szCs w:val="30"/>
          <w:lang w:val="en-US" w:eastAsia="zh-CN"/>
        </w:rPr>
        <w:t>4</w:t>
      </w:r>
      <w:r>
        <w:rPr>
          <w:rFonts w:hint="eastAsia"/>
          <w:sz w:val="30"/>
          <w:szCs w:val="30"/>
        </w:rPr>
        <w:t>年   月   日</w:t>
      </w:r>
    </w:p>
    <w:p>
      <w:pPr>
        <w:shd w:val="clear"/>
      </w:pPr>
    </w:p>
    <w:p/>
    <w:p/>
    <w:p/>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63" w:name="_Toc91899912"/>
    <w:bookmarkStart w:id="464" w:name="_Toc36110187"/>
    <w:bookmarkStart w:id="465" w:name="_Toc131845147"/>
    <w:bookmarkStart w:id="466" w:name="_Toc164085800"/>
    <w:r>
      <w:rPr>
        <w:rFonts w:hint="eastAsia" w:ascii="仿宋_GB2312" w:eastAsia="仿宋_GB2312"/>
        <w:kern w:val="0"/>
        <w:szCs w:val="21"/>
      </w:rPr>
      <w:t xml:space="preserve"> 页</w:t>
    </w:r>
    <w:bookmarkEnd w:id="463"/>
    <w:bookmarkEnd w:id="464"/>
    <w:bookmarkEnd w:id="465"/>
    <w:bookmarkEnd w:id="4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460D8"/>
    <w:multiLevelType w:val="singleLevel"/>
    <w:tmpl w:val="93F460D8"/>
    <w:lvl w:ilvl="0" w:tentative="0">
      <w:start w:val="1"/>
      <w:numFmt w:val="decimal"/>
      <w:suff w:val="nothing"/>
      <w:lvlText w:val="（%1）"/>
      <w:lvlJc w:val="left"/>
    </w:lvl>
  </w:abstractNum>
  <w:abstractNum w:abstractNumId="1">
    <w:nsid w:val="9E4F6BF3"/>
    <w:multiLevelType w:val="singleLevel"/>
    <w:tmpl w:val="9E4F6BF3"/>
    <w:lvl w:ilvl="0" w:tentative="0">
      <w:start w:val="4"/>
      <w:numFmt w:val="decimal"/>
      <w:suff w:val="nothing"/>
      <w:lvlText w:val="%1、"/>
      <w:lvlJc w:val="left"/>
    </w:lvl>
  </w:abstractNum>
  <w:abstractNum w:abstractNumId="2">
    <w:nsid w:val="02FF772D"/>
    <w:multiLevelType w:val="singleLevel"/>
    <w:tmpl w:val="02FF772D"/>
    <w:lvl w:ilvl="0" w:tentative="0">
      <w:start w:val="4"/>
      <w:numFmt w:val="decimal"/>
      <w:lvlText w:val="%1."/>
      <w:lvlJc w:val="left"/>
      <w:pPr>
        <w:tabs>
          <w:tab w:val="left" w:pos="312"/>
        </w:tabs>
      </w:pPr>
    </w:lvl>
  </w:abstractNum>
  <w:abstractNum w:abstractNumId="3">
    <w:nsid w:val="3616B39D"/>
    <w:multiLevelType w:val="singleLevel"/>
    <w:tmpl w:val="3616B39D"/>
    <w:lvl w:ilvl="0" w:tentative="0">
      <w:start w:val="2"/>
      <w:numFmt w:val="decimal"/>
      <w:suff w:val="space"/>
      <w:lvlText w:val="%1."/>
      <w:lvlJc w:val="left"/>
      <w:pPr>
        <w:ind w:left="360" w:leftChars="0" w:firstLine="0" w:firstLineChars="0"/>
      </w:pPr>
    </w:lvl>
  </w:abstractNum>
  <w:abstractNum w:abstractNumId="4">
    <w:nsid w:val="4B5DE967"/>
    <w:multiLevelType w:val="singleLevel"/>
    <w:tmpl w:val="4B5DE967"/>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E2C2680"/>
    <w:multiLevelType w:val="singleLevel"/>
    <w:tmpl w:val="5E2C2680"/>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BjMDNlYTUwODU5MGU1ODY3ZDM1Yzg3NjhlO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99E"/>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15288"/>
    <w:rsid w:val="02DC4B10"/>
    <w:rsid w:val="02DD76CE"/>
    <w:rsid w:val="02F36323"/>
    <w:rsid w:val="02F5619C"/>
    <w:rsid w:val="02F96864"/>
    <w:rsid w:val="0326446A"/>
    <w:rsid w:val="032D5555"/>
    <w:rsid w:val="0361440A"/>
    <w:rsid w:val="036634D2"/>
    <w:rsid w:val="03B33D50"/>
    <w:rsid w:val="03DD35E4"/>
    <w:rsid w:val="04076900"/>
    <w:rsid w:val="041A5A3B"/>
    <w:rsid w:val="042311BA"/>
    <w:rsid w:val="042B157A"/>
    <w:rsid w:val="04700DA8"/>
    <w:rsid w:val="048F763B"/>
    <w:rsid w:val="049F330E"/>
    <w:rsid w:val="04AA775C"/>
    <w:rsid w:val="04AF1889"/>
    <w:rsid w:val="04F66F48"/>
    <w:rsid w:val="05062AD2"/>
    <w:rsid w:val="05251E14"/>
    <w:rsid w:val="05452235"/>
    <w:rsid w:val="05A16594"/>
    <w:rsid w:val="05A7762D"/>
    <w:rsid w:val="060E5941"/>
    <w:rsid w:val="06110FAF"/>
    <w:rsid w:val="06493CA7"/>
    <w:rsid w:val="065A6178"/>
    <w:rsid w:val="066C559F"/>
    <w:rsid w:val="066F1CF3"/>
    <w:rsid w:val="06930BB8"/>
    <w:rsid w:val="07245D42"/>
    <w:rsid w:val="07264C62"/>
    <w:rsid w:val="07622118"/>
    <w:rsid w:val="0779354C"/>
    <w:rsid w:val="07956677"/>
    <w:rsid w:val="07FC0FDB"/>
    <w:rsid w:val="08061376"/>
    <w:rsid w:val="08452D77"/>
    <w:rsid w:val="086401F8"/>
    <w:rsid w:val="08751CAA"/>
    <w:rsid w:val="087E4C40"/>
    <w:rsid w:val="08A871D0"/>
    <w:rsid w:val="08D66AD6"/>
    <w:rsid w:val="08DA33A3"/>
    <w:rsid w:val="08E80F13"/>
    <w:rsid w:val="08FA246C"/>
    <w:rsid w:val="092F3BA0"/>
    <w:rsid w:val="09335624"/>
    <w:rsid w:val="0944690F"/>
    <w:rsid w:val="09535675"/>
    <w:rsid w:val="095F057D"/>
    <w:rsid w:val="09627E56"/>
    <w:rsid w:val="09642282"/>
    <w:rsid w:val="09733572"/>
    <w:rsid w:val="09772C16"/>
    <w:rsid w:val="098353B5"/>
    <w:rsid w:val="09A92330"/>
    <w:rsid w:val="09B06B87"/>
    <w:rsid w:val="09C13146"/>
    <w:rsid w:val="09D9119E"/>
    <w:rsid w:val="09E04166"/>
    <w:rsid w:val="0A1C0718"/>
    <w:rsid w:val="0A3E7710"/>
    <w:rsid w:val="0A5B7E63"/>
    <w:rsid w:val="0AA374A5"/>
    <w:rsid w:val="0AAB7649"/>
    <w:rsid w:val="0ABC5606"/>
    <w:rsid w:val="0AEE390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5422E"/>
    <w:rsid w:val="0C87121B"/>
    <w:rsid w:val="0CA737D5"/>
    <w:rsid w:val="0CC007F7"/>
    <w:rsid w:val="0CC31C91"/>
    <w:rsid w:val="0CC617AC"/>
    <w:rsid w:val="0CE618DF"/>
    <w:rsid w:val="0CE74DB0"/>
    <w:rsid w:val="0CFE707A"/>
    <w:rsid w:val="0D063BDA"/>
    <w:rsid w:val="0D08375F"/>
    <w:rsid w:val="0D11559C"/>
    <w:rsid w:val="0D184CFB"/>
    <w:rsid w:val="0D186481"/>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A4A0B"/>
    <w:rsid w:val="0F4958DC"/>
    <w:rsid w:val="0F515DF7"/>
    <w:rsid w:val="0F596BA8"/>
    <w:rsid w:val="0F6248D2"/>
    <w:rsid w:val="0F693536"/>
    <w:rsid w:val="0F784FB5"/>
    <w:rsid w:val="0F7B0511"/>
    <w:rsid w:val="0F7B76D9"/>
    <w:rsid w:val="0F816ACD"/>
    <w:rsid w:val="0F851480"/>
    <w:rsid w:val="0F9832DB"/>
    <w:rsid w:val="0FBF3FD2"/>
    <w:rsid w:val="0FBF7FF3"/>
    <w:rsid w:val="101D4214"/>
    <w:rsid w:val="105B0B5E"/>
    <w:rsid w:val="10646583"/>
    <w:rsid w:val="107D4B15"/>
    <w:rsid w:val="108A3C80"/>
    <w:rsid w:val="10C26171"/>
    <w:rsid w:val="10F33360"/>
    <w:rsid w:val="10FC16EA"/>
    <w:rsid w:val="110F1D40"/>
    <w:rsid w:val="11266F33"/>
    <w:rsid w:val="11621A79"/>
    <w:rsid w:val="118963A1"/>
    <w:rsid w:val="11C6522A"/>
    <w:rsid w:val="11E104CC"/>
    <w:rsid w:val="11E14C4F"/>
    <w:rsid w:val="11E20309"/>
    <w:rsid w:val="11FF732A"/>
    <w:rsid w:val="12255233"/>
    <w:rsid w:val="12530213"/>
    <w:rsid w:val="127723A9"/>
    <w:rsid w:val="12862074"/>
    <w:rsid w:val="12883966"/>
    <w:rsid w:val="129E45B4"/>
    <w:rsid w:val="12D81596"/>
    <w:rsid w:val="13072A44"/>
    <w:rsid w:val="133833D9"/>
    <w:rsid w:val="1343208B"/>
    <w:rsid w:val="135F4BE2"/>
    <w:rsid w:val="13693592"/>
    <w:rsid w:val="13907030"/>
    <w:rsid w:val="139B1A0A"/>
    <w:rsid w:val="139D25C7"/>
    <w:rsid w:val="13BF3CE4"/>
    <w:rsid w:val="141008D8"/>
    <w:rsid w:val="14125FE6"/>
    <w:rsid w:val="146D271E"/>
    <w:rsid w:val="14982588"/>
    <w:rsid w:val="149A5AD9"/>
    <w:rsid w:val="14A7619D"/>
    <w:rsid w:val="14BF5434"/>
    <w:rsid w:val="14C2198B"/>
    <w:rsid w:val="150536C3"/>
    <w:rsid w:val="150C1963"/>
    <w:rsid w:val="151447A0"/>
    <w:rsid w:val="152D6C15"/>
    <w:rsid w:val="154472E1"/>
    <w:rsid w:val="154A6454"/>
    <w:rsid w:val="15567B46"/>
    <w:rsid w:val="15762120"/>
    <w:rsid w:val="15A72150"/>
    <w:rsid w:val="16A8729C"/>
    <w:rsid w:val="16B33777"/>
    <w:rsid w:val="16BC70A7"/>
    <w:rsid w:val="16C6339E"/>
    <w:rsid w:val="16DA6555"/>
    <w:rsid w:val="17076A94"/>
    <w:rsid w:val="171901E9"/>
    <w:rsid w:val="172F2D79"/>
    <w:rsid w:val="17371072"/>
    <w:rsid w:val="17557BEF"/>
    <w:rsid w:val="17D349C1"/>
    <w:rsid w:val="17FA3E1B"/>
    <w:rsid w:val="18244F26"/>
    <w:rsid w:val="1830729E"/>
    <w:rsid w:val="1870062C"/>
    <w:rsid w:val="18817102"/>
    <w:rsid w:val="18830A15"/>
    <w:rsid w:val="18852B28"/>
    <w:rsid w:val="188B5321"/>
    <w:rsid w:val="18FE79DD"/>
    <w:rsid w:val="19932372"/>
    <w:rsid w:val="19A20DD5"/>
    <w:rsid w:val="19AE03F1"/>
    <w:rsid w:val="19B868DA"/>
    <w:rsid w:val="19BA29C1"/>
    <w:rsid w:val="1A071A03"/>
    <w:rsid w:val="1A1F16AE"/>
    <w:rsid w:val="1A381F10"/>
    <w:rsid w:val="1A3B5C77"/>
    <w:rsid w:val="1A53412E"/>
    <w:rsid w:val="1A984BAD"/>
    <w:rsid w:val="1AB8220E"/>
    <w:rsid w:val="1AE4166C"/>
    <w:rsid w:val="1AE547D1"/>
    <w:rsid w:val="1AF06CFB"/>
    <w:rsid w:val="1AF11B8D"/>
    <w:rsid w:val="1B001DD6"/>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A2C0D"/>
    <w:rsid w:val="1DEC729A"/>
    <w:rsid w:val="1DF51A98"/>
    <w:rsid w:val="1E051CD9"/>
    <w:rsid w:val="1E3D060F"/>
    <w:rsid w:val="1E3F7D2E"/>
    <w:rsid w:val="1E4134E4"/>
    <w:rsid w:val="1E5062B3"/>
    <w:rsid w:val="1E523514"/>
    <w:rsid w:val="1E714A66"/>
    <w:rsid w:val="1E792B9A"/>
    <w:rsid w:val="1E802593"/>
    <w:rsid w:val="1E8B6156"/>
    <w:rsid w:val="1EA703CC"/>
    <w:rsid w:val="1EB7330C"/>
    <w:rsid w:val="1F0A0FF3"/>
    <w:rsid w:val="1F525822"/>
    <w:rsid w:val="1F5771FF"/>
    <w:rsid w:val="1F9D1DBE"/>
    <w:rsid w:val="1FAD1142"/>
    <w:rsid w:val="1FD52574"/>
    <w:rsid w:val="1FE868A9"/>
    <w:rsid w:val="20034907"/>
    <w:rsid w:val="20173E4B"/>
    <w:rsid w:val="204E48BC"/>
    <w:rsid w:val="208921B3"/>
    <w:rsid w:val="20973DEB"/>
    <w:rsid w:val="20B26522"/>
    <w:rsid w:val="20B44310"/>
    <w:rsid w:val="211116EB"/>
    <w:rsid w:val="216133FC"/>
    <w:rsid w:val="21703D3E"/>
    <w:rsid w:val="217A4BBD"/>
    <w:rsid w:val="21D56769"/>
    <w:rsid w:val="21E52EF3"/>
    <w:rsid w:val="21FB5D7B"/>
    <w:rsid w:val="22015E94"/>
    <w:rsid w:val="220B1C3D"/>
    <w:rsid w:val="22124DF5"/>
    <w:rsid w:val="221D1D20"/>
    <w:rsid w:val="22334A87"/>
    <w:rsid w:val="22BE6801"/>
    <w:rsid w:val="23062243"/>
    <w:rsid w:val="233500BF"/>
    <w:rsid w:val="23377FF7"/>
    <w:rsid w:val="236B425F"/>
    <w:rsid w:val="23810484"/>
    <w:rsid w:val="23836192"/>
    <w:rsid w:val="23901F29"/>
    <w:rsid w:val="239C0061"/>
    <w:rsid w:val="23B048C6"/>
    <w:rsid w:val="23B908A4"/>
    <w:rsid w:val="23D06D16"/>
    <w:rsid w:val="23E95BEF"/>
    <w:rsid w:val="23FD0064"/>
    <w:rsid w:val="24373239"/>
    <w:rsid w:val="24455956"/>
    <w:rsid w:val="245375B0"/>
    <w:rsid w:val="24642A00"/>
    <w:rsid w:val="24642C0A"/>
    <w:rsid w:val="24B22173"/>
    <w:rsid w:val="24B95AD9"/>
    <w:rsid w:val="24BE24DA"/>
    <w:rsid w:val="24CF5825"/>
    <w:rsid w:val="24D663E6"/>
    <w:rsid w:val="24D77F2B"/>
    <w:rsid w:val="258B00E2"/>
    <w:rsid w:val="25A917A6"/>
    <w:rsid w:val="25BE27CC"/>
    <w:rsid w:val="25DC4098"/>
    <w:rsid w:val="25F211C5"/>
    <w:rsid w:val="25F74A5C"/>
    <w:rsid w:val="2628662C"/>
    <w:rsid w:val="262D45DE"/>
    <w:rsid w:val="26871DC8"/>
    <w:rsid w:val="26A53EF9"/>
    <w:rsid w:val="26A94201"/>
    <w:rsid w:val="26AC274F"/>
    <w:rsid w:val="27044A29"/>
    <w:rsid w:val="271D34C8"/>
    <w:rsid w:val="27281DC7"/>
    <w:rsid w:val="276142BF"/>
    <w:rsid w:val="27673E35"/>
    <w:rsid w:val="27752E70"/>
    <w:rsid w:val="27783712"/>
    <w:rsid w:val="27907362"/>
    <w:rsid w:val="281318C7"/>
    <w:rsid w:val="28333E1D"/>
    <w:rsid w:val="28454BD6"/>
    <w:rsid w:val="28455253"/>
    <w:rsid w:val="28551971"/>
    <w:rsid w:val="285B1C53"/>
    <w:rsid w:val="28907B24"/>
    <w:rsid w:val="289F7086"/>
    <w:rsid w:val="28A27A61"/>
    <w:rsid w:val="28C32028"/>
    <w:rsid w:val="28CC490F"/>
    <w:rsid w:val="28DE40AA"/>
    <w:rsid w:val="29345E77"/>
    <w:rsid w:val="294C65AD"/>
    <w:rsid w:val="29806583"/>
    <w:rsid w:val="298B3C4C"/>
    <w:rsid w:val="29BE48F3"/>
    <w:rsid w:val="29F26D24"/>
    <w:rsid w:val="29FA0C70"/>
    <w:rsid w:val="2A15033F"/>
    <w:rsid w:val="2A1662C1"/>
    <w:rsid w:val="2A1C7367"/>
    <w:rsid w:val="2A1E37B1"/>
    <w:rsid w:val="2A2815FA"/>
    <w:rsid w:val="2A6D6092"/>
    <w:rsid w:val="2A7D76B4"/>
    <w:rsid w:val="2B437463"/>
    <w:rsid w:val="2B7807EE"/>
    <w:rsid w:val="2B8759CE"/>
    <w:rsid w:val="2BA50BF7"/>
    <w:rsid w:val="2BBF00EC"/>
    <w:rsid w:val="2BC37CFD"/>
    <w:rsid w:val="2BD5237F"/>
    <w:rsid w:val="2BE536CE"/>
    <w:rsid w:val="2BE758D9"/>
    <w:rsid w:val="2BF346BB"/>
    <w:rsid w:val="2C09049E"/>
    <w:rsid w:val="2C0A653C"/>
    <w:rsid w:val="2C191F85"/>
    <w:rsid w:val="2CE82D6F"/>
    <w:rsid w:val="2D343236"/>
    <w:rsid w:val="2D3814B2"/>
    <w:rsid w:val="2D575011"/>
    <w:rsid w:val="2DD15014"/>
    <w:rsid w:val="2DF72DE4"/>
    <w:rsid w:val="2E0220AF"/>
    <w:rsid w:val="2E4B082A"/>
    <w:rsid w:val="2E5D4E86"/>
    <w:rsid w:val="2E5D790B"/>
    <w:rsid w:val="2E9A3C18"/>
    <w:rsid w:val="2EBB0FEE"/>
    <w:rsid w:val="2EC63002"/>
    <w:rsid w:val="2F0A6B38"/>
    <w:rsid w:val="2F7353C5"/>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9364E3"/>
    <w:rsid w:val="32BE5C2C"/>
    <w:rsid w:val="32EF1990"/>
    <w:rsid w:val="32FB6478"/>
    <w:rsid w:val="330864CC"/>
    <w:rsid w:val="33263B3F"/>
    <w:rsid w:val="336963EB"/>
    <w:rsid w:val="33816EEB"/>
    <w:rsid w:val="33EB55CD"/>
    <w:rsid w:val="33EC4C02"/>
    <w:rsid w:val="340D2360"/>
    <w:rsid w:val="3410665D"/>
    <w:rsid w:val="34211214"/>
    <w:rsid w:val="342E63AB"/>
    <w:rsid w:val="345474EF"/>
    <w:rsid w:val="346B4214"/>
    <w:rsid w:val="34950E68"/>
    <w:rsid w:val="349618B6"/>
    <w:rsid w:val="34986E94"/>
    <w:rsid w:val="34AF62C9"/>
    <w:rsid w:val="34B00BC9"/>
    <w:rsid w:val="34CB4388"/>
    <w:rsid w:val="34FA6E12"/>
    <w:rsid w:val="354D7158"/>
    <w:rsid w:val="358D5588"/>
    <w:rsid w:val="363A3B40"/>
    <w:rsid w:val="365302AE"/>
    <w:rsid w:val="36607A0A"/>
    <w:rsid w:val="366E227C"/>
    <w:rsid w:val="366F2E0D"/>
    <w:rsid w:val="367B6A5C"/>
    <w:rsid w:val="36892A71"/>
    <w:rsid w:val="368A1BE8"/>
    <w:rsid w:val="36A74ADA"/>
    <w:rsid w:val="36AD60D5"/>
    <w:rsid w:val="36B224F9"/>
    <w:rsid w:val="36E152C3"/>
    <w:rsid w:val="36EC0CC9"/>
    <w:rsid w:val="373F410B"/>
    <w:rsid w:val="379876F3"/>
    <w:rsid w:val="37D75EB8"/>
    <w:rsid w:val="37EE7094"/>
    <w:rsid w:val="38296C89"/>
    <w:rsid w:val="383002EB"/>
    <w:rsid w:val="38586797"/>
    <w:rsid w:val="385D15DF"/>
    <w:rsid w:val="389B56ED"/>
    <w:rsid w:val="38BC0149"/>
    <w:rsid w:val="38D26C72"/>
    <w:rsid w:val="38D87D1C"/>
    <w:rsid w:val="39636459"/>
    <w:rsid w:val="396B7F6C"/>
    <w:rsid w:val="39B417A9"/>
    <w:rsid w:val="39F168A3"/>
    <w:rsid w:val="39FC5695"/>
    <w:rsid w:val="3A006D8E"/>
    <w:rsid w:val="3A173836"/>
    <w:rsid w:val="3A3651E5"/>
    <w:rsid w:val="3A744481"/>
    <w:rsid w:val="3A8C7BEF"/>
    <w:rsid w:val="3A906246"/>
    <w:rsid w:val="3A9E566F"/>
    <w:rsid w:val="3ADB3D07"/>
    <w:rsid w:val="3B2349B7"/>
    <w:rsid w:val="3B616CFF"/>
    <w:rsid w:val="3B6259F6"/>
    <w:rsid w:val="3B976654"/>
    <w:rsid w:val="3BC01EFC"/>
    <w:rsid w:val="3BCA786A"/>
    <w:rsid w:val="3BD31E2F"/>
    <w:rsid w:val="3BF15831"/>
    <w:rsid w:val="3C0A43C7"/>
    <w:rsid w:val="3C105946"/>
    <w:rsid w:val="3C471448"/>
    <w:rsid w:val="3C5F759A"/>
    <w:rsid w:val="3C6C525A"/>
    <w:rsid w:val="3CCE23CB"/>
    <w:rsid w:val="3CD17D17"/>
    <w:rsid w:val="3CE36516"/>
    <w:rsid w:val="3D3B124C"/>
    <w:rsid w:val="3D3C7F39"/>
    <w:rsid w:val="3D440F09"/>
    <w:rsid w:val="3D4504A0"/>
    <w:rsid w:val="3D80203B"/>
    <w:rsid w:val="3D8734BB"/>
    <w:rsid w:val="3D9A11D4"/>
    <w:rsid w:val="3DA16D89"/>
    <w:rsid w:val="3DA364BE"/>
    <w:rsid w:val="3DE041CB"/>
    <w:rsid w:val="3E0D48F6"/>
    <w:rsid w:val="3E1868B4"/>
    <w:rsid w:val="3E377251"/>
    <w:rsid w:val="3E42664B"/>
    <w:rsid w:val="3E5A7334"/>
    <w:rsid w:val="3E713847"/>
    <w:rsid w:val="3E7B5D6B"/>
    <w:rsid w:val="3E843E66"/>
    <w:rsid w:val="3E895FE7"/>
    <w:rsid w:val="3E8F51FE"/>
    <w:rsid w:val="3E926F87"/>
    <w:rsid w:val="3E9A59DE"/>
    <w:rsid w:val="3EAF4836"/>
    <w:rsid w:val="3EC33DFA"/>
    <w:rsid w:val="3F060E16"/>
    <w:rsid w:val="3F1D1096"/>
    <w:rsid w:val="3F275F2C"/>
    <w:rsid w:val="3F2F0234"/>
    <w:rsid w:val="3F6363FE"/>
    <w:rsid w:val="3F756B8F"/>
    <w:rsid w:val="3F95482B"/>
    <w:rsid w:val="4019356B"/>
    <w:rsid w:val="40592157"/>
    <w:rsid w:val="406E1CAE"/>
    <w:rsid w:val="40A0133A"/>
    <w:rsid w:val="40C31A53"/>
    <w:rsid w:val="40FF545D"/>
    <w:rsid w:val="410067C8"/>
    <w:rsid w:val="41795EAF"/>
    <w:rsid w:val="418F0D2A"/>
    <w:rsid w:val="41D01505"/>
    <w:rsid w:val="41E440D5"/>
    <w:rsid w:val="41FA16D6"/>
    <w:rsid w:val="42474939"/>
    <w:rsid w:val="424C3C57"/>
    <w:rsid w:val="425E0945"/>
    <w:rsid w:val="42613FF3"/>
    <w:rsid w:val="42660D96"/>
    <w:rsid w:val="42747701"/>
    <w:rsid w:val="428667D2"/>
    <w:rsid w:val="42CD1CE0"/>
    <w:rsid w:val="42E1381E"/>
    <w:rsid w:val="42ED6459"/>
    <w:rsid w:val="42FE58DD"/>
    <w:rsid w:val="43174B3D"/>
    <w:rsid w:val="434B790E"/>
    <w:rsid w:val="4360274F"/>
    <w:rsid w:val="43977AB6"/>
    <w:rsid w:val="43A3342B"/>
    <w:rsid w:val="43BE4985"/>
    <w:rsid w:val="43C77C27"/>
    <w:rsid w:val="43DE09EE"/>
    <w:rsid w:val="44002FAD"/>
    <w:rsid w:val="445B4977"/>
    <w:rsid w:val="449101DD"/>
    <w:rsid w:val="44C772AC"/>
    <w:rsid w:val="44DE1391"/>
    <w:rsid w:val="450C0FDF"/>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95F73"/>
    <w:rsid w:val="477B778F"/>
    <w:rsid w:val="478203EC"/>
    <w:rsid w:val="47B025FA"/>
    <w:rsid w:val="47D77465"/>
    <w:rsid w:val="4800556C"/>
    <w:rsid w:val="4809698F"/>
    <w:rsid w:val="4811697D"/>
    <w:rsid w:val="487A3E25"/>
    <w:rsid w:val="488B5503"/>
    <w:rsid w:val="48937E21"/>
    <w:rsid w:val="489A0361"/>
    <w:rsid w:val="48B94FF3"/>
    <w:rsid w:val="48BF218F"/>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443A92"/>
    <w:rsid w:val="4B626127"/>
    <w:rsid w:val="4B707271"/>
    <w:rsid w:val="4B747446"/>
    <w:rsid w:val="4B9739F7"/>
    <w:rsid w:val="4BEE2503"/>
    <w:rsid w:val="4C245A30"/>
    <w:rsid w:val="4CB6685F"/>
    <w:rsid w:val="4CC367FE"/>
    <w:rsid w:val="4D043409"/>
    <w:rsid w:val="4D077F3C"/>
    <w:rsid w:val="4D123355"/>
    <w:rsid w:val="4D2A3B31"/>
    <w:rsid w:val="4D312C52"/>
    <w:rsid w:val="4D502AF2"/>
    <w:rsid w:val="4D905305"/>
    <w:rsid w:val="4D964A72"/>
    <w:rsid w:val="4D9C1254"/>
    <w:rsid w:val="4DB03590"/>
    <w:rsid w:val="4E016CE7"/>
    <w:rsid w:val="4E793892"/>
    <w:rsid w:val="4E800872"/>
    <w:rsid w:val="4EB17C65"/>
    <w:rsid w:val="4EC569ED"/>
    <w:rsid w:val="4ED50EA1"/>
    <w:rsid w:val="4EEC050C"/>
    <w:rsid w:val="4EEC05F8"/>
    <w:rsid w:val="4F104EC3"/>
    <w:rsid w:val="4F3F1118"/>
    <w:rsid w:val="4F47354A"/>
    <w:rsid w:val="4F82777A"/>
    <w:rsid w:val="4F911C54"/>
    <w:rsid w:val="4FB90B70"/>
    <w:rsid w:val="4FE625E0"/>
    <w:rsid w:val="5021480F"/>
    <w:rsid w:val="50962ECB"/>
    <w:rsid w:val="50A42E38"/>
    <w:rsid w:val="50A4577F"/>
    <w:rsid w:val="50B73D1F"/>
    <w:rsid w:val="50BD5BC9"/>
    <w:rsid w:val="50C11EEE"/>
    <w:rsid w:val="50E97CFC"/>
    <w:rsid w:val="50FA4028"/>
    <w:rsid w:val="510239B9"/>
    <w:rsid w:val="510D65B7"/>
    <w:rsid w:val="511157AB"/>
    <w:rsid w:val="5142540C"/>
    <w:rsid w:val="51666745"/>
    <w:rsid w:val="516E10A7"/>
    <w:rsid w:val="518832C8"/>
    <w:rsid w:val="519D3C50"/>
    <w:rsid w:val="51A0432A"/>
    <w:rsid w:val="51A253D5"/>
    <w:rsid w:val="51A86090"/>
    <w:rsid w:val="51B7396D"/>
    <w:rsid w:val="522E4CC3"/>
    <w:rsid w:val="52383B54"/>
    <w:rsid w:val="5244713B"/>
    <w:rsid w:val="52615633"/>
    <w:rsid w:val="526C4877"/>
    <w:rsid w:val="526F4DE4"/>
    <w:rsid w:val="52977FD4"/>
    <w:rsid w:val="52A25790"/>
    <w:rsid w:val="52A96B6F"/>
    <w:rsid w:val="52AB2578"/>
    <w:rsid w:val="52B45975"/>
    <w:rsid w:val="52D94AA4"/>
    <w:rsid w:val="52EA3A62"/>
    <w:rsid w:val="52F50BB8"/>
    <w:rsid w:val="53097272"/>
    <w:rsid w:val="534F1565"/>
    <w:rsid w:val="53544462"/>
    <w:rsid w:val="535449BE"/>
    <w:rsid w:val="537806FD"/>
    <w:rsid w:val="5397158E"/>
    <w:rsid w:val="54013861"/>
    <w:rsid w:val="54487265"/>
    <w:rsid w:val="544D6070"/>
    <w:rsid w:val="54605E1E"/>
    <w:rsid w:val="547E61DB"/>
    <w:rsid w:val="54B3506A"/>
    <w:rsid w:val="54CA0D16"/>
    <w:rsid w:val="54D347CA"/>
    <w:rsid w:val="54DD4057"/>
    <w:rsid w:val="54E36B24"/>
    <w:rsid w:val="54E7490F"/>
    <w:rsid w:val="550764A4"/>
    <w:rsid w:val="550B2BF6"/>
    <w:rsid w:val="5520724E"/>
    <w:rsid w:val="55214EB5"/>
    <w:rsid w:val="55364EFD"/>
    <w:rsid w:val="555D4828"/>
    <w:rsid w:val="557A4C8B"/>
    <w:rsid w:val="557E5643"/>
    <w:rsid w:val="558931E1"/>
    <w:rsid w:val="55923347"/>
    <w:rsid w:val="55925180"/>
    <w:rsid w:val="55983B1B"/>
    <w:rsid w:val="55A8376B"/>
    <w:rsid w:val="55DC29B6"/>
    <w:rsid w:val="55DD4241"/>
    <w:rsid w:val="566B6D1E"/>
    <w:rsid w:val="57032A2C"/>
    <w:rsid w:val="570F5219"/>
    <w:rsid w:val="574414E6"/>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F092D"/>
    <w:rsid w:val="58431662"/>
    <w:rsid w:val="58873A89"/>
    <w:rsid w:val="58917D2F"/>
    <w:rsid w:val="5894085C"/>
    <w:rsid w:val="58AE4F0C"/>
    <w:rsid w:val="58B85899"/>
    <w:rsid w:val="58E363A9"/>
    <w:rsid w:val="59166304"/>
    <w:rsid w:val="594240B8"/>
    <w:rsid w:val="595E1678"/>
    <w:rsid w:val="596D5BD4"/>
    <w:rsid w:val="596F60AE"/>
    <w:rsid w:val="597E3DD8"/>
    <w:rsid w:val="59F80043"/>
    <w:rsid w:val="5A09252F"/>
    <w:rsid w:val="5A0B2778"/>
    <w:rsid w:val="5A2A7C7B"/>
    <w:rsid w:val="5A3E2560"/>
    <w:rsid w:val="5A3E3CD2"/>
    <w:rsid w:val="5A5D3B6E"/>
    <w:rsid w:val="5A637A76"/>
    <w:rsid w:val="5A6B2D19"/>
    <w:rsid w:val="5A6D33BA"/>
    <w:rsid w:val="5A792B1F"/>
    <w:rsid w:val="5A874767"/>
    <w:rsid w:val="5AA85BE2"/>
    <w:rsid w:val="5AAD6F28"/>
    <w:rsid w:val="5AD63A24"/>
    <w:rsid w:val="5B2E1A1D"/>
    <w:rsid w:val="5B843A1C"/>
    <w:rsid w:val="5B873E3F"/>
    <w:rsid w:val="5C02690E"/>
    <w:rsid w:val="5C046A0A"/>
    <w:rsid w:val="5C196DA7"/>
    <w:rsid w:val="5C2A048C"/>
    <w:rsid w:val="5C80234E"/>
    <w:rsid w:val="5C8A680C"/>
    <w:rsid w:val="5CBF60BA"/>
    <w:rsid w:val="5D0C4701"/>
    <w:rsid w:val="5D0F0395"/>
    <w:rsid w:val="5D1968BC"/>
    <w:rsid w:val="5D221076"/>
    <w:rsid w:val="5D397964"/>
    <w:rsid w:val="5D5A391C"/>
    <w:rsid w:val="5D5A7EDB"/>
    <w:rsid w:val="5D5F10C0"/>
    <w:rsid w:val="5D891B7B"/>
    <w:rsid w:val="5D8C43D9"/>
    <w:rsid w:val="5DAD38EE"/>
    <w:rsid w:val="5E006862"/>
    <w:rsid w:val="5E0207B9"/>
    <w:rsid w:val="5E1834A1"/>
    <w:rsid w:val="5E261785"/>
    <w:rsid w:val="5E4A7017"/>
    <w:rsid w:val="5E552BBA"/>
    <w:rsid w:val="5E611C10"/>
    <w:rsid w:val="5E7A0F3F"/>
    <w:rsid w:val="5EDF494D"/>
    <w:rsid w:val="5EFC7377"/>
    <w:rsid w:val="5F06174D"/>
    <w:rsid w:val="5F3A3602"/>
    <w:rsid w:val="5F45733B"/>
    <w:rsid w:val="5F6277C6"/>
    <w:rsid w:val="5F6D0B1D"/>
    <w:rsid w:val="5F8D0B82"/>
    <w:rsid w:val="5FCC5339"/>
    <w:rsid w:val="5FE34A5B"/>
    <w:rsid w:val="5FFE1E36"/>
    <w:rsid w:val="600F2399"/>
    <w:rsid w:val="60232584"/>
    <w:rsid w:val="60382B35"/>
    <w:rsid w:val="607330CE"/>
    <w:rsid w:val="60825176"/>
    <w:rsid w:val="609F2AC4"/>
    <w:rsid w:val="60FA2EE8"/>
    <w:rsid w:val="61054A27"/>
    <w:rsid w:val="610A52BC"/>
    <w:rsid w:val="611D2366"/>
    <w:rsid w:val="61421856"/>
    <w:rsid w:val="615227C4"/>
    <w:rsid w:val="61654E3F"/>
    <w:rsid w:val="61774699"/>
    <w:rsid w:val="6182292A"/>
    <w:rsid w:val="619F7F92"/>
    <w:rsid w:val="61E34AF4"/>
    <w:rsid w:val="61F94C26"/>
    <w:rsid w:val="62000E56"/>
    <w:rsid w:val="624F3E49"/>
    <w:rsid w:val="62632286"/>
    <w:rsid w:val="62885958"/>
    <w:rsid w:val="62AD14C4"/>
    <w:rsid w:val="62B51E3F"/>
    <w:rsid w:val="62F40B65"/>
    <w:rsid w:val="62FC2CFE"/>
    <w:rsid w:val="63024505"/>
    <w:rsid w:val="6320427D"/>
    <w:rsid w:val="635600A5"/>
    <w:rsid w:val="635B1DB5"/>
    <w:rsid w:val="63711FED"/>
    <w:rsid w:val="63880DDC"/>
    <w:rsid w:val="638D750D"/>
    <w:rsid w:val="63983E55"/>
    <w:rsid w:val="63AC6CC0"/>
    <w:rsid w:val="63C2457C"/>
    <w:rsid w:val="64055776"/>
    <w:rsid w:val="64240056"/>
    <w:rsid w:val="643E143A"/>
    <w:rsid w:val="64491666"/>
    <w:rsid w:val="648B6EEF"/>
    <w:rsid w:val="64C158BF"/>
    <w:rsid w:val="64CE2EAA"/>
    <w:rsid w:val="65120BF1"/>
    <w:rsid w:val="6521282F"/>
    <w:rsid w:val="653C3090"/>
    <w:rsid w:val="65854376"/>
    <w:rsid w:val="658767BE"/>
    <w:rsid w:val="65892531"/>
    <w:rsid w:val="66195831"/>
    <w:rsid w:val="662E75B1"/>
    <w:rsid w:val="66342C2E"/>
    <w:rsid w:val="663E784C"/>
    <w:rsid w:val="66805D9E"/>
    <w:rsid w:val="668B6A45"/>
    <w:rsid w:val="66DE0D17"/>
    <w:rsid w:val="672F3F24"/>
    <w:rsid w:val="673E055F"/>
    <w:rsid w:val="6740062F"/>
    <w:rsid w:val="67551CE3"/>
    <w:rsid w:val="67A22552"/>
    <w:rsid w:val="67B22DCC"/>
    <w:rsid w:val="67BE71AA"/>
    <w:rsid w:val="67D90273"/>
    <w:rsid w:val="67DE5875"/>
    <w:rsid w:val="67E55852"/>
    <w:rsid w:val="67EB1AB4"/>
    <w:rsid w:val="67FA1285"/>
    <w:rsid w:val="68551F4F"/>
    <w:rsid w:val="685876E2"/>
    <w:rsid w:val="687C10C9"/>
    <w:rsid w:val="68840C16"/>
    <w:rsid w:val="68876EFB"/>
    <w:rsid w:val="68884654"/>
    <w:rsid w:val="689F444F"/>
    <w:rsid w:val="68B96DBB"/>
    <w:rsid w:val="68CA2805"/>
    <w:rsid w:val="68E937A3"/>
    <w:rsid w:val="693E15D3"/>
    <w:rsid w:val="69627681"/>
    <w:rsid w:val="6977531D"/>
    <w:rsid w:val="69CC2BFF"/>
    <w:rsid w:val="69FD55B8"/>
    <w:rsid w:val="6A0B1C62"/>
    <w:rsid w:val="6A0B3BD1"/>
    <w:rsid w:val="6A2406C8"/>
    <w:rsid w:val="6A58493C"/>
    <w:rsid w:val="6ADE0BD1"/>
    <w:rsid w:val="6AE96859"/>
    <w:rsid w:val="6B147746"/>
    <w:rsid w:val="6B24787C"/>
    <w:rsid w:val="6B573233"/>
    <w:rsid w:val="6B5B6274"/>
    <w:rsid w:val="6B5E2426"/>
    <w:rsid w:val="6B5E41D4"/>
    <w:rsid w:val="6B935D53"/>
    <w:rsid w:val="6C0F6B5B"/>
    <w:rsid w:val="6C196F71"/>
    <w:rsid w:val="6C226FCB"/>
    <w:rsid w:val="6C31226F"/>
    <w:rsid w:val="6C552F0B"/>
    <w:rsid w:val="6C8C67B7"/>
    <w:rsid w:val="6C9D744C"/>
    <w:rsid w:val="6CA1081C"/>
    <w:rsid w:val="6CDD69A5"/>
    <w:rsid w:val="6D167928"/>
    <w:rsid w:val="6D26299B"/>
    <w:rsid w:val="6D4772EC"/>
    <w:rsid w:val="6D9078AF"/>
    <w:rsid w:val="6DAA3FEF"/>
    <w:rsid w:val="6DC0172B"/>
    <w:rsid w:val="6DCB690C"/>
    <w:rsid w:val="6DD41A5B"/>
    <w:rsid w:val="6DF43C2E"/>
    <w:rsid w:val="6DF51CA3"/>
    <w:rsid w:val="6E192CBD"/>
    <w:rsid w:val="6E8335BD"/>
    <w:rsid w:val="6E8E12EF"/>
    <w:rsid w:val="6E972936"/>
    <w:rsid w:val="6ED446C5"/>
    <w:rsid w:val="6F2A7D94"/>
    <w:rsid w:val="6F8331F1"/>
    <w:rsid w:val="6FAE1A09"/>
    <w:rsid w:val="6FD75BF8"/>
    <w:rsid w:val="6FD9207B"/>
    <w:rsid w:val="701D664F"/>
    <w:rsid w:val="707723D0"/>
    <w:rsid w:val="70F5661B"/>
    <w:rsid w:val="711D41EA"/>
    <w:rsid w:val="71360107"/>
    <w:rsid w:val="713B688E"/>
    <w:rsid w:val="715045BF"/>
    <w:rsid w:val="71D43752"/>
    <w:rsid w:val="71E2790D"/>
    <w:rsid w:val="71F1796A"/>
    <w:rsid w:val="72154626"/>
    <w:rsid w:val="72262B5D"/>
    <w:rsid w:val="72283FF7"/>
    <w:rsid w:val="722E7212"/>
    <w:rsid w:val="723A0474"/>
    <w:rsid w:val="725923E4"/>
    <w:rsid w:val="72864BF7"/>
    <w:rsid w:val="729023FC"/>
    <w:rsid w:val="73B64F5A"/>
    <w:rsid w:val="73C0646E"/>
    <w:rsid w:val="73C323D0"/>
    <w:rsid w:val="73FA5E18"/>
    <w:rsid w:val="742222F5"/>
    <w:rsid w:val="742F4960"/>
    <w:rsid w:val="74476126"/>
    <w:rsid w:val="74706664"/>
    <w:rsid w:val="747F3682"/>
    <w:rsid w:val="749C4185"/>
    <w:rsid w:val="75067759"/>
    <w:rsid w:val="752E6DCD"/>
    <w:rsid w:val="7551380D"/>
    <w:rsid w:val="75600BE5"/>
    <w:rsid w:val="7564475C"/>
    <w:rsid w:val="7583797F"/>
    <w:rsid w:val="7587799C"/>
    <w:rsid w:val="75D20F1D"/>
    <w:rsid w:val="75DA2C18"/>
    <w:rsid w:val="75F54412"/>
    <w:rsid w:val="761D08E0"/>
    <w:rsid w:val="763224E5"/>
    <w:rsid w:val="765D347C"/>
    <w:rsid w:val="76826699"/>
    <w:rsid w:val="76C87133"/>
    <w:rsid w:val="76CD08D5"/>
    <w:rsid w:val="76CD220E"/>
    <w:rsid w:val="76DB4B92"/>
    <w:rsid w:val="77052AA4"/>
    <w:rsid w:val="77136511"/>
    <w:rsid w:val="77340A39"/>
    <w:rsid w:val="77351FD0"/>
    <w:rsid w:val="77472422"/>
    <w:rsid w:val="7778109D"/>
    <w:rsid w:val="777F31F2"/>
    <w:rsid w:val="77BA0E6C"/>
    <w:rsid w:val="77D1700D"/>
    <w:rsid w:val="77EC04CC"/>
    <w:rsid w:val="7821253B"/>
    <w:rsid w:val="783602D7"/>
    <w:rsid w:val="785A2863"/>
    <w:rsid w:val="78775729"/>
    <w:rsid w:val="78A42DB0"/>
    <w:rsid w:val="78A656AB"/>
    <w:rsid w:val="78B2245C"/>
    <w:rsid w:val="78BB791E"/>
    <w:rsid w:val="78E172CC"/>
    <w:rsid w:val="78EA1D1F"/>
    <w:rsid w:val="7904172F"/>
    <w:rsid w:val="790F7E27"/>
    <w:rsid w:val="792A231A"/>
    <w:rsid w:val="79316829"/>
    <w:rsid w:val="797E66A9"/>
    <w:rsid w:val="798518A4"/>
    <w:rsid w:val="79A97383"/>
    <w:rsid w:val="79E27E8B"/>
    <w:rsid w:val="79F850CE"/>
    <w:rsid w:val="79FD443C"/>
    <w:rsid w:val="79FF3026"/>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42E89"/>
    <w:rsid w:val="7BDE7397"/>
    <w:rsid w:val="7BEE0103"/>
    <w:rsid w:val="7C0A0FE4"/>
    <w:rsid w:val="7C0C66DE"/>
    <w:rsid w:val="7C254906"/>
    <w:rsid w:val="7C590818"/>
    <w:rsid w:val="7C7C10F6"/>
    <w:rsid w:val="7C853BEA"/>
    <w:rsid w:val="7C881368"/>
    <w:rsid w:val="7CE27788"/>
    <w:rsid w:val="7D0C32F1"/>
    <w:rsid w:val="7D0F408D"/>
    <w:rsid w:val="7D491C6C"/>
    <w:rsid w:val="7D5429C0"/>
    <w:rsid w:val="7D584F0C"/>
    <w:rsid w:val="7D6E6D43"/>
    <w:rsid w:val="7DB57A34"/>
    <w:rsid w:val="7DE60973"/>
    <w:rsid w:val="7DEF0916"/>
    <w:rsid w:val="7E1E5218"/>
    <w:rsid w:val="7E9A4E1F"/>
    <w:rsid w:val="7EA7723A"/>
    <w:rsid w:val="7EF56FBB"/>
    <w:rsid w:val="7F0768EB"/>
    <w:rsid w:val="7F143BEC"/>
    <w:rsid w:val="7F4A31E0"/>
    <w:rsid w:val="7F715AF2"/>
    <w:rsid w:val="7F886E69"/>
    <w:rsid w:val="7F9A70E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2"/>
    <w:basedOn w:val="1"/>
    <w:next w:val="1"/>
    <w:autoRedefine/>
    <w:qFormat/>
    <w:uiPriority w:val="0"/>
    <w:pPr>
      <w:ind w:left="420" w:leftChars="200"/>
    </w:pPr>
  </w:style>
  <w:style w:type="paragraph" w:styleId="17">
    <w:name w:val="caption"/>
    <w:basedOn w:val="1"/>
    <w:next w:val="1"/>
    <w:link w:val="235"/>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8"/>
    <w:autoRedefine/>
    <w:qFormat/>
    <w:uiPriority w:val="0"/>
    <w:pPr>
      <w:shd w:val="clear" w:color="auto" w:fill="000080"/>
    </w:pPr>
  </w:style>
  <w:style w:type="paragraph" w:styleId="20">
    <w:name w:val="annotation text"/>
    <w:basedOn w:val="1"/>
    <w:link w:val="350"/>
    <w:autoRedefine/>
    <w:qFormat/>
    <w:uiPriority w:val="99"/>
    <w:pPr>
      <w:jc w:val="left"/>
    </w:pPr>
  </w:style>
  <w:style w:type="paragraph" w:styleId="21">
    <w:name w:val="Salutation"/>
    <w:basedOn w:val="1"/>
    <w:next w:val="1"/>
    <w:link w:val="304"/>
    <w:autoRedefine/>
    <w:qFormat/>
    <w:uiPriority w:val="0"/>
    <w:rPr>
      <w:rFonts w:ascii="仿宋_GB2312" w:eastAsia="仿宋_GB2312"/>
      <w:sz w:val="28"/>
      <w:szCs w:val="20"/>
    </w:rPr>
  </w:style>
  <w:style w:type="paragraph" w:styleId="22">
    <w:name w:val="Body Text 3"/>
    <w:basedOn w:val="1"/>
    <w:link w:val="336"/>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71"/>
    <w:autoRedefine/>
    <w:qFormat/>
    <w:uiPriority w:val="0"/>
    <w:pPr>
      <w:spacing w:line="480" w:lineRule="exact"/>
      <w:ind w:firstLine="480" w:firstLineChars="200"/>
    </w:pPr>
    <w:rPr>
      <w:rFonts w:ascii="宋体" w:hAnsi="宋体"/>
      <w:sz w:val="24"/>
    </w:rPr>
  </w:style>
  <w:style w:type="paragraph" w:styleId="26">
    <w:name w:val="Body Text First Indent 2"/>
    <w:basedOn w:val="25"/>
    <w:next w:val="27"/>
    <w:link w:val="127"/>
    <w:autoRedefine/>
    <w:qFormat/>
    <w:uiPriority w:val="0"/>
    <w:pPr>
      <w:adjustRightInd/>
      <w:spacing w:after="120" w:line="240" w:lineRule="auto"/>
      <w:ind w:left="420" w:leftChars="200" w:firstLine="210"/>
    </w:pPr>
    <w:rPr>
      <w:sz w:val="21"/>
    </w:rPr>
  </w:style>
  <w:style w:type="paragraph" w:styleId="27">
    <w:name w:val="Body Text First Indent"/>
    <w:basedOn w:val="24"/>
    <w:next w:val="28"/>
    <w:link w:val="327"/>
    <w:autoRedefine/>
    <w:qFormat/>
    <w:uiPriority w:val="0"/>
    <w:pPr>
      <w:ind w:firstLine="420"/>
    </w:pPr>
    <w:rPr>
      <w:rFonts w:hAnsi="Calibri" w:cs="Times New Roman"/>
      <w:snapToGrid/>
      <w:szCs w:val="20"/>
    </w:rPr>
  </w:style>
  <w:style w:type="paragraph" w:styleId="28">
    <w:name w:val="toc 6"/>
    <w:basedOn w:val="1"/>
    <w:next w:val="1"/>
    <w:autoRedefine/>
    <w:qFormat/>
    <w:uiPriority w:val="0"/>
    <w:pPr>
      <w:ind w:left="2100" w:leftChars="1000"/>
    </w:p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31"/>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7"/>
    <w:autoRedefine/>
    <w:qFormat/>
    <w:uiPriority w:val="0"/>
    <w:pPr>
      <w:ind w:left="100" w:leftChars="2500"/>
    </w:pPr>
    <w:rPr>
      <w:rFonts w:ascii="宋体"/>
      <w:sz w:val="24"/>
      <w:szCs w:val="21"/>
      <w:lang w:val="zh-CN"/>
    </w:rPr>
  </w:style>
  <w:style w:type="paragraph" w:styleId="40">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6"/>
    <w:autoRedefine/>
    <w:qFormat/>
    <w:uiPriority w:val="0"/>
    <w:rPr>
      <w:lang w:val="zh-CN"/>
    </w:rPr>
  </w:style>
  <w:style w:type="paragraph" w:styleId="42">
    <w:name w:val="Balloon Text"/>
    <w:basedOn w:val="1"/>
    <w:link w:val="194"/>
    <w:autoRedefine/>
    <w:qFormat/>
    <w:uiPriority w:val="0"/>
    <w:rPr>
      <w:sz w:val="18"/>
      <w:szCs w:val="18"/>
    </w:rPr>
  </w:style>
  <w:style w:type="paragraph" w:styleId="43">
    <w:name w:val="footer"/>
    <w:basedOn w:val="1"/>
    <w:link w:val="389"/>
    <w:autoRedefine/>
    <w:qFormat/>
    <w:uiPriority w:val="99"/>
    <w:pPr>
      <w:tabs>
        <w:tab w:val="center" w:pos="4153"/>
        <w:tab w:val="right" w:pos="8306"/>
      </w:tabs>
      <w:snapToGrid w:val="0"/>
      <w:jc w:val="left"/>
    </w:pPr>
    <w:rPr>
      <w:sz w:val="18"/>
      <w:szCs w:val="18"/>
    </w:rPr>
  </w:style>
  <w:style w:type="paragraph" w:styleId="44">
    <w:name w:val="header"/>
    <w:basedOn w:val="1"/>
    <w:next w:val="45"/>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46">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5"/>
    <w:link w:val="316"/>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81"/>
    <w:autoRedefine/>
    <w:qFormat/>
    <w:uiPriority w:val="0"/>
    <w:pPr>
      <w:spacing w:line="360" w:lineRule="auto"/>
      <w:ind w:firstLine="420"/>
    </w:pPr>
    <w:rPr>
      <w:sz w:val="24"/>
      <w:szCs w:val="20"/>
    </w:rPr>
  </w:style>
  <w:style w:type="paragraph" w:styleId="57">
    <w:name w:val="toc 9"/>
    <w:basedOn w:val="1"/>
    <w:next w:val="1"/>
    <w:autoRedefine/>
    <w:qFormat/>
    <w:uiPriority w:val="0"/>
    <w:pPr>
      <w:ind w:left="3360" w:leftChars="1600"/>
    </w:pPr>
  </w:style>
  <w:style w:type="paragraph" w:styleId="58">
    <w:name w:val="Body Text 2"/>
    <w:basedOn w:val="1"/>
    <w:link w:val="308"/>
    <w:autoRedefine/>
    <w:qFormat/>
    <w:uiPriority w:val="0"/>
    <w:pPr>
      <w:spacing w:after="120" w:line="480" w:lineRule="auto"/>
    </w:pPr>
  </w:style>
  <w:style w:type="paragraph" w:styleId="59">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2"/>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 表格正文 + 两端对齐"/>
    <w:basedOn w:val="1"/>
    <w:next w:val="81"/>
    <w:autoRedefine/>
    <w:qFormat/>
    <w:uiPriority w:val="99"/>
    <w:pPr>
      <w:spacing w:line="300" w:lineRule="auto"/>
    </w:pPr>
    <w:rPr>
      <w:sz w:val="24"/>
    </w:rPr>
  </w:style>
  <w:style w:type="paragraph" w:customStyle="1" w:styleId="81">
    <w:name w:val="正文1"/>
    <w:basedOn w:val="35"/>
    <w:next w:val="82"/>
    <w:autoRedefine/>
    <w:qFormat/>
    <w:uiPriority w:val="0"/>
    <w:pPr>
      <w:ind w:left="0" w:leftChars="0" w:firstLine="480" w:firstLineChars="200"/>
    </w:pPr>
    <w:rPr>
      <w:rFonts w:ascii="仿宋_GB2312" w:hAnsi="Courier New" w:eastAsia="仿宋_GB2312"/>
      <w:kern w:val="28"/>
      <w:sz w:val="24"/>
    </w:rPr>
  </w:style>
  <w:style w:type="paragraph" w:customStyle="1" w:styleId="82">
    <w:name w:val="自动更正"/>
    <w:next w:val="83"/>
    <w:autoRedefine/>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83">
    <w:name w:val="xl39"/>
    <w:basedOn w:val="1"/>
    <w:next w:val="84"/>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4">
    <w:name w:val="分手多日，近况如何？"/>
    <w:next w:val="1"/>
    <w:autoRedefine/>
    <w:qFormat/>
    <w:uiPriority w:val="99"/>
    <w:pPr>
      <w:widowControl w:val="0"/>
      <w:jc w:val="both"/>
    </w:pPr>
    <w:rPr>
      <w:rFonts w:ascii="Times New Roman" w:hAnsi="Times New Roman" w:eastAsia="等线" w:cs="Times New Roman"/>
      <w:sz w:val="21"/>
      <w:lang w:val="en-US" w:eastAsia="zh-CN" w:bidi="ar-SA"/>
    </w:rPr>
  </w:style>
  <w:style w:type="paragraph" w:customStyle="1" w:styleId="85">
    <w:name w:val="正文空2字"/>
    <w:basedOn w:val="86"/>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autoRedefine/>
    <w:qFormat/>
    <w:uiPriority w:val="99"/>
    <w:rPr>
      <w:rFonts w:ascii="Calibri" w:hAnsi="Calibri" w:eastAsia="仿宋_GB2312" w:cs="Calibri"/>
      <w:kern w:val="2"/>
      <w:sz w:val="32"/>
      <w:szCs w:val="32"/>
      <w:lang w:val="en-US" w:eastAsia="zh-CN" w:bidi="ar-SA"/>
    </w:rPr>
  </w:style>
  <w:style w:type="paragraph" w:customStyle="1" w:styleId="87">
    <w:name w:val="正文文本首行缩进 2"/>
    <w:basedOn w:val="25"/>
    <w:autoRedefine/>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2"/>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首行缩进 2 Char"/>
    <w:link w:val="26"/>
    <w:autoRedefine/>
    <w:qFormat/>
    <w:uiPriority w:val="0"/>
    <w:rPr>
      <w:rFonts w:ascii="宋体" w:hAnsi="宋体"/>
      <w:kern w:val="2"/>
      <w:sz w:val="21"/>
      <w:szCs w:val="24"/>
    </w:rPr>
  </w:style>
  <w:style w:type="character" w:customStyle="1" w:styleId="128">
    <w:name w:val="font1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0"/>
    <w:autoRedefine/>
    <w:qFormat/>
    <w:uiPriority w:val="0"/>
    <w:rPr>
      <w:rFonts w:ascii="Arial" w:hAnsi="Arial" w:eastAsia="黑体" w:cs="Arial"/>
      <w:snapToGrid w:val="0"/>
      <w:kern w:val="0"/>
      <w:szCs w:val="21"/>
    </w:rPr>
  </w:style>
  <w:style w:type="character" w:customStyle="1" w:styleId="131">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next w:val="47"/>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Char"/>
    <w:link w:val="51"/>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Char"/>
    <w:link w:val="7"/>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2"/>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Char"/>
    <w:link w:val="39"/>
    <w:autoRedefine/>
    <w:qFormat/>
    <w:uiPriority w:val="0"/>
    <w:rPr>
      <w:rFonts w:ascii="宋体"/>
      <w:kern w:val="2"/>
      <w:sz w:val="24"/>
      <w:szCs w:val="21"/>
      <w:lang w:val="zh-CN"/>
    </w:rPr>
  </w:style>
  <w:style w:type="character" w:customStyle="1" w:styleId="188">
    <w:name w:val="标题 9 Char"/>
    <w:link w:val="10"/>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0"/>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Char"/>
    <w:link w:val="42"/>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Char1"/>
    <w:link w:val="19"/>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0"/>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Char"/>
    <w:link w:val="33"/>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5"/>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Char"/>
    <w:link w:val="17"/>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241"/>
    <w:autoRedefine/>
    <w:qFormat/>
    <w:uiPriority w:val="0"/>
    <w:rPr>
      <w:rFonts w:ascii="仿宋_GB2312" w:eastAsia="仿宋_GB2312" w:cs="仿宋_GB2312"/>
      <w:color w:val="000000"/>
      <w:sz w:val="24"/>
      <w:szCs w:val="24"/>
      <w:lang w:val="en-US" w:eastAsia="zh-CN" w:bidi="ar-SA"/>
    </w:rPr>
  </w:style>
  <w:style w:type="paragraph" w:customStyle="1" w:styleId="241">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Char3"/>
    <w:link w:val="25"/>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Char"/>
    <w:link w:val="3"/>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Char2"/>
    <w:link w:val="61"/>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Char"/>
    <w:link w:val="6"/>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Char"/>
    <w:link w:val="21"/>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Char"/>
    <w:link w:val="59"/>
    <w:autoRedefine/>
    <w:qFormat/>
    <w:uiPriority w:val="0"/>
    <w:rPr>
      <w:rFonts w:ascii="黑体" w:hAnsi="Courier New" w:eastAsia="黑体"/>
    </w:rPr>
  </w:style>
  <w:style w:type="character" w:customStyle="1" w:styleId="308">
    <w:name w:val="正文文本 2 Char1"/>
    <w:link w:val="58"/>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5"/>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Char"/>
    <w:link w:val="8"/>
    <w:autoRedefine/>
    <w:qFormat/>
    <w:uiPriority w:val="0"/>
    <w:rPr>
      <w:b/>
      <w:bCs/>
      <w:kern w:val="2"/>
      <w:sz w:val="24"/>
      <w:szCs w:val="24"/>
    </w:rPr>
  </w:style>
  <w:style w:type="character" w:customStyle="1" w:styleId="314">
    <w:name w:val="正文文本缩进 2 Char"/>
    <w:link w:val="40"/>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Char"/>
    <w:link w:val="54"/>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Char"/>
    <w:link w:val="27"/>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Char2"/>
    <w:link w:val="5"/>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Char"/>
    <w:link w:val="22"/>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Char1"/>
    <w:link w:val="20"/>
    <w:autoRedefine/>
    <w:qFormat/>
    <w:uiPriority w:val="0"/>
    <w:rPr>
      <w:kern w:val="2"/>
      <w:sz w:val="21"/>
      <w:szCs w:val="24"/>
    </w:rPr>
  </w:style>
  <w:style w:type="character" w:customStyle="1" w:styleId="351">
    <w:name w:val="签名 Char"/>
    <w:link w:val="46"/>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9"/>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Char"/>
    <w:link w:val="56"/>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Char2"/>
    <w:link w:val="43"/>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Char2"/>
    <w:link w:val="44"/>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0"/>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5"/>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0"/>
    <w:autoRedefine/>
    <w:qFormat/>
    <w:uiPriority w:val="0"/>
    <w:rPr>
      <w:rFonts w:ascii="Arial" w:hAnsi="Arial" w:eastAsia="黑体" w:cs="Arial"/>
      <w:snapToGrid w:val="0"/>
      <w:kern w:val="0"/>
      <w:szCs w:val="21"/>
    </w:rPr>
  </w:style>
  <w:style w:type="character" w:customStyle="1" w:styleId="438">
    <w:name w:val="hui"/>
    <w:basedOn w:val="70"/>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312"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spacing w:before="0" w:after="0"/>
      <w:outlineLvl w:val="5"/>
    </w:pPr>
  </w:style>
  <w:style w:type="paragraph" w:customStyle="1" w:styleId="480">
    <w:name w:val="5级标题"/>
    <w:basedOn w:val="48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7"/>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2"/>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4"/>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6"/>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36"/>
    <w:next w:val="24"/>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autoRedefine/>
    <w:qFormat/>
    <w:uiPriority w:val="0"/>
    <w:pPr>
      <w:adjustRightInd/>
      <w:ind w:firstLine="420" w:firstLineChars="200"/>
    </w:pPr>
    <w:rPr>
      <w:rFonts w:eastAsia="仿宋_GB2312"/>
      <w:sz w:val="28"/>
    </w:rPr>
  </w:style>
  <w:style w:type="paragraph" w:customStyle="1" w:styleId="528">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1"/>
    <w:next w:val="241"/>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1"/>
    <w:next w:val="241"/>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8"/>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3"/>
    <w:autoRedefine/>
    <w:qFormat/>
    <w:uiPriority w:val="0"/>
    <w:pPr>
      <w:tabs>
        <w:tab w:val="left" w:pos="840"/>
      </w:tabs>
      <w:adjustRightInd/>
      <w:ind w:left="840" w:hanging="420"/>
    </w:pPr>
  </w:style>
  <w:style w:type="paragraph" w:customStyle="1" w:styleId="631">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40"/>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4"/>
    <w:next w:val="56"/>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5"/>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29"/>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19"/>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7"/>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3"/>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4"/>
    <w:autoRedefine/>
    <w:qFormat/>
    <w:uiPriority w:val="0"/>
    <w:rPr>
      <w:b w:val="0"/>
      <w:sz w:val="20"/>
    </w:rPr>
  </w:style>
  <w:style w:type="paragraph" w:customStyle="1" w:styleId="898">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autoRedefine/>
    <w:qFormat/>
    <w:uiPriority w:val="0"/>
    <w:pPr>
      <w:tabs>
        <w:tab w:val="left" w:pos="1080"/>
      </w:tabs>
      <w:ind w:left="1080" w:hanging="1080"/>
    </w:pPr>
  </w:style>
  <w:style w:type="paragraph" w:customStyle="1" w:styleId="901">
    <w:name w:val="数字标题1"/>
    <w:basedOn w:val="3"/>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9"/>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41"/>
    <w:autoRedefine/>
    <w:qFormat/>
    <w:uiPriority w:val="0"/>
    <w:rPr>
      <w:kern w:val="2"/>
      <w:sz w:val="21"/>
      <w:szCs w:val="24"/>
      <w:lang w:val="zh-CN"/>
    </w:rPr>
  </w:style>
  <w:style w:type="character" w:customStyle="1" w:styleId="937">
    <w:name w:val="无间隔 Char"/>
    <w:link w:val="489"/>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4"/>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0"/>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Normal]"/>
    <w:autoRedefine/>
    <w:qFormat/>
    <w:uiPriority w:val="0"/>
    <w:rPr>
      <w:rFonts w:ascii="宋体" w:hAnsi="宋体" w:eastAsia="宋体" w:cs="Times New Roman"/>
      <w:sz w:val="24"/>
      <w:szCs w:val="22"/>
      <w:lang w:val="zh-CN" w:eastAsia="zh-CN" w:bidi="ar-SA"/>
    </w:rPr>
  </w:style>
  <w:style w:type="paragraph" w:customStyle="1" w:styleId="970">
    <w:name w:val="纯文本3"/>
    <w:basedOn w:val="1"/>
    <w:autoRedefine/>
    <w:qFormat/>
    <w:uiPriority w:val="0"/>
    <w:pPr>
      <w:spacing w:beforeLines="50" w:afterLines="50" w:line="400" w:lineRule="exact"/>
    </w:pPr>
    <w:rPr>
      <w:rFonts w:ascii="宋体" w:hAnsi="Courier New"/>
      <w:sz w:val="24"/>
    </w:rPr>
  </w:style>
  <w:style w:type="paragraph" w:customStyle="1" w:styleId="971">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72">
    <w:name w:val="NormalCharacter"/>
    <w:autoRedefine/>
    <w:semiHidden/>
    <w:qFormat/>
    <w:uiPriority w:val="0"/>
  </w:style>
  <w:style w:type="paragraph" w:customStyle="1" w:styleId="973">
    <w:name w:val="Table Style 2"/>
    <w:autoRedefine/>
    <w:qFormat/>
    <w:uiPriority w:val="0"/>
    <w:rPr>
      <w:rFonts w:ascii="Helvetica Neue" w:hAnsi="Helvetica Neue" w:eastAsia="Helvetica Neue" w:cs="Helvetica Neue"/>
      <w:color w:val="000000"/>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Pages>83</Pages>
  <Words>38853</Words>
  <Characters>41129</Characters>
  <Lines>1</Lines>
  <Paragraphs>1</Paragraphs>
  <TotalTime>33</TotalTime>
  <ScaleCrop>false</ScaleCrop>
  <LinksUpToDate>false</LinksUpToDate>
  <CharactersWithSpaces>46948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耀华招标文件</dc:creator>
  <cp:lastModifiedBy>Administrator</cp:lastModifiedBy>
  <cp:lastPrinted>2021-12-27T03:06:00Z</cp:lastPrinted>
  <dcterms:modified xsi:type="dcterms:W3CDTF">2024-04-30T15:51:20Z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ECDEF9ABAED44F97BE5D58A57A2C95F2_13</vt:lpwstr>
  </property>
</Properties>
</file>