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bookmarkStart w:id="49" w:name="_GoBack"/>
      <w:bookmarkEnd w:id="49"/>
    </w:p>
    <w:p>
      <w:pPr>
        <w:spacing w:line="360" w:lineRule="auto"/>
        <w:jc w:val="center"/>
        <w:rPr>
          <w:rFonts w:ascii="宋体" w:hAnsi="宋体" w:cs="宋体"/>
          <w:b/>
          <w:sz w:val="24"/>
        </w:rPr>
      </w:pPr>
    </w:p>
    <w:p/>
    <w:p>
      <w:pPr>
        <w:adjustRightInd/>
        <w:spacing w:line="360" w:lineRule="auto"/>
        <w:jc w:val="center"/>
        <w:rPr>
          <w:rFonts w:hint="eastAsia" w:asciiTheme="majorEastAsia" w:hAnsiTheme="majorEastAsia" w:eastAsiaTheme="majorEastAsia" w:cstheme="majorEastAsia"/>
          <w:b/>
          <w:bCs/>
          <w:color w:val="000000" w:themeColor="text1"/>
          <w:sz w:val="52"/>
          <w:szCs w:val="52"/>
          <w14:textFill>
            <w14:solidFill>
              <w14:schemeClr w14:val="tx1"/>
            </w14:solidFill>
          </w14:textFill>
        </w:rPr>
      </w:pPr>
      <w:r>
        <w:rPr>
          <w:rFonts w:hint="eastAsia" w:asciiTheme="majorEastAsia" w:hAnsiTheme="majorEastAsia" w:eastAsiaTheme="majorEastAsia" w:cstheme="majorEastAsia"/>
          <w:b/>
          <w:bCs/>
          <w:color w:val="000000" w:themeColor="text1"/>
          <w:sz w:val="52"/>
          <w:szCs w:val="52"/>
          <w:lang w:eastAsia="zh-CN"/>
          <w14:textFill>
            <w14:solidFill>
              <w14:schemeClr w14:val="tx1"/>
            </w14:solidFill>
          </w14:textFill>
        </w:rPr>
        <w:t>杭州市临平区市场监督管理局职工疗休养项目</w:t>
      </w:r>
    </w:p>
    <w:p>
      <w:pPr>
        <w:adjustRightInd/>
        <w:spacing w:line="360" w:lineRule="auto"/>
        <w:jc w:val="center"/>
        <w:rPr>
          <w:rFonts w:hint="eastAsia" w:asciiTheme="majorEastAsia" w:hAnsiTheme="majorEastAsia" w:eastAsiaTheme="majorEastAsia" w:cstheme="majorEastAsia"/>
          <w:sz w:val="48"/>
          <w:szCs w:val="48"/>
        </w:rPr>
      </w:pPr>
    </w:p>
    <w:p>
      <w:pPr>
        <w:adjustRightInd/>
        <w:spacing w:line="360" w:lineRule="auto"/>
        <w:jc w:val="center"/>
        <w:rPr>
          <w:rFonts w:hint="eastAsia" w:asciiTheme="majorEastAsia" w:hAnsiTheme="majorEastAsia" w:eastAsiaTheme="majorEastAsia" w:cstheme="majorEastAsia"/>
          <w:sz w:val="48"/>
          <w:szCs w:val="48"/>
        </w:rPr>
      </w:pPr>
    </w:p>
    <w:p>
      <w:pPr>
        <w:adjustRightInd/>
        <w:spacing w:line="360" w:lineRule="auto"/>
        <w:jc w:val="center"/>
        <w:rPr>
          <w:rFonts w:hint="eastAsia" w:asciiTheme="majorEastAsia" w:hAnsiTheme="majorEastAsia" w:eastAsiaTheme="majorEastAsia" w:cstheme="majorEastAsia"/>
          <w:sz w:val="72"/>
          <w:szCs w:val="72"/>
        </w:rPr>
      </w:pPr>
      <w:r>
        <w:rPr>
          <w:rFonts w:hint="eastAsia" w:asciiTheme="majorEastAsia" w:hAnsiTheme="majorEastAsia" w:eastAsiaTheme="majorEastAsia" w:cstheme="majorEastAsia"/>
          <w:sz w:val="72"/>
          <w:szCs w:val="72"/>
        </w:rPr>
        <w:t>招</w:t>
      </w:r>
      <w:r>
        <w:rPr>
          <w:rFonts w:hint="eastAsia" w:asciiTheme="majorEastAsia" w:hAnsiTheme="majorEastAsia" w:eastAsiaTheme="majorEastAsia" w:cstheme="majorEastAsia"/>
          <w:sz w:val="72"/>
          <w:szCs w:val="72"/>
          <w:lang w:val="en-US" w:eastAsia="zh-CN"/>
        </w:rPr>
        <w:t xml:space="preserve">  </w:t>
      </w:r>
      <w:r>
        <w:rPr>
          <w:rFonts w:hint="eastAsia" w:asciiTheme="majorEastAsia" w:hAnsiTheme="majorEastAsia" w:eastAsiaTheme="majorEastAsia" w:cstheme="majorEastAsia"/>
          <w:sz w:val="72"/>
          <w:szCs w:val="72"/>
        </w:rPr>
        <w:t>标</w:t>
      </w:r>
      <w:r>
        <w:rPr>
          <w:rFonts w:hint="eastAsia" w:asciiTheme="majorEastAsia" w:hAnsiTheme="majorEastAsia" w:eastAsiaTheme="majorEastAsia" w:cstheme="majorEastAsia"/>
          <w:sz w:val="72"/>
          <w:szCs w:val="72"/>
          <w:lang w:val="en-US" w:eastAsia="zh-CN"/>
        </w:rPr>
        <w:t xml:space="preserve">  </w:t>
      </w:r>
      <w:r>
        <w:rPr>
          <w:rFonts w:hint="eastAsia" w:asciiTheme="majorEastAsia" w:hAnsiTheme="majorEastAsia" w:eastAsiaTheme="majorEastAsia" w:cstheme="majorEastAsia"/>
          <w:sz w:val="72"/>
          <w:szCs w:val="72"/>
        </w:rPr>
        <w:t>文</w:t>
      </w:r>
      <w:r>
        <w:rPr>
          <w:rFonts w:hint="eastAsia" w:asciiTheme="majorEastAsia" w:hAnsiTheme="majorEastAsia" w:eastAsiaTheme="majorEastAsia" w:cstheme="majorEastAsia"/>
          <w:sz w:val="72"/>
          <w:szCs w:val="72"/>
          <w:lang w:val="en-US" w:eastAsia="zh-CN"/>
        </w:rPr>
        <w:t xml:space="preserve">  </w:t>
      </w:r>
      <w:r>
        <w:rPr>
          <w:rFonts w:hint="eastAsia" w:asciiTheme="majorEastAsia" w:hAnsiTheme="majorEastAsia" w:eastAsiaTheme="majorEastAsia" w:cstheme="majorEastAsia"/>
          <w:sz w:val="72"/>
          <w:szCs w:val="72"/>
        </w:rPr>
        <w:t xml:space="preserve">件 </w:t>
      </w:r>
    </w:p>
    <w:p>
      <w:pPr>
        <w:adjustRightInd/>
        <w:spacing w:line="360" w:lineRule="auto"/>
        <w:jc w:val="center"/>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44"/>
          <w:szCs w:val="44"/>
        </w:rPr>
        <w:t xml:space="preserve"> </w:t>
      </w:r>
      <w:r>
        <w:rPr>
          <w:rFonts w:hint="eastAsia" w:asciiTheme="majorEastAsia" w:hAnsiTheme="majorEastAsia" w:eastAsiaTheme="majorEastAsia" w:cstheme="majorEastAsia"/>
          <w:b/>
          <w:sz w:val="36"/>
          <w:szCs w:val="36"/>
        </w:rPr>
        <w:t>（电子招投标）</w:t>
      </w:r>
    </w:p>
    <w:p>
      <w:pPr>
        <w:snapToGrid w:val="0"/>
        <w:spacing w:line="360" w:lineRule="auto"/>
        <w:jc w:val="center"/>
        <w:rPr>
          <w:rFonts w:hint="eastAsia" w:asciiTheme="majorEastAsia" w:hAnsiTheme="majorEastAsia" w:eastAsiaTheme="majorEastAsia" w:cstheme="majorEastAsia"/>
          <w:sz w:val="36"/>
          <w:szCs w:val="36"/>
          <w:lang w:val="en-US"/>
        </w:rPr>
      </w:pPr>
      <w:r>
        <w:rPr>
          <w:rFonts w:hint="eastAsia" w:asciiTheme="majorEastAsia" w:hAnsiTheme="majorEastAsia" w:eastAsiaTheme="majorEastAsia" w:cstheme="majorEastAsia"/>
          <w:sz w:val="36"/>
          <w:szCs w:val="36"/>
        </w:rPr>
        <w:t>编号:</w:t>
      </w:r>
      <w:r>
        <w:rPr>
          <w:rFonts w:hint="eastAsia" w:asciiTheme="majorEastAsia" w:hAnsiTheme="majorEastAsia" w:eastAsiaTheme="majorEastAsia" w:cstheme="majorEastAsia"/>
          <w:sz w:val="36"/>
          <w:szCs w:val="36"/>
          <w:lang w:eastAsia="zh-CN"/>
        </w:rPr>
        <w:t>YHZFCG2024-072</w:t>
      </w:r>
    </w:p>
    <w:p>
      <w:pPr>
        <w:adjustRightInd/>
        <w:spacing w:line="360" w:lineRule="auto"/>
        <w:rPr>
          <w:rFonts w:hint="eastAsia" w:asciiTheme="majorEastAsia" w:hAnsiTheme="majorEastAsia" w:eastAsiaTheme="majorEastAsia" w:cstheme="majorEastAsia"/>
          <w:sz w:val="28"/>
          <w:szCs w:val="20"/>
        </w:rPr>
      </w:pPr>
    </w:p>
    <w:p>
      <w:pPr>
        <w:spacing w:line="360" w:lineRule="auto"/>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 xml:space="preserve"> </w:t>
      </w:r>
    </w:p>
    <w:p>
      <w:pPr>
        <w:spacing w:line="360" w:lineRule="auto"/>
        <w:jc w:val="center"/>
        <w:rPr>
          <w:rFonts w:hint="eastAsia" w:asciiTheme="majorEastAsia" w:hAnsiTheme="majorEastAsia" w:eastAsiaTheme="majorEastAsia" w:cstheme="majorEastAsia"/>
          <w:sz w:val="24"/>
        </w:rPr>
      </w:pPr>
    </w:p>
    <w:p>
      <w:pPr>
        <w:spacing w:line="360" w:lineRule="auto"/>
        <w:jc w:val="center"/>
        <w:rPr>
          <w:rFonts w:hint="eastAsia" w:asciiTheme="majorEastAsia" w:hAnsiTheme="majorEastAsia" w:eastAsiaTheme="majorEastAsia" w:cstheme="majorEastAsia"/>
          <w:sz w:val="24"/>
        </w:rPr>
      </w:pPr>
    </w:p>
    <w:p>
      <w:pPr>
        <w:spacing w:line="360" w:lineRule="auto"/>
        <w:rPr>
          <w:rFonts w:hint="eastAsia" w:asciiTheme="majorEastAsia" w:hAnsiTheme="majorEastAsia" w:eastAsiaTheme="majorEastAsia" w:cstheme="majorEastAsia"/>
          <w:sz w:val="36"/>
          <w:szCs w:val="36"/>
        </w:rPr>
      </w:pPr>
    </w:p>
    <w:p>
      <w:pPr>
        <w:snapToGrid w:val="0"/>
        <w:spacing w:line="360" w:lineRule="auto"/>
        <w:jc w:val="center"/>
        <w:rPr>
          <w:rFonts w:hint="eastAsia" w:asciiTheme="majorEastAsia" w:hAnsiTheme="majorEastAsia" w:eastAsiaTheme="majorEastAsia" w:cstheme="majorEastAsia"/>
          <w:color w:val="auto"/>
          <w:sz w:val="36"/>
          <w:szCs w:val="36"/>
          <w:highlight w:val="none"/>
          <w:lang w:val="en-US" w:eastAsia="zh-CN"/>
        </w:rPr>
      </w:pPr>
      <w:r>
        <w:rPr>
          <w:rFonts w:hint="eastAsia" w:asciiTheme="majorEastAsia" w:hAnsiTheme="majorEastAsia" w:eastAsiaTheme="majorEastAsia" w:cstheme="majorEastAsia"/>
          <w:color w:val="auto"/>
          <w:sz w:val="36"/>
          <w:szCs w:val="36"/>
          <w:highlight w:val="none"/>
          <w:lang w:val="en-US" w:eastAsia="zh-CN"/>
        </w:rPr>
        <w:t>采购人：杭州市临平区市场监督管理局</w:t>
      </w:r>
    </w:p>
    <w:p>
      <w:pPr>
        <w:snapToGrid w:val="0"/>
        <w:spacing w:line="360" w:lineRule="auto"/>
        <w:jc w:val="center"/>
        <w:rPr>
          <w:rFonts w:hint="eastAsia" w:asciiTheme="majorEastAsia" w:hAnsiTheme="majorEastAsia" w:eastAsiaTheme="majorEastAsia" w:cstheme="majorEastAsia"/>
          <w:color w:val="auto"/>
          <w:sz w:val="36"/>
          <w:szCs w:val="36"/>
          <w:highlight w:val="none"/>
          <w:lang w:val="en-US" w:eastAsia="zh-CN"/>
        </w:rPr>
      </w:pPr>
      <w:r>
        <w:rPr>
          <w:rFonts w:hint="eastAsia" w:asciiTheme="majorEastAsia" w:hAnsiTheme="majorEastAsia" w:eastAsiaTheme="majorEastAsia" w:cstheme="majorEastAsia"/>
          <w:color w:val="auto"/>
          <w:sz w:val="36"/>
          <w:szCs w:val="36"/>
          <w:highlight w:val="none"/>
          <w:lang w:val="en-US" w:eastAsia="zh-CN"/>
        </w:rPr>
        <w:t>采购代理机构：耀华建设管理有限公司</w:t>
      </w:r>
    </w:p>
    <w:p>
      <w:pPr>
        <w:snapToGrid w:val="0"/>
        <w:spacing w:line="360" w:lineRule="auto"/>
        <w:jc w:val="center"/>
        <w:rPr>
          <w:rFonts w:hint="eastAsia" w:asciiTheme="majorEastAsia" w:hAnsiTheme="majorEastAsia" w:eastAsiaTheme="majorEastAsia" w:cstheme="majorEastAsia"/>
          <w:color w:val="auto"/>
          <w:sz w:val="36"/>
          <w:szCs w:val="36"/>
          <w:highlight w:val="none"/>
          <w:lang w:val="en-US" w:eastAsia="zh-CN"/>
        </w:rPr>
      </w:pPr>
      <w:r>
        <w:rPr>
          <w:rFonts w:hint="eastAsia" w:asciiTheme="majorEastAsia" w:hAnsiTheme="majorEastAsia" w:eastAsiaTheme="majorEastAsia" w:cstheme="majorEastAsia"/>
          <w:color w:val="auto"/>
          <w:sz w:val="36"/>
          <w:szCs w:val="36"/>
          <w:highlight w:val="none"/>
          <w:lang w:val="en-US" w:eastAsia="zh-CN"/>
        </w:rPr>
        <w:t>二〇二四年三月二十九日</w:t>
      </w:r>
    </w:p>
    <w:p>
      <w:pPr>
        <w:spacing w:line="360" w:lineRule="auto"/>
        <w:jc w:val="center"/>
        <w:rPr>
          <w:rFonts w:hint="eastAsia" w:ascii="仿宋" w:hAnsi="仿宋" w:eastAsia="仿宋" w:cs="仿宋"/>
          <w:sz w:val="24"/>
        </w:rPr>
      </w:pPr>
      <w:bookmarkStart w:id="0" w:name="_Hlt67893495"/>
      <w:bookmarkEnd w:id="0"/>
    </w:p>
    <w:p/>
    <w:p>
      <w:pPr>
        <w:spacing w:line="360" w:lineRule="auto"/>
        <w:jc w:val="center"/>
        <w:rPr>
          <w:rFonts w:hint="eastAsia" w:ascii="宋体" w:hAnsi="宋体" w:cs="宋体"/>
          <w:b/>
          <w:sz w:val="48"/>
          <w:szCs w:val="48"/>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649545"/>
      <w:bookmarkEnd w:id="4"/>
      <w:bookmarkStart w:id="5" w:name="_Hlt74707423"/>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cs="宋体"/>
          <w:color w:val="000000" w:themeColor="text1"/>
          <w:sz w:val="24"/>
          <w:u w:val="single"/>
          <w:lang w:val="en-US" w:eastAsia="zh-CN"/>
          <w14:textFill>
            <w14:solidFill>
              <w14:schemeClr w14:val="tx1"/>
            </w14:solidFill>
          </w14:textFill>
        </w:rPr>
        <w:t xml:space="preserve"> </w:t>
      </w:r>
      <w:r>
        <w:rPr>
          <w:rFonts w:hint="eastAsia" w:ascii="宋体" w:hAnsi="宋体" w:cs="宋体"/>
          <w:color w:val="000000" w:themeColor="text1"/>
          <w:sz w:val="24"/>
          <w:u w:val="single"/>
          <w:lang w:eastAsia="zh-CN"/>
          <w14:textFill>
            <w14:solidFill>
              <w14:schemeClr w14:val="tx1"/>
            </w14:solidFill>
          </w14:textFill>
        </w:rPr>
        <w:t>杭州市临平区市场监督管理局职工疗休养项目</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招标项目的潜在投标人应在政采云平台（</w:t>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"https://www.zcygov.cn/）获取（下载）招标文件，并于202%20年%20月%20日%20点%20分00秒" </w:instrText>
      </w:r>
      <w:r>
        <w:rPr>
          <w:rFonts w:hint="eastAsia" w:ascii="宋体" w:hAnsi="宋体" w:eastAsia="宋体" w:cs="宋体"/>
          <w:color w:val="000000" w:themeColor="text1"/>
          <w:highlight w:val="none"/>
          <w14:textFill>
            <w14:solidFill>
              <w14:schemeClr w14:val="tx1"/>
            </w14:solidFill>
          </w14:textFill>
        </w:rPr>
        <w:fldChar w:fldCharType="separate"/>
      </w:r>
      <w:r>
        <w:rPr>
          <w:rStyle w:val="77"/>
          <w:rFonts w:hint="eastAsia" w:ascii="宋体" w:hAnsi="宋体" w:eastAsia="宋体" w:cs="宋体"/>
          <w:snapToGrid/>
          <w:color w:val="000000" w:themeColor="text1"/>
          <w:kern w:val="2"/>
          <w:sz w:val="24"/>
          <w:szCs w:val="24"/>
          <w:highlight w:val="none"/>
          <w14:textFill>
            <w14:solidFill>
              <w14:schemeClr w14:val="tx1"/>
            </w14:solidFill>
          </w14:textFill>
        </w:rPr>
        <w:t>https://www.zcygov.cn/）获取（下载）招标文件，并于</w:t>
      </w:r>
      <w:r>
        <w:rPr>
          <w:rStyle w:val="77"/>
          <w:rFonts w:hint="eastAsia" w:ascii="宋体" w:hAnsi="宋体" w:cs="宋体"/>
          <w:snapToGrid/>
          <w:color w:val="000000" w:themeColor="text1"/>
          <w:kern w:val="2"/>
          <w:sz w:val="24"/>
          <w:szCs w:val="24"/>
          <w:highlight w:val="none"/>
          <w:lang w:eastAsia="zh-CN"/>
          <w14:textFill>
            <w14:solidFill>
              <w14:schemeClr w14:val="tx1"/>
            </w14:solidFill>
          </w14:textFill>
        </w:rPr>
        <w:t>2024</w:t>
      </w:r>
      <w:r>
        <w:rPr>
          <w:rStyle w:val="77"/>
          <w:rFonts w:hint="eastAsia" w:ascii="宋体" w:hAnsi="宋体" w:eastAsia="宋体" w:cs="宋体"/>
          <w:snapToGrid/>
          <w:color w:val="000000" w:themeColor="text1"/>
          <w:kern w:val="2"/>
          <w:sz w:val="24"/>
          <w:szCs w:val="24"/>
          <w:highlight w:val="none"/>
          <w14:textFill>
            <w14:solidFill>
              <w14:schemeClr w14:val="tx1"/>
            </w14:solidFill>
          </w14:textFill>
        </w:rPr>
        <w:t>年</w:t>
      </w:r>
      <w:r>
        <w:rPr>
          <w:rStyle w:val="77"/>
          <w:rFonts w:hint="eastAsia" w:ascii="宋体" w:hAnsi="宋体" w:cs="宋体"/>
          <w:snapToGrid/>
          <w:color w:val="000000" w:themeColor="text1"/>
          <w:kern w:val="2"/>
          <w:sz w:val="24"/>
          <w:szCs w:val="24"/>
          <w:highlight w:val="none"/>
          <w:lang w:val="en-US" w:eastAsia="zh-CN"/>
          <w14:textFill>
            <w14:solidFill>
              <w14:schemeClr w14:val="tx1"/>
            </w14:solidFill>
          </w14:textFill>
        </w:rPr>
        <w:t>04</w:t>
      </w:r>
      <w:r>
        <w:rPr>
          <w:rStyle w:val="77"/>
          <w:rFonts w:hint="eastAsia" w:ascii="宋体" w:hAnsi="宋体" w:eastAsia="宋体" w:cs="宋体"/>
          <w:snapToGrid/>
          <w:color w:val="000000" w:themeColor="text1"/>
          <w:kern w:val="2"/>
          <w:sz w:val="24"/>
          <w:szCs w:val="24"/>
          <w:highlight w:val="none"/>
          <w14:textFill>
            <w14:solidFill>
              <w14:schemeClr w14:val="tx1"/>
            </w14:solidFill>
          </w14:textFill>
        </w:rPr>
        <w:t>月</w:t>
      </w:r>
      <w:r>
        <w:rPr>
          <w:rStyle w:val="77"/>
          <w:rFonts w:hint="eastAsia" w:ascii="宋体" w:hAnsi="宋体" w:cs="宋体"/>
          <w:snapToGrid/>
          <w:color w:val="000000" w:themeColor="text1"/>
          <w:kern w:val="2"/>
          <w:sz w:val="24"/>
          <w:szCs w:val="24"/>
          <w:highlight w:val="none"/>
          <w:lang w:val="en-US" w:eastAsia="zh-CN"/>
          <w14:textFill>
            <w14:solidFill>
              <w14:schemeClr w14:val="tx1"/>
            </w14:solidFill>
          </w14:textFill>
        </w:rPr>
        <w:t>18</w:t>
      </w:r>
      <w:r>
        <w:rPr>
          <w:rStyle w:val="77"/>
          <w:rFonts w:hint="eastAsia" w:ascii="宋体" w:hAnsi="宋体" w:eastAsia="宋体" w:cs="宋体"/>
          <w:snapToGrid/>
          <w:color w:val="000000" w:themeColor="text1"/>
          <w:kern w:val="2"/>
          <w:sz w:val="24"/>
          <w:szCs w:val="24"/>
          <w:highlight w:val="none"/>
          <w14:textFill>
            <w14:solidFill>
              <w14:schemeClr w14:val="tx1"/>
            </w14:solidFill>
          </w14:textFill>
        </w:rPr>
        <w:t>日</w:t>
      </w:r>
      <w:r>
        <w:rPr>
          <w:rStyle w:val="77"/>
          <w:rFonts w:hint="eastAsia" w:ascii="宋体" w:hAnsi="宋体" w:cs="宋体"/>
          <w:snapToGrid/>
          <w:color w:val="000000" w:themeColor="text1"/>
          <w:kern w:val="2"/>
          <w:sz w:val="24"/>
          <w:szCs w:val="24"/>
          <w:highlight w:val="none"/>
          <w:lang w:val="en-US" w:eastAsia="zh-CN"/>
          <w14:textFill>
            <w14:solidFill>
              <w14:schemeClr w14:val="tx1"/>
            </w14:solidFill>
          </w14:textFill>
        </w:rPr>
        <w:t>09</w:t>
      </w:r>
      <w:r>
        <w:rPr>
          <w:rStyle w:val="77"/>
          <w:rFonts w:hint="eastAsia" w:ascii="宋体" w:hAnsi="宋体" w:eastAsia="宋体" w:cs="宋体"/>
          <w:snapToGrid/>
          <w:color w:val="000000" w:themeColor="text1"/>
          <w:kern w:val="2"/>
          <w:sz w:val="24"/>
          <w:szCs w:val="24"/>
          <w:highlight w:val="none"/>
          <w14:textFill>
            <w14:solidFill>
              <w14:schemeClr w14:val="tx1"/>
            </w14:solidFill>
          </w14:textFill>
        </w:rPr>
        <w:t>点</w:t>
      </w:r>
      <w:r>
        <w:rPr>
          <w:rStyle w:val="77"/>
          <w:rFonts w:hint="eastAsia" w:ascii="宋体" w:hAnsi="宋体" w:cs="宋体"/>
          <w:snapToGrid/>
          <w:color w:val="000000" w:themeColor="text1"/>
          <w:kern w:val="2"/>
          <w:sz w:val="24"/>
          <w:szCs w:val="24"/>
          <w:highlight w:val="none"/>
          <w:lang w:val="en-US" w:eastAsia="zh-CN"/>
          <w14:textFill>
            <w14:solidFill>
              <w14:schemeClr w14:val="tx1"/>
            </w14:solidFill>
          </w14:textFill>
        </w:rPr>
        <w:t>30</w:t>
      </w:r>
      <w:r>
        <w:rPr>
          <w:rStyle w:val="77"/>
          <w:rFonts w:hint="eastAsia" w:ascii="宋体" w:hAnsi="宋体" w:eastAsia="宋体" w:cs="宋体"/>
          <w:snapToGrid/>
          <w:color w:val="000000" w:themeColor="text1"/>
          <w:kern w:val="2"/>
          <w:sz w:val="24"/>
          <w:szCs w:val="24"/>
          <w:highlight w:val="none"/>
          <w14:textFill>
            <w14:solidFill>
              <w14:schemeClr w14:val="tx1"/>
            </w14:solidFill>
          </w14:textFill>
        </w:rPr>
        <w:t>分</w:t>
      </w:r>
      <w:r>
        <w:rPr>
          <w:rStyle w:val="77"/>
          <w:rFonts w:hint="eastAsia" w:ascii="宋体" w:hAnsi="宋体" w:eastAsia="宋体" w:cs="宋体"/>
          <w:bCs/>
          <w:snapToGrid/>
          <w:color w:val="000000" w:themeColor="text1"/>
          <w:kern w:val="2"/>
          <w:sz w:val="24"/>
          <w:szCs w:val="24"/>
          <w:highlight w:val="none"/>
          <w14:textFill>
            <w14:solidFill>
              <w14:schemeClr w14:val="tx1"/>
            </w14:solidFill>
          </w14:textFill>
        </w:rPr>
        <w:t>00秒</w:t>
      </w:r>
      <w:r>
        <w:rPr>
          <w:rStyle w:val="77"/>
          <w:rFonts w:hint="eastAsia" w:ascii="宋体" w:hAnsi="宋体" w:eastAsia="宋体" w:cs="宋体"/>
          <w:bCs/>
          <w:snapToGrid/>
          <w:color w:val="000000" w:themeColor="text1"/>
          <w:kern w:val="2"/>
          <w:sz w:val="24"/>
          <w:szCs w:val="24"/>
          <w:highlight w:val="none"/>
          <w14:textFill>
            <w14:solidFill>
              <w14:schemeClr w14:val="tx1"/>
            </w14:solidFill>
          </w14:textFill>
        </w:rPr>
        <w:fldChar w:fldCharType="end"/>
      </w:r>
      <w:r>
        <w:rPr>
          <w:rFonts w:hint="eastAsia" w:ascii="宋体" w:hAnsi="宋体" w:eastAsia="宋体" w:cs="宋体"/>
          <w:bCs/>
          <w:color w:val="000000" w:themeColor="text1"/>
          <w:sz w:val="24"/>
          <w:highlight w:val="none"/>
          <w14:textFill>
            <w14:solidFill>
              <w14:schemeClr w14:val="tx1"/>
            </w14:solidFill>
          </w14:textFill>
        </w:rPr>
        <w:t>（北京时间）前</w:t>
      </w:r>
      <w:r>
        <w:rPr>
          <w:rFonts w:hint="eastAsia" w:ascii="宋体" w:hAnsi="宋体" w:eastAsia="宋体" w:cs="宋体"/>
          <w:color w:val="000000" w:themeColor="text1"/>
          <w:sz w:val="24"/>
          <w:highlight w:val="none"/>
          <w14:textFill>
            <w14:solidFill>
              <w14:schemeClr w14:val="tx1"/>
            </w14:solidFill>
          </w14:textFill>
        </w:rPr>
        <w:t>递交（上传）投标文件。</w:t>
      </w:r>
    </w:p>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 xml:space="preserve">一、项目基本情况                                            </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r>
        <w:rPr>
          <w:rFonts w:hint="eastAsia" w:ascii="宋体" w:hAnsi="宋体" w:eastAsia="宋体" w:cs="宋体"/>
          <w:b/>
          <w:color w:val="000000" w:themeColor="text1"/>
          <w:sz w:val="24"/>
          <w14:textFill>
            <w14:solidFill>
              <w14:schemeClr w14:val="tx1"/>
            </w14:solidFill>
          </w14:textFill>
        </w:rPr>
        <w:t>项目编号：</w:t>
      </w:r>
      <w:r>
        <w:rPr>
          <w:rFonts w:hint="eastAsia" w:ascii="宋体" w:hAnsi="宋体" w:cs="宋体"/>
          <w:color w:val="000000" w:themeColor="text1"/>
          <w:sz w:val="24"/>
          <w:lang w:eastAsia="zh-CN"/>
          <w14:textFill>
            <w14:solidFill>
              <w14:schemeClr w14:val="tx1"/>
            </w14:solidFill>
          </w14:textFill>
        </w:rPr>
        <w:t>YHZFCG2024-072</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r>
        <w:rPr>
          <w:rFonts w:hint="eastAsia" w:ascii="宋体" w:hAnsi="宋体" w:eastAsia="宋体" w:cs="宋体"/>
          <w:b/>
          <w:color w:val="000000" w:themeColor="text1"/>
          <w:sz w:val="24"/>
          <w14:textFill>
            <w14:solidFill>
              <w14:schemeClr w14:val="tx1"/>
            </w14:solidFill>
          </w14:textFill>
        </w:rPr>
        <w:t xml:space="preserve"> 项目名称：</w:t>
      </w:r>
      <w:r>
        <w:rPr>
          <w:rFonts w:hint="eastAsia" w:ascii="宋体" w:hAnsi="宋体" w:cs="宋体"/>
          <w:color w:val="000000" w:themeColor="text1"/>
          <w:sz w:val="24"/>
          <w:lang w:eastAsia="zh-CN"/>
          <w14:textFill>
            <w14:solidFill>
              <w14:schemeClr w14:val="tx1"/>
            </w14:solidFill>
          </w14:textFill>
        </w:rPr>
        <w:t>杭州市临平区市场监督管理局职工疗休养项目</w:t>
      </w:r>
    </w:p>
    <w:p>
      <w:pPr>
        <w:spacing w:line="360" w:lineRule="auto"/>
        <w:rPr>
          <w:rFonts w:hint="eastAsia" w:ascii="宋体" w:hAnsi="宋体" w:eastAsia="宋体" w:cs="宋体"/>
          <w:b w:val="0"/>
          <w:bCs/>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r>
        <w:rPr>
          <w:rFonts w:hint="eastAsia" w:ascii="宋体" w:hAnsi="宋体" w:eastAsia="宋体" w:cs="宋体"/>
          <w:b/>
          <w:color w:val="000000" w:themeColor="text1"/>
          <w:sz w:val="24"/>
          <w14:textFill>
            <w14:solidFill>
              <w14:schemeClr w14:val="tx1"/>
            </w14:solidFill>
          </w14:textFill>
        </w:rPr>
        <w:t xml:space="preserve"> 预算金额（元</w:t>
      </w:r>
      <w:r>
        <w:rPr>
          <w:rFonts w:hint="eastAsia" w:ascii="宋体" w:hAnsi="宋体" w:eastAsia="宋体" w:cs="宋体"/>
          <w:b/>
          <w:color w:val="000000" w:themeColor="text1"/>
          <w:sz w:val="24"/>
          <w:highlight w:val="none"/>
          <w14:textFill>
            <w14:solidFill>
              <w14:schemeClr w14:val="tx1"/>
            </w14:solidFill>
          </w14:textFill>
        </w:rPr>
        <w:t>）</w:t>
      </w:r>
      <w:r>
        <w:rPr>
          <w:rFonts w:hint="eastAsia" w:ascii="宋体" w:hAnsi="宋体" w:eastAsia="宋体" w:cs="宋体"/>
          <w:b w:val="0"/>
          <w:bCs/>
          <w:color w:val="000000" w:themeColor="text1"/>
          <w:sz w:val="24"/>
          <w:highlight w:val="none"/>
          <w14:textFill>
            <w14:solidFill>
              <w14:schemeClr w14:val="tx1"/>
            </w14:solidFill>
          </w14:textFill>
        </w:rPr>
        <w:t>：</w:t>
      </w:r>
      <w:r>
        <w:rPr>
          <w:rFonts w:hint="eastAsia" w:ascii="宋体" w:hAnsi="宋体" w:cs="宋体"/>
          <w:b w:val="0"/>
          <w:bCs/>
          <w:sz w:val="24"/>
          <w:lang w:eastAsia="zh-CN"/>
        </w:rPr>
        <w:t>8</w:t>
      </w:r>
      <w:r>
        <w:rPr>
          <w:rFonts w:hint="eastAsia" w:ascii="宋体" w:hAnsi="宋体" w:cs="宋体"/>
          <w:b w:val="0"/>
          <w:bCs/>
          <w:sz w:val="24"/>
          <w:lang w:val="en-US" w:eastAsia="zh-CN"/>
        </w:rPr>
        <w:t>5</w:t>
      </w:r>
      <w:r>
        <w:rPr>
          <w:rFonts w:hint="eastAsia" w:ascii="宋体" w:hAnsi="宋体" w:cs="宋体"/>
          <w:b w:val="0"/>
          <w:bCs/>
          <w:sz w:val="24"/>
          <w:lang w:eastAsia="zh-CN"/>
        </w:rPr>
        <w:t>5000</w:t>
      </w:r>
      <w:r>
        <w:rPr>
          <w:rFonts w:hint="eastAsia" w:ascii="宋体" w:hAnsi="宋体" w:eastAsia="宋体" w:cs="宋体"/>
          <w:b w:val="0"/>
          <w:bCs/>
          <w:color w:val="000000" w:themeColor="text1"/>
          <w:sz w:val="24"/>
          <w:highlight w:val="none"/>
          <w:lang w:val="en-US" w:eastAsia="zh-CN"/>
          <w14:textFill>
            <w14:solidFill>
              <w14:schemeClr w14:val="tx1"/>
            </w14:solidFill>
          </w14:textFill>
        </w:rPr>
        <w:t>.00</w:t>
      </w:r>
    </w:p>
    <w:p>
      <w:pPr>
        <w:spacing w:line="360" w:lineRule="auto"/>
        <w:ind w:firstLine="48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最高限价（元）</w:t>
      </w:r>
      <w:r>
        <w:rPr>
          <w:rFonts w:hint="eastAsia" w:ascii="宋体" w:hAnsi="宋体" w:eastAsia="宋体" w:cs="宋体"/>
          <w:b w:val="0"/>
          <w:bCs/>
          <w:color w:val="000000" w:themeColor="text1"/>
          <w:sz w:val="24"/>
          <w14:textFill>
            <w14:solidFill>
              <w14:schemeClr w14:val="tx1"/>
            </w14:solidFill>
          </w14:textFill>
        </w:rPr>
        <w:t>：</w:t>
      </w:r>
      <w:r>
        <w:rPr>
          <w:rFonts w:hint="eastAsia" w:ascii="宋体" w:hAnsi="宋体" w:cs="宋体"/>
          <w:b w:val="0"/>
          <w:bCs/>
          <w:sz w:val="24"/>
          <w:lang w:eastAsia="zh-CN"/>
        </w:rPr>
        <w:t>8</w:t>
      </w:r>
      <w:r>
        <w:rPr>
          <w:rFonts w:hint="eastAsia" w:ascii="宋体" w:hAnsi="宋体" w:cs="宋体"/>
          <w:b w:val="0"/>
          <w:bCs/>
          <w:sz w:val="24"/>
          <w:lang w:val="en-US" w:eastAsia="zh-CN"/>
        </w:rPr>
        <w:t>5</w:t>
      </w:r>
      <w:r>
        <w:rPr>
          <w:rFonts w:hint="eastAsia" w:ascii="宋体" w:hAnsi="宋体" w:cs="宋体"/>
          <w:b w:val="0"/>
          <w:bCs/>
          <w:sz w:val="24"/>
          <w:lang w:eastAsia="zh-CN"/>
        </w:rPr>
        <w:t>5000</w:t>
      </w:r>
      <w:r>
        <w:rPr>
          <w:rFonts w:hint="eastAsia" w:ascii="宋体" w:hAnsi="宋体" w:eastAsia="宋体" w:cs="宋体"/>
          <w:b w:val="0"/>
          <w:bCs/>
          <w:color w:val="000000" w:themeColor="text1"/>
          <w:sz w:val="24"/>
          <w:lang w:val="en-US" w:eastAsia="zh-CN"/>
          <w14:textFill>
            <w14:solidFill>
              <w14:schemeClr w14:val="tx1"/>
            </w14:solidFill>
          </w14:textFill>
        </w:rPr>
        <w:t>.00</w:t>
      </w:r>
      <w:r>
        <w:rPr>
          <w:rFonts w:hint="eastAsia" w:ascii="宋体" w:hAnsi="宋体" w:eastAsia="宋体" w:cs="宋体"/>
          <w:b w:val="0"/>
          <w:bCs/>
          <w:color w:val="000000" w:themeColor="text1"/>
          <w:sz w:val="24"/>
          <w14:textFill>
            <w14:solidFill>
              <w14:schemeClr w14:val="tx1"/>
            </w14:solidFill>
          </w14:textFill>
        </w:rPr>
        <w:t xml:space="preserve"> </w:t>
      </w:r>
    </w:p>
    <w:p>
      <w:pPr>
        <w:pStyle w:val="5"/>
        <w:spacing w:line="360" w:lineRule="auto"/>
        <w:ind w:firstLine="480"/>
        <w:rPr>
          <w:rFonts w:hint="eastAsia" w:ascii="宋体" w:hAnsi="宋体" w:eastAsia="宋体" w:cs="宋体"/>
          <w:bCs/>
          <w:snapToGrid/>
          <w:color w:val="000000" w:themeColor="text1"/>
          <w:kern w:val="2"/>
          <w:sz w:val="24"/>
          <w:szCs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采购需求：</w:t>
      </w:r>
      <w:r>
        <w:rPr>
          <w:rFonts w:hint="eastAsia" w:hAnsi="宋体" w:cs="宋体"/>
          <w:color w:val="000000" w:themeColor="text1"/>
          <w:sz w:val="24"/>
          <w:lang w:eastAsia="zh-CN"/>
          <w14:textFill>
            <w14:solidFill>
              <w14:schemeClr w14:val="tx1"/>
            </w14:solidFill>
          </w14:textFill>
        </w:rPr>
        <w:t>杭州市临平区市场监督管理局职工疗休养项目，共</w:t>
      </w:r>
      <w:r>
        <w:rPr>
          <w:rFonts w:hint="eastAsia" w:hAnsi="宋体" w:cs="宋体"/>
          <w:color w:val="000000" w:themeColor="text1"/>
          <w:sz w:val="24"/>
          <w:lang w:val="en-US" w:eastAsia="zh-CN"/>
          <w14:textFill>
            <w14:solidFill>
              <w14:schemeClr w14:val="tx1"/>
            </w14:solidFill>
          </w14:textFill>
        </w:rPr>
        <w:t>7</w:t>
      </w:r>
      <w:r>
        <w:rPr>
          <w:rFonts w:hint="eastAsia" w:hAnsi="宋体" w:cs="宋体"/>
          <w:color w:val="000000" w:themeColor="text1"/>
          <w:sz w:val="24"/>
          <w:lang w:eastAsia="zh-CN"/>
          <w14:textFill>
            <w14:solidFill>
              <w14:schemeClr w14:val="tx1"/>
            </w14:solidFill>
          </w14:textFill>
        </w:rPr>
        <w:t>条线路，</w:t>
      </w:r>
      <w:r>
        <w:rPr>
          <w:rFonts w:hint="eastAsia" w:ascii="宋体" w:hAnsi="宋体" w:eastAsia="宋体" w:cs="宋体"/>
          <w:snapToGrid/>
          <w:color w:val="000000" w:themeColor="text1"/>
          <w:kern w:val="2"/>
          <w:sz w:val="24"/>
          <w:szCs w:val="24"/>
          <w14:textFill>
            <w14:solidFill>
              <w14:schemeClr w14:val="tx1"/>
            </w14:solidFill>
          </w14:textFill>
        </w:rPr>
        <w:t>具体以招标文件第三部分</w:t>
      </w:r>
      <w:r>
        <w:rPr>
          <w:rFonts w:hint="eastAsia" w:hAnsi="宋体" w:cs="宋体"/>
          <w:snapToGrid/>
          <w:color w:val="000000" w:themeColor="text1"/>
          <w:kern w:val="2"/>
          <w:sz w:val="24"/>
          <w:szCs w:val="24"/>
          <w:lang w:val="en-US" w:eastAsia="zh-CN"/>
          <w14:textFill>
            <w14:solidFill>
              <w14:schemeClr w14:val="tx1"/>
            </w14:solidFill>
          </w14:textFill>
        </w:rPr>
        <w:t xml:space="preserve"> </w:t>
      </w:r>
      <w:r>
        <w:rPr>
          <w:rFonts w:hint="eastAsia" w:ascii="宋体" w:hAnsi="宋体" w:eastAsia="宋体" w:cs="宋体"/>
          <w:snapToGrid/>
          <w:color w:val="000000" w:themeColor="text1"/>
          <w:kern w:val="2"/>
          <w:sz w:val="24"/>
          <w:szCs w:val="24"/>
          <w14:textFill>
            <w14:solidFill>
              <w14:schemeClr w14:val="tx1"/>
            </w14:solidFill>
          </w14:textFill>
        </w:rPr>
        <w:t>采购需求为准，供应商可点击本公告下方“浏览采购文件”查看采购需求。</w:t>
      </w:r>
    </w:p>
    <w:p>
      <w:pPr>
        <w:spacing w:line="360" w:lineRule="auto"/>
        <w:ind w:firstLine="480" w:firstLineChars="200"/>
        <w:rPr>
          <w:rFonts w:hint="eastAsia" w:ascii="宋体" w:hAnsi="宋体" w:eastAsia="宋体" w:cs="宋体"/>
          <w:b w:val="0"/>
          <w:bCs/>
          <w:color w:val="000000" w:themeColor="text1"/>
          <w:sz w:val="24"/>
          <w:szCs w:val="32"/>
          <w:highlight w:val="none"/>
          <w14:textFill>
            <w14:solidFill>
              <w14:schemeClr w14:val="tx1"/>
            </w14:solidFill>
          </w14:textFill>
        </w:rPr>
      </w:pPr>
      <w:r>
        <w:rPr>
          <w:rFonts w:hint="eastAsia" w:ascii="宋体" w:hAnsi="宋体" w:eastAsia="宋体" w:cs="宋体"/>
          <w:b w:val="0"/>
          <w:bCs/>
          <w:color w:val="000000" w:themeColor="text1"/>
          <w:sz w:val="24"/>
          <w:szCs w:val="32"/>
          <w:highlight w:val="none"/>
          <w14:textFill>
            <w14:solidFill>
              <w14:schemeClr w14:val="tx1"/>
            </w14:solidFill>
          </w14:textFill>
        </w:rPr>
        <w:t>本项目分为</w:t>
      </w:r>
      <w:r>
        <w:rPr>
          <w:rFonts w:hint="eastAsia" w:ascii="宋体" w:hAnsi="宋体" w:cs="宋体"/>
          <w:b w:val="0"/>
          <w:bCs/>
          <w:color w:val="000000" w:themeColor="text1"/>
          <w:sz w:val="24"/>
          <w:szCs w:val="32"/>
          <w:highlight w:val="none"/>
          <w:lang w:eastAsia="zh-CN"/>
          <w14:textFill>
            <w14:solidFill>
              <w14:schemeClr w14:val="tx1"/>
            </w14:solidFill>
          </w14:textFill>
        </w:rPr>
        <w:t>二</w:t>
      </w:r>
      <w:r>
        <w:rPr>
          <w:rFonts w:hint="eastAsia" w:ascii="宋体" w:hAnsi="宋体" w:eastAsia="宋体" w:cs="宋体"/>
          <w:b w:val="0"/>
          <w:bCs/>
          <w:color w:val="000000" w:themeColor="text1"/>
          <w:sz w:val="24"/>
          <w:szCs w:val="32"/>
          <w:highlight w:val="none"/>
          <w14:textFill>
            <w14:solidFill>
              <w14:schemeClr w14:val="tx1"/>
            </w14:solidFill>
          </w14:textFill>
        </w:rPr>
        <w:t>个标项，</w:t>
      </w:r>
      <w:r>
        <w:rPr>
          <w:rFonts w:hint="eastAsia" w:ascii="宋体" w:hAnsi="宋体" w:cs="宋体"/>
          <w:b w:val="0"/>
          <w:bCs/>
          <w:color w:val="000000" w:themeColor="text1"/>
          <w:sz w:val="24"/>
          <w:szCs w:val="32"/>
          <w:highlight w:val="none"/>
          <w:lang w:eastAsia="zh-CN"/>
          <w14:textFill>
            <w14:solidFill>
              <w14:schemeClr w14:val="tx1"/>
            </w14:solidFill>
          </w14:textFill>
        </w:rPr>
        <w:t>根据不同线路要求进行标项划分，</w:t>
      </w:r>
      <w:r>
        <w:rPr>
          <w:rFonts w:hint="eastAsia" w:ascii="宋体" w:hAnsi="宋体" w:eastAsia="宋体" w:cs="宋体"/>
          <w:b w:val="0"/>
          <w:bCs/>
          <w:color w:val="000000" w:themeColor="text1"/>
          <w:sz w:val="24"/>
          <w:szCs w:val="32"/>
          <w:highlight w:val="none"/>
          <w14:textFill>
            <w14:solidFill>
              <w14:schemeClr w14:val="tx1"/>
            </w14:solidFill>
          </w14:textFill>
        </w:rPr>
        <w:t>供应商可自行选择其中一个或者多个标项响应投标。</w:t>
      </w:r>
    </w:p>
    <w:p>
      <w:pPr>
        <w:spacing w:line="360" w:lineRule="auto"/>
        <w:ind w:firstLine="482" w:firstLineChars="200"/>
        <w:rPr>
          <w:rFonts w:hint="eastAsia" w:ascii="宋体" w:hAnsi="宋体" w:eastAsia="宋体" w:cs="宋体"/>
          <w:b/>
          <w:color w:val="000000" w:themeColor="text1"/>
          <w:sz w:val="24"/>
          <w:szCs w:val="32"/>
          <w:highlight w:val="none"/>
          <w14:textFill>
            <w14:solidFill>
              <w14:schemeClr w14:val="tx1"/>
            </w14:solidFill>
          </w14:textFill>
        </w:rPr>
      </w:pPr>
      <w:r>
        <w:rPr>
          <w:rFonts w:hint="eastAsia" w:ascii="宋体" w:hAnsi="宋体" w:eastAsia="宋体" w:cs="宋体"/>
          <w:b/>
          <w:color w:val="000000" w:themeColor="text1"/>
          <w:sz w:val="24"/>
          <w:szCs w:val="32"/>
          <w:highlight w:val="none"/>
          <w14:textFill>
            <w14:solidFill>
              <w14:schemeClr w14:val="tx1"/>
            </w14:solidFill>
          </w14:textFill>
        </w:rPr>
        <w:t>标项一</w:t>
      </w:r>
    </w:p>
    <w:p>
      <w:pPr>
        <w:spacing w:line="360" w:lineRule="auto"/>
        <w:ind w:firstLine="482" w:firstLineChars="200"/>
        <w:rPr>
          <w:rFonts w:hint="eastAsia" w:ascii="宋体" w:hAnsi="宋体" w:eastAsia="宋体" w:cs="宋体"/>
          <w:b/>
          <w:color w:val="000000" w:themeColor="text1"/>
          <w:sz w:val="24"/>
          <w:szCs w:val="32"/>
          <w:highlight w:val="none"/>
          <w14:textFill>
            <w14:solidFill>
              <w14:schemeClr w14:val="tx1"/>
            </w14:solidFill>
          </w14:textFill>
        </w:rPr>
      </w:pPr>
      <w:r>
        <w:rPr>
          <w:rFonts w:hint="eastAsia" w:ascii="宋体" w:hAnsi="宋体" w:eastAsia="宋体" w:cs="宋体"/>
          <w:b/>
          <w:color w:val="000000" w:themeColor="text1"/>
          <w:sz w:val="24"/>
          <w:szCs w:val="32"/>
          <w:highlight w:val="none"/>
          <w14:textFill>
            <w14:solidFill>
              <w14:schemeClr w14:val="tx1"/>
            </w14:solidFill>
          </w14:textFill>
        </w:rPr>
        <w:t>标项名称:杭州市临平区市场监督管理局职工疗休养项目(标项一)</w:t>
      </w:r>
    </w:p>
    <w:p>
      <w:pPr>
        <w:spacing w:line="360" w:lineRule="auto"/>
        <w:ind w:firstLine="482" w:firstLineChars="200"/>
        <w:rPr>
          <w:rFonts w:hint="eastAsia" w:ascii="宋体" w:hAnsi="宋体" w:eastAsia="宋体" w:cs="宋体"/>
          <w:b/>
          <w:color w:val="000000" w:themeColor="text1"/>
          <w:sz w:val="24"/>
          <w:szCs w:val="32"/>
          <w:highlight w:val="none"/>
          <w14:textFill>
            <w14:solidFill>
              <w14:schemeClr w14:val="tx1"/>
            </w14:solidFill>
          </w14:textFill>
        </w:rPr>
      </w:pPr>
      <w:r>
        <w:rPr>
          <w:rFonts w:hint="eastAsia" w:ascii="宋体" w:hAnsi="宋体" w:eastAsia="宋体" w:cs="宋体"/>
          <w:b/>
          <w:color w:val="000000" w:themeColor="text1"/>
          <w:sz w:val="24"/>
          <w:szCs w:val="32"/>
          <w:highlight w:val="none"/>
          <w14:textFill>
            <w14:solidFill>
              <w14:schemeClr w14:val="tx1"/>
            </w14:solidFill>
          </w14:textFill>
        </w:rPr>
        <w:t>预算金额（元）:465000元</w:t>
      </w:r>
    </w:p>
    <w:p>
      <w:pPr>
        <w:spacing w:line="360" w:lineRule="auto"/>
        <w:ind w:firstLine="482" w:firstLineChars="200"/>
        <w:rPr>
          <w:rFonts w:hint="eastAsia" w:ascii="宋体" w:hAnsi="宋体" w:eastAsia="宋体" w:cs="宋体"/>
          <w:b/>
          <w:color w:val="000000" w:themeColor="text1"/>
          <w:sz w:val="24"/>
          <w:szCs w:val="32"/>
          <w:highlight w:val="none"/>
          <w14:textFill>
            <w14:solidFill>
              <w14:schemeClr w14:val="tx1"/>
            </w14:solidFill>
          </w14:textFill>
        </w:rPr>
      </w:pPr>
      <w:r>
        <w:rPr>
          <w:rFonts w:hint="eastAsia" w:ascii="宋体" w:hAnsi="宋体" w:eastAsia="宋体" w:cs="宋体"/>
          <w:b/>
          <w:color w:val="000000" w:themeColor="text1"/>
          <w:sz w:val="24"/>
          <w:szCs w:val="32"/>
          <w:highlight w:val="none"/>
          <w14:textFill>
            <w14:solidFill>
              <w14:schemeClr w14:val="tx1"/>
            </w14:solidFill>
          </w14:textFill>
        </w:rPr>
        <w:t>简要规格描述或项目基本概况介绍、用途：</w:t>
      </w:r>
      <w:r>
        <w:rPr>
          <w:rFonts w:hint="eastAsia" w:ascii="宋体" w:hAnsi="宋体" w:cs="宋体"/>
          <w:b/>
          <w:color w:val="000000" w:themeColor="text1"/>
          <w:sz w:val="24"/>
          <w:szCs w:val="32"/>
          <w:highlight w:val="none"/>
          <w:lang w:eastAsia="zh-CN"/>
          <w14:textFill>
            <w14:solidFill>
              <w14:schemeClr w14:val="tx1"/>
            </w14:solidFill>
          </w14:textFill>
        </w:rPr>
        <w:t>各</w:t>
      </w:r>
      <w:r>
        <w:rPr>
          <w:rFonts w:hint="eastAsia" w:ascii="宋体" w:hAnsi="宋体" w:cs="宋体"/>
          <w:b/>
          <w:color w:val="000000" w:themeColor="text1"/>
          <w:sz w:val="24"/>
          <w:szCs w:val="32"/>
          <w:highlight w:val="none"/>
          <w:lang w:val="en-US" w:eastAsia="zh-CN"/>
          <w14:textFill>
            <w14:solidFill>
              <w14:schemeClr w14:val="tx1"/>
            </w14:solidFill>
          </w14:textFill>
        </w:rPr>
        <w:t>条</w:t>
      </w:r>
      <w:r>
        <w:rPr>
          <w:rFonts w:hint="eastAsia" w:ascii="宋体" w:hAnsi="宋体" w:eastAsia="宋体" w:cs="宋体"/>
          <w:b/>
          <w:color w:val="000000" w:themeColor="text1"/>
          <w:sz w:val="24"/>
          <w:szCs w:val="32"/>
          <w:highlight w:val="none"/>
          <w14:textFill>
            <w14:solidFill>
              <w14:schemeClr w14:val="tx1"/>
            </w14:solidFill>
          </w14:textFill>
        </w:rPr>
        <w:t>线路等内容和相关要求详见招标文件“第三部分 采购需求”。</w:t>
      </w:r>
    </w:p>
    <w:p>
      <w:pPr>
        <w:spacing w:line="360" w:lineRule="auto"/>
        <w:ind w:firstLine="482" w:firstLineChars="200"/>
        <w:rPr>
          <w:rFonts w:hint="eastAsia" w:ascii="宋体" w:hAnsi="宋体" w:eastAsia="宋体" w:cs="宋体"/>
          <w:b/>
          <w:color w:val="000000" w:themeColor="text1"/>
          <w:sz w:val="24"/>
          <w:szCs w:val="32"/>
          <w:highlight w:val="none"/>
          <w14:textFill>
            <w14:solidFill>
              <w14:schemeClr w14:val="tx1"/>
            </w14:solidFill>
          </w14:textFill>
        </w:rPr>
      </w:pPr>
    </w:p>
    <w:p>
      <w:pPr>
        <w:spacing w:line="360" w:lineRule="auto"/>
        <w:ind w:firstLine="482" w:firstLineChars="200"/>
        <w:rPr>
          <w:rFonts w:hint="eastAsia" w:ascii="宋体" w:hAnsi="宋体" w:eastAsia="宋体" w:cs="宋体"/>
          <w:b/>
          <w:color w:val="000000" w:themeColor="text1"/>
          <w:sz w:val="24"/>
          <w:szCs w:val="32"/>
          <w:highlight w:val="none"/>
          <w14:textFill>
            <w14:solidFill>
              <w14:schemeClr w14:val="tx1"/>
            </w14:solidFill>
          </w14:textFill>
        </w:rPr>
      </w:pPr>
      <w:r>
        <w:rPr>
          <w:rFonts w:hint="eastAsia" w:ascii="宋体" w:hAnsi="宋体" w:eastAsia="宋体" w:cs="宋体"/>
          <w:b/>
          <w:color w:val="000000" w:themeColor="text1"/>
          <w:sz w:val="24"/>
          <w:szCs w:val="32"/>
          <w:highlight w:val="none"/>
          <w14:textFill>
            <w14:solidFill>
              <w14:schemeClr w14:val="tx1"/>
            </w14:solidFill>
          </w14:textFill>
        </w:rPr>
        <w:t>标项二</w:t>
      </w:r>
    </w:p>
    <w:p>
      <w:pPr>
        <w:spacing w:line="360" w:lineRule="auto"/>
        <w:ind w:firstLine="482" w:firstLineChars="200"/>
        <w:rPr>
          <w:rFonts w:hint="eastAsia" w:ascii="宋体" w:hAnsi="宋体" w:eastAsia="宋体" w:cs="宋体"/>
          <w:b/>
          <w:color w:val="000000" w:themeColor="text1"/>
          <w:sz w:val="24"/>
          <w:szCs w:val="32"/>
          <w:highlight w:val="none"/>
          <w14:textFill>
            <w14:solidFill>
              <w14:schemeClr w14:val="tx1"/>
            </w14:solidFill>
          </w14:textFill>
        </w:rPr>
      </w:pPr>
      <w:r>
        <w:rPr>
          <w:rFonts w:hint="eastAsia" w:ascii="宋体" w:hAnsi="宋体" w:eastAsia="宋体" w:cs="宋体"/>
          <w:b/>
          <w:color w:val="000000" w:themeColor="text1"/>
          <w:sz w:val="24"/>
          <w:szCs w:val="32"/>
          <w:highlight w:val="none"/>
          <w14:textFill>
            <w14:solidFill>
              <w14:schemeClr w14:val="tx1"/>
            </w14:solidFill>
          </w14:textFill>
        </w:rPr>
        <w:t>标项名称:杭州市临平区市场监督管理局职工疗休养项目(标项二)</w:t>
      </w:r>
    </w:p>
    <w:p>
      <w:pPr>
        <w:spacing w:line="360" w:lineRule="auto"/>
        <w:ind w:firstLine="482" w:firstLineChars="200"/>
        <w:rPr>
          <w:rFonts w:hint="eastAsia" w:ascii="宋体" w:hAnsi="宋体" w:eastAsia="宋体" w:cs="宋体"/>
          <w:b/>
          <w:color w:val="000000" w:themeColor="text1"/>
          <w:sz w:val="24"/>
          <w:szCs w:val="32"/>
          <w:highlight w:val="none"/>
          <w14:textFill>
            <w14:solidFill>
              <w14:schemeClr w14:val="tx1"/>
            </w14:solidFill>
          </w14:textFill>
        </w:rPr>
      </w:pPr>
      <w:r>
        <w:rPr>
          <w:rFonts w:hint="eastAsia" w:ascii="宋体" w:hAnsi="宋体" w:eastAsia="宋体" w:cs="宋体"/>
          <w:b/>
          <w:color w:val="000000" w:themeColor="text1"/>
          <w:sz w:val="24"/>
          <w:szCs w:val="32"/>
          <w:highlight w:val="none"/>
          <w14:textFill>
            <w14:solidFill>
              <w14:schemeClr w14:val="tx1"/>
            </w14:solidFill>
          </w14:textFill>
        </w:rPr>
        <w:t>预算金额（元）:390000元</w:t>
      </w:r>
    </w:p>
    <w:p>
      <w:pPr>
        <w:spacing w:line="360" w:lineRule="auto"/>
        <w:ind w:firstLine="482" w:firstLineChars="200"/>
        <w:rPr>
          <w:rFonts w:hint="eastAsia" w:ascii="宋体" w:hAnsi="宋体" w:eastAsia="宋体" w:cs="宋体"/>
          <w:b/>
          <w:color w:val="000000" w:themeColor="text1"/>
          <w:sz w:val="24"/>
          <w:szCs w:val="32"/>
          <w:highlight w:val="none"/>
          <w14:textFill>
            <w14:solidFill>
              <w14:schemeClr w14:val="tx1"/>
            </w14:solidFill>
          </w14:textFill>
        </w:rPr>
      </w:pPr>
      <w:r>
        <w:rPr>
          <w:rFonts w:hint="eastAsia" w:ascii="宋体" w:hAnsi="宋体" w:eastAsia="宋体" w:cs="宋体"/>
          <w:b/>
          <w:color w:val="000000" w:themeColor="text1"/>
          <w:sz w:val="24"/>
          <w:szCs w:val="32"/>
          <w:highlight w:val="none"/>
          <w14:textFill>
            <w14:solidFill>
              <w14:schemeClr w14:val="tx1"/>
            </w14:solidFill>
          </w14:textFill>
        </w:rPr>
        <w:t>简要规格描述或项目基本概况介绍、用途：</w:t>
      </w:r>
      <w:r>
        <w:rPr>
          <w:rFonts w:hint="eastAsia" w:ascii="宋体" w:hAnsi="宋体" w:cs="宋体"/>
          <w:b/>
          <w:color w:val="000000" w:themeColor="text1"/>
          <w:sz w:val="24"/>
          <w:szCs w:val="32"/>
          <w:highlight w:val="none"/>
          <w:lang w:eastAsia="zh-CN"/>
          <w14:textFill>
            <w14:solidFill>
              <w14:schemeClr w14:val="tx1"/>
            </w14:solidFill>
          </w14:textFill>
        </w:rPr>
        <w:t>各条</w:t>
      </w:r>
      <w:r>
        <w:rPr>
          <w:rFonts w:hint="eastAsia" w:ascii="宋体" w:hAnsi="宋体" w:eastAsia="宋体" w:cs="宋体"/>
          <w:b/>
          <w:color w:val="000000" w:themeColor="text1"/>
          <w:sz w:val="24"/>
          <w:szCs w:val="32"/>
          <w:highlight w:val="none"/>
          <w14:textFill>
            <w14:solidFill>
              <w14:schemeClr w14:val="tx1"/>
            </w14:solidFill>
          </w14:textFill>
        </w:rPr>
        <w:t>线路等内容和相关要求详见招标文件“第三部分 采购需求”。</w:t>
      </w:r>
    </w:p>
    <w:p>
      <w:pPr>
        <w:spacing w:line="360" w:lineRule="auto"/>
        <w:ind w:firstLine="482" w:firstLineChars="200"/>
        <w:rPr>
          <w:rFonts w:hint="eastAsia" w:ascii="宋体" w:hAnsi="宋体" w:eastAsia="宋体" w:cs="宋体"/>
          <w:color w:val="000000" w:themeColor="text1"/>
          <w:sz w:val="24"/>
          <w:szCs w:val="32"/>
          <w:highlight w:val="none"/>
          <w14:textFill>
            <w14:solidFill>
              <w14:schemeClr w14:val="tx1"/>
            </w14:solidFill>
          </w14:textFill>
        </w:rPr>
      </w:pPr>
      <w:r>
        <w:rPr>
          <w:rFonts w:hint="eastAsia" w:ascii="宋体" w:hAnsi="宋体" w:eastAsia="宋体" w:cs="宋体"/>
          <w:b/>
          <w:color w:val="000000" w:themeColor="text1"/>
          <w:sz w:val="24"/>
          <w:szCs w:val="32"/>
          <w:highlight w:val="none"/>
          <w14:textFill>
            <w14:solidFill>
              <w14:schemeClr w14:val="tx1"/>
            </w14:solidFill>
          </w14:textFill>
        </w:rPr>
        <w:t>合同履约期限：</w:t>
      </w:r>
      <w:r>
        <w:rPr>
          <w:rFonts w:hint="eastAsia" w:ascii="宋体" w:hAnsi="宋体" w:eastAsia="宋体" w:cs="宋体"/>
          <w:bCs/>
          <w:sz w:val="24"/>
          <w:szCs w:val="24"/>
        </w:rPr>
        <w:t>详</w:t>
      </w:r>
      <w:r>
        <w:rPr>
          <w:rFonts w:hint="eastAsia" w:ascii="宋体" w:hAnsi="宋体" w:eastAsia="宋体" w:cs="宋体"/>
          <w:bCs/>
          <w:sz w:val="24"/>
          <w:szCs w:val="24"/>
          <w:highlight w:val="none"/>
        </w:rPr>
        <w:t>见</w:t>
      </w:r>
      <w:r>
        <w:rPr>
          <w:rFonts w:hint="eastAsia" w:ascii="宋体" w:hAnsi="宋体" w:cs="宋体"/>
          <w:bCs/>
          <w:sz w:val="24"/>
          <w:szCs w:val="24"/>
          <w:lang w:val="en-US" w:eastAsia="zh-CN"/>
        </w:rPr>
        <w:t>招标</w:t>
      </w:r>
      <w:r>
        <w:rPr>
          <w:rFonts w:hint="eastAsia" w:ascii="宋体" w:hAnsi="宋体" w:eastAsia="宋体" w:cs="宋体"/>
          <w:bCs/>
          <w:sz w:val="24"/>
          <w:szCs w:val="24"/>
          <w:highlight w:val="none"/>
        </w:rPr>
        <w:t>文件“第三部分 采购需求”</w:t>
      </w:r>
      <w:r>
        <w:rPr>
          <w:rFonts w:hint="eastAsia" w:ascii="宋体" w:hAnsi="宋体" w:eastAsia="宋体" w:cs="宋体"/>
          <w:color w:val="000000" w:themeColor="text1"/>
          <w:sz w:val="24"/>
          <w:szCs w:val="32"/>
          <w:highlight w:val="none"/>
          <w:lang w:val="en-US" w:eastAsia="zh-CN"/>
          <w14:textFill>
            <w14:solidFill>
              <w14:schemeClr w14:val="tx1"/>
            </w14:solidFill>
          </w14:textFill>
        </w:rPr>
        <w:t>。</w:t>
      </w:r>
    </w:p>
    <w:p>
      <w:pPr>
        <w:pStyle w:val="5"/>
        <w:spacing w:line="360" w:lineRule="auto"/>
        <w:ind w:firstLine="480"/>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本项目接受联合体投标</w:t>
      </w:r>
      <w:r>
        <w:rPr>
          <w:rFonts w:hint="eastAsia" w:hAnsi="宋体" w:cs="宋体"/>
          <w:b/>
          <w:color w:val="000000" w:themeColor="text1"/>
          <w:sz w:val="24"/>
          <w:highlight w:val="none"/>
          <w:lang w:eastAsia="zh-CN"/>
          <w14:textFill>
            <w14:solidFill>
              <w14:schemeClr w14:val="tx1"/>
            </w14:solidFill>
          </w14:textFill>
        </w:rPr>
        <w:t>：</w:t>
      </w:r>
      <w:sdt>
        <w:sdtPr>
          <w:rPr>
            <w:rFonts w:hint="eastAsia" w:ascii="宋体" w:hAnsi="宋体" w:eastAsia="宋体" w:cs="宋体"/>
            <w:color w:val="000000" w:themeColor="text1"/>
            <w:kern w:val="0"/>
            <w:sz w:val="24"/>
            <w:highlight w:val="none"/>
            <w14:textFill>
              <w14:solidFill>
                <w14:schemeClr w14:val="tx1"/>
              </w14:solidFill>
            </w14:textFill>
          </w:rPr>
          <w:id w:val="-441836950"/>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宋体" w:hAnsi="宋体" w:eastAsia="宋体" w:cs="宋体"/>
              <w:color w:val="000000" w:themeColor="text1"/>
              <w:kern w:val="0"/>
              <w:sz w:val="24"/>
              <w:highlight w:val="none"/>
              <w14:textFill>
                <w14:solidFill>
                  <w14:schemeClr w14:val="tx1"/>
                </w14:solidFill>
              </w14:textFill>
            </w:rPr>
            <w:sym w:font="Wingdings" w:char="F0FE"/>
          </w:r>
        </w:sdtContent>
      </w:sdt>
      <w:r>
        <w:rPr>
          <w:rFonts w:hint="eastAsia" w:ascii="宋体" w:hAnsi="宋体" w:eastAsia="宋体" w:cs="宋体"/>
          <w:b/>
          <w:color w:val="000000" w:themeColor="text1"/>
          <w:sz w:val="24"/>
          <w:highlight w:val="none"/>
          <w14:textFill>
            <w14:solidFill>
              <w14:schemeClr w14:val="tx1"/>
            </w14:solidFill>
          </w14:textFill>
        </w:rPr>
        <w:t>是；</w:t>
      </w:r>
      <w:sdt>
        <w:sdtPr>
          <w:rPr>
            <w:rFonts w:hint="eastAsia" w:ascii="宋体" w:hAnsi="宋体" w:eastAsia="宋体" w:cs="宋体"/>
            <w:color w:val="000000" w:themeColor="text1"/>
            <w:kern w:val="0"/>
            <w:sz w:val="24"/>
            <w:highlight w:val="none"/>
            <w14:textFill>
              <w14:solidFill>
                <w14:schemeClr w14:val="tx1"/>
              </w14:solidFill>
            </w14:textFill>
          </w:rPr>
          <w:id w:val="-1591624199"/>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宋体" w:hAnsi="宋体" w:eastAsia="宋体" w:cs="宋体"/>
              <w:color w:val="000000" w:themeColor="text1"/>
              <w:kern w:val="0"/>
              <w:sz w:val="24"/>
              <w:highlight w:val="none"/>
              <w14:textFill>
                <w14:solidFill>
                  <w14:schemeClr w14:val="tx1"/>
                </w14:solidFill>
              </w14:textFill>
            </w:rPr>
            <w:t>☐</w:t>
          </w:r>
        </w:sdtContent>
      </w:sdt>
      <w:r>
        <w:rPr>
          <w:rFonts w:hint="eastAsia" w:ascii="宋体" w:hAnsi="宋体" w:eastAsia="宋体" w:cs="宋体"/>
          <w:b/>
          <w:color w:val="000000" w:themeColor="text1"/>
          <w:sz w:val="24"/>
          <w:highlight w:val="none"/>
          <w14:textFill>
            <w14:solidFill>
              <w14:schemeClr w14:val="tx1"/>
            </w14:solidFill>
          </w14:textFill>
        </w:rPr>
        <w:t>否</w:t>
      </w:r>
      <w:r>
        <w:rPr>
          <w:rFonts w:hint="eastAsia" w:ascii="宋体" w:hAnsi="宋体" w:eastAsia="宋体" w:cs="宋体"/>
          <w:color w:val="000000" w:themeColor="text1"/>
          <w:kern w:val="0"/>
          <w:sz w:val="24"/>
          <w:highlight w:val="none"/>
          <w14:textFill>
            <w14:solidFill>
              <w14:schemeClr w14:val="tx1"/>
            </w14:solidFill>
          </w14:textFill>
        </w:rPr>
        <w:t>。</w:t>
      </w:r>
    </w:p>
    <w:p>
      <w:pPr>
        <w:spacing w:line="360" w:lineRule="auto"/>
        <w:rPr>
          <w:rFonts w:hint="eastAsia" w:ascii="宋体" w:hAnsi="宋体" w:eastAsia="宋体" w:cs="宋体"/>
          <w:b/>
          <w:color w:val="000000" w:themeColor="text1"/>
          <w:sz w:val="24"/>
          <w14:textFill>
            <w14:solidFill>
              <w14:schemeClr w14:val="tx1"/>
            </w14:solidFill>
          </w14:textFill>
        </w:rPr>
      </w:pPr>
    </w:p>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二、申请人的资格要求：</w:t>
      </w:r>
    </w:p>
    <w:p>
      <w:pPr>
        <w:spacing w:line="360" w:lineRule="auto"/>
        <w:ind w:firstLine="480"/>
        <w:rPr>
          <w:rFonts w:hint="eastAsia" w:ascii="宋体" w:hAnsi="宋体" w:eastAsia="宋体" w:cs="宋体"/>
          <w:snapToGrid w:val="0"/>
          <w:color w:val="000000" w:themeColor="text1"/>
          <w:kern w:val="28"/>
          <w:sz w:val="24"/>
          <w:szCs w:val="20"/>
          <w14:textFill>
            <w14:solidFill>
              <w14:schemeClr w14:val="tx1"/>
            </w14:solidFill>
          </w14:textFill>
        </w:rPr>
      </w:pPr>
      <w:r>
        <w:rPr>
          <w:rFonts w:hint="eastAsia" w:ascii="宋体" w:hAnsi="宋体" w:eastAsia="宋体" w:cs="宋体"/>
          <w:snapToGrid w:val="0"/>
          <w:color w:val="000000" w:themeColor="text1"/>
          <w:kern w:val="28"/>
          <w:sz w:val="24"/>
          <w:szCs w:val="20"/>
          <w14:textFill>
            <w14:solidFill>
              <w14:schemeClr w14:val="tx1"/>
            </w14:solidFill>
          </w14:textFill>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eastAsia="宋体" w:cs="宋体"/>
          <w:snapToGrid w:val="0"/>
          <w:color w:val="000000" w:themeColor="text1"/>
          <w:kern w:val="28"/>
          <w:sz w:val="24"/>
          <w:szCs w:val="20"/>
          <w14:textFill>
            <w14:solidFill>
              <w14:schemeClr w14:val="tx1"/>
            </w14:solidFill>
          </w14:textFill>
        </w:rPr>
        <w:t xml:space="preserve">    2.</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snapToGrid w:val="0"/>
          <w:color w:val="000000" w:themeColor="text1"/>
          <w:kern w:val="28"/>
          <w:sz w:val="24"/>
          <w:szCs w:val="20"/>
          <w14:textFill>
            <w14:solidFill>
              <w14:schemeClr w14:val="tx1"/>
            </w14:solidFill>
          </w14:textFill>
        </w:rPr>
        <w:t>以联合体形式投标的，提供联合协议(本项目不接受联合体投</w:t>
      </w:r>
      <w:r>
        <w:rPr>
          <w:rFonts w:hint="eastAsia" w:ascii="宋体" w:hAnsi="宋体" w:cs="宋体"/>
          <w:snapToGrid w:val="0"/>
          <w:kern w:val="28"/>
          <w:sz w:val="24"/>
          <w:szCs w:val="20"/>
        </w:rPr>
        <w:t>标或者投标人不以联合体形式投标的，则不需要提供) ；</w:t>
      </w:r>
    </w:p>
    <w:p>
      <w:pPr>
        <w:spacing w:line="360" w:lineRule="auto"/>
        <w:ind w:firstLine="480" w:firstLineChars="200"/>
        <w:rPr>
          <w:rFonts w:ascii="宋体" w:hAnsi="宋体" w:cs="宋体"/>
          <w:snapToGrid w:val="0"/>
          <w:color w:val="000000" w:themeColor="text1"/>
          <w:kern w:val="28"/>
          <w:sz w:val="24"/>
          <w:szCs w:val="20"/>
          <w14:textFill>
            <w14:solidFill>
              <w14:schemeClr w14:val="tx1"/>
            </w14:solidFill>
          </w14:textFill>
        </w:rPr>
      </w:pPr>
      <w:r>
        <w:rPr>
          <w:rFonts w:ascii="宋体" w:hAnsi="宋体" w:cs="宋体"/>
          <w:snapToGrid w:val="0"/>
          <w:color w:val="000000" w:themeColor="text1"/>
          <w:kern w:val="28"/>
          <w:sz w:val="24"/>
          <w:szCs w:val="20"/>
          <w14:textFill>
            <w14:solidFill>
              <w14:schemeClr w14:val="tx1"/>
            </w14:solidFill>
          </w14:textFill>
        </w:rPr>
        <w:t>3</w:t>
      </w:r>
      <w:r>
        <w:rPr>
          <w:rFonts w:hint="eastAsia" w:ascii="宋体" w:hAnsi="宋体" w:cs="宋体"/>
          <w:snapToGrid w:val="0"/>
          <w:color w:val="000000" w:themeColor="text1"/>
          <w:kern w:val="28"/>
          <w:sz w:val="24"/>
          <w:szCs w:val="20"/>
          <w14:textFill>
            <w14:solidFill>
              <w14:schemeClr w14:val="tx1"/>
            </w14:solidFill>
          </w14:textFill>
        </w:rPr>
        <w:t>.落实政府采购政策需满足的资格要求：</w:t>
      </w:r>
    </w:p>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928616923"/>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MS Gothic" w:hAnsi="MS Gothic" w:eastAsia="MS Gothic"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无</w:t>
      </w:r>
      <w:r>
        <w:rPr>
          <w:rFonts w:hint="eastAsia" w:ascii="宋体" w:hAnsi="宋体" w:cs="宋体"/>
          <w:snapToGrid w:val="0"/>
          <w:color w:val="000000" w:themeColor="text1"/>
          <w:kern w:val="28"/>
          <w:sz w:val="24"/>
          <w:szCs w:val="20"/>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024704304"/>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Wingdings" w:hAnsi="Wingdings" w:eastAsia="MS Gothic" w:cs="宋体"/>
              <w:color w:val="000000" w:themeColor="text1"/>
              <w:kern w:val="0"/>
              <w:sz w:val="24"/>
              <w:szCs w:val="24"/>
              <w:lang w:val="en-US" w:eastAsia="zh-CN" w:bidi="ar-SA"/>
              <w14:textFill>
                <w14:solidFill>
                  <w14:schemeClr w14:val="tx1"/>
                </w14:solidFill>
              </w14:textFill>
            </w:rPr>
            <w:t>þ</w:t>
          </w:r>
        </w:sdtContent>
      </w:sdt>
      <w:r>
        <w:rPr>
          <w:rFonts w:hint="eastAsia" w:ascii="宋体" w:hAnsi="宋体" w:cs="宋体"/>
          <w:color w:val="000000" w:themeColor="text1"/>
          <w:kern w:val="0"/>
          <w:sz w:val="24"/>
          <w14:textFill>
            <w14:solidFill>
              <w14:schemeClr w14:val="tx1"/>
            </w14:solidFill>
          </w14:textFill>
        </w:rPr>
        <w:t>专</w:t>
      </w:r>
      <w:r>
        <w:rPr>
          <w:rFonts w:hint="eastAsia" w:ascii="宋体" w:hAnsi="宋体" w:cs="宋体"/>
          <w:color w:val="000000" w:themeColor="text1"/>
          <w:sz w:val="24"/>
          <w14:textFill>
            <w14:solidFill>
              <w14:schemeClr w14:val="tx1"/>
            </w14:solidFill>
          </w14:textFill>
        </w:rPr>
        <w:t>门面向中小企业</w:t>
      </w:r>
    </w:p>
    <w:p>
      <w:pPr>
        <w:spacing w:line="360" w:lineRule="auto"/>
        <w:ind w:left="420" w:leftChars="200"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333685401"/>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Wingdings" w:hAnsi="Wingdings" w:eastAsia="MS Gothic" w:cs="宋体"/>
              <w:color w:val="000000" w:themeColor="text1"/>
              <w:kern w:val="0"/>
              <w:sz w:val="24"/>
              <w:szCs w:val="24"/>
              <w:lang w:val="en-US" w:eastAsia="zh-CN" w:bidi="ar-SA"/>
              <w14:textFill>
                <w14:solidFill>
                  <w14:schemeClr w14:val="tx1"/>
                </w14:solidFill>
              </w14:textFill>
            </w:rPr>
            <w:t>þ</w:t>
          </w:r>
        </w:sdtContent>
      </w:sdt>
      <w:r>
        <w:rPr>
          <w:rFonts w:hint="eastAsia" w:ascii="宋体" w:hAnsi="宋体" w:cs="宋体"/>
          <w:color w:val="000000" w:themeColor="text1"/>
          <w:sz w:val="24"/>
          <w14:textFill>
            <w14:solidFill>
              <w14:schemeClr w14:val="tx1"/>
            </w14:solidFill>
          </w14:textFill>
        </w:rPr>
        <w:t>服务全部由符合政策要求的中小企业承接，提供中小企业声明函；</w:t>
      </w:r>
    </w:p>
    <w:p>
      <w:pPr>
        <w:spacing w:line="360" w:lineRule="auto"/>
        <w:ind w:left="420" w:leftChars="200"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2141025358"/>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服务全部由符合政策要求的小微企业承接，提供中小企业声明函；</w:t>
      </w:r>
    </w:p>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985607795"/>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要求以联合体形式参加，提供联合协议和中小企业声明函，联合协议中中小企业合同金额应当达到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%，小微企业合同金额应当达到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pacing w:val="8"/>
          <w:kern w:val="0"/>
          <w:sz w:val="24"/>
          <w14:textFill>
            <w14:solidFill>
              <w14:schemeClr w14:val="tx1"/>
            </w14:solidFill>
          </w14:textFill>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34630645"/>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要求合同分包，提供分包意向协议和中小企业声明函，分包意向协议中中小企业合同金额应当达到达到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，小微企业合同金额应当达到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w:t>
      </w:r>
      <w:r>
        <w:rPr>
          <w:rFonts w:hint="eastAsia" w:ascii="宋体" w:hAnsi="宋体" w:cs="宋体"/>
          <w:color w:val="000000" w:themeColor="text1"/>
          <w:spacing w:val="8"/>
          <w:kern w:val="0"/>
          <w:sz w:val="24"/>
          <w14:textFill>
            <w14:solidFill>
              <w14:schemeClr w14:val="tx1"/>
            </w14:solidFill>
          </w14:textFill>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000000" w:themeColor="text1"/>
          <w:sz w:val="24"/>
          <w14:textFill>
            <w14:solidFill>
              <w14:schemeClr w14:val="tx1"/>
            </w14:solidFill>
          </w14:textFill>
        </w:rPr>
        <w:t>；</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ascii="宋体" w:hAnsi="宋体" w:cs="宋体"/>
          <w:b/>
          <w:bCs/>
          <w:color w:val="000000" w:themeColor="text1"/>
          <w:sz w:val="24"/>
          <w14:textFill>
            <w14:solidFill>
              <w14:schemeClr w14:val="tx1"/>
            </w14:solidFill>
          </w14:textFill>
        </w:rPr>
        <w:t>4</w:t>
      </w:r>
      <w:r>
        <w:rPr>
          <w:rFonts w:hint="eastAsia" w:ascii="宋体" w:hAnsi="宋体" w:cs="宋体"/>
          <w:b/>
          <w:bCs/>
          <w:color w:val="000000" w:themeColor="text1"/>
          <w:sz w:val="24"/>
          <w14:textFill>
            <w14:solidFill>
              <w14:schemeClr w14:val="tx1"/>
            </w14:solidFill>
          </w14:textFill>
        </w:rPr>
        <w:t>.本项目的特定资格要求：</w:t>
      </w:r>
      <w:r>
        <w:rPr>
          <w:rFonts w:hint="eastAsia" w:ascii="宋体" w:hAnsi="宋体" w:eastAsia="宋体" w:cs="宋体"/>
          <w:b/>
          <w:bCs/>
          <w:sz w:val="24"/>
          <w:highlight w:val="none"/>
        </w:rPr>
        <w:t>依法持有《旅行社业务经营许可证》</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.单位负责人为同一人或者存在直接控股、管理关系的不同供应商，不得参加同一合同项下的政府采购活动</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为采购项目提供整体设计、规范编制或者项目管理、监理、检测等服务后不得再参加该采购项目的其他采购活动。</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w:t>
      </w:r>
      <w:r>
        <w:rPr>
          <w:rFonts w:hint="eastAsia" w:ascii="宋体" w:hAnsi="宋体" w:cs="宋体"/>
          <w:b/>
          <w:sz w:val="24"/>
          <w:highlight w:val="none"/>
        </w:rPr>
        <w:t>间：</w:t>
      </w:r>
      <w:r>
        <w:rPr>
          <w:rFonts w:hint="eastAsia" w:ascii="宋体" w:hAnsi="宋体" w:cs="宋体"/>
          <w:color w:val="auto"/>
          <w:sz w:val="24"/>
          <w:highlight w:val="none"/>
        </w:rPr>
        <w:t>/至</w:t>
      </w:r>
      <w:r>
        <w:rPr>
          <w:rFonts w:hint="eastAsia" w:ascii="宋体" w:hAnsi="宋体" w:cs="宋体"/>
          <w:color w:val="auto"/>
          <w:sz w:val="24"/>
          <w:highlight w:val="none"/>
          <w:u w:val="single"/>
          <w:lang w:eastAsia="zh-CN"/>
        </w:rPr>
        <w:t>2024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18</w:t>
      </w:r>
      <w:r>
        <w:rPr>
          <w:rFonts w:hint="eastAsia" w:ascii="宋体" w:hAnsi="宋体" w:cs="宋体"/>
          <w:color w:val="auto"/>
          <w:sz w:val="24"/>
          <w:highlight w:val="none"/>
          <w:u w:val="single"/>
        </w:rPr>
        <w:t>日</w:t>
      </w:r>
      <w:r>
        <w:rPr>
          <w:rFonts w:hint="eastAsia" w:ascii="宋体" w:hAnsi="宋体" w:cs="宋体"/>
          <w:color w:val="auto"/>
          <w:sz w:val="24"/>
          <w:highlight w:val="none"/>
        </w:rPr>
        <w:t>，</w:t>
      </w:r>
      <w:r>
        <w:rPr>
          <w:rFonts w:hint="eastAsia" w:ascii="宋体" w:hAnsi="宋体" w:cs="宋体"/>
          <w:color w:val="auto"/>
          <w:sz w:val="24"/>
        </w:rPr>
        <w:t>每天上</w:t>
      </w:r>
      <w:r>
        <w:rPr>
          <w:rFonts w:hint="eastAsia" w:ascii="宋体" w:hAnsi="宋体" w:cs="宋体"/>
          <w:sz w:val="24"/>
        </w:rPr>
        <w:t>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hint="eastAsia" w:ascii="宋体" w:hAnsi="宋体" w:eastAsia="宋体" w:cs="宋体"/>
          <w:color w:val="auto"/>
          <w:sz w:val="24"/>
          <w:highlight w:val="none"/>
          <w:lang w:val="en-US" w:eastAsia="zh-CN"/>
        </w:rPr>
      </w:pPr>
      <w:r>
        <w:rPr>
          <w:rFonts w:hint="eastAsia" w:ascii="宋体" w:hAnsi="宋体" w:cs="宋体"/>
          <w:b/>
          <w:sz w:val="24"/>
          <w:highlight w:val="none"/>
        </w:rPr>
        <w:t>截止时间：</w:t>
      </w:r>
      <w:r>
        <w:rPr>
          <w:rFonts w:hint="eastAsia" w:ascii="宋体" w:hAnsi="宋体" w:cs="宋体"/>
          <w:color w:val="FF0000"/>
          <w:sz w:val="24"/>
          <w:highlight w:val="none"/>
          <w:u w:val="single"/>
        </w:rPr>
        <w:t xml:space="preserve"> </w:t>
      </w:r>
      <w:r>
        <w:rPr>
          <w:rFonts w:hint="eastAsia" w:ascii="宋体" w:hAnsi="宋体" w:cs="宋体"/>
          <w:color w:val="auto"/>
          <w:sz w:val="24"/>
          <w:highlight w:val="none"/>
          <w:u w:val="single"/>
          <w:lang w:eastAsia="zh-CN"/>
        </w:rPr>
        <w:t>2024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18</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lang w:eastAsia="zh-CN"/>
        </w:rPr>
        <w:t>止</w:t>
      </w:r>
      <w:r>
        <w:rPr>
          <w:rFonts w:hint="eastAsia" w:ascii="宋体" w:hAnsi="宋体" w:cs="宋体"/>
          <w:color w:val="auto"/>
          <w:sz w:val="24"/>
          <w:highlight w:val="none"/>
        </w:rPr>
        <w:t>（北京时间）</w:t>
      </w:r>
      <w:r>
        <w:rPr>
          <w:rFonts w:hint="eastAsia" w:ascii="宋体" w:hAnsi="宋体" w:cs="宋体"/>
          <w:color w:val="auto"/>
          <w:sz w:val="24"/>
          <w:highlight w:val="none"/>
          <w:lang w:val="en-US" w:eastAsia="zh-CN"/>
        </w:rPr>
        <w:t>；</w:t>
      </w:r>
    </w:p>
    <w:p>
      <w:pPr>
        <w:spacing w:line="360" w:lineRule="auto"/>
        <w:ind w:firstLine="482" w:firstLineChars="200"/>
        <w:rPr>
          <w:rFonts w:hint="eastAsia" w:ascii="宋体" w:hAnsi="宋体" w:eastAsia="宋体" w:cs="宋体"/>
          <w:b/>
          <w:color w:val="auto"/>
          <w:sz w:val="24"/>
          <w:highlight w:val="none"/>
          <w:lang w:val="en-US" w:eastAsia="zh-CN"/>
        </w:rPr>
      </w:pPr>
      <w:r>
        <w:rPr>
          <w:rFonts w:hint="eastAsia" w:ascii="宋体" w:hAnsi="宋体" w:cs="宋体"/>
          <w:b/>
          <w:color w:val="auto"/>
          <w:sz w:val="24"/>
          <w:highlight w:val="none"/>
        </w:rPr>
        <w:t>投标地点（网址）：</w:t>
      </w:r>
      <w:r>
        <w:rPr>
          <w:rFonts w:hint="eastAsia" w:ascii="宋体" w:hAnsi="宋体" w:cs="宋体"/>
          <w:b/>
          <w:color w:val="auto"/>
          <w:sz w:val="24"/>
          <w:highlight w:val="none"/>
          <w:lang w:eastAsia="zh-CN"/>
        </w:rPr>
        <w:t>登录</w:t>
      </w:r>
      <w:r>
        <w:rPr>
          <w:rFonts w:hint="eastAsia" w:ascii="宋体" w:hAnsi="宋体" w:cs="宋体"/>
          <w:b/>
          <w:color w:val="auto"/>
          <w:sz w:val="24"/>
          <w:highlight w:val="none"/>
        </w:rPr>
        <w:t>政采云平台（https://www.zcygov.cn/）</w:t>
      </w:r>
      <w:r>
        <w:rPr>
          <w:rFonts w:hint="eastAsia" w:ascii="宋体" w:hAnsi="宋体" w:cs="宋体"/>
          <w:b/>
          <w:color w:val="auto"/>
          <w:sz w:val="24"/>
          <w:highlight w:val="none"/>
          <w:lang w:eastAsia="zh-CN"/>
        </w:rPr>
        <w:t>进行</w:t>
      </w:r>
      <w:r>
        <w:rPr>
          <w:rFonts w:hint="eastAsia" w:ascii="宋体" w:hAnsi="宋体" w:cs="宋体"/>
          <w:b/>
          <w:color w:val="auto"/>
          <w:sz w:val="24"/>
          <w:highlight w:val="none"/>
        </w:rPr>
        <w:t>线上投标响应</w:t>
      </w: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w:t>
      </w:r>
    </w:p>
    <w:p>
      <w:pPr>
        <w:spacing w:line="360" w:lineRule="auto"/>
        <w:ind w:firstLine="482" w:firstLineChars="200"/>
        <w:rPr>
          <w:rFonts w:hint="eastAsia" w:ascii="宋体" w:hAnsi="宋体" w:eastAsia="宋体" w:cs="宋体"/>
          <w:bCs/>
          <w:color w:val="auto"/>
          <w:sz w:val="24"/>
          <w:u w:val="single"/>
          <w:lang w:val="en-US" w:eastAsia="zh-CN"/>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lang w:eastAsia="zh-CN"/>
        </w:rPr>
        <w:t>2024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18</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r>
        <w:rPr>
          <w:rFonts w:hint="eastAsia" w:ascii="宋体" w:hAnsi="宋体" w:cs="宋体"/>
          <w:color w:val="auto"/>
          <w:sz w:val="24"/>
          <w:highlight w:val="none"/>
        </w:rPr>
        <w:t>（北</w:t>
      </w:r>
      <w:r>
        <w:rPr>
          <w:rFonts w:hint="eastAsia" w:ascii="宋体" w:hAnsi="宋体" w:cs="宋体"/>
          <w:color w:val="auto"/>
          <w:sz w:val="24"/>
        </w:rPr>
        <w:t>京时间）</w:t>
      </w:r>
      <w:r>
        <w:rPr>
          <w:rFonts w:hint="eastAsia" w:ascii="宋体" w:hAnsi="宋体" w:cs="宋体"/>
          <w:bCs/>
          <w:color w:val="auto"/>
          <w:sz w:val="24"/>
          <w:u w:val="none"/>
          <w:lang w:val="en-US" w:eastAsia="zh-CN"/>
        </w:rPr>
        <w:t>；</w:t>
      </w:r>
    </w:p>
    <w:p>
      <w:pPr>
        <w:spacing w:line="360" w:lineRule="auto"/>
        <w:ind w:firstLine="482" w:firstLineChars="200"/>
        <w:rPr>
          <w:rFonts w:hint="eastAsia" w:ascii="宋体" w:hAnsi="宋体" w:eastAsia="宋体" w:cs="宋体"/>
          <w:sz w:val="24"/>
          <w:lang w:val="en-US"/>
        </w:rPr>
      </w:pPr>
      <w:r>
        <w:rPr>
          <w:rFonts w:hint="eastAsia" w:ascii="宋体" w:hAnsi="宋体" w:eastAsia="宋体" w:cs="宋体"/>
          <w:b/>
          <w:bCs/>
          <w:sz w:val="24"/>
        </w:rPr>
        <w:t>开标地点</w:t>
      </w:r>
      <w:r>
        <w:rPr>
          <w:rFonts w:hint="eastAsia" w:ascii="宋体" w:hAnsi="宋体" w:eastAsia="宋体" w:cs="宋体"/>
          <w:b/>
          <w:bCs/>
          <w:sz w:val="24"/>
          <w:lang w:val="en-US"/>
        </w:rPr>
        <w:t>（</w:t>
      </w:r>
      <w:r>
        <w:rPr>
          <w:rFonts w:hint="eastAsia" w:ascii="宋体" w:hAnsi="宋体" w:eastAsia="宋体" w:cs="宋体"/>
          <w:b/>
          <w:bCs/>
          <w:sz w:val="24"/>
        </w:rPr>
        <w:t>网址</w:t>
      </w:r>
      <w:r>
        <w:rPr>
          <w:rFonts w:hint="eastAsia" w:ascii="宋体" w:hAnsi="宋体" w:eastAsia="宋体" w:cs="宋体"/>
          <w:b/>
          <w:bCs/>
          <w:sz w:val="24"/>
          <w:lang w:val="en-US"/>
        </w:rPr>
        <w:t>）：</w:t>
      </w:r>
      <w:r>
        <w:rPr>
          <w:rFonts w:hint="eastAsia" w:ascii="宋体" w:hAnsi="宋体" w:cs="宋体"/>
          <w:sz w:val="24"/>
        </w:rPr>
        <w:t>政采云平台（https://www.zcygov.cn/）在线响应开标</w:t>
      </w:r>
      <w:r>
        <w:rPr>
          <w:rFonts w:hint="eastAsia" w:ascii="宋体" w:hAnsi="宋体" w:eastAsia="宋体" w:cs="宋体"/>
          <w:sz w:val="24"/>
          <w:lang w:val="en-US"/>
        </w:rPr>
        <w:t>；</w:t>
      </w:r>
    </w:p>
    <w:p>
      <w:pPr>
        <w:spacing w:line="360" w:lineRule="auto"/>
        <w:ind w:firstLine="482" w:firstLineChars="200"/>
        <w:rPr>
          <w:rFonts w:hint="eastAsia" w:ascii="宋体" w:hAnsi="宋体" w:eastAsia="宋体" w:cs="宋体"/>
          <w:sz w:val="24"/>
        </w:rPr>
      </w:pPr>
      <w:r>
        <w:rPr>
          <w:rFonts w:hint="eastAsia" w:ascii="宋体" w:hAnsi="宋体" w:eastAsia="宋体" w:cs="宋体"/>
          <w:b/>
          <w:bCs/>
          <w:sz w:val="24"/>
        </w:rPr>
        <w:t>组织机构线下开标地点：</w:t>
      </w:r>
      <w:r>
        <w:rPr>
          <w:rFonts w:hint="eastAsia" w:ascii="宋体" w:hAnsi="宋体" w:eastAsia="宋体" w:cs="宋体"/>
          <w:b/>
          <w:sz w:val="24"/>
        </w:rPr>
        <w:t>：</w:t>
      </w:r>
      <w:r>
        <w:rPr>
          <w:rFonts w:hint="eastAsia" w:ascii="宋体" w:hAnsi="宋体" w:eastAsia="宋体" w:cs="宋体"/>
          <w:sz w:val="24"/>
        </w:rPr>
        <w:t>杭州市临平区南苑街道华元欢乐城-华元大厦20层20</w:t>
      </w:r>
      <w:r>
        <w:rPr>
          <w:rFonts w:hint="eastAsia" w:ascii="宋体" w:hAnsi="宋体" w:cs="宋体"/>
          <w:sz w:val="24"/>
          <w:lang w:val="en-US" w:eastAsia="zh-CN"/>
        </w:rPr>
        <w:t>13</w:t>
      </w:r>
      <w:r>
        <w:rPr>
          <w:rFonts w:hint="eastAsia" w:ascii="宋体" w:hAnsi="宋体" w:eastAsia="宋体" w:cs="宋体"/>
          <w:sz w:val="24"/>
        </w:rPr>
        <w:t>会议室</w:t>
      </w:r>
      <w:r>
        <w:rPr>
          <w:rFonts w:hint="eastAsia" w:ascii="宋体" w:hAnsi="宋体" w:eastAsia="宋体" w:cs="宋体"/>
          <w:sz w:val="24"/>
          <w:lang w:eastAsia="zh-CN"/>
        </w:rPr>
        <w:t>，</w:t>
      </w:r>
      <w:r>
        <w:rPr>
          <w:rFonts w:hint="eastAsia" w:ascii="宋体" w:hAnsi="宋体" w:cs="宋体"/>
          <w:sz w:val="24"/>
        </w:rPr>
        <w:t>政采云平台（https://www.zcygov.cn/）</w:t>
      </w:r>
      <w:r>
        <w:rPr>
          <w:rFonts w:hint="eastAsia" w:ascii="宋体" w:hAnsi="宋体" w:eastAsia="宋体" w:cs="宋体"/>
          <w:sz w:val="24"/>
        </w:rPr>
        <w:t>。</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宋体" w:hAnsi="宋体" w:eastAsia="宋体" w:cs="宋体"/>
          <w:b/>
          <w:sz w:val="24"/>
        </w:rPr>
      </w:pPr>
      <w:r>
        <w:rPr>
          <w:rFonts w:hint="eastAsia" w:ascii="宋体" w:hAnsi="宋体" w:eastAsia="宋体" w:cs="宋体"/>
          <w:b/>
          <w:sz w:val="24"/>
        </w:rPr>
        <w:t>七、对本次采购提出询问、质疑、投诉，请按以下方式联系</w:t>
      </w:r>
    </w:p>
    <w:p>
      <w:pPr>
        <w:spacing w:line="360" w:lineRule="auto"/>
        <w:rPr>
          <w:rFonts w:hint="eastAsia" w:ascii="宋体" w:hAnsi="宋体" w:eastAsia="宋体" w:cs="宋体"/>
          <w:b/>
          <w:bCs/>
          <w:sz w:val="24"/>
        </w:rPr>
      </w:pPr>
      <w:r>
        <w:rPr>
          <w:rFonts w:hint="eastAsia" w:ascii="宋体" w:hAnsi="宋体" w:eastAsia="宋体" w:cs="宋体"/>
          <w:b/>
          <w:bCs/>
          <w:sz w:val="24"/>
        </w:rPr>
        <w:t xml:space="preserve">    1.采购人信息</w:t>
      </w:r>
    </w:p>
    <w:p>
      <w:pPr>
        <w:spacing w:line="360" w:lineRule="auto"/>
        <w:rPr>
          <w:rFonts w:hint="eastAsia" w:ascii="宋体" w:hAnsi="宋体" w:eastAsia="宋体" w:cs="宋体"/>
          <w:sz w:val="24"/>
        </w:rPr>
      </w:pPr>
      <w:r>
        <w:rPr>
          <w:rFonts w:hint="eastAsia" w:ascii="宋体" w:hAnsi="宋体" w:eastAsia="宋体" w:cs="宋体"/>
          <w:sz w:val="24"/>
        </w:rPr>
        <w:t xml:space="preserve">    名称：杭州市临平区市场监督管理局</w:t>
      </w:r>
    </w:p>
    <w:p>
      <w:pPr>
        <w:spacing w:line="360" w:lineRule="auto"/>
        <w:ind w:firstLine="480"/>
        <w:rPr>
          <w:rFonts w:hint="eastAsia" w:ascii="宋体" w:hAnsi="宋体" w:eastAsia="宋体" w:cs="宋体"/>
          <w:sz w:val="24"/>
          <w:lang w:eastAsia="zh-CN"/>
        </w:rPr>
      </w:pPr>
      <w:r>
        <w:rPr>
          <w:rFonts w:hint="eastAsia" w:ascii="宋体" w:hAnsi="宋体" w:eastAsia="宋体" w:cs="宋体"/>
          <w:sz w:val="24"/>
        </w:rPr>
        <w:t>地址：杭州市临平区世纪大道西928号</w:t>
      </w:r>
      <w:r>
        <w:rPr>
          <w:rFonts w:hint="eastAsia" w:ascii="宋体" w:hAnsi="宋体" w:cs="宋体"/>
          <w:sz w:val="24"/>
          <w:lang w:eastAsia="zh-CN"/>
        </w:rPr>
        <w:t>。</w:t>
      </w:r>
    </w:p>
    <w:p>
      <w:pPr>
        <w:spacing w:line="360" w:lineRule="auto"/>
        <w:ind w:firstLine="480"/>
        <w:rPr>
          <w:rFonts w:hint="eastAsia" w:ascii="宋体" w:hAnsi="宋体" w:eastAsia="宋体" w:cs="宋体"/>
          <w:sz w:val="24"/>
          <w:highlight w:val="none"/>
        </w:rPr>
      </w:pPr>
      <w:r>
        <w:rPr>
          <w:rFonts w:hint="eastAsia" w:ascii="宋体" w:hAnsi="宋体" w:eastAsia="宋体" w:cs="宋体"/>
          <w:sz w:val="24"/>
          <w:highlight w:val="none"/>
        </w:rPr>
        <w:t>项目联系人（询问）：</w:t>
      </w:r>
      <w:r>
        <w:rPr>
          <w:rFonts w:hint="eastAsia" w:ascii="宋体" w:hAnsi="宋体" w:cs="宋体"/>
          <w:sz w:val="24"/>
          <w:highlight w:val="none"/>
          <w:lang w:val="en-US" w:eastAsia="zh-CN"/>
        </w:rPr>
        <w:t xml:space="preserve">郭晖  </w:t>
      </w:r>
      <w:r>
        <w:rPr>
          <w:rFonts w:hint="eastAsia" w:ascii="宋体" w:hAnsi="宋体" w:eastAsia="宋体" w:cs="宋体"/>
          <w:sz w:val="24"/>
          <w:highlight w:val="none"/>
        </w:rPr>
        <w:t xml:space="preserve">       </w:t>
      </w:r>
      <w:r>
        <w:rPr>
          <w:rFonts w:hint="eastAsia" w:ascii="宋体" w:hAnsi="宋体" w:cs="宋体"/>
          <w:sz w:val="24"/>
          <w:highlight w:val="none"/>
          <w:lang w:val="en-US" w:eastAsia="zh-CN"/>
        </w:rPr>
        <w:t xml:space="preserve">   </w:t>
      </w:r>
      <w:r>
        <w:rPr>
          <w:rFonts w:hint="eastAsia" w:ascii="宋体" w:hAnsi="宋体" w:eastAsia="宋体" w:cs="宋体"/>
          <w:sz w:val="24"/>
          <w:highlight w:val="none"/>
        </w:rPr>
        <w:t xml:space="preserve"> 项目联系方式（询问）：</w:t>
      </w:r>
      <w:r>
        <w:rPr>
          <w:rFonts w:hint="eastAsia" w:ascii="宋体" w:hAnsi="宋体" w:cs="宋体"/>
          <w:sz w:val="24"/>
          <w:highlight w:val="none"/>
          <w:lang w:val="en-US" w:eastAsia="zh-CN"/>
        </w:rPr>
        <w:t xml:space="preserve">0571-89530821  </w:t>
      </w:r>
      <w:r>
        <w:rPr>
          <w:rFonts w:hint="eastAsia" w:ascii="宋体" w:hAnsi="宋体" w:eastAsia="宋体" w:cs="宋体"/>
          <w:sz w:val="24"/>
          <w:highlight w:val="none"/>
        </w:rPr>
        <w:t xml:space="preserve">   </w:t>
      </w:r>
    </w:p>
    <w:p>
      <w:pPr>
        <w:spacing w:line="360" w:lineRule="auto"/>
        <w:rPr>
          <w:rFonts w:hint="eastAsia" w:ascii="宋体" w:hAnsi="宋体" w:eastAsia="宋体" w:cs="宋体"/>
          <w:highlight w:val="none"/>
        </w:rPr>
      </w:pPr>
      <w:r>
        <w:rPr>
          <w:rFonts w:hint="eastAsia" w:ascii="宋体" w:hAnsi="宋体" w:eastAsia="宋体" w:cs="宋体"/>
          <w:sz w:val="24"/>
          <w:highlight w:val="none"/>
        </w:rPr>
        <w:t xml:space="preserve">    质疑联系人：</w:t>
      </w:r>
      <w:r>
        <w:rPr>
          <w:rFonts w:hint="eastAsia" w:ascii="宋体" w:hAnsi="宋体" w:cs="宋体"/>
          <w:sz w:val="24"/>
          <w:highlight w:val="none"/>
          <w:lang w:val="en-US" w:eastAsia="zh-CN"/>
        </w:rPr>
        <w:t xml:space="preserve">顾晓珍  </w:t>
      </w:r>
      <w:r>
        <w:rPr>
          <w:rFonts w:hint="eastAsia" w:ascii="宋体" w:hAnsi="宋体" w:eastAsia="宋体" w:cs="宋体"/>
          <w:sz w:val="24"/>
          <w:highlight w:val="none"/>
        </w:rPr>
        <w:t xml:space="preserve">                质疑联系方式:</w:t>
      </w:r>
      <w:r>
        <w:rPr>
          <w:rFonts w:hint="eastAsia" w:ascii="宋体" w:hAnsi="宋体" w:cs="宋体"/>
          <w:sz w:val="24"/>
          <w:highlight w:val="none"/>
          <w:lang w:val="en-US" w:eastAsia="zh-CN"/>
        </w:rPr>
        <w:t xml:space="preserve">0571-89530811  </w:t>
      </w:r>
      <w:r>
        <w:rPr>
          <w:rFonts w:hint="eastAsia" w:ascii="宋体" w:hAnsi="宋体" w:eastAsia="宋体" w:cs="宋体"/>
          <w:sz w:val="24"/>
          <w:highlight w:val="none"/>
        </w:rPr>
        <w:t xml:space="preserve">   </w:t>
      </w:r>
    </w:p>
    <w:p>
      <w:pPr>
        <w:spacing w:line="360" w:lineRule="auto"/>
        <w:rPr>
          <w:rFonts w:hint="eastAsia" w:ascii="宋体" w:hAnsi="宋体" w:eastAsia="宋体" w:cs="宋体"/>
          <w:b/>
          <w:bCs/>
          <w:sz w:val="24"/>
        </w:rPr>
      </w:pPr>
      <w:r>
        <w:rPr>
          <w:rFonts w:hint="eastAsia" w:ascii="宋体" w:hAnsi="宋体" w:eastAsia="宋体" w:cs="宋体"/>
          <w:b/>
          <w:bCs/>
          <w:sz w:val="24"/>
        </w:rPr>
        <w:t xml:space="preserve">    </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 xml:space="preserve">2.采购代理机构信息            </w:t>
      </w:r>
    </w:p>
    <w:p>
      <w:pPr>
        <w:spacing w:line="360" w:lineRule="auto"/>
        <w:ind w:firstLine="480"/>
        <w:rPr>
          <w:rFonts w:hint="eastAsia" w:ascii="宋体" w:hAnsi="宋体" w:eastAsia="宋体" w:cs="宋体"/>
          <w:sz w:val="24"/>
        </w:rPr>
      </w:pPr>
      <w:r>
        <w:rPr>
          <w:rFonts w:hint="eastAsia" w:ascii="宋体" w:hAnsi="宋体" w:eastAsia="宋体" w:cs="宋体"/>
          <w:sz w:val="24"/>
        </w:rPr>
        <w:t>名称：耀华建设管理有限公司</w:t>
      </w:r>
    </w:p>
    <w:p>
      <w:pPr>
        <w:spacing w:line="360" w:lineRule="auto"/>
        <w:ind w:firstLine="480"/>
        <w:rPr>
          <w:rFonts w:hint="eastAsia" w:ascii="宋体" w:hAnsi="宋体" w:eastAsia="宋体" w:cs="宋体"/>
        </w:rPr>
      </w:pPr>
      <w:r>
        <w:rPr>
          <w:rFonts w:hint="eastAsia" w:ascii="宋体" w:hAnsi="宋体" w:eastAsia="宋体" w:cs="宋体"/>
          <w:sz w:val="24"/>
        </w:rPr>
        <w:t>临平地址：杭州市临平区南苑街道华元欢乐城-华元大厦20层</w:t>
      </w:r>
      <w:r>
        <w:rPr>
          <w:rFonts w:hint="eastAsia" w:ascii="宋体" w:hAnsi="宋体" w:cs="宋体"/>
          <w:sz w:val="24"/>
          <w:lang w:eastAsia="zh-CN"/>
        </w:rPr>
        <w:t>（整层）</w:t>
      </w:r>
      <w:r>
        <w:rPr>
          <w:rFonts w:hint="eastAsia" w:ascii="宋体" w:hAnsi="宋体" w:eastAsia="宋体" w:cs="宋体"/>
          <w:sz w:val="24"/>
        </w:rPr>
        <w:t xml:space="preserve">。 </w:t>
      </w:r>
      <w:r>
        <w:rPr>
          <w:rFonts w:hint="eastAsia" w:ascii="宋体" w:hAnsi="宋体" w:eastAsia="宋体" w:cs="宋体"/>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项目联系人（询问）：</w:t>
      </w:r>
      <w:r>
        <w:rPr>
          <w:rFonts w:hint="eastAsia" w:ascii="宋体" w:hAnsi="宋体" w:cs="宋体"/>
          <w:sz w:val="24"/>
          <w:lang w:eastAsia="zh-CN"/>
        </w:rPr>
        <w:t>袁乐成</w:t>
      </w:r>
      <w:r>
        <w:rPr>
          <w:rFonts w:hint="eastAsia" w:ascii="宋体" w:hAnsi="宋体" w:eastAsia="宋体" w:cs="宋体"/>
          <w:sz w:val="24"/>
        </w:rPr>
        <w:t xml:space="preserve">      项目联系方式（询问）：</w:t>
      </w:r>
      <w:r>
        <w:rPr>
          <w:rFonts w:hint="eastAsia" w:ascii="宋体" w:hAnsi="宋体" w:eastAsia="宋体" w:cs="宋体"/>
          <w:color w:val="000000"/>
          <w:sz w:val="24"/>
        </w:rPr>
        <w:t>0571-86320706</w:t>
      </w: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质疑联系人：</w:t>
      </w:r>
      <w:r>
        <w:rPr>
          <w:rFonts w:hint="eastAsia" w:ascii="宋体" w:hAnsi="宋体" w:eastAsia="宋体" w:cs="宋体"/>
          <w:color w:val="000000"/>
          <w:sz w:val="24"/>
        </w:rPr>
        <w:t>单成燕</w:t>
      </w:r>
      <w:r>
        <w:rPr>
          <w:rFonts w:hint="eastAsia" w:ascii="宋体" w:hAnsi="宋体" w:eastAsia="宋体" w:cs="宋体"/>
          <w:sz w:val="24"/>
        </w:rPr>
        <w:t xml:space="preserve">              质疑联系方式：0571-86320727 </w:t>
      </w:r>
    </w:p>
    <w:p>
      <w:pPr>
        <w:spacing w:line="360" w:lineRule="auto"/>
        <w:ind w:firstLine="482" w:firstLineChars="200"/>
        <w:rPr>
          <w:rFonts w:hint="eastAsia" w:ascii="宋体" w:hAnsi="宋体" w:cs="宋体"/>
          <w:color w:val="auto"/>
          <w:sz w:val="24"/>
        </w:rPr>
      </w:pPr>
      <w:r>
        <w:rPr>
          <w:rFonts w:hint="eastAsia" w:ascii="宋体" w:hAnsi="宋体" w:cs="宋体"/>
          <w:b/>
          <w:bCs/>
          <w:color w:val="auto"/>
          <w:sz w:val="24"/>
        </w:rPr>
        <w:t>3.</w:t>
      </w:r>
      <w:r>
        <w:rPr>
          <w:rFonts w:hint="eastAsia"/>
          <w:b/>
          <w:bCs/>
          <w:color w:val="auto"/>
        </w:rPr>
        <w:t xml:space="preserve"> </w:t>
      </w:r>
      <w:r>
        <w:rPr>
          <w:rFonts w:hint="eastAsia" w:ascii="宋体" w:hAnsi="宋体" w:cs="宋体"/>
          <w:b/>
          <w:bCs/>
          <w:color w:val="auto"/>
          <w:sz w:val="24"/>
        </w:rPr>
        <w:t>同级政府采购监督管理部门</w:t>
      </w:r>
      <w:r>
        <w:rPr>
          <w:rFonts w:hint="eastAsia" w:ascii="宋体" w:hAnsi="宋体" w:cs="宋体"/>
          <w:color w:val="auto"/>
          <w:sz w:val="24"/>
        </w:rPr>
        <w:t xml:space="preserve">            </w:t>
      </w:r>
    </w:p>
    <w:p>
      <w:pPr>
        <w:spacing w:line="360" w:lineRule="auto"/>
        <w:rPr>
          <w:rFonts w:hint="eastAsia" w:ascii="宋体" w:hAnsi="宋体" w:eastAsia="宋体" w:cs="宋体"/>
          <w:sz w:val="24"/>
          <w:lang w:eastAsia="zh-CN"/>
        </w:rPr>
      </w:pPr>
      <w:r>
        <w:rPr>
          <w:rFonts w:hint="eastAsia" w:ascii="宋体" w:hAnsi="宋体" w:cs="宋体"/>
          <w:color w:val="auto"/>
          <w:sz w:val="24"/>
        </w:rPr>
        <w:t xml:space="preserve">    </w:t>
      </w:r>
      <w:r>
        <w:rPr>
          <w:rFonts w:hint="eastAsia" w:ascii="宋体" w:hAnsi="宋体" w:cs="宋体"/>
          <w:sz w:val="24"/>
        </w:rPr>
        <w:t>名称：</w:t>
      </w:r>
      <w:r>
        <w:rPr>
          <w:rFonts w:hint="eastAsia" w:ascii="宋体" w:hAnsi="宋体" w:cs="宋体"/>
          <w:sz w:val="24"/>
          <w:lang w:eastAsia="zh-CN"/>
        </w:rPr>
        <w:t xml:space="preserve">杭州市临平区财政局、浙江省政府采购行政裁决服务中心（杭州） </w:t>
      </w:r>
    </w:p>
    <w:p>
      <w:pPr>
        <w:spacing w:line="360" w:lineRule="auto"/>
        <w:rPr>
          <w:rFonts w:ascii="宋体" w:hAnsi="宋体" w:cs="宋体"/>
          <w:sz w:val="24"/>
        </w:rPr>
      </w:pPr>
      <w:r>
        <w:rPr>
          <w:rFonts w:hint="eastAsia" w:ascii="宋体" w:hAnsi="宋体" w:cs="宋体"/>
          <w:sz w:val="24"/>
        </w:rPr>
        <w:t xml:space="preserve">    地址：</w:t>
      </w:r>
      <w:r>
        <w:rPr>
          <w:rFonts w:hint="eastAsia" w:ascii="宋体" w:hAnsi="宋体" w:cs="宋体"/>
          <w:sz w:val="24"/>
          <w:lang w:eastAsia="zh-CN"/>
        </w:rPr>
        <w:t>杭州市上城区四季青街道新业路市民之家GO3办公室 (快递仅限ems或顺丰)。</w:t>
      </w:r>
      <w:r>
        <w:rPr>
          <w:rFonts w:hint="eastAsia" w:ascii="宋体" w:hAnsi="宋体" w:cs="宋体"/>
          <w:sz w:val="24"/>
        </w:rPr>
        <w:tab/>
      </w:r>
      <w:r>
        <w:rPr>
          <w:rFonts w:hint="eastAsia" w:ascii="宋体" w:hAnsi="宋体" w:cs="宋体"/>
          <w:sz w:val="24"/>
        </w:rPr>
        <w:t xml:space="preserve"> </w:t>
      </w:r>
    </w:p>
    <w:p>
      <w:pPr>
        <w:spacing w:line="360" w:lineRule="auto"/>
        <w:rPr>
          <w:rFonts w:hint="eastAsia" w:ascii="宋体" w:hAnsi="宋体" w:eastAsia="宋体" w:cs="宋体"/>
          <w:sz w:val="24"/>
          <w:lang w:eastAsia="zh-CN"/>
        </w:rPr>
      </w:pPr>
      <w:r>
        <w:rPr>
          <w:rFonts w:hint="eastAsia" w:ascii="宋体" w:hAnsi="宋体" w:cs="宋体"/>
          <w:sz w:val="24"/>
        </w:rPr>
        <w:t xml:space="preserve">    联系人 ：</w:t>
      </w:r>
      <w:r>
        <w:rPr>
          <w:rFonts w:hint="eastAsia" w:ascii="宋体" w:hAnsi="宋体" w:cs="宋体"/>
          <w:sz w:val="24"/>
          <w:lang w:eastAsia="zh-CN"/>
        </w:rPr>
        <w:t xml:space="preserve">朱女士、王女士 </w:t>
      </w:r>
      <w:r>
        <w:rPr>
          <w:rFonts w:hint="eastAsia" w:ascii="宋体" w:hAnsi="宋体" w:cs="宋体"/>
          <w:sz w:val="24"/>
        </w:rPr>
        <w:t xml:space="preserve">               </w:t>
      </w:r>
    </w:p>
    <w:p>
      <w:pPr>
        <w:spacing w:line="360" w:lineRule="auto"/>
        <w:ind w:firstLine="480" w:firstLineChars="200"/>
        <w:rPr>
          <w:rFonts w:ascii="宋体" w:hAnsi="宋体" w:cs="宋体"/>
          <w:color w:val="auto"/>
          <w:sz w:val="24"/>
        </w:rPr>
      </w:pPr>
      <w:r>
        <w:rPr>
          <w:rFonts w:hint="eastAsia" w:ascii="宋体" w:hAnsi="宋体" w:cs="宋体"/>
          <w:sz w:val="24"/>
        </w:rPr>
        <w:t>监督投诉电话：</w:t>
      </w:r>
      <w:r>
        <w:rPr>
          <w:rFonts w:hint="eastAsia" w:ascii="宋体" w:hAnsi="宋体" w:cs="宋体"/>
          <w:sz w:val="24"/>
          <w:lang w:eastAsia="zh-CN"/>
        </w:rPr>
        <w:t>0571-89516936</w:t>
      </w:r>
      <w:r>
        <w:rPr>
          <w:rFonts w:hint="eastAsia" w:ascii="宋体" w:hAnsi="宋体" w:cs="宋体"/>
          <w:color w:val="auto"/>
          <w:sz w:val="24"/>
        </w:rPr>
        <w:t xml:space="preserve">    </w:t>
      </w:r>
    </w:p>
    <w:p>
      <w:pPr>
        <w:spacing w:line="360" w:lineRule="auto"/>
        <w:ind w:firstLine="480" w:firstLineChars="200"/>
        <w:rPr>
          <w:rFonts w:hint="eastAsia" w:ascii="宋体" w:hAnsi="宋体" w:cs="宋体"/>
          <w:color w:val="auto"/>
          <w:sz w:val="24"/>
        </w:rPr>
      </w:pPr>
    </w:p>
    <w:p>
      <w:pPr>
        <w:spacing w:line="360" w:lineRule="auto"/>
        <w:ind w:firstLine="480" w:firstLineChars="200"/>
        <w:rPr>
          <w:rFonts w:ascii="宋体" w:hAnsi="宋体" w:cs="宋体"/>
          <w:color w:val="auto"/>
          <w:sz w:val="24"/>
        </w:rPr>
      </w:pPr>
      <w:r>
        <w:rPr>
          <w:rFonts w:hint="eastAsia" w:ascii="宋体" w:hAnsi="宋体" w:cs="宋体"/>
          <w:color w:val="auto"/>
          <w:sz w:val="24"/>
        </w:rPr>
        <w:t>若对项目采购电子交易系统操作有疑问，可登录政采云（https://www.zcygov.cn/），点击右侧咨询小采，获取采小蜜智能服务管家帮助，或拨打政采云服务热线</w:t>
      </w:r>
      <w:r>
        <w:rPr>
          <w:rFonts w:hint="eastAsia" w:ascii="宋体" w:hAnsi="宋体" w:cs="宋体"/>
          <w:color w:val="auto"/>
          <w:sz w:val="24"/>
          <w:lang w:val="en-US" w:eastAsia="zh-CN"/>
        </w:rPr>
        <w:t>95763</w:t>
      </w:r>
      <w:r>
        <w:rPr>
          <w:rFonts w:hint="eastAsia" w:ascii="宋体" w:hAnsi="宋体" w:cs="宋体"/>
          <w:color w:val="auto"/>
          <w:sz w:val="24"/>
        </w:rPr>
        <w:t>获取热线服务帮助。</w:t>
      </w:r>
    </w:p>
    <w:p>
      <w:pPr>
        <w:spacing w:line="360" w:lineRule="auto"/>
        <w:ind w:firstLine="480" w:firstLineChars="200"/>
        <w:rPr>
          <w:rFonts w:ascii="宋体" w:hAnsi="宋体" w:cs="宋体"/>
          <w:color w:val="auto"/>
          <w:sz w:val="24"/>
        </w:rPr>
      </w:pPr>
      <w:r>
        <w:rPr>
          <w:rFonts w:hint="eastAsia" w:ascii="宋体" w:hAnsi="宋体" w:cs="宋体"/>
          <w:color w:val="auto"/>
          <w:sz w:val="24"/>
        </w:rPr>
        <w:t>CA问题联系电话（人工）：汇信CA 400-888-4636；天谷CA 400-087-8198。</w:t>
      </w:r>
    </w:p>
    <w:p>
      <w:pPr>
        <w:adjustRightInd/>
        <w:spacing w:line="240" w:lineRule="auto"/>
        <w:jc w:val="left"/>
        <w:outlineLvl w:val="9"/>
        <w:rPr>
          <w:rFonts w:hint="eastAsia" w:ascii="宋体" w:hAnsi="宋体" w:cs="宋体"/>
          <w:b/>
          <w:sz w:val="36"/>
          <w:szCs w:val="20"/>
        </w:rPr>
      </w:pPr>
      <w:r>
        <w:rPr>
          <w:rFonts w:hint="eastAsia" w:ascii="宋体" w:hAnsi="宋体" w:cs="宋体"/>
          <w:b/>
          <w:sz w:val="36"/>
          <w:szCs w:val="20"/>
        </w:rPr>
        <w:br w:type="page"/>
      </w:r>
    </w:p>
    <w:p>
      <w:pPr>
        <w:adjustRightInd/>
        <w:spacing w:line="360" w:lineRule="auto"/>
        <w:jc w:val="both"/>
        <w:outlineLvl w:val="0"/>
        <w:rPr>
          <w:rFonts w:hint="eastAsia" w:ascii="宋体" w:hAnsi="宋体" w:cs="宋体"/>
          <w:b/>
          <w:sz w:val="36"/>
          <w:szCs w:val="20"/>
        </w:rPr>
      </w:pP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240" w:lineRule="auto"/>
        <w:ind w:firstLine="0" w:firstLineChars="0"/>
        <w:jc w:val="center"/>
        <w:outlineLvl w:val="9"/>
        <w:rPr>
          <w:sz w:val="32"/>
          <w:szCs w:val="40"/>
        </w:rPr>
      </w:pPr>
      <w:r>
        <w:rPr>
          <w:rFonts w:hint="eastAsia"/>
          <w:sz w:val="32"/>
          <w:szCs w:val="40"/>
        </w:rPr>
        <w:t>前附表</w:t>
      </w:r>
    </w:p>
    <w:tbl>
      <w:tblPr>
        <w:tblStyle w:val="63"/>
        <w:tblW w:w="4999"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28" w:type="dxa"/>
          <w:bottom w:w="0" w:type="dxa"/>
          <w:right w:w="28" w:type="dxa"/>
        </w:tblCellMar>
      </w:tblPr>
      <w:tblGrid>
        <w:gridCol w:w="645"/>
        <w:gridCol w:w="1889"/>
        <w:gridCol w:w="62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444"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cs="宋体"/>
                <w:b/>
                <w:sz w:val="24"/>
              </w:rPr>
            </w:pPr>
            <w:r>
              <w:rPr>
                <w:rFonts w:hint="eastAsia" w:ascii="宋体" w:hAnsi="宋体" w:cs="宋体"/>
                <w:b/>
                <w:sz w:val="24"/>
              </w:rPr>
              <w:t>序号</w:t>
            </w:r>
          </w:p>
        </w:tc>
        <w:tc>
          <w:tcPr>
            <w:tcW w:w="1075" w:type="pct"/>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宋体" w:hAnsi="宋体" w:cs="宋体"/>
                <w:b/>
                <w:sz w:val="24"/>
              </w:rPr>
            </w:pPr>
            <w:r>
              <w:rPr>
                <w:rFonts w:hint="eastAsia" w:ascii="宋体" w:hAnsi="宋体" w:cs="宋体"/>
                <w:b/>
                <w:sz w:val="24"/>
              </w:rPr>
              <w:t>事项</w:t>
            </w:r>
          </w:p>
        </w:tc>
        <w:tc>
          <w:tcPr>
            <w:tcW w:w="3557" w:type="pct"/>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61"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cs="宋体"/>
                <w:b/>
                <w:sz w:val="24"/>
              </w:rPr>
            </w:pPr>
            <w:r>
              <w:rPr>
                <w:rFonts w:hint="eastAsia" w:ascii="宋体" w:hAnsi="宋体" w:cs="宋体"/>
                <w:sz w:val="24"/>
              </w:rPr>
              <w:t>1</w:t>
            </w:r>
          </w:p>
        </w:tc>
        <w:tc>
          <w:tcPr>
            <w:tcW w:w="1075" w:type="pct"/>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宋体" w:hAnsi="宋体" w:cs="宋体"/>
                <w:b/>
                <w:sz w:val="24"/>
              </w:rPr>
            </w:pPr>
            <w:r>
              <w:rPr>
                <w:rFonts w:hint="eastAsia" w:ascii="宋体" w:hAnsi="宋体" w:cs="宋体"/>
                <w:b/>
                <w:sz w:val="24"/>
              </w:rPr>
              <w:t>项目属性</w:t>
            </w:r>
          </w:p>
        </w:tc>
        <w:tc>
          <w:tcPr>
            <w:tcW w:w="3557" w:type="pct"/>
            <w:tcBorders>
              <w:top w:val="single" w:color="000000" w:sz="8" w:space="0"/>
              <w:left w:val="single" w:color="000000" w:sz="2" w:space="0"/>
              <w:bottom w:val="single" w:color="000000" w:sz="8" w:space="0"/>
              <w:right w:val="single" w:color="000000" w:sz="8" w:space="0"/>
            </w:tcBorders>
            <w:vAlign w:val="center"/>
          </w:tcPr>
          <w:p>
            <w:pPr>
              <w:spacing w:line="240" w:lineRule="auto"/>
              <w:ind w:firstLine="241" w:firstLineChars="100"/>
              <w:jc w:val="both"/>
              <w:rPr>
                <w:rFonts w:hint="eastAsia" w:ascii="宋体" w:hAnsi="宋体" w:cs="宋体"/>
                <w:b/>
                <w:sz w:val="24"/>
              </w:rPr>
            </w:pPr>
            <w:r>
              <w:rPr>
                <w:rFonts w:hint="eastAsia" w:ascii="宋体" w:hAnsi="宋体" w:cs="宋体"/>
                <w:b/>
                <w:bCs/>
                <w:sz w:val="24"/>
              </w:rPr>
              <w:t>服务类</w:t>
            </w:r>
            <w:r>
              <w:rPr>
                <w:rFonts w:hint="eastAsia" w:ascii="宋体" w:hAnsi="宋体" w:cs="宋体"/>
                <w:b/>
                <w:bCs/>
                <w:sz w:val="24"/>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311"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24"/>
              </w:rPr>
            </w:pPr>
            <w:r>
              <w:rPr>
                <w:rFonts w:hint="eastAsia" w:ascii="宋体" w:hAnsi="宋体" w:cs="宋体"/>
                <w:sz w:val="24"/>
              </w:rPr>
              <w:t>2</w:t>
            </w:r>
          </w:p>
        </w:tc>
        <w:tc>
          <w:tcPr>
            <w:tcW w:w="1075" w:type="pct"/>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采购标的及其对应的中小企业划分标准所属行业</w:t>
            </w:r>
          </w:p>
        </w:tc>
        <w:tc>
          <w:tcPr>
            <w:tcW w:w="3557" w:type="pct"/>
            <w:tcBorders>
              <w:top w:val="single" w:color="000000" w:sz="8" w:space="0"/>
              <w:left w:val="single" w:color="000000" w:sz="2" w:space="0"/>
              <w:bottom w:val="single" w:color="000000" w:sz="8" w:space="0"/>
              <w:right w:val="single" w:color="000000" w:sz="8" w:space="0"/>
            </w:tcBorders>
            <w:vAlign w:val="center"/>
          </w:tcPr>
          <w:p>
            <w:pPr>
              <w:numPr>
                <w:ilvl w:val="0"/>
                <w:numId w:val="1"/>
              </w:numPr>
              <w:snapToGrid w:val="0"/>
              <w:spacing w:line="240" w:lineRule="auto"/>
              <w:rPr>
                <w:rFonts w:hint="eastAsia" w:asciiTheme="majorEastAsia" w:hAnsiTheme="majorEastAsia" w:eastAsiaTheme="majorEastAsia" w:cstheme="majorEastAsia"/>
                <w:color w:val="000000" w:themeColor="text1"/>
                <w:kern w:val="0"/>
                <w:sz w:val="24"/>
                <w14:textFill>
                  <w14:solidFill>
                    <w14:schemeClr w14:val="tx1"/>
                  </w14:solidFill>
                </w14:textFill>
              </w:rPr>
            </w:pPr>
            <w:r>
              <w:rPr>
                <w:rFonts w:hint="eastAsia" w:asciiTheme="majorEastAsia" w:hAnsiTheme="majorEastAsia" w:eastAsiaTheme="majorEastAsia" w:cstheme="majorEastAsia"/>
                <w:color w:val="000000" w:themeColor="text1"/>
                <w:kern w:val="0"/>
                <w:sz w:val="24"/>
                <w14:textFill>
                  <w14:solidFill>
                    <w14:schemeClr w14:val="tx1"/>
                  </w14:solidFill>
                </w14:textFill>
              </w:rPr>
              <w:t>标的：</w:t>
            </w:r>
            <w:r>
              <w:rPr>
                <w:rFonts w:hint="eastAsia" w:asciiTheme="majorEastAsia" w:hAnsiTheme="majorEastAsia" w:eastAsiaTheme="majorEastAsia" w:cstheme="majorEastAsia"/>
                <w:color w:val="000000" w:themeColor="text1"/>
                <w:kern w:val="0"/>
                <w:sz w:val="24"/>
                <w:u w:val="single"/>
                <w:lang w:eastAsia="zh-CN"/>
                <w14:textFill>
                  <w14:solidFill>
                    <w14:schemeClr w14:val="tx1"/>
                  </w14:solidFill>
                </w14:textFill>
              </w:rPr>
              <w:t>杭州市临平区市场监督管理局职工疗休养项目；</w:t>
            </w:r>
          </w:p>
          <w:p>
            <w:pPr>
              <w:numPr>
                <w:ilvl w:val="0"/>
                <w:numId w:val="0"/>
              </w:numPr>
              <w:snapToGrid w:val="0"/>
              <w:spacing w:line="240" w:lineRule="auto"/>
              <w:rPr>
                <w:rFonts w:hint="eastAsia" w:asciiTheme="majorEastAsia" w:hAnsiTheme="majorEastAsia" w:eastAsiaTheme="majorEastAsia" w:cstheme="majorEastAsia"/>
                <w:color w:val="000000" w:themeColor="text1"/>
                <w:kern w:val="0"/>
                <w:sz w:val="24"/>
                <w14:textFill>
                  <w14:solidFill>
                    <w14:schemeClr w14:val="tx1"/>
                  </w14:solidFill>
                </w14:textFill>
              </w:rPr>
            </w:pPr>
            <w:r>
              <w:rPr>
                <w:rFonts w:hint="eastAsia" w:asciiTheme="majorEastAsia" w:hAnsiTheme="majorEastAsia" w:eastAsiaTheme="majorEastAsia" w:cstheme="majorEastAsia"/>
                <w:color w:val="000000" w:themeColor="text1"/>
                <w:kern w:val="0"/>
                <w:sz w:val="24"/>
                <w:lang w:eastAsia="zh-CN"/>
                <w14:textFill>
                  <w14:solidFill>
                    <w14:schemeClr w14:val="tx1"/>
                  </w14:solidFill>
                </w14:textFill>
              </w:rPr>
              <w:t>（</w:t>
            </w:r>
            <w:r>
              <w:rPr>
                <w:rFonts w:hint="eastAsia" w:asciiTheme="majorEastAsia" w:hAnsiTheme="majorEastAsia" w:eastAsiaTheme="majorEastAsia" w:cstheme="majorEastAsia"/>
                <w:color w:val="000000" w:themeColor="text1"/>
                <w:kern w:val="0"/>
                <w:sz w:val="24"/>
                <w:lang w:val="en-US" w:eastAsia="zh-CN"/>
                <w14:textFill>
                  <w14:solidFill>
                    <w14:schemeClr w14:val="tx1"/>
                  </w14:solidFill>
                </w14:textFill>
              </w:rPr>
              <w:t>2</w:t>
            </w:r>
            <w:r>
              <w:rPr>
                <w:rFonts w:hint="eastAsia" w:asciiTheme="majorEastAsia" w:hAnsiTheme="majorEastAsia" w:eastAsiaTheme="majorEastAsia" w:cstheme="majorEastAsia"/>
                <w:color w:val="000000" w:themeColor="text1"/>
                <w:kern w:val="0"/>
                <w:sz w:val="24"/>
                <w:lang w:eastAsia="zh-CN"/>
                <w14:textFill>
                  <w14:solidFill>
                    <w14:schemeClr w14:val="tx1"/>
                  </w14:solidFill>
                </w14:textFill>
              </w:rPr>
              <w:t>）</w:t>
            </w:r>
            <w:r>
              <w:rPr>
                <w:rFonts w:hint="eastAsia" w:asciiTheme="majorEastAsia" w:hAnsiTheme="majorEastAsia" w:eastAsiaTheme="majorEastAsia" w:cstheme="majorEastAsia"/>
                <w:color w:val="000000" w:themeColor="text1"/>
                <w:kern w:val="0"/>
                <w:sz w:val="24"/>
                <w14:textFill>
                  <w14:solidFill>
                    <w14:schemeClr w14:val="tx1"/>
                  </w14:solidFill>
                </w14:textFill>
              </w:rPr>
              <w:t>属于</w:t>
            </w:r>
            <w:r>
              <w:rPr>
                <w:rFonts w:hint="eastAsia" w:asciiTheme="majorEastAsia" w:hAnsiTheme="majorEastAsia" w:eastAsiaTheme="majorEastAsia" w:cstheme="majorEastAsia"/>
                <w:color w:val="000000" w:themeColor="text1"/>
                <w:kern w:val="0"/>
                <w:sz w:val="24"/>
                <w:u w:val="single"/>
                <w:lang w:val="en-US" w:eastAsia="zh-CN"/>
                <w14:textFill>
                  <w14:solidFill>
                    <w14:schemeClr w14:val="tx1"/>
                  </w14:solidFill>
                </w14:textFill>
              </w:rPr>
              <w:t xml:space="preserve"> 租赁和商务服务业</w:t>
            </w:r>
            <w:r>
              <w:rPr>
                <w:rFonts w:hint="eastAsia" w:asciiTheme="majorEastAsia" w:hAnsiTheme="majorEastAsia" w:eastAsiaTheme="majorEastAsia" w:cstheme="majorEastAsia"/>
                <w:color w:val="000000" w:themeColor="text1"/>
                <w:kern w:val="0"/>
                <w:sz w:val="24"/>
                <w14:textFill>
                  <w14:solidFill>
                    <w14:schemeClr w14:val="tx1"/>
                  </w14:solidFill>
                </w14:textFill>
              </w:rPr>
              <w:t>；</w:t>
            </w:r>
          </w:p>
          <w:p>
            <w:pPr>
              <w:pStyle w:val="956"/>
              <w:keepNext w:val="0"/>
              <w:keepLines w:val="0"/>
              <w:pageBreakBefore w:val="0"/>
              <w:widowControl w:val="0"/>
              <w:tabs>
                <w:tab w:val="left" w:pos="1070"/>
              </w:tabs>
              <w:kinsoku/>
              <w:wordWrap/>
              <w:overflowPunct/>
              <w:topLinePunct w:val="0"/>
              <w:autoSpaceDE/>
              <w:autoSpaceDN/>
              <w:bidi w:val="0"/>
              <w:snapToGrid/>
              <w:spacing w:line="240" w:lineRule="auto"/>
              <w:ind w:right="52"/>
              <w:jc w:val="left"/>
              <w:textAlignment w:val="auto"/>
              <w:rPr>
                <w:rFonts w:hint="eastAsia" w:asciiTheme="majorEastAsia" w:hAnsiTheme="majorEastAsia" w:eastAsiaTheme="majorEastAsia" w:cstheme="majorEastAsia"/>
                <w:b/>
                <w:bCs/>
                <w:color w:val="000000" w:themeColor="text1"/>
                <w:sz w:val="24"/>
                <w:highlight w:val="none"/>
                <w:shd w:val="clear" w:color="auto" w:fill="FFFFFF"/>
                <w:lang w:val="zh-CN" w:bidi="zh-CN"/>
                <w14:textFill>
                  <w14:solidFill>
                    <w14:schemeClr w14:val="tx1"/>
                  </w14:solidFill>
                </w14:textFill>
              </w:rPr>
            </w:pPr>
            <w:r>
              <w:rPr>
                <w:rFonts w:hint="eastAsia" w:asciiTheme="majorEastAsia" w:hAnsiTheme="majorEastAsia" w:eastAsiaTheme="majorEastAsia" w:cstheme="majorEastAsia"/>
                <w:color w:val="000000" w:themeColor="text1"/>
                <w:sz w:val="24"/>
                <w:highlight w:val="none"/>
                <w:lang w:val="en-US" w:bidi="ar-SA"/>
                <w14:textFill>
                  <w14:solidFill>
                    <w14:schemeClr w14:val="tx1"/>
                  </w14:solidFill>
                </w14:textFill>
              </w:rPr>
              <w:drawing>
                <wp:anchor distT="0" distB="0" distL="0" distR="0" simplePos="0" relativeHeight="251661312" behindDoc="1" locked="0" layoutInCell="1" allowOverlap="1">
                  <wp:simplePos x="0" y="0"/>
                  <wp:positionH relativeFrom="column">
                    <wp:posOffset>52070</wp:posOffset>
                  </wp:positionH>
                  <wp:positionV relativeFrom="page">
                    <wp:posOffset>497205</wp:posOffset>
                  </wp:positionV>
                  <wp:extent cx="3775710" cy="487680"/>
                  <wp:effectExtent l="0" t="0" r="53340" b="7620"/>
                  <wp:wrapTight wrapText="bothSides">
                    <wp:wrapPolygon>
                      <wp:start x="0" y="0"/>
                      <wp:lineTo x="0" y="21094"/>
                      <wp:lineTo x="21469" y="21094"/>
                      <wp:lineTo x="21469" y="0"/>
                      <wp:lineTo x="0" y="0"/>
                    </wp:wrapPolygon>
                  </wp:wrapTight>
                  <wp:docPr id="13"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3775710" cy="487680"/>
                          </a:xfrm>
                          <a:prstGeom prst="rect">
                            <a:avLst/>
                          </a:prstGeom>
                          <a:noFill/>
                          <a:ln>
                            <a:noFill/>
                          </a:ln>
                        </pic:spPr>
                      </pic:pic>
                    </a:graphicData>
                  </a:graphic>
                </wp:anchor>
              </w:drawing>
            </w:r>
            <w:r>
              <w:rPr>
                <w:rFonts w:hint="eastAsia" w:asciiTheme="majorEastAsia" w:hAnsiTheme="majorEastAsia" w:eastAsiaTheme="majorEastAsia" w:cstheme="majorEastAsia"/>
                <w:b/>
                <w:bCs/>
                <w:color w:val="000000" w:themeColor="text1"/>
                <w:sz w:val="24"/>
                <w:highlight w:val="none"/>
                <w:shd w:val="clear" w:color="auto" w:fill="FFFFFF"/>
                <w:lang w:val="zh-CN" w:bidi="zh-CN"/>
                <w14:textFill>
                  <w14:solidFill>
                    <w14:schemeClr w14:val="tx1"/>
                  </w14:solidFill>
                </w14:textFill>
              </w:rPr>
              <w:t>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textAlignment w:val="auto"/>
              <w:rPr>
                <w:rFonts w:hint="eastAsia" w:asciiTheme="majorEastAsia" w:hAnsiTheme="majorEastAsia" w:eastAsiaTheme="majorEastAsia" w:cstheme="majorEastAsia"/>
                <w:b/>
                <w:bCs/>
                <w:color w:val="000000" w:themeColor="text1"/>
                <w:kern w:val="0"/>
                <w:sz w:val="21"/>
                <w:szCs w:val="21"/>
                <w:u w:val="single"/>
                <w:lang w:val="zh-CN"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20" w:firstLineChars="200"/>
              <w:textAlignment w:val="auto"/>
              <w:rPr>
                <w:rFonts w:hint="eastAsia" w:asciiTheme="majorEastAsia" w:hAnsiTheme="majorEastAsia" w:eastAsiaTheme="majorEastAsia" w:cstheme="majorEastAsia"/>
                <w:b/>
                <w:bCs/>
                <w:color w:val="000000" w:themeColor="text1"/>
                <w:kern w:val="0"/>
                <w:sz w:val="21"/>
                <w:szCs w:val="21"/>
                <w:u w:val="single"/>
                <w:lang w:val="zh-CN" w:eastAsia="zh-CN"/>
                <w14:textFill>
                  <w14:solidFill>
                    <w14:schemeClr w14:val="tx1"/>
                  </w14:solidFill>
                </w14:textFill>
              </w:rPr>
            </w:pPr>
            <w:r>
              <w:rPr>
                <w:rFonts w:hint="eastAsia" w:asciiTheme="majorEastAsia" w:hAnsiTheme="majorEastAsia" w:eastAsiaTheme="majorEastAsia" w:cstheme="majorEastAsia"/>
                <w:kern w:val="2"/>
                <w:sz w:val="21"/>
                <w:szCs w:val="22"/>
                <w:lang w:val="zh-CN" w:eastAsia="zh-CN" w:bidi="zh-CN"/>
              </w:rPr>
              <w:drawing>
                <wp:anchor distT="0" distB="0" distL="114300" distR="114300" simplePos="0" relativeHeight="251662336" behindDoc="0" locked="0" layoutInCell="1" allowOverlap="1">
                  <wp:simplePos x="0" y="0"/>
                  <wp:positionH relativeFrom="column">
                    <wp:posOffset>66040</wp:posOffset>
                  </wp:positionH>
                  <wp:positionV relativeFrom="paragraph">
                    <wp:posOffset>-158115</wp:posOffset>
                  </wp:positionV>
                  <wp:extent cx="3760470" cy="441325"/>
                  <wp:effectExtent l="0" t="0" r="11430" b="1587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9"/>
                          <a:stretch>
                            <a:fillRect/>
                          </a:stretch>
                        </pic:blipFill>
                        <pic:spPr>
                          <a:xfrm>
                            <a:off x="0" y="0"/>
                            <a:ext cx="3760470" cy="441325"/>
                          </a:xfrm>
                          <a:prstGeom prst="rect">
                            <a:avLst/>
                          </a:prstGeom>
                          <a:noFill/>
                          <a:ln>
                            <a:noFill/>
                          </a:ln>
                        </pic:spPr>
                      </pic:pic>
                    </a:graphicData>
                  </a:graphic>
                </wp:anchor>
              </w:drawing>
            </w:r>
            <w:r>
              <w:rPr>
                <w:rFonts w:hint="eastAsia" w:asciiTheme="majorEastAsia" w:hAnsiTheme="majorEastAsia" w:eastAsiaTheme="majorEastAsia" w:cstheme="majorEastAsia"/>
                <w:b/>
                <w:bCs/>
                <w:color w:val="000000" w:themeColor="text1"/>
                <w:sz w:val="24"/>
                <w:highlight w:val="none"/>
                <w:shd w:val="clear" w:color="auto" w:fill="FFFFFF"/>
                <w:lang w:val="zh-CN" w:bidi="zh-CN"/>
                <w14:textFill>
                  <w14:solidFill>
                    <w14:schemeClr w14:val="tx1"/>
                  </w14:solidFill>
                </w14:textFill>
              </w:rPr>
              <w:t xml:space="preserve">说明：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22" w:firstLineChars="200"/>
              <w:textAlignment w:val="auto"/>
              <w:rPr>
                <w:rFonts w:hint="eastAsia" w:asciiTheme="majorEastAsia" w:hAnsiTheme="majorEastAsia" w:eastAsiaTheme="majorEastAsia" w:cstheme="majorEastAsia"/>
                <w:b/>
                <w:bCs/>
                <w:color w:val="000000" w:themeColor="text1"/>
                <w:kern w:val="0"/>
                <w:sz w:val="21"/>
                <w:szCs w:val="21"/>
                <w:u w:val="single"/>
                <w:lang w:val="zh-CN" w:eastAsia="zh-CN"/>
                <w14:textFill>
                  <w14:solidFill>
                    <w14:schemeClr w14:val="tx1"/>
                  </w14:solidFill>
                </w14:textFill>
              </w:rPr>
            </w:pPr>
            <w:r>
              <w:rPr>
                <w:rFonts w:hint="eastAsia" w:asciiTheme="majorEastAsia" w:hAnsiTheme="majorEastAsia" w:eastAsiaTheme="majorEastAsia" w:cstheme="majorEastAsia"/>
                <w:b/>
                <w:bCs/>
                <w:color w:val="000000" w:themeColor="text1"/>
                <w:kern w:val="0"/>
                <w:sz w:val="21"/>
                <w:szCs w:val="21"/>
                <w:u w:val="single"/>
                <w:lang w:val="zh-CN" w:eastAsia="zh-CN"/>
                <w14:textFill>
                  <w14:solidFill>
                    <w14:schemeClr w14:val="tx1"/>
                  </w14:solidFill>
                </w14:textFill>
              </w:rPr>
              <w:t>1.大型、中型和小型企业须同时满足所列指标的下限，否则下划一档；微型企业只须满足所列指标中的一项即可。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22" w:firstLineChars="200"/>
              <w:textAlignment w:val="auto"/>
              <w:rPr>
                <w:rFonts w:hint="eastAsia" w:asciiTheme="majorEastAsia" w:hAnsiTheme="majorEastAsia" w:eastAsiaTheme="majorEastAsia" w:cstheme="majorEastAsia"/>
                <w:b/>
                <w:bCs/>
                <w:color w:val="000000" w:themeColor="text1"/>
                <w:kern w:val="0"/>
                <w:sz w:val="21"/>
                <w:szCs w:val="21"/>
                <w:u w:val="single"/>
                <w:lang w:val="zh-CN" w:eastAsia="zh-CN"/>
                <w14:textFill>
                  <w14:solidFill>
                    <w14:schemeClr w14:val="tx1"/>
                  </w14:solidFill>
                </w14:textFill>
              </w:rPr>
            </w:pPr>
            <w:r>
              <w:rPr>
                <w:rFonts w:hint="eastAsia" w:asciiTheme="majorEastAsia" w:hAnsiTheme="majorEastAsia" w:eastAsiaTheme="majorEastAsia" w:cstheme="majorEastAsia"/>
                <w:b/>
                <w:bCs/>
                <w:color w:val="000000" w:themeColor="text1"/>
                <w:kern w:val="0"/>
                <w:sz w:val="21"/>
                <w:szCs w:val="21"/>
                <w:u w:val="single"/>
                <w:lang w:val="zh-CN" w:eastAsia="zh-CN"/>
                <w14:textFill>
                  <w14:solidFill>
                    <w14:schemeClr w14:val="tx1"/>
                  </w14:solidFill>
                </w14:textFill>
              </w:rPr>
              <w:t>2.附表中各行业的范围以《国民经济行业分类》（GB/T4754-2017）为准。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22" w:firstLineChars="200"/>
              <w:textAlignment w:val="auto"/>
              <w:rPr>
                <w:rFonts w:hint="eastAsia" w:asciiTheme="majorEastAsia" w:hAnsiTheme="majorEastAsia" w:eastAsiaTheme="majorEastAsia" w:cstheme="majorEastAsia"/>
                <w:b/>
                <w:bCs/>
                <w:color w:val="000000" w:themeColor="text1"/>
                <w:kern w:val="0"/>
                <w:sz w:val="21"/>
                <w:szCs w:val="21"/>
                <w:u w:val="single"/>
                <w:lang w:val="zh-CN" w:eastAsia="zh-CN"/>
                <w14:textFill>
                  <w14:solidFill>
                    <w14:schemeClr w14:val="tx1"/>
                  </w14:solidFill>
                </w14:textFill>
              </w:rPr>
            </w:pPr>
            <w:r>
              <w:rPr>
                <w:rFonts w:hint="eastAsia" w:asciiTheme="majorEastAsia" w:hAnsiTheme="majorEastAsia" w:eastAsiaTheme="majorEastAsia" w:cstheme="majorEastAsia"/>
                <w:b/>
                <w:bCs/>
                <w:color w:val="000000" w:themeColor="text1"/>
                <w:kern w:val="0"/>
                <w:sz w:val="21"/>
                <w:szCs w:val="21"/>
                <w:u w:val="single"/>
                <w:lang w:val="zh-CN" w:eastAsia="zh-CN"/>
                <w14:textFill>
                  <w14:solidFill>
                    <w14:schemeClr w14:val="tx1"/>
                  </w14:solidFill>
                </w14:textFill>
              </w:rPr>
              <w:t>3.企业划分指标以现行统计制度为准。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22" w:firstLineChars="200"/>
              <w:textAlignment w:val="auto"/>
              <w:rPr>
                <w:rFonts w:hint="eastAsia" w:asciiTheme="majorEastAsia" w:hAnsiTheme="majorEastAsia" w:eastAsiaTheme="majorEastAsia" w:cstheme="majorEastAsia"/>
                <w:b/>
                <w:bCs/>
                <w:color w:val="000000" w:themeColor="text1"/>
                <w:kern w:val="0"/>
                <w:sz w:val="21"/>
                <w:szCs w:val="21"/>
                <w:u w:val="single"/>
                <w:lang w:val="zh-CN" w:eastAsia="zh-CN"/>
                <w14:textFill>
                  <w14:solidFill>
                    <w14:schemeClr w14:val="tx1"/>
                  </w14:solidFill>
                </w14:textFill>
              </w:rPr>
            </w:pPr>
            <w:r>
              <w:rPr>
                <w:rFonts w:hint="eastAsia" w:asciiTheme="majorEastAsia" w:hAnsiTheme="majorEastAsia" w:eastAsiaTheme="majorEastAsia" w:cstheme="majorEastAsia"/>
                <w:b/>
                <w:bCs/>
                <w:color w:val="000000" w:themeColor="text1"/>
                <w:kern w:val="0"/>
                <w:sz w:val="21"/>
                <w:szCs w:val="21"/>
                <w:u w:val="single"/>
                <w:lang w:val="zh-CN" w:eastAsia="zh-CN"/>
                <w14:textFill>
                  <w14:solidFill>
                    <w14:schemeClr w14:val="tx1"/>
                  </w14:solidFill>
                </w14:textFill>
              </w:rPr>
              <w:t>1）从业人员，是指期末从业人员数，没有期末从业人员数的，采用全年平均人员数代替。</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22" w:firstLineChars="200"/>
              <w:textAlignment w:val="auto"/>
              <w:rPr>
                <w:rFonts w:hint="eastAsia" w:asciiTheme="majorEastAsia" w:hAnsiTheme="majorEastAsia" w:eastAsiaTheme="majorEastAsia" w:cstheme="majorEastAsia"/>
                <w:b/>
                <w:bCs/>
                <w:color w:val="000000" w:themeColor="text1"/>
                <w:kern w:val="0"/>
                <w:sz w:val="21"/>
                <w:szCs w:val="21"/>
                <w:u w:val="single"/>
                <w:lang w:val="zh-CN" w:eastAsia="zh-CN"/>
                <w14:textFill>
                  <w14:solidFill>
                    <w14:schemeClr w14:val="tx1"/>
                  </w14:solidFill>
                </w14:textFill>
              </w:rPr>
            </w:pPr>
            <w:r>
              <w:rPr>
                <w:rFonts w:hint="eastAsia" w:asciiTheme="majorEastAsia" w:hAnsiTheme="majorEastAsia" w:eastAsiaTheme="majorEastAsia" w:cstheme="majorEastAsia"/>
                <w:b/>
                <w:bCs/>
                <w:color w:val="000000" w:themeColor="text1"/>
                <w:kern w:val="0"/>
                <w:sz w:val="21"/>
                <w:szCs w:val="21"/>
                <w:u w:val="single"/>
                <w:lang w:val="zh-CN" w:eastAsia="zh-CN"/>
                <w14:textFill>
                  <w14:solidFill>
                    <w14:schemeClr w14:val="tx1"/>
                  </w14:solidFill>
                </w14:textFill>
              </w:rPr>
              <w:t>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pStyle w:val="956"/>
              <w:keepNext w:val="0"/>
              <w:keepLines w:val="0"/>
              <w:pageBreakBefore w:val="0"/>
              <w:widowControl w:val="0"/>
              <w:tabs>
                <w:tab w:val="left" w:pos="1070"/>
              </w:tabs>
              <w:kinsoku/>
              <w:wordWrap/>
              <w:overflowPunct/>
              <w:topLinePunct w:val="0"/>
              <w:autoSpaceDE/>
              <w:autoSpaceDN/>
              <w:bidi w:val="0"/>
              <w:snapToGrid/>
              <w:spacing w:line="240" w:lineRule="auto"/>
              <w:ind w:right="52" w:firstLine="422" w:firstLineChars="200"/>
              <w:jc w:val="left"/>
              <w:textAlignment w:val="auto"/>
              <w:rPr>
                <w:rFonts w:hint="eastAsia" w:asciiTheme="majorEastAsia" w:hAnsiTheme="majorEastAsia" w:eastAsiaTheme="majorEastAsia" w:cstheme="majorEastAsia"/>
                <w:b/>
                <w:bCs/>
                <w:color w:val="000000" w:themeColor="text1"/>
                <w:kern w:val="0"/>
                <w:sz w:val="21"/>
                <w:szCs w:val="21"/>
                <w:u w:val="single"/>
                <w:lang w:val="zh-CN" w:eastAsia="zh-CN"/>
                <w14:textFill>
                  <w14:solidFill>
                    <w14:schemeClr w14:val="tx1"/>
                  </w14:solidFill>
                </w14:textFill>
              </w:rPr>
            </w:pPr>
            <w:r>
              <w:rPr>
                <w:rFonts w:hint="eastAsia" w:asciiTheme="majorEastAsia" w:hAnsiTheme="majorEastAsia" w:eastAsiaTheme="majorEastAsia" w:cstheme="majorEastAsia"/>
                <w:b/>
                <w:bCs/>
                <w:color w:val="000000" w:themeColor="text1"/>
                <w:kern w:val="0"/>
                <w:sz w:val="21"/>
                <w:szCs w:val="21"/>
                <w:u w:val="single"/>
                <w:lang w:val="zh-CN" w:eastAsia="zh-CN"/>
                <w14:textFill>
                  <w14:solidFill>
                    <w14:schemeClr w14:val="tx1"/>
                  </w14:solidFill>
                </w14:textFill>
              </w:rPr>
              <w:t>3）资产总额，采用资产总计代替。</w:t>
            </w:r>
          </w:p>
          <w:p>
            <w:pPr>
              <w:pStyle w:val="956"/>
              <w:keepNext w:val="0"/>
              <w:keepLines w:val="0"/>
              <w:pageBreakBefore w:val="0"/>
              <w:widowControl w:val="0"/>
              <w:tabs>
                <w:tab w:val="left" w:pos="1070"/>
              </w:tabs>
              <w:kinsoku/>
              <w:wordWrap/>
              <w:overflowPunct/>
              <w:topLinePunct w:val="0"/>
              <w:autoSpaceDE/>
              <w:autoSpaceDN/>
              <w:bidi w:val="0"/>
              <w:snapToGrid/>
              <w:spacing w:line="240" w:lineRule="auto"/>
              <w:ind w:right="52" w:firstLine="240" w:firstLineChars="100"/>
              <w:textAlignment w:val="auto"/>
              <w:rPr>
                <w:rFonts w:hint="eastAsia"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lang w:eastAsia="zh-CN"/>
              </w:rPr>
              <w:t>（</w:t>
            </w:r>
            <w:r>
              <w:rPr>
                <w:rFonts w:hint="eastAsia" w:asciiTheme="majorEastAsia" w:hAnsiTheme="majorEastAsia" w:eastAsiaTheme="majorEastAsia" w:cstheme="majorEastAsia"/>
                <w:color w:val="000000"/>
                <w:sz w:val="24"/>
                <w:szCs w:val="24"/>
                <w:lang w:val="en-US" w:eastAsia="zh-CN"/>
              </w:rPr>
              <w:t>3）</w:t>
            </w:r>
            <w:r>
              <w:rPr>
                <w:rFonts w:hint="eastAsia" w:asciiTheme="majorEastAsia" w:hAnsiTheme="majorEastAsia" w:eastAsiaTheme="majorEastAsia" w:cstheme="majorEastAsia"/>
                <w:color w:val="000000"/>
                <w:sz w:val="24"/>
                <w:szCs w:val="24"/>
                <w:lang w:eastAsia="zh-CN"/>
              </w:rPr>
              <w:t>根据《政府采购促进中小企业发展管理办法》（财库﹝2020﹞46 号）要求，</w:t>
            </w:r>
            <w:r>
              <w:rPr>
                <w:rFonts w:hint="eastAsia" w:ascii="宋体" w:hAnsi="宋体" w:eastAsia="宋体" w:cs="宋体"/>
                <w:color w:val="000000"/>
                <w:sz w:val="24"/>
                <w:szCs w:val="24"/>
                <w:lang w:eastAsia="zh-CN"/>
              </w:rPr>
              <w:t>本次采购为</w:t>
            </w:r>
            <w:r>
              <w:rPr>
                <w:rFonts w:hint="eastAsia" w:ascii="宋体" w:hAnsi="宋体" w:eastAsia="宋体" w:cs="宋体"/>
                <w:b/>
                <w:bCs/>
                <w:color w:val="000000"/>
                <w:sz w:val="24"/>
                <w:szCs w:val="24"/>
                <w:u w:val="single"/>
                <w:lang w:eastAsia="zh-CN"/>
              </w:rPr>
              <w:t>专门面向</w:t>
            </w:r>
            <w:r>
              <w:rPr>
                <w:rFonts w:hint="eastAsia" w:ascii="宋体" w:hAnsi="宋体" w:eastAsia="宋体" w:cs="宋体"/>
                <w:b/>
                <w:bCs/>
                <w:color w:val="000000"/>
                <w:sz w:val="24"/>
                <w:szCs w:val="24"/>
                <w:u w:val="single"/>
                <w:lang w:val="en-US" w:eastAsia="zh-CN"/>
              </w:rPr>
              <w:t>中</w:t>
            </w:r>
            <w:r>
              <w:rPr>
                <w:rFonts w:hint="eastAsia" w:ascii="宋体" w:hAnsi="宋体" w:eastAsia="宋体" w:cs="宋体"/>
                <w:b/>
                <w:bCs/>
                <w:color w:val="000000"/>
                <w:sz w:val="24"/>
                <w:szCs w:val="24"/>
                <w:u w:val="single"/>
                <w:lang w:eastAsia="zh-CN"/>
              </w:rPr>
              <w:t>小企业预留采购份额的采购项目</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对小型和微型企业的投标报价不予扣除评审。</w:t>
            </w:r>
          </w:p>
          <w:p>
            <w:pPr>
              <w:pStyle w:val="956"/>
              <w:keepNext w:val="0"/>
              <w:keepLines w:val="0"/>
              <w:pageBreakBefore w:val="0"/>
              <w:widowControl w:val="0"/>
              <w:tabs>
                <w:tab w:val="left" w:pos="1070"/>
              </w:tabs>
              <w:kinsoku/>
              <w:wordWrap/>
              <w:overflowPunct/>
              <w:topLinePunct w:val="0"/>
              <w:autoSpaceDE/>
              <w:autoSpaceDN/>
              <w:bidi w:val="0"/>
              <w:snapToGrid/>
              <w:spacing w:line="240" w:lineRule="auto"/>
              <w:ind w:right="52" w:firstLine="236" w:firstLineChars="100"/>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pacing w:val="-2"/>
                <w:sz w:val="24"/>
                <w:szCs w:val="24"/>
                <w:lang w:eastAsia="zh-CN"/>
              </w:rPr>
              <w:t>(</w:t>
            </w:r>
            <w:r>
              <w:rPr>
                <w:rFonts w:hint="eastAsia" w:asciiTheme="majorEastAsia" w:hAnsiTheme="majorEastAsia" w:eastAsiaTheme="majorEastAsia" w:cstheme="majorEastAsia"/>
                <w:spacing w:val="-2"/>
                <w:sz w:val="24"/>
                <w:szCs w:val="24"/>
                <w:lang w:val="en-US" w:eastAsia="zh-CN"/>
              </w:rPr>
              <w:t>4</w:t>
            </w:r>
            <w:r>
              <w:rPr>
                <w:rFonts w:hint="eastAsia" w:asciiTheme="majorEastAsia" w:hAnsiTheme="majorEastAsia" w:eastAsiaTheme="majorEastAsia" w:cstheme="majorEastAsia"/>
                <w:spacing w:val="-2"/>
                <w:sz w:val="24"/>
                <w:szCs w:val="24"/>
                <w:lang w:eastAsia="zh-CN"/>
              </w:rPr>
              <w:t>)符合小微企业划分标准的个体工商户，视同小微企业</w:t>
            </w:r>
            <w:r>
              <w:rPr>
                <w:rFonts w:hint="eastAsia" w:asciiTheme="majorEastAsia" w:hAnsiTheme="majorEastAsia" w:eastAsiaTheme="majorEastAsia" w:cstheme="majorEastAsia"/>
                <w:spacing w:val="-13"/>
                <w:sz w:val="24"/>
                <w:szCs w:val="24"/>
                <w:lang w:eastAsia="zh-CN"/>
              </w:rPr>
              <w:t>。</w:t>
            </w:r>
          </w:p>
          <w:p>
            <w:pPr>
              <w:pStyle w:val="956"/>
              <w:keepNext w:val="0"/>
              <w:keepLines w:val="0"/>
              <w:pageBreakBefore w:val="0"/>
              <w:widowControl w:val="0"/>
              <w:tabs>
                <w:tab w:val="left" w:pos="1070"/>
              </w:tabs>
              <w:kinsoku/>
              <w:wordWrap/>
              <w:overflowPunct/>
              <w:topLinePunct w:val="0"/>
              <w:autoSpaceDE/>
              <w:autoSpaceDN/>
              <w:bidi w:val="0"/>
              <w:snapToGrid/>
              <w:spacing w:line="240" w:lineRule="auto"/>
              <w:ind w:right="52" w:firstLine="238" w:firstLineChars="100"/>
              <w:jc w:val="left"/>
              <w:textAlignment w:val="auto"/>
              <w:rPr>
                <w:rFonts w:hint="eastAsia" w:ascii="仿宋" w:hAnsi="仿宋" w:eastAsia="仿宋" w:cs="仿宋"/>
                <w:color w:val="000000"/>
                <w:sz w:val="24"/>
                <w:szCs w:val="24"/>
                <w:lang w:val="en-US" w:eastAsia="zh-CN"/>
              </w:rPr>
            </w:pPr>
            <w:r>
              <w:rPr>
                <w:rFonts w:hint="eastAsia" w:asciiTheme="majorEastAsia" w:hAnsiTheme="majorEastAsia" w:eastAsiaTheme="majorEastAsia" w:cstheme="majorEastAsia"/>
                <w:spacing w:val="-1"/>
                <w:sz w:val="24"/>
                <w:szCs w:val="24"/>
              </w:rPr>
              <w:t>(</w:t>
            </w:r>
            <w:r>
              <w:rPr>
                <w:rFonts w:hint="eastAsia" w:asciiTheme="majorEastAsia" w:hAnsiTheme="majorEastAsia" w:eastAsiaTheme="majorEastAsia" w:cstheme="majorEastAsia"/>
                <w:spacing w:val="-1"/>
                <w:sz w:val="24"/>
                <w:szCs w:val="24"/>
                <w:lang w:val="en-US" w:eastAsia="zh-CN"/>
              </w:rPr>
              <w:t>5</w:t>
            </w:r>
            <w:r>
              <w:rPr>
                <w:rFonts w:hint="eastAsia" w:asciiTheme="majorEastAsia" w:hAnsiTheme="majorEastAsia" w:eastAsiaTheme="majorEastAsia" w:cstheme="majorEastAsia"/>
                <w:spacing w:val="-1"/>
                <w:sz w:val="24"/>
                <w:szCs w:val="24"/>
              </w:rPr>
              <w:t xml:space="preserve">)监狱企业和残疾人福利性单位视同小型、微型企业， </w:t>
            </w:r>
            <w:r>
              <w:rPr>
                <w:rFonts w:hint="eastAsia" w:asciiTheme="majorEastAsia" w:hAnsiTheme="majorEastAsia" w:eastAsiaTheme="majorEastAsia" w:cstheme="majorEastAsia"/>
                <w:sz w:val="24"/>
                <w:szCs w:val="24"/>
              </w:rPr>
              <w:t>按《财政部 司法部关于政府采购支持监狱企业发展有关问题的通知》(财库〔2014〕68 号)、《财政部 民政部  中国残</w:t>
            </w:r>
            <w:r>
              <w:rPr>
                <w:rFonts w:hint="eastAsia" w:asciiTheme="majorEastAsia" w:hAnsiTheme="majorEastAsia" w:eastAsiaTheme="majorEastAsia" w:cstheme="majorEastAsia"/>
                <w:spacing w:val="-2"/>
                <w:sz w:val="24"/>
                <w:szCs w:val="24"/>
              </w:rPr>
              <w:t>疾人联合会关于促进残疾人就业政府采购政策的通知》</w:t>
            </w:r>
            <w:r>
              <w:rPr>
                <w:rFonts w:hint="eastAsia" w:asciiTheme="majorEastAsia" w:hAnsiTheme="majorEastAsia" w:eastAsiaTheme="majorEastAsia" w:cstheme="majorEastAsia"/>
                <w:sz w:val="24"/>
                <w:szCs w:val="24"/>
              </w:rPr>
              <w:t>（财库〔2017〕141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311" w:hRule="atLeast"/>
          <w:tblHeader/>
        </w:trPr>
        <w:tc>
          <w:tcPr>
            <w:tcW w:w="367" w:type="pct"/>
            <w:tcBorders>
              <w:top w:val="single" w:color="auto" w:sz="4" w:space="0"/>
              <w:left w:val="single" w:color="auto" w:sz="4" w:space="0"/>
              <w:bottom w:val="single" w:color="auto" w:sz="4" w:space="0"/>
              <w:right w:val="single" w:color="auto" w:sz="4" w:space="0"/>
            </w:tcBorders>
          </w:tcPr>
          <w:p>
            <w:pPr>
              <w:snapToGrid w:val="0"/>
              <w:spacing w:line="240" w:lineRule="auto"/>
              <w:jc w:val="center"/>
              <w:rPr>
                <w:rFonts w:ascii="宋体" w:hAnsi="宋体" w:cs="宋体"/>
                <w:sz w:val="24"/>
              </w:rPr>
            </w:pPr>
          </w:p>
          <w:p>
            <w:pPr>
              <w:snapToGrid w:val="0"/>
              <w:spacing w:line="240" w:lineRule="auto"/>
              <w:jc w:val="center"/>
              <w:rPr>
                <w:rFonts w:ascii="宋体" w:hAnsi="宋体" w:cs="宋体"/>
                <w:sz w:val="24"/>
              </w:rPr>
            </w:pPr>
            <w:r>
              <w:rPr>
                <w:rFonts w:hint="eastAsia" w:ascii="宋体" w:hAnsi="宋体" w:cs="宋体"/>
                <w:sz w:val="24"/>
              </w:rPr>
              <w:t>3</w:t>
            </w:r>
          </w:p>
        </w:tc>
        <w:tc>
          <w:tcPr>
            <w:tcW w:w="1075" w:type="pct"/>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是否允许采购进口产品</w:t>
            </w:r>
          </w:p>
        </w:tc>
        <w:tc>
          <w:tcPr>
            <w:tcW w:w="3557" w:type="pct"/>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60" w:lineRule="auto"/>
              <w:textAlignment w:val="auto"/>
              <w:rPr>
                <w:rFonts w:hint="eastAsia" w:ascii="宋体" w:hAnsi="宋体" w:cs="宋体"/>
                <w:color w:val="000000" w:themeColor="text1"/>
                <w:kern w:val="0"/>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828425707"/>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sym w:font="Wingdings" w:char="F0FE"/>
                </w:r>
              </w:sdtContent>
            </w:sdt>
            <w:r>
              <w:rPr>
                <w:rFonts w:hint="eastAsia" w:ascii="宋体" w:hAnsi="宋体" w:cs="宋体"/>
                <w:color w:val="000000" w:themeColor="text1"/>
                <w:kern w:val="0"/>
                <w:sz w:val="24"/>
                <w14:textFill>
                  <w14:solidFill>
                    <w14:schemeClr w14:val="tx1"/>
                  </w14:solidFill>
                </w14:textFill>
              </w:rPr>
              <w:t>本项目不允许采购进口产品。</w:t>
            </w:r>
          </w:p>
          <w:p>
            <w:pPr>
              <w:keepNext w:val="0"/>
              <w:keepLines w:val="0"/>
              <w:pageBreakBefore w:val="0"/>
              <w:widowControl w:val="0"/>
              <w:kinsoku/>
              <w:wordWrap/>
              <w:overflowPunct/>
              <w:topLinePunct w:val="0"/>
              <w:autoSpaceDE/>
              <w:autoSpaceDN/>
              <w:bidi w:val="0"/>
              <w:adjustRightInd w:val="0"/>
              <w:spacing w:line="360" w:lineRule="auto"/>
              <w:textAlignment w:val="auto"/>
              <w:rPr>
                <w:rFonts w:ascii="宋体" w:hAnsi="宋体" w:cs="宋体"/>
                <w:color w:val="000000" w:themeColor="text1"/>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52852824"/>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可以就</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311"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24"/>
              </w:rPr>
            </w:pPr>
            <w:r>
              <w:rPr>
                <w:rFonts w:hint="eastAsia" w:ascii="宋体" w:hAnsi="宋体" w:cs="宋体"/>
                <w:sz w:val="24"/>
              </w:rPr>
              <w:t>4</w:t>
            </w:r>
          </w:p>
        </w:tc>
        <w:tc>
          <w:tcPr>
            <w:tcW w:w="1075" w:type="pct"/>
            <w:tcBorders>
              <w:top w:val="single" w:color="000000" w:sz="8" w:space="0"/>
              <w:left w:val="single" w:color="auto" w:sz="4" w:space="0"/>
              <w:bottom w:val="single" w:color="000000" w:sz="8" w:space="0"/>
              <w:right w:val="single" w:color="000000" w:sz="8" w:space="0"/>
            </w:tcBorders>
            <w:vAlign w:val="center"/>
          </w:tcPr>
          <w:p>
            <w:pPr>
              <w:snapToGrid w:val="0"/>
              <w:spacing w:line="240" w:lineRule="auto"/>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分包</w:t>
            </w:r>
          </w:p>
        </w:tc>
        <w:tc>
          <w:tcPr>
            <w:tcW w:w="3557" w:type="pct"/>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12" w:lineRule="auto"/>
              <w:textAlignment w:val="auto"/>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477286927"/>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ascii="MS Gothic" w:hAnsi="MS Gothic" w:eastAsia="宋体" w:cs="宋体"/>
                    <w:color w:val="000000" w:themeColor="text1"/>
                    <w:kern w:val="0"/>
                    <w:sz w:val="24"/>
                    <w:szCs w:val="24"/>
                    <w:lang w:val="en-US" w:eastAsia="zh-CN" w:bidi="ar-SA"/>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 xml:space="preserve"> A</w:t>
            </w:r>
            <w:r>
              <w:rPr>
                <w:rFonts w:hint="eastAsia" w:ascii="宋体" w:hAnsi="宋体" w:cs="宋体"/>
                <w:color w:val="000000" w:themeColor="text1"/>
                <w:sz w:val="24"/>
                <w14:textFill>
                  <w14:solidFill>
                    <w14:schemeClr w14:val="tx1"/>
                  </w14:solidFill>
                </w14:textFill>
              </w:rPr>
              <w:t>同意将非主体、非关键性的</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工作分包。</w:t>
            </w:r>
            <w:sdt>
              <w:sdtPr>
                <w:rPr>
                  <w:rFonts w:hint="eastAsia" w:ascii="宋体" w:hAnsi="宋体" w:cs="宋体"/>
                  <w:color w:val="000000" w:themeColor="text1"/>
                  <w:kern w:val="0"/>
                  <w:sz w:val="24"/>
                  <w14:textFill>
                    <w14:solidFill>
                      <w14:schemeClr w14:val="tx1"/>
                    </w14:solidFill>
                  </w14:textFill>
                </w:rPr>
                <w:id w:val="-1276331357"/>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Wingdings" w:hAnsi="Wingdings" w:eastAsia="宋体" w:cs="宋体"/>
                    <w:color w:val="000000" w:themeColor="text1"/>
                    <w:kern w:val="0"/>
                    <w:sz w:val="24"/>
                    <w:szCs w:val="24"/>
                    <w:lang w:val="en-US" w:eastAsia="zh-CN" w:bidi="ar-SA"/>
                    <w14:textFill>
                      <w14:solidFill>
                        <w14:schemeClr w14:val="tx1"/>
                      </w14:solidFill>
                    </w14:textFill>
                  </w:rPr>
                  <w:t>þ</w:t>
                </w:r>
              </w:sdtContent>
            </w:sdt>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B</w:t>
            </w:r>
            <w:r>
              <w:rPr>
                <w:rFonts w:hint="eastAsia" w:ascii="宋体" w:hAnsi="宋体" w:cs="宋体"/>
                <w:color w:val="000000" w:themeColor="text1"/>
                <w:sz w:val="24"/>
                <w:highlight w:val="none"/>
                <w14:textFill>
                  <w14:solidFill>
                    <w14:schemeClr w14:val="tx1"/>
                  </w14:solidFill>
                </w14:textFill>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311"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24"/>
              </w:rPr>
            </w:pPr>
          </w:p>
          <w:p>
            <w:pPr>
              <w:snapToGrid w:val="0"/>
              <w:spacing w:line="240" w:lineRule="auto"/>
              <w:jc w:val="center"/>
              <w:rPr>
                <w:rFonts w:ascii="宋体" w:hAnsi="宋体" w:cs="宋体"/>
                <w:sz w:val="24"/>
              </w:rPr>
            </w:pPr>
          </w:p>
          <w:p>
            <w:pPr>
              <w:snapToGrid w:val="0"/>
              <w:spacing w:line="240" w:lineRule="auto"/>
              <w:jc w:val="center"/>
              <w:rPr>
                <w:rFonts w:ascii="宋体" w:hAnsi="宋体" w:cs="宋体"/>
                <w:sz w:val="24"/>
              </w:rPr>
            </w:pPr>
            <w:r>
              <w:rPr>
                <w:rFonts w:hint="eastAsia" w:ascii="宋体" w:hAnsi="宋体" w:cs="宋体"/>
                <w:sz w:val="24"/>
              </w:rPr>
              <w:t>5</w:t>
            </w:r>
          </w:p>
        </w:tc>
        <w:tc>
          <w:tcPr>
            <w:tcW w:w="1075" w:type="pct"/>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开标前答疑会或现场考察</w:t>
            </w:r>
          </w:p>
        </w:tc>
        <w:tc>
          <w:tcPr>
            <w:tcW w:w="3557" w:type="pct"/>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12" w:lineRule="auto"/>
              <w:textAlignment w:val="auto"/>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212966419"/>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Wingdings" w:hAnsi="Wingdings" w:eastAsia="MS Gothic" w:cs="宋体"/>
                    <w:color w:val="000000" w:themeColor="text1"/>
                    <w:kern w:val="0"/>
                    <w:sz w:val="24"/>
                    <w:szCs w:val="24"/>
                    <w:lang w:val="en-US" w:eastAsia="zh-CN" w:bidi="ar-SA"/>
                    <w14:textFill>
                      <w14:solidFill>
                        <w14:schemeClr w14:val="tx1"/>
                      </w14:solidFill>
                    </w14:textFill>
                  </w:rPr>
                  <w:t>þ</w:t>
                </w:r>
              </w:sdtContent>
            </w:sdt>
            <w:r>
              <w:rPr>
                <w:rFonts w:hint="eastAsia" w:ascii="宋体" w:hAnsi="宋体" w:cs="宋体"/>
                <w:color w:val="000000" w:themeColor="text1"/>
                <w:kern w:val="0"/>
                <w:sz w:val="24"/>
                <w14:textFill>
                  <w14:solidFill>
                    <w14:schemeClr w14:val="tx1"/>
                  </w14:solidFill>
                </w14:textFill>
              </w:rPr>
              <w:t>A</w:t>
            </w:r>
            <w:r>
              <w:rPr>
                <w:rFonts w:hint="eastAsia" w:ascii="宋体" w:hAnsi="宋体" w:cs="宋体"/>
                <w:color w:val="000000" w:themeColor="text1"/>
                <w:sz w:val="24"/>
                <w14:textFill>
                  <w14:solidFill>
                    <w14:schemeClr w14:val="tx1"/>
                  </w14:solidFill>
                </w14:textFill>
              </w:rPr>
              <w:t>不组织</w:t>
            </w:r>
            <w:r>
              <w:rPr>
                <w:rFonts w:hint="eastAsia" w:ascii="宋体" w:hAnsi="宋体" w:cs="宋体"/>
                <w:color w:val="000000" w:themeColor="text1"/>
                <w:sz w:val="24"/>
                <w:lang w:eastAsia="zh-CN"/>
                <w14:textFill>
                  <w14:solidFill>
                    <w14:schemeClr w14:val="tx1"/>
                  </w14:solidFill>
                </w14:textFill>
              </w:rPr>
              <w:t>，自行勘察</w:t>
            </w:r>
            <w:r>
              <w:rPr>
                <w:rFonts w:hint="eastAsia" w:ascii="宋体" w:hAnsi="宋体" w:cs="宋体"/>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pacing w:line="312" w:lineRule="auto"/>
              <w:textAlignment w:val="auto"/>
              <w:rPr>
                <w:rFonts w:ascii="宋体" w:hAnsi="宋体" w:cs="宋体"/>
                <w:color w:val="000000" w:themeColor="text1"/>
                <w:sz w:val="24"/>
                <w:szCs w:val="20"/>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999802974"/>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B组织，</w:t>
            </w:r>
            <w:r>
              <w:rPr>
                <w:rFonts w:hint="eastAsia" w:ascii="宋体" w:hAnsi="宋体" w:cs="宋体"/>
                <w:color w:val="000000" w:themeColor="text1"/>
                <w:sz w:val="24"/>
                <w14:textFill>
                  <w14:solidFill>
                    <w14:schemeClr w14:val="tx1"/>
                  </w14:solidFill>
                </w14:textFill>
              </w:rPr>
              <w:t>时间：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,地点：</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，联系方式：</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311"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24"/>
              </w:rPr>
            </w:pPr>
          </w:p>
          <w:p>
            <w:pPr>
              <w:snapToGrid w:val="0"/>
              <w:spacing w:line="240" w:lineRule="auto"/>
              <w:jc w:val="center"/>
              <w:rPr>
                <w:rFonts w:ascii="宋体" w:hAnsi="宋体" w:cs="宋体"/>
                <w:sz w:val="24"/>
              </w:rPr>
            </w:pPr>
            <w:r>
              <w:rPr>
                <w:rFonts w:hint="eastAsia" w:ascii="宋体" w:hAnsi="宋体" w:cs="宋体"/>
                <w:sz w:val="24"/>
              </w:rPr>
              <w:t>6</w:t>
            </w:r>
          </w:p>
        </w:tc>
        <w:tc>
          <w:tcPr>
            <w:tcW w:w="1075" w:type="pct"/>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样品提供</w:t>
            </w:r>
          </w:p>
        </w:tc>
        <w:tc>
          <w:tcPr>
            <w:tcW w:w="3557" w:type="pct"/>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12" w:lineRule="auto"/>
              <w:textAlignment w:val="auto"/>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639946486"/>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Wingdings" w:hAnsi="Wingdings" w:eastAsia="MS Gothic" w:cs="宋体"/>
                    <w:color w:val="000000" w:themeColor="text1"/>
                    <w:kern w:val="0"/>
                    <w:sz w:val="24"/>
                    <w:szCs w:val="24"/>
                    <w:lang w:val="en-US" w:eastAsia="zh-CN" w:bidi="ar-SA"/>
                    <w14:textFill>
                      <w14:solidFill>
                        <w14:schemeClr w14:val="tx1"/>
                      </w14:solidFill>
                    </w14:textFill>
                  </w:rPr>
                  <w:t>þ</w:t>
                </w:r>
              </w:sdtContent>
            </w:sdt>
            <w:r>
              <w:rPr>
                <w:rFonts w:hint="eastAsia" w:ascii="宋体" w:hAnsi="宋体" w:cs="宋体"/>
                <w:color w:val="000000" w:themeColor="text1"/>
                <w:kern w:val="0"/>
                <w:sz w:val="24"/>
                <w14:textFill>
                  <w14:solidFill>
                    <w14:schemeClr w14:val="tx1"/>
                  </w14:solidFill>
                </w14:textFill>
              </w:rPr>
              <w:t>A</w:t>
            </w:r>
            <w:r>
              <w:rPr>
                <w:rFonts w:hint="eastAsia" w:ascii="宋体" w:hAnsi="宋体" w:cs="宋体"/>
                <w:color w:val="000000" w:themeColor="text1"/>
                <w:sz w:val="24"/>
                <w14:textFill>
                  <w14:solidFill>
                    <w14:schemeClr w14:val="tx1"/>
                  </w14:solidFill>
                </w14:textFill>
              </w:rPr>
              <w:t>不要求提供。</w:t>
            </w:r>
          </w:p>
          <w:p>
            <w:pPr>
              <w:keepNext w:val="0"/>
              <w:keepLines w:val="0"/>
              <w:pageBreakBefore w:val="0"/>
              <w:widowControl w:val="0"/>
              <w:kinsoku/>
              <w:wordWrap/>
              <w:overflowPunct/>
              <w:topLinePunct w:val="0"/>
              <w:autoSpaceDE/>
              <w:autoSpaceDN/>
              <w:bidi w:val="0"/>
              <w:adjustRightInd w:val="0"/>
              <w:spacing w:line="312" w:lineRule="auto"/>
              <w:textAlignment w:val="auto"/>
              <w:rPr>
                <w:rFonts w:ascii="宋体" w:hAnsi="宋体" w:cs="宋体"/>
                <w:b/>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026831988"/>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MS Gothic" w:hAnsi="MS Gothic" w:eastAsia="MS Gothic"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311"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24"/>
              </w:rPr>
            </w:pPr>
            <w:r>
              <w:rPr>
                <w:rFonts w:hint="eastAsia" w:ascii="宋体" w:hAnsi="宋体" w:cs="宋体"/>
                <w:sz w:val="24"/>
              </w:rPr>
              <w:t>7</w:t>
            </w:r>
          </w:p>
        </w:tc>
        <w:tc>
          <w:tcPr>
            <w:tcW w:w="1075" w:type="pct"/>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ascii="宋体" w:hAnsi="宋体" w:cs="宋体"/>
                <w:bCs/>
                <w:sz w:val="24"/>
              </w:rPr>
            </w:pPr>
            <w:r>
              <w:rPr>
                <w:rFonts w:hint="eastAsia" w:ascii="宋体" w:hAnsi="宋体" w:cs="宋体"/>
                <w:b/>
                <w:sz w:val="24"/>
              </w:rPr>
              <w:t>方案讲解演示</w:t>
            </w:r>
          </w:p>
        </w:tc>
        <w:tc>
          <w:tcPr>
            <w:tcW w:w="3557" w:type="pct"/>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12" w:lineRule="auto"/>
              <w:textAlignment w:val="auto"/>
              <w:rPr>
                <w:rFonts w:ascii="宋体" w:hAnsi="宋体" w:cs="宋体"/>
                <w:sz w:val="24"/>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ascii="宋体" w:hAnsi="宋体" w:cs="宋体"/>
                <w:b/>
                <w:kern w:val="0"/>
                <w:sz w:val="24"/>
                <w:lang w:val="zh-CN"/>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311" w:hRule="atLeast"/>
          <w:tblHeader/>
        </w:trPr>
        <w:tc>
          <w:tcPr>
            <w:tcW w:w="367" w:type="pct"/>
            <w:vMerge w:val="restart"/>
            <w:tcBorders>
              <w:top w:val="single" w:color="auto" w:sz="4" w:space="0"/>
              <w:left w:val="single" w:color="auto" w:sz="4" w:space="0"/>
              <w:right w:val="single" w:color="auto" w:sz="4" w:space="0"/>
            </w:tcBorders>
            <w:vAlign w:val="center"/>
          </w:tcPr>
          <w:p>
            <w:pPr>
              <w:snapToGrid w:val="0"/>
              <w:spacing w:line="240" w:lineRule="auto"/>
              <w:jc w:val="center"/>
              <w:rPr>
                <w:rFonts w:ascii="宋体" w:hAnsi="宋体" w:cs="宋体"/>
                <w:sz w:val="24"/>
              </w:rPr>
            </w:pPr>
            <w:r>
              <w:rPr>
                <w:rFonts w:hint="eastAsia" w:ascii="宋体" w:hAnsi="宋体" w:cs="宋体"/>
                <w:sz w:val="24"/>
              </w:rPr>
              <w:t>8</w:t>
            </w:r>
          </w:p>
        </w:tc>
        <w:tc>
          <w:tcPr>
            <w:tcW w:w="1075" w:type="pct"/>
            <w:vMerge w:val="restart"/>
            <w:tcBorders>
              <w:top w:val="single" w:color="000000" w:sz="8" w:space="0"/>
              <w:left w:val="single" w:color="auto" w:sz="4" w:space="0"/>
              <w:right w:val="single" w:color="000000" w:sz="8" w:space="0"/>
            </w:tcBorders>
            <w:vAlign w:val="center"/>
          </w:tcPr>
          <w:p>
            <w:pPr>
              <w:snapToGrid w:val="0"/>
              <w:spacing w:line="240" w:lineRule="auto"/>
              <w:jc w:val="center"/>
              <w:rPr>
                <w:rFonts w:ascii="宋体" w:hAnsi="宋体" w:cs="宋体"/>
                <w:b/>
                <w:sz w:val="24"/>
              </w:rPr>
            </w:pPr>
            <w:r>
              <w:rPr>
                <w:rFonts w:hint="eastAsia" w:ascii="宋体" w:hAnsi="宋体" w:cs="宋体"/>
                <w:b/>
                <w:sz w:val="24"/>
              </w:rPr>
              <w:t>投标人应当提供的资格、资信证明文件</w:t>
            </w:r>
          </w:p>
        </w:tc>
        <w:tc>
          <w:tcPr>
            <w:tcW w:w="3557" w:type="pct"/>
            <w:tcBorders>
              <w:top w:val="single" w:color="000000" w:sz="8" w:space="0"/>
              <w:left w:val="single" w:color="000000" w:sz="2"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12" w:lineRule="auto"/>
              <w:textAlignment w:val="auto"/>
              <w:rPr>
                <w:rFonts w:ascii="宋体" w:hAnsi="宋体" w:cs="宋体"/>
                <w:sz w:val="24"/>
              </w:rPr>
            </w:pPr>
            <w:r>
              <w:rPr>
                <w:rFonts w:hint="eastAsia" w:ascii="宋体" w:hAnsi="宋体" w:cs="宋体"/>
                <w:sz w:val="24"/>
              </w:rPr>
              <w:t>（1）资格证明文件：见招标文件第二部分11.1。</w:t>
            </w:r>
          </w:p>
          <w:p>
            <w:pPr>
              <w:keepNext w:val="0"/>
              <w:keepLines w:val="0"/>
              <w:pageBreakBefore w:val="0"/>
              <w:widowControl w:val="0"/>
              <w:kinsoku/>
              <w:wordWrap/>
              <w:overflowPunct/>
              <w:topLinePunct w:val="0"/>
              <w:autoSpaceDE/>
              <w:autoSpaceDN/>
              <w:bidi w:val="0"/>
              <w:adjustRightInd w:val="0"/>
              <w:spacing w:line="312" w:lineRule="auto"/>
              <w:textAlignment w:val="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311" w:hRule="atLeast"/>
          <w:tblHeader/>
        </w:trPr>
        <w:tc>
          <w:tcPr>
            <w:tcW w:w="367" w:type="pct"/>
            <w:vMerge w:val="continue"/>
            <w:tcBorders>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24"/>
              </w:rPr>
            </w:pPr>
          </w:p>
        </w:tc>
        <w:tc>
          <w:tcPr>
            <w:tcW w:w="1075" w:type="pct"/>
            <w:vMerge w:val="continue"/>
            <w:tcBorders>
              <w:left w:val="single" w:color="auto" w:sz="4" w:space="0"/>
              <w:bottom w:val="single" w:color="000000" w:sz="8" w:space="0"/>
              <w:right w:val="single" w:color="000000" w:sz="8" w:space="0"/>
            </w:tcBorders>
            <w:vAlign w:val="center"/>
          </w:tcPr>
          <w:p>
            <w:pPr>
              <w:snapToGrid w:val="0"/>
              <w:spacing w:line="240" w:lineRule="auto"/>
              <w:jc w:val="center"/>
              <w:rPr>
                <w:rFonts w:ascii="宋体" w:hAnsi="宋体" w:cs="宋体"/>
                <w:b/>
                <w:sz w:val="24"/>
              </w:rPr>
            </w:pPr>
          </w:p>
        </w:tc>
        <w:tc>
          <w:tcPr>
            <w:tcW w:w="3557" w:type="pct"/>
            <w:tcBorders>
              <w:top w:val="single" w:color="auto" w:sz="4"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12" w:lineRule="auto"/>
              <w:textAlignment w:val="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311" w:hRule="atLeast"/>
          <w:tblHeader/>
        </w:trPr>
        <w:tc>
          <w:tcPr>
            <w:tcW w:w="367" w:type="pct"/>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ascii="宋体" w:hAnsi="宋体" w:cs="宋体"/>
                <w:sz w:val="24"/>
              </w:rPr>
            </w:pPr>
          </w:p>
          <w:p>
            <w:pPr>
              <w:snapToGrid w:val="0"/>
              <w:spacing w:line="240" w:lineRule="auto"/>
              <w:jc w:val="center"/>
              <w:rPr>
                <w:rFonts w:ascii="宋体" w:hAnsi="宋体" w:cs="宋体"/>
                <w:sz w:val="24"/>
              </w:rPr>
            </w:pPr>
          </w:p>
          <w:p>
            <w:pPr>
              <w:snapToGrid w:val="0"/>
              <w:spacing w:line="240" w:lineRule="auto"/>
              <w:jc w:val="center"/>
              <w:rPr>
                <w:rFonts w:ascii="宋体" w:hAnsi="宋体" w:cs="宋体"/>
                <w:sz w:val="24"/>
              </w:rPr>
            </w:pPr>
            <w:r>
              <w:rPr>
                <w:rFonts w:hint="eastAsia" w:ascii="宋体" w:hAnsi="宋体" w:cs="宋体"/>
                <w:sz w:val="24"/>
              </w:rPr>
              <w:t>9</w:t>
            </w:r>
          </w:p>
        </w:tc>
        <w:tc>
          <w:tcPr>
            <w:tcW w:w="1075" w:type="pct"/>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ascii="宋体" w:hAnsi="宋体" w:cs="宋体"/>
                <w:b/>
                <w:sz w:val="24"/>
              </w:rPr>
            </w:pPr>
            <w:r>
              <w:rPr>
                <w:rFonts w:hint="eastAsia" w:ascii="宋体" w:hAnsi="宋体" w:cs="宋体"/>
                <w:b/>
                <w:sz w:val="24"/>
              </w:rPr>
              <w:t>节能产品、环境标志产品</w:t>
            </w:r>
          </w:p>
        </w:tc>
        <w:tc>
          <w:tcPr>
            <w:tcW w:w="3557" w:type="pct"/>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311" w:hRule="atLeast"/>
          <w:tblHeader/>
        </w:trPr>
        <w:tc>
          <w:tcPr>
            <w:tcW w:w="367" w:type="pct"/>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hint="eastAsia" w:ascii="宋体" w:hAnsi="宋体" w:eastAsia="宋体" w:cs="宋体"/>
                <w:kern w:val="2"/>
                <w:sz w:val="24"/>
                <w:szCs w:val="24"/>
                <w:lang w:val="en-US" w:eastAsia="zh-CN" w:bidi="ar-SA"/>
              </w:rPr>
            </w:pPr>
            <w:r>
              <w:rPr>
                <w:rFonts w:hint="eastAsia" w:ascii="宋体" w:hAnsi="宋体" w:cs="宋体"/>
                <w:sz w:val="24"/>
              </w:rPr>
              <w:t>10</w:t>
            </w:r>
          </w:p>
        </w:tc>
        <w:tc>
          <w:tcPr>
            <w:tcW w:w="1075" w:type="pct"/>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kern w:val="2"/>
                <w:sz w:val="24"/>
                <w:szCs w:val="24"/>
                <w:lang w:val="en-US" w:eastAsia="zh-CN" w:bidi="ar-SA"/>
              </w:rPr>
            </w:pPr>
            <w:r>
              <w:rPr>
                <w:rFonts w:hint="eastAsia" w:ascii="宋体" w:hAnsi="宋体" w:cs="宋体"/>
                <w:b/>
                <w:sz w:val="24"/>
              </w:rPr>
              <w:t>报价要求</w:t>
            </w:r>
          </w:p>
        </w:tc>
        <w:tc>
          <w:tcPr>
            <w:tcW w:w="3557" w:type="pct"/>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left"/>
              <w:textAlignment w:val="auto"/>
              <w:rPr>
                <w:rFonts w:hint="eastAsia" w:ascii="宋体" w:hAnsi="宋体" w:cs="宋体"/>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p>
          <w:p>
            <w:pPr>
              <w:keepNext w:val="0"/>
              <w:keepLines w:val="0"/>
              <w:pageBreakBefore w:val="0"/>
              <w:widowControl w:val="0"/>
              <w:kinsoku/>
              <w:wordWrap/>
              <w:overflowPunct/>
              <w:topLinePunct w:val="0"/>
              <w:autoSpaceDE/>
              <w:autoSpaceDN/>
              <w:bidi w:val="0"/>
              <w:adjustRightInd w:val="0"/>
              <w:snapToGrid w:val="0"/>
              <w:spacing w:line="312" w:lineRule="auto"/>
              <w:ind w:firstLine="482" w:firstLineChars="200"/>
              <w:jc w:val="left"/>
              <w:textAlignment w:val="auto"/>
              <w:rPr>
                <w:rFonts w:ascii="宋体" w:hAnsi="宋体" w:cs="宋体"/>
                <w:b/>
                <w:kern w:val="0"/>
                <w:sz w:val="24"/>
                <w:lang w:val="zh-CN"/>
              </w:rPr>
            </w:pPr>
            <w:r>
              <w:rPr>
                <w:rFonts w:hint="eastAsia" w:ascii="宋体" w:hAnsi="宋体" w:cs="宋体"/>
                <w:b/>
                <w:kern w:val="0"/>
                <w:sz w:val="24"/>
                <w:lang w:val="zh-CN"/>
              </w:rPr>
              <w:t>投标报价出现下列情形的，投标无效：</w:t>
            </w:r>
          </w:p>
          <w:p>
            <w:pPr>
              <w:keepNext w:val="0"/>
              <w:keepLines w:val="0"/>
              <w:pageBreakBefore w:val="0"/>
              <w:widowControl w:val="0"/>
              <w:kinsoku/>
              <w:wordWrap/>
              <w:overflowPunct/>
              <w:topLinePunct w:val="0"/>
              <w:autoSpaceDE/>
              <w:autoSpaceDN/>
              <w:bidi w:val="0"/>
              <w:adjustRightInd w:val="0"/>
              <w:snapToGrid w:val="0"/>
              <w:spacing w:line="312" w:lineRule="auto"/>
              <w:ind w:firstLine="482" w:firstLineChars="200"/>
              <w:jc w:val="left"/>
              <w:textAlignment w:val="auto"/>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keepNext w:val="0"/>
              <w:keepLines w:val="0"/>
              <w:pageBreakBefore w:val="0"/>
              <w:widowControl w:val="0"/>
              <w:kinsoku/>
              <w:wordWrap/>
              <w:overflowPunct/>
              <w:topLinePunct w:val="0"/>
              <w:autoSpaceDE/>
              <w:autoSpaceDN/>
              <w:bidi w:val="0"/>
              <w:adjustRightInd w:val="0"/>
              <w:snapToGrid w:val="0"/>
              <w:spacing w:line="312" w:lineRule="auto"/>
              <w:ind w:firstLine="482" w:firstLineChars="200"/>
              <w:jc w:val="left"/>
              <w:textAlignment w:val="auto"/>
              <w:rPr>
                <w:rFonts w:hint="eastAsia" w:ascii="宋体" w:hAnsi="宋体" w:cs="宋体"/>
                <w:b/>
                <w:kern w:val="0"/>
                <w:sz w:val="24"/>
                <w:lang w:val="zh-CN"/>
              </w:rPr>
            </w:pPr>
            <w:r>
              <w:rPr>
                <w:rFonts w:hint="eastAsia" w:ascii="宋体" w:hAnsi="宋体" w:cs="宋体"/>
                <w:b/>
                <w:kern w:val="0"/>
                <w:sz w:val="24"/>
                <w:lang w:val="zh-CN"/>
              </w:rPr>
              <w:t>投标报价超过招标文件中规定的预算金额或者最高单价限价的，其投标无效；</w:t>
            </w:r>
          </w:p>
          <w:p>
            <w:pPr>
              <w:keepNext w:val="0"/>
              <w:keepLines w:val="0"/>
              <w:pageBreakBefore w:val="0"/>
              <w:widowControl w:val="0"/>
              <w:kinsoku/>
              <w:wordWrap/>
              <w:overflowPunct/>
              <w:topLinePunct w:val="0"/>
              <w:autoSpaceDE/>
              <w:autoSpaceDN/>
              <w:bidi w:val="0"/>
              <w:adjustRightInd w:val="0"/>
              <w:snapToGrid w:val="0"/>
              <w:spacing w:line="312" w:lineRule="auto"/>
              <w:ind w:firstLine="482" w:firstLineChars="200"/>
              <w:jc w:val="left"/>
              <w:textAlignment w:val="auto"/>
              <w:rPr>
                <w:rFonts w:hint="eastAsia" w:ascii="宋体" w:hAnsi="宋体" w:eastAsia="宋体" w:cs="宋体"/>
                <w:b/>
                <w:sz w:val="24"/>
                <w:lang w:eastAsia="zh-CN"/>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12" w:lineRule="auto"/>
              <w:ind w:firstLine="482" w:firstLineChars="200"/>
              <w:textAlignment w:val="auto"/>
              <w:rPr>
                <w:rFonts w:hint="eastAsia" w:ascii="宋体" w:hAnsi="宋体" w:cs="宋体"/>
                <w:kern w:val="0"/>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311" w:hRule="atLeast"/>
          <w:tblHeader/>
        </w:trPr>
        <w:tc>
          <w:tcPr>
            <w:tcW w:w="367" w:type="pct"/>
            <w:tcBorders>
              <w:top w:val="single" w:color="auto" w:sz="4" w:space="0"/>
              <w:left w:val="single" w:color="000000" w:sz="8" w:space="0"/>
              <w:right w:val="single" w:color="000000" w:sz="2" w:space="0"/>
            </w:tcBorders>
            <w:vAlign w:val="center"/>
          </w:tcPr>
          <w:p>
            <w:pPr>
              <w:snapToGrid w:val="0"/>
              <w:spacing w:line="240" w:lineRule="auto"/>
              <w:jc w:val="center"/>
              <w:rPr>
                <w:rFonts w:ascii="宋体" w:hAnsi="宋体" w:cs="宋体"/>
                <w:sz w:val="24"/>
              </w:rPr>
            </w:pPr>
            <w:r>
              <w:rPr>
                <w:rFonts w:hint="eastAsia" w:ascii="宋体" w:hAnsi="宋体" w:cs="宋体"/>
                <w:sz w:val="24"/>
              </w:rPr>
              <w:t>11</w:t>
            </w:r>
          </w:p>
        </w:tc>
        <w:tc>
          <w:tcPr>
            <w:tcW w:w="1075" w:type="pct"/>
            <w:tcBorders>
              <w:top w:val="single" w:color="000000" w:sz="8" w:space="0"/>
              <w:left w:val="single" w:color="000000" w:sz="2" w:space="0"/>
              <w:right w:val="single" w:color="000000" w:sz="8" w:space="0"/>
            </w:tcBorders>
            <w:vAlign w:val="center"/>
          </w:tcPr>
          <w:p>
            <w:pPr>
              <w:snapToGrid w:val="0"/>
              <w:spacing w:line="240" w:lineRule="auto"/>
              <w:jc w:val="center"/>
              <w:rPr>
                <w:rFonts w:ascii="宋体" w:hAnsi="宋体" w:cs="宋体"/>
                <w:b/>
                <w:sz w:val="24"/>
              </w:rPr>
            </w:pPr>
            <w:r>
              <w:rPr>
                <w:rFonts w:hint="eastAsia" w:ascii="宋体" w:hAnsi="宋体" w:cs="宋体"/>
                <w:b/>
                <w:sz w:val="24"/>
              </w:rPr>
              <w:t>中小企业信用融资</w:t>
            </w:r>
          </w:p>
        </w:tc>
        <w:tc>
          <w:tcPr>
            <w:tcW w:w="3557" w:type="pct"/>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line="312" w:lineRule="auto"/>
              <w:ind w:firstLine="480" w:firstLineChars="200"/>
              <w:textAlignment w:val="auto"/>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311" w:hRule="atLeast"/>
          <w:tblHeader/>
        </w:trPr>
        <w:tc>
          <w:tcPr>
            <w:tcW w:w="367" w:type="pct"/>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ascii="宋体" w:hAnsi="宋体" w:cs="宋体"/>
                <w:sz w:val="24"/>
              </w:rPr>
            </w:pPr>
            <w:r>
              <w:rPr>
                <w:rFonts w:hint="eastAsia" w:ascii="宋体" w:hAnsi="宋体" w:cs="宋体"/>
                <w:sz w:val="24"/>
              </w:rPr>
              <w:t>12</w:t>
            </w:r>
          </w:p>
        </w:tc>
        <w:tc>
          <w:tcPr>
            <w:tcW w:w="1075" w:type="pct"/>
            <w:tcBorders>
              <w:top w:val="single" w:color="000000" w:sz="8" w:space="0"/>
              <w:left w:val="single" w:color="000000" w:sz="2" w:space="0"/>
              <w:bottom w:val="single" w:color="auto" w:sz="4" w:space="0"/>
              <w:right w:val="single" w:color="000000" w:sz="8" w:space="0"/>
            </w:tcBorders>
            <w:vAlign w:val="center"/>
          </w:tcPr>
          <w:p>
            <w:pPr>
              <w:snapToGrid w:val="0"/>
              <w:spacing w:line="24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3557" w:type="pct"/>
            <w:tcBorders>
              <w:top w:val="single" w:color="000000" w:sz="8" w:space="0"/>
              <w:left w:val="single" w:color="000000" w:sz="2" w:space="0"/>
              <w:bottom w:val="single" w:color="000000" w:sz="8" w:space="0"/>
              <w:right w:val="single" w:color="000000" w:sz="8" w:space="0"/>
            </w:tcBorders>
            <w:vAlign w:val="center"/>
          </w:tcPr>
          <w:p>
            <w:pPr>
              <w:pStyle w:val="34"/>
              <w:keepNext w:val="0"/>
              <w:keepLines w:val="0"/>
              <w:pageBreakBefore w:val="0"/>
              <w:widowControl w:val="0"/>
              <w:kinsoku/>
              <w:wordWrap/>
              <w:overflowPunct/>
              <w:topLinePunct w:val="0"/>
              <w:autoSpaceDE/>
              <w:autoSpaceDN/>
              <w:bidi w:val="0"/>
              <w:adjustRightInd w:val="0"/>
              <w:snapToGrid/>
              <w:spacing w:line="312" w:lineRule="auto"/>
              <w:textAlignment w:val="auto"/>
              <w:rPr>
                <w:rFonts w:hAnsi="宋体" w:cs="宋体"/>
                <w:kern w:val="28"/>
                <w:sz w:val="24"/>
              </w:rPr>
            </w:pPr>
            <w:r>
              <w:rPr>
                <w:rFonts w:hint="eastAsia" w:hAnsi="宋体" w:cs="宋体"/>
                <w:kern w:val="28"/>
                <w:sz w:val="24"/>
                <w:szCs w:val="24"/>
              </w:rPr>
              <w:t>备份投标文件送达地点：</w:t>
            </w:r>
            <w:r>
              <w:rPr>
                <w:rFonts w:hint="eastAsia" w:hAnsi="宋体" w:cs="宋体"/>
                <w:kern w:val="28"/>
                <w:sz w:val="24"/>
                <w:szCs w:val="24"/>
                <w:u w:val="single"/>
              </w:rPr>
              <w:t>密封包装后（建议</w:t>
            </w:r>
            <w:r>
              <w:rPr>
                <w:rFonts w:hint="eastAsia" w:hAnsi="宋体" w:cs="宋体"/>
                <w:kern w:val="28"/>
                <w:sz w:val="24"/>
                <w:szCs w:val="24"/>
                <w:u w:val="single"/>
                <w:lang w:val="en-US" w:eastAsia="zh-CN"/>
              </w:rPr>
              <w:t>快递</w:t>
            </w:r>
            <w:r>
              <w:rPr>
                <w:rFonts w:hint="eastAsia" w:hAnsi="宋体" w:cs="宋体"/>
                <w:kern w:val="28"/>
                <w:sz w:val="24"/>
                <w:szCs w:val="24"/>
                <w:u w:val="single"/>
              </w:rPr>
              <w:t>邮寄形式）投标截止时间前递交一份（邮寄地址：杭州市临平区南苑街道</w:t>
            </w:r>
            <w:r>
              <w:rPr>
                <w:rFonts w:hint="eastAsia" w:hAnsi="宋体" w:cs="宋体"/>
                <w:kern w:val="28"/>
                <w:sz w:val="24"/>
                <w:szCs w:val="24"/>
                <w:u w:val="single"/>
                <w:lang w:val="en-US" w:eastAsia="zh-CN"/>
              </w:rPr>
              <w:t>迎宾路与望梅路交汇处</w:t>
            </w:r>
            <w:r>
              <w:rPr>
                <w:rFonts w:hint="eastAsia" w:hAnsi="宋体" w:cs="宋体"/>
                <w:kern w:val="28"/>
                <w:sz w:val="24"/>
                <w:szCs w:val="24"/>
                <w:u w:val="single"/>
              </w:rPr>
              <w:t>华元欢乐城-华元大厦20层2022办公</w:t>
            </w:r>
            <w:r>
              <w:rPr>
                <w:rFonts w:hint="eastAsia" w:hAnsi="宋体" w:cs="宋体"/>
                <w:kern w:val="28"/>
                <w:sz w:val="24"/>
                <w:szCs w:val="24"/>
                <w:u w:val="single"/>
                <w:lang w:val="en-US" w:eastAsia="zh-CN"/>
              </w:rPr>
              <w:t>室</w:t>
            </w:r>
            <w:r>
              <w:rPr>
                <w:rFonts w:hint="eastAsia" w:hAnsi="宋体" w:cs="宋体"/>
                <w:sz w:val="24"/>
                <w:u w:val="single"/>
              </w:rPr>
              <w:t xml:space="preserve"> </w:t>
            </w:r>
            <w:r>
              <w:rPr>
                <w:rFonts w:hint="eastAsia" w:hAnsi="宋体" w:cs="宋体"/>
                <w:kern w:val="28"/>
                <w:sz w:val="24"/>
                <w:szCs w:val="24"/>
              </w:rPr>
              <w:t>；备份投标文件签收人员联系电话：</w:t>
            </w:r>
            <w:r>
              <w:rPr>
                <w:rFonts w:hint="eastAsia" w:hAnsi="宋体" w:cs="宋体"/>
                <w:sz w:val="24"/>
                <w:u w:val="single"/>
                <w:lang w:eastAsia="zh-CN"/>
              </w:rPr>
              <w:t>袁乐成</w:t>
            </w:r>
            <w:r>
              <w:rPr>
                <w:rFonts w:hint="eastAsia" w:hAnsi="宋体" w:cs="宋体"/>
                <w:sz w:val="24"/>
                <w:u w:val="single"/>
              </w:rPr>
              <w:t>收，</w:t>
            </w:r>
            <w:r>
              <w:rPr>
                <w:rFonts w:hint="eastAsia" w:hAnsi="宋体" w:cs="宋体"/>
                <w:sz w:val="24"/>
                <w:u w:val="single"/>
                <w:lang w:val="en-US" w:eastAsia="zh-CN"/>
              </w:rPr>
              <w:t>18757559020</w:t>
            </w:r>
            <w:r>
              <w:rPr>
                <w:rFonts w:hint="eastAsia" w:hAnsi="宋体" w:cs="宋体"/>
                <w:color w:val="FF0000"/>
                <w:sz w:val="24"/>
                <w:u w:val="single"/>
              </w:rPr>
              <w:t xml:space="preserve"> </w:t>
            </w:r>
            <w:r>
              <w:rPr>
                <w:rFonts w:hint="eastAsia" w:hAnsi="宋体" w:cs="宋体"/>
                <w:sz w:val="24"/>
                <w:szCs w:val="24"/>
              </w:rPr>
              <w:t>。</w:t>
            </w:r>
            <w:r>
              <w:rPr>
                <w:rFonts w:hint="eastAsia" w:hAnsi="宋体" w:cs="宋体"/>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311" w:hRule="atLeast"/>
          <w:tblHeader/>
        </w:trPr>
        <w:tc>
          <w:tcPr>
            <w:tcW w:w="367" w:type="pct"/>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24"/>
              </w:rPr>
            </w:pPr>
            <w:r>
              <w:rPr>
                <w:rFonts w:hint="eastAsia" w:ascii="宋体" w:hAnsi="宋体" w:cs="宋体"/>
                <w:sz w:val="24"/>
              </w:rPr>
              <w:t>13</w:t>
            </w:r>
          </w:p>
        </w:tc>
        <w:tc>
          <w:tcPr>
            <w:tcW w:w="1075" w:type="pct"/>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3557" w:type="pct"/>
            <w:tcBorders>
              <w:top w:val="single" w:color="000000" w:sz="8" w:space="0"/>
              <w:left w:val="single" w:color="auto" w:sz="4"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311" w:hRule="atLeast"/>
          <w:tblHeader/>
        </w:trPr>
        <w:tc>
          <w:tcPr>
            <w:tcW w:w="367" w:type="pct"/>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24"/>
              </w:rPr>
            </w:pPr>
          </w:p>
        </w:tc>
        <w:tc>
          <w:tcPr>
            <w:tcW w:w="1075" w:type="pct"/>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b/>
                <w:sz w:val="24"/>
              </w:rPr>
            </w:pPr>
          </w:p>
        </w:tc>
        <w:tc>
          <w:tcPr>
            <w:tcW w:w="35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ascii="宋体" w:hAnsi="宋体" w:cs="宋体"/>
                <w:snapToGrid w:val="0"/>
                <w:kern w:val="28"/>
                <w:sz w:val="24"/>
              </w:rPr>
            </w:pPr>
            <w:sdt>
              <w:sdtPr>
                <w:rPr>
                  <w:rFonts w:hint="eastAsia" w:cs="Arial" w:asciiTheme="minorEastAsia" w:hAnsiTheme="minorEastAsia" w:eastAsiaTheme="minorEastAsia"/>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ascii="宋体" w:hAnsi="宋体" w:cs="宋体"/>
                <w:snapToGrid w:val="0"/>
                <w:kern w:val="28"/>
                <w:sz w:val="24"/>
              </w:rPr>
            </w:pPr>
            <w:sdt>
              <w:sdtPr>
                <w:rPr>
                  <w:rFonts w:hint="eastAsia" w:cs="Arial" w:asciiTheme="minorEastAsia" w:hAnsiTheme="minorEastAsia" w:eastAsiaTheme="minorEastAsia"/>
                  <w:kern w:val="0"/>
                  <w:sz w:val="24"/>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F0FE"/>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311"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default" w:ascii="宋体" w:hAnsi="宋体" w:eastAsia="宋体" w:cs="宋体"/>
                <w:sz w:val="24"/>
                <w:lang w:val="en-US" w:eastAsia="zh-CN"/>
              </w:rPr>
            </w:pPr>
            <w:r>
              <w:rPr>
                <w:rFonts w:hint="eastAsia" w:ascii="宋体" w:hAnsi="宋体" w:cs="宋体"/>
                <w:sz w:val="24"/>
                <w:lang w:val="en-US" w:eastAsia="zh-CN"/>
              </w:rPr>
              <w:t>14</w:t>
            </w:r>
          </w:p>
        </w:tc>
        <w:tc>
          <w:tcPr>
            <w:tcW w:w="107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sz w:val="24"/>
              </w:rPr>
            </w:pPr>
            <w:r>
              <w:rPr>
                <w:rFonts w:hint="eastAsia" w:ascii="宋体" w:hAnsi="宋体" w:eastAsia="宋体" w:cs="宋体"/>
                <w:b/>
                <w:bCs/>
                <w:color w:val="auto"/>
                <w:sz w:val="24"/>
                <w:szCs w:val="24"/>
                <w:highlight w:val="none"/>
              </w:rPr>
              <w:t>招标服务费</w:t>
            </w:r>
          </w:p>
        </w:tc>
        <w:tc>
          <w:tcPr>
            <w:tcW w:w="35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312" w:lineRule="auto"/>
              <w:ind w:firstLine="0" w:firstLineChars="0"/>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本项目的招标代理费用由中标单位支付，代理费用付款</w:t>
            </w:r>
            <w:r>
              <w:rPr>
                <w:rFonts w:hint="eastAsia" w:ascii="宋体" w:hAnsi="宋体" w:cs="宋体"/>
                <w:b/>
                <w:bCs/>
                <w:color w:val="auto"/>
                <w:sz w:val="24"/>
                <w:szCs w:val="24"/>
                <w:highlight w:val="none"/>
                <w:lang w:val="en-US" w:eastAsia="zh-CN"/>
              </w:rPr>
              <w:t>参照</w:t>
            </w:r>
            <w:r>
              <w:rPr>
                <w:rFonts w:hint="eastAsia" w:ascii="宋体" w:hAnsi="宋体" w:eastAsia="宋体" w:cs="宋体"/>
                <w:b/>
                <w:bCs/>
                <w:color w:val="auto"/>
                <w:sz w:val="24"/>
                <w:szCs w:val="24"/>
                <w:highlight w:val="none"/>
                <w:lang w:val="en-US" w:eastAsia="zh-CN"/>
              </w:rPr>
              <w:t>《招标代理服务收费管理暂行办法》的通知（计价格[2002]1980号）文件以</w:t>
            </w:r>
            <w:r>
              <w:rPr>
                <w:rFonts w:hint="eastAsia" w:ascii="宋体" w:hAnsi="宋体" w:cs="宋体"/>
                <w:b/>
                <w:bCs/>
                <w:color w:val="auto"/>
                <w:sz w:val="24"/>
                <w:szCs w:val="24"/>
                <w:highlight w:val="none"/>
                <w:lang w:val="en-US" w:eastAsia="zh-CN"/>
              </w:rPr>
              <w:t>各标项</w:t>
            </w:r>
            <w:r>
              <w:rPr>
                <w:rFonts w:hint="eastAsia" w:ascii="宋体" w:hAnsi="宋体" w:eastAsia="宋体" w:cs="宋体"/>
                <w:b/>
                <w:bCs/>
                <w:color w:val="auto"/>
                <w:sz w:val="24"/>
                <w:szCs w:val="24"/>
                <w:highlight w:val="none"/>
                <w:lang w:val="en-US" w:eastAsia="zh-CN"/>
              </w:rPr>
              <w:t>预算金额为收费基数进行计取</w:t>
            </w:r>
            <w:r>
              <w:rPr>
                <w:rFonts w:hint="eastAsia" w:ascii="宋体" w:hAnsi="宋体" w:cs="宋体"/>
                <w:b/>
                <w:bCs/>
                <w:color w:val="auto"/>
                <w:sz w:val="24"/>
                <w:szCs w:val="24"/>
                <w:highlight w:val="none"/>
                <w:lang w:val="en-US" w:eastAsia="zh-CN"/>
              </w:rPr>
              <w:t>，</w:t>
            </w:r>
            <w:r>
              <w:rPr>
                <w:rFonts w:hint="eastAsia" w:ascii="宋体" w:hAnsi="宋体" w:eastAsia="宋体" w:cs="宋体"/>
                <w:b/>
                <w:bCs/>
                <w:color w:val="auto"/>
                <w:sz w:val="24"/>
                <w:szCs w:val="24"/>
                <w:highlight w:val="none"/>
                <w:lang w:val="en-US"/>
              </w:rPr>
              <w:t>投标人在报价时应综合考虑该笔费用，但不单列进投标总价。</w:t>
            </w:r>
          </w:p>
          <w:p>
            <w:pPr>
              <w:keepNext w:val="0"/>
              <w:keepLines w:val="0"/>
              <w:pageBreakBefore w:val="0"/>
              <w:widowControl w:val="0"/>
              <w:kinsoku/>
              <w:wordWrap/>
              <w:overflowPunct/>
              <w:topLinePunct w:val="0"/>
              <w:autoSpaceDE/>
              <w:autoSpaceDN/>
              <w:bidi w:val="0"/>
              <w:adjustRightInd w:val="0"/>
              <w:spacing w:line="312" w:lineRule="auto"/>
              <w:ind w:firstLine="0" w:firstLineChars="0"/>
              <w:jc w:val="center"/>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rPr>
              <w:drawing>
                <wp:inline distT="0" distB="0" distL="114300" distR="114300">
                  <wp:extent cx="3423285" cy="1569720"/>
                  <wp:effectExtent l="0" t="0" r="5715"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0"/>
                          <a:stretch>
                            <a:fillRect/>
                          </a:stretch>
                        </pic:blipFill>
                        <pic:spPr>
                          <a:xfrm>
                            <a:off x="0" y="0"/>
                            <a:ext cx="3423285" cy="156972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311"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default" w:ascii="宋体" w:hAnsi="宋体" w:cs="宋体"/>
                <w:sz w:val="24"/>
                <w:lang w:val="en-US" w:eastAsia="zh-CN"/>
              </w:rPr>
            </w:pPr>
            <w:r>
              <w:rPr>
                <w:rFonts w:hint="eastAsia" w:ascii="宋体" w:hAnsi="宋体" w:cs="宋体"/>
                <w:sz w:val="24"/>
                <w:lang w:val="en-US" w:eastAsia="zh-CN"/>
              </w:rPr>
              <w:t>15</w:t>
            </w:r>
          </w:p>
        </w:tc>
        <w:tc>
          <w:tcPr>
            <w:tcW w:w="1075"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其他要求</w:t>
            </w:r>
          </w:p>
        </w:tc>
        <w:tc>
          <w:tcPr>
            <w:tcW w:w="3557"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lef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中标后提供承诺书和纸质版投标文件一式三份（正本一份红章版，副本二份，可为正本复印件），承诺书详见附件。</w:t>
            </w:r>
          </w:p>
        </w:tc>
      </w:tr>
    </w:tbl>
    <w:p>
      <w:pPr>
        <w:snapToGrid w:val="0"/>
        <w:spacing w:line="360" w:lineRule="auto"/>
        <w:jc w:val="center"/>
        <w:rPr>
          <w:rFonts w:ascii="宋体" w:hAnsi="宋体" w:cs="宋体"/>
          <w:b/>
          <w:sz w:val="32"/>
          <w:szCs w:val="20"/>
        </w:rPr>
      </w:pPr>
    </w:p>
    <w:bookmarkEnd w:id="10"/>
    <w:p>
      <w:pPr>
        <w:rPr>
          <w:rFonts w:hint="eastAsia" w:ascii="宋体" w:hAnsi="宋体" w:cs="宋体"/>
          <w:b/>
          <w:sz w:val="32"/>
          <w:szCs w:val="20"/>
        </w:rPr>
      </w:pPr>
      <w:bookmarkStart w:id="11" w:name="_Toc164416483"/>
      <w:bookmarkStart w:id="12" w:name="第三部分"/>
      <w:r>
        <w:rPr>
          <w:rFonts w:hint="eastAsia" w:ascii="宋体" w:hAnsi="宋体" w:cs="宋体"/>
          <w:b/>
          <w:sz w:val="32"/>
          <w:szCs w:val="20"/>
        </w:rPr>
        <w:br w:type="page"/>
      </w:r>
    </w:p>
    <w:p>
      <w:pPr>
        <w:pStyle w:val="2"/>
        <w:adjustRightInd/>
        <w:spacing w:line="240" w:lineRule="auto"/>
        <w:ind w:firstLine="0" w:firstLineChars="0"/>
        <w:outlineLvl w:val="9"/>
      </w:pPr>
      <w:r>
        <w:rPr>
          <w:rFonts w:hint="eastAsia"/>
        </w:rPr>
        <w:t>一、总则</w:t>
      </w:r>
    </w:p>
    <w:p>
      <w:pPr>
        <w:snapToGrid/>
        <w:spacing w:line="360" w:lineRule="auto"/>
        <w:ind w:firstLine="0" w:firstLineChars="0"/>
        <w:jc w:val="left"/>
        <w:outlineLvl w:val="9"/>
        <w:rPr>
          <w:rFonts w:hint="eastAsia" w:ascii="宋体" w:hAnsi="宋体" w:cs="宋体"/>
          <w:b/>
          <w:bCs/>
          <w:sz w:val="24"/>
          <w:szCs w:val="32"/>
        </w:rPr>
      </w:pPr>
      <w:r>
        <w:rPr>
          <w:rFonts w:hint="eastAsia" w:ascii="宋体" w:hAnsi="宋体" w:cs="宋体"/>
          <w:b/>
          <w:bCs/>
          <w:sz w:val="24"/>
          <w:szCs w:val="32"/>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jc w:val="left"/>
        <w:outlineLvl w:val="9"/>
        <w:rPr>
          <w:rFonts w:ascii="宋体" w:hAnsi="宋体" w:cs="宋体"/>
          <w:b/>
          <w:sz w:val="24"/>
        </w:rPr>
      </w:pPr>
      <w:r>
        <w:rPr>
          <w:rFonts w:hint="eastAsia" w:ascii="宋体" w:hAnsi="宋体" w:cs="宋体"/>
          <w:b/>
          <w:sz w:val="24"/>
        </w:rPr>
        <w:t xml:space="preserve">   2.</w:t>
      </w:r>
      <w:r>
        <w:rPr>
          <w:rFonts w:hint="eastAsia" w:ascii="宋体" w:hAnsi="宋体" w:cs="宋体"/>
          <w:b/>
          <w:bCs/>
          <w:sz w:val="24"/>
          <w:szCs w:val="32"/>
        </w:rPr>
        <w:t>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“采购机构”系指招标公告中载明的本项目的采购机构。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2.6“电子交易平台”是指本项目政府采购活动所依托的政府采购云平台（https://www.zcygov.cn/）。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jc w:val="left"/>
        <w:outlineLvl w:val="9"/>
        <w:rPr>
          <w:rFonts w:hint="eastAsia" w:ascii="宋体" w:hAnsi="宋体" w:eastAsia="宋体" w:cs="宋体"/>
          <w:b/>
          <w:bCs/>
          <w:sz w:val="24"/>
          <w:szCs w:val="32"/>
          <w:lang w:eastAsia="zh-CN"/>
        </w:rPr>
      </w:pPr>
      <w:r>
        <w:rPr>
          <w:rFonts w:hint="eastAsia" w:ascii="宋体" w:hAnsi="宋体" w:eastAsia="宋体" w:cs="宋体"/>
          <w:b/>
          <w:bCs/>
          <w:sz w:val="24"/>
          <w:szCs w:val="32"/>
          <w:lang w:eastAsia="zh-CN"/>
        </w:rPr>
        <w:t>本项目为专门面向中小企业采购项目，对于</w:t>
      </w:r>
      <w:r>
        <w:rPr>
          <w:rFonts w:hint="eastAsia" w:ascii="宋体" w:hAnsi="宋体" w:eastAsia="宋体" w:cs="宋体"/>
          <w:b/>
          <w:bCs/>
          <w:sz w:val="24"/>
          <w:szCs w:val="32"/>
        </w:rPr>
        <w:t>小型和微型企业的投标报价</w:t>
      </w:r>
      <w:r>
        <w:rPr>
          <w:rFonts w:hint="eastAsia" w:ascii="宋体" w:hAnsi="宋体" w:eastAsia="宋体" w:cs="宋体"/>
          <w:b/>
          <w:bCs/>
          <w:sz w:val="24"/>
          <w:szCs w:val="32"/>
          <w:lang w:eastAsia="zh-CN"/>
        </w:rPr>
        <w:t>不</w:t>
      </w:r>
      <w:r>
        <w:rPr>
          <w:rFonts w:hint="eastAsia" w:ascii="宋体" w:hAnsi="宋体" w:eastAsia="宋体" w:cs="宋体"/>
          <w:b/>
          <w:bCs/>
          <w:sz w:val="24"/>
          <w:szCs w:val="32"/>
        </w:rPr>
        <w:t>予</w:t>
      </w:r>
      <w:r>
        <w:rPr>
          <w:rFonts w:hint="eastAsia" w:ascii="宋体" w:hAnsi="宋体" w:eastAsia="宋体" w:cs="宋体"/>
          <w:b/>
          <w:bCs/>
          <w:sz w:val="24"/>
          <w:szCs w:val="32"/>
          <w:lang w:eastAsia="zh-CN"/>
        </w:rPr>
        <w:t>扣除评审。</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480" w:firstLineChars="2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pStyle w:val="888"/>
        <w:shd w:val="clear" w:color="auto" w:fill="FFFFFF"/>
        <w:snapToGrid w:val="0"/>
        <w:spacing w:after="240" w:afterAutospacing="0" w:line="360" w:lineRule="auto"/>
        <w:ind w:firstLine="400"/>
        <w:contextualSpacing/>
        <w:rPr>
          <w:lang w:val="zh-CN"/>
        </w:rPr>
      </w:pPr>
      <w:r>
        <w:rPr>
          <w:rFonts w:hint="eastAsia"/>
          <w:lang w:val="zh-CN"/>
        </w:rPr>
        <w:t>4.1在线询问、质疑、投诉</w:t>
      </w:r>
    </w:p>
    <w:p>
      <w:pPr>
        <w:pStyle w:val="888"/>
        <w:shd w:val="clear" w:color="auto" w:fill="FFFFFF"/>
        <w:snapToGrid w:val="0"/>
        <w:spacing w:after="240" w:afterAutospacing="0" w:line="360" w:lineRule="auto"/>
        <w:ind w:firstLine="400"/>
        <w:contextualSpacing/>
        <w:rPr>
          <w:lang w:val="zh-CN"/>
        </w:rPr>
      </w:pPr>
      <w:r>
        <w:rPr>
          <w:rFonts w:hint="eastAsia"/>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5"/>
        <w:spacing w:line="360" w:lineRule="auto"/>
        <w:ind w:firstLine="480" w:firstLineChars="200"/>
        <w:rPr>
          <w:rFonts w:hAnsi="宋体" w:cs="宋体"/>
          <w:color w:val="auto"/>
          <w:kern w:val="2"/>
          <w:sz w:val="24"/>
        </w:rPr>
      </w:pPr>
      <w:r>
        <w:rPr>
          <w:rFonts w:hint="eastAsia" w:hAnsi="宋体" w:cs="宋体"/>
          <w:color w:val="auto"/>
          <w:kern w:val="2"/>
          <w:sz w:val="24"/>
        </w:rPr>
        <w:t>4.3.2.1对招标文件提出质疑的，质疑期限为供应商获得招标文件之日或者招标文件公告期限届满之日起计算。</w:t>
      </w:r>
    </w:p>
    <w:p>
      <w:pPr>
        <w:pStyle w:val="34"/>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4"/>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8"/>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pPr>
      <w:r>
        <w:rPr>
          <w:rFonts w:hint="eastAsia"/>
        </w:rPr>
        <w:t>质疑函范本及制作说明详见附件2。</w:t>
      </w:r>
    </w:p>
    <w:p>
      <w:pPr>
        <w:pStyle w:val="888"/>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8"/>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888"/>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8"/>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8"/>
        <w:shd w:val="clear" w:color="auto" w:fill="FFFFFF"/>
        <w:snapToGrid w:val="0"/>
        <w:spacing w:after="240" w:afterAutospacing="0" w:line="360" w:lineRule="auto"/>
        <w:ind w:firstLine="400"/>
        <w:contextualSpacing/>
      </w:pPr>
      <w:r>
        <w:rPr>
          <w:rFonts w:hint="eastAsia"/>
        </w:rPr>
        <w:t>4.4.4 以联合体形式参加政府采购活动的，其投诉应当由组成联合体的所有供应商共同提出。</w:t>
      </w:r>
    </w:p>
    <w:p>
      <w:pPr>
        <w:pStyle w:val="888"/>
        <w:shd w:val="clear" w:color="auto" w:fill="FFFFFF"/>
        <w:snapToGrid w:val="0"/>
        <w:spacing w:after="240" w:afterAutospacing="0" w:line="360" w:lineRule="auto"/>
        <w:ind w:firstLine="480" w:firstLineChars="200"/>
        <w:contextualSpacing/>
      </w:pPr>
      <w:r>
        <w:rPr>
          <w:rFonts w:hint="eastAsia"/>
        </w:rPr>
        <w:t>4.4.5</w:t>
      </w:r>
      <w:r>
        <w:rPr>
          <w:rFonts w:hint="eastAsia"/>
          <w:lang w:eastAsia="zh-CN"/>
        </w:rPr>
        <w:t>杭州市</w:t>
      </w:r>
      <w:r>
        <w:rPr>
          <w:rFonts w:hint="eastAsia"/>
          <w:lang w:val="en-US" w:eastAsia="zh-CN"/>
        </w:rPr>
        <w:t>临平</w:t>
      </w:r>
      <w:r>
        <w:rPr>
          <w:rFonts w:hint="eastAsia"/>
          <w:lang w:eastAsia="zh-CN"/>
        </w:rPr>
        <w:t>区政府</w:t>
      </w:r>
      <w:r>
        <w:rPr>
          <w:rFonts w:hint="eastAsia"/>
        </w:rPr>
        <w:t>采购项目投诉材料可寄送至</w:t>
      </w:r>
      <w:r>
        <w:rPr>
          <w:rFonts w:hint="eastAsia"/>
          <w:lang w:eastAsia="zh-CN"/>
        </w:rPr>
        <w:t xml:space="preserve">杭州市临平区财政局采监科、浙江省政府采购行政裁决服务中心(杭州) </w:t>
      </w:r>
      <w:r>
        <w:rPr>
          <w:rFonts w:hint="eastAsia"/>
        </w:rPr>
        <w:t>，地址：</w:t>
      </w:r>
      <w:r>
        <w:rPr>
          <w:rFonts w:hint="eastAsia"/>
          <w:lang w:eastAsia="zh-CN"/>
        </w:rPr>
        <w:t>杭州市上城区四季青街道新业路市民之家GO3办公室 (快递仅限ems或顺丰)。</w:t>
      </w:r>
      <w:r>
        <w:rPr>
          <w:rFonts w:hint="eastAsia"/>
        </w:rPr>
        <w:t>收件人：</w:t>
      </w:r>
      <w:r>
        <w:rPr>
          <w:rFonts w:hint="eastAsia" w:cs="宋体"/>
          <w:sz w:val="24"/>
          <w:lang w:eastAsia="zh-CN"/>
        </w:rPr>
        <w:t xml:space="preserve">朱女士、王女士 </w:t>
      </w:r>
      <w:r>
        <w:rPr>
          <w:rFonts w:hint="eastAsia"/>
        </w:rPr>
        <w:t>，电话：</w:t>
      </w:r>
      <w:r>
        <w:rPr>
          <w:rFonts w:hint="eastAsia"/>
          <w:highlight w:val="none"/>
        </w:rPr>
        <w:t>0571-85252453</w:t>
      </w:r>
      <w:r>
        <w:rPr>
          <w:rFonts w:hint="eastAsia"/>
        </w:rPr>
        <w:t>。</w:t>
      </w:r>
    </w:p>
    <w:p>
      <w:pPr>
        <w:pStyle w:val="888"/>
        <w:shd w:val="clear" w:color="auto" w:fill="FFFFFF"/>
        <w:snapToGrid w:val="0"/>
        <w:spacing w:before="0" w:beforeAutospacing="0" w:after="0" w:afterAutospacing="0" w:line="360" w:lineRule="auto"/>
        <w:ind w:firstLine="400"/>
        <w:contextualSpacing/>
        <w:rPr>
          <w:rFonts w:hint="eastAsia"/>
        </w:rPr>
      </w:pPr>
      <w:r>
        <w:rPr>
          <w:rFonts w:hint="eastAsia"/>
        </w:rPr>
        <w:t>投诉书范本及制作说明详见附件3。</w:t>
      </w:r>
    </w:p>
    <w:p>
      <w:pPr>
        <w:adjustRightInd w:val="0"/>
        <w:snapToGrid w:val="0"/>
        <w:spacing w:line="360" w:lineRule="auto"/>
        <w:ind w:firstLine="480" w:firstLineChars="200"/>
        <w:rPr>
          <w:rFonts w:hint="eastAsia" w:ascii="宋体" w:hAnsi="宋体" w:cs="仿宋"/>
          <w:sz w:val="24"/>
        </w:rPr>
      </w:pPr>
      <w:r>
        <w:rPr>
          <w:rFonts w:hint="eastAsia" w:ascii="宋体" w:hAnsi="宋体" w:cs="仿宋"/>
          <w:sz w:val="24"/>
        </w:rPr>
        <w:t>4.5 补偿救济</w:t>
      </w:r>
    </w:p>
    <w:p>
      <w:pPr>
        <w:pStyle w:val="888"/>
        <w:shd w:val="clear" w:color="auto" w:fill="FFFFFF"/>
        <w:snapToGrid w:val="0"/>
        <w:spacing w:before="0" w:beforeAutospacing="0" w:after="0" w:afterAutospacing="0" w:line="360" w:lineRule="auto"/>
        <w:ind w:firstLine="400"/>
        <w:contextualSpacing/>
        <w:rPr>
          <w:rFonts w:hint="eastAsia"/>
        </w:rPr>
      </w:pPr>
      <w:r>
        <w:rPr>
          <w:rFonts w:hint="eastAsia" w:ascii="宋体" w:hAnsi="宋体" w:cs="仿宋"/>
          <w:sz w:val="24"/>
        </w:rPr>
        <w:t>采购人（行政机关）因政策变化、规划调整而不履行政府采购合同的，供应商可依据《杭州市涉企补偿救济实施办法（试行）》向采购人（行政机关）提起补偿申请。</w:t>
      </w:r>
    </w:p>
    <w:p>
      <w:pPr>
        <w:pStyle w:val="130"/>
        <w:snapToGrid w:val="0"/>
        <w:spacing w:before="0"/>
        <w:ind w:firstLine="360"/>
        <w:rPr>
          <w:rFonts w:ascii="宋体" w:hAnsi="宋体" w:cs="宋体"/>
          <w:sz w:val="18"/>
          <w:szCs w:val="18"/>
        </w:rPr>
      </w:pPr>
    </w:p>
    <w:p>
      <w:pPr>
        <w:pStyle w:val="2"/>
        <w:adjustRightInd/>
        <w:spacing w:line="360" w:lineRule="auto"/>
        <w:jc w:val="center"/>
        <w:outlineLvl w:val="0"/>
      </w:pPr>
      <w:r>
        <w:rPr>
          <w:rFonts w:hint="eastAsia"/>
        </w:rPr>
        <w:t>二、招标文件的构成、澄清、修改</w:t>
      </w:r>
    </w:p>
    <w:p>
      <w:pPr>
        <w:pStyle w:val="34"/>
        <w:spacing w:line="360" w:lineRule="auto"/>
        <w:rPr>
          <w:rFonts w:hAnsi="宋体" w:cs="宋体"/>
          <w:b/>
          <w:sz w:val="24"/>
          <w:szCs w:val="24"/>
        </w:rPr>
      </w:pPr>
      <w:r>
        <w:rPr>
          <w:rFonts w:hint="eastAsia" w:hAnsi="宋体" w:cs="宋体"/>
          <w:b/>
          <w:sz w:val="24"/>
          <w:szCs w:val="24"/>
        </w:rPr>
        <w:t>5．招标文件的构成</w:t>
      </w:r>
    </w:p>
    <w:p>
      <w:pPr>
        <w:pStyle w:val="34"/>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4"/>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4"/>
        <w:spacing w:line="360" w:lineRule="auto"/>
        <w:rPr>
          <w:rFonts w:hAnsi="宋体" w:cs="宋体"/>
          <w:b/>
          <w:sz w:val="24"/>
          <w:szCs w:val="24"/>
        </w:rPr>
      </w:pPr>
      <w:r>
        <w:rPr>
          <w:rFonts w:hint="eastAsia" w:hAnsi="宋体" w:cs="宋体"/>
          <w:b/>
          <w:sz w:val="24"/>
          <w:szCs w:val="24"/>
        </w:rPr>
        <w:t>6. 招标文件的澄清、修改</w:t>
      </w:r>
    </w:p>
    <w:p>
      <w:pPr>
        <w:pStyle w:val="130"/>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6.1已获取招标文件的潜在投标人，若有问题需要澄清，应于投标截止时间前，以书面形式向采购机构提出。</w:t>
      </w:r>
    </w:p>
    <w:p>
      <w:pPr>
        <w:pStyle w:val="130"/>
        <w:snapToGrid w:val="0"/>
        <w:spacing w:before="0"/>
        <w:ind w:firstLine="480"/>
        <w:rPr>
          <w:rFonts w:ascii="宋体" w:hAnsi="宋体" w:cs="宋体"/>
        </w:rPr>
      </w:pPr>
      <w:r>
        <w:rPr>
          <w:rFonts w:hint="eastAsia" w:ascii="宋体" w:hAnsi="宋体" w:cs="宋体"/>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sz w:val="18"/>
          <w:szCs w:val="18"/>
          <w:lang w:val="en-US"/>
        </w:rPr>
      </w:pPr>
      <w:r>
        <w:rPr>
          <w:rFonts w:hint="eastAsia" w:hAnsi="宋体" w:cs="宋体"/>
          <w:szCs w:val="24"/>
          <w:lang w:val="en-US"/>
        </w:rPr>
        <w:t xml:space="preserve">    </w:t>
      </w:r>
    </w:p>
    <w:p>
      <w:pPr>
        <w:pStyle w:val="2"/>
      </w:pPr>
      <w:r>
        <w:rPr>
          <w:rFonts w:hint="eastAsia"/>
        </w:rPr>
        <w:t>三、投标</w:t>
      </w:r>
    </w:p>
    <w:p>
      <w:pPr>
        <w:pStyle w:val="34"/>
        <w:spacing w:line="360" w:lineRule="auto"/>
        <w:rPr>
          <w:rFonts w:hint="eastAsia" w:hAnsi="宋体" w:cs="宋体"/>
          <w:b/>
          <w:sz w:val="24"/>
          <w:szCs w:val="24"/>
        </w:rPr>
      </w:pPr>
    </w:p>
    <w:p>
      <w:pPr>
        <w:pStyle w:val="34"/>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4"/>
        <w:numPr>
          <w:ilvl w:val="0"/>
          <w:numId w:val="2"/>
        </w:numPr>
        <w:spacing w:line="360" w:lineRule="auto"/>
        <w:rPr>
          <w:rFonts w:hAnsi="宋体" w:cs="宋体"/>
          <w:b/>
          <w:sz w:val="24"/>
          <w:szCs w:val="24"/>
        </w:rPr>
      </w:pPr>
      <w:r>
        <w:rPr>
          <w:rFonts w:hint="eastAsia" w:hAnsi="宋体" w:cs="宋体"/>
          <w:b/>
          <w:sz w:val="24"/>
          <w:szCs w:val="24"/>
        </w:rPr>
        <w:t>开标前答疑会或现场考察</w:t>
      </w:r>
    </w:p>
    <w:p>
      <w:pPr>
        <w:pStyle w:val="34"/>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4"/>
        <w:numPr>
          <w:ilvl w:val="0"/>
          <w:numId w:val="2"/>
        </w:numPr>
        <w:spacing w:line="360" w:lineRule="auto"/>
        <w:rPr>
          <w:rFonts w:hAnsi="宋体" w:cs="宋体"/>
          <w:b/>
          <w:szCs w:val="24"/>
        </w:rPr>
      </w:pPr>
      <w:r>
        <w:rPr>
          <w:rFonts w:hint="eastAsia" w:hAnsi="宋体" w:cs="宋体"/>
          <w:b/>
          <w:kern w:val="28"/>
          <w:sz w:val="24"/>
          <w:szCs w:val="24"/>
        </w:rPr>
        <w:t>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4"/>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4"/>
        <w:spacing w:line="360" w:lineRule="auto"/>
        <w:rPr>
          <w:rFonts w:hint="eastAsia" w:ascii="宋体" w:hAnsi="宋体" w:eastAsia="宋体" w:cs="宋体"/>
          <w:b/>
          <w:sz w:val="24"/>
          <w:szCs w:val="24"/>
        </w:rPr>
      </w:pPr>
      <w:r>
        <w:rPr>
          <w:rFonts w:hint="eastAsia" w:ascii="宋体" w:hAnsi="宋体" w:eastAsia="宋体" w:cs="宋体"/>
          <w:b/>
          <w:sz w:val="24"/>
          <w:szCs w:val="24"/>
        </w:rPr>
        <w:t>11. 投标文件的组成</w:t>
      </w:r>
    </w:p>
    <w:p>
      <w:pPr>
        <w:snapToGrid w:val="0"/>
        <w:spacing w:line="360" w:lineRule="auto"/>
        <w:ind w:firstLine="482" w:firstLineChars="200"/>
        <w:rPr>
          <w:rFonts w:hint="eastAsia" w:ascii="宋体" w:hAnsi="宋体" w:eastAsia="宋体" w:cs="宋体"/>
          <w:b/>
          <w:bCs/>
          <w:sz w:val="24"/>
        </w:rPr>
      </w:pPr>
      <w:r>
        <w:rPr>
          <w:rFonts w:hint="eastAsia" w:ascii="宋体" w:hAnsi="宋体" w:eastAsia="宋体" w:cs="宋体"/>
          <w:b/>
          <w:bCs/>
          <w:color w:val="auto"/>
          <w:sz w:val="24"/>
          <w:highlight w:val="none"/>
        </w:rPr>
        <w:t>1</w:t>
      </w:r>
      <w:r>
        <w:rPr>
          <w:rFonts w:hint="eastAsia" w:ascii="宋体" w:hAnsi="宋体" w:eastAsia="宋体" w:cs="宋体"/>
          <w:b/>
          <w:bCs/>
          <w:sz w:val="24"/>
        </w:rPr>
        <w:t>1.1资格文件</w:t>
      </w:r>
      <w:r>
        <w:rPr>
          <w:rFonts w:hint="eastAsia" w:ascii="宋体" w:hAnsi="宋体" w:cs="宋体"/>
          <w:b/>
          <w:bCs/>
          <w:sz w:val="24"/>
          <w:lang w:eastAsia="zh-CN"/>
        </w:rPr>
        <w:t>（</w:t>
      </w:r>
      <w:r>
        <w:rPr>
          <w:rFonts w:hint="eastAsia" w:ascii="宋体" w:hAnsi="宋体" w:cs="宋体"/>
          <w:b/>
          <w:bCs/>
          <w:sz w:val="24"/>
          <w:lang w:val="en-US" w:eastAsia="zh-CN"/>
        </w:rPr>
        <w:t>包括不限于）</w:t>
      </w:r>
      <w:r>
        <w:rPr>
          <w:rFonts w:hint="eastAsia" w:ascii="宋体" w:hAnsi="宋体" w:eastAsia="宋体" w:cs="宋体"/>
          <w:b/>
          <w:bCs/>
          <w:sz w:val="24"/>
        </w:rPr>
        <w:t>：</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highlight w:val="none"/>
        </w:rPr>
        <w:t>▲</w:t>
      </w:r>
      <w:r>
        <w:rPr>
          <w:rFonts w:hint="eastAsia" w:ascii="宋体" w:hAnsi="宋体" w:eastAsia="宋体" w:cs="宋体"/>
          <w:sz w:val="24"/>
        </w:rPr>
        <w:t>11.1.</w:t>
      </w:r>
      <w:r>
        <w:rPr>
          <w:rFonts w:hint="eastAsia" w:ascii="宋体" w:hAnsi="宋体" w:eastAsia="宋体" w:cs="宋体"/>
          <w:color w:val="auto"/>
          <w:sz w:val="24"/>
        </w:rPr>
        <w:t>1符合参加政府采购活动应当具备的一般条件的承诺函；</w:t>
      </w:r>
    </w:p>
    <w:p>
      <w:pPr>
        <w:snapToGrid w:val="0"/>
        <w:spacing w:line="360" w:lineRule="auto"/>
        <w:ind w:firstLine="720" w:firstLineChars="300"/>
        <w:rPr>
          <w:rFonts w:hint="eastAsia" w:ascii="宋体" w:hAnsi="宋体" w:eastAsia="宋体" w:cs="宋体"/>
          <w:color w:val="auto"/>
          <w:sz w:val="24"/>
        </w:rPr>
      </w:pPr>
      <w:r>
        <w:rPr>
          <w:rFonts w:hint="eastAsia" w:ascii="宋体" w:hAnsi="宋体" w:eastAsia="宋体" w:cs="宋体"/>
          <w:color w:val="auto"/>
          <w:sz w:val="24"/>
        </w:rPr>
        <w:t>11.1.2</w:t>
      </w:r>
      <w:r>
        <w:rPr>
          <w:rFonts w:hint="eastAsia" w:ascii="宋体" w:hAnsi="宋体" w:eastAsia="宋体" w:cs="宋体"/>
          <w:snapToGrid w:val="0"/>
          <w:color w:val="auto"/>
          <w:kern w:val="28"/>
          <w:sz w:val="24"/>
          <w:szCs w:val="24"/>
        </w:rPr>
        <w:t>联合协议（如果有)；</w:t>
      </w:r>
    </w:p>
    <w:p>
      <w:pPr>
        <w:snapToGrid w:val="0"/>
        <w:spacing w:line="360" w:lineRule="auto"/>
        <w:ind w:firstLine="480" w:firstLineChars="200"/>
        <w:rPr>
          <w:rFonts w:hint="eastAsia" w:ascii="宋体" w:hAnsi="宋体" w:eastAsia="宋体" w:cs="宋体"/>
          <w:b/>
          <w:bCs/>
          <w:color w:val="auto"/>
          <w:sz w:val="24"/>
          <w:highlight w:val="none"/>
          <w:lang w:eastAsia="zh-CN"/>
        </w:rPr>
      </w:pPr>
      <w:r>
        <w:rPr>
          <w:rFonts w:hint="eastAsia" w:ascii="宋体" w:hAnsi="宋体" w:eastAsia="宋体" w:cs="宋体"/>
          <w:color w:val="auto"/>
          <w:sz w:val="24"/>
          <w:highlight w:val="none"/>
        </w:rPr>
        <w:t>▲</w:t>
      </w:r>
      <w:r>
        <w:rPr>
          <w:rFonts w:hint="eastAsia" w:ascii="宋体" w:hAnsi="宋体" w:eastAsia="宋体" w:cs="宋体"/>
          <w:color w:val="auto"/>
          <w:sz w:val="24"/>
        </w:rPr>
        <w:t>11.1.3落实政府采购政策需满足的资格要求</w:t>
      </w:r>
      <w:r>
        <w:rPr>
          <w:rFonts w:hint="eastAsia" w:ascii="宋体" w:hAnsi="宋体" w:eastAsia="宋体" w:cs="宋体"/>
          <w:snapToGrid w:val="0"/>
          <w:color w:val="auto"/>
          <w:kern w:val="28"/>
          <w:sz w:val="24"/>
          <w:szCs w:val="24"/>
          <w:lang w:eastAsia="zh-CN"/>
        </w:rPr>
        <w:t>：</w:t>
      </w:r>
      <w:r>
        <w:rPr>
          <w:rFonts w:hint="eastAsia" w:ascii="宋体" w:hAnsi="宋体" w:eastAsia="宋体" w:cs="宋体"/>
          <w:b/>
          <w:bCs/>
          <w:color w:val="auto"/>
          <w:sz w:val="24"/>
          <w:highlight w:val="none"/>
          <w:lang w:eastAsia="zh-CN"/>
        </w:rPr>
        <w:t>本项目为专门面向中小企业采购的项目,投标单位应为中型或小型企业或微企业或监狱企业和残疾人福利性单位</w:t>
      </w:r>
      <w:r>
        <w:rPr>
          <w:rFonts w:hint="eastAsia" w:ascii="宋体" w:hAnsi="宋体" w:eastAsia="宋体" w:cs="宋体"/>
          <w:b/>
          <w:bCs/>
          <w:color w:val="auto"/>
          <w:sz w:val="24"/>
          <w:highlight w:val="none"/>
        </w:rPr>
        <w:t>；</w:t>
      </w:r>
      <w:r>
        <w:rPr>
          <w:rFonts w:hint="eastAsia" w:ascii="宋体" w:hAnsi="宋体" w:eastAsia="宋体" w:cs="宋体"/>
          <w:b/>
          <w:bCs/>
          <w:color w:val="auto"/>
          <w:sz w:val="24"/>
          <w:lang w:eastAsia="zh-CN"/>
        </w:rPr>
        <w:t>投标时提供中小企业申明函（格式后附），</w:t>
      </w:r>
      <w:r>
        <w:rPr>
          <w:rFonts w:hint="eastAsia" w:ascii="宋体" w:hAnsi="宋体" w:eastAsia="宋体" w:cs="宋体"/>
          <w:b/>
          <w:bCs/>
          <w:color w:val="auto"/>
          <w:sz w:val="24"/>
          <w:highlight w:val="none"/>
          <w:lang w:eastAsia="zh-CN"/>
        </w:rPr>
        <w:t>否则其投标文件作无效投标处理。</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highlight w:val="none"/>
        </w:rPr>
        <w:t>▲</w:t>
      </w:r>
      <w:r>
        <w:rPr>
          <w:rFonts w:hint="eastAsia" w:ascii="宋体" w:hAnsi="宋体" w:eastAsia="宋体" w:cs="宋体"/>
          <w:b/>
          <w:bCs/>
          <w:color w:val="auto"/>
          <w:sz w:val="24"/>
        </w:rPr>
        <w:t>11.1.4本项目的特定资格要求</w:t>
      </w:r>
      <w:r>
        <w:rPr>
          <w:rFonts w:hint="eastAsia" w:ascii="宋体" w:hAnsi="宋体" w:cs="宋体"/>
          <w:b/>
          <w:bCs/>
          <w:snapToGrid w:val="0"/>
          <w:color w:val="auto"/>
          <w:kern w:val="28"/>
          <w:sz w:val="24"/>
          <w:szCs w:val="24"/>
          <w:lang w:eastAsia="zh-CN"/>
        </w:rPr>
        <w:t>：</w:t>
      </w:r>
      <w:r>
        <w:rPr>
          <w:rFonts w:hint="eastAsia" w:ascii="宋体" w:hAnsi="宋体" w:eastAsia="宋体" w:cs="宋体"/>
          <w:b/>
          <w:bCs/>
          <w:sz w:val="24"/>
          <w:highlight w:val="none"/>
        </w:rPr>
        <w:t>依法持有《旅行社业务经营许可证》</w:t>
      </w:r>
      <w:r>
        <w:rPr>
          <w:rFonts w:hint="eastAsia" w:ascii="宋体" w:hAnsi="宋体" w:eastAsia="宋体" w:cs="宋体"/>
          <w:color w:val="auto"/>
          <w:sz w:val="24"/>
        </w:rPr>
        <w:t>。</w:t>
      </w:r>
    </w:p>
    <w:p>
      <w:pPr>
        <w:pStyle w:val="2"/>
        <w:ind w:left="0" w:firstLine="482" w:firstLineChars="200"/>
        <w:jc w:val="left"/>
        <w:rPr>
          <w:rFonts w:hint="eastAsia" w:ascii="宋体" w:hAnsi="宋体" w:eastAsia="宋体" w:cs="宋体"/>
          <w:b w:val="0"/>
          <w:bCs w:val="0"/>
          <w:sz w:val="24"/>
          <w:szCs w:val="24"/>
          <w:lang w:val="en-US" w:eastAsia="zh-CN"/>
        </w:rPr>
      </w:pPr>
      <w:r>
        <w:rPr>
          <w:rFonts w:hint="eastAsia" w:ascii="宋体" w:hAnsi="宋体" w:eastAsia="宋体" w:cs="宋体"/>
          <w:color w:val="auto"/>
          <w:sz w:val="24"/>
          <w:highlight w:val="none"/>
        </w:rPr>
        <w:t>▲</w:t>
      </w:r>
      <w:r>
        <w:rPr>
          <w:rFonts w:hint="eastAsia" w:ascii="宋体" w:hAnsi="宋体" w:eastAsia="宋体" w:cs="宋体"/>
          <w:b w:val="0"/>
          <w:bCs w:val="0"/>
          <w:sz w:val="24"/>
          <w:szCs w:val="24"/>
          <w:lang w:val="en-US" w:eastAsia="zh-CN"/>
        </w:rPr>
        <w:t>11.1.5营业执照(或事业法人登记证书或其它登记证明材料）复印件加盖公章； 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ind w:firstLine="482" w:firstLineChars="200"/>
        <w:rPr>
          <w:rFonts w:hint="eastAsia" w:ascii="宋体" w:hAnsi="宋体" w:eastAsia="宋体" w:cs="宋体"/>
          <w:sz w:val="24"/>
        </w:rPr>
      </w:pPr>
      <w:r>
        <w:rPr>
          <w:rFonts w:hint="eastAsia" w:ascii="宋体" w:hAnsi="宋体" w:eastAsia="宋体" w:cs="宋体"/>
          <w:b/>
          <w:bCs/>
          <w:color w:val="000000"/>
          <w:sz w:val="24"/>
        </w:rPr>
        <w:t>注：上述资格条件审查材料</w:t>
      </w:r>
      <w:r>
        <w:rPr>
          <w:rFonts w:hint="eastAsia" w:ascii="宋体" w:hAnsi="宋体" w:eastAsia="宋体" w:cs="宋体"/>
          <w:b/>
          <w:bCs/>
          <w:color w:val="000000"/>
          <w:sz w:val="24"/>
          <w:lang w:val="en-US" w:eastAsia="zh-CN"/>
        </w:rPr>
        <w:t>未响应提供</w:t>
      </w:r>
      <w:r>
        <w:rPr>
          <w:rFonts w:hint="eastAsia" w:ascii="宋体" w:hAnsi="宋体" w:eastAsia="宋体" w:cs="宋体"/>
          <w:b/>
          <w:bCs/>
          <w:color w:val="000000"/>
          <w:sz w:val="24"/>
        </w:rPr>
        <w:t>的，视为资格审查不通过。上述内容部分格式及内容详见“</w:t>
      </w:r>
      <w:r>
        <w:rPr>
          <w:rFonts w:hint="eastAsia" w:ascii="宋体" w:hAnsi="宋体" w:eastAsia="宋体" w:cs="宋体"/>
          <w:sz w:val="24"/>
        </w:rPr>
        <w:t>第六部分  应提交的有关格式范例”。</w:t>
      </w:r>
    </w:p>
    <w:p>
      <w:pPr>
        <w:snapToGrid w:val="0"/>
        <w:spacing w:line="360" w:lineRule="auto"/>
        <w:ind w:firstLine="482" w:firstLineChars="200"/>
        <w:rPr>
          <w:rFonts w:hint="eastAsia" w:ascii="宋体" w:hAnsi="宋体" w:eastAsia="宋体" w:cs="宋体"/>
          <w:b/>
          <w:bCs/>
          <w:sz w:val="24"/>
          <w:lang w:val="zh-CN"/>
        </w:rPr>
      </w:pPr>
      <w:r>
        <w:rPr>
          <w:rFonts w:hint="eastAsia" w:ascii="宋体" w:hAnsi="宋体" w:eastAsia="宋体" w:cs="宋体"/>
          <w:b/>
          <w:bCs/>
          <w:sz w:val="24"/>
          <w:lang w:val="zh-CN"/>
        </w:rPr>
        <w:t>11.</w:t>
      </w:r>
      <w:r>
        <w:rPr>
          <w:rFonts w:hint="eastAsia" w:ascii="宋体" w:hAnsi="宋体" w:eastAsia="宋体" w:cs="宋体"/>
          <w:b/>
          <w:bCs/>
          <w:sz w:val="24"/>
        </w:rPr>
        <w:t>2</w:t>
      </w:r>
      <w:r>
        <w:rPr>
          <w:rFonts w:hint="eastAsia" w:ascii="宋体" w:hAnsi="宋体" w:eastAsia="宋体" w:cs="宋体"/>
          <w:b/>
          <w:bCs/>
          <w:sz w:val="24"/>
          <w:lang w:val="zh-CN"/>
        </w:rPr>
        <w:t xml:space="preserve">  </w:t>
      </w:r>
      <w:r>
        <w:rPr>
          <w:rFonts w:hint="eastAsia" w:ascii="宋体" w:hAnsi="宋体" w:eastAsia="宋体" w:cs="宋体"/>
          <w:b/>
          <w:bCs/>
          <w:sz w:val="24"/>
        </w:rPr>
        <w:t>商务技术</w:t>
      </w:r>
      <w:r>
        <w:rPr>
          <w:rFonts w:hint="eastAsia" w:ascii="宋体" w:hAnsi="宋体" w:eastAsia="宋体" w:cs="宋体"/>
          <w:b/>
          <w:bCs/>
          <w:sz w:val="24"/>
          <w:lang w:val="zh-CN"/>
        </w:rPr>
        <w:t>文件</w:t>
      </w:r>
      <w:r>
        <w:rPr>
          <w:rFonts w:hint="eastAsia" w:ascii="宋体" w:hAnsi="宋体" w:cs="宋体"/>
          <w:b/>
          <w:bCs/>
          <w:sz w:val="24"/>
          <w:lang w:eastAsia="zh-CN"/>
        </w:rPr>
        <w:t>（</w:t>
      </w:r>
      <w:r>
        <w:rPr>
          <w:rFonts w:hint="eastAsia" w:ascii="宋体" w:hAnsi="宋体" w:cs="宋体"/>
          <w:b/>
          <w:bCs/>
          <w:sz w:val="24"/>
          <w:lang w:val="en-US" w:eastAsia="zh-CN"/>
        </w:rPr>
        <w:t>包括不限于）</w:t>
      </w:r>
      <w:r>
        <w:rPr>
          <w:rFonts w:hint="eastAsia" w:ascii="宋体" w:hAnsi="宋体" w:eastAsia="宋体" w:cs="宋体"/>
          <w:b/>
          <w:bCs/>
          <w:sz w:val="24"/>
        </w:rPr>
        <w:t>：</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11.2.1投标函；</w:t>
      </w:r>
      <w:r>
        <w:rPr>
          <w:rFonts w:hint="eastAsia" w:ascii="宋体" w:hAnsi="宋体" w:eastAsia="宋体" w:cs="宋体"/>
          <w:sz w:val="24"/>
          <w:lang w:val="zh-CN"/>
        </w:rPr>
        <w:t xml:space="preserve"> </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11.2.2授权委托书或法定代表人（单位负责人、自然人本人）身份证明；</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w:t>
      </w:r>
      <w:r>
        <w:rPr>
          <w:rFonts w:hint="eastAsia" w:ascii="宋体" w:hAnsi="宋体" w:eastAsia="宋体" w:cs="宋体"/>
          <w:sz w:val="24"/>
          <w:lang w:val="en-US" w:eastAsia="zh-CN"/>
        </w:rPr>
        <w:t>3</w:t>
      </w:r>
      <w:r>
        <w:rPr>
          <w:rFonts w:hint="eastAsia" w:ascii="宋体" w:hAnsi="宋体" w:eastAsia="宋体" w:cs="宋体"/>
          <w:sz w:val="24"/>
        </w:rPr>
        <w:t>符合性审查资料；</w:t>
      </w:r>
    </w:p>
    <w:p>
      <w:pPr>
        <w:snapToGrid w:val="0"/>
        <w:spacing w:line="360" w:lineRule="auto"/>
        <w:ind w:left="420" w:leftChars="200" w:firstLine="482" w:firstLineChars="200"/>
        <w:rPr>
          <w:rFonts w:hint="eastAsia" w:ascii="宋体" w:hAnsi="宋体" w:eastAsia="宋体" w:cs="宋体"/>
          <w:b/>
          <w:bCs/>
          <w:sz w:val="24"/>
        </w:rPr>
      </w:pPr>
      <w:r>
        <w:rPr>
          <w:rFonts w:hint="eastAsia" w:ascii="宋体" w:hAnsi="宋体" w:eastAsia="宋体" w:cs="宋体"/>
          <w:b/>
          <w:bCs/>
          <w:sz w:val="24"/>
        </w:rPr>
        <w:t>11.2.</w:t>
      </w:r>
      <w:r>
        <w:rPr>
          <w:rFonts w:hint="eastAsia" w:ascii="宋体" w:hAnsi="宋体" w:eastAsia="宋体" w:cs="宋体"/>
          <w:b/>
          <w:bCs/>
          <w:sz w:val="24"/>
          <w:lang w:val="en-US" w:eastAsia="zh-CN"/>
        </w:rPr>
        <w:t>4</w:t>
      </w:r>
      <w:r>
        <w:rPr>
          <w:rFonts w:hint="eastAsia" w:ascii="宋体" w:hAnsi="宋体" w:eastAsia="宋体" w:cs="宋体"/>
          <w:b/>
          <w:bCs/>
          <w:sz w:val="24"/>
        </w:rPr>
        <w:t>评标标准相应的商务技术资料；（按招标文件第四部分评标办法前附表中“投标文件中评标标准相应的商务技术资料目录”提供资料）</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11.2.</w:t>
      </w:r>
      <w:r>
        <w:rPr>
          <w:rFonts w:hint="eastAsia" w:ascii="宋体" w:hAnsi="宋体" w:eastAsia="宋体" w:cs="宋体"/>
          <w:sz w:val="24"/>
          <w:lang w:val="en-US" w:eastAsia="zh-CN"/>
        </w:rPr>
        <w:t>5</w:t>
      </w:r>
      <w:r>
        <w:rPr>
          <w:rFonts w:hint="eastAsia" w:ascii="宋体" w:hAnsi="宋体" w:cs="宋体"/>
          <w:sz w:val="24"/>
          <w:lang w:eastAsia="zh-CN"/>
        </w:rPr>
        <w:t>路线安排方案</w:t>
      </w:r>
      <w:r>
        <w:rPr>
          <w:rFonts w:hint="eastAsia" w:ascii="宋体" w:hAnsi="宋体" w:eastAsia="宋体" w:cs="宋体"/>
          <w:sz w:val="24"/>
        </w:rPr>
        <w:t>；</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w:t>
      </w:r>
      <w:r>
        <w:rPr>
          <w:rFonts w:hint="eastAsia" w:ascii="宋体" w:hAnsi="宋体" w:eastAsia="宋体" w:cs="宋体"/>
          <w:sz w:val="24"/>
          <w:lang w:val="en-US" w:eastAsia="zh-CN"/>
        </w:rPr>
        <w:t>6</w:t>
      </w:r>
      <w:r>
        <w:rPr>
          <w:rFonts w:hint="eastAsia" w:ascii="宋体" w:hAnsi="宋体" w:eastAsia="宋体" w:cs="宋体"/>
          <w:sz w:val="24"/>
        </w:rPr>
        <w:t>商务技术偏离表；</w:t>
      </w:r>
    </w:p>
    <w:p>
      <w:pPr>
        <w:snapToGrid w:val="0"/>
        <w:spacing w:line="360" w:lineRule="auto"/>
        <w:ind w:firstLine="960" w:firstLineChars="400"/>
        <w:rPr>
          <w:rFonts w:hint="eastAsia" w:ascii="宋体" w:hAnsi="宋体" w:eastAsia="宋体" w:cs="宋体"/>
          <w:sz w:val="24"/>
          <w:lang w:val="zh-CN"/>
        </w:rPr>
      </w:pPr>
      <w:r>
        <w:rPr>
          <w:rFonts w:hint="eastAsia" w:ascii="宋体" w:hAnsi="宋体" w:eastAsia="宋体" w:cs="宋体"/>
          <w:sz w:val="24"/>
          <w:lang w:val="zh-CN"/>
        </w:rPr>
        <w:t>11.</w:t>
      </w: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lang w:val="en-US" w:eastAsia="zh-CN"/>
        </w:rPr>
        <w:t>7</w:t>
      </w:r>
      <w:r>
        <w:rPr>
          <w:rFonts w:hint="eastAsia" w:ascii="宋体" w:hAnsi="宋体" w:eastAsia="宋体" w:cs="宋体"/>
          <w:sz w:val="24"/>
          <w:lang w:val="zh-CN"/>
        </w:rPr>
        <w:t>政府采购供应商廉洁自律承诺书；</w:t>
      </w:r>
    </w:p>
    <w:p>
      <w:pPr>
        <w:snapToGrid w:val="0"/>
        <w:spacing w:line="360" w:lineRule="auto"/>
        <w:ind w:firstLine="960" w:firstLineChars="4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11.2.8政府采购活动现场确认声明书；</w:t>
      </w:r>
    </w:p>
    <w:p>
      <w:pPr>
        <w:snapToGrid w:val="0"/>
        <w:spacing w:line="360" w:lineRule="auto"/>
        <w:ind w:firstLine="723" w:firstLineChars="300"/>
        <w:rPr>
          <w:rFonts w:hint="eastAsia" w:ascii="宋体" w:hAnsi="宋体" w:eastAsia="宋体" w:cs="宋体"/>
          <w:sz w:val="24"/>
        </w:rPr>
      </w:pPr>
      <w:r>
        <w:rPr>
          <w:rFonts w:hint="eastAsia" w:ascii="宋体" w:hAnsi="宋体" w:eastAsia="宋体" w:cs="宋体"/>
          <w:b/>
          <w:bCs/>
          <w:color w:val="000000"/>
          <w:sz w:val="24"/>
        </w:rPr>
        <w:t>注：上述内容部分格式及内容详见“</w:t>
      </w:r>
      <w:r>
        <w:rPr>
          <w:rFonts w:hint="eastAsia" w:ascii="宋体" w:hAnsi="宋体" w:eastAsia="宋体" w:cs="宋体"/>
          <w:b/>
          <w:bCs/>
          <w:sz w:val="24"/>
        </w:rPr>
        <w:t>第六部分  应提交的有关格式范例”</w:t>
      </w:r>
      <w:r>
        <w:rPr>
          <w:rFonts w:hint="eastAsia" w:ascii="宋体" w:hAnsi="宋体" w:eastAsia="宋体" w:cs="宋体"/>
          <w:sz w:val="24"/>
        </w:rPr>
        <w:t>。</w:t>
      </w:r>
    </w:p>
    <w:p>
      <w:pPr>
        <w:snapToGrid w:val="0"/>
        <w:spacing w:line="360" w:lineRule="auto"/>
        <w:ind w:left="0" w:leftChars="0" w:firstLine="480" w:firstLineChars="200"/>
        <w:rPr>
          <w:rFonts w:hint="eastAsia" w:ascii="宋体" w:hAnsi="宋体" w:eastAsia="宋体" w:cs="宋体"/>
          <w:sz w:val="24"/>
          <w:szCs w:val="24"/>
          <w:u w:val="single"/>
          <w:lang w:val="zh-CN"/>
        </w:rPr>
      </w:pPr>
      <w:r>
        <w:rPr>
          <w:rFonts w:hint="eastAsia" w:ascii="宋体" w:hAnsi="宋体" w:eastAsia="宋体" w:cs="宋体"/>
          <w:kern w:val="0"/>
          <w:sz w:val="24"/>
          <w:szCs w:val="24"/>
          <w:lang w:val="zh-CN"/>
        </w:rPr>
        <w:t>11.</w:t>
      </w:r>
      <w:r>
        <w:rPr>
          <w:rFonts w:hint="eastAsia" w:ascii="宋体" w:hAnsi="宋体" w:eastAsia="宋体" w:cs="宋体"/>
          <w:kern w:val="0"/>
          <w:sz w:val="24"/>
          <w:szCs w:val="24"/>
        </w:rPr>
        <w:t>3</w:t>
      </w:r>
      <w:r>
        <w:rPr>
          <w:rFonts w:hint="eastAsia" w:ascii="宋体" w:hAnsi="宋体" w:eastAsia="宋体" w:cs="宋体"/>
          <w:b/>
          <w:sz w:val="24"/>
          <w:szCs w:val="24"/>
        </w:rPr>
        <w:t>报价文件</w:t>
      </w:r>
      <w:r>
        <w:rPr>
          <w:rFonts w:hint="eastAsia" w:ascii="宋体" w:hAnsi="宋体" w:cs="宋体"/>
          <w:b/>
          <w:bCs/>
          <w:sz w:val="24"/>
          <w:lang w:eastAsia="zh-CN"/>
        </w:rPr>
        <w:t>（</w:t>
      </w:r>
      <w:r>
        <w:rPr>
          <w:rFonts w:hint="eastAsia" w:ascii="宋体" w:hAnsi="宋体" w:cs="宋体"/>
          <w:b/>
          <w:bCs/>
          <w:sz w:val="24"/>
          <w:lang w:val="en-US" w:eastAsia="zh-CN"/>
        </w:rPr>
        <w:t>包括不限于）</w:t>
      </w:r>
      <w:r>
        <w:rPr>
          <w:rFonts w:hint="eastAsia" w:ascii="宋体" w:hAnsi="宋体" w:eastAsia="宋体" w:cs="宋体"/>
          <w:b/>
          <w:bCs/>
          <w:sz w:val="24"/>
        </w:rPr>
        <w:t>：</w:t>
      </w:r>
    </w:p>
    <w:p>
      <w:pPr>
        <w:snapToGrid w:val="0"/>
        <w:spacing w:line="360" w:lineRule="auto"/>
        <w:ind w:firstLine="720" w:firstLineChars="300"/>
        <w:rPr>
          <w:rFonts w:hint="eastAsia" w:ascii="宋体" w:hAnsi="宋体" w:eastAsia="宋体" w:cs="宋体"/>
          <w:sz w:val="24"/>
        </w:rPr>
      </w:pPr>
      <w:r>
        <w:rPr>
          <w:rFonts w:hint="eastAsia" w:ascii="宋体" w:hAnsi="宋体" w:eastAsia="宋体" w:cs="宋体"/>
          <w:sz w:val="24"/>
        </w:rPr>
        <w:t>11.3.1开标一览表（报价表）；</w:t>
      </w:r>
      <w:r>
        <w:rPr>
          <w:rFonts w:hint="eastAsia" w:ascii="宋体" w:hAnsi="宋体" w:eastAsia="宋体" w:cs="宋体"/>
          <w:b/>
          <w:bCs/>
          <w:color w:val="000000"/>
          <w:sz w:val="24"/>
        </w:rPr>
        <w:t>格式及内容详见“</w:t>
      </w:r>
      <w:r>
        <w:rPr>
          <w:rFonts w:hint="eastAsia" w:ascii="宋体" w:hAnsi="宋体" w:eastAsia="宋体" w:cs="宋体"/>
          <w:sz w:val="24"/>
        </w:rPr>
        <w:t>第六部分  应提交的有关格式范例”。</w:t>
      </w:r>
    </w:p>
    <w:p>
      <w:pPr>
        <w:spacing w:line="360" w:lineRule="auto"/>
        <w:ind w:firstLine="723" w:firstLineChars="300"/>
        <w:rPr>
          <w:rFonts w:ascii="宋体" w:hAnsi="宋体" w:cs="宋体"/>
          <w:b/>
          <w:sz w:val="24"/>
        </w:rPr>
      </w:pPr>
      <w:r>
        <w:rPr>
          <w:rFonts w:hint="eastAsia" w:ascii="宋体" w:hAnsi="宋体" w:cs="宋体"/>
          <w:b/>
          <w:sz w:val="24"/>
          <w:lang w:val="en-US" w:eastAsia="zh-CN"/>
        </w:rPr>
        <w:t>注：</w:t>
      </w: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snapToGrid/>
        <w:spacing w:before="0" w:line="360" w:lineRule="auto"/>
        <w:ind w:firstLine="0" w:firstLineChars="0"/>
        <w:outlineLvl w:val="9"/>
        <w:rPr>
          <w:rFonts w:ascii="宋体" w:hAnsi="宋体" w:cs="宋体"/>
          <w:b/>
          <w:sz w:val="24"/>
          <w:szCs w:val="32"/>
        </w:rPr>
      </w:pPr>
      <w:r>
        <w:rPr>
          <w:rFonts w:hint="eastAsia" w:ascii="宋体" w:hAnsi="宋体" w:cs="宋体"/>
          <w:b/>
          <w:sz w:val="24"/>
          <w:szCs w:val="32"/>
        </w:rPr>
        <w:t>12</w:t>
      </w:r>
      <w:r>
        <w:rPr>
          <w:rFonts w:hint="eastAsia" w:ascii="宋体" w:hAnsi="宋体" w:cs="宋体"/>
          <w:b/>
          <w:kern w:val="0"/>
          <w:sz w:val="24"/>
          <w:szCs w:val="32"/>
          <w:lang w:val="zh-CN"/>
        </w:rPr>
        <w:t xml:space="preserve">. </w:t>
      </w:r>
      <w:r>
        <w:rPr>
          <w:rFonts w:hint="eastAsia" w:ascii="宋体" w:hAnsi="宋体" w:cs="宋体"/>
          <w:b/>
          <w:sz w:val="24"/>
          <w:szCs w:val="32"/>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numPr>
          <w:ilvl w:val="0"/>
          <w:numId w:val="3"/>
        </w:numPr>
        <w:snapToGrid w:val="0"/>
        <w:spacing w:line="360" w:lineRule="auto"/>
        <w:rPr>
          <w:rFonts w:ascii="宋体" w:hAnsi="宋体" w:cs="宋体"/>
          <w:b/>
          <w:sz w:val="24"/>
        </w:rPr>
      </w:pPr>
      <w:r>
        <w:rPr>
          <w:rFonts w:hint="eastAsia" w:ascii="宋体" w:hAnsi="宋体" w:cs="宋体"/>
          <w:b/>
          <w:sz w:val="24"/>
        </w:rPr>
        <w:t>投标文件的签署、盖章</w:t>
      </w:r>
    </w:p>
    <w:p>
      <w:pPr>
        <w:pStyle w:val="130"/>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0"/>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30"/>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30"/>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宋体" w:hAnsi="宋体" w:cs="宋体"/>
          <w:szCs w:val="24"/>
        </w:rPr>
      </w:pPr>
      <w:r>
        <w:rPr>
          <w:rFonts w:hint="eastAsia" w:ascii="宋体" w:hAnsi="宋体" w:cs="宋体"/>
          <w:szCs w:val="24"/>
        </w:rPr>
        <w:t>14.3采购人、采购机构可以视情况延长投标文件提交的截止时间。在上述情况下，采购机构与投标人以前在投标截止期方面的全部权利、责任和义务，将适用于延长至新的投标截止期。</w:t>
      </w:r>
    </w:p>
    <w:p>
      <w:pPr>
        <w:pStyle w:val="34"/>
        <w:numPr>
          <w:ilvl w:val="-1"/>
          <w:numId w:val="0"/>
        </w:numPr>
        <w:spacing w:line="360" w:lineRule="auto"/>
        <w:rPr>
          <w:rFonts w:hAnsi="宋体" w:cs="宋体"/>
          <w:b/>
          <w:sz w:val="24"/>
          <w:szCs w:val="24"/>
        </w:rPr>
      </w:pPr>
      <w:r>
        <w:rPr>
          <w:rFonts w:hint="eastAsia" w:hAnsi="宋体" w:cs="宋体"/>
          <w:b/>
          <w:sz w:val="24"/>
          <w:szCs w:val="24"/>
        </w:rPr>
        <w:t>15.备份投标文件</w:t>
      </w:r>
    </w:p>
    <w:p>
      <w:pPr>
        <w:pStyle w:val="34"/>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但采购人、采购机构不强制或变相强制投标人提交备份投标文件。</w:t>
      </w:r>
    </w:p>
    <w:p>
      <w:pPr>
        <w:pStyle w:val="34"/>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lang w:val="en-US" w:eastAsia="zh-CN"/>
        </w:rPr>
        <w:t>U</w:t>
      </w:r>
      <w:r>
        <w:rPr>
          <w:rFonts w:hint="eastAsia" w:hAnsi="宋体" w:cs="宋体"/>
          <w:sz w:val="24"/>
        </w:rPr>
        <w:t>盘</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4"/>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30"/>
        <w:spacing w:before="0"/>
        <w:ind w:firstLine="0" w:firstLineChars="0"/>
        <w:rPr>
          <w:rFonts w:ascii="宋体" w:hAnsi="宋体" w:cs="宋体"/>
          <w:b/>
          <w:szCs w:val="24"/>
        </w:rPr>
      </w:pPr>
      <w:r>
        <w:rPr>
          <w:rFonts w:hint="eastAsia" w:ascii="宋体" w:hAnsi="宋体" w:cs="宋体"/>
          <w:b/>
          <w:szCs w:val="24"/>
        </w:rPr>
        <w:t>16.</w:t>
      </w:r>
      <w:r>
        <w:rPr>
          <w:rFonts w:hint="eastAsia" w:ascii="宋体" w:hAnsi="宋体" w:cs="宋体"/>
          <w:b/>
          <w:szCs w:val="24"/>
          <w:lang w:val="en-US" w:eastAsia="zh-CN"/>
        </w:rPr>
        <w:t xml:space="preserve"> </w:t>
      </w:r>
      <w:r>
        <w:rPr>
          <w:rFonts w:hint="eastAsia" w:ascii="宋体" w:hAnsi="宋体" w:cs="宋体"/>
          <w:b/>
          <w:szCs w:val="24"/>
        </w:rPr>
        <w:t>投标文件的无效处理</w:t>
      </w:r>
    </w:p>
    <w:p>
      <w:pPr>
        <w:pStyle w:val="25"/>
        <w:spacing w:line="360" w:lineRule="auto"/>
        <w:ind w:firstLine="360" w:firstLineChars="150"/>
        <w:rPr>
          <w:rFonts w:cs="宋体"/>
          <w:szCs w:val="21"/>
        </w:rPr>
      </w:pPr>
      <w:r>
        <w:rPr>
          <w:rFonts w:hint="eastAsia" w:cs="宋体"/>
          <w:szCs w:val="21"/>
        </w:rPr>
        <w:t>有招标文件第四部分</w:t>
      </w:r>
      <w:r>
        <w:rPr>
          <w:rFonts w:cs="宋体"/>
          <w:szCs w:val="21"/>
        </w:rPr>
        <w:t>规定</w:t>
      </w:r>
      <w:r>
        <w:rPr>
          <w:rFonts w:hint="eastAsia" w:cs="宋体"/>
          <w:szCs w:val="21"/>
        </w:rPr>
        <w:t>的情形之一的，投标无效</w:t>
      </w:r>
      <w:r>
        <w:rPr>
          <w:rFonts w:hint="eastAsia" w:cs="宋体"/>
          <w:szCs w:val="21"/>
          <w:lang w:eastAsia="zh-CN"/>
        </w:rPr>
        <w:t>。</w:t>
      </w:r>
    </w:p>
    <w:p>
      <w:pPr>
        <w:pStyle w:val="130"/>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30"/>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0"/>
        <w:spacing w:before="0"/>
        <w:ind w:firstLine="480"/>
        <w:rPr>
          <w:rFonts w:ascii="宋体" w:hAnsi="宋体" w:cs="宋体"/>
        </w:rPr>
      </w:pPr>
      <w:r>
        <w:rPr>
          <w:rFonts w:hint="eastAsia" w:ascii="宋体" w:hAnsi="宋体"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130"/>
        <w:spacing w:before="0"/>
        <w:ind w:firstLine="643"/>
        <w:rPr>
          <w:rFonts w:ascii="宋体" w:hAnsi="宋体" w:cs="宋体"/>
          <w:b/>
          <w:sz w:val="32"/>
        </w:rPr>
      </w:pPr>
    </w:p>
    <w:p>
      <w:pPr>
        <w:pStyle w:val="2"/>
        <w:spacing w:before="0"/>
        <w:ind w:firstLine="0" w:firstLineChars="0"/>
      </w:pPr>
      <w:r>
        <w:rPr>
          <w:rFonts w:hint="eastAsia"/>
        </w:rPr>
        <w:t>四、开标、资格审查与信用信息查询</w:t>
      </w:r>
    </w:p>
    <w:p>
      <w:pPr>
        <w:pStyle w:val="556"/>
        <w:spacing w:before="0" w:line="360" w:lineRule="auto"/>
        <w:ind w:left="0" w:firstLine="241" w:firstLineChars="100"/>
        <w:contextualSpacing/>
        <w:rPr>
          <w:rFonts w:ascii="宋体" w:hAnsi="宋体" w:cs="宋体"/>
          <w:sz w:val="24"/>
        </w:rPr>
      </w:pPr>
      <w:r>
        <w:rPr>
          <w:rFonts w:hint="eastAsia" w:ascii="宋体" w:hAnsi="宋体" w:cs="宋体"/>
          <w:b/>
          <w:sz w:val="24"/>
          <w:szCs w:val="24"/>
        </w:rPr>
        <w:t>18.</w:t>
      </w:r>
      <w:r>
        <w:rPr>
          <w:rFonts w:hint="eastAsia" w:ascii="宋体" w:hAnsi="宋体" w:cs="宋体"/>
          <w:b/>
          <w:sz w:val="24"/>
          <w:szCs w:val="24"/>
          <w:lang w:val="en-US" w:eastAsia="zh-CN"/>
        </w:rPr>
        <w:t xml:space="preserve"> </w:t>
      </w:r>
      <w:r>
        <w:rPr>
          <w:rFonts w:hint="eastAsia" w:ascii="宋体" w:hAnsi="宋体" w:cs="宋体"/>
          <w:b/>
          <w:sz w:val="24"/>
          <w:szCs w:val="24"/>
        </w:rPr>
        <w:t>开标</w:t>
      </w:r>
      <w:r>
        <w:rPr>
          <w:rFonts w:hint="eastAsia" w:ascii="宋体" w:hAnsi="宋体" w:cs="宋体"/>
          <w:sz w:val="24"/>
        </w:rPr>
        <w:t xml:space="preserve"> </w:t>
      </w:r>
    </w:p>
    <w:p>
      <w:pPr>
        <w:pStyle w:val="556"/>
        <w:spacing w:before="0" w:line="360" w:lineRule="auto"/>
        <w:ind w:left="0" w:firstLine="480" w:firstLineChars="200"/>
        <w:contextualSpacing/>
        <w:rPr>
          <w:rFonts w:ascii="宋体" w:hAnsi="宋体" w:cs="宋体"/>
          <w:sz w:val="24"/>
        </w:rPr>
      </w:pPr>
      <w:r>
        <w:rPr>
          <w:rFonts w:hint="eastAsia" w:ascii="宋体" w:hAnsi="宋体" w:cs="宋体"/>
          <w:sz w:val="24"/>
        </w:rPr>
        <w:t>18.1采购机构按照招标文件规定的时间通过电子交易平台组织开标，所有投标人均应当准时在线参加。投标人不足3家的，不得开标。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18.2开标时，电子交易平台按开标时间自动提取所有投标文件。采购机构依托电子交易平台发起开始解密指令，投标人按照平台提示和招标文件的规定在半小时内完成在线解密。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0" w:line="360" w:lineRule="auto"/>
        <w:jc w:val="left"/>
        <w:rPr>
          <w:rFonts w:ascii="宋体" w:hAnsi="宋体" w:cs="宋体"/>
          <w:b/>
          <w:sz w:val="24"/>
          <w:szCs w:val="20"/>
        </w:rPr>
      </w:pPr>
      <w:r>
        <w:rPr>
          <w:rFonts w:hint="eastAsia" w:ascii="宋体" w:hAnsi="宋体" w:cs="宋体"/>
          <w:b/>
          <w:sz w:val="24"/>
          <w:szCs w:val="20"/>
        </w:rPr>
        <w:t>　19</w:t>
      </w:r>
      <w:r>
        <w:rPr>
          <w:rFonts w:hint="eastAsia" w:ascii="宋体" w:hAnsi="宋体" w:cs="宋体"/>
          <w:b/>
          <w:sz w:val="24"/>
          <w:szCs w:val="20"/>
          <w:lang w:val="en-US" w:eastAsia="zh-CN"/>
        </w:rPr>
        <w:t xml:space="preserve">. </w:t>
      </w:r>
      <w:r>
        <w:rPr>
          <w:rFonts w:hint="eastAsia" w:ascii="宋体" w:hAnsi="宋体" w:cs="宋体"/>
          <w:b/>
          <w:sz w:val="24"/>
          <w:szCs w:val="20"/>
        </w:rPr>
        <w:t>资格审查</w:t>
      </w:r>
    </w:p>
    <w:p>
      <w:pPr>
        <w:pStyle w:val="130"/>
        <w:spacing w:before="0"/>
        <w:ind w:firstLine="480"/>
        <w:rPr>
          <w:rFonts w:ascii="宋体" w:hAnsi="宋体" w:cs="宋体"/>
          <w:kern w:val="0"/>
          <w:szCs w:val="24"/>
        </w:rPr>
      </w:pPr>
      <w:r>
        <w:rPr>
          <w:rFonts w:hint="eastAsia" w:ascii="宋体" w:hAnsi="宋体" w:cs="宋体"/>
          <w:kern w:val="0"/>
          <w:szCs w:val="24"/>
        </w:rPr>
        <w:t>19.1开标后，采购人或采购机构将依法对投标人的资格进行审查。</w:t>
      </w:r>
    </w:p>
    <w:p>
      <w:pPr>
        <w:snapToGrid w:val="0"/>
        <w:spacing w:line="360" w:lineRule="auto"/>
        <w:ind w:firstLine="480" w:firstLineChars="200"/>
        <w:rPr>
          <w:rFonts w:ascii="宋体" w:hAnsi="宋体" w:cs="宋体"/>
          <w:sz w:val="24"/>
        </w:rPr>
      </w:pPr>
      <w:r>
        <w:rPr>
          <w:rFonts w:hint="eastAsia" w:ascii="宋体" w:hAnsi="宋体" w:cs="宋体"/>
          <w:kern w:val="0"/>
          <w:sz w:val="24"/>
        </w:rPr>
        <w:t>19.2</w:t>
      </w:r>
      <w:r>
        <w:rPr>
          <w:rFonts w:hint="eastAsia" w:ascii="宋体" w:hAnsi="宋体" w:cs="宋体"/>
          <w:sz w:val="24"/>
        </w:rPr>
        <w:t>采购人或采购机构依据法律法规和招标文件的规定，对投标人的资格进行审查。</w:t>
      </w:r>
    </w:p>
    <w:p>
      <w:pPr>
        <w:pStyle w:val="130"/>
        <w:spacing w:before="0"/>
        <w:ind w:firstLine="480"/>
        <w:rPr>
          <w:rFonts w:ascii="宋体" w:hAnsi="宋体" w:cs="宋体"/>
        </w:rPr>
      </w:pPr>
      <w:r>
        <w:rPr>
          <w:rFonts w:hint="eastAsia" w:ascii="宋体" w:hAnsi="宋体" w:cs="宋体"/>
          <w:kern w:val="0"/>
          <w:szCs w:val="24"/>
        </w:rPr>
        <w:t>19.3投标人未按照招标文件要求提供与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0"/>
        <w:spacing w:before="0"/>
        <w:ind w:firstLine="480"/>
        <w:rPr>
          <w:rFonts w:ascii="宋体" w:hAnsi="宋体" w:cs="宋体"/>
        </w:rPr>
      </w:pPr>
      <w:r>
        <w:rPr>
          <w:rFonts w:hint="eastAsia" w:ascii="宋体" w:hAnsi="宋体" w:cs="宋体"/>
          <w:kern w:val="0"/>
          <w:szCs w:val="24"/>
        </w:rPr>
        <w:t>19.</w:t>
      </w:r>
      <w:r>
        <w:rPr>
          <w:rFonts w:hint="eastAsia" w:ascii="宋体" w:hAnsi="宋体" w:cs="宋体"/>
        </w:rPr>
        <w:t>4对未通过资格审查的投标人，采购人或采购机构告知其未通过的原因。</w:t>
      </w:r>
    </w:p>
    <w:p>
      <w:pPr>
        <w:pStyle w:val="130"/>
        <w:spacing w:before="0"/>
        <w:ind w:firstLine="480"/>
        <w:rPr>
          <w:rFonts w:ascii="宋体" w:hAnsi="宋体" w:cs="宋体"/>
        </w:rPr>
      </w:pPr>
      <w:r>
        <w:rPr>
          <w:rFonts w:hint="eastAsia" w:ascii="宋体" w:hAnsi="宋体" w:cs="宋体"/>
          <w:kern w:val="0"/>
          <w:szCs w:val="24"/>
        </w:rPr>
        <w:t>19.</w:t>
      </w:r>
      <w:r>
        <w:rPr>
          <w:rFonts w:hint="eastAsia" w:ascii="宋体" w:hAnsi="宋体" w:cs="宋体"/>
        </w:rPr>
        <w:t>5合格投标人不足3家的，不再评标。</w:t>
      </w:r>
    </w:p>
    <w:p>
      <w:pPr>
        <w:pStyle w:val="130"/>
        <w:spacing w:before="0"/>
        <w:ind w:firstLine="0" w:firstLineChars="0"/>
        <w:rPr>
          <w:rFonts w:ascii="宋体" w:hAnsi="宋体" w:cs="宋体"/>
          <w:b/>
          <w:szCs w:val="24"/>
        </w:rPr>
      </w:pPr>
      <w:r>
        <w:rPr>
          <w:rFonts w:hint="eastAsia" w:ascii="宋体" w:hAnsi="宋体" w:cs="宋体"/>
          <w:b/>
          <w:szCs w:val="24"/>
        </w:rPr>
        <w:t>20</w:t>
      </w:r>
      <w:r>
        <w:rPr>
          <w:rFonts w:hint="eastAsia" w:ascii="宋体" w:hAnsi="宋体" w:cs="宋体"/>
          <w:b/>
          <w:szCs w:val="24"/>
          <w:lang w:val="en-US" w:eastAsia="zh-CN"/>
        </w:rPr>
        <w:t xml:space="preserve">. </w:t>
      </w:r>
      <w:r>
        <w:rPr>
          <w:rFonts w:hint="eastAsia" w:ascii="宋体" w:hAnsi="宋体" w:cs="宋体"/>
          <w:b/>
          <w:szCs w:val="24"/>
        </w:rPr>
        <w:t>信用信息查询</w:t>
      </w:r>
    </w:p>
    <w:p>
      <w:pPr>
        <w:pStyle w:val="130"/>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20.1信用信息查询渠道及截止时间：采购机构将在资格审查时通过“信用中国”网站(www.creditchina.gov.cn)、中国政府采购网(www.ccgp.gov.cn)渠道查询投标人接受资格时的信用记录。</w:t>
      </w:r>
    </w:p>
    <w:p>
      <w:pPr>
        <w:pStyle w:val="130"/>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0"/>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30"/>
        <w:spacing w:before="0"/>
        <w:ind w:firstLine="0" w:firstLineChars="0"/>
        <w:rPr>
          <w:rFonts w:ascii="宋体" w:hAnsi="宋体" w:cs="宋体"/>
          <w:kern w:val="0"/>
          <w:szCs w:val="24"/>
        </w:rPr>
      </w:pPr>
    </w:p>
    <w:p>
      <w:pPr>
        <w:pStyle w:val="2"/>
      </w:pPr>
      <w:r>
        <w:rPr>
          <w:rFonts w:hint="eastAsia"/>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pStyle w:val="2"/>
      </w:pPr>
      <w:r>
        <w:rPr>
          <w:rFonts w:hint="eastAsia"/>
        </w:rPr>
        <w:t>六、定 标</w:t>
      </w:r>
    </w:p>
    <w:p>
      <w:pPr>
        <w:pStyle w:val="25"/>
        <w:spacing w:line="360" w:lineRule="auto"/>
        <w:ind w:left="479" w:hanging="479" w:hangingChars="199"/>
        <w:rPr>
          <w:rFonts w:cs="宋体"/>
          <w:b/>
        </w:rPr>
      </w:pPr>
      <w:r>
        <w:rPr>
          <w:rFonts w:hint="eastAsia" w:cs="宋体"/>
          <w:b/>
        </w:rPr>
        <w:t>22. 确定中标供应商</w:t>
      </w:r>
    </w:p>
    <w:p>
      <w:pPr>
        <w:pStyle w:val="130"/>
        <w:snapToGrid w:val="0"/>
        <w:spacing w:before="0"/>
        <w:ind w:firstLine="480" w:firstLineChars="0"/>
        <w:rPr>
          <w:rFonts w:hint="eastAsia"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0"/>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spacing w:line="360" w:lineRule="auto"/>
        <w:ind w:firstLine="480"/>
        <w:jc w:val="left"/>
        <w:rPr>
          <w:rFonts w:ascii="宋体" w:hAnsi="宋体" w:cs="宋体"/>
          <w:sz w:val="24"/>
        </w:rPr>
      </w:pPr>
      <w:r>
        <w:rPr>
          <w:rFonts w:hint="eastAsia" w:ascii="宋体" w:hAnsi="宋体"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pStyle w:val="2"/>
        <w:snapToGrid w:val="0"/>
        <w:spacing w:line="360" w:lineRule="auto"/>
        <w:ind w:left="120" w:leftChars="57" w:firstLine="482" w:firstLineChars="150"/>
        <w:jc w:val="center"/>
      </w:pPr>
      <w:r>
        <w:rPr>
          <w:rFonts w:hint="eastAsia"/>
        </w:rPr>
        <w:t>七、合同授予</w:t>
      </w:r>
    </w:p>
    <w:p>
      <w:pPr>
        <w:pStyle w:val="25"/>
        <w:spacing w:line="360" w:lineRule="auto"/>
        <w:ind w:left="479" w:hanging="479" w:hangingChars="199"/>
        <w:rPr>
          <w:rFonts w:cs="宋体"/>
          <w:b/>
          <w:bCs w:val="0"/>
        </w:rPr>
      </w:pPr>
      <w:r>
        <w:rPr>
          <w:rFonts w:hint="eastAsia" w:cs="宋体"/>
          <w:b/>
          <w:bCs w:val="0"/>
        </w:rPr>
        <w:t>24. 合同主要条款详见第五部分拟签订的合同文本。</w:t>
      </w:r>
    </w:p>
    <w:p>
      <w:pPr>
        <w:pStyle w:val="25"/>
        <w:spacing w:line="360" w:lineRule="auto"/>
        <w:ind w:left="479" w:hanging="479" w:hangingChars="199"/>
        <w:rPr>
          <w:rFonts w:cs="宋体"/>
          <w:b/>
        </w:rPr>
      </w:pPr>
      <w:r>
        <w:rPr>
          <w:rFonts w:hint="eastAsia" w:cs="宋体"/>
          <w:b/>
        </w:rPr>
        <w:t>25. 合同的签订</w:t>
      </w:r>
    </w:p>
    <w:p>
      <w:pPr>
        <w:widowControl/>
        <w:shd w:val="clear"/>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w:t>
      </w:r>
      <w:r>
        <w:rPr>
          <w:rFonts w:hint="eastAsia" w:ascii="宋体" w:hAnsi="宋体" w:cs="宋体"/>
          <w:kern w:val="0"/>
          <w:sz w:val="24"/>
          <w:lang w:eastAsia="zh-CN"/>
        </w:rPr>
        <w:t>（提倡中标通知书发出十日内），</w:t>
      </w:r>
      <w:r>
        <w:rPr>
          <w:rFonts w:hint="eastAsia" w:ascii="宋体" w:hAnsi="宋体" w:cs="宋体"/>
          <w:kern w:val="0"/>
          <w:sz w:val="24"/>
        </w:rPr>
        <w:t>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0"/>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spacing w:line="360" w:lineRule="auto"/>
        <w:ind w:left="0" w:firstLine="480" w:firstLineChars="200"/>
        <w:rPr>
          <w:rFonts w:ascii="宋体" w:hAnsi="宋体" w:eastAsia="宋体" w:cs="宋体"/>
          <w:sz w:val="24"/>
          <w:lang w:val="en-US"/>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sz w:val="32"/>
        </w:rPr>
      </w:pPr>
    </w:p>
    <w:p>
      <w:pPr>
        <w:pStyle w:val="2"/>
        <w:snapToGrid/>
        <w:spacing w:line="360" w:lineRule="auto"/>
        <w:ind w:firstLine="0" w:firstLineChars="0"/>
      </w:pPr>
      <w:r>
        <w:rPr>
          <w:rFonts w:hint="eastAsia"/>
        </w:rPr>
        <w:t>八、电子交易活动的中止</w:t>
      </w:r>
    </w:p>
    <w:p>
      <w:pPr>
        <w:pStyle w:val="130"/>
        <w:snapToGrid w:val="0"/>
        <w:spacing w:before="0" w:line="360" w:lineRule="auto"/>
        <w:ind w:firstLine="0" w:firstLineChars="0"/>
        <w:rPr>
          <w:rFonts w:ascii="宋体" w:hAnsi="宋体" w:cs="宋体"/>
        </w:rPr>
      </w:pPr>
      <w:r>
        <w:rPr>
          <w:rFonts w:hint="eastAsia" w:ascii="宋体" w:hAnsi="宋体" w:cs="宋体"/>
          <w:b/>
          <w:bCs/>
        </w:rPr>
        <w:t>2</w:t>
      </w:r>
      <w:r>
        <w:rPr>
          <w:rFonts w:hint="eastAsia" w:ascii="宋体" w:hAnsi="宋体" w:cs="宋体"/>
          <w:b/>
          <w:bCs/>
          <w:szCs w:val="24"/>
        </w:rPr>
        <w:t>7.</w:t>
      </w:r>
      <w:r>
        <w:rPr>
          <w:rFonts w:hint="eastAsia" w:ascii="宋体" w:hAnsi="宋体" w:cs="宋体"/>
          <w:b/>
          <w:szCs w:val="24"/>
        </w:rPr>
        <w:t xml:space="preserve"> 电子交易活动的中止。</w:t>
      </w:r>
      <w:r>
        <w:rPr>
          <w:rFonts w:hint="eastAsia" w:ascii="宋体" w:hAnsi="宋体" w:cs="宋体"/>
        </w:rPr>
        <w:t>采购过程中出现以下情形，导致电子交易平台无法正常运行，或者无法保证电子交易的公平、公正和安全时，采购机构可中止电子交易活动：</w:t>
      </w:r>
    </w:p>
    <w:p>
      <w:pPr>
        <w:pStyle w:val="130"/>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130"/>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130"/>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130"/>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130"/>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130"/>
        <w:snapToGrid w:val="0"/>
        <w:spacing w:before="0"/>
        <w:ind w:firstLine="0" w:firstLineChars="0"/>
        <w:rPr>
          <w:rFonts w:ascii="宋体" w:hAnsi="宋体" w:cs="宋体"/>
          <w:b/>
          <w:bCs/>
        </w:rPr>
      </w:pPr>
      <w:r>
        <w:rPr>
          <w:rFonts w:hint="eastAsia" w:ascii="宋体" w:hAnsi="宋体" w:cs="宋体"/>
          <w:b/>
          <w:bCs/>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pStyle w:val="2"/>
        <w:snapToGrid w:val="0"/>
        <w:spacing w:line="360" w:lineRule="auto"/>
        <w:ind w:left="120" w:leftChars="57" w:firstLine="482" w:firstLineChars="150"/>
        <w:jc w:val="center"/>
        <w:rPr>
          <w:rFonts w:hint="eastAsia" w:ascii="宋体" w:hAnsi="宋体" w:eastAsia="宋体" w:cs="宋体"/>
        </w:rPr>
      </w:pPr>
      <w:r>
        <w:rPr>
          <w:rFonts w:hint="eastAsia" w:ascii="宋体" w:hAnsi="宋体" w:eastAsia="宋体" w:cs="宋体"/>
        </w:rPr>
        <w:t>九、验收</w:t>
      </w:r>
    </w:p>
    <w:p>
      <w:pPr>
        <w:pStyle w:val="25"/>
        <w:spacing w:line="360" w:lineRule="auto"/>
        <w:ind w:firstLine="0" w:firstLineChars="0"/>
        <w:rPr>
          <w:rFonts w:cs="宋体"/>
          <w:b/>
        </w:rPr>
      </w:pPr>
      <w:r>
        <w:rPr>
          <w:rFonts w:hint="eastAsia" w:cs="宋体"/>
          <w:b/>
        </w:rPr>
        <w:t>29.验收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1474" w:right="1587" w:bottom="1474" w:left="1587" w:header="851" w:footer="992" w:gutter="0"/>
          <w:pgBorders>
            <w:top w:val="none" w:sz="0" w:space="0"/>
            <w:left w:val="none" w:sz="0" w:space="0"/>
            <w:bottom w:val="none" w:sz="0" w:space="0"/>
            <w:right w:val="none" w:sz="0" w:space="0"/>
          </w:pgBorders>
          <w:cols w:space="720" w:num="1"/>
          <w:titlePg/>
          <w:docGrid w:linePitch="312" w:charSpace="0"/>
        </w:sectPr>
      </w:pPr>
      <w:bookmarkStart w:id="15" w:name="_Hlt68072998"/>
      <w:bookmarkEnd w:id="15"/>
      <w:bookmarkStart w:id="16" w:name="_Hlt74730295"/>
      <w:bookmarkEnd w:id="16"/>
      <w:bookmarkStart w:id="17" w:name="_Hlt68073093"/>
      <w:bookmarkEnd w:id="17"/>
      <w:bookmarkStart w:id="18" w:name="_Hlt74714665"/>
      <w:bookmarkEnd w:id="18"/>
      <w:bookmarkStart w:id="19" w:name="_Hlt75236290"/>
      <w:bookmarkEnd w:id="19"/>
      <w:bookmarkStart w:id="20" w:name="_Hlt74707468"/>
      <w:bookmarkEnd w:id="20"/>
      <w:bookmarkStart w:id="21" w:name="_Hlt68057669"/>
      <w:bookmarkEnd w:id="21"/>
      <w:bookmarkStart w:id="22" w:name="_Hlt68403820"/>
      <w:bookmarkEnd w:id="22"/>
      <w:bookmarkStart w:id="23" w:name="_Hlt75236011"/>
      <w:bookmarkEnd w:id="23"/>
      <w:bookmarkStart w:id="24" w:name="_Hlt75236101"/>
      <w:bookmarkEnd w:id="24"/>
      <w:bookmarkStart w:id="25" w:name="_Hlt68072990"/>
      <w:bookmarkEnd w:id="25"/>
      <w:bookmarkStart w:id="26" w:name="_Hlt74729768"/>
      <w:bookmarkEnd w:id="26"/>
    </w:p>
    <w:bookmarkEnd w:id="11"/>
    <w:bookmarkEnd w:id="12"/>
    <w:p>
      <w:pPr>
        <w:snapToGrid w:val="0"/>
        <w:spacing w:line="360" w:lineRule="auto"/>
        <w:ind w:left="119" w:hanging="119" w:hangingChars="37"/>
        <w:jc w:val="center"/>
        <w:rPr>
          <w:rFonts w:hint="eastAsia" w:ascii="宋体" w:hAnsi="宋体" w:eastAsia="宋体" w:cs="宋体"/>
          <w:b/>
          <w:sz w:val="32"/>
        </w:rPr>
      </w:pPr>
      <w:bookmarkStart w:id="27" w:name="第四部分"/>
      <w:r>
        <w:rPr>
          <w:rFonts w:hint="eastAsia" w:ascii="宋体" w:hAnsi="宋体" w:eastAsia="宋体" w:cs="宋体"/>
          <w:b/>
          <w:sz w:val="32"/>
        </w:rPr>
        <w:t xml:space="preserve">第三部分  </w:t>
      </w:r>
      <w:bookmarkStart w:id="28" w:name="_Toc13598"/>
      <w:r>
        <w:rPr>
          <w:rFonts w:hint="eastAsia" w:ascii="宋体" w:hAnsi="宋体" w:eastAsia="宋体" w:cs="宋体"/>
          <w:b/>
          <w:sz w:val="32"/>
        </w:rPr>
        <w:t>采购需求</w:t>
      </w:r>
      <w:bookmarkEnd w:id="28"/>
    </w:p>
    <w:p>
      <w:pPr>
        <w:tabs>
          <w:tab w:val="left" w:pos="0"/>
        </w:tabs>
        <w:spacing w:line="360" w:lineRule="auto"/>
        <w:ind w:firstLine="480"/>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一、项目概况：</w:t>
      </w:r>
    </w:p>
    <w:p>
      <w:pPr>
        <w:tabs>
          <w:tab w:val="left" w:pos="0"/>
        </w:tabs>
        <w:spacing w:line="360" w:lineRule="auto"/>
        <w:ind w:firstLine="480"/>
        <w:rPr>
          <w:rFonts w:hint="eastAsia" w:ascii="宋体" w:hAnsi="宋体" w:eastAsia="宋体" w:cs="宋体"/>
          <w:color w:val="000000"/>
          <w:kern w:val="0"/>
          <w:sz w:val="24"/>
          <w:highlight w:val="none"/>
        </w:rPr>
      </w:pPr>
      <w:r>
        <w:rPr>
          <w:rFonts w:hint="eastAsia" w:ascii="宋体" w:hAnsi="宋体" w:cs="宋体"/>
          <w:b/>
          <w:bCs/>
          <w:color w:val="000000"/>
          <w:kern w:val="0"/>
          <w:sz w:val="24"/>
          <w:highlight w:val="none"/>
          <w:lang w:eastAsia="zh-CN"/>
        </w:rPr>
        <w:t>杭州市临平区市场监督管理局职工疗休养项目</w:t>
      </w:r>
      <w:r>
        <w:rPr>
          <w:rFonts w:hint="eastAsia" w:ascii="宋体" w:hAnsi="宋体" w:eastAsia="宋体" w:cs="宋体"/>
          <w:b/>
          <w:bCs/>
          <w:color w:val="000000"/>
          <w:kern w:val="0"/>
          <w:sz w:val="24"/>
          <w:highlight w:val="none"/>
          <w:lang w:eastAsia="zh-CN"/>
        </w:rPr>
        <w:t>，</w:t>
      </w:r>
      <w:r>
        <w:rPr>
          <w:rFonts w:hint="eastAsia" w:ascii="宋体" w:hAnsi="宋体" w:eastAsia="宋体" w:cs="宋体"/>
          <w:color w:val="000000"/>
          <w:kern w:val="0"/>
          <w:sz w:val="24"/>
          <w:highlight w:val="none"/>
        </w:rPr>
        <w:t>主要包括：</w:t>
      </w:r>
      <w:r>
        <w:rPr>
          <w:rFonts w:hint="eastAsia" w:ascii="宋体" w:hAnsi="宋体" w:eastAsia="宋体" w:cs="宋体"/>
          <w:color w:val="000000"/>
          <w:kern w:val="0"/>
          <w:sz w:val="24"/>
          <w:highlight w:val="none"/>
          <w:lang w:val="en-US" w:eastAsia="zh-CN"/>
        </w:rPr>
        <w:t>疗休养线路景点、</w:t>
      </w:r>
      <w:r>
        <w:rPr>
          <w:rFonts w:hint="eastAsia" w:ascii="宋体" w:hAnsi="宋体" w:eastAsia="宋体" w:cs="宋体"/>
          <w:color w:val="000000"/>
          <w:kern w:val="0"/>
          <w:sz w:val="24"/>
          <w:highlight w:val="none"/>
        </w:rPr>
        <w:t>食宿、</w:t>
      </w:r>
      <w:r>
        <w:rPr>
          <w:rFonts w:hint="eastAsia" w:ascii="宋体" w:hAnsi="宋体" w:eastAsia="宋体" w:cs="宋体"/>
          <w:color w:val="000000"/>
          <w:kern w:val="0"/>
          <w:sz w:val="24"/>
          <w:highlight w:val="none"/>
          <w:lang w:val="en-US" w:eastAsia="zh-CN"/>
        </w:rPr>
        <w:t>交通工具</w:t>
      </w:r>
      <w:r>
        <w:rPr>
          <w:rFonts w:hint="eastAsia" w:ascii="宋体" w:hAnsi="宋体" w:eastAsia="宋体" w:cs="宋体"/>
          <w:color w:val="000000"/>
          <w:kern w:val="0"/>
          <w:sz w:val="24"/>
          <w:highlight w:val="none"/>
        </w:rPr>
        <w:t>等</w:t>
      </w:r>
      <w:r>
        <w:rPr>
          <w:rFonts w:hint="eastAsia" w:ascii="宋体" w:hAnsi="宋体" w:eastAsia="宋体" w:cs="宋体"/>
          <w:color w:val="000000"/>
          <w:kern w:val="0"/>
          <w:sz w:val="24"/>
          <w:highlight w:val="none"/>
          <w:lang w:val="en-US" w:eastAsia="zh-CN"/>
        </w:rPr>
        <w:t>组织实施</w:t>
      </w:r>
      <w:r>
        <w:rPr>
          <w:rFonts w:hint="eastAsia" w:ascii="宋体" w:hAnsi="宋体" w:eastAsia="宋体" w:cs="宋体"/>
          <w:color w:val="000000"/>
          <w:kern w:val="0"/>
          <w:sz w:val="24"/>
          <w:highlight w:val="none"/>
        </w:rPr>
        <w:t>，注重疗与休相结合，</w:t>
      </w:r>
      <w:r>
        <w:rPr>
          <w:rFonts w:hint="eastAsia" w:ascii="宋体" w:hAnsi="宋体" w:eastAsia="宋体" w:cs="宋体"/>
          <w:color w:val="000000"/>
          <w:kern w:val="0"/>
          <w:sz w:val="24"/>
          <w:highlight w:val="none"/>
          <w:lang w:val="en-US" w:eastAsia="zh-CN"/>
        </w:rPr>
        <w:t>让职工放松心情，休养身心，以达到疗休养的目的</w:t>
      </w:r>
      <w:r>
        <w:rPr>
          <w:rFonts w:hint="eastAsia" w:ascii="宋体" w:hAnsi="宋体" w:eastAsia="宋体" w:cs="宋体"/>
          <w:color w:val="000000"/>
          <w:kern w:val="0"/>
          <w:sz w:val="24"/>
          <w:highlight w:val="none"/>
          <w:lang w:eastAsia="zh-CN"/>
        </w:rPr>
        <w:t>。</w:t>
      </w:r>
      <w:r>
        <w:rPr>
          <w:rFonts w:hint="eastAsia" w:ascii="宋体" w:hAnsi="宋体" w:eastAsia="宋体" w:cs="宋体"/>
          <w:color w:val="000000"/>
          <w:kern w:val="0"/>
          <w:sz w:val="24"/>
          <w:highlight w:val="none"/>
          <w:lang w:val="en-US" w:eastAsia="zh-CN"/>
        </w:rPr>
        <w:t>中标单位</w:t>
      </w:r>
      <w:r>
        <w:rPr>
          <w:rFonts w:hint="eastAsia" w:ascii="宋体" w:hAnsi="宋体" w:eastAsia="宋体" w:cs="宋体"/>
          <w:color w:val="000000"/>
          <w:kern w:val="0"/>
          <w:sz w:val="24"/>
          <w:highlight w:val="none"/>
        </w:rPr>
        <w:t>要严格按照职工疗休养</w:t>
      </w:r>
      <w:r>
        <w:rPr>
          <w:rFonts w:hint="eastAsia" w:ascii="宋体" w:hAnsi="宋体" w:eastAsia="宋体" w:cs="宋体"/>
          <w:color w:val="000000"/>
          <w:kern w:val="0"/>
          <w:sz w:val="24"/>
          <w:highlight w:val="none"/>
          <w:lang w:val="en-US" w:eastAsia="zh-CN"/>
        </w:rPr>
        <w:t>路线</w:t>
      </w:r>
      <w:r>
        <w:rPr>
          <w:rFonts w:hint="eastAsia" w:ascii="宋体" w:hAnsi="宋体" w:eastAsia="宋体" w:cs="宋体"/>
          <w:color w:val="000000"/>
          <w:kern w:val="0"/>
          <w:sz w:val="24"/>
          <w:highlight w:val="none"/>
        </w:rPr>
        <w:t>组织实施,</w:t>
      </w:r>
      <w:r>
        <w:rPr>
          <w:rFonts w:hint="eastAsia" w:ascii="宋体" w:hAnsi="宋体" w:eastAsia="宋体" w:cs="宋体"/>
          <w:color w:val="000000"/>
          <w:kern w:val="0"/>
          <w:sz w:val="24"/>
          <w:highlight w:val="none"/>
          <w:lang w:val="en-US" w:eastAsia="zh-CN"/>
        </w:rPr>
        <w:t>严格</w:t>
      </w:r>
      <w:r>
        <w:rPr>
          <w:rFonts w:hint="eastAsia" w:ascii="宋体" w:hAnsi="宋体" w:eastAsia="宋体" w:cs="宋体"/>
          <w:color w:val="000000"/>
          <w:kern w:val="0"/>
          <w:sz w:val="24"/>
          <w:highlight w:val="none"/>
        </w:rPr>
        <w:t>落实安全要求,确保疗休养活动圆满顺利。</w:t>
      </w:r>
    </w:p>
    <w:p>
      <w:pPr>
        <w:tabs>
          <w:tab w:val="left" w:pos="0"/>
        </w:tabs>
        <w:spacing w:line="360" w:lineRule="auto"/>
        <w:ind w:firstLine="480"/>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二、项目路线及要求</w:t>
      </w:r>
    </w:p>
    <w:p>
      <w:pPr>
        <w:tabs>
          <w:tab w:val="left" w:pos="0"/>
        </w:tabs>
        <w:spacing w:line="360" w:lineRule="auto"/>
        <w:ind w:firstLine="48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我局拟计划疗休养职工285人，每人疗休养经费最高3000元标准，预算总金额85.5万元（实际支付费用是依据每批实际出行人数、实际产生的费用以及职工对疗休养行程的满意度评价比例确定支付金额）。</w:t>
      </w:r>
    </w:p>
    <w:p>
      <w:pPr>
        <w:pStyle w:val="2"/>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2.1招标路线及要求</w:t>
      </w:r>
    </w:p>
    <w:tbl>
      <w:tblPr>
        <w:tblStyle w:val="63"/>
        <w:tblW w:w="54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47"/>
        <w:gridCol w:w="1327"/>
        <w:gridCol w:w="700"/>
        <w:gridCol w:w="792"/>
        <w:gridCol w:w="897"/>
        <w:gridCol w:w="1063"/>
        <w:gridCol w:w="1102"/>
        <w:gridCol w:w="1698"/>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8" w:hRule="atLeast"/>
          <w:jc w:val="center"/>
        </w:trPr>
        <w:tc>
          <w:tcPr>
            <w:tcW w:w="435" w:type="pc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标项</w:t>
            </w:r>
          </w:p>
        </w:tc>
        <w:tc>
          <w:tcPr>
            <w:tcW w:w="681" w:type="pc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路线</w:t>
            </w:r>
          </w:p>
        </w:tc>
        <w:tc>
          <w:tcPr>
            <w:tcW w:w="359" w:type="pc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天数</w:t>
            </w:r>
          </w:p>
        </w:tc>
        <w:tc>
          <w:tcPr>
            <w:tcW w:w="406" w:type="pc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计划</w:t>
            </w:r>
          </w:p>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人数</w:t>
            </w:r>
          </w:p>
        </w:tc>
        <w:tc>
          <w:tcPr>
            <w:tcW w:w="460" w:type="pc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预算金额</w:t>
            </w:r>
          </w:p>
        </w:tc>
        <w:tc>
          <w:tcPr>
            <w:tcW w:w="545" w:type="pc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住宿</w:t>
            </w:r>
          </w:p>
        </w:tc>
        <w:tc>
          <w:tcPr>
            <w:tcW w:w="565" w:type="pc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正餐</w:t>
            </w:r>
          </w:p>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标准</w:t>
            </w:r>
          </w:p>
        </w:tc>
        <w:tc>
          <w:tcPr>
            <w:tcW w:w="871" w:type="pc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备注</w:t>
            </w:r>
          </w:p>
        </w:tc>
        <w:tc>
          <w:tcPr>
            <w:tcW w:w="675" w:type="pc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line="240" w:lineRule="auto"/>
              <w:jc w:val="center"/>
              <w:textAlignment w:val="auto"/>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5" w:hRule="atLeast"/>
          <w:jc w:val="center"/>
        </w:trPr>
        <w:tc>
          <w:tcPr>
            <w:tcW w:w="435" w:type="pct"/>
            <w:vMerge w:val="restar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line="240" w:lineRule="auto"/>
              <w:jc w:val="center"/>
              <w:textAlignment w:val="auto"/>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标项一</w:t>
            </w:r>
          </w:p>
          <w:p>
            <w:pPr>
              <w:keepNext w:val="0"/>
              <w:keepLines w:val="0"/>
              <w:pageBreakBefore w:val="0"/>
              <w:widowControl w:val="0"/>
              <w:tabs>
                <w:tab w:val="left" w:pos="0"/>
              </w:tabs>
              <w:kinsoku/>
              <w:wordWrap/>
              <w:overflowPunct/>
              <w:topLinePunct w:val="0"/>
              <w:autoSpaceDE/>
              <w:autoSpaceDN/>
              <w:bidi w:val="0"/>
              <w:snapToGrid/>
              <w:spacing w:line="240" w:lineRule="auto"/>
              <w:jc w:val="center"/>
              <w:textAlignment w:val="auto"/>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约1</w:t>
            </w:r>
            <w:r>
              <w:rPr>
                <w:rFonts w:hint="eastAsia" w:ascii="宋体" w:hAnsi="宋体" w:cs="宋体"/>
                <w:b/>
                <w:bCs/>
                <w:color w:val="000000"/>
                <w:kern w:val="0"/>
                <w:sz w:val="24"/>
                <w:highlight w:val="none"/>
                <w:lang w:val="en-US" w:eastAsia="zh-CN"/>
              </w:rPr>
              <w:t>55</w:t>
            </w:r>
            <w:r>
              <w:rPr>
                <w:rFonts w:hint="eastAsia" w:ascii="宋体" w:hAnsi="宋体" w:eastAsia="宋体" w:cs="宋体"/>
                <w:b/>
                <w:bCs/>
                <w:color w:val="000000"/>
                <w:kern w:val="0"/>
                <w:sz w:val="24"/>
                <w:highlight w:val="none"/>
                <w:lang w:val="en-US" w:eastAsia="zh-CN"/>
              </w:rPr>
              <w:t>人</w:t>
            </w:r>
          </w:p>
        </w:tc>
        <w:tc>
          <w:tcPr>
            <w:tcW w:w="681" w:type="pc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rPr>
              <w:t>岱山岛</w:t>
            </w:r>
          </w:p>
        </w:tc>
        <w:tc>
          <w:tcPr>
            <w:tcW w:w="359" w:type="pct"/>
            <w:vMerge w:val="restar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p>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5天</w:t>
            </w:r>
          </w:p>
        </w:tc>
        <w:tc>
          <w:tcPr>
            <w:tcW w:w="406" w:type="pc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60</w:t>
            </w:r>
          </w:p>
        </w:tc>
        <w:tc>
          <w:tcPr>
            <w:tcW w:w="460" w:type="pct"/>
            <w:vMerge w:val="restar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46.5万元</w:t>
            </w:r>
          </w:p>
        </w:tc>
        <w:tc>
          <w:tcPr>
            <w:tcW w:w="545" w:type="pct"/>
            <w:vMerge w:val="restar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left"/>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五星标准以上酒店</w:t>
            </w:r>
          </w:p>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left"/>
              <w:textAlignment w:val="auto"/>
              <w:rPr>
                <w:rFonts w:hint="eastAsia" w:ascii="宋体" w:hAnsi="宋体" w:eastAsia="宋体" w:cs="宋体"/>
                <w:color w:val="000000"/>
                <w:kern w:val="0"/>
                <w:sz w:val="24"/>
                <w:szCs w:val="24"/>
                <w:highlight w:val="none"/>
                <w:lang w:val="en-US" w:eastAsia="zh-CN"/>
              </w:rPr>
            </w:pPr>
          </w:p>
        </w:tc>
        <w:tc>
          <w:tcPr>
            <w:tcW w:w="565" w:type="pct"/>
            <w:vMerge w:val="restart"/>
            <w:shd w:val="clear" w:color="auto" w:fill="F7F7F7"/>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午餐80元，晚餐</w:t>
            </w:r>
            <w:r>
              <w:rPr>
                <w:rFonts w:hint="eastAsia" w:ascii="宋体" w:hAnsi="宋体" w:eastAsia="宋体" w:cs="宋体"/>
                <w:b w:val="0"/>
                <w:bCs w:val="0"/>
                <w:sz w:val="24"/>
                <w:szCs w:val="24"/>
                <w:highlight w:val="none"/>
                <w:lang w:val="en-US" w:eastAsia="zh-CN"/>
              </w:rPr>
              <w:t>100元</w:t>
            </w:r>
          </w:p>
        </w:tc>
        <w:tc>
          <w:tcPr>
            <w:tcW w:w="871" w:type="pct"/>
            <w:vMerge w:val="restart"/>
            <w:shd w:val="clear" w:color="auto" w:fill="F7F7F7"/>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报价含所有费用</w:t>
            </w:r>
          </w:p>
        </w:tc>
        <w:tc>
          <w:tcPr>
            <w:tcW w:w="675" w:type="pct"/>
            <w:vMerge w:val="restar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adjustRightInd w:val="0"/>
              <w:snapToGrid/>
              <w:spacing w:beforeLines="0" w:afterLines="0" w:line="240" w:lineRule="auto"/>
              <w:ind w:firstLine="0"/>
              <w:jc w:val="left"/>
              <w:textAlignment w:val="auto"/>
              <w:rPr>
                <w:rFonts w:hint="eastAsia" w:ascii="宋体" w:hAnsi="宋体" w:eastAsia="宋体" w:cs="宋体"/>
                <w:b/>
                <w:bCs/>
                <w:color w:val="000000"/>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最高限价为3000元/人。实际支付费用按实际疗休养人数进行结算，结算金额</w:t>
            </w:r>
            <w:r>
              <w:rPr>
                <w:rFonts w:hint="eastAsia" w:ascii="宋体" w:hAnsi="宋体" w:eastAsia="宋体" w:cs="宋体"/>
                <w:b/>
                <w:bCs/>
                <w:color w:val="000000"/>
                <w:kern w:val="0"/>
                <w:sz w:val="24"/>
                <w:szCs w:val="24"/>
                <w:highlight w:val="none"/>
                <w:lang w:val="en-US" w:eastAsia="zh-CN"/>
              </w:rPr>
              <w:t>不超过预算金额。</w:t>
            </w:r>
          </w:p>
          <w:p>
            <w:pPr>
              <w:keepNext w:val="0"/>
              <w:keepLines w:val="0"/>
              <w:pageBreakBefore w:val="0"/>
              <w:widowControl w:val="0"/>
              <w:tabs>
                <w:tab w:val="left" w:pos="0"/>
              </w:tabs>
              <w:kinsoku/>
              <w:wordWrap/>
              <w:overflowPunct/>
              <w:topLinePunct w:val="0"/>
              <w:autoSpaceDE/>
              <w:autoSpaceDN/>
              <w:bidi w:val="0"/>
              <w:adjustRightInd w:val="0"/>
              <w:snapToGrid/>
              <w:spacing w:beforeLines="0" w:afterLines="0" w:line="240" w:lineRule="auto"/>
              <w:jc w:val="left"/>
              <w:textAlignment w:val="auto"/>
              <w:rPr>
                <w:rFonts w:hint="eastAsia" w:ascii="宋体" w:hAnsi="宋体" w:eastAsia="宋体" w:cs="宋体"/>
                <w:color w:val="00000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6" w:hRule="atLeast"/>
          <w:jc w:val="center"/>
        </w:trPr>
        <w:tc>
          <w:tcPr>
            <w:tcW w:w="435" w:type="pct"/>
            <w:vMerge w:val="continue"/>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line="240" w:lineRule="auto"/>
              <w:jc w:val="center"/>
              <w:textAlignment w:val="auto"/>
              <w:rPr>
                <w:rFonts w:hint="eastAsia" w:ascii="宋体" w:hAnsi="宋体" w:eastAsia="宋体" w:cs="宋体"/>
                <w:b/>
                <w:bCs/>
                <w:color w:val="000000"/>
                <w:kern w:val="0"/>
                <w:sz w:val="24"/>
                <w:highlight w:val="none"/>
                <w:lang w:val="en-US" w:eastAsia="zh-CN"/>
              </w:rPr>
            </w:pPr>
          </w:p>
        </w:tc>
        <w:tc>
          <w:tcPr>
            <w:tcW w:w="681" w:type="pc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rPr>
              <w:t>椒江大鹿岛</w:t>
            </w:r>
          </w:p>
        </w:tc>
        <w:tc>
          <w:tcPr>
            <w:tcW w:w="359" w:type="pct"/>
            <w:vMerge w:val="continue"/>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p>
        </w:tc>
        <w:tc>
          <w:tcPr>
            <w:tcW w:w="406" w:type="pc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30</w:t>
            </w:r>
          </w:p>
        </w:tc>
        <w:tc>
          <w:tcPr>
            <w:tcW w:w="460" w:type="pct"/>
            <w:vMerge w:val="continue"/>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p>
        </w:tc>
        <w:tc>
          <w:tcPr>
            <w:tcW w:w="545" w:type="pct"/>
            <w:vMerge w:val="continue"/>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left"/>
              <w:textAlignment w:val="auto"/>
              <w:rPr>
                <w:rFonts w:hint="eastAsia" w:ascii="宋体" w:hAnsi="宋体" w:eastAsia="宋体" w:cs="宋体"/>
                <w:color w:val="000000"/>
                <w:kern w:val="0"/>
                <w:sz w:val="24"/>
                <w:szCs w:val="24"/>
                <w:highlight w:val="none"/>
                <w:lang w:val="en-US" w:eastAsia="zh-CN"/>
              </w:rPr>
            </w:pPr>
          </w:p>
        </w:tc>
        <w:tc>
          <w:tcPr>
            <w:tcW w:w="565" w:type="pct"/>
            <w:vMerge w:val="continue"/>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p>
        </w:tc>
        <w:tc>
          <w:tcPr>
            <w:tcW w:w="871" w:type="pct"/>
            <w:vMerge w:val="continue"/>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kern w:val="0"/>
                <w:sz w:val="21"/>
                <w:szCs w:val="21"/>
                <w:highlight w:val="none"/>
                <w:lang w:val="en-US" w:eastAsia="zh-CN"/>
              </w:rPr>
            </w:pPr>
          </w:p>
        </w:tc>
        <w:tc>
          <w:tcPr>
            <w:tcW w:w="675" w:type="pct"/>
            <w:vMerge w:val="continue"/>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adjustRightInd w:val="0"/>
              <w:snapToGrid/>
              <w:spacing w:beforeLines="0" w:afterLines="0" w:line="240" w:lineRule="auto"/>
              <w:jc w:val="left"/>
              <w:textAlignment w:val="auto"/>
              <w:rPr>
                <w:rFonts w:hint="eastAsia" w:ascii="宋体" w:hAnsi="宋体" w:eastAsia="宋体" w:cs="宋体"/>
                <w:color w:val="00000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35" w:type="pct"/>
            <w:vMerge w:val="continue"/>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line="240" w:lineRule="auto"/>
              <w:jc w:val="center"/>
              <w:textAlignment w:val="auto"/>
              <w:rPr>
                <w:rFonts w:hint="eastAsia" w:ascii="宋体" w:hAnsi="宋体" w:eastAsia="宋体" w:cs="宋体"/>
                <w:b/>
                <w:bCs/>
                <w:color w:val="000000"/>
                <w:kern w:val="0"/>
                <w:sz w:val="24"/>
                <w:highlight w:val="none"/>
                <w:lang w:val="en-US" w:eastAsia="zh-CN"/>
              </w:rPr>
            </w:pPr>
          </w:p>
        </w:tc>
        <w:tc>
          <w:tcPr>
            <w:tcW w:w="681" w:type="pc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rPr>
              <w:t>椒江大鹿岛（暑期团）</w:t>
            </w:r>
          </w:p>
        </w:tc>
        <w:tc>
          <w:tcPr>
            <w:tcW w:w="359" w:type="pct"/>
            <w:vMerge w:val="continue"/>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p>
        </w:tc>
        <w:tc>
          <w:tcPr>
            <w:tcW w:w="406" w:type="pc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41</w:t>
            </w:r>
          </w:p>
        </w:tc>
        <w:tc>
          <w:tcPr>
            <w:tcW w:w="460" w:type="pct"/>
            <w:vMerge w:val="continue"/>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p>
        </w:tc>
        <w:tc>
          <w:tcPr>
            <w:tcW w:w="545" w:type="pct"/>
            <w:vMerge w:val="restar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left"/>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每人安排1个标间</w:t>
            </w:r>
          </w:p>
        </w:tc>
        <w:tc>
          <w:tcPr>
            <w:tcW w:w="565" w:type="pct"/>
            <w:vMerge w:val="restart"/>
            <w:shd w:val="clear" w:color="auto" w:fill="F7F7F7"/>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b w:val="0"/>
                <w:bCs w:val="0"/>
                <w:sz w:val="24"/>
                <w:szCs w:val="24"/>
                <w:highlight w:val="none"/>
                <w:lang w:val="en-US" w:eastAsia="zh-CN"/>
              </w:rPr>
              <w:t>不安排正餐</w:t>
            </w:r>
          </w:p>
        </w:tc>
        <w:tc>
          <w:tcPr>
            <w:tcW w:w="871" w:type="pct"/>
            <w:vMerge w:val="restart"/>
            <w:shd w:val="clear" w:color="auto" w:fill="F7F7F7"/>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sz w:val="21"/>
                <w:szCs w:val="21"/>
                <w:lang w:val="en-US" w:eastAsia="zh-CN"/>
              </w:rPr>
              <w:t>报价含行程大巴保障</w:t>
            </w:r>
          </w:p>
        </w:tc>
        <w:tc>
          <w:tcPr>
            <w:tcW w:w="675" w:type="pct"/>
            <w:vMerge w:val="continue"/>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adjustRightInd w:val="0"/>
              <w:snapToGrid/>
              <w:spacing w:beforeLines="0" w:afterLines="0" w:line="240" w:lineRule="auto"/>
              <w:jc w:val="left"/>
              <w:textAlignment w:val="auto"/>
              <w:rPr>
                <w:rFonts w:hint="eastAsia" w:ascii="宋体" w:hAnsi="宋体" w:eastAsia="宋体" w:cs="宋体"/>
                <w:color w:val="00000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8" w:hRule="atLeast"/>
          <w:jc w:val="center"/>
        </w:trPr>
        <w:tc>
          <w:tcPr>
            <w:tcW w:w="435" w:type="pct"/>
            <w:vMerge w:val="continue"/>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line="240" w:lineRule="auto"/>
              <w:jc w:val="center"/>
              <w:textAlignment w:val="auto"/>
              <w:rPr>
                <w:rFonts w:hint="eastAsia" w:ascii="宋体" w:hAnsi="宋体" w:eastAsia="宋体" w:cs="宋体"/>
                <w:b/>
                <w:bCs/>
                <w:color w:val="000000"/>
                <w:kern w:val="0"/>
                <w:sz w:val="24"/>
                <w:highlight w:val="none"/>
                <w:lang w:val="en-US" w:eastAsia="zh-CN"/>
              </w:rPr>
            </w:pPr>
          </w:p>
        </w:tc>
        <w:tc>
          <w:tcPr>
            <w:tcW w:w="681" w:type="pc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安吉龙之梦（暑期团）</w:t>
            </w:r>
          </w:p>
        </w:tc>
        <w:tc>
          <w:tcPr>
            <w:tcW w:w="359" w:type="pct"/>
            <w:vMerge w:val="continue"/>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p>
        </w:tc>
        <w:tc>
          <w:tcPr>
            <w:tcW w:w="406" w:type="pc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24</w:t>
            </w:r>
          </w:p>
        </w:tc>
        <w:tc>
          <w:tcPr>
            <w:tcW w:w="460" w:type="pct"/>
            <w:vMerge w:val="continue"/>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p>
        </w:tc>
        <w:tc>
          <w:tcPr>
            <w:tcW w:w="545" w:type="pct"/>
            <w:vMerge w:val="continue"/>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left"/>
              <w:textAlignment w:val="auto"/>
              <w:rPr>
                <w:rFonts w:hint="eastAsia" w:ascii="宋体" w:hAnsi="宋体" w:eastAsia="宋体" w:cs="宋体"/>
                <w:color w:val="000000"/>
                <w:kern w:val="0"/>
                <w:sz w:val="24"/>
                <w:szCs w:val="24"/>
                <w:highlight w:val="none"/>
                <w:lang w:val="en-US" w:eastAsia="zh-CN"/>
              </w:rPr>
            </w:pPr>
          </w:p>
        </w:tc>
        <w:tc>
          <w:tcPr>
            <w:tcW w:w="565" w:type="pct"/>
            <w:vMerge w:val="continue"/>
            <w:shd w:val="clear" w:color="auto" w:fill="F7F7F7"/>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p>
        </w:tc>
        <w:tc>
          <w:tcPr>
            <w:tcW w:w="871" w:type="pct"/>
            <w:vMerge w:val="continue"/>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kern w:val="0"/>
                <w:sz w:val="21"/>
                <w:szCs w:val="21"/>
                <w:highlight w:val="none"/>
                <w:lang w:val="en-US" w:eastAsia="zh-CN"/>
              </w:rPr>
            </w:pPr>
          </w:p>
        </w:tc>
        <w:tc>
          <w:tcPr>
            <w:tcW w:w="675" w:type="pct"/>
            <w:vMerge w:val="continue"/>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adjustRightInd w:val="0"/>
              <w:snapToGrid/>
              <w:spacing w:beforeLines="0" w:afterLines="0" w:line="240" w:lineRule="auto"/>
              <w:jc w:val="left"/>
              <w:textAlignment w:val="auto"/>
              <w:rPr>
                <w:rFonts w:hint="eastAsia" w:ascii="宋体" w:hAnsi="宋体" w:eastAsia="宋体" w:cs="宋体"/>
                <w:color w:val="00000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8" w:hRule="atLeast"/>
          <w:jc w:val="center"/>
        </w:trPr>
        <w:tc>
          <w:tcPr>
            <w:tcW w:w="435" w:type="pct"/>
            <w:vMerge w:val="restar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line="240" w:lineRule="auto"/>
              <w:jc w:val="center"/>
              <w:textAlignment w:val="auto"/>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标项二</w:t>
            </w:r>
          </w:p>
          <w:p>
            <w:pPr>
              <w:keepNext w:val="0"/>
              <w:keepLines w:val="0"/>
              <w:pageBreakBefore w:val="0"/>
              <w:widowControl w:val="0"/>
              <w:tabs>
                <w:tab w:val="left" w:pos="0"/>
              </w:tabs>
              <w:kinsoku/>
              <w:wordWrap/>
              <w:overflowPunct/>
              <w:topLinePunct w:val="0"/>
              <w:autoSpaceDE/>
              <w:autoSpaceDN/>
              <w:bidi w:val="0"/>
              <w:snapToGrid/>
              <w:spacing w:line="240" w:lineRule="auto"/>
              <w:jc w:val="center"/>
              <w:textAlignment w:val="auto"/>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约</w:t>
            </w:r>
            <w:r>
              <w:rPr>
                <w:rFonts w:hint="eastAsia" w:ascii="宋体" w:hAnsi="宋体" w:cs="宋体"/>
                <w:b/>
                <w:bCs/>
                <w:color w:val="000000"/>
                <w:kern w:val="0"/>
                <w:sz w:val="24"/>
                <w:highlight w:val="none"/>
                <w:lang w:val="en-US" w:eastAsia="zh-CN"/>
              </w:rPr>
              <w:t>130</w:t>
            </w:r>
            <w:r>
              <w:rPr>
                <w:rFonts w:hint="eastAsia" w:ascii="宋体" w:hAnsi="宋体" w:eastAsia="宋体" w:cs="宋体"/>
                <w:b/>
                <w:bCs/>
                <w:color w:val="000000"/>
                <w:kern w:val="0"/>
                <w:sz w:val="24"/>
                <w:highlight w:val="none"/>
                <w:lang w:val="en-US" w:eastAsia="zh-CN"/>
              </w:rPr>
              <w:t>人</w:t>
            </w:r>
          </w:p>
        </w:tc>
        <w:tc>
          <w:tcPr>
            <w:tcW w:w="681" w:type="pc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青海德令哈</w:t>
            </w:r>
          </w:p>
        </w:tc>
        <w:tc>
          <w:tcPr>
            <w:tcW w:w="359" w:type="pc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6天</w:t>
            </w:r>
          </w:p>
        </w:tc>
        <w:tc>
          <w:tcPr>
            <w:tcW w:w="406" w:type="pc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3</w:t>
            </w:r>
            <w:r>
              <w:rPr>
                <w:rFonts w:hint="eastAsia" w:ascii="宋体" w:hAnsi="宋体" w:cs="宋体"/>
                <w:color w:val="000000"/>
                <w:kern w:val="0"/>
                <w:sz w:val="24"/>
                <w:szCs w:val="24"/>
                <w:highlight w:val="none"/>
                <w:lang w:val="en-US" w:eastAsia="zh-CN"/>
              </w:rPr>
              <w:t>2</w:t>
            </w:r>
          </w:p>
        </w:tc>
        <w:tc>
          <w:tcPr>
            <w:tcW w:w="460" w:type="pct"/>
            <w:vMerge w:val="restar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r>
              <w:rPr>
                <w:rFonts w:hint="eastAsia" w:ascii="宋体" w:hAnsi="宋体" w:cs="宋体"/>
                <w:color w:val="000000"/>
                <w:kern w:val="0"/>
                <w:sz w:val="24"/>
                <w:szCs w:val="24"/>
                <w:highlight w:val="none"/>
                <w:lang w:val="en-US" w:eastAsia="zh-CN"/>
              </w:rPr>
              <w:t>39</w:t>
            </w:r>
            <w:r>
              <w:rPr>
                <w:rFonts w:hint="eastAsia" w:ascii="宋体" w:hAnsi="宋体" w:eastAsia="宋体" w:cs="宋体"/>
                <w:color w:val="000000"/>
                <w:kern w:val="0"/>
                <w:sz w:val="24"/>
                <w:szCs w:val="24"/>
                <w:highlight w:val="none"/>
                <w:lang w:val="en-US" w:eastAsia="zh-CN"/>
              </w:rPr>
              <w:t>万元</w:t>
            </w:r>
          </w:p>
        </w:tc>
        <w:tc>
          <w:tcPr>
            <w:tcW w:w="545" w:type="pct"/>
            <w:vMerge w:val="restar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left"/>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四星标准以上酒店</w:t>
            </w:r>
          </w:p>
        </w:tc>
        <w:tc>
          <w:tcPr>
            <w:tcW w:w="565" w:type="pct"/>
            <w:vMerge w:val="restart"/>
            <w:shd w:val="clear" w:color="auto" w:fill="F7F7F7"/>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每餐不低于60元</w:t>
            </w:r>
          </w:p>
        </w:tc>
        <w:tc>
          <w:tcPr>
            <w:tcW w:w="871" w:type="pc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highlight w:val="none"/>
                <w:lang w:val="en-US" w:eastAsia="zh-CN"/>
              </w:rPr>
              <w:t>报价含所有费用，除大交通机票外</w:t>
            </w:r>
          </w:p>
        </w:tc>
        <w:tc>
          <w:tcPr>
            <w:tcW w:w="675" w:type="pct"/>
            <w:vMerge w:val="continue"/>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adjustRightInd w:val="0"/>
              <w:snapToGrid/>
              <w:spacing w:beforeLines="0" w:afterLines="0" w:line="240" w:lineRule="auto"/>
              <w:jc w:val="left"/>
              <w:textAlignment w:val="auto"/>
              <w:rPr>
                <w:rFonts w:hint="eastAsia" w:ascii="宋体" w:hAnsi="宋体" w:eastAsia="宋体" w:cs="宋体"/>
                <w:color w:val="00000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65" w:hRule="atLeast"/>
          <w:jc w:val="center"/>
        </w:trPr>
        <w:tc>
          <w:tcPr>
            <w:tcW w:w="435" w:type="pct"/>
            <w:vMerge w:val="continue"/>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line="240" w:lineRule="auto"/>
              <w:jc w:val="center"/>
              <w:textAlignment w:val="auto"/>
              <w:rPr>
                <w:rFonts w:hint="eastAsia" w:ascii="宋体" w:hAnsi="宋体" w:eastAsia="宋体" w:cs="宋体"/>
                <w:b/>
                <w:bCs/>
                <w:color w:val="000000"/>
                <w:kern w:val="0"/>
                <w:sz w:val="24"/>
                <w:highlight w:val="none"/>
                <w:lang w:val="en-US" w:eastAsia="zh-CN"/>
              </w:rPr>
            </w:pPr>
          </w:p>
        </w:tc>
        <w:tc>
          <w:tcPr>
            <w:tcW w:w="681" w:type="pc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福州平潭</w:t>
            </w:r>
          </w:p>
        </w:tc>
        <w:tc>
          <w:tcPr>
            <w:tcW w:w="359" w:type="pct"/>
            <w:vMerge w:val="restar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p>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5天</w:t>
            </w:r>
          </w:p>
        </w:tc>
        <w:tc>
          <w:tcPr>
            <w:tcW w:w="406" w:type="pc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67</w:t>
            </w:r>
          </w:p>
        </w:tc>
        <w:tc>
          <w:tcPr>
            <w:tcW w:w="460" w:type="pct"/>
            <w:vMerge w:val="continue"/>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p>
        </w:tc>
        <w:tc>
          <w:tcPr>
            <w:tcW w:w="545" w:type="pct"/>
            <w:vMerge w:val="continue"/>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left"/>
              <w:textAlignment w:val="auto"/>
              <w:rPr>
                <w:rFonts w:hint="eastAsia" w:ascii="宋体" w:hAnsi="宋体" w:eastAsia="宋体" w:cs="宋体"/>
                <w:color w:val="000000"/>
                <w:kern w:val="0"/>
                <w:sz w:val="24"/>
                <w:szCs w:val="24"/>
                <w:highlight w:val="none"/>
                <w:lang w:val="en-US" w:eastAsia="zh-CN"/>
              </w:rPr>
            </w:pPr>
          </w:p>
        </w:tc>
        <w:tc>
          <w:tcPr>
            <w:tcW w:w="565" w:type="pct"/>
            <w:vMerge w:val="continue"/>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p>
        </w:tc>
        <w:tc>
          <w:tcPr>
            <w:tcW w:w="871" w:type="pc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报价含高铁、大巴等所有费用</w:t>
            </w:r>
          </w:p>
        </w:tc>
        <w:tc>
          <w:tcPr>
            <w:tcW w:w="675" w:type="pct"/>
            <w:vMerge w:val="continue"/>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adjustRightInd w:val="0"/>
              <w:snapToGrid/>
              <w:spacing w:beforeLines="0" w:afterLines="0" w:line="240" w:lineRule="auto"/>
              <w:jc w:val="left"/>
              <w:textAlignment w:val="auto"/>
              <w:rPr>
                <w:rFonts w:hint="eastAsia" w:ascii="宋体" w:hAnsi="宋体" w:eastAsia="宋体" w:cs="宋体"/>
                <w:color w:val="00000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72" w:hRule="atLeast"/>
          <w:jc w:val="center"/>
        </w:trPr>
        <w:tc>
          <w:tcPr>
            <w:tcW w:w="435" w:type="pct"/>
            <w:vMerge w:val="continue"/>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line="240" w:lineRule="auto"/>
              <w:jc w:val="center"/>
              <w:textAlignment w:val="auto"/>
              <w:rPr>
                <w:rFonts w:hint="eastAsia" w:ascii="宋体" w:hAnsi="宋体" w:eastAsia="宋体" w:cs="宋体"/>
                <w:b/>
                <w:bCs/>
                <w:color w:val="000000"/>
                <w:kern w:val="0"/>
                <w:sz w:val="24"/>
                <w:highlight w:val="none"/>
                <w:lang w:val="en-US" w:eastAsia="zh-CN"/>
              </w:rPr>
            </w:pPr>
          </w:p>
        </w:tc>
        <w:tc>
          <w:tcPr>
            <w:tcW w:w="681" w:type="pc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rPr>
              <w:t>青田景宁</w:t>
            </w:r>
          </w:p>
        </w:tc>
        <w:tc>
          <w:tcPr>
            <w:tcW w:w="359" w:type="pct"/>
            <w:vMerge w:val="continue"/>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p>
        </w:tc>
        <w:tc>
          <w:tcPr>
            <w:tcW w:w="406" w:type="pc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3</w:t>
            </w:r>
            <w:r>
              <w:rPr>
                <w:rFonts w:hint="eastAsia" w:ascii="宋体" w:hAnsi="宋体" w:cs="宋体"/>
                <w:color w:val="000000"/>
                <w:kern w:val="0"/>
                <w:sz w:val="24"/>
                <w:szCs w:val="24"/>
                <w:highlight w:val="none"/>
                <w:lang w:val="en-US" w:eastAsia="zh-CN"/>
              </w:rPr>
              <w:t>1</w:t>
            </w:r>
          </w:p>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p>
        </w:tc>
        <w:tc>
          <w:tcPr>
            <w:tcW w:w="460" w:type="pct"/>
            <w:vMerge w:val="continue"/>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p>
        </w:tc>
        <w:tc>
          <w:tcPr>
            <w:tcW w:w="545" w:type="pc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left"/>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五星标准以上酒店</w:t>
            </w:r>
          </w:p>
        </w:tc>
        <w:tc>
          <w:tcPr>
            <w:tcW w:w="565" w:type="pct"/>
            <w:vMerge w:val="continue"/>
            <w:shd w:val="clear" w:color="auto" w:fill="F7F7F7"/>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b w:val="0"/>
                <w:bCs w:val="0"/>
                <w:sz w:val="24"/>
                <w:szCs w:val="24"/>
                <w:highlight w:val="none"/>
                <w:lang w:val="en-US" w:eastAsia="zh-CN"/>
              </w:rPr>
            </w:pPr>
          </w:p>
        </w:tc>
        <w:tc>
          <w:tcPr>
            <w:tcW w:w="871" w:type="pc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highlight w:val="none"/>
                <w:lang w:val="en-US" w:eastAsia="zh-CN"/>
              </w:rPr>
              <w:t>报价含所有费用</w:t>
            </w:r>
          </w:p>
        </w:tc>
        <w:tc>
          <w:tcPr>
            <w:tcW w:w="675" w:type="pct"/>
            <w:vMerge w:val="continue"/>
            <w:shd w:val="clear" w:color="auto" w:fill="F7F7F7"/>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13" w:hRule="atLeast"/>
          <w:jc w:val="center"/>
        </w:trPr>
        <w:tc>
          <w:tcPr>
            <w:tcW w:w="435" w:type="pct"/>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line="240" w:lineRule="auto"/>
              <w:jc w:val="center"/>
              <w:textAlignment w:val="auto"/>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备用</w:t>
            </w:r>
          </w:p>
          <w:p>
            <w:pPr>
              <w:keepNext w:val="0"/>
              <w:keepLines w:val="0"/>
              <w:pageBreakBefore w:val="0"/>
              <w:widowControl w:val="0"/>
              <w:tabs>
                <w:tab w:val="left" w:pos="0"/>
              </w:tabs>
              <w:kinsoku/>
              <w:wordWrap/>
              <w:overflowPunct/>
              <w:topLinePunct w:val="0"/>
              <w:autoSpaceDE/>
              <w:autoSpaceDN/>
              <w:bidi w:val="0"/>
              <w:snapToGrid/>
              <w:spacing w:line="240" w:lineRule="auto"/>
              <w:jc w:val="center"/>
              <w:textAlignment w:val="auto"/>
              <w:rPr>
                <w:rFonts w:hint="eastAsia" w:ascii="宋体" w:hAnsi="宋体" w:eastAsia="宋体" w:cs="宋体"/>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路线</w:t>
            </w:r>
          </w:p>
        </w:tc>
        <w:tc>
          <w:tcPr>
            <w:tcW w:w="4564" w:type="pct"/>
            <w:gridSpan w:val="8"/>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b/>
                <w:bCs/>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1.如因工作等原因，不能按照原疗休养路线组织实施时，招标单位可以启用备用疗休养路线，报价不做修改，</w:t>
            </w:r>
            <w:r>
              <w:rPr>
                <w:rFonts w:hint="eastAsia" w:ascii="宋体" w:hAnsi="宋体" w:eastAsia="宋体" w:cs="宋体"/>
                <w:b/>
                <w:bCs/>
                <w:color w:val="000000"/>
                <w:kern w:val="0"/>
                <w:sz w:val="24"/>
                <w:highlight w:val="none"/>
                <w:lang w:val="en-US" w:eastAsia="zh-CN"/>
              </w:rPr>
              <w:t>评标时，需提供备用疗休养路线方案。</w:t>
            </w:r>
          </w:p>
          <w:p>
            <w:pPr>
              <w:keepNext w:val="0"/>
              <w:keepLines w:val="0"/>
              <w:pageBreakBefore w:val="0"/>
              <w:widowControl w:val="0"/>
              <w:tabs>
                <w:tab w:val="left" w:pos="0"/>
              </w:tabs>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2.备用疗休养路线1条：</w:t>
            </w:r>
            <w:r>
              <w:rPr>
                <w:rFonts w:hint="eastAsia" w:ascii="宋体" w:hAnsi="宋体" w:eastAsia="宋体" w:cs="宋体"/>
                <w:b/>
                <w:bCs/>
                <w:color w:val="0000FF"/>
                <w:kern w:val="0"/>
                <w:sz w:val="24"/>
                <w:highlight w:val="none"/>
                <w:lang w:val="en-US" w:eastAsia="zh-CN"/>
              </w:rPr>
              <w:t>杭州西湖</w:t>
            </w:r>
            <w:r>
              <w:rPr>
                <w:rFonts w:hint="eastAsia" w:ascii="宋体" w:hAnsi="宋体" w:eastAsia="宋体" w:cs="宋体"/>
                <w:b/>
                <w:bCs/>
                <w:color w:val="auto"/>
                <w:kern w:val="0"/>
                <w:sz w:val="24"/>
                <w:highlight w:val="none"/>
                <w:lang w:val="en-US" w:eastAsia="zh-CN"/>
              </w:rPr>
              <w:t>。</w:t>
            </w:r>
          </w:p>
        </w:tc>
      </w:tr>
    </w:tbl>
    <w:p>
      <w:pPr>
        <w:pStyle w:val="2"/>
        <w:rPr>
          <w:rFonts w:hint="eastAsia" w:ascii="宋体" w:hAnsi="宋体" w:eastAsia="宋体" w:cs="宋体"/>
          <w:lang w:val="en-US" w:eastAsia="zh-CN"/>
        </w:rPr>
      </w:pPr>
    </w:p>
    <w:p>
      <w:pPr>
        <w:tabs>
          <w:tab w:val="left" w:pos="0"/>
        </w:tabs>
        <w:spacing w:line="360" w:lineRule="auto"/>
        <w:jc w:val="left"/>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三、线路主要要求：</w:t>
      </w:r>
    </w:p>
    <w:p>
      <w:pPr>
        <w:tabs>
          <w:tab w:val="left" w:pos="0"/>
        </w:tabs>
        <w:spacing w:line="360" w:lineRule="auto"/>
        <w:jc w:val="left"/>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1、省外疗休养线路：</w:t>
      </w:r>
    </w:p>
    <w:p>
      <w:pPr>
        <w:keepNext w:val="0"/>
        <w:keepLines w:val="0"/>
        <w:pageBreakBefore w:val="0"/>
        <w:widowControl w:val="0"/>
        <w:kinsoku/>
        <w:wordWrap/>
        <w:overflowPunct/>
        <w:topLinePunct w:val="0"/>
        <w:autoSpaceDE/>
        <w:autoSpaceDN/>
        <w:bidi w:val="0"/>
        <w:adjustRightInd/>
        <w:snapToGrid/>
        <w:spacing w:after="240" w:afterAutospacing="0" w:line="360" w:lineRule="auto"/>
        <w:ind w:left="0" w:leftChars="0" w:right="0" w:rightChars="0" w:firstLine="0" w:firstLineChars="0"/>
        <w:jc w:val="both"/>
        <w:textAlignment w:val="auto"/>
        <w:outlineLvl w:val="9"/>
        <w:rPr>
          <w:rFonts w:hint="eastAsia" w:ascii="宋体" w:hAnsi="宋体" w:eastAsia="宋体" w:cs="宋体"/>
          <w:i w:val="0"/>
          <w:color w:val="000000"/>
          <w:sz w:val="24"/>
          <w:szCs w:val="24"/>
        </w:rPr>
      </w:pPr>
      <w:r>
        <w:rPr>
          <w:rFonts w:hint="eastAsia" w:ascii="宋体" w:hAnsi="宋体" w:eastAsia="宋体" w:cs="宋体"/>
          <w:b/>
          <w:bCs/>
          <w:snapToGrid w:val="0"/>
          <w:color w:val="0000FF"/>
          <w:kern w:val="0"/>
          <w:sz w:val="24"/>
          <w:szCs w:val="20"/>
          <w:highlight w:val="none"/>
          <w:lang w:val="en-US" w:eastAsia="zh-CN" w:bidi="ar-SA"/>
        </w:rPr>
        <w:t>1.福州平潭双高5日游：</w:t>
      </w:r>
      <w:r>
        <w:rPr>
          <w:rFonts w:hint="eastAsia" w:ascii="宋体" w:hAnsi="宋体" w:eastAsia="宋体" w:cs="宋体"/>
          <w:b w:val="0"/>
          <w:bCs w:val="0"/>
          <w:i w:val="0"/>
          <w:color w:val="auto"/>
          <w:sz w:val="24"/>
          <w:szCs w:val="24"/>
          <w:highlight w:val="none"/>
        </w:rPr>
        <w:t>【</w:t>
      </w:r>
      <w:r>
        <w:rPr>
          <w:rFonts w:hint="eastAsia" w:ascii="宋体" w:hAnsi="宋体" w:eastAsia="宋体" w:cs="宋体"/>
          <w:b w:val="0"/>
          <w:bCs w:val="0"/>
          <w:i w:val="0"/>
          <w:color w:val="auto"/>
          <w:sz w:val="24"/>
          <w:szCs w:val="24"/>
          <w:highlight w:val="none"/>
          <w:lang w:val="en-US" w:eastAsia="zh-CN"/>
        </w:rPr>
        <w:t>福建博物馆</w:t>
      </w:r>
      <w:r>
        <w:rPr>
          <w:rFonts w:hint="eastAsia" w:ascii="宋体" w:hAnsi="宋体" w:eastAsia="宋体" w:cs="宋体"/>
          <w:b w:val="0"/>
          <w:bCs w:val="0"/>
          <w:i w:val="0"/>
          <w:color w:val="auto"/>
          <w:sz w:val="24"/>
          <w:szCs w:val="24"/>
          <w:highlight w:val="none"/>
        </w:rPr>
        <w:t>】</w:t>
      </w:r>
      <w:r>
        <w:rPr>
          <w:rFonts w:hint="eastAsia" w:ascii="宋体" w:hAnsi="宋体" w:eastAsia="宋体" w:cs="宋体"/>
          <w:b w:val="0"/>
          <w:bCs w:val="0"/>
          <w:i w:val="0"/>
          <w:color w:val="auto"/>
          <w:sz w:val="24"/>
          <w:szCs w:val="24"/>
          <w:highlight w:val="none"/>
          <w:lang w:eastAsia="zh-CN"/>
        </w:rPr>
        <w:t>、</w:t>
      </w:r>
      <w:r>
        <w:rPr>
          <w:rFonts w:hint="eastAsia" w:ascii="宋体" w:hAnsi="宋体" w:eastAsia="宋体" w:cs="宋体"/>
          <w:b w:val="0"/>
          <w:bCs w:val="0"/>
          <w:i w:val="0"/>
          <w:color w:val="auto"/>
          <w:sz w:val="24"/>
          <w:szCs w:val="24"/>
        </w:rPr>
        <w:t>【上下杭】</w:t>
      </w:r>
      <w:r>
        <w:rPr>
          <w:rFonts w:hint="eastAsia" w:ascii="宋体" w:hAnsi="宋体" w:eastAsia="宋体" w:cs="宋体"/>
          <w:b w:val="0"/>
          <w:bCs w:val="0"/>
          <w:i w:val="0"/>
          <w:color w:val="auto"/>
          <w:sz w:val="24"/>
          <w:szCs w:val="24"/>
          <w:lang w:val="en-US" w:eastAsia="zh-CN"/>
        </w:rPr>
        <w:t>,</w:t>
      </w:r>
      <w:r>
        <w:rPr>
          <w:rFonts w:hint="eastAsia" w:ascii="宋体" w:hAnsi="宋体" w:eastAsia="宋体" w:cs="宋体"/>
          <w:b w:val="0"/>
          <w:bCs w:val="0"/>
          <w:i w:val="0"/>
          <w:color w:val="auto"/>
          <w:sz w:val="24"/>
          <w:szCs w:val="24"/>
        </w:rPr>
        <w:t>【福道】</w:t>
      </w:r>
      <w:r>
        <w:rPr>
          <w:rFonts w:hint="eastAsia" w:ascii="宋体" w:hAnsi="宋体" w:eastAsia="宋体" w:cs="宋体"/>
          <w:b w:val="0"/>
          <w:bCs w:val="0"/>
          <w:i w:val="0"/>
          <w:color w:val="auto"/>
          <w:sz w:val="24"/>
          <w:szCs w:val="24"/>
          <w:lang w:eastAsia="zh-CN"/>
        </w:rPr>
        <w:t>、</w:t>
      </w:r>
      <w:r>
        <w:rPr>
          <w:rFonts w:hint="eastAsia" w:ascii="宋体" w:hAnsi="宋体" w:eastAsia="宋体" w:cs="宋体"/>
          <w:b w:val="0"/>
          <w:bCs w:val="0"/>
          <w:i w:val="0"/>
          <w:color w:val="auto"/>
          <w:sz w:val="24"/>
          <w:szCs w:val="24"/>
        </w:rPr>
        <w:t>【三坊七巷步行街】</w:t>
      </w:r>
      <w:r>
        <w:rPr>
          <w:rFonts w:hint="eastAsia" w:ascii="宋体" w:hAnsi="宋体" w:eastAsia="宋体" w:cs="宋体"/>
          <w:b w:val="0"/>
          <w:bCs w:val="0"/>
          <w:i w:val="0"/>
          <w:color w:val="auto"/>
          <w:sz w:val="24"/>
          <w:szCs w:val="24"/>
          <w:lang w:val="en-US" w:eastAsia="zh-CN"/>
        </w:rPr>
        <w:t>,</w:t>
      </w:r>
      <w:r>
        <w:rPr>
          <w:rFonts w:hint="eastAsia" w:ascii="宋体" w:hAnsi="宋体" w:eastAsia="宋体" w:cs="宋体"/>
          <w:b w:val="0"/>
          <w:bCs w:val="0"/>
          <w:i w:val="0"/>
          <w:color w:val="auto"/>
          <w:sz w:val="24"/>
          <w:szCs w:val="24"/>
        </w:rPr>
        <w:t>【北港村】【坛南湾海滨浴场】</w:t>
      </w:r>
      <w:r>
        <w:rPr>
          <w:rFonts w:hint="eastAsia" w:ascii="宋体" w:hAnsi="宋体" w:eastAsia="宋体" w:cs="宋体"/>
          <w:b w:val="0"/>
          <w:bCs w:val="0"/>
          <w:i w:val="0"/>
          <w:color w:val="auto"/>
          <w:sz w:val="24"/>
          <w:szCs w:val="24"/>
          <w:lang w:val="en-US" w:eastAsia="zh-CN"/>
        </w:rPr>
        <w:t>,</w:t>
      </w:r>
      <w:r>
        <w:rPr>
          <w:rFonts w:hint="eastAsia" w:ascii="宋体" w:hAnsi="宋体" w:eastAsia="宋体" w:cs="宋体"/>
          <w:b w:val="0"/>
          <w:bCs w:val="0"/>
          <w:i w:val="0"/>
          <w:color w:val="auto"/>
          <w:sz w:val="24"/>
          <w:szCs w:val="24"/>
        </w:rPr>
        <w:t>【北部湾“岚道”】</w:t>
      </w:r>
      <w:r>
        <w:rPr>
          <w:rFonts w:hint="eastAsia" w:ascii="宋体" w:hAnsi="宋体" w:eastAsia="宋体" w:cs="宋体"/>
          <w:b w:val="0"/>
          <w:bCs w:val="0"/>
          <w:i w:val="0"/>
          <w:color w:val="auto"/>
          <w:sz w:val="24"/>
          <w:szCs w:val="24"/>
          <w:lang w:eastAsia="zh-CN"/>
        </w:rPr>
        <w:t>、</w:t>
      </w:r>
      <w:r>
        <w:rPr>
          <w:rFonts w:hint="eastAsia" w:ascii="宋体" w:hAnsi="宋体" w:eastAsia="宋体" w:cs="宋体"/>
          <w:b w:val="0"/>
          <w:bCs w:val="0"/>
          <w:i w:val="0"/>
          <w:color w:val="auto"/>
          <w:sz w:val="24"/>
          <w:szCs w:val="24"/>
        </w:rPr>
        <w:t>【猴研岛】【海坛古城】</w:t>
      </w:r>
      <w:r>
        <w:rPr>
          <w:rFonts w:hint="eastAsia" w:ascii="宋体" w:hAnsi="宋体" w:eastAsia="宋体" w:cs="宋体"/>
          <w:b w:val="0"/>
          <w:bCs w:val="0"/>
          <w:i w:val="0"/>
          <w:color w:val="auto"/>
          <w:sz w:val="24"/>
          <w:szCs w:val="24"/>
          <w:lang w:val="en-US" w:eastAsia="zh-CN"/>
        </w:rPr>
        <w:t>,</w:t>
      </w:r>
      <w:r>
        <w:rPr>
          <w:rFonts w:hint="eastAsia" w:ascii="宋体" w:hAnsi="宋体" w:eastAsia="宋体" w:cs="宋体"/>
          <w:b w:val="0"/>
          <w:bCs w:val="0"/>
          <w:i w:val="0"/>
          <w:color w:val="auto"/>
          <w:sz w:val="24"/>
          <w:szCs w:val="24"/>
        </w:rPr>
        <w:t>【仙人井】</w:t>
      </w:r>
      <w:r>
        <w:rPr>
          <w:rFonts w:hint="eastAsia" w:ascii="宋体" w:hAnsi="宋体" w:eastAsia="宋体" w:cs="宋体"/>
          <w:i w:val="0"/>
          <w:color w:val="000000"/>
          <w:sz w:val="24"/>
          <w:szCs w:val="24"/>
          <w:lang w:eastAsia="zh-CN"/>
        </w:rPr>
        <w:t>；</w:t>
      </w:r>
      <w:r>
        <w:rPr>
          <w:rFonts w:hint="eastAsia" w:ascii="宋体" w:hAnsi="宋体" w:eastAsia="宋体" w:cs="宋体"/>
          <w:i w:val="0"/>
          <w:color w:val="000000"/>
          <w:sz w:val="24"/>
          <w:szCs w:val="24"/>
        </w:rPr>
        <w:t>（</w:t>
      </w:r>
      <w:r>
        <w:rPr>
          <w:rFonts w:hint="eastAsia" w:ascii="宋体" w:hAnsi="宋体" w:eastAsia="宋体" w:cs="宋体"/>
          <w:i w:val="0"/>
          <w:color w:val="000000"/>
          <w:sz w:val="24"/>
          <w:szCs w:val="24"/>
          <w:lang w:val="en-US" w:eastAsia="zh-CN"/>
        </w:rPr>
        <w:t>行程：福州D1-2天，平潭D3-5天，餐饮</w:t>
      </w:r>
      <w:r>
        <w:rPr>
          <w:rFonts w:hint="eastAsia" w:ascii="宋体" w:hAnsi="宋体" w:eastAsia="宋体" w:cs="宋体"/>
          <w:i w:val="0"/>
          <w:color w:val="0000FF"/>
          <w:sz w:val="24"/>
          <w:szCs w:val="24"/>
          <w:lang w:val="en-US" w:eastAsia="zh-CN"/>
        </w:rPr>
        <w:t>：</w:t>
      </w:r>
      <w:r>
        <w:rPr>
          <w:rFonts w:hint="eastAsia" w:ascii="宋体" w:hAnsi="宋体" w:eastAsia="宋体" w:cs="宋体"/>
          <w:i w:val="0"/>
          <w:color w:val="0000FF"/>
          <w:sz w:val="24"/>
          <w:szCs w:val="24"/>
        </w:rPr>
        <w:t>4早</w:t>
      </w:r>
      <w:r>
        <w:rPr>
          <w:rFonts w:hint="eastAsia" w:ascii="宋体" w:hAnsi="宋体" w:eastAsia="宋体" w:cs="宋体"/>
          <w:i w:val="0"/>
          <w:color w:val="0000FF"/>
          <w:sz w:val="24"/>
          <w:szCs w:val="24"/>
          <w:lang w:val="en-US" w:eastAsia="zh-CN"/>
        </w:rPr>
        <w:t>9</w:t>
      </w:r>
      <w:r>
        <w:rPr>
          <w:rFonts w:hint="eastAsia" w:ascii="宋体" w:hAnsi="宋体" w:eastAsia="宋体" w:cs="宋体"/>
          <w:i w:val="0"/>
          <w:color w:val="0000FF"/>
          <w:sz w:val="24"/>
          <w:szCs w:val="24"/>
        </w:rPr>
        <w:t>正餐</w:t>
      </w:r>
      <w:r>
        <w:rPr>
          <w:rFonts w:hint="eastAsia" w:ascii="宋体" w:hAnsi="宋体" w:eastAsia="宋体" w:cs="宋体"/>
          <w:i w:val="0"/>
          <w:color w:val="0000FF"/>
          <w:sz w:val="24"/>
          <w:szCs w:val="24"/>
          <w:lang w:eastAsia="zh-CN"/>
        </w:rPr>
        <w:t>（</w:t>
      </w:r>
      <w:r>
        <w:rPr>
          <w:rFonts w:hint="eastAsia" w:ascii="宋体" w:hAnsi="宋体" w:eastAsia="宋体" w:cs="宋体"/>
          <w:i w:val="0"/>
          <w:color w:val="0000FF"/>
          <w:sz w:val="24"/>
          <w:szCs w:val="24"/>
          <w:lang w:val="en-US" w:eastAsia="zh-CN"/>
        </w:rPr>
        <w:t>含1顿高铁餐</w:t>
      </w:r>
      <w:r>
        <w:rPr>
          <w:rFonts w:hint="eastAsia" w:ascii="宋体" w:hAnsi="宋体" w:eastAsia="宋体" w:cs="宋体"/>
          <w:i w:val="0"/>
          <w:color w:val="0000FF"/>
          <w:sz w:val="24"/>
          <w:szCs w:val="24"/>
          <w:lang w:eastAsia="zh-CN"/>
        </w:rPr>
        <w:t>）</w:t>
      </w:r>
      <w:r>
        <w:rPr>
          <w:rFonts w:hint="eastAsia" w:ascii="宋体" w:hAnsi="宋体" w:eastAsia="宋体" w:cs="宋体"/>
          <w:i w:val="0"/>
          <w:color w:val="000000"/>
          <w:sz w:val="24"/>
          <w:szCs w:val="24"/>
        </w:rPr>
        <w:t>，正餐餐标：60元/人</w:t>
      </w:r>
      <w:r>
        <w:rPr>
          <w:rFonts w:hint="eastAsia" w:ascii="宋体" w:hAnsi="宋体" w:eastAsia="宋体" w:cs="宋体"/>
          <w:i w:val="0"/>
          <w:color w:val="000000"/>
          <w:sz w:val="24"/>
          <w:szCs w:val="24"/>
          <w:lang w:eastAsia="zh-CN"/>
        </w:rPr>
        <w:t>。</w:t>
      </w:r>
      <w:r>
        <w:rPr>
          <w:rFonts w:hint="eastAsia" w:ascii="宋体" w:hAnsi="宋体" w:eastAsia="宋体" w:cs="宋体"/>
          <w:i w:val="0"/>
          <w:color w:val="000000"/>
          <w:sz w:val="24"/>
          <w:szCs w:val="24"/>
        </w:rPr>
        <w:t>）</w:t>
      </w:r>
    </w:p>
    <w:p>
      <w:pPr>
        <w:keepNext w:val="0"/>
        <w:keepLines w:val="0"/>
        <w:pageBreakBefore w:val="0"/>
        <w:widowControl w:val="0"/>
        <w:kinsoku/>
        <w:wordWrap/>
        <w:overflowPunct/>
        <w:topLinePunct w:val="0"/>
        <w:autoSpaceDE/>
        <w:autoSpaceDN/>
        <w:bidi w:val="0"/>
        <w:adjustRightInd/>
        <w:snapToGrid/>
        <w:spacing w:after="240" w:afterAutospacing="0" w:line="360" w:lineRule="auto"/>
        <w:ind w:left="0" w:leftChars="0" w:right="0" w:rightChars="0" w:firstLine="0" w:firstLineChars="0"/>
        <w:jc w:val="both"/>
        <w:textAlignment w:val="auto"/>
        <w:outlineLvl w:val="9"/>
        <w:rPr>
          <w:rFonts w:hint="eastAsia" w:ascii="宋体" w:hAnsi="宋体" w:eastAsia="宋体" w:cs="宋体"/>
          <w:i w:val="0"/>
          <w:color w:val="0000FF"/>
          <w:sz w:val="24"/>
          <w:szCs w:val="24"/>
        </w:rPr>
      </w:pPr>
      <w:r>
        <w:rPr>
          <w:rFonts w:hint="eastAsia" w:ascii="宋体" w:hAnsi="宋体" w:eastAsia="宋体" w:cs="宋体"/>
          <w:b/>
          <w:bCs/>
          <w:snapToGrid w:val="0"/>
          <w:color w:val="0000FF"/>
          <w:kern w:val="0"/>
          <w:sz w:val="24"/>
          <w:szCs w:val="20"/>
          <w:highlight w:val="none"/>
          <w:lang w:val="en-US" w:eastAsia="zh-CN" w:bidi="ar-SA"/>
        </w:rPr>
        <w:t>2.青海德令哈6日游：</w:t>
      </w:r>
      <w:r>
        <w:rPr>
          <w:rFonts w:hint="eastAsia" w:ascii="宋体" w:hAnsi="宋体" w:eastAsia="宋体" w:cs="宋体"/>
          <w:b w:val="0"/>
          <w:bCs w:val="0"/>
          <w:i w:val="0"/>
          <w:color w:val="auto"/>
          <w:sz w:val="24"/>
          <w:szCs w:val="24"/>
        </w:rPr>
        <w:t>【塔尔寺】</w:t>
      </w:r>
      <w:r>
        <w:rPr>
          <w:rFonts w:hint="eastAsia" w:ascii="宋体" w:hAnsi="宋体" w:eastAsia="宋体" w:cs="宋体"/>
          <w:b w:val="0"/>
          <w:bCs w:val="0"/>
          <w:i w:val="0"/>
          <w:color w:val="auto"/>
          <w:sz w:val="24"/>
          <w:szCs w:val="24"/>
          <w:lang w:eastAsia="zh-CN"/>
        </w:rPr>
        <w:t>，</w:t>
      </w:r>
      <w:r>
        <w:rPr>
          <w:rFonts w:hint="eastAsia" w:ascii="宋体" w:hAnsi="宋体" w:eastAsia="宋体" w:cs="宋体"/>
          <w:b w:val="0"/>
          <w:bCs w:val="0"/>
          <w:i w:val="0"/>
          <w:color w:val="auto"/>
          <w:sz w:val="24"/>
          <w:szCs w:val="24"/>
        </w:rPr>
        <w:t>【茶卡盐湖】</w:t>
      </w:r>
      <w:r>
        <w:rPr>
          <w:rFonts w:hint="eastAsia" w:ascii="宋体" w:hAnsi="宋体" w:eastAsia="宋体" w:cs="宋体"/>
          <w:b w:val="0"/>
          <w:bCs w:val="0"/>
          <w:color w:val="auto"/>
          <w:sz w:val="21"/>
          <w:szCs w:val="21"/>
          <w:shd w:val="clear" w:color="auto" w:fill="FFFFFF"/>
          <w:lang w:eastAsia="zh-CN"/>
        </w:rPr>
        <w:t>，</w:t>
      </w:r>
      <w:r>
        <w:rPr>
          <w:rFonts w:hint="eastAsia" w:ascii="宋体" w:hAnsi="宋体" w:eastAsia="宋体" w:cs="宋体"/>
          <w:b w:val="0"/>
          <w:bCs w:val="0"/>
          <w:i w:val="0"/>
          <w:color w:val="auto"/>
          <w:sz w:val="24"/>
          <w:szCs w:val="24"/>
        </w:rPr>
        <w:t>【乌素特雅丹地质公园】【西台吉乃尔湖】</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【翡翠湖】</w:t>
      </w:r>
      <w:r>
        <w:rPr>
          <w:rFonts w:hint="eastAsia" w:ascii="宋体" w:hAnsi="宋体" w:eastAsia="宋体" w:cs="宋体"/>
          <w:b w:val="0"/>
          <w:bCs w:val="0"/>
          <w:i w:val="0"/>
          <w:color w:val="auto"/>
          <w:sz w:val="24"/>
          <w:szCs w:val="24"/>
          <w:lang w:eastAsia="zh-CN"/>
        </w:rPr>
        <w:t>，</w:t>
      </w:r>
      <w:r>
        <w:rPr>
          <w:rFonts w:hint="eastAsia" w:ascii="宋体" w:hAnsi="宋体" w:eastAsia="宋体" w:cs="宋体"/>
          <w:b w:val="0"/>
          <w:bCs w:val="0"/>
          <w:i w:val="0"/>
          <w:color w:val="auto"/>
          <w:sz w:val="24"/>
          <w:szCs w:val="24"/>
        </w:rPr>
        <w:t>【青海湖】</w:t>
      </w:r>
      <w:r>
        <w:rPr>
          <w:rFonts w:hint="eastAsia" w:ascii="宋体" w:hAnsi="宋体" w:eastAsia="宋体" w:cs="宋体"/>
          <w:b w:val="0"/>
          <w:bCs w:val="0"/>
          <w:i w:val="0"/>
          <w:color w:val="auto"/>
          <w:sz w:val="24"/>
          <w:szCs w:val="24"/>
          <w:lang w:eastAsia="zh-CN"/>
        </w:rPr>
        <w:t>，</w:t>
      </w:r>
      <w:r>
        <w:rPr>
          <w:rFonts w:hint="eastAsia" w:ascii="宋体" w:hAnsi="宋体" w:eastAsia="宋体" w:cs="宋体"/>
          <w:b w:val="0"/>
          <w:bCs w:val="0"/>
          <w:i w:val="0"/>
          <w:color w:val="auto"/>
          <w:sz w:val="24"/>
          <w:szCs w:val="24"/>
        </w:rPr>
        <w:t>【东关清真大寺】【青海省博物馆】</w:t>
      </w:r>
      <w:r>
        <w:rPr>
          <w:rFonts w:hint="eastAsia" w:ascii="宋体" w:hAnsi="宋体" w:eastAsia="宋体" w:cs="宋体"/>
          <w:b w:val="0"/>
          <w:bCs w:val="0"/>
          <w:i w:val="0"/>
          <w:color w:val="auto"/>
          <w:sz w:val="24"/>
          <w:szCs w:val="24"/>
          <w:lang w:eastAsia="zh-CN"/>
        </w:rPr>
        <w:t>，</w:t>
      </w:r>
      <w:r>
        <w:rPr>
          <w:rFonts w:hint="eastAsia" w:ascii="宋体" w:hAnsi="宋体" w:eastAsia="宋体" w:cs="宋体"/>
          <w:i w:val="0"/>
          <w:color w:val="000000"/>
          <w:sz w:val="24"/>
          <w:szCs w:val="24"/>
        </w:rPr>
        <w:t>(</w:t>
      </w:r>
      <w:r>
        <w:rPr>
          <w:rFonts w:hint="eastAsia" w:ascii="宋体" w:hAnsi="宋体" w:eastAsia="宋体" w:cs="宋体"/>
          <w:i w:val="0"/>
          <w:color w:val="000000"/>
          <w:sz w:val="24"/>
          <w:szCs w:val="24"/>
          <w:lang w:val="en-US" w:eastAsia="zh-CN"/>
        </w:rPr>
        <w:t>餐饮：</w:t>
      </w:r>
      <w:r>
        <w:rPr>
          <w:rFonts w:hint="eastAsia" w:ascii="宋体" w:hAnsi="宋体" w:eastAsia="宋体" w:cs="宋体"/>
          <w:i w:val="0"/>
          <w:color w:val="000000"/>
          <w:sz w:val="24"/>
          <w:szCs w:val="24"/>
        </w:rPr>
        <w:t>含5早10正餐，正餐餐标：60元/人</w:t>
      </w:r>
      <w:r>
        <w:rPr>
          <w:rFonts w:hint="eastAsia" w:ascii="宋体" w:hAnsi="宋体" w:eastAsia="宋体" w:cs="宋体"/>
          <w:i w:val="0"/>
          <w:color w:val="000000"/>
          <w:sz w:val="24"/>
          <w:szCs w:val="24"/>
          <w:lang w:eastAsia="zh-CN"/>
        </w:rPr>
        <w:t>，</w:t>
      </w:r>
      <w:r>
        <w:rPr>
          <w:rFonts w:hint="eastAsia" w:ascii="宋体" w:hAnsi="宋体" w:eastAsia="宋体" w:cs="宋体"/>
          <w:i w:val="0"/>
          <w:color w:val="000000"/>
          <w:sz w:val="24"/>
          <w:szCs w:val="24"/>
          <w:lang w:val="en-US" w:eastAsia="zh-CN"/>
        </w:rPr>
        <w:t xml:space="preserve">住宿：5晚 </w:t>
      </w:r>
      <w:r>
        <w:rPr>
          <w:rFonts w:hint="eastAsia" w:ascii="宋体" w:hAnsi="宋体" w:eastAsia="宋体" w:cs="宋体"/>
          <w:i w:val="0"/>
          <w:color w:val="000000"/>
          <w:sz w:val="24"/>
          <w:szCs w:val="24"/>
        </w:rPr>
        <w:t>四星标准酒店标准间</w:t>
      </w:r>
      <w:r>
        <w:rPr>
          <w:rFonts w:hint="eastAsia" w:ascii="宋体" w:hAnsi="宋体" w:eastAsia="宋体" w:cs="宋体"/>
          <w:i w:val="0"/>
          <w:color w:val="000000"/>
          <w:sz w:val="24"/>
          <w:szCs w:val="24"/>
          <w:lang w:eastAsia="zh-CN"/>
        </w:rPr>
        <w:t>，</w:t>
      </w:r>
      <w:r>
        <w:rPr>
          <w:rFonts w:hint="eastAsia" w:ascii="宋体" w:hAnsi="宋体" w:eastAsia="宋体" w:cs="宋体"/>
          <w:i w:val="0"/>
          <w:color w:val="000000"/>
          <w:sz w:val="24"/>
          <w:szCs w:val="24"/>
        </w:rPr>
        <w:t>参考航班：杭州-西宁CA8509，西宁-杭州CA8510)</w:t>
      </w:r>
    </w:p>
    <w:p>
      <w:pPr>
        <w:keepNext w:val="0"/>
        <w:keepLines w:val="0"/>
        <w:pageBreakBefore w:val="0"/>
        <w:widowControl w:val="0"/>
        <w:kinsoku/>
        <w:wordWrap/>
        <w:overflowPunct/>
        <w:topLinePunct w:val="0"/>
        <w:autoSpaceDE/>
        <w:autoSpaceDN/>
        <w:bidi w:val="0"/>
        <w:adjustRightInd/>
        <w:snapToGrid/>
        <w:spacing w:after="240" w:afterAutospacing="0" w:line="360" w:lineRule="auto"/>
        <w:ind w:left="0" w:leftChars="0" w:right="0" w:rightChars="0" w:firstLine="0" w:firstLineChars="0"/>
        <w:jc w:val="both"/>
        <w:textAlignment w:val="auto"/>
        <w:outlineLvl w:val="9"/>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2、省内疗休养路线：</w:t>
      </w:r>
    </w:p>
    <w:p>
      <w:pPr>
        <w:pStyle w:val="5"/>
        <w:keepNext w:val="0"/>
        <w:keepLines w:val="0"/>
        <w:pageBreakBefore w:val="0"/>
        <w:widowControl/>
        <w:kinsoku/>
        <w:wordWrap/>
        <w:overflowPunct/>
        <w:topLinePunct w:val="0"/>
        <w:autoSpaceDE/>
        <w:autoSpaceDN/>
        <w:bidi w:val="0"/>
        <w:adjustRightInd/>
        <w:snapToGrid w:val="0"/>
        <w:spacing w:after="240" w:afterAutospacing="0" w:line="480" w:lineRule="exact"/>
        <w:ind w:left="0" w:leftChars="0" w:right="0" w:rightChars="0" w:firstLine="0" w:firstLineChars="0"/>
        <w:jc w:val="both"/>
        <w:textAlignment w:val="auto"/>
        <w:outlineLvl w:val="9"/>
        <w:rPr>
          <w:rFonts w:hint="eastAsia" w:ascii="宋体" w:hAnsi="宋体" w:eastAsia="宋体" w:cs="宋体"/>
          <w:i w:val="0"/>
          <w:color w:val="000000"/>
          <w:sz w:val="24"/>
          <w:szCs w:val="24"/>
        </w:rPr>
      </w:pPr>
      <w:r>
        <w:rPr>
          <w:rFonts w:hint="eastAsia" w:ascii="宋体" w:hAnsi="宋体" w:eastAsia="宋体" w:cs="宋体"/>
          <w:b/>
          <w:bCs/>
          <w:color w:val="0000FF"/>
          <w:kern w:val="0"/>
          <w:sz w:val="24"/>
          <w:highlight w:val="none"/>
          <w:lang w:val="en-US" w:eastAsia="zh-CN"/>
        </w:rPr>
        <w:t>1.青田景宁5日游：</w:t>
      </w:r>
      <w:r>
        <w:rPr>
          <w:rFonts w:hint="eastAsia" w:ascii="宋体" w:hAnsi="宋体" w:eastAsia="宋体" w:cs="宋体"/>
          <w:b w:val="0"/>
          <w:bCs w:val="0"/>
          <w:i w:val="0"/>
          <w:color w:val="auto"/>
          <w:sz w:val="24"/>
          <w:szCs w:val="24"/>
        </w:rPr>
        <w:t>【缙云仙都】</w:t>
      </w:r>
      <w:r>
        <w:rPr>
          <w:rFonts w:hint="eastAsia" w:ascii="宋体" w:hAnsi="宋体" w:eastAsia="宋体" w:cs="宋体"/>
          <w:b w:val="0"/>
          <w:bCs w:val="0"/>
          <w:i w:val="0"/>
          <w:color w:val="auto"/>
          <w:sz w:val="24"/>
          <w:szCs w:val="24"/>
          <w:lang w:eastAsia="zh-CN"/>
        </w:rPr>
        <w:t>（</w:t>
      </w:r>
      <w:r>
        <w:rPr>
          <w:rFonts w:hint="eastAsia" w:ascii="宋体" w:hAnsi="宋体" w:eastAsia="宋体" w:cs="宋体"/>
          <w:b w:val="0"/>
          <w:bCs w:val="0"/>
          <w:i w:val="0"/>
          <w:color w:val="auto"/>
          <w:sz w:val="24"/>
          <w:szCs w:val="24"/>
        </w:rPr>
        <w:t>【鼎湖峰】【朱潭山】【小赤壁】</w:t>
      </w:r>
      <w:r>
        <w:rPr>
          <w:rFonts w:hint="eastAsia" w:ascii="宋体" w:hAnsi="宋体" w:eastAsia="宋体" w:cs="宋体"/>
          <w:b w:val="0"/>
          <w:bCs w:val="0"/>
          <w:i w:val="0"/>
          <w:color w:val="auto"/>
          <w:sz w:val="24"/>
          <w:szCs w:val="24"/>
          <w:lang w:eastAsia="zh-CN"/>
        </w:rPr>
        <w:t>）</w:t>
      </w:r>
      <w:r>
        <w:rPr>
          <w:rFonts w:hint="eastAsia" w:ascii="宋体" w:hAnsi="宋体" w:eastAsia="宋体" w:cs="宋体"/>
          <w:b w:val="0"/>
          <w:bCs w:val="0"/>
          <w:color w:val="auto"/>
          <w:kern w:val="0"/>
          <w:sz w:val="24"/>
          <w:highlight w:val="none"/>
          <w:lang w:val="en-US" w:eastAsia="zh-CN"/>
        </w:rPr>
        <w:t>，</w:t>
      </w:r>
      <w:r>
        <w:rPr>
          <w:rFonts w:hint="eastAsia" w:ascii="宋体" w:hAnsi="宋体" w:eastAsia="宋体" w:cs="宋体"/>
          <w:b w:val="0"/>
          <w:bCs w:val="0"/>
          <w:i w:val="0"/>
          <w:color w:val="auto"/>
          <w:sz w:val="24"/>
          <w:szCs w:val="24"/>
        </w:rPr>
        <w:t>【青田石门洞】【石雕博物馆】</w:t>
      </w:r>
      <w:r>
        <w:rPr>
          <w:rFonts w:hint="eastAsia" w:ascii="宋体" w:hAnsi="宋体" w:eastAsia="宋体" w:cs="宋体"/>
          <w:b w:val="0"/>
          <w:bCs w:val="0"/>
          <w:i w:val="0"/>
          <w:color w:val="auto"/>
          <w:sz w:val="24"/>
          <w:szCs w:val="24"/>
          <w:lang w:eastAsia="zh-CN"/>
        </w:rPr>
        <w:t>，</w:t>
      </w:r>
      <w:r>
        <w:rPr>
          <w:rFonts w:hint="eastAsia" w:ascii="宋体" w:hAnsi="宋体" w:eastAsia="宋体" w:cs="宋体"/>
          <w:b w:val="0"/>
          <w:bCs w:val="0"/>
          <w:i w:val="0"/>
          <w:color w:val="auto"/>
          <w:sz w:val="24"/>
          <w:szCs w:val="24"/>
        </w:rPr>
        <w:t>【云和梯田】【景宁婚嫁】</w:t>
      </w:r>
      <w:r>
        <w:rPr>
          <w:rFonts w:hint="eastAsia" w:ascii="宋体" w:hAnsi="宋体" w:eastAsia="宋体" w:cs="宋体"/>
          <w:b w:val="0"/>
          <w:bCs w:val="0"/>
          <w:i w:val="0"/>
          <w:color w:val="auto"/>
          <w:sz w:val="24"/>
          <w:szCs w:val="24"/>
          <w:lang w:eastAsia="zh-CN"/>
        </w:rPr>
        <w:t>，</w:t>
      </w:r>
      <w:r>
        <w:rPr>
          <w:rFonts w:hint="eastAsia" w:ascii="宋体" w:hAnsi="宋体" w:eastAsia="宋体" w:cs="宋体"/>
          <w:b w:val="0"/>
          <w:bCs w:val="0"/>
          <w:i w:val="0"/>
          <w:color w:val="auto"/>
          <w:sz w:val="24"/>
          <w:szCs w:val="24"/>
        </w:rPr>
        <w:t>【松阳双童山】【松阳明清老街】</w:t>
      </w:r>
      <w:r>
        <w:rPr>
          <w:rFonts w:hint="eastAsia" w:ascii="宋体" w:hAnsi="宋体" w:eastAsia="宋体" w:cs="宋体"/>
          <w:b w:val="0"/>
          <w:bCs w:val="0"/>
          <w:i w:val="0"/>
          <w:color w:val="auto"/>
          <w:sz w:val="24"/>
          <w:szCs w:val="24"/>
          <w:lang w:eastAsia="zh-CN"/>
        </w:rPr>
        <w:t>，</w:t>
      </w:r>
      <w:r>
        <w:rPr>
          <w:rFonts w:hint="eastAsia" w:ascii="宋体" w:hAnsi="宋体" w:eastAsia="宋体" w:cs="宋体"/>
          <w:b w:val="0"/>
          <w:bCs w:val="0"/>
          <w:i w:val="0"/>
          <w:color w:val="auto"/>
          <w:sz w:val="24"/>
          <w:szCs w:val="24"/>
        </w:rPr>
        <w:t>【古堰画乡】【瓯江游船】</w:t>
      </w:r>
      <w:r>
        <w:rPr>
          <w:rFonts w:hint="eastAsia" w:ascii="宋体" w:hAnsi="宋体" w:eastAsia="宋体" w:cs="宋体"/>
          <w:b w:val="0"/>
          <w:bCs w:val="0"/>
          <w:i w:val="0"/>
          <w:color w:val="auto"/>
          <w:sz w:val="24"/>
          <w:szCs w:val="24"/>
          <w:lang w:eastAsia="zh-CN"/>
        </w:rPr>
        <w:t>。</w:t>
      </w:r>
      <w:r>
        <w:rPr>
          <w:rFonts w:hint="eastAsia" w:ascii="宋体" w:hAnsi="宋体" w:eastAsia="宋体" w:cs="宋体"/>
          <w:i w:val="0"/>
          <w:color w:val="000000"/>
          <w:sz w:val="24"/>
          <w:szCs w:val="24"/>
          <w:lang w:eastAsia="zh-CN"/>
        </w:rPr>
        <w:t>（</w:t>
      </w:r>
      <w:r>
        <w:rPr>
          <w:rFonts w:hint="eastAsia" w:ascii="宋体" w:hAnsi="宋体" w:eastAsia="宋体" w:cs="宋体"/>
          <w:i w:val="0"/>
          <w:color w:val="000000"/>
          <w:sz w:val="24"/>
          <w:szCs w:val="24"/>
          <w:lang w:val="en-US" w:eastAsia="zh-CN"/>
        </w:rPr>
        <w:t>餐饮</w:t>
      </w:r>
      <w:r>
        <w:rPr>
          <w:rFonts w:hint="eastAsia" w:ascii="宋体" w:hAnsi="宋体" w:eastAsia="宋体" w:cs="宋体"/>
          <w:i w:val="0"/>
          <w:color w:val="0000FF"/>
          <w:sz w:val="24"/>
          <w:szCs w:val="24"/>
          <w:lang w:val="en-US" w:eastAsia="zh-CN"/>
        </w:rPr>
        <w:t>：</w:t>
      </w:r>
      <w:r>
        <w:rPr>
          <w:rFonts w:hint="eastAsia" w:ascii="宋体" w:hAnsi="宋体" w:eastAsia="宋体" w:cs="宋体"/>
          <w:i w:val="0"/>
          <w:color w:val="0000FF"/>
          <w:sz w:val="24"/>
          <w:szCs w:val="24"/>
        </w:rPr>
        <w:t>4早</w:t>
      </w:r>
      <w:r>
        <w:rPr>
          <w:rFonts w:hint="eastAsia" w:ascii="宋体" w:hAnsi="宋体" w:eastAsia="宋体" w:cs="宋体"/>
          <w:i w:val="0"/>
          <w:color w:val="0000FF"/>
          <w:sz w:val="24"/>
          <w:szCs w:val="24"/>
          <w:lang w:val="en-US" w:eastAsia="zh-CN"/>
        </w:rPr>
        <w:t>9</w:t>
      </w:r>
      <w:r>
        <w:rPr>
          <w:rFonts w:hint="eastAsia" w:ascii="宋体" w:hAnsi="宋体" w:eastAsia="宋体" w:cs="宋体"/>
          <w:i w:val="0"/>
          <w:color w:val="0000FF"/>
          <w:sz w:val="24"/>
          <w:szCs w:val="24"/>
        </w:rPr>
        <w:t>正餐</w:t>
      </w:r>
      <w:r>
        <w:rPr>
          <w:rFonts w:hint="eastAsia" w:ascii="宋体" w:hAnsi="宋体" w:eastAsia="宋体" w:cs="宋体"/>
          <w:i w:val="0"/>
          <w:color w:val="000000"/>
          <w:sz w:val="24"/>
          <w:szCs w:val="24"/>
          <w:highlight w:val="none"/>
        </w:rPr>
        <w:t>，中餐餐标：80元/人</w:t>
      </w:r>
      <w:r>
        <w:rPr>
          <w:rFonts w:hint="eastAsia" w:ascii="宋体" w:hAnsi="宋体" w:eastAsia="宋体" w:cs="宋体"/>
          <w:i w:val="0"/>
          <w:color w:val="000000"/>
          <w:sz w:val="24"/>
          <w:szCs w:val="24"/>
          <w:highlight w:val="none"/>
          <w:lang w:val="en-US" w:eastAsia="zh-CN"/>
        </w:rPr>
        <w:t>及以上</w:t>
      </w:r>
      <w:r>
        <w:rPr>
          <w:rFonts w:hint="eastAsia" w:ascii="宋体" w:hAnsi="宋体" w:eastAsia="宋体" w:cs="宋体"/>
          <w:i w:val="0"/>
          <w:color w:val="000000"/>
          <w:sz w:val="24"/>
          <w:szCs w:val="24"/>
          <w:highlight w:val="none"/>
        </w:rPr>
        <w:t>，</w:t>
      </w:r>
      <w:r>
        <w:rPr>
          <w:rFonts w:hint="eastAsia" w:ascii="宋体" w:hAnsi="宋体" w:eastAsia="宋体" w:cs="宋体"/>
          <w:i w:val="0"/>
          <w:color w:val="000000"/>
          <w:sz w:val="24"/>
          <w:szCs w:val="24"/>
        </w:rPr>
        <w:t>晚餐餐标：100元/人</w:t>
      </w:r>
      <w:r>
        <w:rPr>
          <w:rFonts w:hint="eastAsia" w:ascii="宋体" w:hAnsi="宋体" w:eastAsia="宋体" w:cs="宋体"/>
          <w:i w:val="0"/>
          <w:color w:val="000000"/>
          <w:sz w:val="24"/>
          <w:szCs w:val="24"/>
          <w:lang w:eastAsia="zh-CN"/>
        </w:rPr>
        <w:t>，</w:t>
      </w:r>
      <w:r>
        <w:rPr>
          <w:rFonts w:hint="eastAsia" w:ascii="宋体" w:hAnsi="宋体" w:eastAsia="宋体" w:cs="宋体"/>
          <w:i w:val="0"/>
          <w:color w:val="000000"/>
          <w:sz w:val="24"/>
          <w:szCs w:val="24"/>
          <w:lang w:val="en-US" w:eastAsia="zh-CN"/>
        </w:rPr>
        <w:t>住宿：</w:t>
      </w:r>
      <w:r>
        <w:rPr>
          <w:rFonts w:hint="eastAsia" w:ascii="宋体" w:hAnsi="宋体" w:eastAsia="宋体" w:cs="宋体"/>
          <w:i w:val="0"/>
          <w:color w:val="000000"/>
          <w:sz w:val="24"/>
          <w:szCs w:val="24"/>
        </w:rPr>
        <w:t>丽水</w:t>
      </w:r>
      <w:r>
        <w:rPr>
          <w:rFonts w:hint="eastAsia" w:ascii="宋体" w:hAnsi="宋体" w:eastAsia="宋体" w:cs="宋体"/>
          <w:i w:val="0"/>
          <w:color w:val="000000"/>
          <w:sz w:val="24"/>
          <w:szCs w:val="24"/>
          <w:lang w:eastAsia="zh-CN"/>
        </w:rPr>
        <w:t>、</w:t>
      </w:r>
      <w:r>
        <w:rPr>
          <w:rFonts w:hint="eastAsia" w:ascii="宋体" w:hAnsi="宋体" w:eastAsia="宋体" w:cs="宋体"/>
          <w:i w:val="0"/>
          <w:color w:val="000000"/>
          <w:sz w:val="24"/>
          <w:szCs w:val="24"/>
        </w:rPr>
        <w:t>松阳</w:t>
      </w:r>
      <w:r>
        <w:rPr>
          <w:rFonts w:hint="eastAsia" w:ascii="宋体" w:hAnsi="宋体" w:eastAsia="宋体" w:cs="宋体"/>
          <w:i w:val="0"/>
          <w:color w:val="000000"/>
          <w:sz w:val="24"/>
          <w:szCs w:val="24"/>
          <w:lang w:val="en-US" w:eastAsia="zh-CN"/>
        </w:rPr>
        <w:t>各2</w:t>
      </w:r>
      <w:r>
        <w:rPr>
          <w:rFonts w:hint="eastAsia" w:ascii="宋体" w:hAnsi="宋体" w:eastAsia="宋体" w:cs="宋体"/>
          <w:i w:val="0"/>
          <w:color w:val="000000"/>
          <w:sz w:val="24"/>
          <w:szCs w:val="24"/>
        </w:rPr>
        <w:t>晚五星标准酒店标准间</w:t>
      </w:r>
      <w:r>
        <w:rPr>
          <w:rFonts w:hint="eastAsia" w:ascii="宋体" w:hAnsi="宋体" w:eastAsia="宋体" w:cs="宋体"/>
          <w:i w:val="0"/>
          <w:color w:val="000000"/>
          <w:sz w:val="24"/>
          <w:szCs w:val="24"/>
          <w:lang w:eastAsia="zh-CN"/>
        </w:rPr>
        <w:t>。）</w:t>
      </w:r>
    </w:p>
    <w:p>
      <w:pPr>
        <w:pStyle w:val="5"/>
        <w:keepNext w:val="0"/>
        <w:keepLines w:val="0"/>
        <w:pageBreakBefore w:val="0"/>
        <w:widowControl/>
        <w:kinsoku/>
        <w:wordWrap/>
        <w:overflowPunct/>
        <w:topLinePunct w:val="0"/>
        <w:autoSpaceDE/>
        <w:autoSpaceDN/>
        <w:bidi w:val="0"/>
        <w:adjustRightInd/>
        <w:snapToGrid w:val="0"/>
        <w:spacing w:after="240" w:afterAutospacing="0" w:line="480" w:lineRule="exact"/>
        <w:ind w:left="0" w:leftChars="0" w:right="0" w:rightChars="0" w:firstLine="0" w:firstLineChars="0"/>
        <w:jc w:val="both"/>
        <w:textAlignment w:val="auto"/>
        <w:outlineLvl w:val="9"/>
        <w:rPr>
          <w:rFonts w:hint="eastAsia" w:ascii="宋体" w:hAnsi="宋体" w:eastAsia="宋体" w:cs="宋体"/>
          <w:b/>
          <w:bCs/>
          <w:color w:val="0000FF"/>
          <w:kern w:val="0"/>
          <w:sz w:val="24"/>
          <w:highlight w:val="none"/>
          <w:lang w:val="en-US" w:eastAsia="zh-CN"/>
        </w:rPr>
      </w:pPr>
      <w:r>
        <w:rPr>
          <w:rFonts w:hint="eastAsia" w:ascii="宋体" w:hAnsi="宋体" w:eastAsia="宋体" w:cs="宋体"/>
          <w:b/>
          <w:bCs/>
          <w:color w:val="0000FF"/>
          <w:kern w:val="0"/>
          <w:sz w:val="24"/>
          <w:highlight w:val="none"/>
          <w:lang w:val="en-US" w:eastAsia="zh-CN"/>
        </w:rPr>
        <w:t>2.岱山岛5日游：</w:t>
      </w:r>
      <w:r>
        <w:rPr>
          <w:rFonts w:hint="eastAsia" w:ascii="宋体" w:hAnsi="宋体" w:eastAsia="宋体" w:cs="宋体"/>
          <w:b w:val="0"/>
          <w:bCs w:val="0"/>
          <w:i w:val="0"/>
          <w:color w:val="auto"/>
          <w:sz w:val="24"/>
          <w:szCs w:val="24"/>
        </w:rPr>
        <w:t>【东沙古镇】</w:t>
      </w:r>
      <w:r>
        <w:rPr>
          <w:rFonts w:hint="eastAsia" w:ascii="宋体" w:hAnsi="宋体" w:eastAsia="宋体" w:cs="宋体"/>
          <w:b w:val="0"/>
          <w:bCs w:val="0"/>
          <w:i w:val="0"/>
          <w:color w:val="auto"/>
          <w:sz w:val="24"/>
          <w:szCs w:val="24"/>
          <w:lang w:eastAsia="zh-CN"/>
        </w:rPr>
        <w:t>，</w:t>
      </w:r>
      <w:r>
        <w:rPr>
          <w:rFonts w:hint="eastAsia" w:ascii="宋体" w:hAnsi="宋体" w:eastAsia="宋体" w:cs="宋体"/>
          <w:b w:val="0"/>
          <w:bCs w:val="0"/>
          <w:i w:val="0"/>
          <w:color w:val="auto"/>
          <w:sz w:val="24"/>
          <w:szCs w:val="24"/>
        </w:rPr>
        <w:t>【海岬公园】</w:t>
      </w:r>
      <w:r>
        <w:rPr>
          <w:rFonts w:hint="eastAsia" w:ascii="宋体" w:hAnsi="宋体" w:eastAsia="宋体" w:cs="宋体"/>
          <w:b w:val="0"/>
          <w:bCs w:val="0"/>
          <w:i w:val="0"/>
          <w:color w:val="auto"/>
          <w:sz w:val="24"/>
          <w:szCs w:val="24"/>
          <w:lang w:eastAsia="zh-CN"/>
        </w:rPr>
        <w:t>、</w:t>
      </w:r>
      <w:r>
        <w:rPr>
          <w:rFonts w:hint="eastAsia" w:ascii="宋体" w:hAnsi="宋体" w:eastAsia="宋体" w:cs="宋体"/>
          <w:b w:val="0"/>
          <w:bCs w:val="0"/>
          <w:i w:val="0"/>
          <w:color w:val="auto"/>
          <w:sz w:val="24"/>
          <w:szCs w:val="24"/>
        </w:rPr>
        <w:t>【鹿栏晴沙海滨浴场】</w:t>
      </w:r>
      <w:r>
        <w:rPr>
          <w:rFonts w:hint="eastAsia" w:ascii="宋体" w:hAnsi="宋体" w:eastAsia="宋体" w:cs="宋体"/>
          <w:b w:val="0"/>
          <w:bCs w:val="0"/>
          <w:i w:val="0"/>
          <w:color w:val="auto"/>
          <w:sz w:val="24"/>
          <w:szCs w:val="24"/>
          <w:lang w:eastAsia="zh-CN"/>
        </w:rPr>
        <w:t>，</w:t>
      </w:r>
      <w:r>
        <w:rPr>
          <w:rFonts w:hint="eastAsia" w:ascii="宋体" w:hAnsi="宋体" w:eastAsia="宋体" w:cs="宋体"/>
          <w:b w:val="0"/>
          <w:bCs w:val="0"/>
          <w:i w:val="0"/>
          <w:color w:val="auto"/>
          <w:sz w:val="24"/>
          <w:szCs w:val="24"/>
        </w:rPr>
        <w:t>【秀山岛】【蓝白小镇】【灯塔博物馆】</w:t>
      </w:r>
      <w:r>
        <w:rPr>
          <w:rFonts w:hint="eastAsia" w:ascii="宋体" w:hAnsi="宋体" w:eastAsia="宋体" w:cs="宋体"/>
          <w:b w:val="0"/>
          <w:bCs w:val="0"/>
          <w:i w:val="0"/>
          <w:color w:val="auto"/>
          <w:sz w:val="24"/>
          <w:szCs w:val="24"/>
          <w:lang w:eastAsia="zh-CN"/>
        </w:rPr>
        <w:t>，</w:t>
      </w:r>
      <w:r>
        <w:rPr>
          <w:rFonts w:hint="eastAsia" w:ascii="宋体" w:hAnsi="宋体" w:eastAsia="宋体" w:cs="宋体"/>
          <w:b w:val="0"/>
          <w:bCs w:val="0"/>
          <w:i w:val="0"/>
          <w:color w:val="auto"/>
          <w:sz w:val="24"/>
          <w:szCs w:val="24"/>
        </w:rPr>
        <w:t>【双合石璧景区】</w:t>
      </w:r>
      <w:r>
        <w:rPr>
          <w:rFonts w:hint="eastAsia" w:ascii="宋体" w:hAnsi="宋体" w:eastAsia="宋体" w:cs="宋体"/>
          <w:b w:val="0"/>
          <w:bCs w:val="0"/>
          <w:i w:val="0"/>
          <w:color w:val="auto"/>
          <w:sz w:val="24"/>
          <w:szCs w:val="24"/>
          <w:lang w:eastAsia="zh-CN"/>
        </w:rPr>
        <w:t>、</w:t>
      </w:r>
      <w:r>
        <w:rPr>
          <w:rFonts w:hint="eastAsia" w:ascii="宋体" w:hAnsi="宋体" w:eastAsia="宋体" w:cs="宋体"/>
          <w:b w:val="0"/>
          <w:bCs w:val="0"/>
          <w:color w:val="auto"/>
          <w:sz w:val="21"/>
          <w:szCs w:val="21"/>
          <w:lang w:val="en-US" w:eastAsia="zh-CN"/>
        </w:rPr>
        <w:t>【台风博物馆】</w:t>
      </w:r>
      <w:r>
        <w:rPr>
          <w:rFonts w:hint="eastAsia" w:ascii="宋体" w:hAnsi="宋体" w:eastAsia="宋体" w:cs="宋体"/>
          <w:b w:val="0"/>
          <w:bCs w:val="0"/>
          <w:i w:val="0"/>
          <w:color w:val="auto"/>
          <w:sz w:val="24"/>
          <w:szCs w:val="24"/>
          <w:lang w:eastAsia="zh-CN"/>
        </w:rPr>
        <w:t>，</w:t>
      </w:r>
      <w:r>
        <w:rPr>
          <w:rFonts w:hint="eastAsia" w:ascii="宋体" w:hAnsi="宋体" w:eastAsia="宋体" w:cs="宋体"/>
          <w:b w:val="0"/>
          <w:bCs w:val="0"/>
          <w:i w:val="0"/>
          <w:color w:val="auto"/>
          <w:sz w:val="24"/>
          <w:szCs w:val="24"/>
        </w:rPr>
        <w:t>【磨心山景区】</w:t>
      </w:r>
      <w:r>
        <w:rPr>
          <w:rFonts w:hint="eastAsia" w:ascii="宋体" w:hAnsi="宋体" w:eastAsia="宋体" w:cs="宋体"/>
          <w:b w:val="0"/>
          <w:bCs w:val="0"/>
          <w:i w:val="0"/>
          <w:color w:val="auto"/>
          <w:sz w:val="24"/>
          <w:szCs w:val="24"/>
          <w:lang w:eastAsia="zh-CN"/>
        </w:rPr>
        <w:t>。</w:t>
      </w:r>
      <w:r>
        <w:rPr>
          <w:rFonts w:hint="eastAsia" w:ascii="宋体" w:hAnsi="宋体" w:eastAsia="宋体" w:cs="宋体"/>
          <w:i w:val="0"/>
          <w:color w:val="000000"/>
          <w:sz w:val="24"/>
          <w:szCs w:val="24"/>
          <w:lang w:eastAsia="zh-CN"/>
        </w:rPr>
        <w:t>（</w:t>
      </w:r>
      <w:r>
        <w:rPr>
          <w:rFonts w:hint="eastAsia" w:ascii="宋体" w:hAnsi="宋体" w:eastAsia="宋体" w:cs="宋体"/>
          <w:i w:val="0"/>
          <w:color w:val="000000"/>
          <w:sz w:val="24"/>
          <w:szCs w:val="24"/>
          <w:lang w:val="en-US" w:eastAsia="zh-CN"/>
        </w:rPr>
        <w:t>餐饮</w:t>
      </w:r>
      <w:r>
        <w:rPr>
          <w:rFonts w:hint="eastAsia" w:ascii="宋体" w:hAnsi="宋体" w:eastAsia="宋体" w:cs="宋体"/>
          <w:i w:val="0"/>
          <w:color w:val="0000FF"/>
          <w:sz w:val="24"/>
          <w:szCs w:val="24"/>
          <w:lang w:val="en-US" w:eastAsia="zh-CN"/>
        </w:rPr>
        <w:t>：</w:t>
      </w:r>
      <w:r>
        <w:rPr>
          <w:rFonts w:hint="eastAsia" w:ascii="宋体" w:hAnsi="宋体" w:eastAsia="宋体" w:cs="宋体"/>
          <w:i w:val="0"/>
          <w:color w:val="0000FF"/>
          <w:sz w:val="24"/>
          <w:szCs w:val="24"/>
        </w:rPr>
        <w:t>4早</w:t>
      </w:r>
      <w:r>
        <w:rPr>
          <w:rFonts w:hint="eastAsia" w:ascii="宋体" w:hAnsi="宋体" w:eastAsia="宋体" w:cs="宋体"/>
          <w:i w:val="0"/>
          <w:color w:val="0000FF"/>
          <w:sz w:val="24"/>
          <w:szCs w:val="24"/>
          <w:lang w:val="en-US" w:eastAsia="zh-CN"/>
        </w:rPr>
        <w:t>9</w:t>
      </w:r>
      <w:r>
        <w:rPr>
          <w:rFonts w:hint="eastAsia" w:ascii="宋体" w:hAnsi="宋体" w:eastAsia="宋体" w:cs="宋体"/>
          <w:i w:val="0"/>
          <w:color w:val="0000FF"/>
          <w:sz w:val="24"/>
          <w:szCs w:val="24"/>
        </w:rPr>
        <w:t>正餐</w:t>
      </w:r>
      <w:r>
        <w:rPr>
          <w:rFonts w:hint="eastAsia" w:ascii="宋体" w:hAnsi="宋体" w:eastAsia="宋体" w:cs="宋体"/>
          <w:i w:val="0"/>
          <w:color w:val="000000"/>
          <w:sz w:val="24"/>
          <w:szCs w:val="24"/>
          <w:highlight w:val="none"/>
        </w:rPr>
        <w:t>，中餐餐标：80元/人</w:t>
      </w:r>
      <w:r>
        <w:rPr>
          <w:rFonts w:hint="eastAsia" w:ascii="宋体" w:hAnsi="宋体" w:eastAsia="宋体" w:cs="宋体"/>
          <w:i w:val="0"/>
          <w:color w:val="000000"/>
          <w:sz w:val="24"/>
          <w:szCs w:val="24"/>
          <w:highlight w:val="none"/>
          <w:lang w:val="en-US" w:eastAsia="zh-CN"/>
        </w:rPr>
        <w:t>及以上</w:t>
      </w:r>
      <w:r>
        <w:rPr>
          <w:rFonts w:hint="eastAsia" w:ascii="宋体" w:hAnsi="宋体" w:eastAsia="宋体" w:cs="宋体"/>
          <w:i w:val="0"/>
          <w:color w:val="000000"/>
          <w:sz w:val="24"/>
          <w:szCs w:val="24"/>
        </w:rPr>
        <w:t>，晚餐餐标：100元/人</w:t>
      </w:r>
      <w:r>
        <w:rPr>
          <w:rFonts w:hint="eastAsia" w:ascii="宋体" w:hAnsi="宋体" w:eastAsia="宋体" w:cs="宋体"/>
          <w:i w:val="0"/>
          <w:color w:val="000000"/>
          <w:sz w:val="24"/>
          <w:szCs w:val="24"/>
          <w:lang w:eastAsia="zh-CN"/>
        </w:rPr>
        <w:t>，</w:t>
      </w:r>
      <w:r>
        <w:rPr>
          <w:rFonts w:hint="eastAsia" w:ascii="宋体" w:hAnsi="宋体" w:eastAsia="宋体" w:cs="宋体"/>
          <w:i w:val="0"/>
          <w:color w:val="000000"/>
          <w:sz w:val="24"/>
          <w:szCs w:val="24"/>
          <w:lang w:val="en-US" w:eastAsia="zh-CN"/>
        </w:rPr>
        <w:t>住宿：</w:t>
      </w:r>
      <w:r>
        <w:rPr>
          <w:rFonts w:hint="eastAsia" w:ascii="宋体" w:hAnsi="宋体" w:eastAsia="宋体" w:cs="宋体"/>
          <w:i w:val="0"/>
          <w:color w:val="000000"/>
          <w:sz w:val="24"/>
          <w:szCs w:val="24"/>
        </w:rPr>
        <w:t>岱山</w:t>
      </w:r>
      <w:r>
        <w:rPr>
          <w:rFonts w:hint="eastAsia" w:ascii="宋体" w:hAnsi="宋体" w:eastAsia="宋体" w:cs="宋体"/>
          <w:i w:val="0"/>
          <w:color w:val="000000"/>
          <w:sz w:val="24"/>
          <w:szCs w:val="24"/>
          <w:lang w:val="en-US" w:eastAsia="zh-CN"/>
        </w:rPr>
        <w:t>4</w:t>
      </w:r>
      <w:r>
        <w:rPr>
          <w:rFonts w:hint="eastAsia" w:ascii="宋体" w:hAnsi="宋体" w:eastAsia="宋体" w:cs="宋体"/>
          <w:i w:val="0"/>
          <w:color w:val="000000"/>
          <w:sz w:val="24"/>
          <w:szCs w:val="24"/>
        </w:rPr>
        <w:t>晚五星标准酒店标准间</w:t>
      </w:r>
      <w:r>
        <w:rPr>
          <w:rFonts w:hint="eastAsia" w:ascii="宋体" w:hAnsi="宋体" w:eastAsia="宋体" w:cs="宋体"/>
          <w:i w:val="0"/>
          <w:color w:val="000000"/>
          <w:sz w:val="24"/>
          <w:szCs w:val="24"/>
          <w:lang w:eastAsia="zh-CN"/>
        </w:rPr>
        <w:t>。</w:t>
      </w:r>
      <w:r>
        <w:rPr>
          <w:rFonts w:hint="eastAsia" w:ascii="宋体" w:hAnsi="宋体" w:eastAsia="宋体" w:cs="宋体"/>
          <w:i w:val="0"/>
          <w:color w:val="000000"/>
          <w:sz w:val="24"/>
          <w:szCs w:val="24"/>
        </w:rPr>
        <w:t>）</w:t>
      </w:r>
    </w:p>
    <w:p>
      <w:pPr>
        <w:pStyle w:val="5"/>
        <w:keepNext w:val="0"/>
        <w:keepLines w:val="0"/>
        <w:pageBreakBefore w:val="0"/>
        <w:widowControl/>
        <w:numPr>
          <w:ilvl w:val="0"/>
          <w:numId w:val="4"/>
        </w:numPr>
        <w:kinsoku/>
        <w:wordWrap/>
        <w:overflowPunct/>
        <w:topLinePunct w:val="0"/>
        <w:autoSpaceDE/>
        <w:autoSpaceDN/>
        <w:bidi w:val="0"/>
        <w:adjustRightInd/>
        <w:snapToGrid w:val="0"/>
        <w:spacing w:after="240" w:afterAutospacing="0" w:line="480" w:lineRule="exact"/>
        <w:ind w:left="0" w:leftChars="0" w:right="0" w:rightChars="0" w:firstLine="0" w:firstLineChars="0"/>
        <w:jc w:val="both"/>
        <w:textAlignment w:val="auto"/>
        <w:outlineLvl w:val="9"/>
        <w:rPr>
          <w:rFonts w:hint="eastAsia" w:ascii="宋体" w:hAnsi="宋体" w:eastAsia="宋体" w:cs="宋体"/>
          <w:b/>
          <w:bCs/>
          <w:color w:val="0000FF"/>
          <w:kern w:val="0"/>
          <w:sz w:val="24"/>
          <w:highlight w:val="none"/>
          <w:lang w:val="en-US" w:eastAsia="zh-CN"/>
        </w:rPr>
      </w:pPr>
      <w:r>
        <w:rPr>
          <w:rFonts w:hint="eastAsia" w:ascii="宋体" w:hAnsi="宋体" w:eastAsia="宋体" w:cs="宋体"/>
          <w:b/>
          <w:bCs/>
          <w:color w:val="0000FF"/>
          <w:kern w:val="0"/>
          <w:sz w:val="24"/>
          <w:highlight w:val="none"/>
          <w:lang w:val="en-US" w:eastAsia="zh-CN"/>
        </w:rPr>
        <w:t>椒江大鹿岛5日游：</w:t>
      </w:r>
      <w:r>
        <w:rPr>
          <w:rFonts w:hint="eastAsia" w:ascii="宋体" w:hAnsi="宋体" w:eastAsia="宋体" w:cs="宋体"/>
          <w:b w:val="0"/>
          <w:bCs w:val="0"/>
          <w:color w:val="auto"/>
          <w:spacing w:val="6"/>
          <w:sz w:val="24"/>
          <w:szCs w:val="24"/>
        </w:rPr>
        <w:t>【国清寺】</w:t>
      </w:r>
      <w:r>
        <w:rPr>
          <w:rFonts w:hint="eastAsia" w:ascii="宋体" w:hAnsi="宋体" w:eastAsia="宋体" w:cs="宋体"/>
          <w:b w:val="0"/>
          <w:bCs w:val="0"/>
          <w:color w:val="auto"/>
          <w:spacing w:val="6"/>
          <w:sz w:val="24"/>
          <w:szCs w:val="24"/>
          <w:lang w:eastAsia="zh-CN"/>
        </w:rPr>
        <w:t>，</w:t>
      </w:r>
      <w:r>
        <w:rPr>
          <w:rFonts w:hint="eastAsia" w:ascii="宋体" w:hAnsi="宋体" w:eastAsia="宋体" w:cs="宋体"/>
          <w:b w:val="0"/>
          <w:bCs w:val="0"/>
          <w:color w:val="auto"/>
          <w:kern w:val="0"/>
          <w:sz w:val="24"/>
          <w:szCs w:val="24"/>
          <w:highlight w:val="none"/>
          <w:lang w:val="en-US" w:eastAsia="zh-CN"/>
        </w:rPr>
        <w:t>【海门老街】</w:t>
      </w:r>
      <w:r>
        <w:rPr>
          <w:rFonts w:hint="eastAsia" w:ascii="宋体" w:hAnsi="宋体" w:eastAsia="宋体" w:cs="宋体"/>
          <w:b w:val="0"/>
          <w:bCs w:val="0"/>
          <w:i w:val="0"/>
          <w:color w:val="auto"/>
          <w:sz w:val="24"/>
          <w:szCs w:val="24"/>
        </w:rPr>
        <w:t>【“349”号潜艇】【江山岛纪念馆】</w:t>
      </w:r>
      <w:r>
        <w:rPr>
          <w:rFonts w:hint="eastAsia" w:ascii="宋体" w:hAnsi="宋体" w:eastAsia="宋体" w:cs="宋体"/>
          <w:b w:val="0"/>
          <w:bCs w:val="0"/>
          <w:i w:val="0"/>
          <w:color w:val="auto"/>
          <w:sz w:val="24"/>
          <w:szCs w:val="24"/>
          <w:lang w:eastAsia="zh-CN"/>
        </w:rPr>
        <w:t>，</w:t>
      </w:r>
      <w:r>
        <w:rPr>
          <w:rFonts w:hint="eastAsia" w:ascii="宋体" w:hAnsi="宋体" w:eastAsia="宋体" w:cs="宋体"/>
          <w:b w:val="0"/>
          <w:bCs w:val="0"/>
          <w:color w:val="auto"/>
          <w:kern w:val="0"/>
          <w:sz w:val="24"/>
          <w:szCs w:val="24"/>
          <w:highlight w:val="none"/>
          <w:lang w:val="en-US" w:eastAsia="zh-CN"/>
        </w:rPr>
        <w:t>【吴子雄玻璃馆】</w:t>
      </w:r>
      <w:r>
        <w:rPr>
          <w:rFonts w:hint="eastAsia" w:ascii="宋体" w:hAnsi="宋体" w:eastAsia="宋体" w:cs="宋体"/>
          <w:b w:val="0"/>
          <w:bCs w:val="0"/>
          <w:i w:val="0"/>
          <w:color w:val="auto"/>
          <w:sz w:val="24"/>
          <w:szCs w:val="24"/>
        </w:rPr>
        <w:t>【葭沚老街】</w:t>
      </w:r>
      <w:r>
        <w:rPr>
          <w:rFonts w:hint="eastAsia" w:ascii="宋体" w:hAnsi="宋体" w:eastAsia="宋体" w:cs="宋体"/>
          <w:b w:val="0"/>
          <w:bCs w:val="0"/>
          <w:i w:val="0"/>
          <w:color w:val="auto"/>
          <w:sz w:val="24"/>
          <w:szCs w:val="24"/>
          <w:lang w:eastAsia="zh-CN"/>
        </w:rPr>
        <w:t>，</w:t>
      </w:r>
      <w:r>
        <w:rPr>
          <w:rFonts w:hint="eastAsia" w:ascii="宋体" w:hAnsi="宋体" w:eastAsia="宋体" w:cs="宋体"/>
          <w:b w:val="0"/>
          <w:bCs w:val="0"/>
          <w:i w:val="0"/>
          <w:color w:val="auto"/>
          <w:sz w:val="24"/>
          <w:szCs w:val="24"/>
        </w:rPr>
        <w:t>【大鹿岛景区】</w:t>
      </w:r>
      <w:r>
        <w:rPr>
          <w:rFonts w:hint="eastAsia" w:ascii="宋体" w:hAnsi="宋体" w:eastAsia="宋体" w:cs="宋体"/>
          <w:b w:val="0"/>
          <w:bCs w:val="0"/>
          <w:i w:val="0"/>
          <w:color w:val="auto"/>
          <w:sz w:val="24"/>
          <w:szCs w:val="24"/>
          <w:lang w:eastAsia="zh-CN"/>
        </w:rPr>
        <w:t>，</w:t>
      </w:r>
      <w:r>
        <w:rPr>
          <w:rFonts w:hint="eastAsia" w:ascii="宋体" w:hAnsi="宋体" w:eastAsia="宋体" w:cs="宋体"/>
          <w:b w:val="0"/>
          <w:bCs w:val="0"/>
          <w:i w:val="0"/>
          <w:color w:val="auto"/>
          <w:sz w:val="24"/>
          <w:szCs w:val="24"/>
        </w:rPr>
        <w:t>【东沙渔村】</w:t>
      </w:r>
      <w:r>
        <w:rPr>
          <w:rFonts w:hint="eastAsia" w:ascii="宋体" w:hAnsi="宋体" w:eastAsia="宋体" w:cs="宋体"/>
          <w:b w:val="0"/>
          <w:bCs w:val="0"/>
          <w:i w:val="0"/>
          <w:color w:val="auto"/>
          <w:sz w:val="24"/>
          <w:szCs w:val="24"/>
          <w:lang w:eastAsia="zh-CN"/>
        </w:rPr>
        <w:t>，</w:t>
      </w:r>
      <w:r>
        <w:rPr>
          <w:rFonts w:hint="eastAsia" w:ascii="宋体" w:hAnsi="宋体" w:eastAsia="宋体" w:cs="宋体"/>
          <w:i w:val="0"/>
          <w:color w:val="000000"/>
          <w:sz w:val="24"/>
          <w:szCs w:val="24"/>
          <w:lang w:eastAsia="zh-CN"/>
        </w:rPr>
        <w:t>（</w:t>
      </w:r>
      <w:r>
        <w:rPr>
          <w:rFonts w:hint="eastAsia" w:ascii="宋体" w:hAnsi="宋体" w:eastAsia="宋体" w:cs="宋体"/>
          <w:i w:val="0"/>
          <w:color w:val="000000"/>
          <w:sz w:val="24"/>
          <w:szCs w:val="24"/>
          <w:lang w:val="en-US" w:eastAsia="zh-CN"/>
        </w:rPr>
        <w:t>餐饮</w:t>
      </w:r>
      <w:r>
        <w:rPr>
          <w:rFonts w:hint="eastAsia" w:ascii="宋体" w:hAnsi="宋体" w:eastAsia="宋体" w:cs="宋体"/>
          <w:i w:val="0"/>
          <w:color w:val="0000FF"/>
          <w:sz w:val="24"/>
          <w:szCs w:val="24"/>
          <w:lang w:val="en-US" w:eastAsia="zh-CN"/>
        </w:rPr>
        <w:t>：</w:t>
      </w:r>
      <w:r>
        <w:rPr>
          <w:rFonts w:hint="eastAsia" w:ascii="宋体" w:hAnsi="宋体" w:eastAsia="宋体" w:cs="宋体"/>
          <w:i w:val="0"/>
          <w:color w:val="0000FF"/>
          <w:sz w:val="24"/>
          <w:szCs w:val="24"/>
        </w:rPr>
        <w:t>4早</w:t>
      </w:r>
      <w:r>
        <w:rPr>
          <w:rFonts w:hint="eastAsia" w:ascii="宋体" w:hAnsi="宋体" w:eastAsia="宋体" w:cs="宋体"/>
          <w:i w:val="0"/>
          <w:color w:val="0000FF"/>
          <w:sz w:val="24"/>
          <w:szCs w:val="24"/>
          <w:lang w:val="en-US" w:eastAsia="zh-CN"/>
        </w:rPr>
        <w:t>9</w:t>
      </w:r>
      <w:r>
        <w:rPr>
          <w:rFonts w:hint="eastAsia" w:ascii="宋体" w:hAnsi="宋体" w:eastAsia="宋体" w:cs="宋体"/>
          <w:i w:val="0"/>
          <w:color w:val="0000FF"/>
          <w:sz w:val="24"/>
          <w:szCs w:val="24"/>
        </w:rPr>
        <w:t>正餐</w:t>
      </w:r>
      <w:r>
        <w:rPr>
          <w:rFonts w:hint="eastAsia" w:ascii="宋体" w:hAnsi="宋体" w:eastAsia="宋体" w:cs="宋体"/>
          <w:i w:val="0"/>
          <w:color w:val="000000"/>
          <w:sz w:val="24"/>
          <w:szCs w:val="24"/>
          <w:highlight w:val="none"/>
        </w:rPr>
        <w:t>，中餐餐标：80元/人，晚</w:t>
      </w:r>
      <w:r>
        <w:rPr>
          <w:rFonts w:hint="eastAsia" w:ascii="宋体" w:hAnsi="宋体" w:eastAsia="宋体" w:cs="宋体"/>
          <w:i w:val="0"/>
          <w:color w:val="000000"/>
          <w:sz w:val="24"/>
          <w:szCs w:val="24"/>
        </w:rPr>
        <w:t>餐餐标：100元/人；椒江</w:t>
      </w:r>
      <w:r>
        <w:rPr>
          <w:rFonts w:hint="eastAsia" w:ascii="宋体" w:hAnsi="宋体" w:eastAsia="宋体" w:cs="宋体"/>
          <w:i w:val="0"/>
          <w:color w:val="000000"/>
          <w:sz w:val="24"/>
          <w:szCs w:val="24"/>
          <w:lang w:val="en-US" w:eastAsia="zh-CN"/>
        </w:rPr>
        <w:t>4晚</w:t>
      </w:r>
      <w:r>
        <w:rPr>
          <w:rFonts w:hint="eastAsia" w:ascii="宋体" w:hAnsi="宋体" w:eastAsia="宋体" w:cs="宋体"/>
          <w:i w:val="0"/>
          <w:color w:val="000000"/>
          <w:sz w:val="24"/>
          <w:szCs w:val="24"/>
        </w:rPr>
        <w:t>五星酒店标准间住宿</w:t>
      </w:r>
      <w:r>
        <w:rPr>
          <w:rFonts w:hint="eastAsia" w:ascii="宋体" w:hAnsi="宋体" w:eastAsia="宋体" w:cs="宋体"/>
          <w:i w:val="0"/>
          <w:color w:val="000000"/>
          <w:sz w:val="24"/>
          <w:szCs w:val="24"/>
          <w:lang w:eastAsia="zh-CN"/>
        </w:rPr>
        <w:t>。）</w:t>
      </w:r>
    </w:p>
    <w:p>
      <w:pPr>
        <w:pStyle w:val="5"/>
        <w:keepNext w:val="0"/>
        <w:keepLines w:val="0"/>
        <w:pageBreakBefore w:val="0"/>
        <w:widowControl/>
        <w:numPr>
          <w:ilvl w:val="0"/>
          <w:numId w:val="4"/>
        </w:numPr>
        <w:kinsoku/>
        <w:wordWrap/>
        <w:overflowPunct/>
        <w:topLinePunct w:val="0"/>
        <w:autoSpaceDE/>
        <w:autoSpaceDN/>
        <w:bidi w:val="0"/>
        <w:adjustRightInd/>
        <w:snapToGrid w:val="0"/>
        <w:spacing w:afterAutospacing="0" w:line="480" w:lineRule="exact"/>
        <w:ind w:left="0" w:leftChars="0" w:right="0" w:rightChars="0" w:firstLine="0" w:firstLineChars="0"/>
        <w:jc w:val="both"/>
        <w:textAlignment w:val="auto"/>
        <w:outlineLvl w:val="9"/>
        <w:rPr>
          <w:rFonts w:hint="eastAsia" w:ascii="宋体" w:hAnsi="宋体" w:eastAsia="宋体" w:cs="宋体"/>
          <w:i w:val="0"/>
          <w:color w:val="000000"/>
          <w:sz w:val="24"/>
          <w:szCs w:val="24"/>
          <w:lang w:eastAsia="zh-CN"/>
        </w:rPr>
      </w:pPr>
      <w:r>
        <w:rPr>
          <w:rFonts w:hint="eastAsia" w:ascii="宋体" w:hAnsi="宋体" w:eastAsia="宋体" w:cs="宋体"/>
          <w:b/>
          <w:bCs/>
          <w:color w:val="0000FF"/>
          <w:kern w:val="0"/>
          <w:sz w:val="24"/>
          <w:highlight w:val="none"/>
          <w:lang w:val="en-US" w:eastAsia="zh-CN"/>
        </w:rPr>
        <w:t>暑期椒江大鹿岛5日游：</w:t>
      </w:r>
      <w:r>
        <w:rPr>
          <w:rFonts w:hint="eastAsia" w:ascii="宋体" w:hAnsi="宋体" w:eastAsia="宋体" w:cs="宋体"/>
          <w:i w:val="0"/>
          <w:color w:val="000000"/>
          <w:sz w:val="24"/>
          <w:szCs w:val="24"/>
          <w:lang w:val="en-US" w:eastAsia="zh-CN"/>
        </w:rPr>
        <w:t>【国清寺】，</w:t>
      </w:r>
      <w:r>
        <w:rPr>
          <w:rFonts w:hint="eastAsia" w:ascii="宋体" w:hAnsi="宋体" w:eastAsia="宋体" w:cs="宋体"/>
          <w:b/>
          <w:bCs/>
          <w:color w:val="0000FF"/>
          <w:kern w:val="0"/>
          <w:sz w:val="24"/>
          <w:highlight w:val="none"/>
          <w:lang w:val="en-US" w:eastAsia="zh-CN"/>
        </w:rPr>
        <w:t>【海门老街】</w:t>
      </w:r>
      <w:r>
        <w:rPr>
          <w:rFonts w:hint="eastAsia" w:ascii="宋体" w:hAnsi="宋体" w:eastAsia="宋体" w:cs="宋体"/>
          <w:i w:val="0"/>
          <w:color w:val="000000"/>
          <w:sz w:val="24"/>
          <w:szCs w:val="24"/>
        </w:rPr>
        <w:t>【“349”号潜艇】</w:t>
      </w:r>
      <w:r>
        <w:rPr>
          <w:rFonts w:hint="eastAsia" w:ascii="宋体" w:hAnsi="宋体" w:eastAsia="宋体" w:cs="宋体"/>
          <w:b w:val="0"/>
          <w:bCs w:val="0"/>
          <w:color w:val="0000FF"/>
          <w:kern w:val="0"/>
          <w:sz w:val="24"/>
          <w:highlight w:val="none"/>
          <w:lang w:val="en-US" w:eastAsia="zh-CN"/>
        </w:rPr>
        <w:t>；</w:t>
      </w:r>
      <w:r>
        <w:rPr>
          <w:rFonts w:hint="eastAsia" w:ascii="宋体" w:hAnsi="宋体" w:eastAsia="宋体" w:cs="宋体"/>
          <w:i w:val="0"/>
          <w:color w:val="000000"/>
          <w:sz w:val="24"/>
          <w:szCs w:val="24"/>
        </w:rPr>
        <w:t>【</w:t>
      </w:r>
      <w:r>
        <w:rPr>
          <w:rFonts w:hint="eastAsia" w:ascii="宋体" w:hAnsi="宋体" w:eastAsia="宋体" w:cs="宋体"/>
          <w:b w:val="0"/>
          <w:bCs w:val="0"/>
          <w:color w:val="0000FF"/>
          <w:kern w:val="0"/>
          <w:sz w:val="24"/>
          <w:highlight w:val="none"/>
          <w:lang w:val="en-US" w:eastAsia="zh-CN"/>
        </w:rPr>
        <w:t>台州博物馆</w:t>
      </w:r>
      <w:r>
        <w:rPr>
          <w:rFonts w:hint="eastAsia" w:ascii="宋体" w:hAnsi="宋体" w:eastAsia="宋体" w:cs="宋体"/>
          <w:i w:val="0"/>
          <w:color w:val="000000"/>
          <w:sz w:val="24"/>
          <w:szCs w:val="24"/>
        </w:rPr>
        <w:t>】</w:t>
      </w:r>
      <w:r>
        <w:rPr>
          <w:rFonts w:hint="eastAsia" w:ascii="宋体" w:hAnsi="宋体" w:eastAsia="宋体" w:cs="宋体"/>
          <w:i w:val="0"/>
          <w:color w:val="000000"/>
          <w:sz w:val="24"/>
          <w:szCs w:val="24"/>
          <w:lang w:eastAsia="zh-CN"/>
        </w:rPr>
        <w:t>，</w:t>
      </w:r>
      <w:r>
        <w:rPr>
          <w:rFonts w:hint="eastAsia" w:ascii="宋体" w:hAnsi="宋体" w:eastAsia="宋体" w:cs="宋体"/>
          <w:b/>
          <w:bCs/>
          <w:color w:val="0000FF"/>
          <w:kern w:val="0"/>
          <w:sz w:val="24"/>
          <w:highlight w:val="none"/>
          <w:lang w:val="en-US" w:eastAsia="zh-CN"/>
        </w:rPr>
        <w:t>【吴子雄玻璃馆】</w:t>
      </w:r>
      <w:r>
        <w:rPr>
          <w:rFonts w:hint="eastAsia" w:ascii="宋体" w:hAnsi="宋体" w:eastAsia="宋体" w:cs="宋体"/>
          <w:i w:val="0"/>
          <w:color w:val="000000"/>
          <w:sz w:val="24"/>
          <w:szCs w:val="24"/>
        </w:rPr>
        <w:t>【葭沚老街】</w:t>
      </w:r>
      <w:r>
        <w:rPr>
          <w:rFonts w:hint="eastAsia" w:ascii="宋体" w:hAnsi="宋体" w:eastAsia="宋体" w:cs="宋体"/>
          <w:i w:val="0"/>
          <w:color w:val="000000"/>
          <w:sz w:val="24"/>
          <w:szCs w:val="24"/>
          <w:lang w:eastAsia="zh-CN"/>
        </w:rPr>
        <w:t>，</w:t>
      </w:r>
      <w:r>
        <w:rPr>
          <w:rFonts w:hint="eastAsia" w:ascii="宋体" w:hAnsi="宋体" w:eastAsia="宋体" w:cs="宋体"/>
          <w:i w:val="0"/>
          <w:color w:val="000000"/>
          <w:sz w:val="24"/>
          <w:szCs w:val="24"/>
        </w:rPr>
        <w:t>【大鹿岛景区】</w:t>
      </w:r>
      <w:r>
        <w:rPr>
          <w:rFonts w:hint="eastAsia" w:ascii="宋体" w:hAnsi="宋体" w:eastAsia="宋体" w:cs="宋体"/>
          <w:i w:val="0"/>
          <w:color w:val="000000"/>
          <w:sz w:val="24"/>
          <w:szCs w:val="24"/>
          <w:lang w:eastAsia="zh-CN"/>
        </w:rPr>
        <w:t>，</w:t>
      </w:r>
      <w:r>
        <w:rPr>
          <w:rFonts w:hint="eastAsia" w:ascii="宋体" w:hAnsi="宋体" w:eastAsia="宋体" w:cs="宋体"/>
          <w:i w:val="0"/>
          <w:color w:val="000000"/>
          <w:sz w:val="24"/>
          <w:szCs w:val="24"/>
        </w:rPr>
        <w:t>【东沙渔村】</w:t>
      </w:r>
      <w:r>
        <w:rPr>
          <w:rFonts w:hint="eastAsia" w:ascii="宋体" w:hAnsi="宋体" w:eastAsia="宋体" w:cs="宋体"/>
          <w:i w:val="0"/>
          <w:color w:val="000000"/>
          <w:sz w:val="24"/>
          <w:szCs w:val="24"/>
          <w:lang w:eastAsia="zh-CN"/>
        </w:rPr>
        <w:t>。（</w:t>
      </w:r>
      <w:r>
        <w:rPr>
          <w:rFonts w:hint="eastAsia" w:ascii="宋体" w:hAnsi="宋体" w:eastAsia="宋体" w:cs="宋体"/>
          <w:i w:val="0"/>
          <w:color w:val="000000"/>
          <w:sz w:val="24"/>
          <w:szCs w:val="24"/>
          <w:lang w:val="en-US" w:eastAsia="zh-CN"/>
        </w:rPr>
        <w:t>安排每人1个标间和景点接送，协助购买门票和安排正餐等。</w:t>
      </w:r>
      <w:r>
        <w:rPr>
          <w:rFonts w:hint="eastAsia" w:ascii="宋体" w:hAnsi="宋体" w:eastAsia="宋体" w:cs="宋体"/>
          <w:i w:val="0"/>
          <w:color w:val="000000"/>
          <w:sz w:val="24"/>
          <w:szCs w:val="24"/>
          <w:lang w:eastAsia="zh-CN"/>
        </w:rPr>
        <w:t>）</w:t>
      </w:r>
    </w:p>
    <w:p>
      <w:pPr>
        <w:pStyle w:val="5"/>
        <w:keepNext w:val="0"/>
        <w:keepLines w:val="0"/>
        <w:pageBreakBefore w:val="0"/>
        <w:widowControl/>
        <w:numPr>
          <w:ilvl w:val="-1"/>
          <w:numId w:val="0"/>
        </w:numPr>
        <w:kinsoku/>
        <w:wordWrap/>
        <w:overflowPunct/>
        <w:topLinePunct w:val="0"/>
        <w:autoSpaceDE/>
        <w:autoSpaceDN/>
        <w:bidi w:val="0"/>
        <w:adjustRightInd/>
        <w:snapToGrid w:val="0"/>
        <w:spacing w:afterAutospacing="0" w:line="480" w:lineRule="exact"/>
        <w:ind w:left="0" w:leftChars="0" w:right="0" w:rightChars="0" w:firstLine="0" w:firstLineChars="0"/>
        <w:jc w:val="both"/>
        <w:textAlignment w:val="auto"/>
        <w:outlineLvl w:val="9"/>
        <w:rPr>
          <w:rFonts w:hint="eastAsia" w:ascii="宋体" w:hAnsi="宋体" w:eastAsia="宋体" w:cs="宋体"/>
          <w:i w:val="0"/>
          <w:color w:val="000000"/>
          <w:sz w:val="24"/>
          <w:szCs w:val="24"/>
          <w:lang w:val="en-US" w:eastAsia="zh-CN"/>
        </w:rPr>
      </w:pPr>
    </w:p>
    <w:p>
      <w:pPr>
        <w:pStyle w:val="5"/>
        <w:keepNext w:val="0"/>
        <w:keepLines w:val="0"/>
        <w:pageBreakBefore w:val="0"/>
        <w:widowControl/>
        <w:kinsoku/>
        <w:wordWrap/>
        <w:overflowPunct/>
        <w:topLinePunct w:val="0"/>
        <w:autoSpaceDE/>
        <w:autoSpaceDN/>
        <w:bidi w:val="0"/>
        <w:adjustRightInd/>
        <w:snapToGrid w:val="0"/>
        <w:spacing w:after="240" w:afterAutospacing="0" w:line="480" w:lineRule="exact"/>
        <w:ind w:left="0" w:leftChars="0" w:right="0" w:rightChars="0" w:firstLine="0" w:firstLineChars="0"/>
        <w:jc w:val="both"/>
        <w:textAlignment w:val="auto"/>
        <w:outlineLvl w:val="9"/>
        <w:rPr>
          <w:rFonts w:hint="eastAsia" w:ascii="宋体" w:hAnsi="宋体" w:eastAsia="宋体" w:cs="宋体"/>
          <w:i w:val="0"/>
          <w:color w:val="000000"/>
          <w:sz w:val="24"/>
          <w:szCs w:val="24"/>
          <w:lang w:val="en-US" w:eastAsia="zh-CN"/>
        </w:rPr>
      </w:pPr>
      <w:r>
        <w:rPr>
          <w:rFonts w:hint="eastAsia" w:ascii="宋体" w:hAnsi="宋体" w:eastAsia="宋体" w:cs="宋体"/>
          <w:b/>
          <w:bCs/>
          <w:color w:val="0000FF"/>
          <w:kern w:val="0"/>
          <w:sz w:val="24"/>
          <w:highlight w:val="none"/>
          <w:lang w:val="en-US" w:eastAsia="zh-CN"/>
        </w:rPr>
        <w:t>5.暑期安吉龙之梦5日游：</w:t>
      </w:r>
      <w:r>
        <w:rPr>
          <w:rFonts w:hint="eastAsia" w:ascii="宋体" w:hAnsi="宋体" w:eastAsia="宋体" w:cs="宋体"/>
          <w:i w:val="0"/>
          <w:color w:val="000000"/>
          <w:sz w:val="24"/>
          <w:szCs w:val="24"/>
        </w:rPr>
        <w:t>【竹博园】</w:t>
      </w:r>
      <w:r>
        <w:rPr>
          <w:rFonts w:hint="eastAsia" w:ascii="宋体" w:hAnsi="宋体" w:eastAsia="宋体" w:cs="宋体"/>
          <w:i w:val="0"/>
          <w:color w:val="000000"/>
          <w:sz w:val="24"/>
          <w:szCs w:val="24"/>
          <w:lang w:eastAsia="zh-CN"/>
        </w:rPr>
        <w:t>，</w:t>
      </w:r>
      <w:r>
        <w:rPr>
          <w:rFonts w:hint="eastAsia" w:ascii="宋体" w:hAnsi="宋体" w:eastAsia="宋体" w:cs="宋体"/>
          <w:i w:val="0"/>
          <w:color w:val="000000"/>
          <w:sz w:val="24"/>
          <w:szCs w:val="24"/>
        </w:rPr>
        <w:t>【云上草原景区】</w:t>
      </w:r>
      <w:r>
        <w:rPr>
          <w:rFonts w:hint="eastAsia" w:ascii="宋体" w:hAnsi="宋体" w:eastAsia="宋体" w:cs="宋体"/>
          <w:i w:val="0"/>
          <w:color w:val="000000"/>
          <w:sz w:val="24"/>
          <w:szCs w:val="24"/>
          <w:lang w:eastAsia="zh-CN"/>
        </w:rPr>
        <w:t>，</w:t>
      </w:r>
      <w:r>
        <w:rPr>
          <w:rFonts w:hint="eastAsia" w:ascii="宋体" w:hAnsi="宋体" w:eastAsia="宋体" w:cs="宋体"/>
          <w:i w:val="0"/>
          <w:color w:val="000000"/>
          <w:sz w:val="24"/>
          <w:szCs w:val="24"/>
        </w:rPr>
        <w:t>【浙江自然博物院安吉馆】</w:t>
      </w:r>
      <w:r>
        <w:rPr>
          <w:rFonts w:hint="eastAsia" w:ascii="宋体" w:hAnsi="宋体" w:eastAsia="宋体" w:cs="宋体"/>
          <w:i w:val="0"/>
          <w:color w:val="000000"/>
          <w:sz w:val="24"/>
          <w:szCs w:val="24"/>
          <w:lang w:eastAsia="zh-CN"/>
        </w:rPr>
        <w:t>，</w:t>
      </w:r>
      <w:r>
        <w:rPr>
          <w:rFonts w:hint="eastAsia" w:ascii="宋体" w:hAnsi="宋体" w:eastAsia="宋体" w:cs="宋体"/>
          <w:i w:val="0"/>
          <w:color w:val="000000"/>
          <w:sz w:val="24"/>
          <w:szCs w:val="24"/>
        </w:rPr>
        <w:t>【太湖古镇】</w:t>
      </w:r>
      <w:r>
        <w:rPr>
          <w:rFonts w:hint="eastAsia" w:ascii="宋体" w:hAnsi="宋体" w:eastAsia="宋体" w:cs="宋体"/>
          <w:i w:val="0"/>
          <w:color w:val="000000"/>
          <w:sz w:val="24"/>
          <w:szCs w:val="24"/>
          <w:lang w:eastAsia="zh-CN"/>
        </w:rPr>
        <w:t>，</w:t>
      </w:r>
      <w:r>
        <w:rPr>
          <w:rFonts w:hint="eastAsia" w:ascii="宋体" w:hAnsi="宋体" w:eastAsia="宋体" w:cs="宋体"/>
          <w:i w:val="0"/>
          <w:color w:val="000000"/>
          <w:sz w:val="24"/>
          <w:szCs w:val="24"/>
        </w:rPr>
        <w:t>【太湖龙之梦嬉水世界】</w:t>
      </w:r>
      <w:r>
        <w:rPr>
          <w:rFonts w:hint="eastAsia" w:ascii="宋体" w:hAnsi="宋体" w:eastAsia="宋体" w:cs="宋体"/>
          <w:i w:val="0"/>
          <w:color w:val="000000"/>
          <w:sz w:val="24"/>
          <w:szCs w:val="24"/>
          <w:lang w:eastAsia="zh-CN"/>
        </w:rPr>
        <w:t>，</w:t>
      </w:r>
      <w:r>
        <w:rPr>
          <w:rFonts w:hint="eastAsia" w:ascii="宋体" w:hAnsi="宋体" w:eastAsia="宋体" w:cs="宋体"/>
          <w:i w:val="0"/>
          <w:color w:val="000000"/>
          <w:sz w:val="24"/>
          <w:szCs w:val="24"/>
        </w:rPr>
        <w:t>【龙之梦动物世界】</w:t>
      </w:r>
      <w:r>
        <w:rPr>
          <w:rFonts w:hint="eastAsia" w:ascii="宋体" w:hAnsi="宋体" w:eastAsia="宋体" w:cs="宋体"/>
          <w:b/>
          <w:bCs/>
          <w:sz w:val="24"/>
          <w:szCs w:val="24"/>
          <w:lang w:val="en-US" w:eastAsia="zh-CN"/>
        </w:rPr>
        <w:t>。（</w:t>
      </w:r>
      <w:r>
        <w:rPr>
          <w:rFonts w:hint="eastAsia" w:ascii="宋体" w:hAnsi="宋体" w:eastAsia="宋体" w:cs="宋体"/>
          <w:i w:val="0"/>
          <w:color w:val="000000"/>
          <w:sz w:val="24"/>
          <w:szCs w:val="24"/>
          <w:lang w:val="en-US" w:eastAsia="zh-CN"/>
        </w:rPr>
        <w:t>安排每人1个标间和景点接送，协助购买门票和安排正餐等。</w:t>
      </w:r>
      <w:r>
        <w:rPr>
          <w:rFonts w:hint="eastAsia" w:ascii="宋体" w:hAnsi="宋体" w:eastAsia="宋体" w:cs="宋体"/>
          <w:i w:val="0"/>
          <w:color w:val="000000"/>
          <w:sz w:val="24"/>
          <w:szCs w:val="24"/>
          <w:lang w:eastAsia="zh-CN"/>
        </w:rPr>
        <w:t>）</w:t>
      </w:r>
    </w:p>
    <w:p>
      <w:pPr>
        <w:numPr>
          <w:ilvl w:val="0"/>
          <w:numId w:val="5"/>
        </w:numPr>
        <w:tabs>
          <w:tab w:val="left" w:pos="0"/>
        </w:tabs>
        <w:spacing w:line="360" w:lineRule="auto"/>
        <w:jc w:val="left"/>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备用疗休养路线：</w:t>
      </w:r>
    </w:p>
    <w:p>
      <w:pPr>
        <w:numPr>
          <w:ilvl w:val="0"/>
          <w:numId w:val="6"/>
        </w:numPr>
        <w:tabs>
          <w:tab w:val="left" w:pos="0"/>
        </w:tabs>
        <w:spacing w:line="360" w:lineRule="auto"/>
        <w:jc w:val="left"/>
        <w:rPr>
          <w:rFonts w:hint="eastAsia" w:ascii="宋体" w:hAnsi="宋体" w:eastAsia="宋体" w:cs="宋体"/>
          <w:b w:val="0"/>
          <w:bCs w:val="0"/>
          <w:color w:val="auto"/>
          <w:kern w:val="0"/>
          <w:sz w:val="24"/>
          <w:highlight w:val="none"/>
          <w:lang w:val="en-US" w:eastAsia="zh-CN"/>
        </w:rPr>
      </w:pPr>
      <w:r>
        <w:rPr>
          <w:rFonts w:hint="eastAsia" w:ascii="宋体" w:hAnsi="宋体" w:eastAsia="宋体" w:cs="宋体"/>
          <w:color w:val="0000FF"/>
          <w:kern w:val="0"/>
          <w:sz w:val="24"/>
          <w:highlight w:val="none"/>
          <w:lang w:val="en-US" w:eastAsia="zh-CN"/>
        </w:rPr>
        <w:t>如因特殊情况，</w:t>
      </w:r>
      <w:r>
        <w:rPr>
          <w:rFonts w:hint="eastAsia" w:ascii="宋体" w:hAnsi="宋体" w:eastAsia="宋体" w:cs="宋体"/>
          <w:color w:val="000000"/>
          <w:kern w:val="0"/>
          <w:sz w:val="24"/>
          <w:highlight w:val="none"/>
          <w:lang w:val="en-US" w:eastAsia="zh-CN"/>
        </w:rPr>
        <w:t>不能按照原疗休养路线组织实施时，招标单位可以启用备用疗休养路线</w:t>
      </w:r>
      <w:r>
        <w:rPr>
          <w:rFonts w:hint="eastAsia" w:ascii="宋体" w:hAnsi="宋体" w:eastAsia="宋体" w:cs="宋体"/>
          <w:color w:val="0000FF"/>
          <w:kern w:val="0"/>
          <w:sz w:val="24"/>
          <w:highlight w:val="none"/>
          <w:lang w:val="en-US" w:eastAsia="zh-CN"/>
        </w:rPr>
        <w:t>方案组织疗休养，报价不做修改，不明事宜共同协商。</w:t>
      </w:r>
    </w:p>
    <w:p>
      <w:pPr>
        <w:numPr>
          <w:ilvl w:val="0"/>
          <w:numId w:val="6"/>
        </w:numPr>
        <w:tabs>
          <w:tab w:val="left" w:pos="0"/>
        </w:tabs>
        <w:spacing w:line="360" w:lineRule="auto"/>
        <w:jc w:val="left"/>
        <w:rPr>
          <w:rFonts w:hint="eastAsia" w:ascii="宋体" w:hAnsi="宋体" w:eastAsia="宋体" w:cs="宋体"/>
          <w:b w:val="0"/>
          <w:bCs w:val="0"/>
          <w:color w:val="auto"/>
          <w:kern w:val="0"/>
          <w:sz w:val="24"/>
          <w:highlight w:val="none"/>
          <w:lang w:val="en-US" w:eastAsia="zh-CN"/>
        </w:rPr>
      </w:pPr>
      <w:r>
        <w:rPr>
          <w:rFonts w:hint="eastAsia" w:ascii="宋体" w:hAnsi="宋体" w:eastAsia="宋体" w:cs="宋体"/>
          <w:b/>
          <w:bCs/>
          <w:color w:val="0000FF"/>
          <w:kern w:val="0"/>
          <w:sz w:val="24"/>
          <w:highlight w:val="none"/>
          <w:lang w:val="en-US" w:eastAsia="zh-CN"/>
        </w:rPr>
        <w:t>备用疗休养路线1条：</w:t>
      </w:r>
      <w:r>
        <w:rPr>
          <w:rFonts w:hint="eastAsia" w:ascii="宋体" w:hAnsi="宋体" w:eastAsia="宋体" w:cs="宋体"/>
          <w:b w:val="0"/>
          <w:bCs w:val="0"/>
          <w:color w:val="0000FF"/>
          <w:kern w:val="0"/>
          <w:sz w:val="24"/>
          <w:highlight w:val="none"/>
          <w:lang w:val="en-US" w:eastAsia="zh-CN"/>
        </w:rPr>
        <w:t>杭州西湖，</w:t>
      </w:r>
      <w:r>
        <w:rPr>
          <w:rFonts w:hint="eastAsia" w:ascii="宋体" w:hAnsi="宋体" w:eastAsia="宋体" w:cs="宋体"/>
          <w:b/>
          <w:bCs/>
          <w:color w:val="0000FF"/>
          <w:kern w:val="0"/>
          <w:sz w:val="24"/>
          <w:highlight w:val="none"/>
          <w:lang w:val="en-US" w:eastAsia="zh-CN"/>
        </w:rPr>
        <w:t>评标时需提供备用疗休养路线方案。</w:t>
      </w:r>
    </w:p>
    <w:p>
      <w:pPr>
        <w:numPr>
          <w:ilvl w:val="0"/>
          <w:numId w:val="0"/>
        </w:numPr>
        <w:tabs>
          <w:tab w:val="left" w:pos="0"/>
        </w:tabs>
        <w:spacing w:line="360" w:lineRule="auto"/>
        <w:jc w:val="left"/>
        <w:rPr>
          <w:rFonts w:hint="eastAsia" w:ascii="宋体" w:hAnsi="宋体" w:eastAsia="宋体" w:cs="宋体"/>
          <w:color w:val="0000FF"/>
          <w:kern w:val="0"/>
          <w:sz w:val="24"/>
          <w:highlight w:val="none"/>
          <w:lang w:val="en-US" w:eastAsia="zh-CN"/>
        </w:rPr>
      </w:pPr>
      <w:r>
        <w:rPr>
          <w:rFonts w:hint="eastAsia" w:ascii="宋体" w:hAnsi="宋体" w:eastAsia="宋体" w:cs="宋体"/>
          <w:b/>
          <w:bCs/>
          <w:color w:val="0000FF"/>
          <w:kern w:val="0"/>
          <w:sz w:val="24"/>
          <w:highlight w:val="none"/>
          <w:lang w:val="en-US" w:eastAsia="zh-CN"/>
        </w:rPr>
        <w:t>杭州西湖5日游</w:t>
      </w:r>
      <w:r>
        <w:rPr>
          <w:rFonts w:hint="eastAsia" w:ascii="宋体" w:hAnsi="宋体" w:eastAsia="宋体" w:cs="宋体"/>
          <w:b w:val="0"/>
          <w:bCs w:val="0"/>
          <w:color w:val="auto"/>
          <w:kern w:val="0"/>
          <w:sz w:val="24"/>
          <w:highlight w:val="none"/>
          <w:lang w:val="en-US" w:eastAsia="zh-CN"/>
        </w:rPr>
        <w:t>（正餐6餐+1顿雷迪森自助下午茶+1顿洲际自助餐）：船游【三潭印月】、【太子湾公园】、【西溪国家湿地公园】、【杭州植物园】、【湘湖】、游览【京杭大运河】、【宋城】、观看【印象西湖】、【乘船夜游钱塘江】</w:t>
      </w:r>
      <w:r>
        <w:rPr>
          <w:rFonts w:hint="eastAsia" w:ascii="宋体" w:hAnsi="宋体" w:eastAsia="宋体" w:cs="宋体"/>
          <w:color w:val="0000FF"/>
          <w:kern w:val="0"/>
          <w:sz w:val="24"/>
          <w:highlight w:val="none"/>
          <w:lang w:val="en-US" w:eastAsia="zh-CN"/>
        </w:rPr>
        <w:t>。</w:t>
      </w:r>
    </w:p>
    <w:p>
      <w:pPr>
        <w:tabs>
          <w:tab w:val="left" w:pos="0"/>
        </w:tabs>
        <w:spacing w:line="360" w:lineRule="auto"/>
        <w:jc w:val="left"/>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四、服务要求（标项一、标项二同时适用）：</w:t>
      </w:r>
    </w:p>
    <w:p>
      <w:pPr>
        <w:tabs>
          <w:tab w:val="left" w:pos="0"/>
        </w:tabs>
        <w:spacing w:line="360" w:lineRule="auto"/>
        <w:ind w:firstLine="482" w:firstLineChars="200"/>
        <w:jc w:val="left"/>
        <w:rPr>
          <w:rFonts w:hint="eastAsia" w:ascii="宋体" w:hAnsi="宋体" w:eastAsia="宋体" w:cs="宋体"/>
          <w:b w:val="0"/>
          <w:bCs w:val="0"/>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1、交通工具：疗休养优先选择高铁、大巴出行，路程较远的选择飞机出行。从局办公大楼</w:t>
      </w:r>
      <w:r>
        <w:rPr>
          <w:rFonts w:hint="eastAsia" w:ascii="宋体" w:hAnsi="宋体" w:eastAsia="宋体" w:cs="宋体"/>
          <w:color w:val="000000"/>
          <w:kern w:val="0"/>
          <w:sz w:val="24"/>
          <w:highlight w:val="none"/>
          <w:lang w:val="en-US" w:eastAsia="zh-CN"/>
        </w:rPr>
        <w:t>到旅游景点往返接送旅游大巴要求车况好（</w:t>
      </w:r>
      <w:r>
        <w:rPr>
          <w:rFonts w:hint="eastAsia" w:ascii="宋体" w:hAnsi="宋体" w:eastAsia="宋体" w:cs="宋体"/>
          <w:b/>
          <w:bCs/>
          <w:color w:val="000000"/>
          <w:kern w:val="0"/>
          <w:sz w:val="24"/>
          <w:highlight w:val="none"/>
          <w:lang w:val="en-US" w:eastAsia="zh-CN"/>
        </w:rPr>
        <w:t>车龄不超过五年</w:t>
      </w:r>
      <w:r>
        <w:rPr>
          <w:rFonts w:hint="eastAsia" w:ascii="宋体" w:hAnsi="宋体" w:eastAsia="宋体" w:cs="宋体"/>
          <w:color w:val="000000"/>
          <w:kern w:val="0"/>
          <w:sz w:val="24"/>
          <w:highlight w:val="none"/>
          <w:lang w:val="en-US" w:eastAsia="zh-CN"/>
        </w:rPr>
        <w:t>）、</w:t>
      </w:r>
      <w:r>
        <w:rPr>
          <w:rFonts w:hint="eastAsia" w:ascii="宋体" w:hAnsi="宋体" w:eastAsia="宋体" w:cs="宋体"/>
          <w:b w:val="0"/>
          <w:bCs w:val="0"/>
          <w:color w:val="000000"/>
          <w:kern w:val="0"/>
          <w:sz w:val="24"/>
          <w:highlight w:val="none"/>
          <w:lang w:val="en-US" w:eastAsia="zh-CN"/>
        </w:rPr>
        <w:t>内饰干净、座位充足，空调制冷效果好，下部有行李箱，驾驶员应具备准驾车型五年或以上驾龄</w:t>
      </w:r>
      <w:r>
        <w:rPr>
          <w:rFonts w:hint="eastAsia" w:ascii="宋体" w:hAnsi="宋体" w:eastAsia="宋体" w:cs="宋体"/>
          <w:b/>
          <w:bCs/>
          <w:color w:val="000000"/>
          <w:kern w:val="0"/>
          <w:sz w:val="24"/>
          <w:highlight w:val="none"/>
          <w:lang w:val="en-US" w:eastAsia="zh-CN"/>
        </w:rPr>
        <w:t>（提供租用协议、行驶证等相关证明）</w:t>
      </w:r>
      <w:r>
        <w:rPr>
          <w:rFonts w:hint="eastAsia" w:ascii="宋体" w:hAnsi="宋体" w:eastAsia="宋体" w:cs="宋体"/>
          <w:b w:val="0"/>
          <w:bCs w:val="0"/>
          <w:color w:val="000000"/>
          <w:kern w:val="0"/>
          <w:sz w:val="24"/>
          <w:highlight w:val="none"/>
          <w:lang w:val="en-US" w:eastAsia="zh-CN"/>
        </w:rPr>
        <w:t>。青海德令哈采用飞机出行方案。</w:t>
      </w:r>
    </w:p>
    <w:p>
      <w:pPr>
        <w:tabs>
          <w:tab w:val="left" w:pos="0"/>
        </w:tabs>
        <w:spacing w:line="360" w:lineRule="auto"/>
        <w:ind w:firstLine="482" w:firstLineChars="200"/>
        <w:jc w:val="left"/>
        <w:rPr>
          <w:rFonts w:hint="eastAsia" w:ascii="宋体" w:hAnsi="宋体" w:eastAsia="宋体" w:cs="宋体"/>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2、用餐标准：</w:t>
      </w:r>
      <w:r>
        <w:rPr>
          <w:rFonts w:hint="eastAsia" w:ascii="宋体" w:hAnsi="宋体" w:eastAsia="宋体" w:cs="宋体"/>
          <w:color w:val="000000"/>
          <w:kern w:val="0"/>
          <w:sz w:val="24"/>
          <w:highlight w:val="none"/>
          <w:lang w:val="en-US" w:eastAsia="zh-CN"/>
        </w:rPr>
        <w:t>在有资质正规饭店或农家乐就餐，早餐在入住酒店用餐，正餐以10人一桌或自助餐的形式，全程正餐餐标（含饮品，不提供酒水）：省内</w:t>
      </w:r>
      <w:r>
        <w:rPr>
          <w:rFonts w:hint="eastAsia" w:ascii="宋体" w:hAnsi="宋体" w:cs="宋体"/>
          <w:color w:val="000000"/>
          <w:kern w:val="0"/>
          <w:sz w:val="24"/>
          <w:highlight w:val="none"/>
          <w:lang w:val="en-US" w:eastAsia="zh-CN"/>
        </w:rPr>
        <w:t>午餐</w:t>
      </w:r>
      <w:r>
        <w:rPr>
          <w:rFonts w:hint="eastAsia" w:ascii="宋体" w:hAnsi="宋体" w:eastAsia="宋体" w:cs="宋体"/>
          <w:color w:val="000000"/>
          <w:kern w:val="0"/>
          <w:sz w:val="24"/>
          <w:highlight w:val="none"/>
          <w:lang w:val="en-US" w:eastAsia="zh-CN"/>
        </w:rPr>
        <w:t>不低于</w:t>
      </w:r>
      <w:r>
        <w:rPr>
          <w:rFonts w:hint="eastAsia" w:ascii="宋体" w:hAnsi="宋体" w:cs="宋体"/>
          <w:color w:val="000000"/>
          <w:kern w:val="0"/>
          <w:sz w:val="24"/>
          <w:highlight w:val="none"/>
          <w:lang w:val="en-US" w:eastAsia="zh-CN"/>
        </w:rPr>
        <w:t>80</w:t>
      </w:r>
      <w:r>
        <w:rPr>
          <w:rFonts w:hint="eastAsia" w:ascii="宋体" w:hAnsi="宋体" w:eastAsia="宋体" w:cs="宋体"/>
          <w:color w:val="000000"/>
          <w:kern w:val="0"/>
          <w:sz w:val="24"/>
          <w:highlight w:val="none"/>
          <w:lang w:val="en-US" w:eastAsia="zh-CN"/>
        </w:rPr>
        <w:t>元/人/餐，</w:t>
      </w:r>
      <w:r>
        <w:rPr>
          <w:rFonts w:hint="eastAsia" w:ascii="宋体" w:hAnsi="宋体" w:cs="宋体"/>
          <w:color w:val="000000"/>
          <w:kern w:val="0"/>
          <w:sz w:val="24"/>
          <w:highlight w:val="none"/>
          <w:lang w:val="en-US" w:eastAsia="zh-CN"/>
        </w:rPr>
        <w:t>晚餐不低于100元</w:t>
      </w:r>
      <w:r>
        <w:rPr>
          <w:rFonts w:hint="eastAsia" w:ascii="宋体" w:hAnsi="宋体" w:eastAsia="宋体" w:cs="宋体"/>
          <w:color w:val="000000"/>
          <w:kern w:val="0"/>
          <w:sz w:val="24"/>
          <w:highlight w:val="none"/>
          <w:lang w:val="en-US" w:eastAsia="zh-CN"/>
        </w:rPr>
        <w:t>/人/餐</w:t>
      </w:r>
      <w:r>
        <w:rPr>
          <w:rFonts w:hint="eastAsia" w:ascii="宋体" w:hAnsi="宋体" w:cs="宋体"/>
          <w:color w:val="000000"/>
          <w:kern w:val="0"/>
          <w:sz w:val="24"/>
          <w:highlight w:val="none"/>
          <w:lang w:val="en-US" w:eastAsia="zh-CN"/>
        </w:rPr>
        <w:t>，</w:t>
      </w:r>
      <w:r>
        <w:rPr>
          <w:rFonts w:hint="eastAsia" w:ascii="宋体" w:hAnsi="宋体" w:eastAsia="宋体" w:cs="宋体"/>
          <w:color w:val="000000"/>
          <w:kern w:val="0"/>
          <w:sz w:val="24"/>
          <w:highlight w:val="none"/>
          <w:lang w:val="en-US" w:eastAsia="zh-CN"/>
        </w:rPr>
        <w:t>省外不低于60元/人/餐，标书中需提供可执行的明细菜单（</w:t>
      </w:r>
      <w:r>
        <w:rPr>
          <w:rFonts w:hint="eastAsia" w:ascii="宋体" w:hAnsi="宋体" w:eastAsia="宋体" w:cs="宋体"/>
          <w:b/>
          <w:bCs/>
          <w:color w:val="0000FF"/>
          <w:kern w:val="0"/>
          <w:sz w:val="24"/>
          <w:highlight w:val="none"/>
          <w:lang w:val="en-US" w:eastAsia="zh-CN"/>
        </w:rPr>
        <w:t>中标后必须按照标书菜单执行，用餐人员不足10人/桌时可调减菜的数量</w:t>
      </w:r>
      <w:r>
        <w:rPr>
          <w:rFonts w:hint="eastAsia" w:ascii="宋体" w:hAnsi="宋体" w:eastAsia="宋体" w:cs="宋体"/>
          <w:color w:val="000000"/>
          <w:kern w:val="0"/>
          <w:sz w:val="24"/>
          <w:highlight w:val="none"/>
          <w:lang w:val="en-US" w:eastAsia="zh-CN"/>
        </w:rPr>
        <w:t>）。</w:t>
      </w:r>
    </w:p>
    <w:p>
      <w:pPr>
        <w:tabs>
          <w:tab w:val="left" w:pos="0"/>
        </w:tabs>
        <w:spacing w:line="360" w:lineRule="auto"/>
        <w:ind w:firstLine="482" w:firstLineChars="200"/>
        <w:jc w:val="left"/>
        <w:rPr>
          <w:rFonts w:hint="eastAsia" w:ascii="宋体" w:hAnsi="宋体" w:eastAsia="宋体" w:cs="宋体"/>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3、住宿标准：</w:t>
      </w:r>
      <w:r>
        <w:rPr>
          <w:rFonts w:hint="eastAsia" w:ascii="宋体" w:hAnsi="宋体" w:eastAsia="宋体" w:cs="宋体"/>
          <w:color w:val="000000"/>
          <w:kern w:val="0"/>
          <w:sz w:val="24"/>
          <w:highlight w:val="none"/>
          <w:lang w:val="en-US" w:eastAsia="zh-CN"/>
        </w:rPr>
        <w:t>入住酒店须包</w:t>
      </w:r>
      <w:r>
        <w:rPr>
          <w:rFonts w:hint="eastAsia" w:ascii="宋体" w:hAnsi="宋体" w:eastAsia="宋体" w:cs="宋体"/>
          <w:b/>
          <w:bCs/>
          <w:color w:val="000000"/>
          <w:kern w:val="0"/>
          <w:sz w:val="24"/>
          <w:highlight w:val="none"/>
          <w:lang w:val="en-US" w:eastAsia="zh-CN"/>
        </w:rPr>
        <w:t>含早餐</w:t>
      </w:r>
      <w:r>
        <w:rPr>
          <w:rFonts w:hint="eastAsia" w:ascii="宋体" w:hAnsi="宋体" w:eastAsia="宋体" w:cs="宋体"/>
          <w:color w:val="000000"/>
          <w:kern w:val="0"/>
          <w:sz w:val="24"/>
          <w:highlight w:val="none"/>
          <w:lang w:val="en-US" w:eastAsia="zh-CN"/>
        </w:rPr>
        <w:t>。宾馆要求干净卫生、服务优质、有较强的接待能力，交通便利、环境较好、干净卫生、服务优质，有较强的接待能力，同时配套设施齐全、使用方便安全。</w:t>
      </w:r>
      <w:r>
        <w:rPr>
          <w:rFonts w:hint="eastAsia" w:ascii="宋体" w:hAnsi="宋体" w:eastAsia="宋体" w:cs="宋体"/>
          <w:b/>
          <w:bCs/>
          <w:color w:val="000000"/>
          <w:kern w:val="0"/>
          <w:sz w:val="24"/>
          <w:highlight w:val="none"/>
          <w:lang w:val="en-US" w:eastAsia="zh-CN"/>
        </w:rPr>
        <w:t>投标单位疗休养方案要列出疗休养线路游览的景点</w:t>
      </w:r>
      <w:r>
        <w:rPr>
          <w:rFonts w:hint="eastAsia" w:ascii="宋体" w:hAnsi="宋体" w:eastAsia="宋体" w:cs="宋体"/>
          <w:color w:val="000000"/>
          <w:kern w:val="0"/>
          <w:sz w:val="24"/>
          <w:highlight w:val="none"/>
          <w:lang w:val="en-US" w:eastAsia="zh-CN"/>
        </w:rPr>
        <w:t>、住宿酒店的具体名称地点。疗休养全程尽量安排在一家酒店住宿，景点间距离超100公里以上的就近安排酒店住宿。</w:t>
      </w:r>
    </w:p>
    <w:p>
      <w:pPr>
        <w:tabs>
          <w:tab w:val="left" w:pos="0"/>
        </w:tabs>
        <w:spacing w:line="360" w:lineRule="auto"/>
        <w:ind w:firstLine="482" w:firstLineChars="200"/>
        <w:jc w:val="left"/>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4、省内住宿标准：</w:t>
      </w:r>
      <w:r>
        <w:rPr>
          <w:rFonts w:hint="eastAsia" w:ascii="宋体" w:hAnsi="宋体" w:eastAsia="宋体" w:cs="宋体"/>
          <w:b w:val="0"/>
          <w:bCs w:val="0"/>
          <w:color w:val="000000"/>
          <w:kern w:val="0"/>
          <w:sz w:val="24"/>
          <w:highlight w:val="none"/>
          <w:lang w:val="en-US" w:eastAsia="zh-CN"/>
        </w:rPr>
        <w:t>安排五星标准以上酒店</w:t>
      </w:r>
      <w:r>
        <w:rPr>
          <w:rFonts w:hint="eastAsia" w:ascii="宋体" w:hAnsi="宋体" w:eastAsia="宋体" w:cs="宋体"/>
          <w:b/>
          <w:bCs/>
          <w:color w:val="000000"/>
          <w:kern w:val="0"/>
          <w:sz w:val="24"/>
          <w:highlight w:val="none"/>
          <w:lang w:val="en-US" w:eastAsia="zh-CN"/>
        </w:rPr>
        <w:t>（暑期可适当降低标准），尽量不换酒店住宿</w:t>
      </w:r>
      <w:r>
        <w:rPr>
          <w:rFonts w:hint="eastAsia" w:ascii="宋体" w:hAnsi="宋体" w:eastAsia="宋体" w:cs="宋体"/>
          <w:color w:val="000000"/>
          <w:kern w:val="0"/>
          <w:sz w:val="24"/>
          <w:highlight w:val="none"/>
          <w:lang w:val="en-US" w:eastAsia="zh-CN"/>
        </w:rPr>
        <w:t>（投标时列出</w:t>
      </w:r>
      <w:r>
        <w:rPr>
          <w:rFonts w:hint="eastAsia" w:ascii="宋体" w:hAnsi="宋体" w:eastAsia="宋体" w:cs="宋体"/>
          <w:b/>
          <w:bCs/>
          <w:color w:val="000000"/>
          <w:kern w:val="0"/>
          <w:sz w:val="24"/>
          <w:highlight w:val="none"/>
          <w:lang w:val="en-US" w:eastAsia="zh-CN"/>
        </w:rPr>
        <w:t>1-2家酒店</w:t>
      </w:r>
      <w:r>
        <w:rPr>
          <w:rFonts w:hint="eastAsia" w:ascii="宋体" w:hAnsi="宋体" w:eastAsia="宋体" w:cs="宋体"/>
          <w:color w:val="000000"/>
          <w:kern w:val="0"/>
          <w:sz w:val="24"/>
          <w:highlight w:val="none"/>
          <w:lang w:val="en-US" w:eastAsia="zh-CN"/>
        </w:rPr>
        <w:t>），</w:t>
      </w:r>
      <w:r>
        <w:rPr>
          <w:rFonts w:hint="eastAsia" w:ascii="宋体" w:hAnsi="宋体" w:eastAsia="宋体" w:cs="宋体"/>
          <w:b/>
          <w:bCs/>
          <w:color w:val="000000"/>
          <w:kern w:val="0"/>
          <w:sz w:val="24"/>
          <w:highlight w:val="none"/>
          <w:lang w:val="en-US" w:eastAsia="zh-CN"/>
        </w:rPr>
        <w:t>但行程跨度大的（</w:t>
      </w:r>
      <w:r>
        <w:rPr>
          <w:rFonts w:hint="eastAsia" w:ascii="宋体" w:hAnsi="宋体" w:eastAsia="宋体" w:cs="宋体"/>
          <w:b w:val="0"/>
          <w:bCs w:val="0"/>
          <w:color w:val="000000"/>
          <w:kern w:val="0"/>
          <w:sz w:val="24"/>
          <w:highlight w:val="none"/>
          <w:lang w:val="en-US" w:eastAsia="zh-CN"/>
        </w:rPr>
        <w:t>路程超过1小时以上的</w:t>
      </w:r>
      <w:r>
        <w:rPr>
          <w:rFonts w:hint="eastAsia" w:ascii="宋体" w:hAnsi="宋体" w:eastAsia="宋体" w:cs="宋体"/>
          <w:b/>
          <w:bCs/>
          <w:color w:val="000000"/>
          <w:kern w:val="0"/>
          <w:sz w:val="24"/>
          <w:highlight w:val="none"/>
          <w:lang w:val="en-US" w:eastAsia="zh-CN"/>
        </w:rPr>
        <w:t>）可安排第二家酒店住宿，疗休养换酒店不能超过2次。</w:t>
      </w:r>
    </w:p>
    <w:p>
      <w:pPr>
        <w:tabs>
          <w:tab w:val="left" w:pos="0"/>
        </w:tabs>
        <w:spacing w:line="360" w:lineRule="auto"/>
        <w:ind w:firstLine="482" w:firstLineChars="200"/>
        <w:jc w:val="left"/>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5、省外住宿标准：</w:t>
      </w:r>
      <w:r>
        <w:rPr>
          <w:rFonts w:hint="eastAsia" w:ascii="宋体" w:hAnsi="宋体" w:eastAsia="宋体" w:cs="宋体"/>
          <w:color w:val="000000"/>
          <w:kern w:val="0"/>
          <w:sz w:val="24"/>
          <w:highlight w:val="none"/>
          <w:lang w:val="en-US" w:eastAsia="zh-CN"/>
        </w:rPr>
        <w:t>原则上要求</w:t>
      </w:r>
      <w:r>
        <w:rPr>
          <w:rFonts w:hint="eastAsia" w:ascii="宋体" w:hAnsi="宋体" w:eastAsia="宋体" w:cs="宋体"/>
          <w:b/>
          <w:bCs/>
          <w:color w:val="000000"/>
          <w:kern w:val="0"/>
          <w:sz w:val="24"/>
          <w:highlight w:val="none"/>
          <w:lang w:val="en-US" w:eastAsia="zh-CN"/>
        </w:rPr>
        <w:t>四星标准以上酒店或精品民宿</w:t>
      </w:r>
      <w:r>
        <w:rPr>
          <w:rFonts w:hint="eastAsia" w:ascii="宋体" w:hAnsi="宋体" w:eastAsia="宋体" w:cs="宋体"/>
          <w:color w:val="000000"/>
          <w:kern w:val="0"/>
          <w:sz w:val="24"/>
          <w:highlight w:val="none"/>
          <w:lang w:val="en-US" w:eastAsia="zh-CN"/>
        </w:rPr>
        <w:t>，不超过</w:t>
      </w:r>
      <w:r>
        <w:rPr>
          <w:rFonts w:hint="eastAsia" w:ascii="宋体" w:hAnsi="宋体" w:eastAsia="宋体" w:cs="宋体"/>
          <w:b/>
          <w:bCs/>
          <w:color w:val="000000"/>
          <w:kern w:val="0"/>
          <w:sz w:val="24"/>
          <w:highlight w:val="none"/>
          <w:lang w:val="en-US" w:eastAsia="zh-CN"/>
        </w:rPr>
        <w:t>2家</w:t>
      </w:r>
      <w:r>
        <w:rPr>
          <w:rFonts w:hint="eastAsia" w:ascii="宋体" w:hAnsi="宋体" w:eastAsia="宋体" w:cs="宋体"/>
          <w:color w:val="000000"/>
          <w:kern w:val="0"/>
          <w:sz w:val="24"/>
          <w:highlight w:val="none"/>
          <w:lang w:val="en-US" w:eastAsia="zh-CN"/>
        </w:rPr>
        <w:t>（投标时列出备选住宿酒店），</w:t>
      </w:r>
      <w:r>
        <w:rPr>
          <w:rFonts w:hint="eastAsia" w:ascii="宋体" w:hAnsi="宋体" w:eastAsia="宋体" w:cs="宋体"/>
          <w:b/>
          <w:bCs/>
          <w:color w:val="000000"/>
          <w:kern w:val="0"/>
          <w:sz w:val="24"/>
          <w:highlight w:val="none"/>
          <w:lang w:val="en-US" w:eastAsia="zh-CN"/>
        </w:rPr>
        <w:t>但新疆青海等偏远地区、行程跨度大的，可根据实际行程就近安排当地四星标准酒店住宿。</w:t>
      </w:r>
    </w:p>
    <w:p>
      <w:pPr>
        <w:tabs>
          <w:tab w:val="left" w:pos="0"/>
        </w:tabs>
        <w:spacing w:line="360" w:lineRule="auto"/>
        <w:ind w:firstLine="482" w:firstLineChars="200"/>
        <w:jc w:val="left"/>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6、</w:t>
      </w:r>
      <w:r>
        <w:rPr>
          <w:rFonts w:hint="eastAsia" w:ascii="宋体" w:hAnsi="宋体" w:eastAsia="宋体" w:cs="宋体"/>
          <w:color w:val="000000"/>
          <w:kern w:val="0"/>
          <w:sz w:val="24"/>
          <w:highlight w:val="none"/>
          <w:lang w:val="en-US" w:eastAsia="zh-CN"/>
        </w:rPr>
        <w:t>若团队中出现单男单女，导致自然住单间产生的单房差，</w:t>
      </w:r>
      <w:r>
        <w:rPr>
          <w:rFonts w:hint="eastAsia" w:ascii="宋体" w:hAnsi="宋体" w:eastAsia="宋体" w:cs="宋体"/>
          <w:b/>
          <w:bCs/>
          <w:color w:val="000000"/>
          <w:kern w:val="0"/>
          <w:sz w:val="24"/>
          <w:highlight w:val="none"/>
          <w:lang w:val="en-US" w:eastAsia="zh-CN"/>
        </w:rPr>
        <w:t>由中标单位承担，不承诺的不能中标；</w:t>
      </w:r>
      <w:r>
        <w:rPr>
          <w:rFonts w:hint="eastAsia" w:ascii="宋体" w:hAnsi="宋体" w:eastAsia="宋体" w:cs="宋体"/>
          <w:color w:val="000000"/>
          <w:kern w:val="0"/>
          <w:sz w:val="24"/>
          <w:highlight w:val="none"/>
          <w:lang w:val="en-US" w:eastAsia="zh-CN"/>
        </w:rPr>
        <w:t>若因招标单位职工要求住单间产生的单房差，</w:t>
      </w:r>
      <w:r>
        <w:rPr>
          <w:rFonts w:hint="eastAsia" w:ascii="宋体" w:hAnsi="宋体" w:eastAsia="宋体" w:cs="宋体"/>
          <w:b/>
          <w:bCs/>
          <w:color w:val="000000"/>
          <w:kern w:val="0"/>
          <w:sz w:val="24"/>
          <w:highlight w:val="none"/>
          <w:lang w:val="en-US" w:eastAsia="zh-CN"/>
        </w:rPr>
        <w:t>由住宿人承担，并将协商好的单房差直接支付给中标单位。</w:t>
      </w:r>
    </w:p>
    <w:p>
      <w:pPr>
        <w:tabs>
          <w:tab w:val="left" w:pos="0"/>
        </w:tabs>
        <w:spacing w:line="360" w:lineRule="auto"/>
        <w:ind w:firstLine="482" w:firstLineChars="200"/>
        <w:jc w:val="left"/>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7、旅游保险：</w:t>
      </w:r>
      <w:r>
        <w:rPr>
          <w:rFonts w:hint="eastAsia" w:ascii="宋体" w:hAnsi="宋体" w:eastAsia="宋体" w:cs="宋体"/>
          <w:color w:val="000000"/>
          <w:kern w:val="0"/>
          <w:sz w:val="24"/>
          <w:highlight w:val="none"/>
          <w:lang w:val="en-US" w:eastAsia="zh-CN"/>
        </w:rPr>
        <w:t>确保疗休养过程中的食品安全、活动安全、人身安全，中标单位要为每位参加疗休养人员购买</w:t>
      </w:r>
      <w:r>
        <w:rPr>
          <w:rFonts w:hint="eastAsia" w:ascii="宋体" w:hAnsi="宋体" w:eastAsia="宋体" w:cs="宋体"/>
          <w:b/>
          <w:bCs/>
          <w:color w:val="000000"/>
          <w:kern w:val="0"/>
          <w:sz w:val="24"/>
          <w:highlight w:val="none"/>
          <w:lang w:val="en-US" w:eastAsia="zh-CN"/>
        </w:rPr>
        <w:t>商业保险</w:t>
      </w:r>
      <w:r>
        <w:rPr>
          <w:rFonts w:hint="eastAsia" w:ascii="宋体" w:hAnsi="宋体" w:eastAsia="宋体" w:cs="宋体"/>
          <w:color w:val="000000"/>
          <w:kern w:val="0"/>
          <w:sz w:val="24"/>
          <w:highlight w:val="none"/>
          <w:lang w:val="en-US" w:eastAsia="zh-CN"/>
        </w:rPr>
        <w:t>，</w:t>
      </w:r>
      <w:r>
        <w:rPr>
          <w:rFonts w:hint="eastAsia" w:ascii="宋体" w:hAnsi="宋体" w:eastAsia="宋体" w:cs="宋体"/>
          <w:b/>
          <w:bCs/>
          <w:color w:val="000000"/>
          <w:kern w:val="0"/>
          <w:sz w:val="24"/>
          <w:highlight w:val="none"/>
          <w:lang w:val="en-US" w:eastAsia="zh-CN"/>
        </w:rPr>
        <w:t>包括旅行社责任险和不少于100万元（人民币）保额的个人旅游人身意外险（人身意外险包括意外伤害、突发性疾病、伤害医疗、突发性医疗等），</w:t>
      </w:r>
      <w:r>
        <w:rPr>
          <w:rFonts w:hint="eastAsia" w:ascii="宋体" w:hAnsi="宋体" w:eastAsia="宋体" w:cs="宋体"/>
          <w:b/>
          <w:bCs/>
          <w:color w:val="0000FF"/>
          <w:kern w:val="0"/>
          <w:sz w:val="24"/>
          <w:highlight w:val="none"/>
          <w:lang w:val="en-US" w:eastAsia="zh-CN"/>
        </w:rPr>
        <w:t>不承诺够买的不能中标。</w:t>
      </w:r>
      <w:r>
        <w:rPr>
          <w:rFonts w:hint="eastAsia" w:ascii="宋体" w:hAnsi="宋体" w:eastAsia="宋体" w:cs="宋体"/>
          <w:color w:val="000000"/>
          <w:kern w:val="0"/>
          <w:sz w:val="24"/>
          <w:highlight w:val="none"/>
          <w:lang w:val="en-US" w:eastAsia="zh-CN"/>
        </w:rPr>
        <w:t>乘坐飞机、火车、客车等公共交通工具的，要购买公共交通意外保险。发生意外情况时有应急预案。如遇意外突发事件要及时妥善处理，并做好善后处理工作。</w:t>
      </w:r>
      <w:r>
        <w:rPr>
          <w:rFonts w:hint="eastAsia" w:ascii="宋体" w:hAnsi="宋体" w:eastAsia="宋体" w:cs="宋体"/>
          <w:b/>
          <w:bCs/>
          <w:color w:val="000000"/>
          <w:kern w:val="0"/>
          <w:sz w:val="24"/>
          <w:highlight w:val="none"/>
          <w:lang w:val="en-US" w:eastAsia="zh-CN"/>
        </w:rPr>
        <w:t>因旅行社责任原因造成其他意外伤害的，由旅行社负责。</w:t>
      </w:r>
    </w:p>
    <w:p>
      <w:pPr>
        <w:tabs>
          <w:tab w:val="left" w:pos="0"/>
        </w:tabs>
        <w:spacing w:line="360" w:lineRule="auto"/>
        <w:ind w:firstLine="482" w:firstLineChars="200"/>
        <w:jc w:val="left"/>
        <w:rPr>
          <w:rFonts w:hint="eastAsia" w:ascii="宋体" w:hAnsi="宋体" w:eastAsia="宋体" w:cs="宋体"/>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8、旅游景点：</w:t>
      </w:r>
      <w:r>
        <w:rPr>
          <w:rFonts w:hint="eastAsia" w:ascii="宋体" w:hAnsi="宋体" w:eastAsia="宋体" w:cs="宋体"/>
          <w:color w:val="000000"/>
          <w:kern w:val="0"/>
          <w:sz w:val="24"/>
          <w:highlight w:val="none"/>
          <w:lang w:val="en-US" w:eastAsia="zh-CN"/>
        </w:rPr>
        <w:t>中标单位提供的疗休养方案，要包括招标单位要求的所有景点，并且行程安排合理，最终疗休养方案应获得招标单位的认可，招标单位保留对疗休养路线景点调整的权利。全程有熟悉线路的导游陪同服务，并对每天安排的景点做完整介绍，包括景点门票，景点特色等，一天至少安排一个景点，</w:t>
      </w:r>
      <w:r>
        <w:rPr>
          <w:rFonts w:hint="eastAsia" w:ascii="宋体" w:hAnsi="宋体" w:eastAsia="宋体" w:cs="宋体"/>
          <w:b/>
          <w:bCs/>
          <w:color w:val="000000"/>
          <w:kern w:val="0"/>
          <w:sz w:val="24"/>
          <w:highlight w:val="none"/>
          <w:lang w:val="en-US" w:eastAsia="zh-CN"/>
        </w:rPr>
        <w:t>自费项目需提前明确说明，项目安排不得占用共用时间，不得影响团队不参加人员的活动及休息时间。如无必要，无需安排购物景点。</w:t>
      </w:r>
    </w:p>
    <w:p>
      <w:pPr>
        <w:tabs>
          <w:tab w:val="left" w:pos="0"/>
        </w:tabs>
        <w:spacing w:line="360" w:lineRule="auto"/>
        <w:ind w:firstLine="482" w:firstLineChars="200"/>
        <w:jc w:val="left"/>
        <w:rPr>
          <w:rFonts w:hint="eastAsia" w:ascii="宋体" w:hAnsi="宋体" w:eastAsia="宋体" w:cs="宋体"/>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9、备用路线：</w:t>
      </w:r>
      <w:r>
        <w:rPr>
          <w:rFonts w:hint="eastAsia" w:ascii="宋体" w:hAnsi="宋体" w:eastAsia="宋体" w:cs="宋体"/>
          <w:b/>
          <w:bCs/>
          <w:color w:val="0000FF"/>
          <w:kern w:val="0"/>
          <w:sz w:val="24"/>
          <w:highlight w:val="none"/>
          <w:lang w:val="en-US" w:eastAsia="zh-CN"/>
        </w:rPr>
        <w:t>未提供备用路线的投标单位不能中标。</w:t>
      </w:r>
      <w:r>
        <w:rPr>
          <w:rFonts w:hint="eastAsia" w:ascii="宋体" w:hAnsi="宋体" w:eastAsia="宋体" w:cs="宋体"/>
          <w:color w:val="000000"/>
          <w:kern w:val="0"/>
          <w:sz w:val="24"/>
          <w:highlight w:val="none"/>
          <w:lang w:val="en-US" w:eastAsia="zh-CN"/>
        </w:rPr>
        <w:t>如因不可抗拒因素，不能组织跨省跨市疗休养的，招标单位根据实际情况确定疗休养备用路线，中标单位应按照备用路线疗休养方案组织实施。</w:t>
      </w:r>
    </w:p>
    <w:p>
      <w:pPr>
        <w:tabs>
          <w:tab w:val="left" w:pos="0"/>
        </w:tabs>
        <w:spacing w:line="360" w:lineRule="auto"/>
        <w:ind w:firstLine="723" w:firstLineChars="300"/>
        <w:jc w:val="left"/>
        <w:rPr>
          <w:rFonts w:hint="eastAsia" w:ascii="宋体" w:hAnsi="宋体" w:eastAsia="宋体" w:cs="宋体"/>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如遇特殊情况，招标单位有权调整疗休养备用路线，中标单位应积极配合，不明事宜共同商定。</w:t>
      </w:r>
    </w:p>
    <w:p>
      <w:pPr>
        <w:tabs>
          <w:tab w:val="left" w:pos="0"/>
        </w:tabs>
        <w:spacing w:line="360" w:lineRule="auto"/>
        <w:ind w:firstLine="482" w:firstLineChars="200"/>
        <w:jc w:val="left"/>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五、其他要求：</w:t>
      </w:r>
    </w:p>
    <w:p>
      <w:pPr>
        <w:tabs>
          <w:tab w:val="left" w:pos="0"/>
        </w:tabs>
        <w:spacing w:line="360" w:lineRule="auto"/>
        <w:ind w:firstLine="482" w:firstLineChars="200"/>
        <w:jc w:val="left"/>
        <w:rPr>
          <w:rFonts w:hint="eastAsia" w:ascii="宋体" w:hAnsi="宋体" w:eastAsia="宋体" w:cs="宋体"/>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（1）考核方式：</w:t>
      </w:r>
      <w:r>
        <w:rPr>
          <w:rFonts w:hint="eastAsia" w:ascii="宋体" w:hAnsi="宋体" w:eastAsia="宋体" w:cs="宋体"/>
          <w:color w:val="000000"/>
          <w:kern w:val="0"/>
          <w:sz w:val="24"/>
          <w:highlight w:val="none"/>
          <w:lang w:val="en-US" w:eastAsia="zh-CN"/>
        </w:rPr>
        <w:t>每次疗养活动回程时，导游需给每位疗休养职工发放《职工疗休养服务评分反馈表》（反馈表选项填写不全或赋分不在设定范围的无效），招标单位疗休养领队将填写后的表格交单位工会留存，招标单位将根据满意度评分情况确定疗休养费用支付比例，</w:t>
      </w:r>
      <w:r>
        <w:rPr>
          <w:rFonts w:hint="eastAsia" w:ascii="宋体" w:hAnsi="宋体" w:eastAsia="宋体" w:cs="宋体"/>
          <w:b/>
          <w:bCs/>
          <w:color w:val="000000"/>
          <w:kern w:val="0"/>
          <w:sz w:val="24"/>
          <w:highlight w:val="none"/>
          <w:lang w:val="en-US" w:eastAsia="zh-CN"/>
        </w:rPr>
        <w:t>如中标单位未发放《职工疗休养服务评分反馈表》进行满意度评分的，扣减当次疗休养费用5%。</w:t>
      </w:r>
    </w:p>
    <w:p>
      <w:pPr>
        <w:tabs>
          <w:tab w:val="left" w:pos="0"/>
        </w:tabs>
        <w:spacing w:line="360" w:lineRule="auto"/>
        <w:ind w:firstLine="482" w:firstLineChars="200"/>
        <w:jc w:val="left"/>
        <w:rPr>
          <w:rFonts w:hint="eastAsia" w:ascii="宋体" w:hAnsi="宋体" w:eastAsia="宋体" w:cs="宋体"/>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（2）服务人员资质：</w:t>
      </w:r>
      <w:r>
        <w:rPr>
          <w:rFonts w:hint="eastAsia" w:ascii="宋体" w:hAnsi="宋体" w:eastAsia="宋体" w:cs="宋体"/>
          <w:color w:val="000000"/>
          <w:kern w:val="0"/>
          <w:sz w:val="24"/>
          <w:highlight w:val="none"/>
          <w:lang w:val="en-US" w:eastAsia="zh-CN"/>
        </w:rPr>
        <w:t>投标单位拟派出的服务人员须持有导游资格证书，其它人员亦要求具有相应的执业资格。</w:t>
      </w:r>
    </w:p>
    <w:p>
      <w:pPr>
        <w:tabs>
          <w:tab w:val="left" w:pos="0"/>
        </w:tabs>
        <w:spacing w:line="360" w:lineRule="auto"/>
        <w:ind w:firstLine="482" w:firstLineChars="200"/>
        <w:jc w:val="left"/>
        <w:rPr>
          <w:rFonts w:hint="eastAsia" w:ascii="宋体" w:hAnsi="宋体" w:eastAsia="宋体" w:cs="宋体"/>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（3）服务导游要求：</w:t>
      </w:r>
      <w:r>
        <w:rPr>
          <w:rFonts w:hint="eastAsia" w:ascii="宋体" w:hAnsi="宋体" w:eastAsia="宋体" w:cs="宋体"/>
          <w:color w:val="000000"/>
          <w:kern w:val="0"/>
          <w:sz w:val="24"/>
          <w:highlight w:val="none"/>
          <w:lang w:val="en-US" w:eastAsia="zh-CN"/>
        </w:rPr>
        <w:t>投标单位拟派出的全程陪同服务导游人数要求在2人及以上（含地接导游服务），需提供正规劳动合同、社保证明和导游证，全程配导游（地陪）要求有不少于三年导游经验，会引导、讲解景点山水、典故等，具有较强的沟通协调能力，能够给予游客食、宿、行等方面的帮助。</w:t>
      </w:r>
    </w:p>
    <w:p>
      <w:pPr>
        <w:tabs>
          <w:tab w:val="left" w:pos="0"/>
        </w:tabs>
        <w:spacing w:line="360" w:lineRule="auto"/>
        <w:ind w:firstLine="482" w:firstLineChars="200"/>
        <w:jc w:val="left"/>
        <w:rPr>
          <w:rFonts w:hint="eastAsia" w:ascii="宋体" w:hAnsi="宋体" w:eastAsia="宋体" w:cs="宋体"/>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（4）安全处置能力：</w:t>
      </w:r>
      <w:r>
        <w:rPr>
          <w:rFonts w:hint="eastAsia" w:ascii="宋体" w:hAnsi="宋体" w:eastAsia="宋体" w:cs="宋体"/>
          <w:color w:val="000000"/>
          <w:kern w:val="0"/>
          <w:sz w:val="24"/>
          <w:highlight w:val="none"/>
          <w:lang w:val="en-US" w:eastAsia="zh-CN"/>
        </w:rPr>
        <w:t>全程服务导游和大巴驾驶员应熟悉安全管理制度及应急预案，能熟练解决旅途中可能出现的各类突发事件。</w:t>
      </w:r>
    </w:p>
    <w:p>
      <w:pPr>
        <w:tabs>
          <w:tab w:val="left" w:pos="0"/>
        </w:tabs>
        <w:spacing w:line="360" w:lineRule="auto"/>
        <w:ind w:firstLine="482" w:firstLineChars="200"/>
        <w:jc w:val="left"/>
        <w:rPr>
          <w:rFonts w:hint="eastAsia" w:ascii="宋体" w:hAnsi="宋体" w:eastAsia="宋体" w:cs="宋体"/>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（5）投标单位资质：</w:t>
      </w:r>
      <w:r>
        <w:rPr>
          <w:rFonts w:hint="eastAsia" w:ascii="宋体" w:hAnsi="宋体" w:eastAsia="宋体" w:cs="宋体"/>
          <w:color w:val="000000"/>
          <w:kern w:val="0"/>
          <w:sz w:val="24"/>
          <w:highlight w:val="none"/>
          <w:lang w:val="en-US" w:eastAsia="zh-CN"/>
        </w:rPr>
        <w:t>投标单位须近两年内无旅游安全责任事故，未受到旅游、工商、物价、交通等相关部门的行政处罚，无重大旅游投诉、行业通报，无影响面较大的负面报道的经营服务单位。</w:t>
      </w:r>
    </w:p>
    <w:p>
      <w:pPr>
        <w:tabs>
          <w:tab w:val="left" w:pos="0"/>
        </w:tabs>
        <w:spacing w:line="360" w:lineRule="auto"/>
        <w:ind w:firstLine="480"/>
        <w:rPr>
          <w:rFonts w:hint="eastAsia" w:ascii="宋体" w:hAnsi="宋体" w:eastAsia="宋体" w:cs="宋体"/>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（6）</w:t>
      </w:r>
      <w:r>
        <w:rPr>
          <w:rFonts w:hint="eastAsia" w:ascii="宋体" w:hAnsi="宋体" w:eastAsia="宋体" w:cs="宋体"/>
          <w:color w:val="000000"/>
          <w:kern w:val="0"/>
          <w:sz w:val="24"/>
          <w:highlight w:val="none"/>
          <w:lang w:val="en-US" w:eastAsia="zh-CN"/>
        </w:rPr>
        <w:t>中标人不得以人数不足行业要求及其他相关的不成团要求而不发团，中标后及时与采购单位沟通相关细节及线路的优化事项。</w:t>
      </w:r>
    </w:p>
    <w:p>
      <w:pPr>
        <w:tabs>
          <w:tab w:val="left" w:pos="0"/>
        </w:tabs>
        <w:spacing w:line="360" w:lineRule="auto"/>
        <w:ind w:firstLine="480"/>
        <w:rPr>
          <w:rFonts w:hint="eastAsia" w:ascii="宋体" w:hAnsi="宋体" w:eastAsia="宋体" w:cs="宋体"/>
          <w:b/>
          <w:bCs/>
          <w:color w:val="000000"/>
          <w:kern w:val="0"/>
          <w:sz w:val="24"/>
          <w:highlight w:val="none"/>
          <w:lang w:val="en-US" w:eastAsia="zh-CN"/>
        </w:rPr>
      </w:pPr>
      <w:bookmarkStart w:id="29" w:name="_Toc2781"/>
      <w:bookmarkStart w:id="30" w:name="_Toc20030"/>
      <w:r>
        <w:rPr>
          <w:rFonts w:hint="eastAsia" w:ascii="宋体" w:hAnsi="宋体" w:eastAsia="宋体" w:cs="宋体"/>
          <w:b/>
          <w:bCs/>
          <w:color w:val="000000"/>
          <w:kern w:val="0"/>
          <w:sz w:val="24"/>
          <w:highlight w:val="none"/>
          <w:lang w:val="en-US" w:eastAsia="zh-CN"/>
        </w:rPr>
        <w:t>六、投标报价</w:t>
      </w:r>
    </w:p>
    <w:p>
      <w:pPr>
        <w:pStyle w:val="130"/>
        <w:snapToGrid w:val="0"/>
        <w:spacing w:before="0"/>
        <w:ind w:firstLine="480"/>
        <w:rPr>
          <w:rFonts w:hint="eastAsia" w:ascii="宋体" w:hAnsi="宋体" w:eastAsia="宋体" w:cs="宋体"/>
          <w:color w:val="auto"/>
          <w:szCs w:val="24"/>
        </w:rPr>
      </w:pPr>
      <w:r>
        <w:rPr>
          <w:rFonts w:hint="eastAsia" w:ascii="宋体" w:hAnsi="宋体" w:eastAsia="宋体" w:cs="宋体"/>
          <w:color w:val="auto"/>
          <w:szCs w:val="24"/>
          <w:lang w:eastAsia="zh-CN"/>
        </w:rPr>
        <w:t>（</w:t>
      </w:r>
      <w:r>
        <w:rPr>
          <w:rFonts w:hint="eastAsia" w:ascii="宋体" w:hAnsi="宋体" w:eastAsia="宋体" w:cs="宋体"/>
          <w:color w:val="auto"/>
          <w:szCs w:val="24"/>
          <w:lang w:val="en-US" w:eastAsia="zh-CN"/>
        </w:rPr>
        <w:t>1）</w:t>
      </w:r>
      <w:r>
        <w:rPr>
          <w:rFonts w:hint="eastAsia" w:ascii="宋体" w:hAnsi="宋体" w:eastAsia="宋体" w:cs="宋体"/>
          <w:color w:val="auto"/>
          <w:szCs w:val="24"/>
        </w:rPr>
        <w:t>有关本项目所需的一切费用均计入报价。投标人应根据《开标一览表》填写相关内容。《开标一览表》是报价的唯一载体。</w:t>
      </w:r>
    </w:p>
    <w:p>
      <w:pPr>
        <w:pStyle w:val="130"/>
        <w:widowControl w:val="0"/>
        <w:wordWrap/>
        <w:snapToGrid/>
        <w:spacing w:before="0"/>
        <w:ind w:firstLine="480"/>
        <w:textAlignment w:val="auto"/>
        <w:rPr>
          <w:rFonts w:hint="eastAsia" w:ascii="宋体" w:hAnsi="宋体" w:eastAsia="宋体" w:cs="宋体"/>
          <w:color w:val="auto"/>
          <w:szCs w:val="24"/>
          <w:lang w:bidi="zh-CN"/>
        </w:rPr>
      </w:pPr>
      <w:r>
        <w:rPr>
          <w:rFonts w:hint="eastAsia" w:ascii="宋体" w:hAnsi="宋体" w:eastAsia="宋体" w:cs="宋体"/>
          <w:color w:val="auto"/>
          <w:szCs w:val="24"/>
          <w:lang w:bidi="zh-CN"/>
        </w:rPr>
        <w:t>（</w:t>
      </w:r>
      <w:r>
        <w:rPr>
          <w:rFonts w:hint="eastAsia" w:ascii="宋体" w:hAnsi="宋体" w:eastAsia="宋体" w:cs="宋体"/>
          <w:color w:val="auto"/>
          <w:szCs w:val="24"/>
          <w:lang w:val="en-US" w:bidi="zh-CN"/>
        </w:rPr>
        <w:t>2）</w:t>
      </w:r>
      <w:r>
        <w:rPr>
          <w:rFonts w:hint="eastAsia" w:ascii="宋体" w:hAnsi="宋体" w:eastAsia="宋体" w:cs="宋体"/>
          <w:color w:val="auto"/>
          <w:szCs w:val="24"/>
          <w:lang w:bidi="zh-CN"/>
        </w:rPr>
        <w:t>本项目采用</w:t>
      </w:r>
      <w:r>
        <w:rPr>
          <w:rFonts w:hint="eastAsia" w:ascii="宋体" w:hAnsi="宋体" w:eastAsia="宋体" w:cs="宋体"/>
          <w:b/>
          <w:bCs/>
          <w:color w:val="auto"/>
          <w:szCs w:val="24"/>
          <w:lang w:bidi="zh-CN"/>
        </w:rPr>
        <w:t>综合单价（元/人）进行各标项的投标报价</w:t>
      </w:r>
      <w:r>
        <w:rPr>
          <w:rFonts w:hint="eastAsia" w:ascii="宋体" w:hAnsi="宋体" w:eastAsia="宋体" w:cs="宋体"/>
          <w:color w:val="auto"/>
          <w:szCs w:val="24"/>
          <w:lang w:bidi="zh-CN"/>
        </w:rPr>
        <w:t>，投标人的投标报价中包含完成本项目各项服务可能发生的全部费用及投标人的利润和应交纳的税金等（包括人员工资、《劳动合同法》规定的各种社会保险费、福利、服装、节假日的加班费、通信工具、服务设备、劳保用品、交通、办公、防护用品及完成该项目所须工具、一切税费等所有费用）。</w:t>
      </w:r>
    </w:p>
    <w:p>
      <w:pPr>
        <w:widowControl w:val="0"/>
        <w:wordWrap/>
        <w:snapToGrid/>
        <w:spacing w:line="360" w:lineRule="auto"/>
        <w:ind w:firstLine="480" w:firstLineChars="200"/>
        <w:textAlignment w:val="auto"/>
        <w:rPr>
          <w:rFonts w:hint="eastAsia" w:ascii="宋体" w:hAnsi="宋体" w:eastAsia="宋体" w:cs="宋体"/>
          <w:color w:val="auto"/>
          <w:sz w:val="24"/>
          <w:lang w:bidi="zh-CN"/>
        </w:rPr>
      </w:pPr>
      <w:r>
        <w:rPr>
          <w:rFonts w:hint="eastAsia" w:ascii="宋体" w:hAnsi="宋体" w:eastAsia="宋体" w:cs="宋体"/>
          <w:color w:val="auto"/>
          <w:sz w:val="24"/>
          <w:lang w:bidi="zh-CN"/>
        </w:rPr>
        <w:t>（</w:t>
      </w:r>
      <w:r>
        <w:rPr>
          <w:rFonts w:hint="eastAsia" w:ascii="宋体" w:hAnsi="宋体" w:eastAsia="宋体" w:cs="宋体"/>
          <w:color w:val="auto"/>
          <w:sz w:val="24"/>
          <w:lang w:val="en-US" w:bidi="zh-CN"/>
        </w:rPr>
        <w:t>3）</w:t>
      </w:r>
      <w:r>
        <w:rPr>
          <w:rFonts w:hint="eastAsia" w:ascii="宋体" w:hAnsi="宋体" w:eastAsia="宋体" w:cs="宋体"/>
          <w:color w:val="auto"/>
          <w:sz w:val="24"/>
          <w:lang w:bidi="zh-CN"/>
        </w:rPr>
        <w:t>投标报价填报：本次投标服务内容招标人已设，</w:t>
      </w:r>
      <w:r>
        <w:rPr>
          <w:rFonts w:hint="eastAsia" w:ascii="宋体" w:hAnsi="宋体" w:eastAsia="宋体" w:cs="宋体"/>
          <w:color w:val="auto"/>
          <w:kern w:val="0"/>
          <w:sz w:val="24"/>
        </w:rPr>
        <w:t>省内外路线最高限额</w:t>
      </w:r>
      <w:r>
        <w:rPr>
          <w:rFonts w:hint="eastAsia" w:ascii="宋体" w:hAnsi="宋体" w:cs="宋体"/>
          <w:color w:val="auto"/>
          <w:kern w:val="0"/>
          <w:sz w:val="24"/>
          <w:lang w:val="en-US" w:eastAsia="zh-CN"/>
        </w:rPr>
        <w:t>3000</w:t>
      </w:r>
      <w:r>
        <w:rPr>
          <w:rFonts w:hint="eastAsia" w:ascii="宋体" w:hAnsi="宋体" w:eastAsia="宋体" w:cs="宋体"/>
          <w:color w:val="auto"/>
          <w:kern w:val="0"/>
          <w:sz w:val="24"/>
        </w:rPr>
        <w:t>元/人</w:t>
      </w:r>
      <w:r>
        <w:rPr>
          <w:rFonts w:hint="eastAsia" w:ascii="宋体" w:hAnsi="宋体" w:eastAsia="宋体" w:cs="宋体"/>
          <w:color w:val="auto"/>
          <w:sz w:val="24"/>
          <w:lang w:bidi="zh-CN"/>
        </w:rPr>
        <w:t>，各投标人在招标人设定的最高单价限价的基础上根据企业自身实力及市场行情自行填报投标综合单价</w:t>
      </w:r>
      <w:r>
        <w:rPr>
          <w:rFonts w:hint="eastAsia" w:ascii="宋体" w:hAnsi="宋体" w:eastAsia="宋体" w:cs="宋体"/>
          <w:color w:val="auto"/>
          <w:sz w:val="24"/>
          <w:lang w:val="en-US" w:bidi="zh-CN"/>
        </w:rPr>
        <w:t>_____</w:t>
      </w:r>
      <w:r>
        <w:rPr>
          <w:rFonts w:hint="eastAsia" w:ascii="宋体" w:hAnsi="宋体" w:eastAsia="宋体" w:cs="宋体"/>
          <w:color w:val="auto"/>
          <w:sz w:val="24"/>
          <w:lang w:bidi="zh-CN"/>
        </w:rPr>
        <w:t>元/人，否则其报价作无效标处理。</w:t>
      </w:r>
    </w:p>
    <w:p>
      <w:pPr>
        <w:widowControl w:val="0"/>
        <w:wordWrap/>
        <w:snapToGrid/>
        <w:spacing w:line="360" w:lineRule="auto"/>
        <w:ind w:firstLine="482" w:firstLineChars="200"/>
        <w:textAlignment w:val="auto"/>
        <w:rPr>
          <w:rFonts w:hint="eastAsia" w:ascii="宋体" w:hAnsi="宋体" w:eastAsia="宋体" w:cs="宋体"/>
          <w:bCs/>
          <w:color w:val="auto"/>
          <w:kern w:val="0"/>
          <w:sz w:val="24"/>
          <w:szCs w:val="24"/>
        </w:rPr>
      </w:pPr>
      <w:r>
        <w:rPr>
          <w:rFonts w:hint="eastAsia" w:ascii="宋体" w:hAnsi="宋体" w:eastAsia="宋体" w:cs="宋体"/>
          <w:b/>
          <w:bCs/>
          <w:color w:val="auto"/>
          <w:sz w:val="24"/>
          <w:lang w:bidi="zh-CN"/>
        </w:rPr>
        <w:t>投标综合单价要求为整数，不保留小数。</w:t>
      </w:r>
      <w:r>
        <w:rPr>
          <w:rFonts w:hint="eastAsia" w:ascii="宋体" w:hAnsi="宋体" w:eastAsia="宋体" w:cs="宋体"/>
          <w:b/>
          <w:color w:val="auto"/>
          <w:kern w:val="0"/>
          <w:sz w:val="24"/>
          <w:szCs w:val="24"/>
        </w:rPr>
        <w:t>投标报价金额到元为止，如投标报价总价出现角、分，将被抹除。</w:t>
      </w:r>
    </w:p>
    <w:p>
      <w:pPr>
        <w:tabs>
          <w:tab w:val="left" w:pos="0"/>
        </w:tabs>
        <w:spacing w:line="360" w:lineRule="auto"/>
        <w:ind w:firstLine="480"/>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七、服务期要求：</w:t>
      </w:r>
    </w:p>
    <w:bookmarkEnd w:id="29"/>
    <w:bookmarkEnd w:id="30"/>
    <w:p>
      <w:pPr>
        <w:tabs>
          <w:tab w:val="left" w:pos="0"/>
        </w:tabs>
        <w:spacing w:line="360" w:lineRule="auto"/>
        <w:ind w:firstLine="480" w:firstLineChars="200"/>
        <w:jc w:val="left"/>
        <w:rPr>
          <w:rFonts w:hint="eastAsia" w:ascii="宋体" w:hAnsi="宋体" w:eastAsia="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自</w:t>
      </w:r>
      <w:r>
        <w:rPr>
          <w:rFonts w:hint="eastAsia" w:ascii="宋体" w:hAnsi="宋体" w:eastAsia="宋体" w:cs="宋体"/>
          <w:color w:val="000000"/>
          <w:kern w:val="0"/>
          <w:sz w:val="24"/>
          <w:highlight w:val="none"/>
          <w:lang w:val="en-US" w:eastAsia="zh-CN"/>
        </w:rPr>
        <w:t>合同签订之日</w:t>
      </w:r>
      <w:r>
        <w:rPr>
          <w:rFonts w:hint="eastAsia" w:ascii="宋体" w:hAnsi="宋体" w:cs="宋体"/>
          <w:color w:val="000000"/>
          <w:kern w:val="0"/>
          <w:sz w:val="24"/>
          <w:highlight w:val="none"/>
          <w:lang w:val="en-US" w:eastAsia="zh-CN"/>
        </w:rPr>
        <w:t>至</w:t>
      </w:r>
      <w:r>
        <w:rPr>
          <w:rFonts w:hint="eastAsia" w:ascii="宋体" w:hAnsi="宋体" w:eastAsia="宋体" w:cs="宋体"/>
          <w:color w:val="auto"/>
          <w:kern w:val="0"/>
          <w:sz w:val="24"/>
          <w:highlight w:val="none"/>
          <w:lang w:val="en-US" w:eastAsia="zh-CN"/>
        </w:rPr>
        <w:t>2024</w:t>
      </w:r>
      <w:r>
        <w:rPr>
          <w:rFonts w:hint="eastAsia" w:ascii="宋体" w:hAnsi="宋体" w:eastAsia="宋体" w:cs="宋体"/>
          <w:color w:val="000000"/>
          <w:kern w:val="0"/>
          <w:sz w:val="24"/>
          <w:highlight w:val="none"/>
          <w:lang w:val="en-US" w:eastAsia="zh-CN"/>
        </w:rPr>
        <w:t>年12月31日；</w:t>
      </w:r>
      <w:r>
        <w:rPr>
          <w:rFonts w:hint="eastAsia" w:ascii="宋体" w:hAnsi="宋体" w:cs="宋体"/>
          <w:color w:val="000000"/>
          <w:kern w:val="0"/>
          <w:sz w:val="24"/>
          <w:highlight w:val="none"/>
          <w:lang w:val="en-US" w:eastAsia="zh-CN"/>
        </w:rPr>
        <w:t>省内</w:t>
      </w:r>
      <w:r>
        <w:rPr>
          <w:rFonts w:hint="eastAsia" w:ascii="宋体" w:hAnsi="宋体" w:eastAsia="宋体" w:cs="宋体"/>
          <w:color w:val="000000"/>
          <w:kern w:val="0"/>
          <w:sz w:val="24"/>
          <w:highlight w:val="none"/>
          <w:lang w:val="en-US" w:eastAsia="zh-CN"/>
        </w:rPr>
        <w:t>疗休养天数为5个工作日4晚（含路途时间）；跨省疗休养天数不超过6天。双休、节假日、台风期间不安排疗休养；具体出团和返回时间，由招标单位依据实际情况确定。</w:t>
      </w:r>
    </w:p>
    <w:p>
      <w:pPr>
        <w:tabs>
          <w:tab w:val="left" w:pos="0"/>
        </w:tabs>
        <w:spacing w:line="360" w:lineRule="auto"/>
        <w:ind w:firstLine="480"/>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八、付款方式：</w:t>
      </w:r>
    </w:p>
    <w:p>
      <w:pPr>
        <w:tabs>
          <w:tab w:val="left" w:pos="0"/>
        </w:tabs>
        <w:spacing w:line="360" w:lineRule="auto"/>
        <w:ind w:firstLine="482" w:firstLineChars="200"/>
        <w:jc w:val="left"/>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（1）支付限额：</w:t>
      </w:r>
      <w:r>
        <w:rPr>
          <w:rFonts w:hint="eastAsia" w:ascii="宋体" w:hAnsi="宋体" w:eastAsia="宋体" w:cs="宋体"/>
          <w:color w:val="000000"/>
          <w:kern w:val="0"/>
          <w:sz w:val="24"/>
          <w:highlight w:val="none"/>
          <w:lang w:val="en-US" w:eastAsia="zh-CN"/>
        </w:rPr>
        <w:t>每批疗休养实际支付费用是依据实际出行人数、实际产生的费用以及职工对疗休养行程的满意度评价支付比例确定支付金额，</w:t>
      </w:r>
      <w:r>
        <w:rPr>
          <w:rFonts w:hint="eastAsia" w:ascii="宋体" w:hAnsi="宋体" w:eastAsia="宋体" w:cs="宋体"/>
          <w:b/>
          <w:bCs/>
          <w:color w:val="000000"/>
          <w:kern w:val="0"/>
          <w:sz w:val="24"/>
          <w:highlight w:val="none"/>
          <w:lang w:val="en-US" w:eastAsia="zh-CN"/>
        </w:rPr>
        <w:t>并且每人疗休养费不超过3000元，</w:t>
      </w:r>
      <w:r>
        <w:rPr>
          <w:rFonts w:hint="eastAsia" w:ascii="宋体" w:hAnsi="宋体" w:eastAsia="宋体" w:cs="宋体"/>
          <w:b/>
          <w:bCs/>
          <w:color w:val="0000FF"/>
          <w:kern w:val="0"/>
          <w:sz w:val="24"/>
          <w:highlight w:val="none"/>
          <w:lang w:val="en-US" w:eastAsia="zh-CN"/>
        </w:rPr>
        <w:t>每人每天不超过600元最高支付限额，</w:t>
      </w:r>
      <w:r>
        <w:rPr>
          <w:rFonts w:hint="eastAsia" w:ascii="宋体" w:hAnsi="宋体" w:eastAsia="宋体" w:cs="宋体"/>
          <w:b/>
          <w:bCs/>
          <w:color w:val="000000"/>
          <w:kern w:val="0"/>
          <w:sz w:val="24"/>
          <w:highlight w:val="none"/>
          <w:lang w:val="en-US" w:eastAsia="zh-CN"/>
        </w:rPr>
        <w:t>如因特殊情况提前返回的，旅游公司应按照每天不少于600元/人经费标准予以退回，如不能按照标准退回经费，须提供有效的证明文件材料。</w:t>
      </w:r>
    </w:p>
    <w:p>
      <w:pPr>
        <w:tabs>
          <w:tab w:val="left" w:pos="0"/>
        </w:tabs>
        <w:spacing w:line="360" w:lineRule="auto"/>
        <w:ind w:firstLine="482" w:firstLineChars="200"/>
        <w:jc w:val="left"/>
        <w:rPr>
          <w:rFonts w:hint="eastAsia" w:ascii="宋体" w:hAnsi="宋体" w:eastAsia="宋体" w:cs="宋体"/>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（2）</w:t>
      </w:r>
      <w:r>
        <w:rPr>
          <w:rFonts w:hint="eastAsia" w:ascii="宋体" w:hAnsi="宋体" w:eastAsia="宋体" w:cs="宋体"/>
          <w:color w:val="000000"/>
          <w:kern w:val="0"/>
          <w:sz w:val="24"/>
          <w:highlight w:val="none"/>
          <w:lang w:val="en-US" w:eastAsia="zh-CN"/>
        </w:rPr>
        <w:t>未经招标单位许可，</w:t>
      </w:r>
      <w:r>
        <w:rPr>
          <w:rFonts w:hint="eastAsia" w:ascii="宋体" w:hAnsi="宋体" w:eastAsia="宋体" w:cs="宋体"/>
          <w:b/>
          <w:bCs/>
          <w:color w:val="000000"/>
          <w:kern w:val="0"/>
          <w:sz w:val="24"/>
          <w:highlight w:val="none"/>
          <w:lang w:val="en-US" w:eastAsia="zh-CN"/>
        </w:rPr>
        <w:t>不按疗休养中标方案组织实施的</w:t>
      </w:r>
      <w:r>
        <w:rPr>
          <w:rFonts w:hint="eastAsia" w:ascii="宋体" w:hAnsi="宋体" w:eastAsia="宋体" w:cs="宋体"/>
          <w:color w:val="000000"/>
          <w:kern w:val="0"/>
          <w:sz w:val="24"/>
          <w:highlight w:val="none"/>
          <w:lang w:val="en-US" w:eastAsia="zh-CN"/>
        </w:rPr>
        <w:t>，将按照不超过9</w:t>
      </w:r>
      <w:r>
        <w:rPr>
          <w:rFonts w:hint="eastAsia" w:ascii="宋体" w:hAnsi="宋体" w:eastAsia="宋体" w:cs="宋体"/>
          <w:b/>
          <w:bCs/>
          <w:color w:val="000000"/>
          <w:kern w:val="0"/>
          <w:sz w:val="24"/>
          <w:highlight w:val="none"/>
          <w:lang w:val="en-US" w:eastAsia="zh-CN"/>
        </w:rPr>
        <w:t>5%</w:t>
      </w:r>
      <w:r>
        <w:rPr>
          <w:rFonts w:hint="eastAsia" w:ascii="宋体" w:hAnsi="宋体" w:eastAsia="宋体" w:cs="宋体"/>
          <w:color w:val="000000"/>
          <w:kern w:val="0"/>
          <w:sz w:val="24"/>
          <w:highlight w:val="none"/>
          <w:lang w:val="en-US" w:eastAsia="zh-CN"/>
        </w:rPr>
        <w:t>的比例支付应付疗休养费用</w:t>
      </w:r>
      <w:r>
        <w:rPr>
          <w:rFonts w:hint="eastAsia" w:ascii="宋体" w:hAnsi="宋体" w:eastAsia="宋体" w:cs="宋体"/>
          <w:b/>
          <w:bCs/>
          <w:color w:val="000000"/>
          <w:kern w:val="0"/>
          <w:sz w:val="24"/>
          <w:highlight w:val="none"/>
          <w:lang w:val="en-US" w:eastAsia="zh-CN"/>
        </w:rPr>
        <w:t>（特别是住宿酒店星级、餐饮菜单等）</w:t>
      </w:r>
      <w:r>
        <w:rPr>
          <w:rFonts w:hint="eastAsia" w:ascii="宋体" w:hAnsi="宋体" w:eastAsia="宋体" w:cs="宋体"/>
          <w:color w:val="000000"/>
          <w:kern w:val="0"/>
          <w:sz w:val="24"/>
          <w:highlight w:val="none"/>
          <w:lang w:val="en-US" w:eastAsia="zh-CN"/>
        </w:rPr>
        <w:t>。</w:t>
      </w:r>
    </w:p>
    <w:p>
      <w:pPr>
        <w:tabs>
          <w:tab w:val="left" w:pos="0"/>
        </w:tabs>
        <w:spacing w:line="360" w:lineRule="auto"/>
        <w:ind w:firstLine="482" w:firstLineChars="200"/>
        <w:jc w:val="left"/>
        <w:rPr>
          <w:rFonts w:hint="eastAsia" w:ascii="宋体" w:hAnsi="宋体" w:eastAsia="宋体" w:cs="宋体"/>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（3）支付比例：</w:t>
      </w:r>
      <w:r>
        <w:rPr>
          <w:rFonts w:hint="eastAsia" w:ascii="宋体" w:hAnsi="宋体" w:eastAsia="宋体" w:cs="宋体"/>
          <w:color w:val="000000"/>
          <w:kern w:val="0"/>
          <w:sz w:val="24"/>
          <w:highlight w:val="none"/>
          <w:lang w:val="en-US" w:eastAsia="zh-CN"/>
        </w:rPr>
        <w:t>招标单位将依据每批次疗休养职满意度评分情况确定疗休养费用支付比例。</w:t>
      </w:r>
    </w:p>
    <w:p>
      <w:pPr>
        <w:tabs>
          <w:tab w:val="left" w:pos="0"/>
        </w:tabs>
        <w:spacing w:line="360" w:lineRule="auto"/>
        <w:ind w:firstLine="480" w:firstLineChars="200"/>
        <w:jc w:val="left"/>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旅行社须在疗休养结束前提供</w:t>
      </w:r>
      <w:r>
        <w:rPr>
          <w:rFonts w:hint="eastAsia" w:ascii="宋体" w:hAnsi="宋体" w:eastAsia="宋体" w:cs="宋体"/>
          <w:b/>
          <w:bCs/>
          <w:color w:val="000000"/>
          <w:kern w:val="0"/>
          <w:sz w:val="24"/>
          <w:highlight w:val="none"/>
          <w:lang w:val="en-US" w:eastAsia="zh-CN"/>
        </w:rPr>
        <w:t>纸质</w:t>
      </w:r>
      <w:r>
        <w:rPr>
          <w:rFonts w:hint="eastAsia" w:ascii="宋体" w:hAnsi="宋体" w:eastAsia="宋体" w:cs="宋体"/>
          <w:color w:val="000000"/>
          <w:kern w:val="0"/>
          <w:sz w:val="24"/>
          <w:highlight w:val="none"/>
          <w:lang w:val="en-US" w:eastAsia="zh-CN"/>
        </w:rPr>
        <w:t>《职工疗休养服务评分反馈表》给每位疗休养人员填写，若参评率低于80%的，每少1人扣1%的满意度率。</w:t>
      </w:r>
    </w:p>
    <w:p>
      <w:pPr>
        <w:tabs>
          <w:tab w:val="left" w:pos="0"/>
        </w:tabs>
        <w:spacing w:line="360" w:lineRule="auto"/>
        <w:ind w:firstLine="480" w:firstLineChars="200"/>
        <w:jc w:val="left"/>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当次满意度平均分高于80分（含），支付当次疗休养费用的100%；当次满意度平均分70分（含）-80分的，扣当次疗休养费用的5%，当次满意度平均分低于70分，扣当次疗休养费用的10%。</w:t>
      </w:r>
    </w:p>
    <w:p>
      <w:pPr>
        <w:tabs>
          <w:tab w:val="left" w:pos="0"/>
        </w:tabs>
        <w:spacing w:line="360" w:lineRule="auto"/>
        <w:ind w:firstLine="480"/>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九、采购人认为要说明的其他内容：</w:t>
      </w:r>
    </w:p>
    <w:p>
      <w:pPr>
        <w:tabs>
          <w:tab w:val="left" w:pos="0"/>
        </w:tabs>
        <w:spacing w:line="360" w:lineRule="auto"/>
        <w:ind w:firstLine="48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1、其他按采购人相关要求及政策规范执行。</w:t>
      </w:r>
    </w:p>
    <w:p>
      <w:pPr>
        <w:tabs>
          <w:tab w:val="left" w:pos="0"/>
        </w:tabs>
        <w:spacing w:line="360" w:lineRule="auto"/>
        <w:ind w:firstLine="48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2、另中标单位将根据拟出行人数配备相应的物资（口罩、酒精湿巾、免洗洗手液等所需品）。</w:t>
      </w:r>
    </w:p>
    <w:p>
      <w:pPr>
        <w:pStyle w:val="25"/>
        <w:rPr>
          <w:rFonts w:hint="default" w:eastAsia="宋体"/>
          <w:lang w:val="en-US" w:eastAsia="zh-CN"/>
        </w:rPr>
      </w:pPr>
      <w:r>
        <w:rPr>
          <w:rFonts w:hint="eastAsia"/>
          <w:lang w:val="en-US" w:eastAsia="zh-CN"/>
        </w:rPr>
        <w:t>3、请投标人仔细阅读招标文件采购需求相应条款，标注蓝色字眼特别关注，避免未响应招标文件。</w:t>
      </w:r>
    </w:p>
    <w:p>
      <w:pPr>
        <w:pStyle w:val="23"/>
        <w:spacing w:line="360" w:lineRule="auto"/>
        <w:ind w:firstLine="480"/>
        <w:jc w:val="center"/>
        <w:rPr>
          <w:rFonts w:hint="eastAsia" w:ascii="宋体" w:hAnsi="宋体" w:eastAsia="宋体" w:cs="宋体"/>
          <w:b/>
          <w:bCs/>
          <w:color w:val="auto"/>
          <w:kern w:val="0"/>
          <w:sz w:val="30"/>
          <w:szCs w:val="30"/>
          <w:highlight w:val="none"/>
        </w:rPr>
      </w:pPr>
    </w:p>
    <w:p>
      <w:pPr>
        <w:pStyle w:val="23"/>
        <w:spacing w:line="360" w:lineRule="auto"/>
        <w:ind w:firstLine="480"/>
        <w:jc w:val="center"/>
        <w:rPr>
          <w:rFonts w:hint="eastAsia" w:ascii="宋体" w:hAnsi="宋体" w:eastAsia="宋体" w:cs="宋体"/>
          <w:b/>
          <w:bCs/>
          <w:color w:val="auto"/>
          <w:kern w:val="0"/>
          <w:sz w:val="30"/>
          <w:szCs w:val="30"/>
          <w:highlight w:val="none"/>
        </w:rPr>
      </w:pPr>
    </w:p>
    <w:p>
      <w:pPr>
        <w:pStyle w:val="23"/>
        <w:spacing w:line="360" w:lineRule="auto"/>
        <w:ind w:firstLine="480"/>
        <w:jc w:val="center"/>
        <w:rPr>
          <w:rFonts w:hint="eastAsia" w:ascii="宋体" w:hAnsi="宋体" w:eastAsia="宋体" w:cs="宋体"/>
          <w:b/>
          <w:bCs/>
          <w:color w:val="auto"/>
          <w:kern w:val="0"/>
          <w:sz w:val="30"/>
          <w:szCs w:val="30"/>
          <w:highlight w:val="none"/>
        </w:rPr>
      </w:pPr>
    </w:p>
    <w:p>
      <w:pPr>
        <w:pStyle w:val="23"/>
        <w:spacing w:line="360" w:lineRule="auto"/>
        <w:ind w:firstLine="480"/>
        <w:jc w:val="center"/>
        <w:rPr>
          <w:rFonts w:hint="eastAsia" w:ascii="宋体" w:hAnsi="宋体" w:eastAsia="宋体" w:cs="宋体"/>
          <w:b/>
          <w:bCs/>
          <w:color w:val="auto"/>
          <w:kern w:val="0"/>
          <w:sz w:val="30"/>
          <w:szCs w:val="30"/>
          <w:highlight w:val="none"/>
        </w:rPr>
      </w:pPr>
    </w:p>
    <w:p>
      <w:pPr>
        <w:pStyle w:val="23"/>
        <w:spacing w:line="360" w:lineRule="auto"/>
        <w:ind w:firstLine="480"/>
        <w:jc w:val="center"/>
        <w:rPr>
          <w:rFonts w:hint="eastAsia" w:ascii="宋体" w:hAnsi="宋体" w:eastAsia="宋体" w:cs="宋体"/>
          <w:b/>
          <w:bCs/>
          <w:color w:val="auto"/>
          <w:kern w:val="0"/>
          <w:sz w:val="30"/>
          <w:szCs w:val="30"/>
          <w:highlight w:val="none"/>
        </w:rPr>
      </w:pPr>
    </w:p>
    <w:p>
      <w:pPr>
        <w:pStyle w:val="23"/>
        <w:spacing w:line="360" w:lineRule="auto"/>
        <w:ind w:firstLine="480"/>
        <w:jc w:val="center"/>
        <w:rPr>
          <w:rFonts w:hint="eastAsia" w:ascii="宋体" w:hAnsi="宋体" w:eastAsia="宋体" w:cs="宋体"/>
          <w:b/>
          <w:bCs/>
          <w:color w:val="auto"/>
          <w:kern w:val="0"/>
          <w:sz w:val="30"/>
          <w:szCs w:val="30"/>
          <w:highlight w:val="none"/>
        </w:rPr>
      </w:pPr>
    </w:p>
    <w:p>
      <w:pPr>
        <w:pStyle w:val="23"/>
        <w:spacing w:line="360" w:lineRule="auto"/>
        <w:ind w:firstLine="480"/>
        <w:jc w:val="center"/>
        <w:rPr>
          <w:rFonts w:hint="eastAsia" w:ascii="宋体" w:hAnsi="宋体" w:eastAsia="宋体" w:cs="宋体"/>
          <w:b/>
          <w:bCs/>
          <w:color w:val="auto"/>
          <w:kern w:val="0"/>
          <w:sz w:val="30"/>
          <w:szCs w:val="30"/>
          <w:highlight w:val="none"/>
        </w:rPr>
      </w:pPr>
    </w:p>
    <w:p>
      <w:pPr>
        <w:pStyle w:val="23"/>
        <w:spacing w:line="360" w:lineRule="auto"/>
        <w:ind w:firstLine="480"/>
        <w:jc w:val="center"/>
        <w:rPr>
          <w:rFonts w:hint="eastAsia" w:ascii="宋体" w:hAnsi="宋体" w:eastAsia="宋体" w:cs="宋体"/>
          <w:b/>
          <w:bCs/>
          <w:color w:val="auto"/>
          <w:kern w:val="0"/>
          <w:sz w:val="30"/>
          <w:szCs w:val="30"/>
          <w:highlight w:val="none"/>
        </w:rPr>
      </w:pPr>
    </w:p>
    <w:p>
      <w:pPr>
        <w:pStyle w:val="23"/>
        <w:spacing w:line="360" w:lineRule="auto"/>
        <w:ind w:firstLine="480"/>
        <w:jc w:val="center"/>
        <w:rPr>
          <w:rFonts w:hint="eastAsia" w:ascii="宋体" w:hAnsi="宋体" w:eastAsia="宋体" w:cs="宋体"/>
          <w:b/>
          <w:bCs/>
          <w:color w:val="auto"/>
          <w:kern w:val="0"/>
          <w:sz w:val="30"/>
          <w:szCs w:val="30"/>
          <w:highlight w:val="none"/>
        </w:rPr>
      </w:pPr>
    </w:p>
    <w:p>
      <w:pPr>
        <w:pStyle w:val="23"/>
        <w:spacing w:line="360" w:lineRule="auto"/>
        <w:ind w:firstLine="480"/>
        <w:jc w:val="center"/>
        <w:rPr>
          <w:rFonts w:hint="eastAsia" w:ascii="宋体" w:hAnsi="宋体" w:eastAsia="宋体" w:cs="宋体"/>
          <w:b/>
          <w:bCs/>
          <w:color w:val="auto"/>
          <w:kern w:val="0"/>
          <w:sz w:val="30"/>
          <w:szCs w:val="30"/>
          <w:highlight w:val="none"/>
        </w:rPr>
      </w:pPr>
    </w:p>
    <w:p>
      <w:pPr>
        <w:pStyle w:val="23"/>
        <w:spacing w:line="360" w:lineRule="auto"/>
        <w:ind w:firstLine="480"/>
        <w:jc w:val="center"/>
        <w:rPr>
          <w:rFonts w:hint="eastAsia" w:ascii="宋体" w:hAnsi="宋体" w:eastAsia="宋体" w:cs="宋体"/>
          <w:color w:val="000000"/>
          <w:sz w:val="24"/>
          <w:szCs w:val="24"/>
          <w:highlight w:val="none"/>
          <w:lang w:val="en-US" w:eastAsia="zh-CN"/>
        </w:rPr>
      </w:pPr>
      <w:r>
        <w:rPr>
          <w:rFonts w:hint="eastAsia" w:ascii="宋体" w:hAnsi="宋体" w:eastAsia="宋体" w:cs="宋体"/>
          <w:b/>
          <w:bCs/>
          <w:color w:val="auto"/>
          <w:kern w:val="0"/>
          <w:sz w:val="30"/>
          <w:szCs w:val="30"/>
          <w:highlight w:val="none"/>
        </w:rPr>
        <w:t>职工疗休养服务评分反馈表</w:t>
      </w:r>
    </w:p>
    <w:tbl>
      <w:tblPr>
        <w:tblStyle w:val="6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1"/>
        <w:gridCol w:w="3479"/>
        <w:gridCol w:w="1209"/>
        <w:gridCol w:w="1186"/>
        <w:gridCol w:w="1076"/>
        <w:gridCol w:w="11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8653" w:type="dxa"/>
            <w:gridSpan w:val="6"/>
            <w:tcBorders>
              <w:top w:val="nil"/>
              <w:left w:val="nil"/>
              <w:bottom w:val="nil"/>
              <w:right w:val="nil"/>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感谢您对旅行社的服务情况进行评分反馈。希望您能认真、详实地填写。同时为耽误您的宝贵时间表示歉意。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8653" w:type="dxa"/>
            <w:gridSpan w:val="6"/>
            <w:tcBorders>
              <w:top w:val="nil"/>
              <w:left w:val="nil"/>
              <w:bottom w:val="nil"/>
              <w:right w:val="nil"/>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疗休养线路：</w:t>
            </w:r>
            <w:r>
              <w:rPr>
                <w:rFonts w:hint="eastAsia" w:ascii="宋体"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旅行社名称：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8653" w:type="dxa"/>
            <w:gridSpan w:val="6"/>
            <w:tcBorders>
              <w:top w:val="nil"/>
              <w:left w:val="nil"/>
              <w:bottom w:val="nil"/>
              <w:right w:val="nil"/>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请根据您的实际感受对以下各项进行评分：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0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评价内容</w:t>
            </w:r>
          </w:p>
        </w:tc>
        <w:tc>
          <w:tcPr>
            <w:tcW w:w="4633" w:type="dxa"/>
            <w:gridSpan w:val="4"/>
            <w:tcBorders>
              <w:top w:val="single" w:color="auto" w:sz="4" w:space="0"/>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满意度评分（0-100分）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40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p>
        </w:tc>
        <w:tc>
          <w:tcPr>
            <w:tcW w:w="1209"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非常满意</w:t>
            </w:r>
          </w:p>
        </w:tc>
        <w:tc>
          <w:tcPr>
            <w:tcW w:w="118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满意</w:t>
            </w:r>
          </w:p>
        </w:tc>
        <w:tc>
          <w:tcPr>
            <w:tcW w:w="107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一般</w:t>
            </w:r>
          </w:p>
        </w:tc>
        <w:tc>
          <w:tcPr>
            <w:tcW w:w="1162"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020" w:type="dxa"/>
            <w:gridSpan w:val="2"/>
            <w:tcBorders>
              <w:top w:val="single" w:color="auto" w:sz="4" w:space="0"/>
              <w:left w:val="single" w:color="auto" w:sz="4" w:space="0"/>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分值</w:t>
            </w:r>
          </w:p>
        </w:tc>
        <w:tc>
          <w:tcPr>
            <w:tcW w:w="1209"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118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107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1162"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41" w:type="dxa"/>
            <w:vMerge w:val="restart"/>
            <w:tcBorders>
              <w:top w:val="nil"/>
              <w:left w:val="single" w:color="auto" w:sz="4" w:space="0"/>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交</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通</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安</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排</w:t>
            </w:r>
          </w:p>
        </w:tc>
        <w:tc>
          <w:tcPr>
            <w:tcW w:w="3479" w:type="dxa"/>
            <w:tcBorders>
              <w:top w:val="nil"/>
              <w:left w:val="nil"/>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车况及性能</w:t>
            </w:r>
          </w:p>
        </w:tc>
        <w:tc>
          <w:tcPr>
            <w:tcW w:w="1209"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8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07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62"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41" w:type="dxa"/>
            <w:vMerge w:val="continue"/>
            <w:tcBorders>
              <w:top w:val="nil"/>
              <w:left w:val="single" w:color="auto" w:sz="4" w:space="0"/>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p>
        </w:tc>
        <w:tc>
          <w:tcPr>
            <w:tcW w:w="3479" w:type="dxa"/>
            <w:tcBorders>
              <w:top w:val="nil"/>
              <w:left w:val="nil"/>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到点准时</w:t>
            </w:r>
          </w:p>
        </w:tc>
        <w:tc>
          <w:tcPr>
            <w:tcW w:w="1209"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8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07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62"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41" w:type="dxa"/>
            <w:vMerge w:val="continue"/>
            <w:tcBorders>
              <w:top w:val="nil"/>
              <w:left w:val="single" w:color="auto" w:sz="4" w:space="0"/>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p>
        </w:tc>
        <w:tc>
          <w:tcPr>
            <w:tcW w:w="3479" w:type="dxa"/>
            <w:tcBorders>
              <w:top w:val="nil"/>
              <w:left w:val="nil"/>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司机态度及技术</w:t>
            </w:r>
          </w:p>
        </w:tc>
        <w:tc>
          <w:tcPr>
            <w:tcW w:w="1209"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8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07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62"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41" w:type="dxa"/>
            <w:vMerge w:val="continue"/>
            <w:tcBorders>
              <w:top w:val="nil"/>
              <w:left w:val="single" w:color="auto" w:sz="4" w:space="0"/>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p>
        </w:tc>
        <w:tc>
          <w:tcPr>
            <w:tcW w:w="3479" w:type="dxa"/>
            <w:tcBorders>
              <w:top w:val="nil"/>
              <w:left w:val="nil"/>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全程交通衔接及总体满意程度</w:t>
            </w:r>
          </w:p>
        </w:tc>
        <w:tc>
          <w:tcPr>
            <w:tcW w:w="1209"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8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07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62"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41" w:type="dxa"/>
            <w:vMerge w:val="restart"/>
            <w:tcBorders>
              <w:top w:val="nil"/>
              <w:left w:val="single" w:color="auto" w:sz="4" w:space="0"/>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住</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宿</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安</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排</w:t>
            </w:r>
          </w:p>
        </w:tc>
        <w:tc>
          <w:tcPr>
            <w:tcW w:w="3479" w:type="dxa"/>
            <w:tcBorders>
              <w:top w:val="nil"/>
              <w:left w:val="nil"/>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周边环境安全，客房卫生整洁</w:t>
            </w:r>
          </w:p>
        </w:tc>
        <w:tc>
          <w:tcPr>
            <w:tcW w:w="1209"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8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07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62"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41" w:type="dxa"/>
            <w:vMerge w:val="continue"/>
            <w:tcBorders>
              <w:top w:val="nil"/>
              <w:left w:val="single" w:color="auto" w:sz="4" w:space="0"/>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p>
        </w:tc>
        <w:tc>
          <w:tcPr>
            <w:tcW w:w="3479" w:type="dxa"/>
            <w:tcBorders>
              <w:top w:val="nil"/>
              <w:left w:val="nil"/>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住宿地点交通便捷</w:t>
            </w:r>
          </w:p>
        </w:tc>
        <w:tc>
          <w:tcPr>
            <w:tcW w:w="1209"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8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07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62"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41" w:type="dxa"/>
            <w:vMerge w:val="continue"/>
            <w:tcBorders>
              <w:top w:val="nil"/>
              <w:left w:val="single" w:color="auto" w:sz="4" w:space="0"/>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p>
        </w:tc>
        <w:tc>
          <w:tcPr>
            <w:tcW w:w="3479" w:type="dxa"/>
            <w:tcBorders>
              <w:top w:val="nil"/>
              <w:left w:val="nil"/>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宾馆设施及使用性能</w:t>
            </w:r>
          </w:p>
        </w:tc>
        <w:tc>
          <w:tcPr>
            <w:tcW w:w="1209"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8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07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62"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41" w:type="dxa"/>
            <w:vMerge w:val="continue"/>
            <w:tcBorders>
              <w:top w:val="nil"/>
              <w:left w:val="single" w:color="auto" w:sz="4" w:space="0"/>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p>
        </w:tc>
        <w:tc>
          <w:tcPr>
            <w:tcW w:w="3479" w:type="dxa"/>
            <w:tcBorders>
              <w:top w:val="nil"/>
              <w:left w:val="nil"/>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服务水平及态度</w:t>
            </w:r>
          </w:p>
        </w:tc>
        <w:tc>
          <w:tcPr>
            <w:tcW w:w="1209"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8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07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62"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41" w:type="dxa"/>
            <w:vMerge w:val="continue"/>
            <w:tcBorders>
              <w:top w:val="nil"/>
              <w:left w:val="single" w:color="auto" w:sz="4" w:space="0"/>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p>
        </w:tc>
        <w:tc>
          <w:tcPr>
            <w:tcW w:w="3479" w:type="dxa"/>
            <w:tcBorders>
              <w:top w:val="nil"/>
              <w:left w:val="nil"/>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住宿安排总体满意程度</w:t>
            </w:r>
          </w:p>
        </w:tc>
        <w:tc>
          <w:tcPr>
            <w:tcW w:w="1209"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8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07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62"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41" w:type="dxa"/>
            <w:vMerge w:val="restart"/>
            <w:tcBorders>
              <w:top w:val="nil"/>
              <w:left w:val="single" w:color="auto" w:sz="4" w:space="0"/>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餐饮安排</w:t>
            </w:r>
          </w:p>
        </w:tc>
        <w:tc>
          <w:tcPr>
            <w:tcW w:w="3479" w:type="dxa"/>
            <w:tcBorders>
              <w:top w:val="nil"/>
              <w:left w:val="nil"/>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就餐环境</w:t>
            </w:r>
          </w:p>
        </w:tc>
        <w:tc>
          <w:tcPr>
            <w:tcW w:w="1209"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8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07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62"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41" w:type="dxa"/>
            <w:vMerge w:val="continue"/>
            <w:tcBorders>
              <w:top w:val="nil"/>
              <w:left w:val="single" w:color="auto" w:sz="4" w:space="0"/>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p>
        </w:tc>
        <w:tc>
          <w:tcPr>
            <w:tcW w:w="3479" w:type="dxa"/>
            <w:tcBorders>
              <w:top w:val="nil"/>
              <w:left w:val="nil"/>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菜肴卫生</w:t>
            </w:r>
          </w:p>
        </w:tc>
        <w:tc>
          <w:tcPr>
            <w:tcW w:w="1209"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8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07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62"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541" w:type="dxa"/>
            <w:vMerge w:val="continue"/>
            <w:tcBorders>
              <w:top w:val="nil"/>
              <w:left w:val="single" w:color="auto" w:sz="4" w:space="0"/>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p>
        </w:tc>
        <w:tc>
          <w:tcPr>
            <w:tcW w:w="3479" w:type="dxa"/>
            <w:tcBorders>
              <w:top w:val="nil"/>
              <w:left w:val="nil"/>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餐饮安排总体满意程度</w:t>
            </w:r>
          </w:p>
        </w:tc>
        <w:tc>
          <w:tcPr>
            <w:tcW w:w="1209"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8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07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62"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41" w:type="dxa"/>
            <w:vMerge w:val="restart"/>
            <w:tcBorders>
              <w:top w:val="nil"/>
              <w:left w:val="single" w:color="auto" w:sz="4" w:space="0"/>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景</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点</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安</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排</w:t>
            </w:r>
          </w:p>
        </w:tc>
        <w:tc>
          <w:tcPr>
            <w:tcW w:w="3479" w:type="dxa"/>
            <w:tcBorders>
              <w:top w:val="nil"/>
              <w:left w:val="nil"/>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景点地方特色</w:t>
            </w:r>
          </w:p>
        </w:tc>
        <w:tc>
          <w:tcPr>
            <w:tcW w:w="1209"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8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07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62"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41" w:type="dxa"/>
            <w:vMerge w:val="continue"/>
            <w:tcBorders>
              <w:top w:val="nil"/>
              <w:left w:val="single" w:color="auto" w:sz="4" w:space="0"/>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p>
        </w:tc>
        <w:tc>
          <w:tcPr>
            <w:tcW w:w="3479" w:type="dxa"/>
            <w:tcBorders>
              <w:top w:val="nil"/>
              <w:left w:val="nil"/>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讲解内容完整</w:t>
            </w:r>
          </w:p>
        </w:tc>
        <w:tc>
          <w:tcPr>
            <w:tcW w:w="1209"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8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07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62"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41" w:type="dxa"/>
            <w:vMerge w:val="continue"/>
            <w:tcBorders>
              <w:top w:val="nil"/>
              <w:left w:val="single" w:color="auto" w:sz="4" w:space="0"/>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p>
        </w:tc>
        <w:tc>
          <w:tcPr>
            <w:tcW w:w="3479" w:type="dxa"/>
            <w:tcBorders>
              <w:top w:val="nil"/>
              <w:left w:val="nil"/>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讲解语言美感</w:t>
            </w:r>
          </w:p>
        </w:tc>
        <w:tc>
          <w:tcPr>
            <w:tcW w:w="1209"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8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07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62"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41" w:type="dxa"/>
            <w:vMerge w:val="continue"/>
            <w:tcBorders>
              <w:top w:val="nil"/>
              <w:left w:val="single" w:color="auto" w:sz="4" w:space="0"/>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p>
        </w:tc>
        <w:tc>
          <w:tcPr>
            <w:tcW w:w="3479" w:type="dxa"/>
            <w:tcBorders>
              <w:top w:val="nil"/>
              <w:left w:val="nil"/>
              <w:bottom w:val="nil"/>
              <w:right w:val="single" w:color="auto" w:sz="4" w:space="0"/>
            </w:tcBorders>
            <w:noWrap w:val="0"/>
            <w:vAlign w:val="center"/>
          </w:tcPr>
          <w:p>
            <w:pPr>
              <w:widowControl/>
              <w:wordWrap/>
              <w:adjustRightInd w:val="0"/>
              <w:snapToGrid w:val="0"/>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景点内时间安排合理</w:t>
            </w:r>
          </w:p>
        </w:tc>
        <w:tc>
          <w:tcPr>
            <w:tcW w:w="1209" w:type="dxa"/>
            <w:tcBorders>
              <w:top w:val="nil"/>
              <w:left w:val="nil"/>
              <w:bottom w:val="nil"/>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86" w:type="dxa"/>
            <w:tcBorders>
              <w:top w:val="nil"/>
              <w:left w:val="nil"/>
              <w:bottom w:val="nil"/>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076" w:type="dxa"/>
            <w:tcBorders>
              <w:top w:val="nil"/>
              <w:left w:val="nil"/>
              <w:bottom w:val="nil"/>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62" w:type="dxa"/>
            <w:tcBorders>
              <w:top w:val="nil"/>
              <w:left w:val="nil"/>
              <w:bottom w:val="nil"/>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41" w:type="dxa"/>
            <w:vMerge w:val="restart"/>
            <w:tcBorders>
              <w:top w:val="nil"/>
              <w:left w:val="single" w:color="auto" w:sz="4" w:space="0"/>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导</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游</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服</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务</w:t>
            </w:r>
          </w:p>
        </w:tc>
        <w:tc>
          <w:tcPr>
            <w:tcW w:w="3479" w:type="dxa"/>
            <w:tcBorders>
              <w:top w:val="single" w:color="auto" w:sz="4" w:space="0"/>
              <w:left w:val="nil"/>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佩带有效证件上岗，全程服务不迟到早退</w:t>
            </w:r>
          </w:p>
        </w:tc>
        <w:tc>
          <w:tcPr>
            <w:tcW w:w="1209"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86"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076"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62"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41" w:type="dxa"/>
            <w:vMerge w:val="continue"/>
            <w:tcBorders>
              <w:top w:val="nil"/>
              <w:left w:val="single" w:color="auto" w:sz="4" w:space="0"/>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p>
        </w:tc>
        <w:tc>
          <w:tcPr>
            <w:tcW w:w="3479" w:type="dxa"/>
            <w:tcBorders>
              <w:top w:val="nil"/>
              <w:left w:val="nil"/>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无擅自增减旅游项目或擅自终止导游活动</w:t>
            </w:r>
            <w:r>
              <w:rPr>
                <w:rFonts w:hint="eastAsia" w:ascii="宋体" w:hAnsi="宋体" w:eastAsia="宋体" w:cs="宋体"/>
                <w:color w:val="auto"/>
                <w:kern w:val="0"/>
                <w:sz w:val="24"/>
                <w:szCs w:val="24"/>
                <w:highlight w:val="none"/>
                <w:lang w:eastAsia="zh-CN"/>
              </w:rPr>
              <w:t>或无过度推销产品</w:t>
            </w:r>
          </w:p>
        </w:tc>
        <w:tc>
          <w:tcPr>
            <w:tcW w:w="1209"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8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07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62"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41" w:type="dxa"/>
            <w:vMerge w:val="continue"/>
            <w:tcBorders>
              <w:top w:val="nil"/>
              <w:left w:val="single" w:color="auto" w:sz="4" w:space="0"/>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p>
        </w:tc>
        <w:tc>
          <w:tcPr>
            <w:tcW w:w="3479" w:type="dxa"/>
            <w:tcBorders>
              <w:top w:val="nil"/>
              <w:left w:val="nil"/>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对可预见的情况有警示说明及防范措施</w:t>
            </w:r>
          </w:p>
        </w:tc>
        <w:tc>
          <w:tcPr>
            <w:tcW w:w="1209"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8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07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62"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41" w:type="dxa"/>
            <w:vMerge w:val="continue"/>
            <w:tcBorders>
              <w:top w:val="nil"/>
              <w:left w:val="single" w:color="auto" w:sz="4" w:space="0"/>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p>
        </w:tc>
        <w:tc>
          <w:tcPr>
            <w:tcW w:w="3479" w:type="dxa"/>
            <w:tcBorders>
              <w:top w:val="nil"/>
              <w:left w:val="nil"/>
              <w:bottom w:val="single" w:color="auto" w:sz="4" w:space="0"/>
              <w:right w:val="single" w:color="auto" w:sz="4" w:space="0"/>
            </w:tcBorders>
            <w:noWrap w:val="0"/>
            <w:vAlign w:val="center"/>
          </w:tcPr>
          <w:p>
            <w:pPr>
              <w:widowControl/>
              <w:wordWrap/>
              <w:adjustRightInd w:val="0"/>
              <w:snapToGrid w:val="0"/>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语言表达能力、沟通能力及专业知识掌握</w:t>
            </w:r>
          </w:p>
        </w:tc>
        <w:tc>
          <w:tcPr>
            <w:tcW w:w="1209"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8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07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62"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020" w:type="dxa"/>
            <w:gridSpan w:val="2"/>
            <w:tcBorders>
              <w:top w:val="nil"/>
              <w:left w:val="single" w:color="auto" w:sz="4" w:space="0"/>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center"/>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合计</w:t>
            </w:r>
          </w:p>
        </w:tc>
        <w:tc>
          <w:tcPr>
            <w:tcW w:w="1209"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p>
        </w:tc>
        <w:tc>
          <w:tcPr>
            <w:tcW w:w="118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p>
        </w:tc>
        <w:tc>
          <w:tcPr>
            <w:tcW w:w="1076"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p>
        </w:tc>
        <w:tc>
          <w:tcPr>
            <w:tcW w:w="1162" w:type="dxa"/>
            <w:tcBorders>
              <w:top w:val="nil"/>
              <w:left w:val="nil"/>
              <w:bottom w:val="single" w:color="auto" w:sz="4" w:space="0"/>
              <w:right w:val="single" w:color="auto" w:sz="4" w:space="0"/>
            </w:tcBorders>
            <w:noWrap w:val="0"/>
            <w:vAlign w:val="center"/>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8653" w:type="dxa"/>
            <w:gridSpan w:val="6"/>
            <w:tcBorders>
              <w:top w:val="single" w:color="auto" w:sz="4" w:space="0"/>
              <w:left w:val="nil"/>
              <w:bottom w:val="nil"/>
              <w:right w:val="nil"/>
            </w:tcBorders>
            <w:noWrap w:val="0"/>
            <w:vAlign w:val="top"/>
          </w:tcPr>
          <w:p>
            <w:pPr>
              <w:widowControl/>
              <w:wordWrap/>
              <w:adjustRightInd/>
              <w:snapToGrid/>
              <w:spacing w:line="240" w:lineRule="auto"/>
              <w:ind w:left="0" w:leftChars="0" w:right="0" w:firstLine="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b w:val="0"/>
                <w:bCs w:val="0"/>
                <w:color w:val="auto"/>
                <w:kern w:val="0"/>
                <w:sz w:val="24"/>
                <w:szCs w:val="24"/>
                <w:highlight w:val="none"/>
              </w:rPr>
              <w:t>您需要补充的意见和建议：</w:t>
            </w:r>
          </w:p>
        </w:tc>
      </w:tr>
    </w:tbl>
    <w:p>
      <w:pPr>
        <w:tabs>
          <w:tab w:val="left" w:pos="0"/>
        </w:tabs>
        <w:spacing w:line="360" w:lineRule="auto"/>
        <w:ind w:firstLine="480"/>
        <w:rPr>
          <w:rFonts w:hint="eastAsia" w:ascii="宋体" w:hAnsi="宋体" w:eastAsia="宋体" w:cs="宋体"/>
          <w:b/>
          <w:bCs/>
          <w:color w:val="000000"/>
          <w:kern w:val="0"/>
          <w:sz w:val="24"/>
        </w:rPr>
      </w:pPr>
    </w:p>
    <w:p>
      <w:pPr>
        <w:pStyle w:val="23"/>
        <w:spacing w:line="336" w:lineRule="auto"/>
        <w:ind w:firstLine="0"/>
        <w:rPr>
          <w:rFonts w:hint="eastAsia" w:ascii="宋体" w:hAnsi="宋体" w:eastAsia="宋体" w:cs="宋体"/>
          <w:color w:val="000000"/>
          <w:sz w:val="24"/>
          <w:szCs w:val="24"/>
          <w:highlight w:val="none"/>
        </w:rPr>
      </w:pPr>
    </w:p>
    <w:p>
      <w:pPr>
        <w:pStyle w:val="80"/>
        <w:rPr>
          <w:rFonts w:hint="eastAsia"/>
        </w:rPr>
      </w:pPr>
    </w:p>
    <w:p>
      <w:pPr>
        <w:numPr>
          <w:ilvl w:val="-1"/>
          <w:numId w:val="0"/>
        </w:numPr>
        <w:spacing w:line="240" w:lineRule="auto"/>
        <w:jc w:val="left"/>
        <w:outlineLvl w:val="9"/>
        <w:rPr>
          <w:rFonts w:hint="eastAsia" w:ascii="宋体" w:hAnsi="宋体" w:cs="宋体"/>
          <w:b/>
          <w:sz w:val="24"/>
        </w:rPr>
      </w:pPr>
    </w:p>
    <w:p>
      <w:pPr>
        <w:snapToGrid w:val="0"/>
        <w:spacing w:line="360" w:lineRule="auto"/>
        <w:jc w:val="center"/>
        <w:rPr>
          <w:rFonts w:hint="eastAsia" w:ascii="宋体" w:hAnsi="宋体" w:eastAsia="宋体" w:cs="宋体"/>
          <w:b/>
          <w:sz w:val="36"/>
          <w:szCs w:val="36"/>
        </w:rPr>
      </w:pPr>
      <w:r>
        <w:rPr>
          <w:rFonts w:hint="eastAsia" w:ascii="宋体" w:hAnsi="宋体" w:eastAsia="宋体" w:cs="宋体"/>
          <w:b/>
          <w:sz w:val="36"/>
          <w:szCs w:val="36"/>
        </w:rPr>
        <w:t>第四部分 评标办法</w:t>
      </w:r>
      <w:r>
        <w:rPr>
          <w:rFonts w:hint="eastAsia" w:ascii="宋体" w:hAnsi="宋体" w:eastAsia="宋体" w:cs="宋体"/>
          <w:b/>
          <w:sz w:val="28"/>
          <w:szCs w:val="28"/>
        </w:rPr>
        <w:t>（适用于标项一和标项二）</w:t>
      </w:r>
    </w:p>
    <w:p>
      <w:pPr>
        <w:snapToGrid w:val="0"/>
        <w:spacing w:line="360" w:lineRule="auto"/>
        <w:jc w:val="center"/>
        <w:rPr>
          <w:rFonts w:hint="eastAsia" w:ascii="宋体" w:hAnsi="宋体" w:eastAsia="宋体" w:cs="宋体"/>
          <w:b/>
          <w:sz w:val="32"/>
          <w:szCs w:val="20"/>
        </w:rPr>
      </w:pPr>
      <w:r>
        <w:rPr>
          <w:rFonts w:hint="eastAsia" w:ascii="宋体" w:hAnsi="宋体" w:eastAsia="宋体" w:cs="宋体"/>
          <w:b/>
          <w:sz w:val="32"/>
          <w:szCs w:val="20"/>
        </w:rPr>
        <w:t>评标办法前附表</w:t>
      </w:r>
    </w:p>
    <w:p>
      <w:pPr>
        <w:pStyle w:val="130"/>
        <w:spacing w:before="0"/>
        <w:ind w:firstLine="602" w:firstLineChars="250"/>
        <w:rPr>
          <w:rFonts w:hint="eastAsia" w:ascii="宋体" w:hAnsi="宋体" w:eastAsia="宋体" w:cs="宋体"/>
        </w:rPr>
      </w:pPr>
      <w:r>
        <w:rPr>
          <w:rFonts w:hint="eastAsia" w:ascii="宋体" w:hAnsi="宋体" w:eastAsia="宋体" w:cs="宋体"/>
          <w:b/>
        </w:rPr>
        <w:t>本次评标采用综合评分法，总分为100分。</w:t>
      </w:r>
      <w:r>
        <w:rPr>
          <w:rFonts w:hint="eastAsia" w:ascii="宋体" w:hAnsi="宋体" w:eastAsia="宋体" w:cs="宋体"/>
        </w:rPr>
        <w:t>合格投标人的评标得分为各标项汇总得分，各标项中标候选资格按评标得分高低顺序排列，得分相同的，按投标报价得分高低顺序排列；得分且投标报价相同的，按技术指标优劣顺序排列。各标项排名第一的投标人为第一中标候选人。评分过程中采用四舍五入法，并保留小数2位。</w:t>
      </w:r>
    </w:p>
    <w:p>
      <w:pPr>
        <w:pStyle w:val="130"/>
        <w:spacing w:before="0"/>
        <w:ind w:firstLine="482"/>
        <w:rPr>
          <w:rFonts w:hint="eastAsia" w:ascii="宋体" w:hAnsi="宋体" w:eastAsia="宋体" w:cs="宋体"/>
          <w:b/>
          <w:bCs/>
        </w:rPr>
      </w:pPr>
      <w:r>
        <w:rPr>
          <w:rFonts w:hint="eastAsia" w:ascii="宋体" w:hAnsi="宋体" w:eastAsia="宋体" w:cs="宋体"/>
          <w:b/>
          <w:bCs/>
        </w:rPr>
        <w:t>投标人评标综合得分=(技术、商务分)+价格分。</w:t>
      </w:r>
    </w:p>
    <w:p>
      <w:pPr>
        <w:snapToGrid w:val="0"/>
        <w:spacing w:line="360" w:lineRule="auto"/>
        <w:rPr>
          <w:rFonts w:hint="eastAsia" w:ascii="宋体" w:hAnsi="宋体" w:eastAsia="宋体" w:cs="宋体"/>
          <w:sz w:val="24"/>
        </w:rPr>
      </w:pPr>
      <w:r>
        <w:rPr>
          <w:rFonts w:hint="eastAsia" w:ascii="宋体" w:hAnsi="宋体" w:eastAsia="宋体" w:cs="宋体"/>
          <w:b/>
          <w:bCs/>
          <w:color w:val="000000"/>
          <w:sz w:val="28"/>
          <w:szCs w:val="28"/>
        </w:rPr>
        <w:t>1、评标标准：</w:t>
      </w:r>
    </w:p>
    <w:p>
      <w:pPr>
        <w:snapToGrid w:val="0"/>
        <w:spacing w:line="360" w:lineRule="auto"/>
        <w:rPr>
          <w:rFonts w:hint="eastAsia" w:ascii="宋体" w:hAnsi="宋体" w:eastAsia="宋体" w:cs="宋体"/>
          <w:b/>
          <w:bCs/>
          <w:color w:val="000000"/>
          <w:sz w:val="24"/>
        </w:rPr>
      </w:pPr>
      <w:r>
        <w:rPr>
          <w:rFonts w:hint="eastAsia" w:ascii="宋体" w:hAnsi="宋体" w:eastAsia="宋体" w:cs="宋体"/>
          <w:b/>
          <w:bCs/>
          <w:color w:val="000000"/>
          <w:sz w:val="24"/>
        </w:rPr>
        <w:t>（一）商务技术分的计算：</w:t>
      </w:r>
    </w:p>
    <w:p>
      <w:pPr>
        <w:snapToGrid w:val="0"/>
        <w:spacing w:line="360" w:lineRule="auto"/>
        <w:ind w:firstLine="482" w:firstLineChars="200"/>
        <w:rPr>
          <w:rFonts w:hint="eastAsia" w:ascii="宋体" w:hAnsi="宋体" w:eastAsia="宋体" w:cs="宋体"/>
          <w:b/>
          <w:bCs/>
          <w:color w:val="000000"/>
          <w:sz w:val="24"/>
        </w:rPr>
      </w:pPr>
      <w:r>
        <w:rPr>
          <w:rFonts w:hint="eastAsia" w:ascii="宋体" w:hAnsi="宋体" w:eastAsia="宋体" w:cs="宋体"/>
          <w:b/>
          <w:bCs/>
          <w:color w:val="000000"/>
          <w:sz w:val="24"/>
        </w:rPr>
        <w:t>商务技术分按照评标委员会成员的独立评分结果汇总数算术平均分计算，计算公式为：商务技术分=评标委员会所有成员评分合计数/评标委员会组成人员数（精确到小数点后二位，第三位四舍五入）。</w:t>
      </w:r>
    </w:p>
    <w:p>
      <w:pPr>
        <w:snapToGrid w:val="0"/>
        <w:spacing w:line="360" w:lineRule="auto"/>
        <w:rPr>
          <w:rFonts w:hint="eastAsia" w:ascii="宋体" w:hAnsi="宋体" w:eastAsia="宋体" w:cs="宋体"/>
          <w:sz w:val="24"/>
        </w:rPr>
      </w:pPr>
      <w:r>
        <w:rPr>
          <w:rFonts w:hint="eastAsia" w:ascii="宋体" w:hAnsi="宋体" w:eastAsia="宋体" w:cs="宋体"/>
          <w:b/>
          <w:bCs/>
          <w:color w:val="000000"/>
          <w:sz w:val="24"/>
        </w:rPr>
        <w:t>商务技术90分：</w:t>
      </w:r>
    </w:p>
    <w:tbl>
      <w:tblPr>
        <w:tblStyle w:val="63"/>
        <w:tblW w:w="0" w:type="auto"/>
        <w:tblInd w:w="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8"/>
        <w:gridCol w:w="7083"/>
        <w:gridCol w:w="8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78" w:type="dxa"/>
            <w:tcBorders>
              <w:top w:val="single" w:color="000000" w:sz="4" w:space="0"/>
              <w:left w:val="single" w:color="000000" w:sz="4" w:space="0"/>
              <w:bottom w:val="single" w:color="000000" w:sz="4" w:space="0"/>
              <w:right w:val="single" w:color="000000" w:sz="4" w:space="0"/>
            </w:tcBorders>
            <w:noWrap w:val="0"/>
            <w:vAlign w:val="center"/>
          </w:tcPr>
          <w:p>
            <w:pPr>
              <w:widowControl w:val="0"/>
              <w:wordWrap/>
              <w:adjustRightInd/>
              <w:spacing w:line="360" w:lineRule="auto"/>
              <w:jc w:val="center"/>
              <w:textAlignment w:val="auto"/>
              <w:rPr>
                <w:rFonts w:hint="eastAsia" w:ascii="宋体" w:hAnsi="宋体" w:eastAsia="宋体" w:cs="宋体"/>
                <w:b/>
                <w:sz w:val="24"/>
                <w:szCs w:val="24"/>
                <w:highlight w:val="none"/>
              </w:rPr>
            </w:pPr>
            <w:r>
              <w:rPr>
                <w:rFonts w:hint="eastAsia" w:ascii="宋体" w:hAnsi="宋体" w:eastAsia="宋体" w:cs="宋体"/>
                <w:b/>
                <w:bCs/>
                <w:sz w:val="24"/>
                <w:szCs w:val="24"/>
              </w:rPr>
              <w:t>分项内容</w:t>
            </w:r>
          </w:p>
        </w:tc>
        <w:tc>
          <w:tcPr>
            <w:tcW w:w="7083" w:type="dxa"/>
            <w:tcBorders>
              <w:top w:val="single" w:color="000000" w:sz="4" w:space="0"/>
              <w:left w:val="single" w:color="000000" w:sz="4" w:space="0"/>
              <w:bottom w:val="single" w:color="000000" w:sz="4" w:space="0"/>
              <w:right w:val="single" w:color="000000" w:sz="4" w:space="0"/>
            </w:tcBorders>
            <w:noWrap w:val="0"/>
            <w:vAlign w:val="center"/>
          </w:tcPr>
          <w:p>
            <w:pPr>
              <w:widowControl w:val="0"/>
              <w:wordWrap/>
              <w:adjustRightInd/>
              <w:spacing w:line="360" w:lineRule="auto"/>
              <w:jc w:val="center"/>
              <w:textAlignment w:val="auto"/>
              <w:rPr>
                <w:rFonts w:hint="eastAsia" w:ascii="宋体" w:hAnsi="宋体" w:eastAsia="宋体" w:cs="宋体"/>
                <w:b/>
                <w:sz w:val="24"/>
                <w:szCs w:val="24"/>
                <w:highlight w:val="none"/>
              </w:rPr>
            </w:pPr>
            <w:r>
              <w:rPr>
                <w:rFonts w:hint="eastAsia" w:ascii="宋体" w:hAnsi="宋体" w:eastAsia="宋体" w:cs="宋体"/>
                <w:b/>
                <w:bCs/>
                <w:sz w:val="24"/>
                <w:szCs w:val="24"/>
              </w:rPr>
              <w:t>评审细则</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widowControl w:val="0"/>
              <w:wordWrap/>
              <w:adjustRightInd/>
              <w:spacing w:line="360" w:lineRule="auto"/>
              <w:jc w:val="center"/>
              <w:textAlignment w:val="auto"/>
              <w:rPr>
                <w:rFonts w:hint="eastAsia" w:ascii="宋体" w:hAnsi="宋体" w:eastAsia="宋体" w:cs="宋体"/>
                <w:b/>
                <w:sz w:val="24"/>
                <w:szCs w:val="24"/>
                <w:highlight w:val="none"/>
              </w:rPr>
            </w:pPr>
            <w:r>
              <w:rPr>
                <w:rFonts w:hint="eastAsia" w:ascii="宋体" w:hAnsi="宋体" w:eastAsia="宋体" w:cs="宋体"/>
                <w:b/>
                <w:bCs/>
                <w:sz w:val="24"/>
                <w:szCs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2" w:hRule="atLeast"/>
        </w:trPr>
        <w:tc>
          <w:tcPr>
            <w:tcW w:w="1278" w:type="dxa"/>
            <w:tcBorders>
              <w:top w:val="single" w:color="000000" w:sz="4" w:space="0"/>
              <w:left w:val="single" w:color="000000" w:sz="4" w:space="0"/>
              <w:right w:val="single" w:color="000000" w:sz="4" w:space="0"/>
            </w:tcBorders>
            <w:noWrap w:val="0"/>
            <w:vAlign w:val="center"/>
          </w:tcPr>
          <w:p>
            <w:pPr>
              <w:tabs>
                <w:tab w:val="left" w:pos="0"/>
              </w:tabs>
              <w:spacing w:line="360" w:lineRule="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1、疗休养方案</w:t>
            </w:r>
          </w:p>
        </w:tc>
        <w:tc>
          <w:tcPr>
            <w:tcW w:w="7083" w:type="dxa"/>
            <w:tcBorders>
              <w:top w:val="single" w:color="000000" w:sz="4" w:space="0"/>
              <w:left w:val="single" w:color="000000" w:sz="4" w:space="0"/>
              <w:right w:val="single" w:color="000000" w:sz="4" w:space="0"/>
            </w:tcBorders>
            <w:noWrap w:val="0"/>
            <w:vAlign w:val="top"/>
          </w:tcPr>
          <w:p>
            <w:pPr>
              <w:tabs>
                <w:tab w:val="left" w:pos="0"/>
              </w:tabs>
              <w:spacing w:line="360" w:lineRule="auto"/>
              <w:ind w:firstLine="48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较有特色、突出疗养休假主题，内容全面完整，每条线路都提供了详细的服务方案，标明各景点出发时间、游玩时间，景点与酒店间的车程，标明了住宿酒店名称及星级，标明用餐地点及饭店名称，且路线安排科学合理。由专家打，最高分为10分。</w:t>
            </w:r>
          </w:p>
          <w:p>
            <w:pPr>
              <w:tabs>
                <w:tab w:val="left" w:pos="0"/>
              </w:tabs>
              <w:spacing w:line="360" w:lineRule="auto"/>
              <w:ind w:firstLine="482" w:firstLineChars="200"/>
              <w:jc w:val="left"/>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注：备用路线疗休养方案也需同时提供。</w:t>
            </w:r>
          </w:p>
          <w:p>
            <w:pPr>
              <w:tabs>
                <w:tab w:val="left" w:pos="0"/>
              </w:tabs>
              <w:spacing w:line="360" w:lineRule="auto"/>
              <w:ind w:firstLine="480"/>
              <w:rPr>
                <w:rFonts w:hint="eastAsia" w:ascii="宋体" w:hAnsi="宋体" w:eastAsia="宋体" w:cs="宋体"/>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疗休养方案主要景点未安排的，每少1个景点扣2分</w:t>
            </w:r>
            <w:r>
              <w:rPr>
                <w:rFonts w:hint="eastAsia" w:ascii="宋体" w:hAnsi="宋体" w:cs="宋体"/>
                <w:b/>
                <w:bCs/>
                <w:color w:val="000000"/>
                <w:kern w:val="0"/>
                <w:sz w:val="24"/>
                <w:highlight w:val="none"/>
                <w:lang w:val="en-US" w:eastAsia="zh-CN"/>
              </w:rPr>
              <w:t>，扣完为止</w:t>
            </w:r>
            <w:r>
              <w:rPr>
                <w:rFonts w:hint="eastAsia" w:ascii="宋体" w:hAnsi="宋体" w:eastAsia="宋体" w:cs="宋体"/>
                <w:b/>
                <w:bCs/>
                <w:color w:val="000000"/>
                <w:kern w:val="0"/>
                <w:sz w:val="24"/>
                <w:highlight w:val="none"/>
                <w:lang w:val="en-US" w:eastAsia="zh-CN"/>
              </w:rPr>
              <w:t>。</w:t>
            </w:r>
          </w:p>
        </w:tc>
        <w:tc>
          <w:tcPr>
            <w:tcW w:w="833" w:type="dxa"/>
            <w:tcBorders>
              <w:top w:val="single" w:color="000000" w:sz="4" w:space="0"/>
              <w:left w:val="single" w:color="000000" w:sz="4" w:space="0"/>
              <w:right w:val="single" w:color="000000" w:sz="4" w:space="0"/>
            </w:tcBorders>
            <w:noWrap w:val="0"/>
            <w:vAlign w:val="center"/>
          </w:tcPr>
          <w:p>
            <w:pPr>
              <w:tabs>
                <w:tab w:val="left" w:pos="0"/>
              </w:tabs>
              <w:spacing w:line="360" w:lineRule="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7" w:hRule="atLeast"/>
        </w:trPr>
        <w:tc>
          <w:tcPr>
            <w:tcW w:w="1278" w:type="dxa"/>
            <w:tcBorders>
              <w:left w:val="single" w:color="000000" w:sz="4" w:space="0"/>
              <w:right w:val="single" w:color="000000" w:sz="4" w:space="0"/>
            </w:tcBorders>
            <w:noWrap w:val="0"/>
            <w:vAlign w:val="center"/>
          </w:tcPr>
          <w:p>
            <w:pPr>
              <w:tabs>
                <w:tab w:val="left" w:pos="0"/>
              </w:tabs>
              <w:spacing w:line="360" w:lineRule="auto"/>
              <w:rPr>
                <w:rFonts w:hint="eastAsia" w:ascii="宋体" w:hAnsi="宋体" w:eastAsia="宋体" w:cs="宋体"/>
                <w:lang w:val="en-US"/>
              </w:rPr>
            </w:pPr>
            <w:r>
              <w:rPr>
                <w:rFonts w:hint="eastAsia" w:ascii="宋体" w:hAnsi="宋体" w:eastAsia="宋体" w:cs="宋体"/>
                <w:color w:val="000000"/>
                <w:kern w:val="0"/>
                <w:sz w:val="24"/>
                <w:highlight w:val="none"/>
                <w:lang w:val="en-US" w:eastAsia="zh-CN"/>
              </w:rPr>
              <w:t>2、住宿安排</w:t>
            </w:r>
          </w:p>
        </w:tc>
        <w:tc>
          <w:tcPr>
            <w:tcW w:w="7083" w:type="dxa"/>
            <w:tcBorders>
              <w:top w:val="single" w:color="000000" w:sz="4" w:space="0"/>
              <w:left w:val="single" w:color="000000" w:sz="4" w:space="0"/>
              <w:right w:val="single" w:color="000000" w:sz="4" w:space="0"/>
            </w:tcBorders>
            <w:noWrap w:val="0"/>
            <w:vAlign w:val="top"/>
          </w:tcPr>
          <w:p>
            <w:pPr>
              <w:tabs>
                <w:tab w:val="left" w:pos="0"/>
              </w:tabs>
              <w:spacing w:line="360" w:lineRule="auto"/>
              <w:ind w:firstLine="48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酒店安排合理，酒店品质好，地理位置便捷。</w:t>
            </w:r>
          </w:p>
          <w:p>
            <w:pPr>
              <w:tabs>
                <w:tab w:val="left" w:pos="0"/>
              </w:tabs>
              <w:spacing w:line="360" w:lineRule="auto"/>
              <w:ind w:firstLine="48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标准要求：</w:t>
            </w:r>
            <w:r>
              <w:rPr>
                <w:rFonts w:hint="eastAsia" w:ascii="宋体" w:hAnsi="宋体" w:eastAsia="宋体" w:cs="宋体"/>
                <w:b/>
                <w:bCs/>
                <w:color w:val="000000"/>
                <w:kern w:val="0"/>
                <w:sz w:val="24"/>
                <w:highlight w:val="none"/>
                <w:lang w:val="en-US" w:eastAsia="zh-CN"/>
              </w:rPr>
              <w:t>住宿酒店数量</w:t>
            </w:r>
            <w:r>
              <w:rPr>
                <w:rFonts w:hint="eastAsia" w:ascii="宋体" w:hAnsi="宋体" w:eastAsia="宋体" w:cs="宋体"/>
                <w:color w:val="000000"/>
                <w:kern w:val="0"/>
                <w:sz w:val="24"/>
                <w:highlight w:val="none"/>
                <w:lang w:val="en-US" w:eastAsia="zh-CN"/>
              </w:rPr>
              <w:t>根据2.1招标路线及要求确定（备选1家）；</w:t>
            </w:r>
            <w:r>
              <w:rPr>
                <w:rFonts w:hint="eastAsia" w:ascii="宋体" w:hAnsi="宋体" w:eastAsia="宋体" w:cs="宋体"/>
                <w:b/>
                <w:bCs/>
                <w:color w:val="000000"/>
                <w:kern w:val="0"/>
                <w:sz w:val="24"/>
                <w:highlight w:val="none"/>
                <w:lang w:val="en-US" w:eastAsia="zh-CN"/>
              </w:rPr>
              <w:t>省内</w:t>
            </w:r>
            <w:r>
              <w:rPr>
                <w:rFonts w:hint="eastAsia" w:ascii="宋体" w:hAnsi="宋体" w:eastAsia="宋体" w:cs="宋体"/>
                <w:color w:val="000000"/>
                <w:kern w:val="0"/>
                <w:sz w:val="24"/>
                <w:highlight w:val="none"/>
                <w:lang w:val="en-US" w:eastAsia="zh-CN"/>
              </w:rPr>
              <w:t>住宿酒店五星标准以上</w:t>
            </w:r>
            <w:r>
              <w:rPr>
                <w:rFonts w:hint="eastAsia" w:ascii="宋体" w:hAnsi="宋体" w:cs="宋体"/>
                <w:color w:val="000000"/>
                <w:kern w:val="0"/>
                <w:sz w:val="24"/>
                <w:highlight w:val="none"/>
                <w:lang w:val="en-US" w:eastAsia="zh-CN"/>
              </w:rPr>
              <w:t>（暑期线路除外）</w:t>
            </w:r>
            <w:r>
              <w:rPr>
                <w:rFonts w:hint="eastAsia" w:ascii="宋体" w:hAnsi="宋体" w:eastAsia="宋体" w:cs="宋体"/>
                <w:color w:val="000000"/>
                <w:kern w:val="0"/>
                <w:sz w:val="24"/>
                <w:highlight w:val="none"/>
                <w:lang w:val="en-US" w:eastAsia="zh-CN"/>
              </w:rPr>
              <w:t>，五星级的加2分</w:t>
            </w:r>
            <w:r>
              <w:rPr>
                <w:rFonts w:hint="eastAsia" w:ascii="宋体" w:hAnsi="宋体" w:cs="宋体"/>
                <w:color w:val="000000"/>
                <w:kern w:val="0"/>
                <w:sz w:val="24"/>
                <w:highlight w:val="none"/>
                <w:lang w:val="en-US" w:eastAsia="zh-CN"/>
              </w:rPr>
              <w:t>。</w:t>
            </w:r>
            <w:r>
              <w:rPr>
                <w:rFonts w:hint="eastAsia" w:ascii="宋体" w:hAnsi="宋体" w:eastAsia="宋体" w:cs="宋体"/>
                <w:b/>
                <w:bCs/>
                <w:color w:val="000000"/>
                <w:kern w:val="0"/>
                <w:sz w:val="24"/>
                <w:highlight w:val="none"/>
                <w:lang w:val="en-US" w:eastAsia="zh-CN"/>
              </w:rPr>
              <w:t>省外</w:t>
            </w:r>
            <w:r>
              <w:rPr>
                <w:rFonts w:hint="eastAsia" w:ascii="宋体" w:hAnsi="宋体" w:eastAsia="宋体" w:cs="宋体"/>
                <w:color w:val="000000"/>
                <w:kern w:val="0"/>
                <w:sz w:val="24"/>
                <w:highlight w:val="none"/>
                <w:lang w:val="en-US" w:eastAsia="zh-CN"/>
              </w:rPr>
              <w:t>住宿酒店四星标准以上，四星级的加1分，五星标准加2分，五星级的加3分；</w:t>
            </w:r>
            <w:r>
              <w:rPr>
                <w:rFonts w:hint="eastAsia" w:ascii="宋体" w:hAnsi="宋体" w:eastAsia="宋体" w:cs="宋体"/>
                <w:b/>
                <w:bCs/>
                <w:color w:val="000000"/>
                <w:kern w:val="0"/>
                <w:sz w:val="24"/>
                <w:highlight w:val="none"/>
                <w:lang w:val="en-US" w:eastAsia="zh-CN"/>
              </w:rPr>
              <w:t>备用疗休养路线</w:t>
            </w:r>
            <w:r>
              <w:rPr>
                <w:rFonts w:hint="eastAsia" w:ascii="宋体" w:hAnsi="宋体" w:eastAsia="宋体" w:cs="宋体"/>
                <w:color w:val="000000"/>
                <w:kern w:val="0"/>
                <w:sz w:val="24"/>
                <w:highlight w:val="none"/>
                <w:lang w:val="en-US" w:eastAsia="zh-CN"/>
              </w:rPr>
              <w:t>需提供住宿方案,如出现自然房差，由中标单位承担。最高分为12分。</w:t>
            </w:r>
          </w:p>
          <w:p>
            <w:pPr>
              <w:tabs>
                <w:tab w:val="left" w:pos="0"/>
              </w:tabs>
              <w:spacing w:line="360" w:lineRule="auto"/>
              <w:ind w:firstLine="480"/>
              <w:rPr>
                <w:rFonts w:hint="eastAsia" w:ascii="宋体" w:hAnsi="宋体" w:eastAsia="宋体" w:cs="宋体"/>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住宿安排未到达最低标准的，每晚扣3分，</w:t>
            </w:r>
            <w:r>
              <w:rPr>
                <w:rFonts w:hint="eastAsia" w:ascii="宋体" w:hAnsi="宋体" w:cs="宋体"/>
                <w:b/>
                <w:bCs/>
                <w:color w:val="000000"/>
                <w:kern w:val="0"/>
                <w:sz w:val="24"/>
                <w:highlight w:val="none"/>
                <w:lang w:val="en-US" w:eastAsia="zh-CN"/>
              </w:rPr>
              <w:t>扣完为止</w:t>
            </w:r>
            <w:r>
              <w:rPr>
                <w:rFonts w:hint="eastAsia" w:ascii="宋体" w:hAnsi="宋体" w:eastAsia="宋体" w:cs="宋体"/>
                <w:b/>
                <w:bCs/>
                <w:color w:val="000000"/>
                <w:kern w:val="0"/>
                <w:sz w:val="24"/>
                <w:highlight w:val="none"/>
                <w:lang w:val="en-US" w:eastAsia="zh-CN"/>
              </w:rPr>
              <w:t>。</w:t>
            </w:r>
          </w:p>
        </w:tc>
        <w:tc>
          <w:tcPr>
            <w:tcW w:w="833" w:type="dxa"/>
            <w:tcBorders>
              <w:left w:val="single" w:color="000000" w:sz="4" w:space="0"/>
              <w:right w:val="single" w:color="000000" w:sz="4" w:space="0"/>
            </w:tcBorders>
            <w:noWrap w:val="0"/>
            <w:vAlign w:val="center"/>
          </w:tcPr>
          <w:p>
            <w:pPr>
              <w:tabs>
                <w:tab w:val="left" w:pos="0"/>
              </w:tabs>
              <w:spacing w:line="360" w:lineRule="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2" w:hRule="atLeast"/>
        </w:trPr>
        <w:tc>
          <w:tcPr>
            <w:tcW w:w="1278" w:type="dxa"/>
            <w:tcBorders>
              <w:left w:val="single" w:color="000000" w:sz="4" w:space="0"/>
              <w:right w:val="single" w:color="000000" w:sz="4" w:space="0"/>
            </w:tcBorders>
            <w:noWrap w:val="0"/>
            <w:vAlign w:val="center"/>
          </w:tcPr>
          <w:p>
            <w:pPr>
              <w:tabs>
                <w:tab w:val="left" w:pos="0"/>
              </w:tabs>
              <w:spacing w:line="360" w:lineRule="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3、用餐安排</w:t>
            </w:r>
          </w:p>
        </w:tc>
        <w:tc>
          <w:tcPr>
            <w:tcW w:w="7083" w:type="dxa"/>
            <w:tcBorders>
              <w:top w:val="single" w:color="000000" w:sz="4" w:space="0"/>
              <w:left w:val="single" w:color="000000" w:sz="4" w:space="0"/>
              <w:right w:val="single" w:color="000000" w:sz="4" w:space="0"/>
            </w:tcBorders>
            <w:noWrap w:val="0"/>
            <w:vAlign w:val="top"/>
          </w:tcPr>
          <w:p>
            <w:pPr>
              <w:tabs>
                <w:tab w:val="left" w:pos="0"/>
              </w:tabs>
              <w:spacing w:line="360" w:lineRule="auto"/>
              <w:ind w:firstLine="48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早餐为酒店自助餐，午餐晚餐餐标要达到最低要求，用餐地点安排合理，品质有保障，投标文件中应提供用餐饭店名称、餐标及详细菜单等（正餐以10人1桌或自助餐，餐标</w:t>
            </w:r>
            <w:r>
              <w:rPr>
                <w:rFonts w:hint="eastAsia" w:ascii="宋体" w:hAnsi="宋体" w:eastAsia="宋体" w:cs="宋体"/>
                <w:b/>
                <w:bCs/>
                <w:color w:val="000000"/>
                <w:kern w:val="0"/>
                <w:sz w:val="24"/>
                <w:highlight w:val="none"/>
                <w:lang w:val="en-US" w:eastAsia="zh-CN"/>
              </w:rPr>
              <w:t>（含每桌每餐2大瓶饮品）</w:t>
            </w:r>
            <w:r>
              <w:rPr>
                <w:rFonts w:hint="eastAsia" w:ascii="宋体" w:hAnsi="宋体" w:eastAsia="宋体" w:cs="宋体"/>
                <w:color w:val="000000"/>
                <w:kern w:val="0"/>
                <w:sz w:val="24"/>
                <w:highlight w:val="none"/>
                <w:lang w:val="en-US" w:eastAsia="zh-CN"/>
              </w:rPr>
              <w:t>：省内：午餐不低于80元/人，晚餐不低于100元/人，省外：正餐不低于60元/人/餐）。由专家打分，最高分为18分。</w:t>
            </w:r>
          </w:p>
          <w:p>
            <w:pPr>
              <w:tabs>
                <w:tab w:val="left" w:pos="0"/>
              </w:tabs>
              <w:spacing w:line="360" w:lineRule="auto"/>
              <w:ind w:firstLine="480"/>
              <w:rPr>
                <w:rFonts w:hint="eastAsia" w:ascii="宋体" w:hAnsi="宋体" w:eastAsia="宋体" w:cs="宋体"/>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每餐用餐地点或者菜单未提供的，餐标未到达最低标准的，每项每餐扣2分，</w:t>
            </w:r>
            <w:r>
              <w:rPr>
                <w:rFonts w:hint="eastAsia" w:ascii="宋体" w:hAnsi="宋体" w:cs="宋体"/>
                <w:b/>
                <w:bCs/>
                <w:color w:val="000000"/>
                <w:kern w:val="0"/>
                <w:sz w:val="24"/>
                <w:highlight w:val="none"/>
                <w:lang w:val="en-US" w:eastAsia="zh-CN"/>
              </w:rPr>
              <w:t>扣完为止</w:t>
            </w:r>
            <w:r>
              <w:rPr>
                <w:rFonts w:hint="eastAsia" w:ascii="宋体" w:hAnsi="宋体" w:eastAsia="宋体" w:cs="宋体"/>
                <w:b/>
                <w:bCs/>
                <w:color w:val="000000"/>
                <w:kern w:val="0"/>
                <w:sz w:val="24"/>
                <w:highlight w:val="none"/>
                <w:lang w:val="en-US" w:eastAsia="zh-CN"/>
              </w:rPr>
              <w:t>。</w:t>
            </w:r>
          </w:p>
        </w:tc>
        <w:tc>
          <w:tcPr>
            <w:tcW w:w="833" w:type="dxa"/>
            <w:tcBorders>
              <w:left w:val="single" w:color="000000" w:sz="4" w:space="0"/>
              <w:right w:val="single" w:color="000000" w:sz="4" w:space="0"/>
            </w:tcBorders>
            <w:noWrap w:val="0"/>
            <w:vAlign w:val="center"/>
          </w:tcPr>
          <w:p>
            <w:pPr>
              <w:tabs>
                <w:tab w:val="left" w:pos="0"/>
              </w:tabs>
              <w:spacing w:line="360" w:lineRule="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18分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1278" w:type="dxa"/>
            <w:tcBorders>
              <w:left w:val="single" w:color="000000" w:sz="4" w:space="0"/>
              <w:right w:val="single" w:color="000000" w:sz="4" w:space="0"/>
            </w:tcBorders>
            <w:noWrap w:val="0"/>
            <w:vAlign w:val="center"/>
          </w:tcPr>
          <w:p>
            <w:pPr>
              <w:tabs>
                <w:tab w:val="left" w:pos="0"/>
              </w:tabs>
              <w:spacing w:line="360" w:lineRule="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4、交通工具</w:t>
            </w:r>
          </w:p>
        </w:tc>
        <w:tc>
          <w:tcPr>
            <w:tcW w:w="7083" w:type="dxa"/>
            <w:tcBorders>
              <w:top w:val="single" w:color="000000" w:sz="4" w:space="0"/>
              <w:left w:val="single" w:color="000000" w:sz="4" w:space="0"/>
              <w:right w:val="single" w:color="000000" w:sz="4" w:space="0"/>
            </w:tcBorders>
            <w:noWrap w:val="0"/>
            <w:vAlign w:val="top"/>
          </w:tcPr>
          <w:p>
            <w:pPr>
              <w:tabs>
                <w:tab w:val="left" w:pos="0"/>
              </w:tabs>
              <w:spacing w:line="360" w:lineRule="auto"/>
              <w:ind w:firstLine="48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优先选择高铁、大巴出行，往返接送大巴要求车况好</w:t>
            </w:r>
            <w:r>
              <w:rPr>
                <w:rFonts w:hint="eastAsia" w:ascii="宋体" w:hAnsi="宋体" w:eastAsia="宋体" w:cs="宋体"/>
                <w:b/>
                <w:bCs/>
                <w:color w:val="000000"/>
                <w:kern w:val="0"/>
                <w:sz w:val="24"/>
                <w:highlight w:val="none"/>
                <w:lang w:val="en-US" w:eastAsia="zh-CN"/>
              </w:rPr>
              <w:t>（车龄不超过五年）</w:t>
            </w:r>
            <w:r>
              <w:rPr>
                <w:rFonts w:hint="eastAsia" w:ascii="宋体" w:hAnsi="宋体" w:eastAsia="宋体" w:cs="宋体"/>
                <w:color w:val="000000"/>
                <w:kern w:val="0"/>
                <w:sz w:val="24"/>
                <w:highlight w:val="none"/>
                <w:lang w:val="en-US" w:eastAsia="zh-CN"/>
              </w:rPr>
              <w:t>，驾驶员应具备准驾车型五年或以上驾龄</w:t>
            </w:r>
            <w:r>
              <w:rPr>
                <w:rFonts w:hint="eastAsia" w:ascii="宋体" w:hAnsi="宋体" w:eastAsia="宋体" w:cs="宋体"/>
                <w:b/>
                <w:bCs/>
                <w:color w:val="000000"/>
                <w:kern w:val="0"/>
                <w:sz w:val="24"/>
                <w:highlight w:val="none"/>
                <w:lang w:val="en-US" w:eastAsia="zh-CN"/>
              </w:rPr>
              <w:t>（需提供租用协议、车辆行驶证等相关证明复印件）。大巴车龄五年的为0分</w:t>
            </w:r>
            <w:r>
              <w:rPr>
                <w:rFonts w:hint="eastAsia" w:ascii="宋体" w:hAnsi="宋体" w:eastAsia="宋体" w:cs="宋体"/>
                <w:color w:val="000000"/>
                <w:kern w:val="0"/>
                <w:sz w:val="24"/>
                <w:highlight w:val="none"/>
                <w:lang w:val="en-US" w:eastAsia="zh-CN"/>
              </w:rPr>
              <w:t>，每减少一年加1分，</w:t>
            </w:r>
            <w:r>
              <w:rPr>
                <w:rFonts w:hint="eastAsia" w:ascii="宋体" w:hAnsi="宋体" w:eastAsia="宋体" w:cs="宋体"/>
                <w:b/>
                <w:bCs/>
                <w:color w:val="000000"/>
                <w:kern w:val="0"/>
                <w:sz w:val="24"/>
                <w:highlight w:val="none"/>
                <w:lang w:val="en-US" w:eastAsia="zh-CN"/>
              </w:rPr>
              <w:t>准驾车型驾龄五年的</w:t>
            </w:r>
            <w:r>
              <w:rPr>
                <w:rFonts w:hint="eastAsia" w:ascii="宋体" w:hAnsi="宋体" w:eastAsia="宋体" w:cs="宋体"/>
                <w:color w:val="000000"/>
                <w:kern w:val="0"/>
                <w:sz w:val="24"/>
                <w:highlight w:val="none"/>
                <w:lang w:val="en-US" w:eastAsia="zh-CN"/>
              </w:rPr>
              <w:t>为0分，每增加一年的加1分，车龄和驾龄最高分别为4分。</w:t>
            </w:r>
          </w:p>
        </w:tc>
        <w:tc>
          <w:tcPr>
            <w:tcW w:w="833" w:type="dxa"/>
            <w:tcBorders>
              <w:left w:val="single" w:color="000000" w:sz="4" w:space="0"/>
              <w:right w:val="single" w:color="000000" w:sz="4" w:space="0"/>
            </w:tcBorders>
            <w:noWrap w:val="0"/>
            <w:vAlign w:val="center"/>
          </w:tcPr>
          <w:p>
            <w:pPr>
              <w:tabs>
                <w:tab w:val="left" w:pos="0"/>
              </w:tabs>
              <w:spacing w:line="360" w:lineRule="auto"/>
              <w:jc w:val="center"/>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1278" w:type="dxa"/>
            <w:tcBorders>
              <w:left w:val="single" w:color="000000" w:sz="4" w:space="0"/>
              <w:right w:val="single" w:color="000000" w:sz="4" w:space="0"/>
            </w:tcBorders>
            <w:noWrap w:val="0"/>
            <w:vAlign w:val="center"/>
          </w:tcPr>
          <w:p>
            <w:pPr>
              <w:pStyle w:val="130"/>
              <w:widowControl w:val="0"/>
              <w:wordWrap/>
              <w:adjustRightInd/>
              <w:snapToGrid/>
              <w:spacing w:before="0" w:beforeAutospacing="0" w:after="0" w:afterAutospacing="0" w:line="312" w:lineRule="auto"/>
              <w:ind w:left="0" w:leftChars="0" w:right="0" w:firstLine="0" w:firstLineChars="0"/>
              <w:jc w:val="center"/>
              <w:textAlignment w:val="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2"/>
                <w:sz w:val="24"/>
                <w:szCs w:val="24"/>
                <w:lang w:val="en-US" w:eastAsia="zh-CN" w:bidi="ar-SA"/>
              </w:rPr>
              <w:t>5、针对本项目应急预案</w:t>
            </w:r>
          </w:p>
        </w:tc>
        <w:tc>
          <w:tcPr>
            <w:tcW w:w="7083" w:type="dxa"/>
            <w:tcBorders>
              <w:top w:val="single" w:color="000000" w:sz="4" w:space="0"/>
              <w:left w:val="single" w:color="000000" w:sz="4" w:space="0"/>
              <w:right w:val="single" w:color="000000" w:sz="4" w:space="0"/>
            </w:tcBorders>
            <w:noWrap w:val="0"/>
            <w:vAlign w:val="center"/>
          </w:tcPr>
          <w:p>
            <w:pPr>
              <w:pStyle w:val="130"/>
              <w:widowControl w:val="0"/>
              <w:wordWrap/>
              <w:adjustRightInd/>
              <w:spacing w:before="0" w:beforeAutospacing="0" w:after="0" w:afterAutospacing="0" w:line="360" w:lineRule="auto"/>
              <w:ind w:left="0" w:leftChars="0" w:right="0" w:firstLine="0" w:firstLineChars="0"/>
              <w:jc w:val="both"/>
              <w:textAlignment w:val="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2"/>
                <w:sz w:val="24"/>
                <w:szCs w:val="24"/>
                <w:lang w:val="en-US" w:eastAsia="zh-CN" w:bidi="ar-SA"/>
              </w:rPr>
              <w:t>投标人针对本项目提供的应急预案（含应急预案和疾病应急预案）合理性、可行性进行打分</w:t>
            </w:r>
            <w:r>
              <w:rPr>
                <w:rFonts w:hint="eastAsia" w:ascii="宋体" w:hAnsi="宋体" w:cs="宋体"/>
                <w:color w:val="000000"/>
                <w:kern w:val="2"/>
                <w:sz w:val="24"/>
                <w:szCs w:val="24"/>
                <w:lang w:val="en-US" w:eastAsia="zh-CN" w:bidi="ar-SA"/>
              </w:rPr>
              <w:t>，</w:t>
            </w:r>
            <w:r>
              <w:rPr>
                <w:rFonts w:hint="eastAsia" w:ascii="宋体" w:hAnsi="宋体" w:eastAsia="宋体" w:cs="宋体"/>
                <w:b w:val="0"/>
                <w:bCs w:val="0"/>
                <w:color w:val="000000"/>
                <w:sz w:val="24"/>
                <w:szCs w:val="24"/>
                <w:highlight w:val="none"/>
                <w:lang w:val="en-US" w:eastAsia="zh-CN"/>
              </w:rPr>
              <w:t>实施方案</w:t>
            </w:r>
            <w:r>
              <w:rPr>
                <w:rFonts w:hint="eastAsia" w:ascii="宋体" w:hAnsi="宋体" w:eastAsia="宋体" w:cs="宋体"/>
                <w:b w:val="0"/>
                <w:bCs w:val="0"/>
                <w:sz w:val="24"/>
                <w:szCs w:val="24"/>
                <w:lang w:eastAsia="zh-CN"/>
              </w:rPr>
              <w:t>全面、合理的，具有针对性得</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lang w:eastAsia="zh-CN"/>
              </w:rPr>
              <w:t>分</w:t>
            </w:r>
            <w:r>
              <w:rPr>
                <w:rFonts w:hint="eastAsia" w:ascii="宋体" w:hAnsi="宋体" w:eastAsia="宋体" w:cs="宋体"/>
                <w:b w:val="0"/>
                <w:bCs w:val="0"/>
                <w:color w:val="000000"/>
                <w:sz w:val="24"/>
                <w:szCs w:val="24"/>
                <w:highlight w:val="none"/>
                <w:lang w:val="en-US" w:eastAsia="zh-CN"/>
              </w:rPr>
              <w:t>；实施方案基本</w:t>
            </w:r>
            <w:r>
              <w:rPr>
                <w:rFonts w:hint="eastAsia" w:ascii="宋体" w:hAnsi="宋体" w:eastAsia="宋体" w:cs="宋体"/>
                <w:b w:val="0"/>
                <w:bCs w:val="0"/>
                <w:sz w:val="24"/>
                <w:szCs w:val="24"/>
                <w:lang w:eastAsia="zh-CN"/>
              </w:rPr>
              <w:t>全面、合理的，得</w:t>
            </w:r>
            <w:r>
              <w:rPr>
                <w:rFonts w:hint="eastAsia" w:ascii="宋体" w:hAnsi="宋体" w:cs="宋体"/>
                <w:b w:val="0"/>
                <w:bCs w:val="0"/>
                <w:sz w:val="24"/>
                <w:szCs w:val="24"/>
                <w:lang w:val="en-US" w:eastAsia="zh-CN"/>
              </w:rPr>
              <w:t>2</w:t>
            </w:r>
            <w:r>
              <w:rPr>
                <w:rFonts w:hint="eastAsia" w:ascii="宋体" w:hAnsi="宋体" w:eastAsia="宋体" w:cs="宋体"/>
                <w:b w:val="0"/>
                <w:bCs w:val="0"/>
                <w:sz w:val="24"/>
                <w:szCs w:val="24"/>
                <w:lang w:eastAsia="zh-CN"/>
              </w:rPr>
              <w:t>分</w:t>
            </w:r>
            <w:r>
              <w:rPr>
                <w:rFonts w:hint="eastAsia" w:ascii="宋体" w:hAnsi="宋体" w:eastAsia="宋体" w:cs="宋体"/>
                <w:b w:val="0"/>
                <w:bCs w:val="0"/>
                <w:color w:val="000000"/>
                <w:sz w:val="24"/>
                <w:szCs w:val="24"/>
                <w:highlight w:val="none"/>
                <w:lang w:val="en-US" w:eastAsia="zh-CN"/>
              </w:rPr>
              <w:t>；</w:t>
            </w:r>
            <w:r>
              <w:rPr>
                <w:rFonts w:hint="eastAsia" w:ascii="宋体" w:hAnsi="宋体" w:eastAsia="宋体" w:cs="宋体"/>
                <w:b w:val="0"/>
                <w:bCs w:val="0"/>
                <w:sz w:val="24"/>
                <w:szCs w:val="24"/>
                <w:lang w:eastAsia="zh-CN"/>
              </w:rPr>
              <w:t>实施方案较为简单或存在缺漏得</w:t>
            </w:r>
            <w:r>
              <w:rPr>
                <w:rFonts w:hint="eastAsia" w:ascii="宋体" w:hAnsi="宋体" w:cs="宋体"/>
                <w:b w:val="0"/>
                <w:bCs w:val="0"/>
                <w:sz w:val="24"/>
                <w:szCs w:val="24"/>
                <w:lang w:val="en-US" w:eastAsia="zh-CN"/>
              </w:rPr>
              <w:t>1</w:t>
            </w:r>
            <w:r>
              <w:rPr>
                <w:rFonts w:hint="eastAsia" w:ascii="宋体" w:hAnsi="宋体" w:eastAsia="宋体" w:cs="宋体"/>
                <w:b w:val="0"/>
                <w:bCs w:val="0"/>
                <w:sz w:val="24"/>
                <w:szCs w:val="24"/>
                <w:lang w:eastAsia="zh-CN"/>
              </w:rPr>
              <w:t>分。</w:t>
            </w:r>
          </w:p>
        </w:tc>
        <w:tc>
          <w:tcPr>
            <w:tcW w:w="833" w:type="dxa"/>
            <w:tcBorders>
              <w:left w:val="single" w:color="000000" w:sz="4" w:space="0"/>
              <w:right w:val="single" w:color="000000" w:sz="4" w:space="0"/>
            </w:tcBorders>
            <w:noWrap w:val="0"/>
            <w:vAlign w:val="center"/>
          </w:tcPr>
          <w:p>
            <w:pPr>
              <w:widowControl w:val="0"/>
              <w:wordWrap/>
              <w:adjustRightInd/>
              <w:spacing w:before="0" w:beforeAutospacing="0" w:after="0" w:afterAutospacing="0" w:line="360" w:lineRule="auto"/>
              <w:ind w:left="0" w:leftChars="0" w:right="0"/>
              <w:jc w:val="center"/>
              <w:textAlignment w:val="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2"/>
                <w:sz w:val="24"/>
                <w:szCs w:val="24"/>
                <w:lang w:val="en-US" w:eastAsia="zh-CN" w:bidi="ar-SA"/>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1278" w:type="dxa"/>
            <w:vMerge w:val="restart"/>
            <w:tcBorders>
              <w:left w:val="single" w:color="000000" w:sz="4" w:space="0"/>
              <w:right w:val="single" w:color="000000" w:sz="4" w:space="0"/>
            </w:tcBorders>
            <w:noWrap w:val="0"/>
            <w:vAlign w:val="center"/>
          </w:tcPr>
          <w:p>
            <w:pPr>
              <w:tabs>
                <w:tab w:val="left" w:pos="0"/>
              </w:tabs>
              <w:spacing w:line="360" w:lineRule="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szCs w:val="24"/>
                <w:highlight w:val="none"/>
                <w:lang w:val="en-US" w:eastAsia="zh-CN" w:bidi="ar-SA"/>
              </w:rPr>
              <w:t>6、安全管理措施</w:t>
            </w:r>
          </w:p>
        </w:tc>
        <w:tc>
          <w:tcPr>
            <w:tcW w:w="7083" w:type="dxa"/>
            <w:tcBorders>
              <w:top w:val="single" w:color="000000" w:sz="4" w:space="0"/>
              <w:left w:val="single" w:color="000000" w:sz="4" w:space="0"/>
              <w:right w:val="single" w:color="000000" w:sz="4" w:space="0"/>
            </w:tcBorders>
            <w:noWrap w:val="0"/>
            <w:vAlign w:val="top"/>
          </w:tcPr>
          <w:p>
            <w:pPr>
              <w:tabs>
                <w:tab w:val="left" w:pos="0"/>
              </w:tabs>
              <w:spacing w:line="360" w:lineRule="auto"/>
              <w:ind w:firstLine="48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szCs w:val="24"/>
                <w:highlight w:val="none"/>
                <w:lang w:val="en-US" w:eastAsia="zh-CN" w:bidi="ar-SA"/>
              </w:rPr>
              <w:t>投标人建立安全管理体系：具备安全组织机构设置和企业应急预案，根据内容合理性进行打分</w:t>
            </w:r>
            <w:r>
              <w:rPr>
                <w:rFonts w:hint="eastAsia" w:ascii="宋体" w:hAnsi="宋体" w:cs="宋体"/>
                <w:color w:val="000000"/>
                <w:kern w:val="0"/>
                <w:sz w:val="24"/>
                <w:szCs w:val="24"/>
                <w:highlight w:val="none"/>
                <w:lang w:val="en-US" w:eastAsia="zh-CN" w:bidi="ar-SA"/>
              </w:rPr>
              <w:t>，</w:t>
            </w:r>
            <w:r>
              <w:rPr>
                <w:rFonts w:hint="eastAsia" w:ascii="宋体" w:hAnsi="宋体" w:cs="宋体"/>
                <w:b w:val="0"/>
                <w:bCs w:val="0"/>
                <w:color w:val="000000"/>
                <w:sz w:val="24"/>
                <w:szCs w:val="24"/>
                <w:highlight w:val="none"/>
                <w:lang w:val="en-US" w:eastAsia="zh-CN"/>
              </w:rPr>
              <w:t>内容</w:t>
            </w:r>
            <w:r>
              <w:rPr>
                <w:rFonts w:hint="eastAsia" w:ascii="宋体" w:hAnsi="宋体" w:eastAsia="宋体" w:cs="宋体"/>
                <w:b w:val="0"/>
                <w:bCs w:val="0"/>
                <w:sz w:val="24"/>
                <w:szCs w:val="24"/>
                <w:lang w:eastAsia="zh-CN"/>
              </w:rPr>
              <w:t>全面、合理的，具有针对性得</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lang w:eastAsia="zh-CN"/>
              </w:rPr>
              <w:t>分</w:t>
            </w:r>
            <w:r>
              <w:rPr>
                <w:rFonts w:hint="eastAsia" w:ascii="宋体" w:hAnsi="宋体" w:eastAsia="宋体" w:cs="宋体"/>
                <w:b w:val="0"/>
                <w:bCs w:val="0"/>
                <w:color w:val="000000"/>
                <w:sz w:val="24"/>
                <w:szCs w:val="24"/>
                <w:highlight w:val="none"/>
                <w:lang w:val="en-US" w:eastAsia="zh-CN"/>
              </w:rPr>
              <w:t>；</w:t>
            </w:r>
            <w:r>
              <w:rPr>
                <w:rFonts w:hint="eastAsia" w:ascii="宋体" w:hAnsi="宋体" w:cs="宋体"/>
                <w:b w:val="0"/>
                <w:bCs w:val="0"/>
                <w:color w:val="000000"/>
                <w:sz w:val="24"/>
                <w:szCs w:val="24"/>
                <w:highlight w:val="none"/>
                <w:lang w:val="en-US" w:eastAsia="zh-CN"/>
              </w:rPr>
              <w:t>内容</w:t>
            </w:r>
            <w:r>
              <w:rPr>
                <w:rFonts w:hint="eastAsia" w:ascii="宋体" w:hAnsi="宋体" w:eastAsia="宋体" w:cs="宋体"/>
                <w:b w:val="0"/>
                <w:bCs w:val="0"/>
                <w:color w:val="000000"/>
                <w:sz w:val="24"/>
                <w:szCs w:val="24"/>
                <w:highlight w:val="none"/>
                <w:lang w:val="en-US" w:eastAsia="zh-CN"/>
              </w:rPr>
              <w:t>基本</w:t>
            </w:r>
            <w:r>
              <w:rPr>
                <w:rFonts w:hint="eastAsia" w:ascii="宋体" w:hAnsi="宋体" w:eastAsia="宋体" w:cs="宋体"/>
                <w:b w:val="0"/>
                <w:bCs w:val="0"/>
                <w:sz w:val="24"/>
                <w:szCs w:val="24"/>
                <w:lang w:eastAsia="zh-CN"/>
              </w:rPr>
              <w:t>全面、合理的，得</w:t>
            </w:r>
            <w:r>
              <w:rPr>
                <w:rFonts w:hint="eastAsia" w:ascii="宋体" w:hAnsi="宋体" w:cs="宋体"/>
                <w:b w:val="0"/>
                <w:bCs w:val="0"/>
                <w:sz w:val="24"/>
                <w:szCs w:val="24"/>
                <w:lang w:val="en-US" w:eastAsia="zh-CN"/>
              </w:rPr>
              <w:t>2</w:t>
            </w:r>
            <w:r>
              <w:rPr>
                <w:rFonts w:hint="eastAsia" w:ascii="宋体" w:hAnsi="宋体" w:eastAsia="宋体" w:cs="宋体"/>
                <w:b w:val="0"/>
                <w:bCs w:val="0"/>
                <w:sz w:val="24"/>
                <w:szCs w:val="24"/>
                <w:lang w:eastAsia="zh-CN"/>
              </w:rPr>
              <w:t>分</w:t>
            </w:r>
            <w:r>
              <w:rPr>
                <w:rFonts w:hint="eastAsia" w:ascii="宋体" w:hAnsi="宋体" w:eastAsia="宋体" w:cs="宋体"/>
                <w:b w:val="0"/>
                <w:bCs w:val="0"/>
                <w:color w:val="000000"/>
                <w:sz w:val="24"/>
                <w:szCs w:val="24"/>
                <w:highlight w:val="none"/>
                <w:lang w:val="en-US" w:eastAsia="zh-CN"/>
              </w:rPr>
              <w:t>；</w:t>
            </w:r>
            <w:r>
              <w:rPr>
                <w:rFonts w:hint="eastAsia" w:ascii="宋体" w:hAnsi="宋体" w:cs="宋体"/>
                <w:b w:val="0"/>
                <w:bCs w:val="0"/>
                <w:color w:val="000000"/>
                <w:sz w:val="24"/>
                <w:szCs w:val="24"/>
                <w:highlight w:val="none"/>
                <w:lang w:val="en-US" w:eastAsia="zh-CN"/>
              </w:rPr>
              <w:t>内容</w:t>
            </w:r>
            <w:r>
              <w:rPr>
                <w:rFonts w:hint="eastAsia" w:ascii="宋体" w:hAnsi="宋体" w:eastAsia="宋体" w:cs="宋体"/>
                <w:b w:val="0"/>
                <w:bCs w:val="0"/>
                <w:sz w:val="24"/>
                <w:szCs w:val="24"/>
                <w:lang w:eastAsia="zh-CN"/>
              </w:rPr>
              <w:t>较为简单或存在缺漏得</w:t>
            </w:r>
            <w:r>
              <w:rPr>
                <w:rFonts w:hint="eastAsia" w:ascii="宋体" w:hAnsi="宋体" w:cs="宋体"/>
                <w:b w:val="0"/>
                <w:bCs w:val="0"/>
                <w:sz w:val="24"/>
                <w:szCs w:val="24"/>
                <w:lang w:val="en-US" w:eastAsia="zh-CN"/>
              </w:rPr>
              <w:t>1</w:t>
            </w:r>
            <w:r>
              <w:rPr>
                <w:rFonts w:hint="eastAsia" w:ascii="宋体" w:hAnsi="宋体" w:eastAsia="宋体" w:cs="宋体"/>
                <w:b w:val="0"/>
                <w:bCs w:val="0"/>
                <w:sz w:val="24"/>
                <w:szCs w:val="24"/>
                <w:lang w:eastAsia="zh-CN"/>
              </w:rPr>
              <w:t>分。</w:t>
            </w:r>
          </w:p>
        </w:tc>
        <w:tc>
          <w:tcPr>
            <w:tcW w:w="833" w:type="dxa"/>
            <w:tcBorders>
              <w:left w:val="single" w:color="000000" w:sz="4" w:space="0"/>
              <w:right w:val="single" w:color="000000" w:sz="4" w:space="0"/>
            </w:tcBorders>
            <w:noWrap w:val="0"/>
            <w:vAlign w:val="center"/>
          </w:tcPr>
          <w:p>
            <w:pPr>
              <w:tabs>
                <w:tab w:val="left" w:pos="0"/>
              </w:tabs>
              <w:spacing w:line="360" w:lineRule="auto"/>
              <w:jc w:val="center"/>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1278" w:type="dxa"/>
            <w:vMerge w:val="continue"/>
            <w:tcBorders>
              <w:left w:val="single" w:color="000000" w:sz="4" w:space="0"/>
              <w:right w:val="single" w:color="000000" w:sz="4" w:space="0"/>
            </w:tcBorders>
            <w:noWrap w:val="0"/>
            <w:vAlign w:val="center"/>
          </w:tcPr>
          <w:p>
            <w:pPr>
              <w:tabs>
                <w:tab w:val="left" w:pos="0"/>
              </w:tabs>
              <w:spacing w:line="360" w:lineRule="auto"/>
              <w:rPr>
                <w:rFonts w:hint="eastAsia" w:ascii="宋体" w:hAnsi="宋体" w:eastAsia="宋体" w:cs="宋体"/>
                <w:color w:val="000000"/>
                <w:kern w:val="0"/>
                <w:sz w:val="24"/>
                <w:szCs w:val="24"/>
                <w:highlight w:val="none"/>
                <w:lang w:val="en-US" w:eastAsia="zh-CN" w:bidi="ar-SA"/>
              </w:rPr>
            </w:pPr>
          </w:p>
        </w:tc>
        <w:tc>
          <w:tcPr>
            <w:tcW w:w="7083" w:type="dxa"/>
            <w:tcBorders>
              <w:top w:val="single" w:color="000000" w:sz="4" w:space="0"/>
              <w:left w:val="single" w:color="000000" w:sz="4" w:space="0"/>
              <w:right w:val="single" w:color="000000" w:sz="4" w:space="0"/>
            </w:tcBorders>
            <w:noWrap w:val="0"/>
            <w:vAlign w:val="top"/>
          </w:tcPr>
          <w:p>
            <w:pPr>
              <w:pStyle w:val="130"/>
              <w:widowControl w:val="0"/>
              <w:wordWrap/>
              <w:adjustRightInd/>
              <w:spacing w:before="0" w:beforeAutospacing="0" w:after="0" w:afterAutospacing="0" w:line="240" w:lineRule="auto"/>
              <w:ind w:left="0" w:leftChars="0" w:right="0" w:firstLine="480" w:firstLineChars="200"/>
              <w:jc w:val="both"/>
              <w:textAlignment w:val="auto"/>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eastAsia="zh-CN"/>
              </w:rPr>
              <w:t>项目拟投入</w:t>
            </w:r>
            <w:r>
              <w:rPr>
                <w:rFonts w:hint="eastAsia" w:ascii="宋体" w:hAnsi="宋体" w:eastAsia="宋体" w:cs="宋体"/>
                <w:color w:val="000000"/>
                <w:kern w:val="0"/>
                <w:sz w:val="24"/>
                <w:szCs w:val="24"/>
                <w:highlight w:val="none"/>
                <w:lang w:val="en-US" w:eastAsia="zh-CN"/>
              </w:rPr>
              <w:t>服务</w:t>
            </w:r>
            <w:r>
              <w:rPr>
                <w:rFonts w:hint="eastAsia" w:ascii="宋体" w:hAnsi="宋体" w:eastAsia="宋体" w:cs="宋体"/>
                <w:color w:val="000000"/>
                <w:kern w:val="0"/>
                <w:sz w:val="24"/>
                <w:szCs w:val="24"/>
                <w:highlight w:val="none"/>
                <w:lang w:eastAsia="zh-CN"/>
              </w:rPr>
              <w:t>人员</w:t>
            </w:r>
            <w:r>
              <w:rPr>
                <w:rFonts w:hint="eastAsia" w:ascii="宋体" w:hAnsi="宋体" w:eastAsia="宋体" w:cs="宋体"/>
                <w:color w:val="000000"/>
                <w:kern w:val="0"/>
                <w:sz w:val="24"/>
                <w:szCs w:val="24"/>
                <w:highlight w:val="none"/>
                <w:lang w:val="en-US" w:eastAsia="zh-CN" w:bidi="ar-SA"/>
              </w:rPr>
              <w:t>具有安全生产管理培训合格证且已参加2023年以来培训的，每一人得1分，最高不超过2分。</w:t>
            </w:r>
          </w:p>
          <w:p>
            <w:pPr>
              <w:pStyle w:val="130"/>
              <w:widowControl w:val="0"/>
              <w:wordWrap/>
              <w:adjustRightInd/>
              <w:spacing w:before="0" w:beforeAutospacing="0" w:after="0" w:afterAutospacing="0" w:line="240" w:lineRule="auto"/>
              <w:ind w:left="0" w:leftChars="0" w:right="0" w:firstLine="482" w:firstLineChars="200"/>
              <w:jc w:val="both"/>
              <w:textAlignment w:val="auto"/>
              <w:rPr>
                <w:rFonts w:hint="eastAsia" w:ascii="宋体" w:hAnsi="宋体" w:eastAsia="宋体" w:cs="宋体"/>
                <w:b/>
                <w:bCs/>
                <w:color w:val="000000"/>
                <w:kern w:val="0"/>
                <w:sz w:val="24"/>
                <w:szCs w:val="24"/>
                <w:highlight w:val="none"/>
                <w:lang w:val="en-US" w:eastAsia="zh-CN" w:bidi="ar-SA"/>
              </w:rPr>
            </w:pPr>
            <w:r>
              <w:rPr>
                <w:rFonts w:hint="eastAsia" w:ascii="宋体" w:hAnsi="宋体" w:eastAsia="宋体" w:cs="宋体"/>
                <w:b/>
                <w:bCs/>
                <w:color w:val="000000"/>
                <w:kern w:val="0"/>
                <w:sz w:val="24"/>
                <w:szCs w:val="24"/>
                <w:highlight w:val="none"/>
                <w:lang w:val="en-US" w:eastAsia="zh-CN" w:bidi="ar-SA"/>
              </w:rPr>
              <w:t>（需提供相关人员安全员证书、劳动合同及社保缴纳证明材料，否则不得分）</w:t>
            </w:r>
          </w:p>
          <w:p>
            <w:pPr>
              <w:pStyle w:val="130"/>
              <w:adjustRightInd/>
              <w:spacing w:line="240" w:lineRule="auto"/>
              <w:ind w:firstLine="480" w:firstLineChars="200"/>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提供属地上级主管部门盖章的“自2023年1月1日以来，未发生旅游安全事故证明”的得2分。</w:t>
            </w:r>
          </w:p>
          <w:p>
            <w:pPr>
              <w:pStyle w:val="130"/>
              <w:adjustRightInd/>
              <w:spacing w:beforeLines="0" w:afterLines="0" w:line="240" w:lineRule="auto"/>
              <w:ind w:firstLine="482" w:firstLineChars="200"/>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b/>
                <w:bCs/>
                <w:color w:val="000000"/>
                <w:kern w:val="0"/>
                <w:sz w:val="24"/>
                <w:szCs w:val="24"/>
                <w:highlight w:val="none"/>
                <w:lang w:val="en-US" w:eastAsia="zh-CN" w:bidi="ar-SA"/>
              </w:rPr>
              <w:t>（需提供复印件制作进投标文件内）。</w:t>
            </w:r>
          </w:p>
        </w:tc>
        <w:tc>
          <w:tcPr>
            <w:tcW w:w="833" w:type="dxa"/>
            <w:tcBorders>
              <w:left w:val="single" w:color="000000" w:sz="4" w:space="0"/>
              <w:right w:val="single" w:color="000000" w:sz="4" w:space="0"/>
            </w:tcBorders>
            <w:noWrap w:val="0"/>
            <w:vAlign w:val="center"/>
          </w:tcPr>
          <w:p>
            <w:pPr>
              <w:tabs>
                <w:tab w:val="left" w:pos="0"/>
              </w:tabs>
              <w:spacing w:line="360" w:lineRule="auto"/>
              <w:jc w:val="center"/>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9" w:hRule="atLeast"/>
        </w:trPr>
        <w:tc>
          <w:tcPr>
            <w:tcW w:w="1278" w:type="dxa"/>
            <w:tcBorders>
              <w:top w:val="single" w:color="000000" w:sz="4" w:space="0"/>
              <w:left w:val="single" w:color="000000" w:sz="4" w:space="0"/>
              <w:bottom w:val="single" w:color="auto" w:sz="4" w:space="0"/>
              <w:right w:val="single" w:color="000000" w:sz="4" w:space="0"/>
            </w:tcBorders>
            <w:noWrap w:val="0"/>
            <w:vAlign w:val="center"/>
          </w:tcPr>
          <w:p>
            <w:pPr>
              <w:tabs>
                <w:tab w:val="left" w:pos="0"/>
              </w:tabs>
              <w:spacing w:line="360" w:lineRule="auto"/>
              <w:rPr>
                <w:rFonts w:hint="eastAsia" w:ascii="宋体" w:hAnsi="宋体" w:eastAsia="宋体" w:cs="宋体"/>
                <w:color w:val="000000"/>
                <w:kern w:val="0"/>
                <w:sz w:val="24"/>
                <w:highlight w:val="none"/>
                <w:lang w:val="en-US" w:eastAsia="zh-CN"/>
              </w:rPr>
            </w:pPr>
            <w:r>
              <w:rPr>
                <w:rFonts w:hint="eastAsia" w:ascii="宋体" w:hAnsi="宋体" w:cs="宋体"/>
                <w:color w:val="000000"/>
                <w:kern w:val="2"/>
                <w:sz w:val="24"/>
                <w:szCs w:val="24"/>
                <w:lang w:val="en-US" w:eastAsia="zh-CN" w:bidi="ar-SA"/>
              </w:rPr>
              <w:t>7、</w:t>
            </w:r>
            <w:r>
              <w:rPr>
                <w:rFonts w:hint="eastAsia" w:ascii="宋体" w:hAnsi="宋体" w:eastAsia="宋体" w:cs="宋体"/>
                <w:color w:val="000000"/>
                <w:kern w:val="2"/>
                <w:sz w:val="24"/>
                <w:szCs w:val="24"/>
                <w:lang w:val="en-US" w:eastAsia="zh-CN" w:bidi="ar-SA"/>
              </w:rPr>
              <w:t>质量保证措施</w:t>
            </w:r>
          </w:p>
        </w:tc>
        <w:tc>
          <w:tcPr>
            <w:tcW w:w="7083" w:type="dxa"/>
            <w:tcBorders>
              <w:top w:val="single" w:color="000000" w:sz="4" w:space="0"/>
              <w:left w:val="single" w:color="000000" w:sz="4" w:space="0"/>
              <w:right w:val="single" w:color="000000" w:sz="4" w:space="0"/>
            </w:tcBorders>
            <w:noWrap w:val="0"/>
            <w:vAlign w:val="top"/>
          </w:tcPr>
          <w:p>
            <w:pPr>
              <w:tabs>
                <w:tab w:val="left" w:pos="0"/>
              </w:tabs>
              <w:spacing w:line="360" w:lineRule="auto"/>
              <w:ind w:firstLine="48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2"/>
                <w:sz w:val="24"/>
                <w:szCs w:val="24"/>
                <w:highlight w:val="none"/>
                <w:lang w:val="en-US" w:eastAsia="zh-CN" w:bidi="ar-SA"/>
              </w:rPr>
              <w:t>提供属地上级主管部门盖章的“自2023年1月1日以来，旅行社规范经营情况的证明”的得2分。（需提供复印件制作进投标文件内）。</w:t>
            </w:r>
          </w:p>
        </w:tc>
        <w:tc>
          <w:tcPr>
            <w:tcW w:w="833" w:type="dxa"/>
            <w:tcBorders>
              <w:top w:val="single" w:color="000000" w:sz="4" w:space="0"/>
              <w:left w:val="single" w:color="000000" w:sz="4" w:space="0"/>
              <w:right w:val="single" w:color="000000" w:sz="4" w:space="0"/>
            </w:tcBorders>
            <w:noWrap w:val="0"/>
            <w:vAlign w:val="center"/>
          </w:tcPr>
          <w:p>
            <w:pPr>
              <w:tabs>
                <w:tab w:val="left" w:pos="0"/>
              </w:tabs>
              <w:spacing w:line="360" w:lineRule="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8" w:type="dxa"/>
            <w:tcBorders>
              <w:top w:val="single" w:color="auto" w:sz="4" w:space="0"/>
              <w:left w:val="single" w:color="000000" w:sz="4" w:space="0"/>
              <w:bottom w:val="single" w:color="auto" w:sz="4" w:space="0"/>
              <w:right w:val="single" w:color="000000" w:sz="4" w:space="0"/>
            </w:tcBorders>
            <w:noWrap w:val="0"/>
            <w:vAlign w:val="center"/>
          </w:tcPr>
          <w:p>
            <w:pPr>
              <w:tabs>
                <w:tab w:val="left" w:pos="0"/>
              </w:tabs>
              <w:spacing w:line="360" w:lineRule="auto"/>
              <w:ind w:firstLine="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8、拟投入人员素质情况：</w:t>
            </w:r>
          </w:p>
        </w:tc>
        <w:tc>
          <w:tcPr>
            <w:tcW w:w="7083" w:type="dxa"/>
            <w:tcBorders>
              <w:top w:val="single" w:color="000000" w:sz="4" w:space="0"/>
              <w:left w:val="single" w:color="000000" w:sz="4" w:space="0"/>
              <w:bottom w:val="single" w:color="000000" w:sz="4" w:space="0"/>
              <w:right w:val="single" w:color="000000" w:sz="4" w:space="0"/>
            </w:tcBorders>
            <w:noWrap w:val="0"/>
            <w:vAlign w:val="center"/>
          </w:tcPr>
          <w:p>
            <w:pPr>
              <w:tabs>
                <w:tab w:val="left" w:pos="0"/>
              </w:tabs>
              <w:spacing w:line="360" w:lineRule="auto"/>
              <w:ind w:firstLine="48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（1）拟投入项目经理的业务素质、项目经验，协调沟通能力打分，最高分为2分。</w:t>
            </w:r>
          </w:p>
          <w:p>
            <w:pPr>
              <w:tabs>
                <w:tab w:val="left" w:pos="0"/>
              </w:tabs>
              <w:spacing w:line="360" w:lineRule="auto"/>
              <w:ind w:firstLine="48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（2）拟投入本项目导游资质等情况，全陪导游和地接导游服务每投入</w:t>
            </w:r>
            <w:r>
              <w:rPr>
                <w:rFonts w:hint="eastAsia" w:ascii="宋体" w:hAnsi="宋体" w:eastAsia="宋体" w:cs="宋体"/>
                <w:color w:val="auto"/>
                <w:kern w:val="0"/>
                <w:sz w:val="24"/>
                <w:highlight w:val="none"/>
                <w:lang w:val="en-US" w:eastAsia="zh-CN"/>
              </w:rPr>
              <w:t>高级导游1个1分</w:t>
            </w:r>
            <w:r>
              <w:rPr>
                <w:rFonts w:hint="eastAsia" w:ascii="宋体" w:hAnsi="宋体" w:eastAsia="宋体" w:cs="宋体"/>
                <w:color w:val="000000"/>
                <w:kern w:val="0"/>
                <w:sz w:val="24"/>
                <w:highlight w:val="none"/>
                <w:lang w:val="en-US" w:eastAsia="zh-CN"/>
              </w:rPr>
              <w:t>，中级1个0.5分，最高分为3分。</w:t>
            </w:r>
          </w:p>
          <w:p>
            <w:pPr>
              <w:tabs>
                <w:tab w:val="left" w:pos="0"/>
              </w:tabs>
              <w:spacing w:line="360" w:lineRule="auto"/>
              <w:ind w:firstLine="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w:t>
            </w:r>
            <w:r>
              <w:rPr>
                <w:rFonts w:hint="eastAsia" w:ascii="宋体" w:hAnsi="宋体" w:eastAsia="宋体" w:cs="宋体"/>
                <w:b/>
                <w:bCs/>
                <w:color w:val="000000"/>
                <w:kern w:val="0"/>
                <w:sz w:val="24"/>
                <w:highlight w:val="none"/>
                <w:lang w:val="en-US" w:eastAsia="zh-CN"/>
              </w:rPr>
              <w:t>投标文件中提供导游证复印件及其社保缴纳证明材料复印件）。</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tabs>
                <w:tab w:val="left" w:pos="0"/>
              </w:tabs>
              <w:spacing w:line="360" w:lineRule="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278" w:type="dxa"/>
            <w:tcBorders>
              <w:top w:val="single" w:color="auto" w:sz="4" w:space="0"/>
              <w:left w:val="single" w:color="000000" w:sz="4" w:space="0"/>
              <w:right w:val="single" w:color="000000" w:sz="4" w:space="0"/>
            </w:tcBorders>
            <w:noWrap w:val="0"/>
            <w:vAlign w:val="center"/>
          </w:tcPr>
          <w:p>
            <w:pPr>
              <w:tabs>
                <w:tab w:val="left" w:pos="0"/>
              </w:tabs>
              <w:spacing w:line="360" w:lineRule="auto"/>
              <w:ind w:firstLine="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9、其他服务</w:t>
            </w:r>
          </w:p>
        </w:tc>
        <w:tc>
          <w:tcPr>
            <w:tcW w:w="7083" w:type="dxa"/>
            <w:tcBorders>
              <w:top w:val="single" w:color="000000" w:sz="4" w:space="0"/>
              <w:left w:val="single" w:color="000000" w:sz="4" w:space="0"/>
              <w:right w:val="single" w:color="000000" w:sz="4" w:space="0"/>
            </w:tcBorders>
            <w:noWrap w:val="0"/>
            <w:vAlign w:val="top"/>
          </w:tcPr>
          <w:p>
            <w:pPr>
              <w:tabs>
                <w:tab w:val="left" w:pos="0"/>
              </w:tabs>
              <w:spacing w:line="360" w:lineRule="auto"/>
              <w:ind w:firstLine="48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服务评价：依据投标单位后续服务计划及方案</w:t>
            </w:r>
            <w:r>
              <w:rPr>
                <w:rFonts w:hint="eastAsia" w:ascii="宋体" w:hAnsi="宋体" w:eastAsia="宋体" w:cs="宋体"/>
                <w:b/>
                <w:bCs/>
                <w:color w:val="000000"/>
                <w:kern w:val="0"/>
                <w:sz w:val="24"/>
                <w:highlight w:val="none"/>
                <w:lang w:val="en-US" w:eastAsia="zh-CN"/>
              </w:rPr>
              <w:t>（包含疗休养评价制度、员工考核）</w:t>
            </w:r>
            <w:r>
              <w:rPr>
                <w:rFonts w:hint="eastAsia" w:ascii="宋体" w:hAnsi="宋体" w:eastAsia="宋体" w:cs="宋体"/>
                <w:color w:val="000000"/>
                <w:kern w:val="0"/>
                <w:sz w:val="24"/>
                <w:highlight w:val="none"/>
                <w:lang w:val="en-US" w:eastAsia="zh-CN"/>
              </w:rPr>
              <w:t>，如：给每个疗休养人员发放《职工疗休养服务评分反馈表》进行服务评价，由专家打分，最高分为2分。</w:t>
            </w:r>
          </w:p>
          <w:p>
            <w:pPr>
              <w:tabs>
                <w:tab w:val="left" w:pos="0"/>
              </w:tabs>
              <w:spacing w:line="360" w:lineRule="auto"/>
              <w:ind w:firstLine="48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旅游物品：每人每天口罩至少1个、农夫山泉矿泉水2瓶，职工生日时赠送生日蛋糕1个，提供承诺的得4分。承诺缺少一项扣2分，扣完为止。</w:t>
            </w:r>
          </w:p>
          <w:p>
            <w:pPr>
              <w:tabs>
                <w:tab w:val="left" w:pos="0"/>
              </w:tabs>
              <w:spacing w:line="360" w:lineRule="auto"/>
              <w:ind w:firstLine="48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纪念品：天堂牌雨伞1把、旅游帽；提供承诺的得4分。承诺缺少一项扣2分，扣完为止。</w:t>
            </w:r>
          </w:p>
          <w:p>
            <w:pPr>
              <w:tabs>
                <w:tab w:val="left" w:pos="0"/>
              </w:tabs>
              <w:spacing w:line="360" w:lineRule="auto"/>
              <w:ind w:firstLine="48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预防物品：随车配备额温枪、消毒湿巾、消毒酒精、防护手套、急救包、常用药品；提供承诺的得2分。承诺缺少一项扣1分，扣完为止。</w:t>
            </w:r>
          </w:p>
        </w:tc>
        <w:tc>
          <w:tcPr>
            <w:tcW w:w="833" w:type="dxa"/>
            <w:tcBorders>
              <w:top w:val="single" w:color="000000" w:sz="4" w:space="0"/>
              <w:left w:val="single" w:color="000000" w:sz="4" w:space="0"/>
              <w:right w:val="single" w:color="000000" w:sz="4" w:space="0"/>
            </w:tcBorders>
            <w:noWrap w:val="0"/>
            <w:vAlign w:val="center"/>
          </w:tcPr>
          <w:p>
            <w:pPr>
              <w:tabs>
                <w:tab w:val="left" w:pos="0"/>
              </w:tabs>
              <w:spacing w:line="360" w:lineRule="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0" w:hRule="atLeast"/>
        </w:trPr>
        <w:tc>
          <w:tcPr>
            <w:tcW w:w="1278" w:type="dxa"/>
            <w:tcBorders>
              <w:left w:val="single" w:color="000000" w:sz="4" w:space="0"/>
              <w:right w:val="single" w:color="000000" w:sz="4" w:space="0"/>
            </w:tcBorders>
            <w:noWrap w:val="0"/>
            <w:vAlign w:val="center"/>
          </w:tcPr>
          <w:p>
            <w:pPr>
              <w:tabs>
                <w:tab w:val="left" w:pos="0"/>
              </w:tabs>
              <w:spacing w:line="360" w:lineRule="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10、业绩经验</w:t>
            </w:r>
          </w:p>
        </w:tc>
        <w:tc>
          <w:tcPr>
            <w:tcW w:w="7083" w:type="dxa"/>
            <w:tcBorders>
              <w:top w:val="single" w:color="000000" w:sz="4" w:space="0"/>
              <w:left w:val="single" w:color="000000" w:sz="4" w:space="0"/>
              <w:right w:val="single" w:color="000000" w:sz="4" w:space="0"/>
            </w:tcBorders>
            <w:noWrap w:val="0"/>
            <w:vAlign w:val="top"/>
          </w:tcPr>
          <w:p>
            <w:pPr>
              <w:tabs>
                <w:tab w:val="left" w:pos="0"/>
              </w:tabs>
              <w:spacing w:line="360" w:lineRule="auto"/>
              <w:ind w:firstLine="48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类似项目实施业绩一览表：投标单位2023年1月1日以来（时间以合同签订时间为准）从事疗休养项目的业绩，每提供一个项目得0.5分，最多得1分；</w:t>
            </w:r>
          </w:p>
          <w:p>
            <w:pPr>
              <w:tabs>
                <w:tab w:val="left" w:pos="0"/>
              </w:tabs>
              <w:spacing w:line="360" w:lineRule="auto"/>
              <w:ind w:firstLine="48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w:t>
            </w:r>
            <w:r>
              <w:rPr>
                <w:rFonts w:hint="eastAsia" w:ascii="宋体" w:hAnsi="宋体" w:eastAsia="宋体" w:cs="宋体"/>
                <w:b/>
                <w:bCs/>
                <w:color w:val="000000"/>
                <w:kern w:val="0"/>
                <w:sz w:val="24"/>
                <w:highlight w:val="none"/>
                <w:lang w:val="en-US" w:eastAsia="zh-CN"/>
              </w:rPr>
              <w:t>投标文件中需提供合同复印件、满意度反馈表复印件（个人）至少2人份)。</w:t>
            </w:r>
          </w:p>
        </w:tc>
        <w:tc>
          <w:tcPr>
            <w:tcW w:w="833" w:type="dxa"/>
            <w:tcBorders>
              <w:left w:val="single" w:color="000000" w:sz="4" w:space="0"/>
              <w:right w:val="single" w:color="000000" w:sz="4" w:space="0"/>
            </w:tcBorders>
            <w:noWrap w:val="0"/>
            <w:vAlign w:val="center"/>
          </w:tcPr>
          <w:p>
            <w:pPr>
              <w:tabs>
                <w:tab w:val="left" w:pos="0"/>
              </w:tabs>
              <w:spacing w:line="360" w:lineRule="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7" w:hRule="atLeast"/>
        </w:trPr>
        <w:tc>
          <w:tcPr>
            <w:tcW w:w="1278" w:type="dxa"/>
            <w:tcBorders>
              <w:top w:val="single" w:color="auto" w:sz="4" w:space="0"/>
              <w:left w:val="single" w:color="000000" w:sz="4" w:space="0"/>
              <w:right w:val="single" w:color="000000" w:sz="4" w:space="0"/>
            </w:tcBorders>
            <w:noWrap w:val="0"/>
            <w:vAlign w:val="center"/>
          </w:tcPr>
          <w:p>
            <w:pPr>
              <w:widowControl w:val="0"/>
              <w:wordWrap/>
              <w:adjustRightInd/>
              <w:snapToGrid/>
              <w:spacing w:line="360" w:lineRule="auto"/>
              <w:ind w:left="0" w:leftChars="0" w:right="0" w:firstLine="0" w:firstLineChars="0"/>
              <w:jc w:val="left"/>
              <w:textAlignment w:val="auto"/>
              <w:outlineLvl w:val="9"/>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11、投标单位服务承诺</w:t>
            </w:r>
          </w:p>
        </w:tc>
        <w:tc>
          <w:tcPr>
            <w:tcW w:w="7083" w:type="dxa"/>
            <w:tcBorders>
              <w:top w:val="single" w:color="auto" w:sz="4" w:space="0"/>
              <w:left w:val="single" w:color="000000" w:sz="4" w:space="0"/>
              <w:right w:val="single" w:color="000000" w:sz="4" w:space="0"/>
            </w:tcBorders>
            <w:noWrap w:val="0"/>
            <w:vAlign w:val="center"/>
          </w:tcPr>
          <w:p>
            <w:pPr>
              <w:tabs>
                <w:tab w:val="left" w:pos="0"/>
              </w:tabs>
              <w:spacing w:line="360" w:lineRule="auto"/>
              <w:ind w:firstLine="240" w:firstLineChars="10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（1）承诺团队中出现单男单女，导致自然住单间产生的单房差，由中标单位承担，提供承诺的得3分。</w:t>
            </w:r>
          </w:p>
          <w:p>
            <w:pPr>
              <w:numPr>
                <w:ilvl w:val="0"/>
                <w:numId w:val="7"/>
              </w:numPr>
              <w:tabs>
                <w:tab w:val="left" w:pos="0"/>
              </w:tabs>
              <w:spacing w:line="360" w:lineRule="auto"/>
              <w:ind w:firstLine="240" w:firstLineChars="10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承诺为疗休养人员提供人身意外伤害保险，每人保额在100万元及以上，提供承诺的得3分。</w:t>
            </w:r>
          </w:p>
          <w:p>
            <w:pPr>
              <w:tabs>
                <w:tab w:val="left" w:pos="0"/>
              </w:tabs>
              <w:spacing w:line="360" w:lineRule="auto"/>
              <w:ind w:firstLine="240" w:firstLineChars="10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（3）投标旅游单位的企业责任保险保额500万及以上的得2分，以下的不得分。</w:t>
            </w:r>
          </w:p>
          <w:p>
            <w:pPr>
              <w:numPr>
                <w:ilvl w:val="0"/>
                <w:numId w:val="0"/>
              </w:numPr>
              <w:tabs>
                <w:tab w:val="left" w:pos="0"/>
              </w:tabs>
              <w:spacing w:line="360" w:lineRule="auto"/>
              <w:ind w:firstLine="240" w:firstLineChars="10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（4）承诺小额赔款先行赔付的（2000元及以下），提供承诺的得2分。无承诺不得分。</w:t>
            </w:r>
          </w:p>
          <w:p>
            <w:pPr>
              <w:pStyle w:val="5"/>
              <w:ind w:left="0" w:leftChars="0" w:firstLine="220" w:firstLineChars="92"/>
              <w:rPr>
                <w:rFonts w:hint="eastAsia" w:ascii="宋体" w:hAnsi="宋体" w:eastAsia="宋体" w:cs="宋体"/>
                <w:lang w:val="en-US" w:eastAsia="zh-CN"/>
              </w:rPr>
            </w:pPr>
            <w:r>
              <w:rPr>
                <w:rFonts w:hint="eastAsia" w:ascii="宋体" w:hAnsi="宋体" w:eastAsia="宋体" w:cs="宋体"/>
                <w:color w:val="000000"/>
                <w:kern w:val="0"/>
                <w:sz w:val="24"/>
                <w:highlight w:val="none"/>
                <w:lang w:val="en-US" w:eastAsia="zh-CN"/>
              </w:rPr>
              <w:t>（5）</w:t>
            </w:r>
            <w:r>
              <w:rPr>
                <w:rFonts w:hint="eastAsia" w:ascii="宋体" w:hAnsi="宋体" w:eastAsia="宋体" w:cs="宋体"/>
                <w:b w:val="0"/>
                <w:bCs w:val="0"/>
                <w:color w:val="000000"/>
                <w:kern w:val="0"/>
                <w:sz w:val="24"/>
                <w:highlight w:val="none"/>
                <w:lang w:val="en-US" w:eastAsia="zh-CN"/>
              </w:rPr>
              <w:t>承诺按照疗休养方案组织实施疗休养（景点住宿餐饮）得2分</w:t>
            </w:r>
            <w:r>
              <w:rPr>
                <w:rFonts w:hint="eastAsia" w:ascii="宋体" w:hAnsi="宋体" w:eastAsia="宋体" w:cs="宋体"/>
                <w:b/>
                <w:bCs/>
                <w:color w:val="000000"/>
                <w:kern w:val="0"/>
                <w:sz w:val="24"/>
                <w:highlight w:val="none"/>
                <w:lang w:val="en-US" w:eastAsia="zh-CN"/>
              </w:rPr>
              <w:t>，</w:t>
            </w:r>
          </w:p>
          <w:p>
            <w:pPr>
              <w:tabs>
                <w:tab w:val="left" w:pos="0"/>
              </w:tabs>
              <w:spacing w:line="360" w:lineRule="auto"/>
              <w:rPr>
                <w:rFonts w:hint="eastAsia" w:ascii="宋体" w:hAnsi="宋体" w:eastAsia="宋体" w:cs="宋体"/>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承诺最多得12分,承诺书格式自拟。不承诺和承诺不到位的不得分，</w:t>
            </w:r>
            <w:r>
              <w:rPr>
                <w:rFonts w:hint="eastAsia" w:ascii="宋体" w:hAnsi="宋体" w:eastAsia="宋体" w:cs="宋体"/>
                <w:b/>
                <w:bCs/>
                <w:color w:val="0000FF"/>
                <w:kern w:val="0"/>
                <w:sz w:val="24"/>
                <w:highlight w:val="none"/>
                <w:lang w:val="en-US" w:eastAsia="zh-CN"/>
              </w:rPr>
              <w:t>（1）（2）不承诺的不能中标。</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tabs>
                <w:tab w:val="left" w:pos="0"/>
              </w:tabs>
              <w:spacing w:line="360" w:lineRule="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12分</w:t>
            </w:r>
          </w:p>
          <w:p>
            <w:pPr>
              <w:tabs>
                <w:tab w:val="left" w:pos="0"/>
              </w:tabs>
              <w:spacing w:line="360" w:lineRule="auto"/>
              <w:ind w:firstLine="480"/>
              <w:rPr>
                <w:rFonts w:hint="eastAsia" w:ascii="宋体" w:hAnsi="宋体" w:eastAsia="宋体" w:cs="宋体"/>
                <w:color w:val="000000"/>
                <w:kern w:val="0"/>
                <w:sz w:val="24"/>
                <w:highlight w:val="none"/>
                <w:lang w:val="en-US" w:eastAsia="zh-CN"/>
              </w:rPr>
            </w:pPr>
          </w:p>
        </w:tc>
      </w:tr>
    </w:tbl>
    <w:p>
      <w:pPr>
        <w:pStyle w:val="130"/>
        <w:spacing w:before="0"/>
        <w:ind w:firstLine="482"/>
        <w:rPr>
          <w:rFonts w:hint="eastAsia" w:ascii="宋体" w:hAnsi="宋体" w:eastAsia="宋体" w:cs="宋体"/>
          <w:b/>
          <w:bCs/>
          <w:color w:val="000000"/>
          <w:kern w:val="0"/>
          <w:szCs w:val="24"/>
        </w:rPr>
      </w:pPr>
      <w:r>
        <w:rPr>
          <w:rFonts w:hint="eastAsia" w:ascii="宋体" w:hAnsi="宋体" w:eastAsia="宋体" w:cs="宋体"/>
          <w:b/>
          <w:bCs/>
          <w:color w:val="000000"/>
          <w:kern w:val="0"/>
          <w:szCs w:val="24"/>
        </w:rPr>
        <w:t>备注：投标人编制投标文件（商务技术文件部分）时，建议按此目录（序号和内容）提供评标标准相应的商务技术资料。</w:t>
      </w:r>
    </w:p>
    <w:p>
      <w:pPr>
        <w:spacing w:line="360" w:lineRule="auto"/>
        <w:ind w:firstLine="482" w:firstLineChars="200"/>
        <w:rPr>
          <w:rFonts w:hint="eastAsia" w:ascii="宋体" w:hAnsi="宋体" w:eastAsia="宋体" w:cs="宋体"/>
          <w:b/>
          <w:bCs/>
          <w:color w:val="000000"/>
          <w:sz w:val="24"/>
        </w:rPr>
      </w:pPr>
      <w:r>
        <w:rPr>
          <w:rFonts w:hint="eastAsia" w:ascii="宋体" w:hAnsi="宋体" w:eastAsia="宋体" w:cs="宋体"/>
          <w:b/>
          <w:bCs/>
          <w:color w:val="000000"/>
          <w:sz w:val="24"/>
        </w:rPr>
        <w:t>2、商务分+技术分=评标委员会所有成员评分合计数/评标委员会组成人员数（精确到小数点后二位）；</w:t>
      </w:r>
    </w:p>
    <w:p>
      <w:pPr>
        <w:spacing w:line="360" w:lineRule="auto"/>
        <w:ind w:firstLine="482" w:firstLineChars="200"/>
        <w:rPr>
          <w:rFonts w:hint="eastAsia" w:ascii="宋体" w:hAnsi="宋体" w:eastAsia="宋体" w:cs="宋体"/>
          <w:color w:val="000000"/>
          <w:sz w:val="24"/>
        </w:rPr>
      </w:pPr>
      <w:r>
        <w:rPr>
          <w:rFonts w:hint="eastAsia" w:ascii="宋体" w:hAnsi="宋体" w:eastAsia="宋体" w:cs="宋体"/>
          <w:b/>
          <w:bCs/>
          <w:color w:val="000000"/>
          <w:sz w:val="24"/>
        </w:rPr>
        <w:t>3、价格分（10分）</w:t>
      </w:r>
      <w:r>
        <w:rPr>
          <w:rFonts w:hint="eastAsia" w:ascii="宋体" w:hAnsi="宋体" w:eastAsia="宋体" w:cs="宋体"/>
          <w:color w:val="000000"/>
          <w:sz w:val="24"/>
        </w:rPr>
        <w:t>采用低价优先法计算，即满足招标文件要求且投标价格最低的投标报价为评标基准价，其他投标人的价格分按照下列公式计算：</w:t>
      </w:r>
    </w:p>
    <w:p>
      <w:pPr>
        <w:spacing w:line="360" w:lineRule="auto"/>
        <w:ind w:firstLine="482" w:firstLineChars="200"/>
        <w:rPr>
          <w:rFonts w:hint="eastAsia" w:ascii="宋体" w:hAnsi="宋体" w:eastAsia="宋体" w:cs="宋体"/>
          <w:b/>
          <w:bCs/>
          <w:color w:val="000000"/>
          <w:sz w:val="24"/>
        </w:rPr>
      </w:pPr>
      <w:r>
        <w:rPr>
          <w:rFonts w:hint="eastAsia" w:ascii="宋体" w:hAnsi="宋体" w:eastAsia="宋体" w:cs="宋体"/>
          <w:b/>
          <w:bCs/>
          <w:color w:val="000000"/>
          <w:sz w:val="24"/>
        </w:rPr>
        <w:t>价格分=（评标基准价/投标报价）×10%×100（精确到小数点后二位）；</w:t>
      </w:r>
    </w:p>
    <w:p>
      <w:pPr>
        <w:spacing w:line="360" w:lineRule="auto"/>
        <w:ind w:firstLine="240" w:firstLineChars="100"/>
        <w:rPr>
          <w:rFonts w:hint="eastAsia" w:ascii="宋体" w:hAnsi="宋体" w:eastAsia="宋体" w:cs="宋体"/>
          <w:color w:val="000000"/>
          <w:sz w:val="24"/>
        </w:rPr>
      </w:pPr>
      <w:r>
        <w:rPr>
          <w:rFonts w:hint="eastAsia" w:ascii="宋体" w:hAnsi="宋体" w:eastAsia="宋体" w:cs="宋体"/>
          <w:color w:val="000000"/>
          <w:sz w:val="24"/>
        </w:rPr>
        <w:t>因落实政府采购政策进行价格调整的，以调整后的价格计算评标基准价和投标报价。</w:t>
      </w:r>
    </w:p>
    <w:p>
      <w:pPr>
        <w:spacing w:line="360" w:lineRule="auto"/>
        <w:ind w:firstLine="482" w:firstLineChars="200"/>
        <w:rPr>
          <w:rFonts w:hint="eastAsia" w:ascii="宋体" w:hAnsi="宋体" w:eastAsia="宋体" w:cs="宋体"/>
          <w:b/>
          <w:bCs/>
          <w:color w:val="000000"/>
          <w:sz w:val="24"/>
        </w:rPr>
      </w:pPr>
      <w:r>
        <w:rPr>
          <w:rFonts w:hint="eastAsia" w:ascii="宋体" w:hAnsi="宋体" w:eastAsia="宋体" w:cs="宋体"/>
          <w:b/>
          <w:bCs/>
          <w:color w:val="000000"/>
          <w:sz w:val="24"/>
        </w:rPr>
        <w:t>4、投标人评标综合得分=价格分+商务分+技术分（精确到小数点后二位）；</w:t>
      </w:r>
    </w:p>
    <w:p>
      <w:pPr>
        <w:widowControl/>
        <w:snapToGrid w:val="0"/>
        <w:spacing w:line="360" w:lineRule="auto"/>
        <w:ind w:firstLine="480" w:firstLineChars="200"/>
        <w:rPr>
          <w:rFonts w:hint="eastAsia" w:ascii="宋体" w:hAnsi="宋体" w:eastAsia="宋体" w:cs="宋体"/>
          <w:b/>
          <w:bCs/>
          <w:color w:val="000000"/>
          <w:sz w:val="24"/>
          <w:highlight w:val="yellow"/>
        </w:rPr>
      </w:pPr>
      <w:r>
        <w:rPr>
          <w:rFonts w:hint="eastAsia" w:ascii="宋体" w:hAnsi="宋体" w:eastAsia="宋体" w:cs="宋体"/>
          <w:color w:val="000000"/>
          <w:sz w:val="24"/>
        </w:rPr>
        <w:t>4.1</w:t>
      </w:r>
      <w:r>
        <w:rPr>
          <w:rFonts w:hint="eastAsia" w:ascii="宋体" w:hAnsi="宋体" w:eastAsia="宋体" w:cs="宋体"/>
          <w:color w:val="000000"/>
          <w:kern w:val="0"/>
          <w:sz w:val="24"/>
        </w:rPr>
        <w:t>对于专门面向中小企业的项目，</w:t>
      </w:r>
      <w:r>
        <w:rPr>
          <w:rFonts w:hint="eastAsia" w:ascii="宋体" w:hAnsi="宋体" w:eastAsia="宋体" w:cs="宋体"/>
          <w:b/>
          <w:bCs/>
          <w:color w:val="000000"/>
          <w:sz w:val="24"/>
        </w:rPr>
        <w:t>对小型或微型企业</w:t>
      </w:r>
      <w:r>
        <w:rPr>
          <w:rFonts w:hint="eastAsia" w:ascii="宋体" w:hAnsi="宋体" w:eastAsia="宋体" w:cs="宋体"/>
          <w:color w:val="000000"/>
          <w:sz w:val="24"/>
        </w:rPr>
        <w:t>的投标报价不予扣除评审</w:t>
      </w:r>
      <w:r>
        <w:rPr>
          <w:rFonts w:hint="eastAsia" w:ascii="宋体" w:hAnsi="宋体" w:eastAsia="宋体" w:cs="宋体"/>
          <w:b/>
          <w:bCs/>
          <w:color w:val="000000"/>
          <w:sz w:val="24"/>
        </w:rPr>
        <w:t>。</w:t>
      </w:r>
    </w:p>
    <w:p>
      <w:pPr>
        <w:adjustRightInd/>
        <w:spacing w:line="360" w:lineRule="auto"/>
        <w:rPr>
          <w:rFonts w:hint="eastAsia" w:ascii="宋体" w:hAnsi="宋体" w:eastAsia="宋体" w:cs="宋体"/>
          <w:b/>
          <w:sz w:val="32"/>
        </w:rPr>
      </w:pPr>
      <w:r>
        <w:rPr>
          <w:rFonts w:hint="eastAsia" w:ascii="宋体" w:hAnsi="宋体" w:eastAsia="宋体" w:cs="宋体"/>
          <w:b/>
          <w:sz w:val="32"/>
        </w:rPr>
        <w:t>一、评标方法</w:t>
      </w:r>
    </w:p>
    <w:p>
      <w:pPr>
        <w:adjustRightInd/>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1.本项目采用综合评分法。</w:t>
      </w:r>
      <w:r>
        <w:rPr>
          <w:rFonts w:hint="eastAsia" w:ascii="宋体" w:hAnsi="宋体" w:eastAsia="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kern w:val="0"/>
          <w:sz w:val="24"/>
        </w:rPr>
      </w:pPr>
      <w:r>
        <w:rPr>
          <w:rFonts w:hint="eastAsia" w:ascii="宋体" w:hAnsi="宋体" w:eastAsia="宋体" w:cs="宋体"/>
          <w:b/>
          <w:sz w:val="32"/>
        </w:rPr>
        <w:t>二、评标标准</w:t>
      </w:r>
    </w:p>
    <w:p>
      <w:pPr>
        <w:spacing w:line="360" w:lineRule="auto"/>
        <w:ind w:firstLine="472" w:firstLineChars="196"/>
        <w:rPr>
          <w:rFonts w:hint="eastAsia" w:ascii="宋体" w:hAnsi="宋体" w:eastAsia="宋体" w:cs="宋体"/>
          <w:b/>
          <w:sz w:val="24"/>
        </w:rPr>
      </w:pPr>
      <w:r>
        <w:rPr>
          <w:rFonts w:hint="eastAsia" w:ascii="宋体" w:hAnsi="宋体" w:eastAsia="宋体" w:cs="宋体"/>
          <w:b/>
          <w:sz w:val="24"/>
        </w:rPr>
        <w:t>2.</w:t>
      </w:r>
      <w:r>
        <w:rPr>
          <w:rFonts w:hint="eastAsia" w:ascii="宋体" w:hAnsi="宋体" w:eastAsia="宋体" w:cs="宋体"/>
        </w:rPr>
        <w:t xml:space="preserve"> </w:t>
      </w:r>
      <w:r>
        <w:rPr>
          <w:rFonts w:hint="eastAsia" w:ascii="宋体" w:hAnsi="宋体" w:eastAsia="宋体" w:cs="宋体"/>
          <w:b/>
          <w:sz w:val="24"/>
        </w:rPr>
        <w:t>评标标准：</w:t>
      </w:r>
      <w:r>
        <w:rPr>
          <w:rFonts w:hint="eastAsia" w:ascii="宋体" w:hAnsi="宋体" w:eastAsia="宋体" w:cs="宋体"/>
          <w:kern w:val="0"/>
          <w:sz w:val="24"/>
        </w:rPr>
        <w:t>见评标办法前附表。</w:t>
      </w:r>
    </w:p>
    <w:p>
      <w:pPr>
        <w:adjustRightInd/>
        <w:spacing w:line="360" w:lineRule="auto"/>
        <w:rPr>
          <w:rFonts w:hint="eastAsia" w:ascii="宋体" w:hAnsi="宋体" w:eastAsia="宋体" w:cs="宋体"/>
          <w:b/>
          <w:sz w:val="32"/>
        </w:rPr>
      </w:pPr>
      <w:r>
        <w:rPr>
          <w:rFonts w:hint="eastAsia" w:ascii="宋体" w:hAnsi="宋体" w:eastAsia="宋体" w:cs="宋体"/>
          <w:b/>
          <w:sz w:val="32"/>
        </w:rPr>
        <w:t>三、评标程序</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3.1符合性审查。</w:t>
      </w:r>
      <w:r>
        <w:rPr>
          <w:rFonts w:hint="eastAsia" w:ascii="宋体" w:hAnsi="宋体" w:eastAsia="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3.2 比较与评价。</w:t>
      </w:r>
      <w:r>
        <w:rPr>
          <w:rFonts w:hint="eastAsia" w:ascii="宋体" w:hAnsi="宋体" w:eastAsia="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3.3汇总商务技术得分。</w:t>
      </w:r>
      <w:r>
        <w:rPr>
          <w:rFonts w:hint="eastAsia" w:ascii="宋体" w:hAnsi="宋体" w:eastAsia="宋体" w:cs="宋体"/>
          <w:kern w:val="0"/>
          <w:sz w:val="24"/>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kern w:val="0"/>
          <w:sz w:val="24"/>
        </w:rPr>
      </w:pPr>
      <w:r>
        <w:rPr>
          <w:rFonts w:hint="eastAsia" w:ascii="宋体" w:hAnsi="宋体" w:eastAsia="宋体" w:cs="宋体"/>
          <w:b/>
          <w:kern w:val="0"/>
          <w:sz w:val="24"/>
        </w:rPr>
        <w:t>3.4报价评审。</w:t>
      </w:r>
    </w:p>
    <w:p>
      <w:pPr>
        <w:pStyle w:val="130"/>
        <w:spacing w:before="0"/>
        <w:ind w:firstLine="508" w:firstLineChars="212"/>
        <w:rPr>
          <w:rFonts w:hint="eastAsia" w:ascii="宋体" w:hAnsi="宋体" w:eastAsia="宋体" w:cs="宋体"/>
          <w:kern w:val="0"/>
        </w:rPr>
      </w:pPr>
      <w:r>
        <w:rPr>
          <w:rFonts w:hint="eastAsia" w:ascii="宋体" w:hAnsi="宋体" w:eastAsia="宋体" w:cs="宋体"/>
          <w:kern w:val="0"/>
        </w:rPr>
        <w:t>3.4.1投标文件报价出现前后不一致的，按照下列规定修正：</w:t>
      </w:r>
    </w:p>
    <w:p>
      <w:pPr>
        <w:pStyle w:val="130"/>
        <w:spacing w:before="0"/>
        <w:ind w:firstLine="480"/>
        <w:rPr>
          <w:rFonts w:hint="eastAsia" w:ascii="宋体" w:hAnsi="宋体" w:eastAsia="宋体" w:cs="宋体"/>
          <w:kern w:val="0"/>
          <w:szCs w:val="24"/>
        </w:rPr>
      </w:pPr>
      <w:r>
        <w:rPr>
          <w:rFonts w:hint="eastAsia" w:ascii="宋体" w:hAnsi="宋体" w:eastAsia="宋体" w:cs="宋体"/>
          <w:kern w:val="0"/>
          <w:szCs w:val="24"/>
        </w:rPr>
        <w:t>3.4.1.1投标文件中开标一览表(报价表)内容与投标文件中相应内容不一致的，以开标一览表(报价表)为准;</w:t>
      </w:r>
    </w:p>
    <w:p>
      <w:pPr>
        <w:pStyle w:val="130"/>
        <w:spacing w:before="0"/>
        <w:ind w:firstLine="480"/>
        <w:rPr>
          <w:rFonts w:hint="eastAsia" w:ascii="宋体" w:hAnsi="宋体" w:eastAsia="宋体" w:cs="宋体"/>
          <w:kern w:val="0"/>
          <w:szCs w:val="24"/>
        </w:rPr>
      </w:pPr>
      <w:r>
        <w:rPr>
          <w:rFonts w:hint="eastAsia" w:ascii="宋体" w:hAnsi="宋体" w:eastAsia="宋体" w:cs="宋体"/>
          <w:kern w:val="0"/>
          <w:szCs w:val="24"/>
        </w:rPr>
        <w:t>3.4.1.2大写金额和小写金额不一致的，以大写金额为准;</w:t>
      </w:r>
    </w:p>
    <w:p>
      <w:pPr>
        <w:pStyle w:val="130"/>
        <w:spacing w:before="0"/>
        <w:ind w:firstLine="480"/>
        <w:rPr>
          <w:rFonts w:hint="eastAsia" w:ascii="宋体" w:hAnsi="宋体" w:eastAsia="宋体" w:cs="宋体"/>
          <w:kern w:val="0"/>
          <w:szCs w:val="24"/>
        </w:rPr>
      </w:pPr>
      <w:r>
        <w:rPr>
          <w:rFonts w:hint="eastAsia" w:ascii="宋体" w:hAnsi="宋体" w:eastAsia="宋体" w:cs="宋体"/>
          <w:kern w:val="0"/>
          <w:szCs w:val="24"/>
        </w:rPr>
        <w:t>3.4.1.3单价金额小数点或者百分比有明显错位的，以开标一览表的总价为准，并修改单价;</w:t>
      </w:r>
    </w:p>
    <w:p>
      <w:pPr>
        <w:pStyle w:val="130"/>
        <w:spacing w:before="0"/>
        <w:ind w:firstLine="480"/>
        <w:rPr>
          <w:rFonts w:hint="eastAsia" w:ascii="宋体" w:hAnsi="宋体" w:eastAsia="宋体" w:cs="宋体"/>
          <w:kern w:val="0"/>
          <w:szCs w:val="24"/>
        </w:rPr>
      </w:pPr>
      <w:r>
        <w:rPr>
          <w:rFonts w:hint="eastAsia" w:ascii="宋体" w:hAnsi="宋体" w:eastAsia="宋体" w:cs="宋体"/>
          <w:kern w:val="0"/>
          <w:szCs w:val="24"/>
        </w:rPr>
        <w:t>3.4.1.4总价金额与按单价汇总金额不一致的，以单价金额计算结果为准。</w:t>
      </w:r>
    </w:p>
    <w:p>
      <w:pPr>
        <w:pStyle w:val="130"/>
        <w:spacing w:before="0"/>
        <w:ind w:firstLine="480"/>
        <w:rPr>
          <w:rFonts w:hint="eastAsia" w:ascii="宋体" w:hAnsi="宋体" w:eastAsia="宋体" w:cs="宋体"/>
          <w:kern w:val="0"/>
          <w:szCs w:val="24"/>
        </w:rPr>
      </w:pPr>
      <w:r>
        <w:rPr>
          <w:rFonts w:hint="eastAsia" w:ascii="宋体" w:hAnsi="宋体" w:eastAsia="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3.4.3投标报价超过招标文件中规定的预算金额或者最高限价的，投标无效。</w:t>
      </w:r>
    </w:p>
    <w:p>
      <w:pPr>
        <w:pStyle w:val="130"/>
        <w:spacing w:before="0"/>
        <w:ind w:firstLine="480"/>
        <w:rPr>
          <w:rFonts w:hint="eastAsia" w:ascii="宋体" w:hAnsi="宋体" w:eastAsia="宋体" w:cs="宋体"/>
          <w:kern w:val="0"/>
          <w:szCs w:val="24"/>
        </w:rPr>
      </w:pPr>
      <w:r>
        <w:rPr>
          <w:rFonts w:hint="eastAsia" w:ascii="宋体" w:hAnsi="宋体" w:eastAsia="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hint="eastAsia" w:ascii="宋体" w:hAnsi="宋体" w:eastAsia="宋体" w:cs="宋体"/>
          <w:color w:val="FF0000"/>
          <w:kern w:val="0"/>
          <w:szCs w:val="24"/>
        </w:rPr>
      </w:pPr>
      <w:r>
        <w:rPr>
          <w:rFonts w:hint="eastAsia" w:ascii="宋体" w:hAnsi="宋体" w:eastAsia="宋体" w:cs="宋体"/>
          <w:kern w:val="0"/>
          <w:szCs w:val="24"/>
        </w:rPr>
        <w:t>3.4.5</w:t>
      </w:r>
      <w:r>
        <w:rPr>
          <w:rFonts w:hint="eastAsia" w:ascii="宋体" w:hAnsi="宋体" w:eastAsia="宋体" w:cs="宋体"/>
          <w:color w:val="FF0000"/>
          <w:kern w:val="0"/>
          <w:szCs w:val="24"/>
        </w:rPr>
        <w:t>对于未预留份额专门面向中小企业的政府采购货物或服务项目，以及预留份额政府采购货物或服务项目中的非预留部分标项，对小型和微型企业的投标报价给予</w:t>
      </w:r>
      <w:r>
        <w:rPr>
          <w:rFonts w:hint="eastAsia" w:ascii="宋体" w:hAnsi="宋体" w:cs="宋体"/>
          <w:color w:val="FF0000"/>
          <w:kern w:val="0"/>
          <w:szCs w:val="24"/>
          <w:lang w:val="en-US" w:eastAsia="zh-CN"/>
        </w:rPr>
        <w:t>2</w:t>
      </w:r>
      <w:r>
        <w:rPr>
          <w:rFonts w:hint="eastAsia" w:ascii="宋体" w:hAnsi="宋体" w:eastAsia="宋体" w:cs="宋体"/>
          <w:color w:val="FF0000"/>
          <w:kern w:val="0"/>
          <w:szCs w:val="24"/>
        </w:rPr>
        <w:t>0%的扣除，用扣除后的价格参与评审。</w:t>
      </w:r>
    </w:p>
    <w:p>
      <w:pPr>
        <w:pStyle w:val="130"/>
        <w:spacing w:before="0"/>
        <w:ind w:firstLine="480"/>
        <w:rPr>
          <w:rFonts w:hint="eastAsia" w:ascii="宋体" w:hAnsi="宋体" w:eastAsia="宋体" w:cs="宋体"/>
          <w:color w:val="FF0000"/>
          <w:kern w:val="0"/>
          <w:szCs w:val="24"/>
        </w:rPr>
      </w:pPr>
      <w:r>
        <w:rPr>
          <w:rFonts w:hint="eastAsia" w:ascii="宋体" w:hAnsi="宋体" w:eastAsia="宋体" w:cs="宋体"/>
          <w:color w:val="FF0000"/>
          <w:kern w:val="0"/>
          <w:szCs w:val="24"/>
        </w:rPr>
        <w:t>对于专门面向中小企业的项目，对小型或微型企业的投标报价不予扣除评审。</w:t>
      </w:r>
    </w:p>
    <w:p>
      <w:pPr>
        <w:spacing w:line="360" w:lineRule="auto"/>
        <w:ind w:firstLine="482" w:firstLineChars="200"/>
        <w:rPr>
          <w:rFonts w:hint="eastAsia" w:ascii="宋体" w:hAnsi="宋体" w:eastAsia="宋体" w:cs="宋体"/>
          <w:kern w:val="0"/>
          <w:sz w:val="24"/>
        </w:rPr>
      </w:pPr>
      <w:r>
        <w:rPr>
          <w:rFonts w:hint="eastAsia" w:ascii="宋体" w:hAnsi="宋体" w:eastAsia="宋体" w:cs="宋体"/>
          <w:b/>
          <w:kern w:val="0"/>
          <w:sz w:val="24"/>
        </w:rPr>
        <w:t>3.5排序与推荐。</w:t>
      </w:r>
      <w:r>
        <w:rPr>
          <w:rFonts w:hint="eastAsia" w:ascii="宋体" w:hAnsi="宋体" w:eastAsia="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djustRightInd/>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采购人按评标委员会的评审结果，在评标委员会推荐的1-2名候选人中依法确定两个标项排名第一的候选人（投标价不超过采购预算资金的前提下）为中标供应商。</w:t>
      </w:r>
    </w:p>
    <w:p>
      <w:pPr>
        <w:rPr>
          <w:rFonts w:hint="eastAsia" w:ascii="宋体" w:hAnsi="宋体" w:eastAsia="宋体" w:cs="宋体"/>
        </w:rPr>
      </w:pPr>
      <w:r>
        <w:rPr>
          <w:rFonts w:hint="eastAsia" w:ascii="宋体" w:hAnsi="宋体" w:eastAsia="宋体" w:cs="宋体"/>
          <w:color w:val="000000"/>
          <w:kern w:val="0"/>
          <w:sz w:val="24"/>
        </w:rPr>
        <w:t>定标原则：本项目共有</w:t>
      </w:r>
      <w:r>
        <w:rPr>
          <w:rFonts w:hint="eastAsia" w:ascii="宋体" w:hAnsi="宋体" w:eastAsia="宋体" w:cs="宋体"/>
          <w:kern w:val="0"/>
          <w:sz w:val="24"/>
        </w:rPr>
        <w:t>两</w:t>
      </w:r>
      <w:r>
        <w:rPr>
          <w:rFonts w:hint="eastAsia" w:ascii="宋体" w:hAnsi="宋体" w:eastAsia="宋体" w:cs="宋体"/>
          <w:color w:val="000000"/>
          <w:kern w:val="0"/>
          <w:sz w:val="24"/>
        </w:rPr>
        <w:t>个标项，投标人可选择其中一个或多个标项进行响应投标，但只能中一个标项，中标次序按标项一、标项二的顺序进行确定（如投标人中标项一，则不参与其他标项的评审及排序）。评标委员会根据得分排名推荐</w:t>
      </w:r>
      <w:r>
        <w:rPr>
          <w:rFonts w:hint="eastAsia" w:ascii="宋体" w:hAnsi="宋体" w:eastAsia="宋体" w:cs="宋体"/>
          <w:kern w:val="0"/>
          <w:sz w:val="24"/>
        </w:rPr>
        <w:t>两</w:t>
      </w:r>
      <w:r>
        <w:rPr>
          <w:rFonts w:hint="eastAsia" w:ascii="宋体" w:hAnsi="宋体" w:eastAsia="宋体" w:cs="宋体"/>
          <w:color w:val="000000"/>
          <w:kern w:val="0"/>
          <w:sz w:val="24"/>
        </w:rPr>
        <w:t>个标项的中标候选人。</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3.6编写评标报告。</w:t>
      </w:r>
      <w:r>
        <w:rPr>
          <w:rFonts w:hint="eastAsia" w:ascii="宋体" w:hAnsi="宋体" w:eastAsia="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adjustRightInd/>
        <w:spacing w:line="360" w:lineRule="auto"/>
        <w:rPr>
          <w:rFonts w:hint="eastAsia" w:ascii="宋体" w:hAnsi="宋体" w:eastAsia="宋体" w:cs="宋体"/>
          <w:b/>
          <w:sz w:val="32"/>
        </w:rPr>
      </w:pPr>
      <w:r>
        <w:rPr>
          <w:rFonts w:hint="eastAsia" w:ascii="宋体" w:hAnsi="宋体" w:eastAsia="宋体" w:cs="宋体"/>
          <w:b/>
          <w:sz w:val="32"/>
        </w:rPr>
        <w:t>四、评标中的其他事项</w:t>
      </w:r>
    </w:p>
    <w:p>
      <w:pPr>
        <w:pStyle w:val="130"/>
        <w:spacing w:before="0"/>
        <w:ind w:firstLine="472" w:firstLineChars="196"/>
        <w:rPr>
          <w:rFonts w:hint="eastAsia" w:ascii="宋体" w:hAnsi="宋体" w:eastAsia="宋体" w:cs="宋体"/>
          <w:kern w:val="0"/>
          <w:szCs w:val="24"/>
        </w:rPr>
      </w:pPr>
      <w:r>
        <w:rPr>
          <w:rFonts w:hint="eastAsia" w:ascii="宋体" w:hAnsi="宋体" w:eastAsia="宋体" w:cs="宋体"/>
          <w:b/>
          <w:kern w:val="0"/>
          <w:szCs w:val="24"/>
        </w:rPr>
        <w:t>4.1投标人澄清、说明或者补正。</w:t>
      </w:r>
      <w:r>
        <w:rPr>
          <w:rFonts w:hint="eastAsia" w:ascii="宋体" w:hAnsi="宋体" w:eastAsia="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宋体" w:hAnsi="宋体" w:eastAsia="宋体" w:cs="宋体"/>
          <w:szCs w:val="21"/>
        </w:rPr>
      </w:pPr>
      <w:r>
        <w:rPr>
          <w:rFonts w:hint="eastAsia" w:ascii="宋体" w:hAnsi="宋体" w:eastAsia="宋体" w:cs="宋体"/>
          <w:b/>
          <w:kern w:val="0"/>
        </w:rPr>
        <w:t>4.2投标无效。</w:t>
      </w:r>
      <w:r>
        <w:rPr>
          <w:rFonts w:hint="eastAsia" w:ascii="宋体" w:hAnsi="宋体" w:eastAsia="宋体" w:cs="宋体"/>
          <w:szCs w:val="21"/>
        </w:rPr>
        <w:t>有下列情况之一的，投标无效：</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4.2.2投标文件未按照招标文件要求签署、盖章的；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4.2.4投标文件含有采购人不能接受的附加条件的；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kern w:val="0"/>
          <w:sz w:val="24"/>
        </w:rPr>
      </w:pPr>
      <w:r>
        <w:rPr>
          <w:rFonts w:hint="eastAsia" w:ascii="宋体" w:hAnsi="宋体" w:eastAsia="宋体" w:cs="宋体"/>
          <w:kern w:val="0"/>
          <w:sz w:val="24"/>
        </w:rPr>
        <w:t xml:space="preserve">   4.2.6投标文件出现不是唯一的、有选择性投标报价的;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4.2.7投标报价超过招标文件中规定的预算金额或者最高限价的;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4.2.9投标人对根据修正原则修正后的报价不确认的；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4.2.10投标人提供虚假材料投标的；</w:t>
      </w:r>
    </w:p>
    <w:p>
      <w:pPr>
        <w:spacing w:line="360" w:lineRule="auto"/>
        <w:ind w:firstLine="240" w:firstLineChars="100"/>
        <w:rPr>
          <w:rFonts w:hint="eastAsia" w:ascii="宋体" w:hAnsi="宋体" w:eastAsia="宋体" w:cs="宋体"/>
          <w:kern w:val="0"/>
          <w:sz w:val="24"/>
        </w:rPr>
      </w:pPr>
      <w:r>
        <w:rPr>
          <w:rFonts w:hint="eastAsia" w:ascii="宋体" w:hAnsi="宋体" w:eastAsia="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4.2.12投标人仅提交备份投标文件，没有在电子交易平台传输递交投标文件的，投标无效；</w:t>
      </w:r>
    </w:p>
    <w:p>
      <w:pPr>
        <w:pStyle w:val="2"/>
        <w:ind w:left="862" w:leftChars="205"/>
        <w:rPr>
          <w:rFonts w:hint="eastAsia"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4.2.14法律、法规、规章（适用本市的）及省级以上规范性文件（适用本市的）规定的其他无效情形。</w:t>
      </w:r>
    </w:p>
    <w:p>
      <w:pPr>
        <w:pStyle w:val="25"/>
        <w:snapToGrid w:val="0"/>
        <w:spacing w:line="360" w:lineRule="auto"/>
        <w:ind w:firstLine="472" w:firstLineChars="196"/>
        <w:rPr>
          <w:rFonts w:hint="eastAsia" w:ascii="宋体" w:hAnsi="宋体" w:eastAsia="宋体" w:cs="宋体"/>
        </w:rPr>
      </w:pPr>
      <w:r>
        <w:rPr>
          <w:rFonts w:hint="eastAsia" w:ascii="宋体" w:hAnsi="宋体" w:eastAsia="宋体" w:cs="宋体"/>
          <w:b/>
        </w:rPr>
        <w:t>5.废标。</w:t>
      </w:r>
      <w:r>
        <w:rPr>
          <w:rFonts w:hint="eastAsia" w:ascii="宋体" w:hAnsi="宋体" w:eastAsia="宋体" w:cs="宋体"/>
        </w:rPr>
        <w:t>根据《中华人民共和国政府采购法》第三十六条之规定，在采购中，出现下列情形之一的，应予废标：</w:t>
      </w:r>
    </w:p>
    <w:p>
      <w:pPr>
        <w:pStyle w:val="25"/>
        <w:snapToGrid w:val="0"/>
        <w:spacing w:line="360" w:lineRule="auto"/>
        <w:rPr>
          <w:rFonts w:hint="eastAsia" w:ascii="宋体" w:hAnsi="宋体" w:eastAsia="宋体" w:cs="宋体"/>
        </w:rPr>
      </w:pPr>
      <w:r>
        <w:rPr>
          <w:rFonts w:hint="eastAsia" w:ascii="宋体" w:hAnsi="宋体" w:eastAsia="宋体" w:cs="宋体"/>
        </w:rPr>
        <w:t>5.1符合专业条件的供应商或者对招标文件作实质响应的供应商不足3家的；</w:t>
      </w:r>
    </w:p>
    <w:p>
      <w:pPr>
        <w:pStyle w:val="25"/>
        <w:snapToGrid w:val="0"/>
        <w:spacing w:line="360" w:lineRule="auto"/>
        <w:rPr>
          <w:rFonts w:hint="eastAsia" w:ascii="宋体" w:hAnsi="宋体" w:eastAsia="宋体" w:cs="宋体"/>
        </w:rPr>
      </w:pPr>
      <w:r>
        <w:rPr>
          <w:rFonts w:hint="eastAsia" w:ascii="宋体" w:hAnsi="宋体" w:eastAsia="宋体" w:cs="宋体"/>
        </w:rPr>
        <w:t>5.2出现影响采购公正的违法、违规行为的；</w:t>
      </w:r>
    </w:p>
    <w:p>
      <w:pPr>
        <w:pStyle w:val="25"/>
        <w:snapToGrid w:val="0"/>
        <w:spacing w:line="360" w:lineRule="auto"/>
        <w:rPr>
          <w:rFonts w:hint="eastAsia" w:ascii="宋体" w:hAnsi="宋体" w:eastAsia="宋体" w:cs="宋体"/>
        </w:rPr>
      </w:pPr>
      <w:r>
        <w:rPr>
          <w:rFonts w:hint="eastAsia" w:ascii="宋体" w:hAnsi="宋体" w:eastAsia="宋体" w:cs="宋体"/>
        </w:rPr>
        <w:t>5.3投标人的报价均超过了采购预算，采购人不能支付的；</w:t>
      </w:r>
    </w:p>
    <w:p>
      <w:pPr>
        <w:pStyle w:val="25"/>
        <w:snapToGrid w:val="0"/>
        <w:spacing w:line="360" w:lineRule="auto"/>
        <w:rPr>
          <w:rFonts w:hint="eastAsia" w:ascii="宋体" w:hAnsi="宋体" w:eastAsia="宋体" w:cs="宋体"/>
        </w:rPr>
      </w:pPr>
      <w:r>
        <w:rPr>
          <w:rFonts w:hint="eastAsia" w:ascii="宋体" w:hAnsi="宋体" w:eastAsia="宋体" w:cs="宋体"/>
        </w:rPr>
        <w:t>5.4因重大变故，采购任务取消的。</w:t>
      </w:r>
    </w:p>
    <w:p>
      <w:pPr>
        <w:pStyle w:val="25"/>
        <w:snapToGrid w:val="0"/>
        <w:spacing w:line="360" w:lineRule="auto"/>
        <w:rPr>
          <w:rFonts w:hint="eastAsia" w:ascii="宋体" w:hAnsi="宋体" w:eastAsia="宋体" w:cs="宋体"/>
        </w:rPr>
      </w:pPr>
      <w:r>
        <w:rPr>
          <w:rFonts w:hint="eastAsia" w:ascii="宋体" w:hAnsi="宋体" w:eastAsia="宋体" w:cs="宋体"/>
        </w:rPr>
        <w:t>废标后，采购机构应当将废标理由通知所有投标人。</w:t>
      </w:r>
    </w:p>
    <w:p>
      <w:pPr>
        <w:pStyle w:val="25"/>
        <w:snapToGrid w:val="0"/>
        <w:spacing w:line="360" w:lineRule="auto"/>
        <w:ind w:firstLine="590" w:firstLineChars="245"/>
        <w:rPr>
          <w:rFonts w:hint="eastAsia" w:ascii="宋体" w:hAnsi="宋体" w:eastAsia="宋体" w:cs="宋体"/>
        </w:rPr>
      </w:pPr>
      <w:r>
        <w:rPr>
          <w:rFonts w:hint="eastAsia" w:ascii="宋体" w:hAnsi="宋体" w:eastAsia="宋体" w:cs="宋体"/>
          <w:b/>
        </w:rPr>
        <w:t>6.修改招标文件，重新组织采购活动。</w:t>
      </w:r>
      <w:r>
        <w:rPr>
          <w:rFonts w:hint="eastAsia" w:ascii="宋体" w:hAnsi="宋体" w:eastAsia="宋体"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hint="eastAsia" w:ascii="宋体" w:hAnsi="宋体" w:eastAsia="宋体" w:cs="宋体"/>
        </w:rPr>
      </w:pPr>
      <w:r>
        <w:rPr>
          <w:rFonts w:hint="eastAsia" w:ascii="宋体" w:hAnsi="宋体" w:eastAsia="宋体" w:cs="宋体"/>
          <w:b/>
          <w:kern w:val="0"/>
        </w:rPr>
        <w:t>7.重新开展采购。</w:t>
      </w:r>
      <w:r>
        <w:rPr>
          <w:rFonts w:hint="eastAsia" w:ascii="宋体" w:hAnsi="宋体" w:eastAsia="宋体" w:cs="宋体"/>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hint="eastAsia" w:ascii="宋体" w:hAnsi="宋体" w:eastAsia="宋体" w:cs="宋体"/>
        </w:rPr>
      </w:pPr>
      <w:r>
        <w:rPr>
          <w:rFonts w:hint="eastAsia" w:ascii="宋体" w:hAnsi="宋体" w:eastAsia="宋体" w:cs="宋体"/>
        </w:rPr>
        <w:t>7.1未确定中标或者中标人的，终止本次政府采购活动，重新开展政府采购活动。</w:t>
      </w:r>
    </w:p>
    <w:p>
      <w:pPr>
        <w:pStyle w:val="25"/>
        <w:snapToGrid w:val="0"/>
        <w:spacing w:line="360" w:lineRule="auto"/>
        <w:ind w:firstLine="600" w:firstLineChars="250"/>
        <w:rPr>
          <w:rFonts w:hint="eastAsia" w:ascii="宋体" w:hAnsi="宋体" w:eastAsia="宋体" w:cs="宋体"/>
        </w:rPr>
      </w:pPr>
      <w:r>
        <w:rPr>
          <w:rFonts w:hint="eastAsia" w:ascii="宋体" w:hAnsi="宋体" w:eastAsia="宋体" w:cs="宋体"/>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hint="eastAsia" w:ascii="宋体" w:hAnsi="宋体" w:eastAsia="宋体" w:cs="宋体"/>
        </w:rPr>
      </w:pPr>
      <w:r>
        <w:rPr>
          <w:rFonts w:hint="eastAsia" w:ascii="宋体" w:hAnsi="宋体" w:eastAsia="宋体" w:cs="宋体"/>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hint="eastAsia" w:ascii="宋体" w:hAnsi="宋体" w:eastAsia="宋体" w:cs="宋体"/>
        </w:rPr>
      </w:pPr>
      <w:r>
        <w:rPr>
          <w:rFonts w:hint="eastAsia" w:ascii="宋体" w:hAnsi="宋体" w:eastAsia="宋体" w:cs="宋体"/>
        </w:rPr>
        <w:t>7.4政府采购合同已经履行，给采购人、供应商造成损失的，由责任人承担赔偿责任。</w:t>
      </w:r>
    </w:p>
    <w:p>
      <w:pPr>
        <w:pStyle w:val="25"/>
        <w:snapToGrid w:val="0"/>
        <w:spacing w:line="360" w:lineRule="auto"/>
        <w:rPr>
          <w:rFonts w:hint="eastAsia" w:ascii="宋体" w:hAnsi="宋体" w:eastAsia="宋体" w:cs="宋体"/>
        </w:rPr>
      </w:pPr>
      <w:r>
        <w:rPr>
          <w:rFonts w:hint="eastAsia" w:ascii="宋体" w:hAnsi="宋体" w:eastAsia="宋体" w:cs="宋体"/>
        </w:rPr>
        <w:t>7.5政府采购当事人有其他违反政府采购法</w:t>
      </w:r>
      <w:r>
        <w:rPr>
          <w:rFonts w:hint="eastAsia" w:ascii="宋体" w:hAnsi="宋体" w:eastAsia="宋体" w:cs="宋体"/>
          <w:kern w:val="0"/>
        </w:rPr>
        <w:t>或者政府采购法实施条例等法律法规规定</w:t>
      </w:r>
      <w:r>
        <w:rPr>
          <w:rFonts w:hint="eastAsia" w:ascii="宋体" w:hAnsi="宋体" w:eastAsia="宋体" w:cs="宋体"/>
        </w:rPr>
        <w:t>的行为，经改正后仍然影响或者可能影响中标、成交结果或者依法被认定为中标、成交无效的，依照7.1-7.4规定处理。</w:t>
      </w:r>
    </w:p>
    <w:p>
      <w:pPr>
        <w:pStyle w:val="25"/>
        <w:snapToGrid w:val="0"/>
        <w:spacing w:line="360" w:lineRule="auto"/>
        <w:ind w:firstLine="0" w:firstLineChars="0"/>
        <w:rPr>
          <w:rFonts w:cs="宋体"/>
        </w:rPr>
      </w:pPr>
    </w:p>
    <w:bookmarkEnd w:id="27"/>
    <w:p>
      <w:pPr>
        <w:spacing w:line="240" w:lineRule="auto"/>
        <w:ind w:left="0" w:leftChars="0" w:firstLine="0" w:firstLineChars="0"/>
        <w:outlineLvl w:val="9"/>
      </w:pPr>
      <w:bookmarkStart w:id="31" w:name="第五部分"/>
      <w:bookmarkStart w:id="32" w:name="_Toc86217003"/>
    </w:p>
    <w:p>
      <w:pPr>
        <w:spacing w:line="240" w:lineRule="auto"/>
        <w:ind w:left="0" w:leftChars="0" w:firstLine="0" w:firstLineChars="0"/>
        <w:outlineLvl w:val="9"/>
      </w:pPr>
      <w:r>
        <w:rPr>
          <w:rFonts w:hint="eastAsia" w:ascii="宋体" w:hAnsi="宋体" w:cs="宋体"/>
          <w:b/>
          <w:szCs w:val="36"/>
        </w:rPr>
        <w:t xml:space="preserve">  </w:t>
      </w:r>
      <w:r>
        <w:rPr>
          <w:rFonts w:hint="eastAsia"/>
        </w:rPr>
        <w:t xml:space="preserve">  </w:t>
      </w:r>
    </w:p>
    <w:p>
      <w:pPr>
        <w:spacing w:line="240" w:lineRule="auto"/>
        <w:ind w:left="0" w:leftChars="0" w:firstLine="0" w:firstLineChars="0"/>
        <w:outlineLvl w:val="9"/>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hint="eastAsia" w:ascii="宋体" w:hAnsi="宋体" w:cs="宋体"/>
          <w:sz w:val="24"/>
        </w:rPr>
      </w:pPr>
    </w:p>
    <w:p>
      <w:pPr>
        <w:pStyle w:val="967"/>
        <w:spacing w:line="360" w:lineRule="auto"/>
        <w:ind w:firstLine="464"/>
        <w:rPr>
          <w:rFonts w:hAnsi="宋体" w:cs="宋体"/>
          <w:sz w:val="24"/>
          <w:u w:val="single"/>
        </w:rPr>
      </w:pPr>
      <w:r>
        <w:rPr>
          <w:rFonts w:hint="eastAsia" w:hAnsi="宋体" w:cs="宋体"/>
          <w:sz w:val="24"/>
        </w:rPr>
        <w:t>甲方：（采购人）</w:t>
      </w:r>
      <w:r>
        <w:rPr>
          <w:rFonts w:hint="eastAsia" w:hAnsi="宋体" w:cs="宋体"/>
          <w:sz w:val="24"/>
          <w:u w:val="single"/>
        </w:rPr>
        <w:t xml:space="preserve">                                    </w:t>
      </w:r>
    </w:p>
    <w:p>
      <w:pPr>
        <w:pStyle w:val="967"/>
        <w:spacing w:line="360" w:lineRule="auto"/>
        <w:ind w:firstLine="464"/>
        <w:rPr>
          <w:rFonts w:hAnsi="宋体" w:cs="宋体"/>
          <w:sz w:val="24"/>
          <w:u w:val="single"/>
        </w:rPr>
      </w:pPr>
      <w:r>
        <w:rPr>
          <w:rFonts w:hint="eastAsia" w:hAnsi="宋体" w:cs="宋体"/>
          <w:sz w:val="24"/>
        </w:rPr>
        <w:t>乙方：（供应商）</w:t>
      </w:r>
      <w:r>
        <w:rPr>
          <w:rFonts w:hint="eastAsia" w:hAnsi="宋体" w:cs="宋体"/>
          <w:sz w:val="24"/>
          <w:u w:val="single"/>
        </w:rPr>
        <w:t xml:space="preserve">                                    </w:t>
      </w:r>
    </w:p>
    <w:p>
      <w:pPr>
        <w:adjustRightInd/>
        <w:spacing w:line="360" w:lineRule="auto"/>
        <w:ind w:firstLine="480" w:firstLineChars="200"/>
        <w:rPr>
          <w:rFonts w:ascii="宋体" w:hAnsi="宋体" w:cs="宋体"/>
          <w:b/>
          <w:sz w:val="24"/>
        </w:rPr>
      </w:pPr>
      <w:r>
        <w:rPr>
          <w:rFonts w:hint="eastAsia" w:ascii="宋体" w:hAnsi="宋体" w:cs="宋体"/>
          <w:sz w:val="24"/>
        </w:rPr>
        <w:t xml:space="preserve">合同将由采购人与经评审最终确定的供应商（以下简称乙方）结合本项目具体情况协商后签订。以下为采购人提出涉及乙方的主要条款，投标人在投标文件中应对其进行确认或拒绝。如投标人在其投标文件中未做拒绝或提出调整完善要求的，采购人将视作认同。具体如下∶                  </w:t>
      </w:r>
    </w:p>
    <w:p>
      <w:pPr>
        <w:wordWrap w:val="0"/>
        <w:snapToGrid w:val="0"/>
        <w:spacing w:line="360" w:lineRule="auto"/>
        <w:ind w:firstLine="480" w:firstLineChars="200"/>
        <w:jc w:val="left"/>
        <w:rPr>
          <w:rFonts w:ascii="宋体" w:hAnsi="宋体" w:cs="宋体"/>
          <w:b/>
          <w:bCs/>
          <w:kern w:val="0"/>
          <w:sz w:val="24"/>
        </w:rPr>
      </w:pPr>
      <w:r>
        <w:rPr>
          <w:rFonts w:hint="eastAsia" w:ascii="宋体" w:hAnsi="宋体" w:cs="宋体"/>
          <w:bCs/>
          <w:sz w:val="24"/>
        </w:rPr>
        <w:t>根据</w:t>
      </w:r>
      <w:r>
        <w:rPr>
          <w:rFonts w:hint="eastAsia" w:ascii="宋体" w:hAnsi="宋体" w:cs="宋体"/>
          <w:bCs/>
          <w:sz w:val="24"/>
          <w:u w:val="single"/>
        </w:rPr>
        <w:t xml:space="preserve">       （采购人名称）     </w:t>
      </w:r>
      <w:r>
        <w:rPr>
          <w:rFonts w:hint="eastAsia" w:ascii="宋体" w:hAnsi="宋体" w:cs="宋体"/>
          <w:bCs/>
          <w:sz w:val="24"/>
        </w:rPr>
        <w:t>的</w:t>
      </w:r>
      <w:r>
        <w:rPr>
          <w:rFonts w:hint="eastAsia" w:ascii="宋体" w:hAnsi="宋体" w:cs="宋体"/>
          <w:bCs/>
          <w:sz w:val="24"/>
          <w:u w:val="single"/>
        </w:rPr>
        <w:t xml:space="preserve">    （项目名称）  </w:t>
      </w:r>
      <w:r>
        <w:rPr>
          <w:rFonts w:hint="eastAsia" w:ascii="宋体" w:hAnsi="宋体" w:cs="宋体"/>
          <w:bCs/>
          <w:sz w:val="24"/>
        </w:rPr>
        <w:t>项目（项目编号：    ）的中标结果，为保证旅游服务质量，明确合同当事人的权利义务，本着平等协商的原则，就旅游者参加旅行社组织的本次旅游有关事项经双方协商一致，达成如下协议：</w:t>
      </w:r>
      <w:r>
        <w:rPr>
          <w:rFonts w:hint="eastAsia" w:ascii="宋体" w:hAnsi="宋体" w:cs="宋体"/>
          <w:b/>
          <w:sz w:val="24"/>
        </w:rPr>
        <w:t xml:space="preserve"> </w:t>
      </w:r>
    </w:p>
    <w:p>
      <w:pPr>
        <w:snapToGrid w:val="0"/>
        <w:spacing w:line="360" w:lineRule="auto"/>
        <w:ind w:firstLine="482" w:firstLineChars="200"/>
        <w:jc w:val="left"/>
        <w:rPr>
          <w:rFonts w:ascii="宋体" w:hAnsi="宋体" w:cs="宋体"/>
          <w:sz w:val="24"/>
          <w:u w:val="single"/>
        </w:rPr>
      </w:pPr>
      <w:r>
        <w:rPr>
          <w:rFonts w:hint="eastAsia" w:ascii="宋体" w:hAnsi="宋体" w:cs="宋体"/>
          <w:b/>
          <w:bCs/>
          <w:kern w:val="0"/>
          <w:sz w:val="24"/>
        </w:rPr>
        <w:t>第一条</w:t>
      </w:r>
      <w:r>
        <w:rPr>
          <w:rFonts w:hint="eastAsia" w:ascii="宋体" w:hAnsi="宋体" w:cs="宋体"/>
          <w:b/>
          <w:bCs/>
          <w:sz w:val="24"/>
        </w:rPr>
        <w:t xml:space="preserve">  旅游线路及</w:t>
      </w:r>
      <w:r>
        <w:rPr>
          <w:rFonts w:hint="eastAsia" w:ascii="宋体" w:hAnsi="宋体" w:cs="宋体"/>
          <w:b/>
          <w:bCs/>
          <w:kern w:val="0"/>
          <w:sz w:val="24"/>
        </w:rPr>
        <w:t>时间</w:t>
      </w:r>
    </w:p>
    <w:p>
      <w:pPr>
        <w:spacing w:line="360" w:lineRule="auto"/>
        <w:ind w:firstLine="470" w:firstLineChars="196"/>
        <w:jc w:val="left"/>
        <w:rPr>
          <w:rFonts w:ascii="宋体" w:hAnsi="宋体" w:cs="宋体"/>
          <w:sz w:val="24"/>
        </w:rPr>
      </w:pPr>
      <w:r>
        <w:rPr>
          <w:rFonts w:hint="eastAsia" w:ascii="宋体" w:hAnsi="宋体" w:cs="宋体"/>
          <w:sz w:val="24"/>
        </w:rPr>
        <w:t>出行时间：20   年   月   月</w:t>
      </w:r>
    </w:p>
    <w:p>
      <w:pPr>
        <w:spacing w:line="360" w:lineRule="auto"/>
        <w:ind w:firstLine="470" w:firstLineChars="196"/>
        <w:jc w:val="left"/>
        <w:rPr>
          <w:rFonts w:ascii="宋体" w:hAnsi="宋体" w:cs="宋体"/>
          <w:sz w:val="24"/>
        </w:rPr>
      </w:pPr>
      <w:r>
        <w:rPr>
          <w:rFonts w:hint="eastAsia" w:ascii="宋体" w:hAnsi="宋体" w:cs="宋体"/>
          <w:sz w:val="24"/>
        </w:rPr>
        <w:t xml:space="preserve">出行线路： </w:t>
      </w:r>
    </w:p>
    <w:p>
      <w:pPr>
        <w:widowControl/>
        <w:tabs>
          <w:tab w:val="left" w:pos="5565"/>
        </w:tabs>
        <w:spacing w:line="360" w:lineRule="auto"/>
        <w:ind w:firstLine="457" w:firstLineChars="196"/>
        <w:jc w:val="left"/>
        <w:rPr>
          <w:rFonts w:ascii="宋体" w:hAnsi="宋体" w:cs="宋体"/>
          <w:b/>
          <w:bCs/>
          <w:kern w:val="0"/>
          <w:sz w:val="24"/>
        </w:rPr>
      </w:pPr>
      <w:r>
        <w:rPr>
          <w:rFonts w:hint="eastAsia" w:ascii="宋体" w:hAnsi="宋体" w:cs="宋体"/>
          <w:b/>
          <w:spacing w:val="-4"/>
          <w:sz w:val="24"/>
        </w:rPr>
        <w:t xml:space="preserve">第二条  </w:t>
      </w:r>
      <w:r>
        <w:rPr>
          <w:rFonts w:hint="eastAsia" w:ascii="宋体" w:hAnsi="宋体" w:cs="宋体"/>
          <w:b/>
          <w:bCs/>
          <w:kern w:val="0"/>
          <w:sz w:val="24"/>
        </w:rPr>
        <w:t>旅游费用及支付</w:t>
      </w:r>
    </w:p>
    <w:p>
      <w:pPr>
        <w:widowControl/>
        <w:tabs>
          <w:tab w:val="left" w:pos="5565"/>
        </w:tabs>
        <w:spacing w:line="360" w:lineRule="auto"/>
        <w:ind w:firstLine="470" w:firstLineChars="196"/>
        <w:jc w:val="left"/>
        <w:rPr>
          <w:rFonts w:ascii="宋体" w:hAnsi="宋体" w:cs="宋体"/>
          <w:sz w:val="24"/>
        </w:rPr>
      </w:pPr>
      <w:r>
        <w:rPr>
          <w:rFonts w:hint="eastAsia" w:ascii="宋体" w:hAnsi="宋体" w:cs="宋体"/>
          <w:sz w:val="24"/>
        </w:rPr>
        <w:t>1、旅游费用总计为人民币</w:t>
      </w:r>
      <w:r>
        <w:rPr>
          <w:rFonts w:hint="eastAsia" w:ascii="宋体" w:hAnsi="宋体" w:cs="宋体"/>
          <w:sz w:val="24"/>
          <w:u w:val="single"/>
        </w:rPr>
        <w:t xml:space="preserve">  ￥         </w:t>
      </w:r>
      <w:r>
        <w:rPr>
          <w:rFonts w:hint="eastAsia" w:ascii="宋体" w:hAnsi="宋体" w:cs="宋体"/>
          <w:sz w:val="24"/>
        </w:rPr>
        <w:t>元，大写:</w:t>
      </w:r>
      <w:r>
        <w:rPr>
          <w:rFonts w:hint="eastAsia" w:ascii="宋体" w:hAnsi="宋体" w:cs="宋体"/>
          <w:sz w:val="24"/>
          <w:u w:val="thick"/>
        </w:rPr>
        <w:t xml:space="preserve">              元整，</w:t>
      </w:r>
      <w:r>
        <w:rPr>
          <w:rFonts w:hint="eastAsia" w:ascii="宋体" w:hAnsi="宋体" w:cs="宋体"/>
          <w:sz w:val="24"/>
        </w:rPr>
        <w:t>由下列项目组成：</w:t>
      </w:r>
    </w:p>
    <w:p>
      <w:pPr>
        <w:widowControl/>
        <w:tabs>
          <w:tab w:val="left" w:pos="5565"/>
        </w:tabs>
        <w:spacing w:line="360" w:lineRule="auto"/>
        <w:ind w:firstLine="470" w:firstLineChars="196"/>
        <w:jc w:val="left"/>
        <w:rPr>
          <w:rFonts w:ascii="宋体" w:hAnsi="宋体" w:cs="宋体"/>
          <w:sz w:val="24"/>
        </w:rPr>
      </w:pPr>
      <w:r>
        <w:rPr>
          <w:rFonts w:hint="eastAsia" w:ascii="宋体" w:hAnsi="宋体" w:cs="宋体"/>
          <w:sz w:val="24"/>
        </w:rPr>
        <w:t>（1）旅游者共</w:t>
      </w:r>
      <w:r>
        <w:rPr>
          <w:rFonts w:hint="eastAsia" w:ascii="宋体" w:hAnsi="宋体" w:cs="宋体"/>
          <w:sz w:val="24"/>
          <w:u w:val="single"/>
        </w:rPr>
        <w:t xml:space="preserve">      </w:t>
      </w:r>
      <w:r>
        <w:rPr>
          <w:rFonts w:hint="eastAsia" w:ascii="宋体" w:hAnsi="宋体" w:cs="宋体"/>
          <w:sz w:val="24"/>
        </w:rPr>
        <w:t>人，其中：</w:t>
      </w:r>
      <w:r>
        <w:rPr>
          <w:rFonts w:hint="eastAsia" w:ascii="宋体" w:hAnsi="宋体" w:cs="宋体"/>
          <w:spacing w:val="20"/>
          <w:kern w:val="0"/>
          <w:sz w:val="24"/>
        </w:rPr>
        <w:t>成人</w:t>
      </w:r>
      <w:r>
        <w:rPr>
          <w:rFonts w:hint="eastAsia" w:ascii="宋体" w:hAnsi="宋体" w:cs="宋体"/>
          <w:spacing w:val="20"/>
          <w:kern w:val="0"/>
          <w:sz w:val="24"/>
          <w:u w:val="single"/>
        </w:rPr>
        <w:t xml:space="preserve">      </w:t>
      </w:r>
      <w:r>
        <w:rPr>
          <w:rFonts w:hint="eastAsia" w:ascii="宋体" w:hAnsi="宋体" w:cs="宋体"/>
          <w:spacing w:val="20"/>
          <w:kern w:val="0"/>
          <w:sz w:val="24"/>
        </w:rPr>
        <w:t>元/人，儿童（</w:t>
      </w:r>
      <w:r>
        <w:rPr>
          <w:rFonts w:hint="eastAsia" w:ascii="宋体" w:hAnsi="宋体" w:cs="宋体"/>
          <w:spacing w:val="20"/>
          <w:kern w:val="0"/>
          <w:sz w:val="24"/>
          <w:u w:val="single"/>
        </w:rPr>
        <w:t xml:space="preserve">  / </w:t>
      </w:r>
      <w:r>
        <w:rPr>
          <w:rFonts w:hint="eastAsia" w:ascii="宋体" w:hAnsi="宋体" w:cs="宋体"/>
          <w:spacing w:val="20"/>
          <w:kern w:val="0"/>
          <w:sz w:val="24"/>
        </w:rPr>
        <w:t xml:space="preserve"> 周岁以下）占床</w:t>
      </w:r>
      <w:r>
        <w:rPr>
          <w:rFonts w:hint="eastAsia" w:ascii="宋体" w:hAnsi="宋体" w:cs="宋体"/>
          <w:spacing w:val="20"/>
          <w:kern w:val="0"/>
          <w:sz w:val="24"/>
          <w:u w:val="single"/>
        </w:rPr>
        <w:t xml:space="preserve">  /    </w:t>
      </w:r>
      <w:r>
        <w:rPr>
          <w:rFonts w:hint="eastAsia" w:ascii="宋体" w:hAnsi="宋体" w:cs="宋体"/>
          <w:spacing w:val="20"/>
          <w:kern w:val="0"/>
          <w:sz w:val="24"/>
        </w:rPr>
        <w:t>元/人，儿童（</w:t>
      </w:r>
      <w:r>
        <w:rPr>
          <w:rFonts w:hint="eastAsia" w:ascii="宋体" w:hAnsi="宋体" w:cs="宋体"/>
          <w:spacing w:val="20"/>
          <w:kern w:val="0"/>
          <w:sz w:val="24"/>
          <w:u w:val="single"/>
        </w:rPr>
        <w:t xml:space="preserve"> /  </w:t>
      </w:r>
      <w:r>
        <w:rPr>
          <w:rFonts w:hint="eastAsia" w:ascii="宋体" w:hAnsi="宋体" w:cs="宋体"/>
          <w:spacing w:val="20"/>
          <w:kern w:val="0"/>
          <w:sz w:val="24"/>
        </w:rPr>
        <w:t xml:space="preserve"> 周岁以下）不占床</w:t>
      </w:r>
      <w:r>
        <w:rPr>
          <w:rFonts w:hint="eastAsia" w:ascii="宋体" w:hAnsi="宋体" w:cs="宋体"/>
          <w:spacing w:val="20"/>
          <w:kern w:val="0"/>
          <w:sz w:val="24"/>
          <w:u w:val="single"/>
        </w:rPr>
        <w:t xml:space="preserve">   /   </w:t>
      </w:r>
      <w:r>
        <w:rPr>
          <w:rFonts w:hint="eastAsia" w:ascii="宋体" w:hAnsi="宋体" w:cs="宋体"/>
          <w:spacing w:val="20"/>
          <w:kern w:val="0"/>
          <w:sz w:val="24"/>
        </w:rPr>
        <w:t>元/人；</w:t>
      </w:r>
    </w:p>
    <w:p>
      <w:pPr>
        <w:widowControl/>
        <w:tabs>
          <w:tab w:val="left" w:pos="5565"/>
        </w:tabs>
        <w:spacing w:line="360" w:lineRule="auto"/>
        <w:ind w:firstLine="480" w:firstLineChars="200"/>
        <w:jc w:val="left"/>
        <w:rPr>
          <w:rFonts w:ascii="宋体" w:hAnsi="宋体" w:cs="宋体"/>
          <w:spacing w:val="20"/>
          <w:kern w:val="0"/>
          <w:sz w:val="24"/>
        </w:rPr>
      </w:pPr>
      <w:r>
        <w:rPr>
          <w:rFonts w:hint="eastAsia" w:ascii="宋体" w:hAnsi="宋体" w:cs="宋体"/>
          <w:sz w:val="24"/>
        </w:rPr>
        <w:t>（2）</w:t>
      </w:r>
      <w:r>
        <w:rPr>
          <w:rFonts w:hint="eastAsia" w:ascii="宋体" w:hAnsi="宋体" w:cs="宋体"/>
          <w:spacing w:val="20"/>
          <w:kern w:val="0"/>
          <w:sz w:val="24"/>
        </w:rPr>
        <w:t>导游服务费：</w:t>
      </w:r>
      <w:r>
        <w:rPr>
          <w:rFonts w:hint="eastAsia" w:ascii="宋体" w:hAnsi="宋体" w:cs="宋体"/>
          <w:spacing w:val="20"/>
          <w:kern w:val="0"/>
          <w:sz w:val="24"/>
          <w:u w:val="single"/>
        </w:rPr>
        <w:t xml:space="preserve">   /   </w:t>
      </w:r>
      <w:r>
        <w:rPr>
          <w:rFonts w:hint="eastAsia" w:ascii="宋体" w:hAnsi="宋体" w:cs="宋体"/>
          <w:spacing w:val="20"/>
          <w:kern w:val="0"/>
          <w:sz w:val="24"/>
        </w:rPr>
        <w:t>元/人，共</w:t>
      </w:r>
      <w:r>
        <w:rPr>
          <w:rFonts w:hint="eastAsia" w:ascii="宋体" w:hAnsi="宋体" w:cs="宋体"/>
          <w:spacing w:val="20"/>
          <w:kern w:val="0"/>
          <w:sz w:val="24"/>
          <w:u w:val="single"/>
        </w:rPr>
        <w:t xml:space="preserve"> /  </w:t>
      </w:r>
      <w:r>
        <w:rPr>
          <w:rFonts w:hint="eastAsia" w:ascii="宋体" w:hAnsi="宋体" w:cs="宋体"/>
          <w:spacing w:val="20"/>
          <w:kern w:val="0"/>
          <w:sz w:val="24"/>
        </w:rPr>
        <w:t>人，合计</w:t>
      </w:r>
      <w:r>
        <w:rPr>
          <w:rFonts w:hint="eastAsia" w:ascii="宋体" w:hAnsi="宋体" w:cs="宋体"/>
          <w:spacing w:val="20"/>
          <w:kern w:val="0"/>
          <w:sz w:val="24"/>
          <w:u w:val="single"/>
        </w:rPr>
        <w:t xml:space="preserve">   /   </w:t>
      </w:r>
      <w:r>
        <w:rPr>
          <w:rFonts w:hint="eastAsia" w:ascii="宋体" w:hAnsi="宋体" w:cs="宋体"/>
          <w:spacing w:val="20"/>
          <w:kern w:val="0"/>
          <w:sz w:val="24"/>
        </w:rPr>
        <w:t>元；</w:t>
      </w:r>
    </w:p>
    <w:p>
      <w:pPr>
        <w:widowControl/>
        <w:tabs>
          <w:tab w:val="left" w:pos="5565"/>
        </w:tabs>
        <w:spacing w:line="360" w:lineRule="auto"/>
        <w:ind w:firstLine="480" w:firstLineChars="200"/>
        <w:jc w:val="left"/>
        <w:rPr>
          <w:rFonts w:ascii="宋体" w:hAnsi="宋体" w:cs="宋体"/>
          <w:spacing w:val="20"/>
          <w:kern w:val="0"/>
          <w:sz w:val="24"/>
        </w:rPr>
      </w:pPr>
      <w:r>
        <w:rPr>
          <w:rFonts w:hint="eastAsia" w:ascii="宋体" w:hAnsi="宋体" w:cs="宋体"/>
          <w:sz w:val="24"/>
        </w:rPr>
        <w:t>（3）</w:t>
      </w:r>
      <w:r>
        <w:rPr>
          <w:rFonts w:hint="eastAsia" w:ascii="宋体" w:hAnsi="宋体" w:cs="宋体"/>
          <w:spacing w:val="20"/>
          <w:kern w:val="0"/>
          <w:sz w:val="24"/>
        </w:rPr>
        <w:t>其它费用：</w:t>
      </w:r>
      <w:r>
        <w:rPr>
          <w:rFonts w:hint="eastAsia" w:ascii="宋体" w:hAnsi="宋体" w:cs="宋体"/>
          <w:spacing w:val="20"/>
          <w:kern w:val="0"/>
          <w:sz w:val="24"/>
          <w:u w:val="single"/>
        </w:rPr>
        <w:t xml:space="preserve">   /                                </w:t>
      </w:r>
      <w:r>
        <w:rPr>
          <w:rFonts w:hint="eastAsia" w:ascii="宋体" w:hAnsi="宋体" w:cs="宋体"/>
          <w:spacing w:val="20"/>
          <w:kern w:val="0"/>
          <w:sz w:val="24"/>
        </w:rPr>
        <w:t>。</w:t>
      </w:r>
    </w:p>
    <w:p>
      <w:pPr>
        <w:widowControl/>
        <w:tabs>
          <w:tab w:val="left" w:pos="5565"/>
        </w:tabs>
        <w:spacing w:line="360" w:lineRule="auto"/>
        <w:ind w:firstLine="560" w:firstLineChars="200"/>
        <w:jc w:val="left"/>
        <w:rPr>
          <w:rFonts w:ascii="宋体" w:hAnsi="宋体" w:cs="宋体"/>
          <w:spacing w:val="20"/>
          <w:kern w:val="0"/>
          <w:sz w:val="24"/>
        </w:rPr>
      </w:pPr>
      <w:r>
        <w:rPr>
          <w:rFonts w:hint="eastAsia" w:ascii="宋体" w:hAnsi="宋体" w:cs="宋体"/>
          <w:spacing w:val="20"/>
          <w:kern w:val="0"/>
          <w:sz w:val="24"/>
        </w:rPr>
        <w:t>(4) 结算：</w:t>
      </w:r>
      <w:r>
        <w:rPr>
          <w:rFonts w:hint="eastAsia" w:ascii="宋体" w:hAnsi="宋体" w:cs="宋体"/>
          <w:spacing w:val="20"/>
          <w:kern w:val="0"/>
          <w:sz w:val="24"/>
          <w:u w:val="thick"/>
        </w:rPr>
        <w:t>按照每批次实际发生人数结算费用。</w:t>
      </w:r>
    </w:p>
    <w:p>
      <w:pPr>
        <w:widowControl/>
        <w:tabs>
          <w:tab w:val="left" w:pos="5565"/>
        </w:tabs>
        <w:spacing w:line="360" w:lineRule="auto"/>
        <w:ind w:firstLine="470" w:firstLineChars="196"/>
        <w:jc w:val="left"/>
        <w:rPr>
          <w:rFonts w:ascii="宋体" w:hAnsi="宋体" w:cs="宋体"/>
          <w:b/>
          <w:bCs/>
          <w:kern w:val="0"/>
          <w:sz w:val="24"/>
        </w:rPr>
      </w:pPr>
      <w:r>
        <w:rPr>
          <w:rFonts w:hint="eastAsia" w:ascii="宋体" w:hAnsi="宋体" w:cs="宋体"/>
          <w:sz w:val="24"/>
        </w:rPr>
        <w:t>2、旅游费用支付按下列第</w:t>
      </w:r>
      <w:r>
        <w:rPr>
          <w:rFonts w:hint="eastAsia" w:ascii="宋体" w:hAnsi="宋体" w:cs="宋体"/>
          <w:sz w:val="24"/>
          <w:u w:val="single"/>
        </w:rPr>
        <w:t xml:space="preserve">  3  </w:t>
      </w:r>
      <w:r>
        <w:rPr>
          <w:rFonts w:hint="eastAsia" w:ascii="宋体" w:hAnsi="宋体" w:cs="宋体"/>
          <w:sz w:val="24"/>
        </w:rPr>
        <w:t>种方式：</w:t>
      </w:r>
    </w:p>
    <w:p>
      <w:pPr>
        <w:widowControl/>
        <w:tabs>
          <w:tab w:val="left" w:pos="5565"/>
        </w:tabs>
        <w:spacing w:line="360" w:lineRule="auto"/>
        <w:ind w:firstLine="470" w:firstLineChars="196"/>
        <w:jc w:val="left"/>
        <w:rPr>
          <w:rFonts w:ascii="宋体" w:hAnsi="宋体" w:cs="宋体"/>
          <w:b/>
          <w:bCs/>
          <w:kern w:val="0"/>
          <w:sz w:val="24"/>
        </w:rPr>
      </w:pPr>
      <w:r>
        <w:rPr>
          <w:rFonts w:hint="eastAsia" w:ascii="宋体" w:hAnsi="宋体" w:cs="宋体"/>
          <w:sz w:val="24"/>
        </w:rPr>
        <w:t>（1）报名时支付预付款</w:t>
      </w:r>
      <w:r>
        <w:rPr>
          <w:rFonts w:hint="eastAsia" w:ascii="宋体" w:hAnsi="宋体" w:cs="宋体"/>
          <w:sz w:val="24"/>
          <w:u w:val="single"/>
        </w:rPr>
        <w:t xml:space="preserve">    /     </w:t>
      </w:r>
      <w:r>
        <w:rPr>
          <w:rFonts w:hint="eastAsia" w:ascii="宋体" w:hAnsi="宋体" w:cs="宋体"/>
          <w:spacing w:val="20"/>
          <w:kern w:val="0"/>
          <w:sz w:val="24"/>
        </w:rPr>
        <w:t>元，余款在本合同签订当日付清</w:t>
      </w:r>
      <w:r>
        <w:rPr>
          <w:rFonts w:hint="eastAsia" w:ascii="宋体" w:hAnsi="宋体" w:cs="宋体"/>
          <w:sz w:val="24"/>
        </w:rPr>
        <w:t>；</w:t>
      </w:r>
    </w:p>
    <w:p>
      <w:pPr>
        <w:widowControl/>
        <w:tabs>
          <w:tab w:val="left" w:pos="5565"/>
        </w:tabs>
        <w:spacing w:line="360" w:lineRule="auto"/>
        <w:ind w:firstLine="470" w:firstLineChars="196"/>
        <w:jc w:val="left"/>
        <w:rPr>
          <w:rFonts w:ascii="宋体" w:hAnsi="宋体" w:cs="宋体"/>
          <w:b/>
          <w:bCs/>
          <w:kern w:val="0"/>
          <w:sz w:val="24"/>
        </w:rPr>
      </w:pPr>
      <w:r>
        <w:rPr>
          <w:rFonts w:hint="eastAsia" w:ascii="宋体" w:hAnsi="宋体" w:cs="宋体"/>
          <w:sz w:val="24"/>
        </w:rPr>
        <w:t>（2）本合同签订当日一次性付款；</w:t>
      </w:r>
    </w:p>
    <w:p>
      <w:pPr>
        <w:pStyle w:val="130"/>
        <w:spacing w:before="0"/>
        <w:ind w:firstLine="420" w:firstLineChars="0"/>
        <w:rPr>
          <w:rFonts w:ascii="宋体" w:hAnsi="宋体" w:cs="宋体"/>
          <w:b/>
          <w:bCs/>
          <w:kern w:val="0"/>
          <w:szCs w:val="24"/>
        </w:rPr>
      </w:pPr>
      <w:r>
        <w:rPr>
          <w:rFonts w:hint="eastAsia" w:ascii="宋体" w:hAnsi="宋体" w:cs="宋体"/>
          <w:szCs w:val="24"/>
        </w:rPr>
        <w:t>（3）其他方式：</w:t>
      </w:r>
      <w:r>
        <w:rPr>
          <w:rFonts w:hint="eastAsia" w:ascii="宋体" w:hAnsi="宋体" w:cs="宋体"/>
          <w:szCs w:val="24"/>
          <w:u w:val="thick"/>
        </w:rPr>
        <w:t>各线路疗休养行程结束后，旅行社提供结算函（附本结算批次的线路、人数、总价等统计情况），经旅游者确认并在旅行社开具增值税普通发票后 30 日内支付实际产生的费用。</w:t>
      </w:r>
    </w:p>
    <w:p>
      <w:pPr>
        <w:pStyle w:val="5"/>
        <w:numPr>
          <w:ilvl w:val="0"/>
          <w:numId w:val="8"/>
        </w:numPr>
        <w:spacing w:line="360" w:lineRule="auto"/>
        <w:rPr>
          <w:rFonts w:hAnsi="宋体" w:cs="宋体"/>
          <w:color w:val="auto"/>
          <w:sz w:val="24"/>
          <w:szCs w:val="24"/>
          <w:u w:val="thick"/>
        </w:rPr>
      </w:pPr>
      <w:r>
        <w:rPr>
          <w:rFonts w:hint="eastAsia" w:hAnsi="宋体" w:cs="宋体"/>
          <w:color w:val="auto"/>
          <w:sz w:val="24"/>
          <w:szCs w:val="24"/>
          <w:u w:val="thick"/>
        </w:rPr>
        <w:t>具体服务标准、行程，中标后另行提供。最终行程双方进行协商沟通确定后签订合同，可调整原招标文件中的行程方案。</w:t>
      </w:r>
    </w:p>
    <w:p>
      <w:pPr>
        <w:pStyle w:val="5"/>
        <w:numPr>
          <w:ilvl w:val="0"/>
          <w:numId w:val="8"/>
        </w:numPr>
        <w:spacing w:line="360" w:lineRule="auto"/>
        <w:rPr>
          <w:rFonts w:hAnsi="宋体" w:cs="宋体"/>
          <w:color w:val="auto"/>
          <w:sz w:val="24"/>
          <w:szCs w:val="24"/>
          <w:u w:val="thick"/>
        </w:rPr>
      </w:pPr>
      <w:r>
        <w:rPr>
          <w:rFonts w:hint="eastAsia" w:hAnsi="宋体" w:cs="宋体"/>
          <w:color w:val="auto"/>
          <w:sz w:val="24"/>
          <w:szCs w:val="24"/>
          <w:u w:val="thick"/>
        </w:rPr>
        <w:t>招标文件中增值服务与家属优惠政策后附（如有另附）。</w:t>
      </w:r>
    </w:p>
    <w:p>
      <w:pPr>
        <w:tabs>
          <w:tab w:val="left" w:pos="5565"/>
        </w:tabs>
        <w:snapToGrid w:val="0"/>
        <w:spacing w:line="360" w:lineRule="auto"/>
        <w:ind w:firstLine="482" w:firstLineChars="200"/>
        <w:jc w:val="left"/>
        <w:rPr>
          <w:rFonts w:ascii="宋体" w:hAnsi="宋体" w:cs="宋体"/>
          <w:b/>
          <w:sz w:val="24"/>
        </w:rPr>
      </w:pPr>
      <w:r>
        <w:rPr>
          <w:rFonts w:hint="eastAsia" w:ascii="宋体" w:hAnsi="宋体" w:cs="宋体"/>
          <w:b/>
          <w:sz w:val="24"/>
        </w:rPr>
        <w:t>第三条  人身意外伤害保险</w:t>
      </w:r>
    </w:p>
    <w:p>
      <w:pPr>
        <w:tabs>
          <w:tab w:val="left" w:pos="5565"/>
        </w:tabs>
        <w:snapToGrid w:val="0"/>
        <w:spacing w:line="360" w:lineRule="auto"/>
        <w:ind w:firstLine="472" w:firstLineChars="196"/>
        <w:jc w:val="left"/>
        <w:rPr>
          <w:rFonts w:ascii="宋体" w:hAnsi="宋体" w:cs="宋体"/>
          <w:sz w:val="24"/>
        </w:rPr>
      </w:pPr>
      <w:r>
        <w:rPr>
          <w:rFonts w:hint="eastAsia" w:ascii="宋体" w:hAnsi="宋体" w:cs="宋体"/>
          <w:b/>
          <w:sz w:val="24"/>
        </w:rPr>
        <w:t>旅行社提示旅游者购买人身意外伤害保险（费用包含于投标综合单价中）</w:t>
      </w:r>
      <w:r>
        <w:rPr>
          <w:rFonts w:hint="eastAsia" w:ascii="宋体" w:hAnsi="宋体" w:cs="宋体"/>
          <w:sz w:val="24"/>
        </w:rPr>
        <w:t>。</w:t>
      </w:r>
    </w:p>
    <w:p>
      <w:pPr>
        <w:tabs>
          <w:tab w:val="left" w:pos="5565"/>
        </w:tabs>
        <w:snapToGrid w:val="0"/>
        <w:spacing w:line="360" w:lineRule="auto"/>
        <w:ind w:firstLine="472" w:firstLineChars="196"/>
        <w:jc w:val="left"/>
        <w:rPr>
          <w:rFonts w:ascii="宋体" w:hAnsi="宋体" w:cs="宋体"/>
          <w:b/>
          <w:sz w:val="24"/>
        </w:rPr>
      </w:pPr>
      <w:r>
        <w:rPr>
          <w:rFonts w:hint="eastAsia" w:ascii="宋体" w:hAnsi="宋体" w:cs="宋体"/>
          <w:b/>
          <w:sz w:val="24"/>
        </w:rPr>
        <w:t>旅游者</w:t>
      </w:r>
      <w:r>
        <w:rPr>
          <w:rFonts w:hint="eastAsia" w:ascii="宋体" w:hAnsi="宋体" w:cs="宋体"/>
          <w:b/>
          <w:sz w:val="24"/>
          <w:u w:val="single"/>
        </w:rPr>
        <w:t xml:space="preserve">  同意   </w:t>
      </w:r>
      <w:r>
        <w:rPr>
          <w:rFonts w:hint="eastAsia" w:ascii="宋体" w:hAnsi="宋体" w:cs="宋体"/>
          <w:b/>
          <w:sz w:val="24"/>
        </w:rPr>
        <w:t>（同意或者不同意，打勾无效）委托旅行社办理旅游者投保的人身意外伤害保险。</w:t>
      </w:r>
    </w:p>
    <w:p>
      <w:pPr>
        <w:tabs>
          <w:tab w:val="left" w:pos="5565"/>
        </w:tabs>
        <w:snapToGrid w:val="0"/>
        <w:spacing w:line="360" w:lineRule="auto"/>
        <w:ind w:firstLine="472" w:firstLineChars="196"/>
        <w:jc w:val="left"/>
        <w:rPr>
          <w:rFonts w:ascii="宋体" w:hAnsi="宋体" w:cs="宋体"/>
          <w:b/>
          <w:sz w:val="24"/>
          <w:u w:val="single"/>
        </w:rPr>
      </w:pPr>
      <w:r>
        <w:rPr>
          <w:rFonts w:hint="eastAsia" w:ascii="宋体" w:hAnsi="宋体" w:cs="宋体"/>
          <w:b/>
          <w:sz w:val="24"/>
        </w:rPr>
        <w:t>保险产品名称：</w:t>
      </w:r>
      <w:r>
        <w:rPr>
          <w:rFonts w:hint="eastAsia" w:ascii="宋体" w:hAnsi="宋体" w:cs="宋体"/>
          <w:b/>
          <w:sz w:val="24"/>
          <w:u w:val="single"/>
        </w:rPr>
        <w:t xml:space="preserve"> 国内旅行意外伤害保险    </w:t>
      </w:r>
      <w:r>
        <w:rPr>
          <w:rFonts w:hint="eastAsia" w:ascii="宋体" w:hAnsi="宋体" w:cs="宋体"/>
          <w:b/>
          <w:sz w:val="24"/>
        </w:rPr>
        <w:t>，保险人：</w:t>
      </w:r>
      <w:r>
        <w:rPr>
          <w:rFonts w:hint="eastAsia" w:ascii="宋体" w:hAnsi="宋体" w:cs="宋体"/>
          <w:b/>
          <w:sz w:val="24"/>
          <w:u w:val="single"/>
        </w:rPr>
        <w:t xml:space="preserve">        </w:t>
      </w:r>
      <w:r>
        <w:rPr>
          <w:rFonts w:hint="eastAsia" w:ascii="宋体" w:hAnsi="宋体" w:cs="宋体"/>
          <w:b/>
          <w:sz w:val="24"/>
        </w:rPr>
        <w:t>，保险费：</w:t>
      </w:r>
      <w:r>
        <w:rPr>
          <w:rFonts w:hint="eastAsia" w:ascii="宋体" w:hAnsi="宋体" w:cs="宋体"/>
          <w:b/>
          <w:sz w:val="24"/>
          <w:u w:val="single"/>
        </w:rPr>
        <w:t xml:space="preserve">     /人  </w:t>
      </w:r>
      <w:r>
        <w:rPr>
          <w:rFonts w:hint="eastAsia" w:ascii="宋体" w:hAnsi="宋体" w:cs="宋体"/>
          <w:b/>
          <w:sz w:val="24"/>
        </w:rPr>
        <w:t>，保险金额（根据保单填写）：</w:t>
      </w:r>
      <w:r>
        <w:rPr>
          <w:rFonts w:hint="eastAsia" w:ascii="宋体" w:hAnsi="宋体" w:cs="宋体"/>
          <w:b/>
          <w:sz w:val="24"/>
          <w:u w:val="single"/>
        </w:rPr>
        <w:t xml:space="preserve"> 最高理赔保额：    万      </w:t>
      </w:r>
      <w:r>
        <w:rPr>
          <w:rFonts w:hint="eastAsia" w:ascii="宋体" w:hAnsi="宋体" w:cs="宋体"/>
          <w:b/>
          <w:sz w:val="24"/>
        </w:rPr>
        <w:t>。</w:t>
      </w:r>
    </w:p>
    <w:p>
      <w:pPr>
        <w:tabs>
          <w:tab w:val="left" w:pos="5565"/>
        </w:tabs>
        <w:spacing w:line="360" w:lineRule="auto"/>
        <w:ind w:firstLine="482" w:firstLineChars="200"/>
        <w:jc w:val="left"/>
        <w:rPr>
          <w:rFonts w:ascii="宋体" w:hAnsi="宋体" w:cs="宋体"/>
          <w:b/>
          <w:spacing w:val="-4"/>
          <w:sz w:val="24"/>
        </w:rPr>
      </w:pPr>
      <w:r>
        <w:rPr>
          <w:rFonts w:hint="eastAsia" w:ascii="宋体" w:hAnsi="宋体" w:cs="宋体"/>
          <w:b/>
          <w:sz w:val="24"/>
        </w:rPr>
        <w:t>第四条</w:t>
      </w:r>
      <w:r>
        <w:rPr>
          <w:rFonts w:hint="eastAsia" w:ascii="宋体" w:hAnsi="宋体" w:cs="宋体"/>
          <w:b/>
          <w:spacing w:val="-4"/>
          <w:sz w:val="24"/>
        </w:rPr>
        <w:t xml:space="preserve">  成团人数与不成团的约定</w:t>
      </w:r>
    </w:p>
    <w:p>
      <w:pPr>
        <w:tabs>
          <w:tab w:val="left" w:pos="5565"/>
        </w:tabs>
        <w:spacing w:line="360" w:lineRule="auto"/>
        <w:ind w:firstLine="464" w:firstLineChars="200"/>
        <w:jc w:val="left"/>
        <w:rPr>
          <w:rFonts w:ascii="宋体" w:hAnsi="宋体" w:cs="宋体"/>
          <w:sz w:val="24"/>
        </w:rPr>
      </w:pPr>
      <w:r>
        <w:rPr>
          <w:rFonts w:hint="eastAsia" w:ascii="宋体" w:hAnsi="宋体" w:cs="宋体"/>
          <w:iCs/>
          <w:spacing w:val="-4"/>
          <w:sz w:val="24"/>
        </w:rPr>
        <w:t>最低成团人数</w:t>
      </w:r>
      <w:r>
        <w:rPr>
          <w:rFonts w:hint="eastAsia" w:ascii="宋体" w:hAnsi="宋体" w:cs="宋体"/>
          <w:spacing w:val="-4"/>
          <w:sz w:val="24"/>
        </w:rPr>
        <w:t>：</w:t>
      </w:r>
      <w:r>
        <w:rPr>
          <w:rFonts w:hint="eastAsia" w:ascii="宋体" w:hAnsi="宋体" w:cs="宋体"/>
          <w:spacing w:val="-4"/>
          <w:sz w:val="24"/>
          <w:u w:val="single"/>
        </w:rPr>
        <w:t xml:space="preserve">  /     </w:t>
      </w:r>
      <w:r>
        <w:rPr>
          <w:rFonts w:hint="eastAsia" w:ascii="宋体" w:hAnsi="宋体" w:cs="宋体"/>
          <w:spacing w:val="-4"/>
          <w:sz w:val="24"/>
        </w:rPr>
        <w:t>人。</w:t>
      </w:r>
      <w:r>
        <w:rPr>
          <w:rFonts w:hint="eastAsia" w:ascii="宋体" w:hAnsi="宋体" w:cs="宋体"/>
          <w:sz w:val="24"/>
        </w:rPr>
        <w:t>低于此人数不能出团的，旅行社可以解除合同，但应当至少提前七日通知旅游者。</w:t>
      </w:r>
    </w:p>
    <w:p>
      <w:pPr>
        <w:tabs>
          <w:tab w:val="left" w:pos="5565"/>
        </w:tabs>
        <w:spacing w:line="360" w:lineRule="auto"/>
        <w:ind w:left="422"/>
        <w:jc w:val="left"/>
        <w:rPr>
          <w:rFonts w:ascii="宋体" w:hAnsi="宋体" w:cs="宋体"/>
          <w:sz w:val="24"/>
        </w:rPr>
      </w:pPr>
      <w:r>
        <w:rPr>
          <w:rFonts w:hint="eastAsia" w:ascii="宋体" w:hAnsi="宋体" w:cs="宋体"/>
          <w:sz w:val="24"/>
        </w:rPr>
        <w:t>如不能成团，旅游者是否同意按下列方式解决：</w:t>
      </w:r>
    </w:p>
    <w:p>
      <w:pPr>
        <w:tabs>
          <w:tab w:val="left" w:pos="5565"/>
        </w:tabs>
        <w:snapToGrid w:val="0"/>
        <w:spacing w:line="360" w:lineRule="auto"/>
        <w:ind w:right="50" w:rightChars="24" w:firstLine="480" w:firstLineChars="200"/>
        <w:rPr>
          <w:rFonts w:ascii="宋体" w:hAnsi="宋体" w:cs="宋体"/>
          <w:sz w:val="24"/>
        </w:rPr>
      </w:pPr>
      <w:r>
        <w:rPr>
          <w:rFonts w:hint="eastAsia" w:ascii="宋体" w:hAnsi="宋体" w:cs="宋体"/>
          <w:sz w:val="24"/>
        </w:rPr>
        <w:t>1、</w:t>
      </w:r>
      <w:r>
        <w:rPr>
          <w:rFonts w:hint="eastAsia" w:ascii="宋体" w:hAnsi="宋体" w:cs="宋体"/>
          <w:sz w:val="24"/>
          <w:u w:val="single"/>
        </w:rPr>
        <w:t xml:space="preserve">  不同意  </w:t>
      </w:r>
      <w:r>
        <w:rPr>
          <w:rFonts w:hint="eastAsia" w:ascii="宋体" w:hAnsi="宋体" w:cs="宋体"/>
          <w:sz w:val="24"/>
        </w:rPr>
        <w:t>（同意或者不同意，打勾无效）转至</w:t>
      </w:r>
      <w:r>
        <w:rPr>
          <w:rFonts w:hint="eastAsia" w:ascii="宋体" w:hAnsi="宋体" w:cs="宋体"/>
          <w:sz w:val="24"/>
          <w:u w:val="single"/>
        </w:rPr>
        <w:t xml:space="preserve">           /             </w:t>
      </w:r>
      <w:r>
        <w:rPr>
          <w:rFonts w:hint="eastAsia" w:ascii="宋体" w:hAnsi="宋体" w:cs="宋体"/>
          <w:sz w:val="24"/>
        </w:rPr>
        <w:t>出团；</w:t>
      </w:r>
    </w:p>
    <w:p>
      <w:pPr>
        <w:tabs>
          <w:tab w:val="left" w:pos="5565"/>
        </w:tabs>
        <w:snapToGrid w:val="0"/>
        <w:spacing w:line="360" w:lineRule="auto"/>
        <w:ind w:right="50" w:rightChars="24" w:firstLine="480" w:firstLineChars="200"/>
        <w:rPr>
          <w:rFonts w:ascii="宋体" w:hAnsi="宋体" w:cs="宋体"/>
          <w:sz w:val="24"/>
        </w:rPr>
      </w:pPr>
      <w:r>
        <w:rPr>
          <w:rFonts w:hint="eastAsia" w:ascii="宋体" w:hAnsi="宋体" w:cs="宋体"/>
          <w:sz w:val="24"/>
        </w:rPr>
        <w:t>2、</w:t>
      </w:r>
      <w:r>
        <w:rPr>
          <w:rFonts w:hint="eastAsia" w:ascii="宋体" w:hAnsi="宋体" w:cs="宋体"/>
          <w:sz w:val="24"/>
          <w:u w:val="single"/>
        </w:rPr>
        <w:t xml:space="preserve">  不同意      </w:t>
      </w:r>
      <w:r>
        <w:rPr>
          <w:rFonts w:hint="eastAsia" w:ascii="宋体" w:hAnsi="宋体" w:cs="宋体"/>
          <w:sz w:val="24"/>
        </w:rPr>
        <w:t>（同意或者不同意，打勾无效）延期出团；</w:t>
      </w:r>
    </w:p>
    <w:p>
      <w:pPr>
        <w:tabs>
          <w:tab w:val="left" w:pos="5565"/>
        </w:tabs>
        <w:snapToGrid w:val="0"/>
        <w:spacing w:line="360" w:lineRule="auto"/>
        <w:ind w:right="50" w:rightChars="24" w:firstLine="480" w:firstLineChars="200"/>
        <w:rPr>
          <w:rFonts w:ascii="宋体" w:hAnsi="宋体" w:cs="宋体"/>
          <w:sz w:val="24"/>
        </w:rPr>
      </w:pPr>
      <w:r>
        <w:rPr>
          <w:rFonts w:hint="eastAsia" w:ascii="宋体" w:hAnsi="宋体" w:cs="宋体"/>
          <w:sz w:val="24"/>
        </w:rPr>
        <w:t>3、</w:t>
      </w:r>
      <w:r>
        <w:rPr>
          <w:rFonts w:hint="eastAsia" w:ascii="宋体" w:hAnsi="宋体" w:cs="宋体"/>
          <w:sz w:val="24"/>
          <w:u w:val="single"/>
        </w:rPr>
        <w:t xml:space="preserve">  不同意      </w:t>
      </w:r>
      <w:r>
        <w:rPr>
          <w:rFonts w:hint="eastAsia" w:ascii="宋体" w:hAnsi="宋体" w:cs="宋体"/>
          <w:sz w:val="24"/>
        </w:rPr>
        <w:t>（同意或者不同意，打勾无效）改签其他线路出团。</w:t>
      </w:r>
    </w:p>
    <w:p>
      <w:pPr>
        <w:spacing w:line="360" w:lineRule="auto"/>
        <w:ind w:firstLine="482" w:firstLineChars="200"/>
        <w:jc w:val="left"/>
        <w:rPr>
          <w:rFonts w:ascii="宋体" w:hAnsi="宋体" w:cs="宋体"/>
          <w:sz w:val="24"/>
        </w:rPr>
      </w:pPr>
      <w:r>
        <w:rPr>
          <w:rFonts w:hint="eastAsia" w:ascii="宋体" w:hAnsi="宋体" w:cs="宋体"/>
          <w:b/>
          <w:sz w:val="24"/>
        </w:rPr>
        <w:t>第五条  旅游者的权利</w:t>
      </w:r>
    </w:p>
    <w:p>
      <w:pPr>
        <w:spacing w:line="360" w:lineRule="auto"/>
        <w:ind w:firstLine="470" w:firstLineChars="196"/>
        <w:jc w:val="left"/>
        <w:rPr>
          <w:rFonts w:ascii="宋体" w:hAnsi="宋体" w:cs="宋体"/>
          <w:sz w:val="24"/>
        </w:rPr>
      </w:pPr>
      <w:r>
        <w:rPr>
          <w:rFonts w:hint="eastAsia" w:ascii="宋体" w:hAnsi="宋体" w:cs="宋体"/>
          <w:sz w:val="24"/>
        </w:rPr>
        <w:t>1、有权自主选择旅游产品和服务，有权拒绝旅行社及其工作人员的强制交易行为。</w:t>
      </w:r>
    </w:p>
    <w:p>
      <w:pPr>
        <w:spacing w:line="360" w:lineRule="auto"/>
        <w:ind w:firstLine="470" w:firstLineChars="196"/>
        <w:jc w:val="left"/>
        <w:rPr>
          <w:rFonts w:ascii="宋体" w:hAnsi="宋体" w:cs="宋体"/>
          <w:sz w:val="24"/>
        </w:rPr>
      </w:pPr>
      <w:r>
        <w:rPr>
          <w:rFonts w:hint="eastAsia" w:ascii="宋体" w:hAnsi="宋体" w:cs="宋体"/>
          <w:sz w:val="24"/>
        </w:rPr>
        <w:t>2、有权知悉其购买的旅游产品和服务的真实情况，有权要求旅行社按照合同约定提供产品和服务。</w:t>
      </w:r>
    </w:p>
    <w:p>
      <w:pPr>
        <w:spacing w:line="360" w:lineRule="auto"/>
        <w:ind w:firstLine="470" w:firstLineChars="196"/>
        <w:jc w:val="left"/>
        <w:rPr>
          <w:rFonts w:ascii="宋体" w:hAnsi="宋体" w:cs="宋体"/>
          <w:sz w:val="24"/>
        </w:rPr>
      </w:pPr>
      <w:r>
        <w:rPr>
          <w:rFonts w:hint="eastAsia" w:ascii="宋体" w:hAnsi="宋体" w:cs="宋体"/>
          <w:sz w:val="24"/>
        </w:rPr>
        <w:t>3、旅游者在人身、财产安全遇有危险时，有请求救助和保护的权利；当人身、财产受到侵害时，有依法获得赔偿的权利。</w:t>
      </w:r>
    </w:p>
    <w:p>
      <w:pPr>
        <w:tabs>
          <w:tab w:val="left" w:pos="5565"/>
        </w:tabs>
        <w:spacing w:line="360" w:lineRule="auto"/>
        <w:ind w:firstLine="470" w:firstLineChars="196"/>
        <w:jc w:val="left"/>
        <w:rPr>
          <w:rFonts w:ascii="宋体" w:hAnsi="宋体" w:cs="宋体"/>
          <w:sz w:val="24"/>
        </w:rPr>
      </w:pPr>
      <w:r>
        <w:rPr>
          <w:rFonts w:hint="eastAsia" w:ascii="宋体" w:hAnsi="宋体" w:cs="宋体"/>
          <w:sz w:val="24"/>
        </w:rPr>
        <w:t>4、在合法权益受到损害时，有权向旅游、工商等部门投诉或者要求旅行社协助索赔。</w:t>
      </w:r>
    </w:p>
    <w:p>
      <w:pPr>
        <w:tabs>
          <w:tab w:val="left" w:pos="5565"/>
        </w:tabs>
        <w:spacing w:line="360" w:lineRule="auto"/>
        <w:ind w:firstLine="480" w:firstLineChars="200"/>
        <w:jc w:val="left"/>
        <w:rPr>
          <w:rFonts w:ascii="宋体" w:hAnsi="宋体" w:cs="宋体"/>
          <w:sz w:val="24"/>
        </w:rPr>
      </w:pPr>
      <w:r>
        <w:rPr>
          <w:rFonts w:hint="eastAsia" w:ascii="宋体" w:hAnsi="宋体" w:cs="宋体"/>
          <w:sz w:val="24"/>
        </w:rPr>
        <w:t>5、《中华人民共和国旅游法》、《中华人民共和国消费者权益保护法》和有关法律、法规赋予旅游者的其他权利。</w:t>
      </w:r>
    </w:p>
    <w:p>
      <w:pPr>
        <w:spacing w:line="360" w:lineRule="auto"/>
        <w:ind w:firstLine="482" w:firstLineChars="200"/>
        <w:jc w:val="left"/>
        <w:rPr>
          <w:rFonts w:ascii="宋体" w:hAnsi="宋体" w:cs="宋体"/>
          <w:b/>
          <w:sz w:val="24"/>
        </w:rPr>
      </w:pPr>
      <w:r>
        <w:rPr>
          <w:rFonts w:hint="eastAsia" w:ascii="宋体" w:hAnsi="宋体" w:cs="宋体"/>
          <w:b/>
          <w:sz w:val="24"/>
        </w:rPr>
        <w:t>第六条  旅游者的义务</w:t>
      </w:r>
    </w:p>
    <w:p>
      <w:pPr>
        <w:spacing w:line="360" w:lineRule="auto"/>
        <w:ind w:firstLine="480" w:firstLineChars="200"/>
        <w:jc w:val="left"/>
        <w:rPr>
          <w:rFonts w:ascii="宋体" w:hAnsi="宋体" w:cs="宋体"/>
          <w:b/>
          <w:sz w:val="24"/>
        </w:rPr>
      </w:pPr>
      <w:r>
        <w:rPr>
          <w:rFonts w:hint="eastAsia" w:ascii="宋体" w:hAnsi="宋体" w:cs="宋体"/>
          <w:sz w:val="24"/>
        </w:rPr>
        <w:t>1、如实告知与旅游活动相关的个人健康信息，确保身体健康状况适宜本次旅游；如实填写相关的个人信息，确保所持身份证在出游期间有效。</w:t>
      </w:r>
    </w:p>
    <w:p>
      <w:pPr>
        <w:tabs>
          <w:tab w:val="left" w:pos="5565"/>
        </w:tabs>
        <w:spacing w:line="360" w:lineRule="auto"/>
        <w:ind w:firstLine="480" w:firstLineChars="200"/>
        <w:jc w:val="left"/>
        <w:rPr>
          <w:rFonts w:ascii="宋体" w:hAnsi="宋体" w:cs="宋体"/>
          <w:kern w:val="0"/>
          <w:sz w:val="24"/>
        </w:rPr>
      </w:pPr>
      <w:r>
        <w:rPr>
          <w:rFonts w:hint="eastAsia" w:ascii="宋体" w:hAnsi="宋体" w:cs="宋体"/>
          <w:kern w:val="0"/>
          <w:sz w:val="24"/>
        </w:rPr>
        <w:t>2、旅游者应当</w:t>
      </w:r>
      <w:r>
        <w:rPr>
          <w:rFonts w:hint="eastAsia" w:ascii="宋体" w:hAnsi="宋体" w:cs="宋体"/>
          <w:sz w:val="24"/>
        </w:rPr>
        <w:t>按照合同约定支付旅游费用。在接受相关组织、机构或者旅游经营者救助后，应当支付应由个人承担的费用。</w:t>
      </w:r>
    </w:p>
    <w:p>
      <w:pPr>
        <w:tabs>
          <w:tab w:val="left" w:pos="5565"/>
        </w:tabs>
        <w:spacing w:line="360" w:lineRule="auto"/>
        <w:ind w:firstLine="480" w:firstLineChars="200"/>
        <w:jc w:val="left"/>
        <w:rPr>
          <w:rFonts w:ascii="宋体" w:hAnsi="宋体" w:cs="宋体"/>
          <w:sz w:val="24"/>
        </w:rPr>
      </w:pPr>
      <w:r>
        <w:rPr>
          <w:rFonts w:hint="eastAsia" w:ascii="宋体" w:hAnsi="宋体" w:cs="宋体"/>
          <w:sz w:val="24"/>
        </w:rPr>
        <w:t>3、旅游者不得擅自脱团，如有特殊情况需要暂时离团的，必须征得导游的书面同意。自行安排活动期间，应当在自己能够控制风险的范围内选择活动项目，并对自己的安全负责。行程中，应妥善保管自己的行李物品，</w:t>
      </w:r>
      <w:r>
        <w:rPr>
          <w:rFonts w:hint="eastAsia" w:ascii="宋体" w:hAnsi="宋体" w:cs="宋体"/>
          <w:kern w:val="0"/>
          <w:sz w:val="24"/>
        </w:rPr>
        <w:t>现金、有价证券、贵重物品</w:t>
      </w:r>
      <w:r>
        <w:rPr>
          <w:rFonts w:hint="eastAsia" w:ascii="宋体" w:hAnsi="宋体" w:cs="宋体"/>
          <w:sz w:val="24"/>
        </w:rPr>
        <w:t xml:space="preserve">应随身携带。  </w:t>
      </w:r>
    </w:p>
    <w:p>
      <w:pPr>
        <w:tabs>
          <w:tab w:val="left" w:pos="5565"/>
        </w:tabs>
        <w:spacing w:line="360" w:lineRule="auto"/>
        <w:ind w:firstLine="480" w:firstLineChars="200"/>
        <w:jc w:val="left"/>
        <w:rPr>
          <w:rFonts w:ascii="宋体" w:hAnsi="宋体" w:cs="宋体"/>
          <w:sz w:val="24"/>
        </w:rPr>
      </w:pPr>
      <w:r>
        <w:rPr>
          <w:rFonts w:hint="eastAsia" w:ascii="宋体" w:hAnsi="宋体" w:cs="宋体"/>
          <w:sz w:val="24"/>
        </w:rPr>
        <w:t>4、遵守旅游活动中的安全警示规定，对国家应对重大突发事件暂时限制旅游活动的措施以及有关部门、机构或者旅游经营者采取的安全防范和应急处置措施，应当予以配合。旅游者违反安全警示规定，或者对国家应对重大突发事件暂时限制旅游活动的措施、安全防范和应急处置措施不予配合的，依法承担相应责任。</w:t>
      </w:r>
    </w:p>
    <w:p>
      <w:pPr>
        <w:spacing w:line="360" w:lineRule="auto"/>
        <w:ind w:firstLine="480" w:firstLineChars="200"/>
        <w:jc w:val="left"/>
        <w:rPr>
          <w:rFonts w:ascii="宋体" w:hAnsi="宋体" w:cs="宋体"/>
          <w:sz w:val="24"/>
        </w:rPr>
      </w:pPr>
      <w:r>
        <w:rPr>
          <w:rFonts w:hint="eastAsia" w:ascii="宋体" w:hAnsi="宋体" w:cs="宋体"/>
          <w:sz w:val="24"/>
        </w:rPr>
        <w:t>5、在旅游活动中或者在解决纠纷时，不得损害当地居民的合法权益，不得干扰他人的旅游活动，不得损害旅游经营者和旅游从业人员的合法权益。</w:t>
      </w:r>
    </w:p>
    <w:p>
      <w:pPr>
        <w:spacing w:line="360" w:lineRule="auto"/>
        <w:ind w:firstLine="480" w:firstLineChars="200"/>
        <w:rPr>
          <w:rFonts w:ascii="宋体" w:hAnsi="宋体" w:cs="宋体"/>
          <w:b/>
          <w:sz w:val="24"/>
        </w:rPr>
      </w:pPr>
      <w:r>
        <w:rPr>
          <w:rFonts w:hint="eastAsia" w:ascii="宋体" w:hAnsi="宋体" w:cs="宋体"/>
          <w:sz w:val="24"/>
        </w:rPr>
        <w:t>6、应当遵守社会公共秩序和社会公德，尊重当地的风俗习惯、文化传统和宗教信仰，爱护旅游资源，保护生态环境，</w:t>
      </w:r>
      <w:r>
        <w:rPr>
          <w:rFonts w:hint="eastAsia" w:ascii="宋体" w:hAnsi="宋体" w:cs="宋体"/>
          <w:b/>
          <w:sz w:val="24"/>
        </w:rPr>
        <w:t>遵守《中国公民境内旅游文明行为公约》</w:t>
      </w:r>
      <w:r>
        <w:rPr>
          <w:rFonts w:hint="eastAsia" w:ascii="宋体" w:hAnsi="宋体" w:cs="宋体"/>
          <w:sz w:val="24"/>
        </w:rPr>
        <w:t>。</w:t>
      </w:r>
    </w:p>
    <w:p>
      <w:pPr>
        <w:tabs>
          <w:tab w:val="left" w:pos="5565"/>
        </w:tabs>
        <w:spacing w:line="360" w:lineRule="auto"/>
        <w:ind w:firstLine="480" w:firstLineChars="200"/>
        <w:jc w:val="left"/>
        <w:rPr>
          <w:rFonts w:ascii="宋体" w:hAnsi="宋体" w:cs="宋体"/>
          <w:sz w:val="24"/>
        </w:rPr>
      </w:pPr>
      <w:r>
        <w:rPr>
          <w:rFonts w:hint="eastAsia" w:ascii="宋体" w:hAnsi="宋体" w:cs="宋体"/>
          <w:sz w:val="24"/>
        </w:rPr>
        <w:t>7、与旅行社发生纠纷时，旅游者应当积极采取措施防止损失扩大，否则应当就扩大的损失承担责任。</w:t>
      </w:r>
    </w:p>
    <w:p>
      <w:pPr>
        <w:tabs>
          <w:tab w:val="left" w:pos="5565"/>
        </w:tabs>
        <w:spacing w:line="360" w:lineRule="auto"/>
        <w:ind w:firstLine="480" w:firstLineChars="200"/>
        <w:jc w:val="left"/>
        <w:rPr>
          <w:rFonts w:ascii="宋体" w:hAnsi="宋体" w:cs="宋体"/>
          <w:sz w:val="24"/>
        </w:rPr>
      </w:pPr>
      <w:r>
        <w:rPr>
          <w:rFonts w:hint="eastAsia" w:ascii="宋体" w:hAnsi="宋体" w:cs="宋体"/>
          <w:sz w:val="24"/>
        </w:rPr>
        <w:t>8、在合法权益受到损害要求旅行社协助索赔时，提供合法有效的凭据。</w:t>
      </w:r>
    </w:p>
    <w:p>
      <w:pPr>
        <w:spacing w:line="360" w:lineRule="auto"/>
        <w:ind w:firstLine="482" w:firstLineChars="200"/>
        <w:jc w:val="left"/>
        <w:rPr>
          <w:rFonts w:ascii="宋体" w:hAnsi="宋体" w:cs="宋体"/>
          <w:b/>
          <w:sz w:val="24"/>
        </w:rPr>
      </w:pPr>
      <w:r>
        <w:rPr>
          <w:rFonts w:hint="eastAsia" w:ascii="宋体" w:hAnsi="宋体" w:cs="宋体"/>
          <w:b/>
          <w:sz w:val="24"/>
        </w:rPr>
        <w:t>第七条  旅行社的权利</w:t>
      </w:r>
    </w:p>
    <w:p>
      <w:pPr>
        <w:tabs>
          <w:tab w:val="left" w:pos="5565"/>
        </w:tabs>
        <w:spacing w:line="360" w:lineRule="auto"/>
        <w:ind w:firstLine="480" w:firstLineChars="200"/>
        <w:jc w:val="left"/>
        <w:rPr>
          <w:rFonts w:ascii="宋体" w:hAnsi="宋体" w:cs="宋体"/>
          <w:sz w:val="24"/>
        </w:rPr>
      </w:pPr>
      <w:r>
        <w:rPr>
          <w:rFonts w:hint="eastAsia" w:ascii="宋体" w:hAnsi="宋体" w:cs="宋体"/>
          <w:sz w:val="24"/>
        </w:rPr>
        <w:t>1、核实旅游者提供的相关信息资料，根据旅游者的身体健康状况及相关条件决定是否接纳旅游者报名参团。</w:t>
      </w:r>
    </w:p>
    <w:p>
      <w:pPr>
        <w:tabs>
          <w:tab w:val="left" w:pos="5565"/>
        </w:tabs>
        <w:spacing w:line="360" w:lineRule="auto"/>
        <w:ind w:firstLine="480" w:firstLineChars="200"/>
        <w:jc w:val="left"/>
        <w:rPr>
          <w:rFonts w:ascii="宋体" w:hAnsi="宋体" w:cs="宋体"/>
          <w:sz w:val="24"/>
        </w:rPr>
      </w:pPr>
      <w:r>
        <w:rPr>
          <w:rFonts w:hint="eastAsia" w:ascii="宋体" w:hAnsi="宋体" w:cs="宋体"/>
          <w:sz w:val="24"/>
        </w:rPr>
        <w:t>2、按照合同约定向旅游者收取全额旅游费用。</w:t>
      </w:r>
    </w:p>
    <w:p>
      <w:pPr>
        <w:tabs>
          <w:tab w:val="left" w:pos="5565"/>
        </w:tabs>
        <w:spacing w:line="360" w:lineRule="auto"/>
        <w:ind w:firstLine="480" w:firstLineChars="200"/>
        <w:jc w:val="left"/>
        <w:rPr>
          <w:rFonts w:ascii="宋体" w:hAnsi="宋体" w:cs="宋体"/>
          <w:sz w:val="24"/>
        </w:rPr>
      </w:pPr>
      <w:r>
        <w:rPr>
          <w:rFonts w:hint="eastAsia" w:ascii="宋体" w:hAnsi="宋体" w:cs="宋体"/>
          <w:sz w:val="24"/>
        </w:rPr>
        <w:t>3、</w:t>
      </w:r>
      <w:r>
        <w:rPr>
          <w:rFonts w:hint="eastAsia" w:ascii="宋体" w:hAnsi="宋体" w:cs="宋体"/>
          <w:bCs/>
          <w:sz w:val="24"/>
        </w:rPr>
        <w:t>劝阻旅游者违反法律、法规及社会公德的行为。如</w:t>
      </w:r>
      <w:r>
        <w:rPr>
          <w:rFonts w:hint="eastAsia" w:ascii="宋体" w:hAnsi="宋体" w:cs="宋体"/>
          <w:sz w:val="24"/>
        </w:rPr>
        <w:t>旅游团队遇突发事件或者旅游安全事故时，可以采取紧急避险措施。</w:t>
      </w:r>
    </w:p>
    <w:p>
      <w:pPr>
        <w:tabs>
          <w:tab w:val="left" w:pos="5565"/>
        </w:tabs>
        <w:spacing w:line="360" w:lineRule="auto"/>
        <w:ind w:firstLine="480" w:firstLineChars="200"/>
        <w:jc w:val="left"/>
        <w:rPr>
          <w:rFonts w:ascii="宋体" w:hAnsi="宋体" w:cs="宋体"/>
          <w:sz w:val="24"/>
        </w:rPr>
      </w:pPr>
      <w:r>
        <w:rPr>
          <w:rFonts w:hint="eastAsia" w:ascii="宋体" w:hAnsi="宋体" w:cs="宋体"/>
          <w:sz w:val="24"/>
        </w:rPr>
        <w:t>4、要求旅游者遵守合同约定的旅游行程安排，拒绝旅游者提出的超出合同约定的不合理要求。</w:t>
      </w:r>
    </w:p>
    <w:p>
      <w:pPr>
        <w:tabs>
          <w:tab w:val="left" w:pos="5565"/>
        </w:tabs>
        <w:spacing w:line="360" w:lineRule="auto"/>
        <w:ind w:firstLine="480" w:firstLineChars="200"/>
        <w:jc w:val="left"/>
        <w:rPr>
          <w:rFonts w:ascii="宋体" w:hAnsi="宋体" w:cs="宋体"/>
          <w:sz w:val="24"/>
        </w:rPr>
      </w:pPr>
      <w:r>
        <w:rPr>
          <w:rFonts w:hint="eastAsia" w:ascii="宋体" w:hAnsi="宋体" w:cs="宋体"/>
          <w:bCs/>
          <w:sz w:val="24"/>
        </w:rPr>
        <w:t>5、</w:t>
      </w:r>
      <w:r>
        <w:rPr>
          <w:rFonts w:hint="eastAsia" w:ascii="宋体" w:hAnsi="宋体" w:cs="宋体"/>
          <w:sz w:val="24"/>
        </w:rPr>
        <w:t>《中华人民共和国旅游法》和有关法律、法规赋予旅行社的其他权利。</w:t>
      </w:r>
    </w:p>
    <w:p>
      <w:pPr>
        <w:spacing w:line="360" w:lineRule="auto"/>
        <w:ind w:firstLine="482" w:firstLineChars="200"/>
        <w:jc w:val="left"/>
        <w:rPr>
          <w:rFonts w:ascii="宋体" w:hAnsi="宋体" w:cs="宋体"/>
          <w:b/>
          <w:sz w:val="24"/>
        </w:rPr>
      </w:pPr>
      <w:r>
        <w:rPr>
          <w:rFonts w:hint="eastAsia" w:ascii="宋体" w:hAnsi="宋体" w:cs="宋体"/>
          <w:b/>
          <w:sz w:val="24"/>
        </w:rPr>
        <w:t>第八条  旅行社的义务</w:t>
      </w:r>
    </w:p>
    <w:p>
      <w:pPr>
        <w:tabs>
          <w:tab w:val="left" w:pos="5565"/>
        </w:tabs>
        <w:spacing w:line="360" w:lineRule="auto"/>
        <w:ind w:firstLine="472" w:firstLineChars="200"/>
        <w:jc w:val="left"/>
        <w:rPr>
          <w:rFonts w:ascii="宋体" w:hAnsi="宋体" w:cs="宋体"/>
          <w:sz w:val="24"/>
        </w:rPr>
      </w:pPr>
      <w:r>
        <w:rPr>
          <w:rFonts w:hint="eastAsia" w:ascii="宋体" w:hAnsi="宋体" w:cs="宋体"/>
          <w:spacing w:val="-2"/>
          <w:sz w:val="24"/>
        </w:rPr>
        <w:t>1、</w:t>
      </w:r>
      <w:r>
        <w:rPr>
          <w:rFonts w:hint="eastAsia" w:ascii="宋体" w:hAnsi="宋体" w:cs="宋体"/>
          <w:sz w:val="24"/>
        </w:rPr>
        <w:t>投保旅行社责任险，按照合同约定的内容及标准为旅游者提供服务，不得擅自变更旅游行程安排。</w:t>
      </w:r>
    </w:p>
    <w:p>
      <w:pPr>
        <w:spacing w:line="360" w:lineRule="auto"/>
        <w:ind w:firstLine="480" w:firstLineChars="200"/>
        <w:jc w:val="left"/>
        <w:rPr>
          <w:rFonts w:ascii="宋体" w:hAnsi="宋体" w:cs="宋体"/>
          <w:b/>
          <w:sz w:val="24"/>
        </w:rPr>
      </w:pPr>
      <w:r>
        <w:rPr>
          <w:rFonts w:hint="eastAsia" w:ascii="宋体" w:hAnsi="宋体" w:cs="宋体"/>
          <w:sz w:val="24"/>
        </w:rPr>
        <w:t>2、应当在旅游行程开始前向旅游者提供标有团号、出发日期的《旅游行程单》，并对如下内容作出明确的说明：</w:t>
      </w:r>
    </w:p>
    <w:p>
      <w:pPr>
        <w:snapToGrid w:val="0"/>
        <w:spacing w:line="360" w:lineRule="auto"/>
        <w:ind w:firstLine="480" w:firstLineChars="200"/>
        <w:rPr>
          <w:rFonts w:ascii="宋体" w:hAnsi="宋体" w:cs="宋体"/>
          <w:sz w:val="24"/>
        </w:rPr>
      </w:pPr>
      <w:r>
        <w:rPr>
          <w:rFonts w:hint="eastAsia" w:ascii="宋体" w:hAnsi="宋体" w:cs="宋体"/>
          <w:sz w:val="24"/>
        </w:rPr>
        <w:t>（1）旅游行程的出发地、途经地和目的地；</w:t>
      </w:r>
    </w:p>
    <w:p>
      <w:pPr>
        <w:snapToGrid w:val="0"/>
        <w:spacing w:line="360" w:lineRule="auto"/>
        <w:ind w:firstLine="480" w:firstLineChars="200"/>
        <w:rPr>
          <w:rFonts w:ascii="宋体" w:hAnsi="宋体" w:cs="宋体"/>
          <w:sz w:val="24"/>
        </w:rPr>
      </w:pPr>
      <w:r>
        <w:rPr>
          <w:rFonts w:hint="eastAsia" w:ascii="宋体" w:hAnsi="宋体" w:cs="宋体"/>
          <w:sz w:val="24"/>
        </w:rPr>
        <w:t>（2）交通、住宿、餐饮等旅游服务安排和标准；</w:t>
      </w:r>
    </w:p>
    <w:p>
      <w:pPr>
        <w:snapToGrid w:val="0"/>
        <w:spacing w:line="360" w:lineRule="auto"/>
        <w:ind w:firstLine="480" w:firstLineChars="200"/>
        <w:rPr>
          <w:rFonts w:ascii="宋体" w:hAnsi="宋体" w:cs="宋体"/>
          <w:sz w:val="24"/>
        </w:rPr>
      </w:pPr>
      <w:r>
        <w:rPr>
          <w:rFonts w:hint="eastAsia" w:ascii="宋体" w:hAnsi="宋体" w:cs="宋体"/>
          <w:sz w:val="24"/>
        </w:rPr>
        <w:t>（3）游览、娱乐等项目的具体内容和时间；</w:t>
      </w:r>
    </w:p>
    <w:p>
      <w:pPr>
        <w:snapToGrid w:val="0"/>
        <w:spacing w:line="360" w:lineRule="auto"/>
        <w:ind w:firstLine="480" w:firstLineChars="200"/>
        <w:rPr>
          <w:rFonts w:ascii="宋体" w:hAnsi="宋体" w:cs="宋体"/>
          <w:sz w:val="24"/>
        </w:rPr>
      </w:pPr>
      <w:r>
        <w:rPr>
          <w:rFonts w:hint="eastAsia" w:ascii="宋体" w:hAnsi="宋体" w:cs="宋体"/>
          <w:sz w:val="24"/>
        </w:rPr>
        <w:t>（4）自由活动时间安排；</w:t>
      </w:r>
    </w:p>
    <w:p>
      <w:pPr>
        <w:snapToGrid w:val="0"/>
        <w:spacing w:line="360" w:lineRule="auto"/>
        <w:ind w:firstLine="480" w:firstLineChars="200"/>
        <w:rPr>
          <w:rFonts w:ascii="宋体" w:hAnsi="宋体" w:cs="宋体"/>
          <w:sz w:val="24"/>
        </w:rPr>
      </w:pPr>
      <w:r>
        <w:rPr>
          <w:rFonts w:hint="eastAsia" w:ascii="宋体" w:hAnsi="宋体" w:cs="宋体"/>
          <w:sz w:val="24"/>
        </w:rPr>
        <w:t>（5）旅游目的地接待旅行社的名称、地址、联系人和联系电话。</w:t>
      </w:r>
    </w:p>
    <w:p>
      <w:pPr>
        <w:widowControl/>
        <w:snapToGrid w:val="0"/>
        <w:spacing w:line="360" w:lineRule="auto"/>
        <w:ind w:firstLine="480" w:firstLineChars="200"/>
        <w:jc w:val="left"/>
        <w:rPr>
          <w:rFonts w:ascii="宋体" w:hAnsi="宋体" w:cs="宋体"/>
          <w:sz w:val="24"/>
        </w:rPr>
      </w:pPr>
      <w:r>
        <w:rPr>
          <w:rFonts w:hint="eastAsia" w:ascii="宋体" w:hAnsi="宋体" w:cs="宋体"/>
          <w:sz w:val="24"/>
        </w:rPr>
        <w:t>《旅游行程单》用语须准确清晰，在表明服务标准用语中不应当出现“准×星级”、“豪华”、“仅供参考”、“以××为准”等不确定性用语。</w:t>
      </w:r>
    </w:p>
    <w:p>
      <w:pPr>
        <w:spacing w:line="360" w:lineRule="auto"/>
        <w:ind w:firstLine="482" w:firstLineChars="200"/>
        <w:jc w:val="left"/>
        <w:rPr>
          <w:rFonts w:ascii="宋体" w:hAnsi="宋体" w:cs="宋体"/>
          <w:b/>
          <w:sz w:val="24"/>
        </w:rPr>
      </w:pPr>
      <w:r>
        <w:rPr>
          <w:rFonts w:hint="eastAsia" w:ascii="宋体" w:hAnsi="宋体" w:cs="宋体"/>
          <w:b/>
          <w:sz w:val="24"/>
        </w:rPr>
        <w:t>3、委托其他旅行社代理销售包价旅游产品并与旅游者订立旅游合同的，应当在旅游合同中载明委托社和代理社的基本信息。</w:t>
      </w:r>
    </w:p>
    <w:p>
      <w:pPr>
        <w:spacing w:line="360" w:lineRule="auto"/>
        <w:ind w:firstLine="480" w:firstLineChars="200"/>
        <w:jc w:val="left"/>
        <w:rPr>
          <w:rFonts w:ascii="宋体" w:hAnsi="宋体" w:cs="宋体"/>
          <w:sz w:val="24"/>
        </w:rPr>
      </w:pPr>
      <w:r>
        <w:rPr>
          <w:rFonts w:hint="eastAsia" w:ascii="宋体" w:hAnsi="宋体" w:cs="宋体"/>
          <w:sz w:val="24"/>
        </w:rPr>
        <w:t>4、旅行社未与旅游者协商一致或者未经旅游者要求，指定购物场所、安排旅游者参加另行付费项目，以及旅行社的导游、领队强迫或者变相强迫旅游者购物、参加另行付费项目的，旅游者有权拒绝，也可以在旅游行程结束后30日内，要求旅行社为其办理退货并先行垫付退货货款、退还另行付费旅游项目的费用。</w:t>
      </w:r>
    </w:p>
    <w:p>
      <w:pPr>
        <w:tabs>
          <w:tab w:val="left" w:pos="5565"/>
        </w:tabs>
        <w:spacing w:line="360" w:lineRule="auto"/>
        <w:ind w:firstLine="480" w:firstLineChars="200"/>
        <w:jc w:val="left"/>
        <w:rPr>
          <w:rFonts w:ascii="宋体" w:hAnsi="宋体" w:cs="宋体"/>
          <w:sz w:val="24"/>
        </w:rPr>
      </w:pPr>
      <w:r>
        <w:rPr>
          <w:rFonts w:hint="eastAsia" w:ascii="宋体" w:hAnsi="宋体" w:cs="宋体"/>
          <w:sz w:val="24"/>
        </w:rPr>
        <w:t>5、向旅游者提供的旅游服务信息必须真实、准确，不得作虚假宣传，误导旅游者。对旅游者的个人信息，应当予以保密。</w:t>
      </w:r>
    </w:p>
    <w:p>
      <w:pPr>
        <w:tabs>
          <w:tab w:val="left" w:pos="5565"/>
        </w:tabs>
        <w:snapToGrid w:val="0"/>
        <w:spacing w:line="360" w:lineRule="auto"/>
        <w:ind w:firstLine="480" w:firstLineChars="200"/>
        <w:jc w:val="left"/>
        <w:rPr>
          <w:rFonts w:ascii="宋体" w:hAnsi="宋体" w:cs="宋体"/>
          <w:sz w:val="24"/>
        </w:rPr>
      </w:pPr>
      <w:r>
        <w:rPr>
          <w:rFonts w:hint="eastAsia" w:ascii="宋体" w:hAnsi="宋体" w:cs="宋体"/>
          <w:sz w:val="24"/>
        </w:rPr>
        <w:t>6、所提供的服务应当符合保障旅游者人身、财产安全的要求。对可能危及旅游者人身、财产安全的事项和须注意的问题，向旅游者做出真实的说明和明确的警示，并采取合理必要措施防止危害发生。</w:t>
      </w:r>
    </w:p>
    <w:p>
      <w:pPr>
        <w:tabs>
          <w:tab w:val="left" w:pos="5565"/>
        </w:tabs>
        <w:snapToGrid w:val="0"/>
        <w:spacing w:line="360" w:lineRule="auto"/>
        <w:ind w:firstLine="480" w:firstLineChars="200"/>
        <w:jc w:val="left"/>
        <w:rPr>
          <w:rFonts w:ascii="宋体" w:hAnsi="宋体" w:cs="宋体"/>
          <w:sz w:val="24"/>
        </w:rPr>
      </w:pPr>
      <w:r>
        <w:rPr>
          <w:rFonts w:hint="eastAsia" w:ascii="宋体" w:hAnsi="宋体" w:cs="宋体"/>
          <w:sz w:val="24"/>
        </w:rPr>
        <w:t>7、突发事件或者旅游安全事故发生后，旅行社应当立即采取必要的救助和处置措施，依法履行报告义务，并对旅游者作出妥善安排。</w:t>
      </w:r>
    </w:p>
    <w:p>
      <w:pPr>
        <w:spacing w:line="360" w:lineRule="auto"/>
        <w:ind w:firstLine="480" w:firstLineChars="200"/>
        <w:jc w:val="left"/>
        <w:rPr>
          <w:rFonts w:ascii="宋体" w:hAnsi="宋体" w:cs="宋体"/>
          <w:b/>
          <w:sz w:val="24"/>
        </w:rPr>
      </w:pPr>
      <w:r>
        <w:rPr>
          <w:rFonts w:hint="eastAsia" w:ascii="宋体" w:hAnsi="宋体" w:cs="宋体"/>
          <w:sz w:val="24"/>
        </w:rPr>
        <w:t>8、为旅游团队安排符合相关规定的持证导游人员。旅行社及其从业人员在组织、接待旅游者过程中，不得安排参观或者参与违反我国法律、法规和社会公德的项目或者活动。</w:t>
      </w:r>
    </w:p>
    <w:p>
      <w:pPr>
        <w:tabs>
          <w:tab w:val="left" w:pos="5565"/>
        </w:tabs>
        <w:spacing w:line="360" w:lineRule="auto"/>
        <w:ind w:firstLine="482" w:firstLineChars="200"/>
        <w:jc w:val="left"/>
        <w:rPr>
          <w:rFonts w:ascii="宋体" w:hAnsi="宋体" w:cs="宋体"/>
          <w:bCs/>
          <w:sz w:val="24"/>
        </w:rPr>
      </w:pPr>
      <w:r>
        <w:rPr>
          <w:rFonts w:hint="eastAsia" w:ascii="宋体" w:hAnsi="宋体" w:cs="宋体"/>
          <w:b/>
          <w:sz w:val="24"/>
        </w:rPr>
        <w:t>第九条  合同的变更</w:t>
      </w:r>
    </w:p>
    <w:p>
      <w:pPr>
        <w:tabs>
          <w:tab w:val="left" w:pos="5565"/>
        </w:tabs>
        <w:spacing w:line="360" w:lineRule="auto"/>
        <w:ind w:firstLine="480" w:firstLineChars="200"/>
        <w:jc w:val="left"/>
        <w:rPr>
          <w:rFonts w:ascii="宋体" w:hAnsi="宋体" w:cs="宋体"/>
          <w:kern w:val="0"/>
          <w:sz w:val="24"/>
          <w:lang w:val="zh-CN"/>
        </w:rPr>
      </w:pPr>
      <w:r>
        <w:rPr>
          <w:rFonts w:hint="eastAsia" w:ascii="宋体" w:hAnsi="宋体" w:cs="宋体"/>
          <w:kern w:val="0"/>
          <w:sz w:val="24"/>
        </w:rPr>
        <w:t>1、</w:t>
      </w:r>
      <w:r>
        <w:rPr>
          <w:rFonts w:hint="eastAsia" w:ascii="宋体" w:hAnsi="宋体" w:cs="宋体"/>
          <w:kern w:val="0"/>
          <w:sz w:val="24"/>
          <w:lang w:val="zh-CN"/>
        </w:rPr>
        <w:t>旅行社与旅游者双方协商一致，可以变更本合同约定的内容，但应当以书面形式由双方签字确认。</w:t>
      </w:r>
    </w:p>
    <w:p>
      <w:pPr>
        <w:tabs>
          <w:tab w:val="left" w:pos="5565"/>
        </w:tabs>
        <w:spacing w:line="360" w:lineRule="auto"/>
        <w:ind w:firstLine="480" w:firstLineChars="200"/>
        <w:jc w:val="left"/>
        <w:rPr>
          <w:rFonts w:ascii="宋体" w:hAnsi="宋体" w:cs="宋体"/>
          <w:sz w:val="24"/>
        </w:rPr>
      </w:pPr>
      <w:r>
        <w:rPr>
          <w:rFonts w:hint="eastAsia" w:ascii="宋体" w:hAnsi="宋体" w:cs="宋体"/>
          <w:kern w:val="0"/>
          <w:sz w:val="24"/>
          <w:lang w:val="zh-CN"/>
        </w:rPr>
        <w:t>2、</w:t>
      </w:r>
      <w:r>
        <w:rPr>
          <w:rFonts w:hint="eastAsia" w:ascii="宋体" w:hAnsi="宋体" w:cs="宋体"/>
          <w:sz w:val="24"/>
        </w:rPr>
        <w:t>因不可抗力或者旅行社、履行辅助人已尽合理注意义务仍不能避免的事件（指由于恶劣天气、自然灾害、战争、恐怖活动、动乱、骚乱、罢工、突发公共卫生事件、政府行为等客观原因，造成旅游行程安排的交通服务延误、景区临时关闭、宾馆饭店临时被征用、出境管制、边境关闭、目的地入境政策临时变更、政府机构发布橙色及以上旅游预警信息等）影响旅游行程的，按照下列情形处理：</w:t>
      </w:r>
    </w:p>
    <w:p>
      <w:pPr>
        <w:tabs>
          <w:tab w:val="left" w:pos="5565"/>
        </w:tabs>
        <w:spacing w:line="360" w:lineRule="auto"/>
        <w:ind w:firstLine="480" w:firstLineChars="200"/>
        <w:jc w:val="left"/>
        <w:rPr>
          <w:rFonts w:ascii="宋体" w:hAnsi="宋体" w:cs="宋体"/>
          <w:sz w:val="24"/>
        </w:rPr>
      </w:pPr>
      <w:r>
        <w:rPr>
          <w:rFonts w:hint="eastAsia" w:ascii="宋体" w:hAnsi="宋体" w:cs="宋体"/>
          <w:sz w:val="24"/>
        </w:rPr>
        <w:t>（1）合同不能继续履行的，旅行社和旅游者均可以解除合同。合同不能完全履行的，旅行社经向旅游者作出说明，可以在合理范围内变更合同；旅游者不同意变更的，可以解除合同。</w:t>
      </w:r>
    </w:p>
    <w:p>
      <w:pPr>
        <w:tabs>
          <w:tab w:val="left" w:pos="5565"/>
        </w:tabs>
        <w:spacing w:line="360" w:lineRule="auto"/>
        <w:ind w:firstLine="480" w:firstLineChars="200"/>
        <w:jc w:val="left"/>
        <w:rPr>
          <w:rFonts w:ascii="宋体" w:hAnsi="宋体" w:cs="宋体"/>
          <w:kern w:val="0"/>
          <w:sz w:val="24"/>
          <w:lang w:val="zh-CN"/>
        </w:rPr>
      </w:pPr>
      <w:r>
        <w:rPr>
          <w:rFonts w:hint="eastAsia" w:ascii="宋体" w:hAnsi="宋体" w:cs="宋体"/>
          <w:sz w:val="24"/>
        </w:rPr>
        <w:t>（2）合同解除的，旅行社应当在扣除已向地接社或者履行辅助人支付且不可退还的费用后，将余款退还旅游者；合同变更的，因此增加的费用由旅游者承担，减少的费用退还旅游者。</w:t>
      </w:r>
    </w:p>
    <w:p>
      <w:pPr>
        <w:tabs>
          <w:tab w:val="left" w:pos="5565"/>
        </w:tabs>
        <w:spacing w:line="360" w:lineRule="auto"/>
        <w:ind w:firstLine="480" w:firstLineChars="200"/>
        <w:jc w:val="left"/>
        <w:rPr>
          <w:rFonts w:ascii="宋体" w:hAnsi="宋体" w:cs="宋体"/>
          <w:sz w:val="24"/>
        </w:rPr>
      </w:pPr>
      <w:r>
        <w:rPr>
          <w:rFonts w:hint="eastAsia" w:ascii="宋体" w:hAnsi="宋体" w:cs="宋体"/>
          <w:kern w:val="0"/>
          <w:sz w:val="24"/>
          <w:lang w:val="zh-CN"/>
        </w:rPr>
        <w:t>（3）</w:t>
      </w:r>
      <w:r>
        <w:rPr>
          <w:rFonts w:hint="eastAsia" w:ascii="宋体" w:hAnsi="宋体" w:cs="宋体"/>
          <w:sz w:val="24"/>
        </w:rPr>
        <w:t>危及旅游者人身、财产安全的，旅行社应当采取相应的安全措施，因此支出的费用，由旅行社与旅游者分担。</w:t>
      </w:r>
    </w:p>
    <w:p>
      <w:pPr>
        <w:tabs>
          <w:tab w:val="left" w:pos="5565"/>
        </w:tabs>
        <w:spacing w:line="360" w:lineRule="auto"/>
        <w:ind w:firstLine="480" w:firstLineChars="200"/>
        <w:jc w:val="left"/>
        <w:rPr>
          <w:rFonts w:ascii="宋体" w:hAnsi="宋体" w:cs="宋体"/>
          <w:kern w:val="0"/>
          <w:sz w:val="24"/>
          <w:lang w:val="zh-CN"/>
        </w:rPr>
      </w:pPr>
      <w:r>
        <w:rPr>
          <w:rFonts w:hint="eastAsia" w:ascii="宋体" w:hAnsi="宋体" w:cs="宋体"/>
          <w:sz w:val="24"/>
        </w:rPr>
        <w:t>（4）造成旅游者滞留的，旅行社应当采取相应的安置措施。因此增加的食宿费用，由旅游者承担；增加的</w:t>
      </w:r>
      <w:r>
        <w:fldChar w:fldCharType="begin"/>
      </w:r>
      <w:r>
        <w:instrText xml:space="preserve"> HYPERLINK "http://guoqing.china.com.cn/2012-01/29/content_24493636.htm" \t "_blank" </w:instrText>
      </w:r>
      <w:r>
        <w:fldChar w:fldCharType="separate"/>
      </w:r>
      <w:r>
        <w:rPr>
          <w:rStyle w:val="77"/>
          <w:rFonts w:hint="eastAsia" w:ascii="宋体" w:hAnsi="宋体" w:eastAsia="宋体" w:cs="宋体"/>
          <w:color w:val="auto"/>
          <w:sz w:val="24"/>
          <w:szCs w:val="24"/>
        </w:rPr>
        <w:t>返程</w:t>
      </w:r>
      <w:r>
        <w:rPr>
          <w:rStyle w:val="77"/>
          <w:rFonts w:hint="eastAsia" w:ascii="宋体" w:hAnsi="宋体" w:eastAsia="宋体" w:cs="宋体"/>
          <w:color w:val="auto"/>
          <w:sz w:val="24"/>
          <w:szCs w:val="24"/>
        </w:rPr>
        <w:fldChar w:fldCharType="end"/>
      </w:r>
      <w:r>
        <w:rPr>
          <w:rFonts w:hint="eastAsia" w:ascii="宋体" w:hAnsi="宋体" w:cs="宋体"/>
          <w:sz w:val="24"/>
        </w:rPr>
        <w:t>费用，由旅行社与旅游者分担。</w:t>
      </w:r>
    </w:p>
    <w:p>
      <w:pPr>
        <w:tabs>
          <w:tab w:val="left" w:pos="5565"/>
        </w:tabs>
        <w:spacing w:line="360" w:lineRule="auto"/>
        <w:ind w:firstLine="482" w:firstLineChars="200"/>
        <w:jc w:val="left"/>
        <w:rPr>
          <w:rFonts w:ascii="宋体" w:hAnsi="宋体" w:cs="宋体"/>
          <w:bCs/>
          <w:sz w:val="24"/>
        </w:rPr>
      </w:pPr>
      <w:r>
        <w:rPr>
          <w:rFonts w:hint="eastAsia" w:ascii="宋体" w:hAnsi="宋体" w:cs="宋体"/>
          <w:b/>
          <w:sz w:val="24"/>
        </w:rPr>
        <w:t>第十条  合同的转让</w:t>
      </w:r>
    </w:p>
    <w:p>
      <w:pPr>
        <w:spacing w:line="360" w:lineRule="auto"/>
        <w:ind w:firstLine="470" w:firstLineChars="196"/>
        <w:jc w:val="left"/>
        <w:rPr>
          <w:rFonts w:ascii="宋体" w:hAnsi="宋体" w:cs="宋体"/>
          <w:b/>
          <w:sz w:val="24"/>
        </w:rPr>
      </w:pPr>
      <w:r>
        <w:rPr>
          <w:rFonts w:hint="eastAsia" w:ascii="宋体" w:hAnsi="宋体" w:cs="宋体"/>
          <w:sz w:val="24"/>
        </w:rPr>
        <w:t>旅游行程开始前，旅游者可以将合同中自身的权利义务转让给第三人，旅行社没有正当理由的不得拒绝，因此增加的费用由旅游者和第三人承担。</w:t>
      </w:r>
    </w:p>
    <w:p>
      <w:pPr>
        <w:tabs>
          <w:tab w:val="left" w:pos="5565"/>
        </w:tabs>
        <w:spacing w:line="360" w:lineRule="auto"/>
        <w:ind w:firstLine="482" w:firstLineChars="200"/>
        <w:jc w:val="left"/>
        <w:rPr>
          <w:rFonts w:ascii="宋体" w:hAnsi="宋体" w:cs="宋体"/>
          <w:sz w:val="24"/>
        </w:rPr>
      </w:pPr>
      <w:r>
        <w:rPr>
          <w:rFonts w:hint="eastAsia" w:ascii="宋体" w:hAnsi="宋体" w:cs="宋体"/>
          <w:b/>
          <w:sz w:val="24"/>
        </w:rPr>
        <w:t>第十一条  合同的解除</w:t>
      </w:r>
    </w:p>
    <w:p>
      <w:pPr>
        <w:tabs>
          <w:tab w:val="left" w:pos="5565"/>
        </w:tabs>
        <w:spacing w:line="360" w:lineRule="auto"/>
        <w:ind w:firstLine="480" w:firstLineChars="200"/>
        <w:jc w:val="left"/>
        <w:rPr>
          <w:rFonts w:ascii="宋体" w:hAnsi="宋体" w:cs="宋体"/>
          <w:sz w:val="24"/>
        </w:rPr>
      </w:pPr>
      <w:r>
        <w:rPr>
          <w:rFonts w:hint="eastAsia" w:ascii="宋体" w:hAnsi="宋体" w:cs="宋体"/>
          <w:sz w:val="24"/>
        </w:rPr>
        <w:t>1、旅游者在出发前7日以内</w:t>
      </w:r>
      <w:r>
        <w:rPr>
          <w:rFonts w:hint="eastAsia" w:ascii="宋体" w:hAnsi="宋体" w:cs="宋体"/>
          <w:kern w:val="0"/>
          <w:sz w:val="24"/>
        </w:rPr>
        <w:t>（含第7日，下同）</w:t>
      </w:r>
      <w:r>
        <w:rPr>
          <w:rFonts w:hint="eastAsia" w:ascii="宋体" w:hAnsi="宋体" w:cs="宋体"/>
          <w:sz w:val="24"/>
        </w:rPr>
        <w:t>提出解除合同的，按照下列标准向旅行社支付业务损失费：</w:t>
      </w:r>
    </w:p>
    <w:p>
      <w:pPr>
        <w:tabs>
          <w:tab w:val="left" w:pos="5565"/>
        </w:tabs>
        <w:spacing w:line="360" w:lineRule="auto"/>
        <w:ind w:firstLine="480" w:firstLineChars="200"/>
        <w:rPr>
          <w:rFonts w:ascii="宋体" w:hAnsi="宋体" w:cs="宋体"/>
          <w:spacing w:val="-4"/>
          <w:sz w:val="24"/>
        </w:rPr>
      </w:pPr>
      <w:r>
        <w:rPr>
          <w:rFonts w:hint="eastAsia" w:ascii="宋体" w:hAnsi="宋体" w:cs="宋体"/>
          <w:sz w:val="24"/>
        </w:rPr>
        <w:t>出发前7日至4日，</w:t>
      </w:r>
      <w:r>
        <w:rPr>
          <w:rFonts w:hint="eastAsia" w:ascii="宋体" w:hAnsi="宋体" w:cs="宋体"/>
          <w:spacing w:val="-4"/>
          <w:sz w:val="24"/>
        </w:rPr>
        <w:t>支付旅游费用总额10%；</w:t>
      </w:r>
    </w:p>
    <w:p>
      <w:pPr>
        <w:tabs>
          <w:tab w:val="left" w:pos="5565"/>
        </w:tabs>
        <w:spacing w:line="360" w:lineRule="auto"/>
        <w:ind w:firstLine="480" w:firstLineChars="200"/>
        <w:rPr>
          <w:rFonts w:ascii="宋体" w:hAnsi="宋体" w:cs="宋体"/>
          <w:spacing w:val="-4"/>
          <w:sz w:val="24"/>
        </w:rPr>
      </w:pPr>
      <w:r>
        <w:rPr>
          <w:rFonts w:hint="eastAsia" w:ascii="宋体" w:hAnsi="宋体" w:cs="宋体"/>
          <w:sz w:val="24"/>
        </w:rPr>
        <w:t>出发前3日至1日，</w:t>
      </w:r>
      <w:r>
        <w:rPr>
          <w:rFonts w:hint="eastAsia" w:ascii="宋体" w:hAnsi="宋体" w:cs="宋体"/>
          <w:spacing w:val="-4"/>
          <w:sz w:val="24"/>
        </w:rPr>
        <w:t>支付旅游费用总额15%；</w:t>
      </w:r>
    </w:p>
    <w:p>
      <w:pPr>
        <w:tabs>
          <w:tab w:val="left" w:pos="5565"/>
        </w:tabs>
        <w:spacing w:line="360" w:lineRule="auto"/>
        <w:ind w:firstLine="480" w:firstLineChars="200"/>
        <w:rPr>
          <w:rFonts w:ascii="宋体" w:hAnsi="宋体" w:cs="宋体"/>
          <w:sz w:val="24"/>
        </w:rPr>
      </w:pPr>
      <w:r>
        <w:rPr>
          <w:rFonts w:hint="eastAsia" w:ascii="宋体" w:hAnsi="宋体" w:cs="宋体"/>
          <w:sz w:val="24"/>
        </w:rPr>
        <w:t>出发当日，</w:t>
      </w:r>
      <w:r>
        <w:rPr>
          <w:rFonts w:hint="eastAsia" w:ascii="宋体" w:hAnsi="宋体" w:cs="宋体"/>
          <w:spacing w:val="-4"/>
          <w:sz w:val="24"/>
        </w:rPr>
        <w:t>支付旅游费用总额20%</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如按上述比例支付的业务损失费不足以赔偿旅行社的实际损失，旅游者应当按实际损失对旅行社予以赔偿，但最高额不应超过旅游费用总额。</w:t>
      </w:r>
    </w:p>
    <w:p>
      <w:pPr>
        <w:spacing w:line="360" w:lineRule="auto"/>
        <w:ind w:firstLine="480" w:firstLineChars="200"/>
        <w:jc w:val="left"/>
        <w:rPr>
          <w:rFonts w:ascii="宋体" w:hAnsi="宋体" w:cs="宋体"/>
          <w:sz w:val="24"/>
        </w:rPr>
      </w:pPr>
      <w:r>
        <w:rPr>
          <w:rFonts w:hint="eastAsia" w:ascii="宋体" w:hAnsi="宋体" w:cs="宋体"/>
          <w:sz w:val="24"/>
        </w:rPr>
        <w:t>旅行社在扣除上述业务损失费后，应当在旅游者退团通知到达日起5个工作日内向旅游者退还剩余旅游费用。</w:t>
      </w:r>
    </w:p>
    <w:p>
      <w:pPr>
        <w:spacing w:line="360" w:lineRule="auto"/>
        <w:ind w:firstLine="480" w:firstLineChars="200"/>
        <w:jc w:val="left"/>
        <w:rPr>
          <w:rFonts w:ascii="宋体" w:hAnsi="宋体" w:cs="宋体"/>
          <w:sz w:val="24"/>
        </w:rPr>
      </w:pPr>
      <w:r>
        <w:rPr>
          <w:rFonts w:hint="eastAsia" w:ascii="宋体" w:hAnsi="宋体" w:cs="宋体"/>
          <w:sz w:val="24"/>
        </w:rPr>
        <w:t>2、旅游者未按约定时间到达约定集合地点，也未能在出发途中加入旅游团队的，视为旅游者解除合同，按本条第1项出发当日相关约定处理。</w:t>
      </w:r>
    </w:p>
    <w:p>
      <w:pPr>
        <w:spacing w:line="360" w:lineRule="auto"/>
        <w:ind w:firstLine="480" w:firstLineChars="200"/>
        <w:jc w:val="left"/>
        <w:rPr>
          <w:rFonts w:ascii="宋体" w:hAnsi="宋体" w:cs="宋体"/>
          <w:sz w:val="24"/>
        </w:rPr>
      </w:pPr>
      <w:r>
        <w:rPr>
          <w:rFonts w:hint="eastAsia" w:ascii="宋体" w:hAnsi="宋体" w:cs="宋体"/>
          <w:sz w:val="24"/>
        </w:rPr>
        <w:t>3、旅游者有下列情形之一的，旅行社可以解除合同：</w:t>
      </w:r>
    </w:p>
    <w:p>
      <w:pPr>
        <w:spacing w:line="360" w:lineRule="auto"/>
        <w:ind w:firstLine="480" w:firstLineChars="200"/>
        <w:jc w:val="left"/>
        <w:rPr>
          <w:rFonts w:ascii="宋体" w:hAnsi="宋体" w:cs="宋体"/>
          <w:sz w:val="24"/>
        </w:rPr>
      </w:pPr>
      <w:r>
        <w:rPr>
          <w:rFonts w:hint="eastAsia" w:ascii="宋体" w:hAnsi="宋体" w:cs="宋体"/>
          <w:sz w:val="24"/>
        </w:rPr>
        <w:t>（1）患有传染病等疾病，可能危害其他旅游者健康和安全的；</w:t>
      </w:r>
    </w:p>
    <w:p>
      <w:pPr>
        <w:spacing w:line="360" w:lineRule="auto"/>
        <w:ind w:firstLine="480" w:firstLineChars="200"/>
        <w:jc w:val="left"/>
        <w:rPr>
          <w:rFonts w:ascii="宋体" w:hAnsi="宋体" w:cs="宋体"/>
          <w:sz w:val="24"/>
        </w:rPr>
      </w:pPr>
      <w:r>
        <w:rPr>
          <w:rFonts w:hint="eastAsia" w:ascii="宋体" w:hAnsi="宋体" w:cs="宋体"/>
          <w:sz w:val="24"/>
        </w:rPr>
        <w:t>（2）携带危害公共安全的物品且不同意交有关部门处理的；</w:t>
      </w:r>
    </w:p>
    <w:p>
      <w:pPr>
        <w:spacing w:line="360" w:lineRule="auto"/>
        <w:ind w:firstLine="480" w:firstLineChars="200"/>
        <w:jc w:val="left"/>
        <w:rPr>
          <w:rFonts w:ascii="宋体" w:hAnsi="宋体" w:cs="宋体"/>
          <w:sz w:val="24"/>
        </w:rPr>
      </w:pPr>
      <w:r>
        <w:rPr>
          <w:rFonts w:hint="eastAsia" w:ascii="宋体" w:hAnsi="宋体" w:cs="宋体"/>
          <w:sz w:val="24"/>
        </w:rPr>
        <w:t>（3）从事违法或者违反社会公德的活动的，如脱团等；</w:t>
      </w:r>
    </w:p>
    <w:p>
      <w:pPr>
        <w:spacing w:line="360" w:lineRule="auto"/>
        <w:ind w:firstLine="480" w:firstLineChars="200"/>
        <w:jc w:val="left"/>
        <w:rPr>
          <w:rFonts w:ascii="宋体" w:hAnsi="宋体" w:cs="宋体"/>
          <w:sz w:val="24"/>
        </w:rPr>
      </w:pPr>
      <w:r>
        <w:rPr>
          <w:rFonts w:hint="eastAsia" w:ascii="宋体" w:hAnsi="宋体" w:cs="宋体"/>
          <w:sz w:val="24"/>
        </w:rPr>
        <w:t>（4）从事严重影响其他旅游者权益的活动，且不听劝阻、不能制止的；</w:t>
      </w:r>
    </w:p>
    <w:p>
      <w:pPr>
        <w:spacing w:line="360" w:lineRule="auto"/>
        <w:ind w:firstLine="480" w:firstLineChars="200"/>
        <w:jc w:val="left"/>
        <w:rPr>
          <w:rFonts w:ascii="宋体" w:hAnsi="宋体" w:cs="宋体"/>
          <w:sz w:val="24"/>
        </w:rPr>
      </w:pPr>
      <w:r>
        <w:rPr>
          <w:rFonts w:hint="eastAsia" w:ascii="宋体" w:hAnsi="宋体" w:cs="宋体"/>
          <w:sz w:val="24"/>
        </w:rPr>
        <w:t>（5）法律规定的其他情形。</w:t>
      </w:r>
    </w:p>
    <w:p>
      <w:pPr>
        <w:spacing w:line="360" w:lineRule="auto"/>
        <w:ind w:firstLine="480" w:firstLineChars="200"/>
        <w:jc w:val="left"/>
        <w:rPr>
          <w:rFonts w:ascii="宋体" w:hAnsi="宋体" w:cs="宋体"/>
          <w:sz w:val="24"/>
        </w:rPr>
      </w:pPr>
      <w:r>
        <w:rPr>
          <w:rFonts w:hint="eastAsia" w:ascii="宋体" w:hAnsi="宋体" w:cs="宋体"/>
          <w:sz w:val="24"/>
        </w:rPr>
        <w:t>合同解除后，旅行社应当参照本条第1项相关约定扣除业务损失费后，将余款退还旅游者；给旅行社造成损失的，旅游者应当依法承担赔偿责任。</w:t>
      </w:r>
    </w:p>
    <w:p>
      <w:pPr>
        <w:spacing w:line="360" w:lineRule="auto"/>
        <w:ind w:firstLine="480" w:firstLineChars="200"/>
        <w:jc w:val="left"/>
        <w:rPr>
          <w:rFonts w:ascii="宋体" w:hAnsi="宋体" w:cs="宋体"/>
          <w:sz w:val="24"/>
        </w:rPr>
      </w:pPr>
      <w:r>
        <w:rPr>
          <w:rFonts w:hint="eastAsia" w:ascii="宋体" w:hAnsi="宋体" w:cs="宋体"/>
          <w:sz w:val="24"/>
        </w:rPr>
        <w:t>4、旅游行程中解除合同的，旅行社应当协助旅游者返回出发地或者旅游者指定的合理地点。由于旅行社或者履行辅助人的原因导致合同解除的，返程费用由旅行社承担。</w:t>
      </w:r>
    </w:p>
    <w:p>
      <w:pPr>
        <w:spacing w:line="360" w:lineRule="auto"/>
        <w:ind w:firstLine="482" w:firstLineChars="200"/>
        <w:jc w:val="left"/>
        <w:rPr>
          <w:rFonts w:ascii="宋体" w:hAnsi="宋体" w:cs="宋体"/>
          <w:b/>
          <w:sz w:val="24"/>
        </w:rPr>
      </w:pPr>
      <w:r>
        <w:rPr>
          <w:rFonts w:hint="eastAsia" w:ascii="宋体" w:hAnsi="宋体" w:cs="宋体"/>
          <w:b/>
          <w:sz w:val="24"/>
        </w:rPr>
        <w:t>第十二条  旅行社的违约责任</w:t>
      </w:r>
    </w:p>
    <w:p>
      <w:pPr>
        <w:spacing w:line="360" w:lineRule="auto"/>
        <w:ind w:firstLine="480" w:firstLineChars="200"/>
        <w:jc w:val="left"/>
        <w:rPr>
          <w:rFonts w:ascii="宋体" w:hAnsi="宋体" w:cs="宋体"/>
          <w:sz w:val="24"/>
        </w:rPr>
      </w:pPr>
      <w:r>
        <w:rPr>
          <w:rFonts w:hint="eastAsia" w:ascii="宋体" w:hAnsi="宋体" w:cs="宋体"/>
          <w:sz w:val="24"/>
        </w:rPr>
        <w:t>1、旅行社在出发前7日以内（含第7日，下同）提出解除合同的，向旅游者退还全额旅游费用，并按下列标准向旅游者支付违约金：</w:t>
      </w:r>
    </w:p>
    <w:p>
      <w:pPr>
        <w:spacing w:line="360" w:lineRule="auto"/>
        <w:ind w:firstLine="480" w:firstLineChars="200"/>
        <w:jc w:val="left"/>
        <w:rPr>
          <w:rFonts w:ascii="宋体" w:hAnsi="宋体" w:cs="宋体"/>
          <w:sz w:val="24"/>
        </w:rPr>
      </w:pPr>
      <w:r>
        <w:rPr>
          <w:rFonts w:hint="eastAsia" w:ascii="宋体" w:hAnsi="宋体" w:cs="宋体"/>
          <w:sz w:val="24"/>
        </w:rPr>
        <w:t>出发前7日至4日，支付旅游费用总额10%的违约金；</w:t>
      </w:r>
    </w:p>
    <w:p>
      <w:pPr>
        <w:spacing w:line="360" w:lineRule="auto"/>
        <w:ind w:firstLine="480" w:firstLineChars="200"/>
        <w:jc w:val="left"/>
        <w:rPr>
          <w:rFonts w:ascii="宋体" w:hAnsi="宋体" w:cs="宋体"/>
          <w:sz w:val="24"/>
        </w:rPr>
      </w:pPr>
      <w:r>
        <w:rPr>
          <w:rFonts w:hint="eastAsia" w:ascii="宋体" w:hAnsi="宋体" w:cs="宋体"/>
          <w:sz w:val="24"/>
        </w:rPr>
        <w:t>出发前3日至1日，支付旅游费用总额15%的违约金；</w:t>
      </w:r>
    </w:p>
    <w:p>
      <w:pPr>
        <w:spacing w:line="360" w:lineRule="auto"/>
        <w:ind w:firstLine="480" w:firstLineChars="200"/>
        <w:jc w:val="left"/>
        <w:rPr>
          <w:rFonts w:ascii="宋体" w:hAnsi="宋体" w:cs="宋体"/>
          <w:sz w:val="24"/>
        </w:rPr>
      </w:pPr>
      <w:r>
        <w:rPr>
          <w:rFonts w:hint="eastAsia" w:ascii="宋体" w:hAnsi="宋体" w:cs="宋体"/>
          <w:sz w:val="24"/>
        </w:rPr>
        <w:t>出发当日，支付旅游费用总额20%的违约金。</w:t>
      </w:r>
    </w:p>
    <w:p>
      <w:pPr>
        <w:spacing w:line="360" w:lineRule="auto"/>
        <w:ind w:firstLine="480" w:firstLineChars="200"/>
        <w:jc w:val="left"/>
        <w:rPr>
          <w:rFonts w:ascii="宋体" w:hAnsi="宋体" w:cs="宋体"/>
          <w:sz w:val="24"/>
        </w:rPr>
      </w:pPr>
      <w:r>
        <w:rPr>
          <w:rFonts w:hint="eastAsia" w:ascii="宋体" w:hAnsi="宋体" w:cs="宋体"/>
          <w:sz w:val="24"/>
        </w:rPr>
        <w:t>旅行社应当在取消出团通知到达日起5个工作日内，向旅游者退还全额旅游费用并支付上述违约金。</w:t>
      </w:r>
    </w:p>
    <w:p>
      <w:pPr>
        <w:spacing w:line="360" w:lineRule="auto"/>
        <w:ind w:firstLine="480" w:firstLineChars="200"/>
        <w:jc w:val="left"/>
        <w:rPr>
          <w:rFonts w:ascii="宋体" w:hAnsi="宋体" w:cs="宋体"/>
          <w:sz w:val="24"/>
        </w:rPr>
      </w:pPr>
      <w:r>
        <w:rPr>
          <w:rFonts w:hint="eastAsia" w:ascii="宋体" w:hAnsi="宋体" w:cs="宋体"/>
          <w:sz w:val="24"/>
        </w:rPr>
        <w:t>2、旅行社安排的旅游活动及服务档次与合同约定不符，造成旅游者经济损失的，旅行社应退还旅游者合同金额与实际花费的差额，并支付同额违约金。</w:t>
      </w:r>
    </w:p>
    <w:p>
      <w:pPr>
        <w:spacing w:line="360" w:lineRule="auto"/>
        <w:ind w:firstLine="480" w:firstLineChars="200"/>
        <w:jc w:val="left"/>
        <w:rPr>
          <w:rFonts w:ascii="宋体" w:hAnsi="宋体" w:cs="宋体"/>
          <w:sz w:val="24"/>
        </w:rPr>
      </w:pPr>
      <w:r>
        <w:rPr>
          <w:rFonts w:hint="eastAsia" w:ascii="宋体" w:hAnsi="宋体" w:cs="宋体"/>
          <w:sz w:val="24"/>
        </w:rPr>
        <w:t>3、擅自缩短游览时间、遗漏旅游景点、减少旅游服务项目的，旅行社应赔偿未完成约定旅游服务项目等合理费用，并支付同额违约金。遗漏无门票景点的，每遗漏一处旅行社向旅游者支付旅游费用总额5%的违约金。</w:t>
      </w:r>
    </w:p>
    <w:p>
      <w:pPr>
        <w:spacing w:line="360" w:lineRule="auto"/>
        <w:ind w:firstLine="480" w:firstLineChars="200"/>
        <w:jc w:val="left"/>
        <w:rPr>
          <w:rFonts w:ascii="宋体" w:hAnsi="宋体" w:cs="宋体"/>
          <w:sz w:val="24"/>
        </w:rPr>
      </w:pPr>
      <w:r>
        <w:rPr>
          <w:rFonts w:hint="eastAsia" w:ascii="宋体" w:hAnsi="宋体" w:cs="宋体"/>
          <w:sz w:val="24"/>
        </w:rPr>
        <w:t>4、旅行社不履行包价旅游合同义务或者履行合同义务不符合约定的，应当依法承担继续履行、采取补救措施或者赔偿损失等违约责任；造成旅游者人身损害、财产损失的，应当依法承担赔偿责任。旅行社具备履行条件，经旅游者要求仍拒绝履行合同，造成旅游者人身损害、滞留等严重后果的，旅游者还可以要求旅行社支付旅游费用1倍以上3倍以下的赔偿金。</w:t>
      </w:r>
    </w:p>
    <w:p>
      <w:pPr>
        <w:tabs>
          <w:tab w:val="left" w:pos="5565"/>
        </w:tabs>
        <w:snapToGrid w:val="0"/>
        <w:spacing w:line="360" w:lineRule="auto"/>
        <w:ind w:firstLine="470" w:firstLineChars="196"/>
        <w:jc w:val="left"/>
        <w:rPr>
          <w:rFonts w:ascii="宋体" w:hAnsi="宋体" w:cs="宋体"/>
          <w:b/>
          <w:sz w:val="24"/>
        </w:rPr>
      </w:pPr>
      <w:r>
        <w:rPr>
          <w:rFonts w:hint="eastAsia" w:ascii="宋体" w:hAnsi="宋体" w:cs="宋体"/>
          <w:sz w:val="24"/>
        </w:rPr>
        <w:t>5、旅行社不履行合同或者履行合同不符合约定的服务质量标准，旅游者和旅行社对赔偿标准未作出合同约定的，按照《中华人民共和国旅游法》有关规定，亦可参照适用国家旅游局颁布的《旅行社服务质量赔偿标准》（旅办发〔2011〕44号）。</w:t>
      </w:r>
    </w:p>
    <w:p>
      <w:pPr>
        <w:tabs>
          <w:tab w:val="left" w:pos="5565"/>
        </w:tabs>
        <w:snapToGrid w:val="0"/>
        <w:spacing w:line="360" w:lineRule="auto"/>
        <w:ind w:firstLine="470" w:firstLineChars="196"/>
        <w:jc w:val="left"/>
        <w:rPr>
          <w:rFonts w:ascii="宋体" w:hAnsi="宋体" w:cs="宋体"/>
          <w:sz w:val="24"/>
        </w:rPr>
      </w:pPr>
      <w:r>
        <w:rPr>
          <w:rFonts w:hint="eastAsia" w:ascii="宋体" w:hAnsi="宋体" w:cs="宋体"/>
          <w:sz w:val="24"/>
        </w:rPr>
        <w:t>6、与旅游者发生纠纷时，旅行社应当积极采取措施防止损失扩大，否则应当就扩大的损失承担责任。</w:t>
      </w:r>
    </w:p>
    <w:p>
      <w:pPr>
        <w:tabs>
          <w:tab w:val="left" w:pos="5565"/>
        </w:tabs>
        <w:spacing w:line="360" w:lineRule="auto"/>
        <w:ind w:firstLine="482" w:firstLineChars="200"/>
        <w:jc w:val="left"/>
        <w:rPr>
          <w:rFonts w:ascii="宋体" w:hAnsi="宋体" w:cs="宋体"/>
          <w:sz w:val="24"/>
        </w:rPr>
      </w:pPr>
      <w:r>
        <w:rPr>
          <w:rFonts w:hint="eastAsia" w:ascii="宋体" w:hAnsi="宋体" w:cs="宋体"/>
          <w:b/>
          <w:bCs/>
          <w:sz w:val="24"/>
        </w:rPr>
        <w:t>第十三条  特别提醒</w:t>
      </w:r>
    </w:p>
    <w:p>
      <w:pPr>
        <w:tabs>
          <w:tab w:val="left" w:pos="5565"/>
        </w:tabs>
        <w:spacing w:line="360" w:lineRule="auto"/>
        <w:ind w:firstLine="480" w:firstLineChars="200"/>
        <w:jc w:val="left"/>
        <w:rPr>
          <w:rFonts w:ascii="宋体" w:hAnsi="宋体" w:cs="宋体"/>
          <w:bCs/>
          <w:sz w:val="24"/>
        </w:rPr>
      </w:pPr>
      <w:r>
        <w:rPr>
          <w:rFonts w:hint="eastAsia" w:ascii="宋体" w:hAnsi="宋体" w:cs="宋体"/>
          <w:bCs/>
          <w:sz w:val="24"/>
        </w:rPr>
        <w:t>1、为了确保旅游团顺利出行，防止旅途中发生人身意外伤害事故，请旅游者在出行前做一次必要的身体检查，如存在下列健康问题的病患者请勿报名，如隐瞒参团发生事故，责任自负：</w:t>
      </w:r>
    </w:p>
    <w:p>
      <w:pPr>
        <w:tabs>
          <w:tab w:val="left" w:pos="5565"/>
        </w:tabs>
        <w:spacing w:line="360" w:lineRule="auto"/>
        <w:ind w:firstLine="480" w:firstLineChars="200"/>
        <w:jc w:val="left"/>
        <w:rPr>
          <w:rFonts w:ascii="宋体" w:hAnsi="宋体" w:cs="宋体"/>
          <w:bCs/>
          <w:sz w:val="24"/>
        </w:rPr>
      </w:pPr>
      <w:r>
        <w:rPr>
          <w:rFonts w:hint="eastAsia" w:ascii="宋体" w:hAnsi="宋体" w:cs="宋体"/>
          <w:bCs/>
          <w:sz w:val="24"/>
        </w:rPr>
        <w:t>（1）</w:t>
      </w:r>
      <w:r>
        <w:rPr>
          <w:rFonts w:hint="eastAsia" w:ascii="宋体" w:hAnsi="宋体" w:cs="宋体"/>
          <w:sz w:val="24"/>
        </w:rPr>
        <w:t>传染性疾病患者，如传染性肝炎、活动期肺结核、伤寒等传染病人；</w:t>
      </w:r>
    </w:p>
    <w:p>
      <w:pPr>
        <w:tabs>
          <w:tab w:val="left" w:pos="5565"/>
        </w:tabs>
        <w:spacing w:line="360" w:lineRule="auto"/>
        <w:ind w:firstLine="480" w:firstLineChars="200"/>
        <w:jc w:val="left"/>
        <w:rPr>
          <w:rFonts w:ascii="宋体" w:hAnsi="宋体" w:cs="宋体"/>
          <w:bCs/>
          <w:sz w:val="24"/>
        </w:rPr>
      </w:pPr>
      <w:r>
        <w:rPr>
          <w:rFonts w:hint="eastAsia" w:ascii="宋体" w:hAnsi="宋体" w:cs="宋体"/>
          <w:bCs/>
          <w:sz w:val="24"/>
        </w:rPr>
        <w:t>（2）</w:t>
      </w:r>
      <w:r>
        <w:rPr>
          <w:rFonts w:hint="eastAsia" w:ascii="宋体" w:hAnsi="宋体" w:cs="宋体"/>
          <w:sz w:val="24"/>
        </w:rPr>
        <w:t>心血管疾病患者，如严重高血压、心功能不全、心肌缺氧、心肌梗塞等病人；</w:t>
      </w:r>
    </w:p>
    <w:p>
      <w:pPr>
        <w:tabs>
          <w:tab w:val="left" w:pos="5565"/>
        </w:tabs>
        <w:spacing w:line="360" w:lineRule="auto"/>
        <w:ind w:firstLine="480" w:firstLineChars="200"/>
        <w:jc w:val="left"/>
        <w:rPr>
          <w:rFonts w:ascii="宋体" w:hAnsi="宋体" w:cs="宋体"/>
          <w:bCs/>
          <w:sz w:val="24"/>
        </w:rPr>
      </w:pPr>
      <w:r>
        <w:rPr>
          <w:rFonts w:hint="eastAsia" w:ascii="宋体" w:hAnsi="宋体" w:cs="宋体"/>
          <w:sz w:val="24"/>
        </w:rPr>
        <w:t>（3）脑血管疾病患者，如脑栓塞、脑出血、脑肿瘤等病人；</w:t>
      </w:r>
    </w:p>
    <w:p>
      <w:pPr>
        <w:tabs>
          <w:tab w:val="left" w:pos="5565"/>
        </w:tabs>
        <w:spacing w:line="360" w:lineRule="auto"/>
        <w:ind w:firstLine="480" w:firstLineChars="200"/>
        <w:jc w:val="left"/>
        <w:rPr>
          <w:rFonts w:ascii="宋体" w:hAnsi="宋体" w:cs="宋体"/>
          <w:bCs/>
          <w:sz w:val="24"/>
        </w:rPr>
      </w:pPr>
      <w:r>
        <w:rPr>
          <w:rFonts w:hint="eastAsia" w:ascii="宋体" w:hAnsi="宋体" w:cs="宋体"/>
          <w:bCs/>
          <w:sz w:val="24"/>
        </w:rPr>
        <w:t>（4）</w:t>
      </w:r>
      <w:r>
        <w:rPr>
          <w:rFonts w:hint="eastAsia" w:ascii="宋体" w:hAnsi="宋体" w:cs="宋体"/>
          <w:sz w:val="24"/>
        </w:rPr>
        <w:t>呼吸系统疾病患者，如肺气肿、肺心病等病人；</w:t>
      </w:r>
    </w:p>
    <w:p>
      <w:pPr>
        <w:tabs>
          <w:tab w:val="left" w:pos="5565"/>
        </w:tabs>
        <w:spacing w:line="360" w:lineRule="auto"/>
        <w:ind w:firstLine="480" w:firstLineChars="200"/>
        <w:jc w:val="left"/>
        <w:rPr>
          <w:rFonts w:ascii="宋体" w:hAnsi="宋体" w:cs="宋体"/>
          <w:bCs/>
          <w:sz w:val="24"/>
        </w:rPr>
      </w:pPr>
      <w:r>
        <w:rPr>
          <w:rFonts w:hint="eastAsia" w:ascii="宋体" w:hAnsi="宋体" w:cs="宋体"/>
          <w:bCs/>
          <w:sz w:val="24"/>
        </w:rPr>
        <w:t>（5）</w:t>
      </w:r>
      <w:r>
        <w:rPr>
          <w:rFonts w:hint="eastAsia" w:ascii="宋体" w:hAnsi="宋体" w:cs="宋体"/>
          <w:sz w:val="24"/>
        </w:rPr>
        <w:t>精神病患者，如癫痫及各种精神病人；</w:t>
      </w:r>
    </w:p>
    <w:p>
      <w:pPr>
        <w:tabs>
          <w:tab w:val="left" w:pos="5565"/>
        </w:tabs>
        <w:spacing w:line="360" w:lineRule="auto"/>
        <w:ind w:firstLine="480" w:firstLineChars="200"/>
        <w:jc w:val="left"/>
        <w:rPr>
          <w:rFonts w:ascii="宋体" w:hAnsi="宋体" w:cs="宋体"/>
          <w:sz w:val="24"/>
        </w:rPr>
      </w:pPr>
      <w:r>
        <w:rPr>
          <w:rFonts w:hint="eastAsia" w:ascii="宋体" w:hAnsi="宋体" w:cs="宋体"/>
          <w:bCs/>
          <w:sz w:val="24"/>
        </w:rPr>
        <w:t>（6）</w:t>
      </w:r>
      <w:r>
        <w:rPr>
          <w:rFonts w:hint="eastAsia" w:ascii="宋体" w:hAnsi="宋体" w:cs="宋体"/>
          <w:sz w:val="24"/>
        </w:rPr>
        <w:t>严重贫血病患者，如血红蛋白量水平在 50 克 / 升以下的病人；</w:t>
      </w:r>
    </w:p>
    <w:p>
      <w:pPr>
        <w:tabs>
          <w:tab w:val="left" w:pos="5565"/>
        </w:tabs>
        <w:spacing w:line="360" w:lineRule="auto"/>
        <w:ind w:firstLine="480" w:firstLineChars="200"/>
        <w:jc w:val="left"/>
        <w:rPr>
          <w:rFonts w:ascii="宋体" w:hAnsi="宋体" w:cs="宋体"/>
          <w:sz w:val="24"/>
        </w:rPr>
      </w:pPr>
      <w:r>
        <w:rPr>
          <w:rFonts w:hint="eastAsia" w:ascii="宋体" w:hAnsi="宋体" w:cs="宋体"/>
          <w:sz w:val="24"/>
        </w:rPr>
        <w:t>（7）大中型手术的恢复期病患者；</w:t>
      </w:r>
    </w:p>
    <w:p>
      <w:pPr>
        <w:tabs>
          <w:tab w:val="left" w:pos="5565"/>
        </w:tabs>
        <w:spacing w:line="360" w:lineRule="auto"/>
        <w:ind w:firstLine="480" w:firstLineChars="200"/>
        <w:jc w:val="left"/>
        <w:rPr>
          <w:rFonts w:ascii="宋体" w:hAnsi="宋体" w:cs="宋体"/>
          <w:sz w:val="24"/>
        </w:rPr>
      </w:pPr>
      <w:r>
        <w:rPr>
          <w:rFonts w:hint="eastAsia" w:ascii="宋体" w:hAnsi="宋体" w:cs="宋体"/>
          <w:sz w:val="24"/>
        </w:rPr>
        <w:t>（8）孕妇及行动不便者。</w:t>
      </w:r>
    </w:p>
    <w:p>
      <w:pPr>
        <w:tabs>
          <w:tab w:val="left" w:pos="5565"/>
        </w:tabs>
        <w:spacing w:line="360" w:lineRule="auto"/>
        <w:ind w:firstLine="480" w:firstLineChars="200"/>
        <w:jc w:val="left"/>
        <w:rPr>
          <w:rFonts w:ascii="宋体" w:hAnsi="宋体" w:cs="宋体"/>
          <w:sz w:val="24"/>
        </w:rPr>
      </w:pPr>
      <w:r>
        <w:rPr>
          <w:rFonts w:hint="eastAsia" w:ascii="宋体" w:hAnsi="宋体" w:cs="宋体"/>
          <w:sz w:val="24"/>
        </w:rPr>
        <w:t>2、传染病、精神病等患者参团，如危及其他旅游者健康和安全的，其本人或者法定监护人应承担赔偿责任。</w:t>
      </w:r>
    </w:p>
    <w:p>
      <w:pPr>
        <w:tabs>
          <w:tab w:val="left" w:pos="5565"/>
        </w:tabs>
        <w:spacing w:line="360" w:lineRule="auto"/>
        <w:ind w:firstLine="482" w:firstLineChars="200"/>
        <w:jc w:val="left"/>
        <w:rPr>
          <w:rFonts w:ascii="宋体" w:hAnsi="宋体" w:cs="宋体"/>
          <w:b/>
          <w:bCs/>
          <w:sz w:val="24"/>
        </w:rPr>
      </w:pPr>
      <w:r>
        <w:rPr>
          <w:rFonts w:hint="eastAsia" w:ascii="宋体" w:hAnsi="宋体" w:cs="宋体"/>
          <w:b/>
          <w:bCs/>
          <w:sz w:val="24"/>
        </w:rPr>
        <w:t>第十四条  老年人、未成年人参团旅游</w:t>
      </w:r>
    </w:p>
    <w:p>
      <w:pPr>
        <w:tabs>
          <w:tab w:val="left" w:pos="5565"/>
        </w:tabs>
        <w:spacing w:line="360" w:lineRule="auto"/>
        <w:ind w:firstLine="480" w:firstLineChars="200"/>
        <w:jc w:val="left"/>
        <w:rPr>
          <w:rFonts w:ascii="宋体" w:hAnsi="宋体" w:cs="宋体"/>
          <w:sz w:val="24"/>
        </w:rPr>
      </w:pPr>
      <w:r>
        <w:rPr>
          <w:rFonts w:hint="eastAsia" w:ascii="宋体" w:hAnsi="宋体" w:cs="宋体"/>
          <w:bCs/>
          <w:sz w:val="24"/>
        </w:rPr>
        <w:t>1、老年人报名参团旅游的，应如实填写年龄、身体健康状况及其家属的联系方式，须书面告知旅行社不宜参加的</w:t>
      </w:r>
      <w:r>
        <w:rPr>
          <w:rFonts w:hint="eastAsia" w:ascii="宋体" w:hAnsi="宋体" w:cs="宋体"/>
          <w:sz w:val="24"/>
        </w:rPr>
        <w:t>游程及项目</w:t>
      </w:r>
      <w:r>
        <w:rPr>
          <w:rFonts w:hint="eastAsia" w:ascii="宋体" w:hAnsi="宋体" w:cs="宋体"/>
          <w:bCs/>
          <w:sz w:val="24"/>
        </w:rPr>
        <w:t>（包括交通工具、饮食、特殊地域环境限制等）</w:t>
      </w:r>
      <w:r>
        <w:rPr>
          <w:rFonts w:hint="eastAsia" w:ascii="宋体" w:hAnsi="宋体" w:cs="宋体"/>
          <w:sz w:val="24"/>
        </w:rPr>
        <w:t>。</w:t>
      </w:r>
    </w:p>
    <w:p>
      <w:pPr>
        <w:tabs>
          <w:tab w:val="left" w:pos="5565"/>
        </w:tabs>
        <w:spacing w:line="360" w:lineRule="auto"/>
        <w:ind w:firstLine="480" w:firstLineChars="200"/>
        <w:jc w:val="left"/>
        <w:rPr>
          <w:rFonts w:ascii="宋体" w:hAnsi="宋体" w:cs="宋体"/>
          <w:bCs/>
          <w:sz w:val="24"/>
        </w:rPr>
      </w:pPr>
      <w:r>
        <w:rPr>
          <w:rFonts w:hint="eastAsia" w:ascii="宋体" w:hAnsi="宋体" w:cs="宋体"/>
          <w:sz w:val="24"/>
        </w:rPr>
        <w:t>2</w:t>
      </w:r>
      <w:r>
        <w:rPr>
          <w:rFonts w:hint="eastAsia" w:ascii="宋体" w:hAnsi="宋体" w:cs="宋体"/>
          <w:bCs/>
          <w:sz w:val="24"/>
        </w:rPr>
        <w:t>、未成年人参团旅游的，应征得法定监护人书面同意。未成年人的法定监护人共同参团旅游的，应当</w:t>
      </w:r>
      <w:r>
        <w:rPr>
          <w:rFonts w:hint="eastAsia" w:ascii="宋体" w:hAnsi="宋体" w:cs="宋体"/>
          <w:sz w:val="24"/>
        </w:rPr>
        <w:t>保护随行未成年人的安全。</w:t>
      </w:r>
    </w:p>
    <w:p>
      <w:pPr>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bCs/>
          <w:sz w:val="24"/>
        </w:rPr>
        <w:t>、行程中，老年人、未成年人应注意自身安全，特别是</w:t>
      </w:r>
      <w:r>
        <w:rPr>
          <w:rFonts w:hint="eastAsia" w:ascii="宋体" w:hAnsi="宋体" w:cs="宋体"/>
          <w:sz w:val="24"/>
        </w:rPr>
        <w:t>在餐厅、浴室、卫生间及雨天步行时防止发生摔伤、滑倒等意外伤害事故，严禁参加高风险旅游及高风险娱乐项目。</w:t>
      </w:r>
    </w:p>
    <w:p>
      <w:pPr>
        <w:tabs>
          <w:tab w:val="left" w:pos="5565"/>
        </w:tabs>
        <w:spacing w:line="360" w:lineRule="auto"/>
        <w:ind w:firstLine="480" w:firstLineChars="200"/>
        <w:jc w:val="left"/>
        <w:rPr>
          <w:rFonts w:ascii="宋体" w:hAnsi="宋体" w:cs="宋体"/>
          <w:sz w:val="24"/>
        </w:rPr>
      </w:pPr>
      <w:r>
        <w:rPr>
          <w:rFonts w:hint="eastAsia" w:ascii="宋体" w:hAnsi="宋体" w:cs="宋体"/>
          <w:bCs/>
          <w:sz w:val="24"/>
        </w:rPr>
        <w:t>4、</w:t>
      </w:r>
      <w:r>
        <w:rPr>
          <w:rFonts w:hint="eastAsia" w:ascii="宋体" w:hAnsi="宋体" w:cs="宋体"/>
          <w:sz w:val="24"/>
        </w:rPr>
        <w:t>老年人、未成年人因自身疾病等健康原因无法继续旅行时，旅行社应积极协助其当地就医或返回，就医及返程费用由其自行承担，旅行社按照本合同第十一条相关规定扣除业务损失费后，将余款退还老年人、未成年人。</w:t>
      </w:r>
    </w:p>
    <w:p>
      <w:pPr>
        <w:spacing w:line="360" w:lineRule="auto"/>
        <w:ind w:firstLine="482" w:firstLineChars="200"/>
        <w:jc w:val="left"/>
        <w:rPr>
          <w:rFonts w:ascii="宋体" w:hAnsi="宋体" w:cs="宋体"/>
          <w:b/>
          <w:sz w:val="24"/>
        </w:rPr>
      </w:pPr>
      <w:r>
        <w:rPr>
          <w:rFonts w:hint="eastAsia" w:ascii="宋体" w:hAnsi="宋体" w:cs="宋体"/>
          <w:b/>
          <w:sz w:val="24"/>
        </w:rPr>
        <w:t>第十五条  责任免除</w:t>
      </w:r>
    </w:p>
    <w:p>
      <w:pPr>
        <w:tabs>
          <w:tab w:val="left" w:pos="5565"/>
        </w:tabs>
        <w:spacing w:line="360" w:lineRule="auto"/>
        <w:ind w:firstLine="482" w:firstLineChars="200"/>
        <w:jc w:val="left"/>
        <w:rPr>
          <w:rFonts w:ascii="宋体" w:hAnsi="宋体" w:cs="宋体"/>
          <w:b/>
          <w:sz w:val="24"/>
        </w:rPr>
      </w:pPr>
      <w:r>
        <w:rPr>
          <w:rFonts w:hint="eastAsia" w:ascii="宋体" w:hAnsi="宋体" w:cs="宋体"/>
          <w:b/>
          <w:sz w:val="24"/>
        </w:rPr>
        <w:t>1、因旅游者自身原因（如违法犯罪行为、过失行为、行为判断失误、疾病、自甘风险参加某些旅游项目等）、不可抗力或者旅行社、履行辅助人已尽合理注意义务仍不能避免的事件，导致旅游合同无法履行或者旅游者人身、财产权益受到损害的，旅行社不承担赔偿责任，但应当协助处理，因此支出的合理费用由旅游者承担。</w:t>
      </w:r>
    </w:p>
    <w:p>
      <w:pPr>
        <w:spacing w:line="360" w:lineRule="auto"/>
        <w:ind w:firstLine="472" w:firstLineChars="196"/>
        <w:jc w:val="left"/>
        <w:rPr>
          <w:rFonts w:ascii="宋体" w:hAnsi="宋体" w:cs="宋体"/>
          <w:b/>
          <w:sz w:val="24"/>
        </w:rPr>
      </w:pPr>
      <w:r>
        <w:rPr>
          <w:rFonts w:hint="eastAsia" w:ascii="宋体" w:hAnsi="宋体" w:cs="宋体"/>
          <w:b/>
          <w:sz w:val="24"/>
        </w:rPr>
        <w:t>2、旅行社就旅游活动中可能危及旅游者人身、财产安全的情形已向旅游者作出明确的告知或警示，且事后履行了必要的救助义务，旅行社不承担赔偿责任。</w:t>
      </w:r>
    </w:p>
    <w:p>
      <w:pPr>
        <w:pStyle w:val="59"/>
        <w:spacing w:before="0" w:beforeAutospacing="0" w:after="0" w:afterAutospacing="0" w:line="360" w:lineRule="auto"/>
        <w:ind w:firstLine="472" w:firstLineChars="196"/>
        <w:rPr>
          <w:rFonts w:cs="宋体"/>
          <w:b/>
        </w:rPr>
      </w:pPr>
      <w:r>
        <w:rPr>
          <w:rFonts w:hint="eastAsia" w:cs="宋体"/>
          <w:b/>
        </w:rPr>
        <w:t>3、由于公共交通经营者的原因造成旅游者人身损害、财产损失的，由公共交通经营者依法承担赔偿责任，旅行社应当协助旅游者向公共交通经营者索赔。</w:t>
      </w:r>
    </w:p>
    <w:p>
      <w:pPr>
        <w:spacing w:line="360" w:lineRule="auto"/>
        <w:jc w:val="left"/>
        <w:rPr>
          <w:rFonts w:ascii="宋体" w:hAnsi="宋体" w:cs="宋体"/>
          <w:b/>
          <w:sz w:val="24"/>
        </w:rPr>
      </w:pPr>
      <w:r>
        <w:rPr>
          <w:rFonts w:hint="eastAsia" w:ascii="宋体" w:hAnsi="宋体" w:cs="宋体"/>
          <w:b/>
          <w:sz w:val="24"/>
        </w:rPr>
        <w:t xml:space="preserve">    第十六条　本合同词语定义</w:t>
      </w:r>
    </w:p>
    <w:p>
      <w:pPr>
        <w:spacing w:line="360" w:lineRule="auto"/>
        <w:ind w:firstLine="480" w:firstLineChars="200"/>
        <w:jc w:val="left"/>
        <w:rPr>
          <w:rFonts w:ascii="宋体" w:hAnsi="宋体" w:cs="宋体"/>
          <w:sz w:val="24"/>
        </w:rPr>
      </w:pPr>
      <w:r>
        <w:rPr>
          <w:rFonts w:hint="eastAsia" w:ascii="宋体" w:hAnsi="宋体" w:cs="宋体"/>
          <w:sz w:val="24"/>
        </w:rPr>
        <w:t>1、旅游费用，指旅游者支付给旅行社，用于购买境内旅游服务的费用，包括：交通费（含机场税）、住宿费、餐费（不含酒水费）、旅行社统一安排的景区景点的第一道门票费、导游服务费及本合同约定的其他费用。</w:t>
      </w:r>
    </w:p>
    <w:p>
      <w:pPr>
        <w:spacing w:line="360" w:lineRule="auto"/>
        <w:ind w:firstLine="480" w:firstLineChars="200"/>
        <w:jc w:val="left"/>
        <w:rPr>
          <w:rFonts w:ascii="宋体" w:hAnsi="宋体" w:cs="宋体"/>
          <w:sz w:val="24"/>
        </w:rPr>
      </w:pPr>
      <w:r>
        <w:rPr>
          <w:rFonts w:hint="eastAsia" w:ascii="宋体" w:hAnsi="宋体" w:cs="宋体"/>
          <w:sz w:val="24"/>
        </w:rPr>
        <w:t>2、离团，指团队旅游者经导游同意不随团队完成约定行程的行为。</w:t>
      </w:r>
    </w:p>
    <w:p>
      <w:pPr>
        <w:spacing w:line="360" w:lineRule="auto"/>
        <w:ind w:firstLine="480" w:firstLineChars="200"/>
        <w:jc w:val="left"/>
        <w:rPr>
          <w:rFonts w:ascii="宋体" w:hAnsi="宋体" w:cs="宋体"/>
          <w:sz w:val="24"/>
        </w:rPr>
      </w:pPr>
      <w:r>
        <w:rPr>
          <w:rFonts w:hint="eastAsia" w:ascii="宋体" w:hAnsi="宋体" w:cs="宋体"/>
          <w:sz w:val="24"/>
        </w:rPr>
        <w:t>3、脱团，指团队旅游者未经导游同意脱离旅游团队，不随团队完成约定行程的行为。</w:t>
      </w:r>
    </w:p>
    <w:p>
      <w:pPr>
        <w:spacing w:line="360" w:lineRule="auto"/>
        <w:ind w:firstLine="480" w:firstLineChars="200"/>
        <w:jc w:val="left"/>
        <w:rPr>
          <w:rFonts w:ascii="宋体" w:hAnsi="宋体" w:cs="宋体"/>
          <w:sz w:val="24"/>
        </w:rPr>
      </w:pPr>
      <w:r>
        <w:rPr>
          <w:rFonts w:hint="eastAsia" w:ascii="宋体" w:hAnsi="宋体" w:cs="宋体"/>
          <w:sz w:val="24"/>
        </w:rPr>
        <w:t>4、不可抗力，指不能预见、不能避免并不能克服的客观情况，包括因自然原因和社会原因引起的，如自然灾害、战争、恐怖活动、动乱、骚乱、罢工、突发公共卫生事件、政府行为。</w:t>
      </w:r>
    </w:p>
    <w:p>
      <w:pPr>
        <w:spacing w:line="360" w:lineRule="auto"/>
        <w:ind w:firstLine="480" w:firstLineChars="200"/>
        <w:jc w:val="left"/>
        <w:rPr>
          <w:rFonts w:ascii="宋体" w:hAnsi="宋体" w:cs="宋体"/>
          <w:sz w:val="24"/>
        </w:rPr>
      </w:pPr>
      <w:r>
        <w:rPr>
          <w:rFonts w:hint="eastAsia" w:ascii="宋体" w:hAnsi="宋体" w:cs="宋体"/>
          <w:sz w:val="24"/>
        </w:rPr>
        <w:t>5、业务损失费，指旅行社因旅游者行程结束前解除合同而产生的经济损失，包括乘坐飞机（车、船）等交通工具、餐饮住宿、旅游观光汽车的人均车租及导游服务等已实际发生的费用和已向地接社或者履行辅助人支付且不可退还的费用（含预订金）。</w:t>
      </w:r>
      <w:r>
        <w:rPr>
          <w:rFonts w:hint="eastAsia" w:ascii="宋体" w:hAnsi="宋体" w:cs="宋体"/>
          <w:kern w:val="0"/>
          <w:sz w:val="24"/>
          <w:lang w:val="zh-CN"/>
        </w:rPr>
        <w:t>如</w:t>
      </w:r>
      <w:r>
        <w:rPr>
          <w:rFonts w:hint="eastAsia" w:ascii="宋体" w:hAnsi="宋体" w:cs="宋体"/>
          <w:sz w:val="24"/>
        </w:rPr>
        <w:t>旅行社代购的是团队包机票，执行的是团体优惠价格，附有严格的限制使用条件（不能改、不能转、不能退），行前解约后机票价格作为实际损失。</w:t>
      </w:r>
    </w:p>
    <w:p>
      <w:pPr>
        <w:tabs>
          <w:tab w:val="left" w:pos="5565"/>
        </w:tabs>
        <w:spacing w:line="360" w:lineRule="auto"/>
        <w:ind w:firstLine="480" w:firstLineChars="200"/>
        <w:jc w:val="left"/>
        <w:rPr>
          <w:rFonts w:ascii="宋体" w:hAnsi="宋体" w:cs="宋体"/>
          <w:sz w:val="24"/>
        </w:rPr>
      </w:pPr>
      <w:r>
        <w:rPr>
          <w:rFonts w:hint="eastAsia" w:ascii="宋体" w:hAnsi="宋体" w:cs="宋体"/>
          <w:sz w:val="24"/>
        </w:rPr>
        <w:t>6、公共交通，指向社会不特定公众开放的提供运输服务的交通方式，包括航空、铁路、航运客轮、城市公交、地铁等。</w:t>
      </w:r>
    </w:p>
    <w:p>
      <w:pPr>
        <w:tabs>
          <w:tab w:val="left" w:pos="5565"/>
        </w:tabs>
        <w:spacing w:line="360" w:lineRule="auto"/>
        <w:ind w:firstLine="482" w:firstLineChars="200"/>
        <w:jc w:val="left"/>
        <w:rPr>
          <w:rFonts w:ascii="宋体" w:hAnsi="宋体" w:cs="宋体"/>
          <w:b/>
          <w:bCs/>
          <w:sz w:val="24"/>
        </w:rPr>
      </w:pPr>
      <w:r>
        <w:rPr>
          <w:rFonts w:hint="eastAsia" w:ascii="宋体" w:hAnsi="宋体" w:cs="宋体"/>
          <w:b/>
          <w:bCs/>
          <w:sz w:val="24"/>
        </w:rPr>
        <w:t>第十七条  争议的解决方式</w:t>
      </w:r>
    </w:p>
    <w:p>
      <w:pPr>
        <w:tabs>
          <w:tab w:val="left" w:pos="5565"/>
        </w:tabs>
        <w:spacing w:line="360" w:lineRule="auto"/>
        <w:ind w:firstLine="470" w:firstLineChars="196"/>
        <w:jc w:val="left"/>
        <w:rPr>
          <w:rFonts w:ascii="宋体" w:hAnsi="宋体" w:cs="宋体"/>
          <w:b/>
          <w:bCs/>
          <w:sz w:val="24"/>
        </w:rPr>
      </w:pPr>
      <w:r>
        <w:rPr>
          <w:rFonts w:hint="eastAsia" w:ascii="宋体" w:hAnsi="宋体" w:cs="宋体"/>
          <w:sz w:val="24"/>
        </w:rPr>
        <w:t>本合同在履行过程中发生争议的，由双方协商解决，也可向有管辖权的旅游质监执法机构、消费者协会等有关部门或者机构申请调解，也可按下列第</w:t>
      </w:r>
      <w:r>
        <w:rPr>
          <w:rFonts w:hint="eastAsia" w:ascii="宋体" w:hAnsi="宋体" w:cs="宋体"/>
          <w:sz w:val="24"/>
          <w:u w:val="single"/>
        </w:rPr>
        <w:t>　1　</w:t>
      </w:r>
      <w:r>
        <w:rPr>
          <w:rFonts w:hint="eastAsia" w:ascii="宋体" w:hAnsi="宋体" w:cs="宋体"/>
          <w:sz w:val="24"/>
        </w:rPr>
        <w:t>种方式解决：</w:t>
      </w:r>
      <w:r>
        <w:rPr>
          <w:rFonts w:hint="eastAsia" w:ascii="宋体" w:hAnsi="宋体" w:cs="宋体"/>
          <w:b/>
          <w:bCs/>
          <w:sz w:val="24"/>
        </w:rPr>
        <w:t xml:space="preserve">  </w:t>
      </w:r>
    </w:p>
    <w:p>
      <w:pPr>
        <w:tabs>
          <w:tab w:val="left" w:pos="5565"/>
        </w:tabs>
        <w:spacing w:line="360" w:lineRule="auto"/>
        <w:ind w:firstLine="470" w:firstLineChars="196"/>
        <w:jc w:val="left"/>
        <w:rPr>
          <w:rFonts w:ascii="宋体" w:hAnsi="宋体" w:cs="宋体"/>
          <w:b/>
          <w:bCs/>
          <w:sz w:val="24"/>
        </w:rPr>
      </w:pPr>
      <w:r>
        <w:rPr>
          <w:rFonts w:hint="eastAsia" w:ascii="宋体" w:hAnsi="宋体" w:cs="宋体"/>
          <w:sz w:val="24"/>
        </w:rPr>
        <w:t>1、提交</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仲裁委员会仲裁；</w:t>
      </w:r>
    </w:p>
    <w:p>
      <w:pPr>
        <w:tabs>
          <w:tab w:val="left" w:pos="5565"/>
        </w:tabs>
        <w:spacing w:line="360" w:lineRule="auto"/>
        <w:ind w:firstLine="470" w:firstLineChars="196"/>
        <w:jc w:val="left"/>
        <w:rPr>
          <w:rFonts w:ascii="宋体" w:hAnsi="宋体" w:cs="宋体"/>
          <w:b/>
          <w:bCs/>
          <w:sz w:val="24"/>
        </w:rPr>
      </w:pPr>
      <w:r>
        <w:rPr>
          <w:rFonts w:hint="eastAsia" w:ascii="宋体" w:hAnsi="宋体" w:cs="宋体"/>
          <w:sz w:val="24"/>
        </w:rPr>
        <w:t>2、依法向当地人民法院起诉。　</w:t>
      </w:r>
    </w:p>
    <w:p>
      <w:pPr>
        <w:tabs>
          <w:tab w:val="left" w:pos="5565"/>
        </w:tabs>
        <w:snapToGrid w:val="0"/>
        <w:spacing w:line="360" w:lineRule="auto"/>
        <w:ind w:firstLine="472" w:firstLineChars="196"/>
        <w:jc w:val="left"/>
        <w:rPr>
          <w:rFonts w:ascii="宋体" w:hAnsi="宋体" w:cs="宋体"/>
          <w:b/>
          <w:sz w:val="24"/>
        </w:rPr>
      </w:pPr>
      <w:r>
        <w:rPr>
          <w:rFonts w:hint="eastAsia" w:ascii="宋体" w:hAnsi="宋体" w:cs="宋体"/>
          <w:b/>
          <w:bCs/>
          <w:sz w:val="24"/>
        </w:rPr>
        <w:t xml:space="preserve">第十八条  </w:t>
      </w:r>
      <w:r>
        <w:rPr>
          <w:rFonts w:hint="eastAsia" w:ascii="宋体" w:hAnsi="宋体" w:cs="宋体"/>
          <w:b/>
          <w:iCs/>
          <w:sz w:val="24"/>
        </w:rPr>
        <w:t>其他约定事项</w:t>
      </w:r>
    </w:p>
    <w:p>
      <w:pPr>
        <w:tabs>
          <w:tab w:val="left" w:pos="5565"/>
        </w:tabs>
        <w:snapToGrid w:val="0"/>
        <w:spacing w:line="360" w:lineRule="auto"/>
        <w:ind w:firstLine="470" w:firstLineChars="196"/>
        <w:jc w:val="left"/>
        <w:rPr>
          <w:rFonts w:ascii="宋体" w:hAnsi="宋体" w:cs="宋体"/>
          <w:b/>
          <w:sz w:val="24"/>
        </w:rPr>
      </w:pPr>
      <w:r>
        <w:rPr>
          <w:rFonts w:hint="eastAsia" w:ascii="宋体" w:hAnsi="宋体" w:cs="宋体"/>
          <w:sz w:val="24"/>
        </w:rPr>
        <w:t>1、旅游者委托他人签订合同的，受托人有义务将本合同相关信息及时、全面地向旅游者作出必要说明，受托人在合同中签字即表明其所代表的旅游者对本合同及相关信息具有同等知悉程度，相关信息包括对旅游者的特别提醒、警示以及合同中对旅行社责任免除等约定。</w:t>
      </w:r>
    </w:p>
    <w:p>
      <w:pPr>
        <w:tabs>
          <w:tab w:val="left" w:pos="5565"/>
        </w:tabs>
        <w:snapToGrid w:val="0"/>
        <w:spacing w:line="360" w:lineRule="auto"/>
        <w:ind w:firstLine="470" w:firstLineChars="196"/>
        <w:jc w:val="left"/>
        <w:rPr>
          <w:rFonts w:ascii="宋体" w:hAnsi="宋体" w:cs="宋体"/>
          <w:b/>
          <w:sz w:val="24"/>
        </w:rPr>
      </w:pPr>
      <w:r>
        <w:rPr>
          <w:rFonts w:hint="eastAsia" w:ascii="宋体" w:hAnsi="宋体" w:cs="宋体"/>
          <w:sz w:val="24"/>
        </w:rPr>
        <w:t>2、旅游者</w:t>
      </w:r>
      <w:r>
        <w:rPr>
          <w:rFonts w:hint="eastAsia" w:ascii="宋体" w:hAnsi="宋体" w:cs="宋体"/>
          <w:sz w:val="24"/>
          <w:u w:val="single"/>
        </w:rPr>
        <w:t xml:space="preserve">     不同意   </w:t>
      </w:r>
      <w:r>
        <w:rPr>
          <w:rFonts w:hint="eastAsia" w:ascii="宋体" w:hAnsi="宋体" w:cs="宋体"/>
          <w:sz w:val="24"/>
        </w:rPr>
        <w:t>（同意或者不同意，打勾无效）采用拼团方式出团。</w:t>
      </w:r>
    </w:p>
    <w:p>
      <w:pPr>
        <w:widowControl/>
        <w:tabs>
          <w:tab w:val="left" w:pos="5565"/>
        </w:tabs>
        <w:spacing w:line="360" w:lineRule="auto"/>
        <w:ind w:firstLine="480" w:firstLineChars="200"/>
        <w:jc w:val="left"/>
        <w:rPr>
          <w:rFonts w:ascii="宋体" w:hAnsi="宋体" w:cs="宋体"/>
          <w:kern w:val="0"/>
          <w:sz w:val="24"/>
          <w:u w:val="single"/>
        </w:rPr>
      </w:pPr>
      <w:r>
        <w:rPr>
          <w:rFonts w:hint="eastAsia" w:ascii="宋体" w:hAnsi="宋体" w:cs="宋体"/>
          <w:kern w:val="0"/>
          <w:sz w:val="24"/>
        </w:rPr>
        <w:t>3、</w:t>
      </w:r>
      <w:r>
        <w:rPr>
          <w:rFonts w:hint="eastAsia" w:ascii="宋体" w:hAnsi="宋体" w:cs="宋体"/>
          <w:kern w:val="0"/>
          <w:sz w:val="24"/>
          <w:u w:val="single"/>
        </w:rPr>
        <w:t xml:space="preserve">                                                                      </w:t>
      </w:r>
    </w:p>
    <w:p>
      <w:pPr>
        <w:tabs>
          <w:tab w:val="left" w:pos="5565"/>
        </w:tabs>
        <w:spacing w:line="360" w:lineRule="auto"/>
        <w:ind w:firstLine="482" w:firstLineChars="200"/>
        <w:jc w:val="left"/>
        <w:rPr>
          <w:rFonts w:ascii="宋体" w:hAnsi="宋体" w:cs="宋体"/>
          <w:b/>
          <w:sz w:val="24"/>
        </w:rPr>
      </w:pPr>
      <w:r>
        <w:rPr>
          <w:rFonts w:hint="eastAsia" w:ascii="宋体" w:hAnsi="宋体" w:cs="宋体"/>
          <w:b/>
          <w:sz w:val="24"/>
        </w:rPr>
        <w:t>第十九条  合同生效及组成</w:t>
      </w:r>
    </w:p>
    <w:p>
      <w:pPr>
        <w:widowControl/>
        <w:tabs>
          <w:tab w:val="left" w:pos="5565"/>
        </w:tabs>
        <w:spacing w:line="360" w:lineRule="auto"/>
        <w:ind w:firstLine="480" w:firstLineChars="200"/>
        <w:jc w:val="left"/>
        <w:rPr>
          <w:rFonts w:ascii="宋体" w:hAnsi="宋体" w:cs="宋体"/>
          <w:kern w:val="0"/>
          <w:sz w:val="24"/>
          <w:u w:val="single"/>
        </w:rPr>
      </w:pPr>
      <w:r>
        <w:rPr>
          <w:rFonts w:hint="eastAsia" w:ascii="宋体" w:hAnsi="宋体" w:cs="宋体"/>
          <w:sz w:val="24"/>
        </w:rPr>
        <w:t>1、本合同一式两份，旅游者、旅行社各持一份，自双方当事人签字或盖章之日起生效。</w:t>
      </w:r>
    </w:p>
    <w:p>
      <w:pPr>
        <w:widowControl/>
        <w:tabs>
          <w:tab w:val="left" w:pos="5565"/>
        </w:tabs>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bCs/>
          <w:sz w:val="24"/>
        </w:rPr>
        <w:t>（项目编号：            ）</w:t>
      </w:r>
      <w:r>
        <w:rPr>
          <w:rFonts w:hint="eastAsia" w:ascii="宋体" w:hAnsi="宋体" w:cs="宋体"/>
          <w:sz w:val="24"/>
        </w:rPr>
        <w:t>招标文件、投标文件（含优惠承诺）、中标通知书、《旅游预订单》、《旅游行程单》、《行程须知》以及双方当事人经协商后变更或者补充的协议和声明，均为本合同组成部分。</w:t>
      </w:r>
    </w:p>
    <w:p>
      <w:pPr>
        <w:tabs>
          <w:tab w:val="left" w:pos="5565"/>
        </w:tabs>
        <w:spacing w:line="360" w:lineRule="auto"/>
        <w:ind w:firstLine="480" w:firstLineChars="200"/>
        <w:jc w:val="left"/>
        <w:rPr>
          <w:rFonts w:ascii="宋体" w:hAnsi="宋体" w:cs="宋体"/>
          <w:sz w:val="24"/>
        </w:rPr>
      </w:pPr>
    </w:p>
    <w:p>
      <w:pPr>
        <w:spacing w:line="360" w:lineRule="auto"/>
        <w:ind w:firstLine="480" w:firstLineChars="200"/>
        <w:jc w:val="left"/>
        <w:rPr>
          <w:rFonts w:ascii="宋体" w:hAnsi="宋体" w:cs="宋体"/>
          <w:b/>
          <w:sz w:val="24"/>
        </w:rPr>
      </w:pPr>
      <w:r>
        <w:rPr>
          <w:rFonts w:hint="eastAsia" w:ascii="宋体" w:hAnsi="宋体" w:cs="宋体"/>
          <w:kern w:val="0"/>
          <w:sz w:val="24"/>
        </w:rPr>
        <w:t>旅游者</w:t>
      </w:r>
      <w:r>
        <w:rPr>
          <w:rFonts w:hint="eastAsia" w:ascii="宋体" w:hAnsi="宋体" w:cs="宋体"/>
          <w:sz w:val="24"/>
        </w:rPr>
        <w:t xml:space="preserve">（签字）：                               </w:t>
      </w:r>
      <w:r>
        <w:rPr>
          <w:rFonts w:hint="eastAsia" w:ascii="宋体" w:hAnsi="宋体" w:cs="宋体"/>
          <w:kern w:val="0"/>
          <w:sz w:val="24"/>
        </w:rPr>
        <w:t>旅行社</w:t>
      </w:r>
      <w:r>
        <w:rPr>
          <w:rFonts w:hint="eastAsia" w:ascii="宋体" w:hAnsi="宋体" w:cs="宋体"/>
          <w:sz w:val="24"/>
        </w:rPr>
        <w:t>（盖章）：</w:t>
      </w:r>
    </w:p>
    <w:p>
      <w:pPr>
        <w:spacing w:line="360" w:lineRule="auto"/>
        <w:ind w:firstLine="480" w:firstLineChars="200"/>
        <w:jc w:val="left"/>
        <w:rPr>
          <w:rFonts w:ascii="宋体" w:hAnsi="宋体" w:cs="宋体"/>
          <w:sz w:val="24"/>
        </w:rPr>
      </w:pPr>
      <w:r>
        <w:rPr>
          <w:rFonts w:hint="eastAsia" w:ascii="宋体" w:hAnsi="宋体" w:cs="宋体"/>
          <w:sz w:val="24"/>
        </w:rPr>
        <w:t xml:space="preserve">                                              合同经办人（签字）：</w:t>
      </w:r>
    </w:p>
    <w:p>
      <w:pPr>
        <w:spacing w:line="360" w:lineRule="auto"/>
        <w:ind w:firstLine="480" w:firstLineChars="200"/>
        <w:jc w:val="left"/>
        <w:rPr>
          <w:rFonts w:ascii="宋体" w:hAnsi="宋体" w:cs="宋体"/>
          <w:sz w:val="24"/>
        </w:rPr>
      </w:pPr>
      <w:r>
        <w:rPr>
          <w:rFonts w:hint="eastAsia" w:ascii="宋体" w:hAnsi="宋体" w:cs="宋体"/>
          <w:sz w:val="24"/>
        </w:rPr>
        <w:t>签约日期：                                    签约日期：   年    月   日</w:t>
      </w:r>
    </w:p>
    <w:p>
      <w:pPr>
        <w:snapToGrid w:val="0"/>
        <w:spacing w:line="360" w:lineRule="auto"/>
        <w:ind w:firstLine="482" w:firstLineChars="200"/>
        <w:jc w:val="left"/>
        <w:rPr>
          <w:rFonts w:ascii="宋体" w:hAnsi="宋体" w:cs="宋体"/>
          <w:b/>
          <w:sz w:val="24"/>
        </w:rPr>
      </w:pPr>
    </w:p>
    <w:p>
      <w:pPr>
        <w:snapToGrid w:val="0"/>
        <w:spacing w:line="360" w:lineRule="auto"/>
        <w:ind w:firstLine="482" w:firstLineChars="200"/>
        <w:jc w:val="left"/>
        <w:rPr>
          <w:rFonts w:ascii="宋体" w:hAnsi="宋体" w:cs="宋体"/>
          <w:b/>
          <w:sz w:val="24"/>
          <w:u w:val="single"/>
        </w:rPr>
      </w:pPr>
      <w:r>
        <w:rPr>
          <w:rFonts w:hint="eastAsia" w:ascii="宋体" w:hAnsi="宋体" w:cs="宋体"/>
          <w:b/>
          <w:sz w:val="24"/>
        </w:rPr>
        <w:t>合同签约地点：</w:t>
      </w:r>
      <w:r>
        <w:rPr>
          <w:rFonts w:hint="eastAsia" w:ascii="宋体" w:hAnsi="宋体" w:cs="宋体"/>
          <w:b/>
          <w:sz w:val="24"/>
          <w:u w:val="single"/>
        </w:rPr>
        <w:t xml:space="preserve">                  </w:t>
      </w:r>
    </w:p>
    <w:p>
      <w:pPr>
        <w:widowControl/>
        <w:adjustRightInd/>
        <w:jc w:val="left"/>
        <w:rPr>
          <w:rFonts w:ascii="宋体" w:hAnsi="宋体" w:cs="宋体"/>
          <w:b/>
          <w:sz w:val="24"/>
        </w:rPr>
      </w:pPr>
    </w:p>
    <w:p>
      <w:pPr>
        <w:pStyle w:val="967"/>
        <w:ind w:firstLine="960" w:firstLineChars="400"/>
        <w:rPr>
          <w:rFonts w:hAnsi="宋体" w:cs="宋体"/>
          <w:spacing w:val="0"/>
          <w:sz w:val="24"/>
        </w:rPr>
      </w:pPr>
    </w:p>
    <w:p>
      <w:pPr>
        <w:pStyle w:val="967"/>
        <w:ind w:firstLine="960" w:firstLineChars="400"/>
        <w:rPr>
          <w:rFonts w:hAnsi="宋体" w:cs="宋体"/>
          <w:spacing w:val="0"/>
          <w:sz w:val="24"/>
        </w:rPr>
      </w:pPr>
    </w:p>
    <w:p>
      <w:pPr>
        <w:pageBreakBefore w:val="0"/>
        <w:kinsoku/>
        <w:wordWrap/>
        <w:overflowPunct/>
        <w:topLinePunct w:val="0"/>
        <w:autoSpaceDE w:val="0"/>
        <w:autoSpaceDN w:val="0"/>
        <w:bidi w:val="0"/>
        <w:snapToGrid/>
        <w:spacing w:line="480" w:lineRule="auto"/>
        <w:textAlignment w:val="auto"/>
        <w:rPr>
          <w:rFonts w:asciiTheme="minorEastAsia" w:hAnsiTheme="minorEastAsia" w:eastAsiaTheme="minorEastAsia"/>
          <w:sz w:val="24"/>
        </w:rPr>
      </w:pPr>
      <w:r>
        <w:rPr>
          <w:rFonts w:hint="eastAsia" w:ascii="宋体" w:hAnsi="宋体" w:cs="宋体"/>
          <w:sz w:val="24"/>
        </w:rPr>
        <w:t>此仅为合同书样本，中标单位需根据实际情况和采购人签订相应的合同！</w:t>
      </w:r>
    </w:p>
    <w:p>
      <w:pPr>
        <w:widowControl/>
        <w:adjustRightInd/>
        <w:jc w:val="left"/>
        <w:rPr>
          <w:rFonts w:asciiTheme="minorEastAsia" w:hAnsiTheme="minorEastAsia" w:eastAsiaTheme="minorEastAsia"/>
          <w:b/>
          <w:sz w:val="24"/>
        </w:rPr>
      </w:pPr>
    </w:p>
    <w:p>
      <w:pPr>
        <w:spacing w:line="240" w:lineRule="auto"/>
        <w:jc w:val="left"/>
        <w:outlineLvl w:val="9"/>
        <w:rPr>
          <w:rFonts w:hint="eastAsia" w:ascii="宋体" w:hAnsi="宋体" w:cs="宋体"/>
          <w:b/>
          <w:sz w:val="36"/>
          <w:szCs w:val="20"/>
        </w:rPr>
      </w:pPr>
      <w:r>
        <w:rPr>
          <w:rFonts w:hint="eastAsia" w:ascii="宋体" w:hAnsi="宋体" w:cs="宋体"/>
          <w:b/>
          <w:sz w:val="36"/>
          <w:szCs w:val="20"/>
        </w:rPr>
        <w:br w:type="page"/>
      </w:r>
    </w:p>
    <w:p>
      <w:pPr>
        <w:spacing w:line="360" w:lineRule="auto"/>
        <w:jc w:val="center"/>
        <w:outlineLvl w:val="0"/>
        <w:rPr>
          <w:rFonts w:ascii="宋体" w:hAnsi="宋体" w:cs="宋体"/>
          <w:b/>
          <w:sz w:val="36"/>
          <w:szCs w:val="20"/>
        </w:rPr>
      </w:pPr>
      <w:r>
        <w:rPr>
          <w:rFonts w:hint="eastAsia" w:ascii="宋体" w:hAnsi="宋体" w:cs="宋体"/>
          <w:b/>
          <w:sz w:val="36"/>
          <w:szCs w:val="20"/>
        </w:rPr>
        <w:t>第六部分</w:t>
      </w:r>
      <w:bookmarkEnd w:id="31"/>
      <w:r>
        <w:rPr>
          <w:rFonts w:hint="eastAsia" w:ascii="宋体" w:hAnsi="宋体" w:cs="宋体"/>
          <w:b/>
          <w:sz w:val="36"/>
          <w:szCs w:val="20"/>
        </w:rPr>
        <w:t xml:space="preserve"> </w:t>
      </w:r>
      <w:bookmarkEnd w:id="32"/>
      <w:r>
        <w:rPr>
          <w:rFonts w:hint="eastAsia" w:ascii="宋体" w:hAnsi="宋体" w:cs="宋体"/>
          <w:b/>
          <w:sz w:val="36"/>
          <w:szCs w:val="20"/>
        </w:rPr>
        <w:t>应提交的有关格式范例</w:t>
      </w:r>
    </w:p>
    <w:p>
      <w:pPr>
        <w:snapToGrid w:val="0"/>
        <w:spacing w:line="360" w:lineRule="auto"/>
        <w:ind w:firstLine="0" w:firstLineChars="0"/>
        <w:jc w:val="center"/>
        <w:outlineLvl w:val="9"/>
        <w:rPr>
          <w:rFonts w:hint="eastAsia" w:ascii="仿宋_GB2312" w:hAnsi="仿宋_GB2312" w:eastAsia="仿宋_GB2312" w:cs="仿宋_GB2312"/>
          <w:b w:val="0"/>
          <w:bCs w:val="0"/>
          <w:color w:val="000000"/>
          <w:sz w:val="36"/>
          <w:szCs w:val="36"/>
        </w:rPr>
      </w:pP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一、投标人提交投标文件须知：</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2、所附表格中要求回答的全部问题和/或信息都必须正面回答。</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3、本声明书的签字人应保证全部声明和问题的回答是真实的和准确的。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4、评标委员会将应用投标人提交的资料作出自己的判断。</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5、投标人提交的材料将在一定期限内被保密保存，但不退还。</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6、全部文件应按投标人须知中规定的语言和份数提交。投标文件组成漏项或未按规定的格式编制，内容不全或内容字迹模糊辨认不清的情况，</w:t>
      </w:r>
      <w:r>
        <w:rPr>
          <w:rFonts w:hint="eastAsia" w:ascii="宋体" w:hAnsi="宋体" w:eastAsia="宋体" w:cs="宋体"/>
          <w:b/>
          <w:color w:val="auto"/>
          <w:sz w:val="24"/>
          <w:highlight w:val="none"/>
        </w:rPr>
        <w:t>将有可能被评标委员会认定为投标无效。</w:t>
      </w:r>
    </w:p>
    <w:p>
      <w:pPr>
        <w:snapToGrid w:val="0"/>
        <w:spacing w:line="360" w:lineRule="auto"/>
        <w:ind w:firstLine="0" w:firstLineChars="0"/>
        <w:jc w:val="center"/>
        <w:outlineLvl w:val="9"/>
        <w:rPr>
          <w:rFonts w:hint="eastAsia" w:ascii="仿宋_GB2312" w:hAnsi="仿宋_GB2312" w:eastAsia="仿宋_GB2312" w:cs="仿宋_GB2312"/>
          <w:b w:val="0"/>
          <w:bCs w:val="0"/>
          <w:color w:val="000000"/>
          <w:sz w:val="36"/>
          <w:szCs w:val="36"/>
        </w:rPr>
      </w:pPr>
    </w:p>
    <w:p>
      <w:pPr>
        <w:snapToGrid w:val="0"/>
        <w:spacing w:line="360" w:lineRule="auto"/>
        <w:ind w:firstLine="0" w:firstLineChars="0"/>
        <w:jc w:val="center"/>
        <w:outlineLvl w:val="9"/>
        <w:rPr>
          <w:rFonts w:hint="eastAsia" w:ascii="仿宋_GB2312" w:hAnsi="仿宋_GB2312" w:eastAsia="仿宋_GB2312" w:cs="仿宋_GB2312"/>
          <w:b w:val="0"/>
          <w:bCs w:val="0"/>
          <w:color w:val="000000"/>
          <w:sz w:val="36"/>
          <w:szCs w:val="36"/>
        </w:rPr>
      </w:pPr>
    </w:p>
    <w:p>
      <w:pPr>
        <w:snapToGrid w:val="0"/>
        <w:spacing w:line="360" w:lineRule="auto"/>
        <w:ind w:firstLine="0" w:firstLineChars="0"/>
        <w:jc w:val="center"/>
        <w:outlineLvl w:val="9"/>
        <w:rPr>
          <w:rFonts w:hint="eastAsia" w:ascii="仿宋_GB2312" w:hAnsi="仿宋_GB2312" w:eastAsia="仿宋_GB2312" w:cs="仿宋_GB2312"/>
          <w:b w:val="0"/>
          <w:bCs w:val="0"/>
          <w:color w:val="000000"/>
          <w:sz w:val="36"/>
          <w:szCs w:val="36"/>
          <w:lang w:eastAsia="zh-CN"/>
        </w:rPr>
      </w:pPr>
    </w:p>
    <w:p>
      <w:pPr>
        <w:snapToGrid w:val="0"/>
        <w:spacing w:line="360" w:lineRule="auto"/>
        <w:ind w:firstLine="0" w:firstLineChars="0"/>
        <w:jc w:val="center"/>
        <w:outlineLvl w:val="9"/>
        <w:rPr>
          <w:rFonts w:hint="eastAsia" w:ascii="仿宋_GB2312" w:hAnsi="仿宋_GB2312" w:eastAsia="仿宋_GB2312" w:cs="仿宋_GB2312"/>
          <w:b w:val="0"/>
          <w:bCs w:val="0"/>
          <w:color w:val="000000"/>
          <w:sz w:val="36"/>
          <w:szCs w:val="36"/>
        </w:rPr>
      </w:pPr>
    </w:p>
    <w:p>
      <w:pPr>
        <w:snapToGrid w:val="0"/>
        <w:spacing w:line="360" w:lineRule="auto"/>
        <w:ind w:firstLine="0" w:firstLineChars="0"/>
        <w:jc w:val="center"/>
        <w:outlineLvl w:val="9"/>
        <w:rPr>
          <w:rFonts w:hint="eastAsia" w:ascii="仿宋_GB2312" w:hAnsi="仿宋_GB2312" w:eastAsia="仿宋_GB2312" w:cs="仿宋_GB2312"/>
          <w:b w:val="0"/>
          <w:bCs w:val="0"/>
          <w:color w:val="000000"/>
          <w:sz w:val="36"/>
          <w:szCs w:val="36"/>
        </w:rPr>
      </w:pPr>
    </w:p>
    <w:p>
      <w:pPr>
        <w:pStyle w:val="2"/>
        <w:rPr>
          <w:rFonts w:hint="eastAsia" w:ascii="仿宋_GB2312" w:hAnsi="仿宋_GB2312" w:eastAsia="仿宋_GB2312" w:cs="仿宋_GB2312"/>
          <w:b w:val="0"/>
          <w:bCs w:val="0"/>
          <w:color w:val="000000"/>
          <w:sz w:val="36"/>
          <w:szCs w:val="36"/>
        </w:rPr>
      </w:pPr>
    </w:p>
    <w:p>
      <w:pPr>
        <w:rPr>
          <w:rFonts w:hint="eastAsia" w:ascii="仿宋_GB2312" w:hAnsi="仿宋_GB2312" w:eastAsia="仿宋_GB2312" w:cs="仿宋_GB2312"/>
          <w:b w:val="0"/>
          <w:bCs w:val="0"/>
          <w:color w:val="000000"/>
          <w:sz w:val="36"/>
          <w:szCs w:val="36"/>
        </w:rPr>
      </w:pPr>
    </w:p>
    <w:p>
      <w:pPr>
        <w:pStyle w:val="2"/>
        <w:rPr>
          <w:rFonts w:hint="eastAsia" w:ascii="仿宋_GB2312" w:hAnsi="仿宋_GB2312" w:eastAsia="仿宋_GB2312" w:cs="仿宋_GB2312"/>
          <w:b w:val="0"/>
          <w:bCs w:val="0"/>
          <w:color w:val="000000"/>
          <w:sz w:val="36"/>
          <w:szCs w:val="36"/>
        </w:rPr>
      </w:pPr>
    </w:p>
    <w:p>
      <w:pPr>
        <w:rPr>
          <w:rFonts w:hint="eastAsia" w:ascii="仿宋_GB2312" w:hAnsi="仿宋_GB2312" w:eastAsia="仿宋_GB2312" w:cs="仿宋_GB2312"/>
          <w:b w:val="0"/>
          <w:bCs w:val="0"/>
          <w:color w:val="000000"/>
          <w:sz w:val="36"/>
          <w:szCs w:val="36"/>
        </w:rPr>
      </w:pPr>
    </w:p>
    <w:p>
      <w:pPr>
        <w:pStyle w:val="2"/>
        <w:rPr>
          <w:rFonts w:hint="eastAsia" w:ascii="仿宋_GB2312" w:hAnsi="仿宋_GB2312" w:eastAsia="仿宋_GB2312" w:cs="仿宋_GB2312"/>
          <w:b w:val="0"/>
          <w:bCs w:val="0"/>
          <w:color w:val="000000"/>
          <w:sz w:val="36"/>
          <w:szCs w:val="36"/>
        </w:rPr>
      </w:pPr>
    </w:p>
    <w:p>
      <w:pPr>
        <w:rPr>
          <w:rFonts w:hint="eastAsia" w:ascii="仿宋_GB2312" w:hAnsi="仿宋_GB2312" w:eastAsia="仿宋_GB2312" w:cs="仿宋_GB2312"/>
          <w:b w:val="0"/>
          <w:bCs w:val="0"/>
          <w:color w:val="000000"/>
          <w:sz w:val="36"/>
          <w:szCs w:val="36"/>
        </w:rPr>
      </w:pPr>
    </w:p>
    <w:p>
      <w:pPr>
        <w:snapToGrid w:val="0"/>
        <w:spacing w:line="360" w:lineRule="auto"/>
        <w:ind w:firstLine="0" w:firstLineChars="0"/>
        <w:jc w:val="center"/>
        <w:outlineLvl w:val="9"/>
        <w:rPr>
          <w:rFonts w:hint="eastAsia" w:ascii="仿宋_GB2312" w:hAnsi="仿宋_GB2312" w:eastAsia="仿宋_GB2312" w:cs="仿宋_GB2312"/>
          <w:b w:val="0"/>
          <w:bCs w:val="0"/>
          <w:color w:val="000000"/>
          <w:sz w:val="36"/>
          <w:szCs w:val="36"/>
        </w:rPr>
      </w:pPr>
    </w:p>
    <w:p>
      <w:pPr>
        <w:snapToGrid w:val="0"/>
        <w:spacing w:line="360" w:lineRule="auto"/>
        <w:ind w:firstLine="0" w:firstLineChars="0"/>
        <w:jc w:val="center"/>
        <w:outlineLvl w:val="9"/>
        <w:rPr>
          <w:rFonts w:hint="eastAsia" w:ascii="仿宋_GB2312" w:hAnsi="仿宋_GB2312" w:eastAsia="仿宋_GB2312" w:cs="仿宋_GB2312"/>
          <w:b w:val="0"/>
          <w:bCs w:val="0"/>
          <w:color w:val="000000"/>
          <w:sz w:val="36"/>
          <w:szCs w:val="36"/>
        </w:rPr>
      </w:pPr>
    </w:p>
    <w:p>
      <w:pPr>
        <w:snapToGrid w:val="0"/>
        <w:spacing w:line="360" w:lineRule="auto"/>
        <w:ind w:firstLine="0" w:firstLineChars="0"/>
        <w:jc w:val="center"/>
        <w:outlineLvl w:val="9"/>
        <w:rPr>
          <w:rFonts w:hint="eastAsia" w:ascii="仿宋_GB2312" w:hAnsi="仿宋_GB2312" w:eastAsia="仿宋_GB2312" w:cs="仿宋_GB2312"/>
          <w:b w:val="0"/>
          <w:bCs w:val="0"/>
          <w:color w:val="000000"/>
          <w:sz w:val="36"/>
          <w:szCs w:val="36"/>
        </w:rPr>
      </w:pPr>
      <w:r>
        <w:rPr>
          <w:rFonts w:hint="eastAsia" w:ascii="仿宋_GB2312" w:hAnsi="仿宋_GB2312" w:eastAsia="仿宋_GB2312" w:cs="仿宋_GB2312"/>
          <w:b w:val="0"/>
          <w:bCs w:val="0"/>
          <w:color w:val="000000"/>
          <w:sz w:val="36"/>
          <w:szCs w:val="36"/>
        </w:rPr>
        <w:t>资格文件部分(封面）</w:t>
      </w:r>
    </w:p>
    <w:p>
      <w:pPr>
        <w:snapToGrid w:val="0"/>
        <w:spacing w:line="360" w:lineRule="auto"/>
        <w:ind w:firstLine="0" w:firstLineChars="0"/>
        <w:jc w:val="center"/>
        <w:outlineLvl w:val="9"/>
        <w:rPr>
          <w:rFonts w:hint="eastAsia" w:ascii="仿宋_GB2312" w:hAnsi="仿宋_GB2312" w:eastAsia="仿宋_GB2312" w:cs="仿宋_GB2312"/>
          <w:b w:val="0"/>
          <w:bCs w:val="0"/>
          <w:color w:val="000000"/>
          <w:sz w:val="36"/>
          <w:szCs w:val="36"/>
        </w:rPr>
      </w:pPr>
    </w:p>
    <w:p>
      <w:pPr>
        <w:shd w:val="clear"/>
        <w:snapToGrid w:val="0"/>
        <w:spacing w:line="360" w:lineRule="auto"/>
        <w:ind w:firstLine="0" w:firstLineChars="0"/>
        <w:jc w:val="center"/>
        <w:outlineLvl w:val="9"/>
        <w:rPr>
          <w:rFonts w:hint="eastAsia" w:ascii="仿宋_GB2312" w:hAnsi="仿宋_GB2312" w:eastAsia="仿宋_GB2312" w:cs="仿宋_GB2312"/>
          <w:b w:val="0"/>
          <w:bCs w:val="0"/>
          <w:color w:val="000000"/>
          <w:sz w:val="36"/>
          <w:szCs w:val="36"/>
        </w:rPr>
      </w:pPr>
      <w:r>
        <w:rPr>
          <w:rFonts w:hint="eastAsia" w:ascii="仿宋_GB2312" w:hAnsi="仿宋_GB2312" w:eastAsia="仿宋_GB2312" w:cs="仿宋_GB2312"/>
          <w:b w:val="0"/>
          <w:bCs w:val="0"/>
          <w:color w:val="000000"/>
          <w:sz w:val="36"/>
          <w:szCs w:val="36"/>
        </w:rPr>
        <w:t>（项目名称）</w:t>
      </w:r>
    </w:p>
    <w:p>
      <w:pPr>
        <w:shd w:val="clear"/>
        <w:snapToGrid w:val="0"/>
        <w:spacing w:line="360" w:lineRule="auto"/>
        <w:ind w:firstLine="0" w:firstLineChars="0"/>
        <w:jc w:val="center"/>
        <w:outlineLvl w:val="9"/>
        <w:rPr>
          <w:rFonts w:hint="eastAsia" w:ascii="仿宋_GB2312" w:hAnsi="仿宋_GB2312" w:eastAsia="仿宋_GB2312" w:cs="仿宋_GB2312"/>
          <w:b w:val="0"/>
          <w:bCs w:val="0"/>
          <w:color w:val="000000"/>
          <w:sz w:val="36"/>
          <w:szCs w:val="36"/>
        </w:rPr>
      </w:pPr>
    </w:p>
    <w:p>
      <w:pPr>
        <w:shd w:val="clear"/>
        <w:snapToGrid w:val="0"/>
        <w:spacing w:line="360" w:lineRule="auto"/>
        <w:ind w:firstLine="0" w:firstLineChars="0"/>
        <w:jc w:val="center"/>
        <w:outlineLvl w:val="9"/>
        <w:rPr>
          <w:rFonts w:hint="eastAsia" w:ascii="仿宋_GB2312" w:hAnsi="仿宋_GB2312" w:eastAsia="仿宋_GB2312" w:cs="仿宋_GB2312"/>
          <w:b w:val="0"/>
          <w:bCs w:val="0"/>
          <w:color w:val="000000"/>
          <w:sz w:val="36"/>
          <w:szCs w:val="36"/>
        </w:rPr>
      </w:pPr>
      <w:r>
        <w:rPr>
          <w:rFonts w:hint="eastAsia" w:ascii="仿宋_GB2312" w:hAnsi="仿宋_GB2312" w:eastAsia="仿宋_GB2312" w:cs="仿宋_GB2312"/>
          <w:b w:val="0"/>
          <w:bCs w:val="0"/>
          <w:color w:val="000000"/>
          <w:sz w:val="36"/>
          <w:szCs w:val="36"/>
        </w:rPr>
        <w:t>资  格  文  件</w:t>
      </w:r>
    </w:p>
    <w:p>
      <w:pPr>
        <w:widowControl/>
        <w:snapToGrid w:val="0"/>
        <w:spacing w:line="360" w:lineRule="auto"/>
        <w:ind w:right="0" w:firstLine="0" w:firstLineChars="0"/>
        <w:jc w:val="center"/>
        <w:outlineLvl w:val="9"/>
        <w:rPr>
          <w:rFonts w:hint="eastAsia" w:ascii="仿宋_GB2312" w:hAnsi="仿宋_GB2312" w:eastAsia="仿宋_GB2312" w:cs="仿宋_GB2312"/>
          <w:b w:val="0"/>
          <w:bCs w:val="0"/>
          <w:color w:val="000000"/>
          <w:sz w:val="36"/>
          <w:szCs w:val="36"/>
        </w:rPr>
      </w:pPr>
      <w:r>
        <w:rPr>
          <w:rFonts w:hint="eastAsia" w:ascii="仿宋_GB2312" w:hAnsi="仿宋_GB2312" w:eastAsia="仿宋_GB2312" w:cs="仿宋_GB2312"/>
          <w:b w:val="0"/>
          <w:bCs w:val="0"/>
          <w:color w:val="000000"/>
          <w:sz w:val="36"/>
          <w:szCs w:val="36"/>
        </w:rPr>
        <w:t>（线上电子招投标）</w:t>
      </w:r>
    </w:p>
    <w:p>
      <w:pPr>
        <w:snapToGrid w:val="0"/>
        <w:spacing w:line="360" w:lineRule="auto"/>
        <w:ind w:firstLine="0" w:firstLineChars="0"/>
        <w:jc w:val="center"/>
        <w:rPr>
          <w:rFonts w:hint="eastAsia" w:ascii="仿宋_GB2312" w:hAnsi="仿宋_GB2312" w:eastAsia="仿宋_GB2312" w:cs="仿宋_GB2312"/>
          <w:b w:val="0"/>
          <w:bCs w:val="0"/>
          <w:color w:val="000000"/>
          <w:sz w:val="36"/>
          <w:szCs w:val="36"/>
        </w:rPr>
      </w:pPr>
    </w:p>
    <w:p>
      <w:pPr>
        <w:shd w:val="clear"/>
        <w:snapToGrid w:val="0"/>
        <w:spacing w:line="360" w:lineRule="auto"/>
        <w:ind w:firstLine="0" w:firstLineChars="0"/>
        <w:jc w:val="center"/>
        <w:outlineLvl w:val="9"/>
        <w:rPr>
          <w:rFonts w:hint="eastAsia" w:ascii="仿宋_GB2312" w:hAnsi="仿宋_GB2312" w:eastAsia="仿宋_GB2312" w:cs="仿宋_GB2312"/>
          <w:b w:val="0"/>
          <w:bCs w:val="0"/>
          <w:color w:val="000000"/>
          <w:sz w:val="36"/>
          <w:szCs w:val="36"/>
        </w:rPr>
      </w:pPr>
      <w:r>
        <w:rPr>
          <w:rFonts w:hint="eastAsia" w:ascii="仿宋_GB2312" w:hAnsi="仿宋_GB2312" w:eastAsia="仿宋_GB2312" w:cs="仿宋_GB2312"/>
          <w:b w:val="0"/>
          <w:bCs w:val="0"/>
          <w:color w:val="000000"/>
          <w:sz w:val="36"/>
          <w:szCs w:val="36"/>
        </w:rPr>
        <w:t>招标编号：</w:t>
      </w:r>
      <w:r>
        <w:rPr>
          <w:rFonts w:hint="eastAsia" w:ascii="仿宋_GB2312" w:hAnsi="仿宋_GB2312" w:eastAsia="仿宋_GB2312" w:cs="仿宋_GB2312"/>
          <w:b w:val="0"/>
          <w:bCs w:val="0"/>
          <w:color w:val="000000"/>
          <w:sz w:val="36"/>
          <w:szCs w:val="36"/>
          <w:lang w:eastAsia="zh-CN"/>
        </w:rPr>
        <w:t>YHZFCG2024</w:t>
      </w:r>
      <w:r>
        <w:rPr>
          <w:rFonts w:hint="eastAsia" w:ascii="仿宋_GB2312" w:hAnsi="仿宋_GB2312" w:eastAsia="仿宋_GB2312" w:cs="仿宋_GB2312"/>
          <w:b w:val="0"/>
          <w:bCs w:val="0"/>
          <w:color w:val="000000"/>
          <w:sz w:val="36"/>
          <w:szCs w:val="36"/>
        </w:rPr>
        <w:t>-</w:t>
      </w:r>
    </w:p>
    <w:p>
      <w:pPr>
        <w:snapToGrid w:val="0"/>
        <w:spacing w:line="360" w:lineRule="auto"/>
        <w:jc w:val="center"/>
        <w:rPr>
          <w:rFonts w:hint="eastAsia" w:ascii="仿宋_GB2312" w:hAnsi="仿宋_GB2312" w:eastAsia="仿宋_GB2312" w:cs="仿宋_GB2312"/>
          <w:color w:val="000000"/>
          <w:sz w:val="52"/>
          <w:szCs w:val="52"/>
        </w:rPr>
      </w:pPr>
    </w:p>
    <w:p>
      <w:pPr>
        <w:snapToGrid w:val="0"/>
        <w:spacing w:line="360" w:lineRule="auto"/>
        <w:jc w:val="center"/>
        <w:rPr>
          <w:rFonts w:ascii="仿宋_GB2312" w:hAnsi="仿宋_GB2312" w:eastAsia="仿宋_GB2312" w:cs="仿宋_GB2312"/>
          <w:color w:val="000000"/>
          <w:sz w:val="52"/>
          <w:szCs w:val="52"/>
        </w:rPr>
      </w:pPr>
      <w:r>
        <w:rPr>
          <w:rFonts w:hint="eastAsia" w:ascii="仿宋_GB2312" w:hAnsi="仿宋_GB2312" w:eastAsia="仿宋_GB2312" w:cs="仿宋_GB2312"/>
          <w:color w:val="000000"/>
          <w:sz w:val="52"/>
          <w:szCs w:val="52"/>
        </w:rPr>
        <w:t>投</w:t>
      </w:r>
    </w:p>
    <w:p>
      <w:pPr>
        <w:snapToGrid w:val="0"/>
        <w:spacing w:line="360" w:lineRule="auto"/>
        <w:jc w:val="center"/>
        <w:rPr>
          <w:rFonts w:ascii="仿宋_GB2312" w:hAnsi="仿宋_GB2312" w:eastAsia="仿宋_GB2312" w:cs="仿宋_GB2312"/>
          <w:color w:val="000000"/>
          <w:sz w:val="52"/>
          <w:szCs w:val="52"/>
        </w:rPr>
      </w:pPr>
      <w:r>
        <w:rPr>
          <w:rFonts w:hint="eastAsia" w:ascii="仿宋_GB2312" w:hAnsi="仿宋_GB2312" w:eastAsia="仿宋_GB2312" w:cs="仿宋_GB2312"/>
          <w:color w:val="000000"/>
          <w:sz w:val="52"/>
          <w:szCs w:val="52"/>
        </w:rPr>
        <w:t>标</w:t>
      </w:r>
    </w:p>
    <w:p>
      <w:pPr>
        <w:snapToGrid w:val="0"/>
        <w:spacing w:line="360" w:lineRule="auto"/>
        <w:jc w:val="center"/>
        <w:rPr>
          <w:rFonts w:ascii="仿宋_GB2312" w:hAnsi="仿宋_GB2312" w:eastAsia="仿宋_GB2312" w:cs="仿宋_GB2312"/>
          <w:color w:val="000000"/>
          <w:sz w:val="52"/>
          <w:szCs w:val="52"/>
        </w:rPr>
      </w:pPr>
      <w:r>
        <w:rPr>
          <w:rFonts w:hint="eastAsia" w:ascii="仿宋_GB2312" w:hAnsi="仿宋_GB2312" w:eastAsia="仿宋_GB2312" w:cs="仿宋_GB2312"/>
          <w:color w:val="000000"/>
          <w:sz w:val="52"/>
          <w:szCs w:val="52"/>
        </w:rPr>
        <w:t>文</w:t>
      </w:r>
    </w:p>
    <w:p>
      <w:pPr>
        <w:snapToGrid w:val="0"/>
        <w:spacing w:line="360" w:lineRule="auto"/>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52"/>
          <w:szCs w:val="52"/>
        </w:rPr>
        <w:t>件</w:t>
      </w:r>
    </w:p>
    <w:p>
      <w:pPr>
        <w:snapToGrid w:val="0"/>
        <w:spacing w:line="360" w:lineRule="auto"/>
        <w:ind w:firstLine="1920" w:firstLineChars="600"/>
        <w:rPr>
          <w:rFonts w:ascii="仿宋_GB2312" w:hAnsi="仿宋_GB2312" w:eastAsia="仿宋_GB2312" w:cs="仿宋_GB2312"/>
          <w:color w:val="000000"/>
          <w:sz w:val="32"/>
          <w:szCs w:val="32"/>
        </w:rPr>
      </w:pPr>
    </w:p>
    <w:p>
      <w:pPr>
        <w:snapToGrid w:val="0"/>
        <w:spacing w:line="360" w:lineRule="auto"/>
        <w:ind w:firstLine="1920" w:firstLineChars="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投标人全称：（单位公章或电子公章）</w:t>
      </w:r>
    </w:p>
    <w:p>
      <w:pPr>
        <w:snapToGrid w:val="0"/>
        <w:spacing w:line="360" w:lineRule="auto"/>
        <w:ind w:firstLine="1920" w:firstLineChars="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投标人地址：</w:t>
      </w:r>
    </w:p>
    <w:p>
      <w:pPr>
        <w:snapToGrid w:val="0"/>
        <w:spacing w:line="360" w:lineRule="auto"/>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   月   日</w:t>
      </w:r>
    </w:p>
    <w:p>
      <w:pPr>
        <w:pStyle w:val="3"/>
        <w:snapToGrid w:val="0"/>
        <w:rPr>
          <w:rFonts w:ascii="仿宋_GB2312" w:hAnsi="仿宋_GB2312" w:eastAsia="仿宋_GB2312" w:cs="仿宋_GB2312"/>
          <w:color w:val="000000"/>
          <w:sz w:val="32"/>
          <w:szCs w:val="32"/>
        </w:rPr>
        <w:sectPr>
          <w:headerReference r:id="rId8" w:type="default"/>
          <w:footerReference r:id="rId9" w:type="default"/>
          <w:pgSz w:w="11906" w:h="16838"/>
          <w:pgMar w:top="993" w:right="1474" w:bottom="1134" w:left="1474" w:header="851" w:footer="641" w:gutter="0"/>
          <w:cols w:space="720" w:num="1"/>
          <w:docGrid w:type="lines" w:linePitch="315" w:charSpace="0"/>
        </w:sectPr>
      </w:pPr>
    </w:p>
    <w:p>
      <w:pPr>
        <w:pStyle w:val="2"/>
        <w:spacing w:line="360" w:lineRule="auto"/>
        <w:jc w:val="center"/>
        <w:outlineLvl w:val="0"/>
      </w:pPr>
      <w:r>
        <w:rPr>
          <w:rFonts w:hint="eastAsia"/>
        </w:rPr>
        <w:t>资格文件部分</w:t>
      </w:r>
    </w:p>
    <w:p>
      <w:pPr>
        <w:spacing w:line="240" w:lineRule="auto"/>
        <w:jc w:val="center"/>
        <w:outlineLvl w:val="9"/>
        <w:rPr>
          <w:b/>
          <w:bCs/>
          <w:sz w:val="32"/>
          <w:szCs w:val="40"/>
        </w:rPr>
      </w:pPr>
      <w:r>
        <w:rPr>
          <w:rFonts w:hint="eastAsia"/>
          <w:b/>
          <w:bCs/>
          <w:sz w:val="32"/>
          <w:szCs w:val="40"/>
        </w:rPr>
        <w:t>目录</w:t>
      </w:r>
    </w:p>
    <w:p>
      <w:pPr>
        <w:spacing w:line="240" w:lineRule="auto"/>
        <w:jc w:val="left"/>
        <w:outlineLvl w:val="9"/>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napToGrid w:val="0"/>
          <w:kern w:val="28"/>
          <w:sz w:val="24"/>
          <w:szCs w:val="20"/>
          <w:lang w:eastAsia="zh-CN"/>
        </w:rPr>
        <w:t>（</w:t>
      </w:r>
      <w:r>
        <w:rPr>
          <w:rFonts w:hint="eastAsia" w:ascii="宋体" w:hAnsi="宋体" w:cs="宋体"/>
          <w:snapToGrid w:val="0"/>
          <w:kern w:val="28"/>
          <w:sz w:val="24"/>
          <w:szCs w:val="20"/>
          <w:lang w:val="en-US" w:eastAsia="zh-CN"/>
        </w:rPr>
        <w:t>如有）</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pStyle w:val="2"/>
        <w:ind w:left="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（5）营业执照</w:t>
      </w:r>
      <w:r>
        <w:rPr>
          <w:rFonts w:hint="eastAsia" w:ascii="宋体" w:hAnsi="宋体" w:cs="宋体"/>
          <w:b w:val="0"/>
          <w:bCs w:val="0"/>
          <w:sz w:val="24"/>
          <w:szCs w:val="24"/>
          <w:lang w:val="en-US"/>
        </w:rPr>
        <w:t>………………………………………………………………（页码）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pStyle w:val="2"/>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一、符合参加政府采购活动应当具备的一般条件的承诺函</w:t>
      </w:r>
    </w:p>
    <w:p>
      <w:pPr>
        <w:snapToGrid w:val="0"/>
        <w:spacing w:line="360" w:lineRule="auto"/>
        <w:rPr>
          <w:rFonts w:hint="eastAsia" w:ascii="宋体" w:hAnsi="宋体" w:cs="宋体"/>
          <w:color w:val="000000" w:themeColor="text1"/>
          <w:sz w:val="24"/>
          <w14:textFill>
            <w14:solidFill>
              <w14:schemeClr w14:val="tx1"/>
            </w14:solidFill>
          </w14:textFill>
        </w:rPr>
      </w:pP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我方参与</w:t>
      </w:r>
      <w:r>
        <w:rPr>
          <w:rFonts w:hint="eastAsia" w:ascii="宋体" w:hAnsi="宋体" w:cs="宋体"/>
          <w:color w:val="000000" w:themeColor="text1"/>
          <w:sz w:val="24"/>
          <w:u w:val="single"/>
          <w:lang w:val="en-US" w:eastAsia="zh-CN"/>
          <w14:textFill>
            <w14:solidFill>
              <w14:schemeClr w14:val="tx1"/>
            </w14:solidFill>
          </w14:textFill>
        </w:rPr>
        <w:t xml:space="preserve">  </w:t>
      </w:r>
      <w:r>
        <w:rPr>
          <w:rFonts w:hint="eastAsia" w:ascii="宋体" w:hAnsi="宋体" w:cs="宋体"/>
          <w:b/>
          <w:bCs/>
          <w:color w:val="000000" w:themeColor="text1"/>
          <w:sz w:val="24"/>
          <w:u w:val="single"/>
          <w14:textFill>
            <w14:solidFill>
              <w14:schemeClr w14:val="tx1"/>
            </w14:solidFill>
          </w14:textFill>
        </w:rPr>
        <w:t>（项目名称）</w:t>
      </w:r>
      <w:r>
        <w:rPr>
          <w:rFonts w:hint="eastAsia" w:ascii="宋体" w:hAnsi="宋体" w:cs="宋体"/>
          <w:color w:val="000000" w:themeColor="text1"/>
          <w:sz w:val="24"/>
          <w:u w:val="single"/>
          <w:lang w:val="en-US" w:eastAsia="zh-CN"/>
          <w14:textFill>
            <w14:solidFill>
              <w14:schemeClr w14:val="tx1"/>
            </w14:solidFill>
          </w14:textFill>
        </w:rPr>
        <w:t xml:space="preserve">  </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【招标编号：</w:t>
      </w:r>
      <w:r>
        <w:rPr>
          <w:rFonts w:hint="eastAsia" w:ascii="宋体" w:hAnsi="宋体" w:cs="宋体"/>
          <w:b/>
          <w:bCs/>
          <w:color w:val="000000" w:themeColor="text1"/>
          <w:sz w:val="24"/>
          <w14:textFill>
            <w14:solidFill>
              <w14:schemeClr w14:val="tx1"/>
            </w14:solidFill>
          </w14:textFill>
        </w:rPr>
        <w:t>（采购编号）</w:t>
      </w:r>
      <w:r>
        <w:rPr>
          <w:rFonts w:hint="eastAsia" w:ascii="宋体" w:hAnsi="宋体" w:cs="宋体"/>
          <w:color w:val="000000" w:themeColor="text1"/>
          <w:sz w:val="24"/>
          <w14:textFill>
            <w14:solidFill>
              <w14:schemeClr w14:val="tx1"/>
            </w14:solidFill>
          </w14:textFill>
        </w:rPr>
        <w:t>】政府采购活动，郑重承诺：</w:t>
      </w:r>
    </w:p>
    <w:p>
      <w:pPr>
        <w:snapToGrid w:val="0"/>
        <w:spacing w:line="360" w:lineRule="auto"/>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1、具有独立承担民事责任的能力；</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2、具有良好的商业信誉和健全的财务会计制度； </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3、具有履行合同所必需的设备和专业技术能力；</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2"/>
        <w:widowControl/>
        <w:numPr>
          <w:ilvl w:val="0"/>
          <w:numId w:val="9"/>
        </w:numPr>
        <w:adjustRightInd/>
        <w:spacing w:line="240" w:lineRule="auto"/>
        <w:ind w:firstLine="2891" w:firstLineChars="900"/>
        <w:jc w:val="left"/>
        <w:rPr>
          <w:rFonts w:hint="eastAsia"/>
        </w:rPr>
      </w:pPr>
      <w:r>
        <w:rPr>
          <w:rFonts w:hint="eastAsia"/>
        </w:rPr>
        <w:t>联合协议（如果有）</w:t>
      </w:r>
    </w:p>
    <w:p>
      <w:pPr>
        <w:widowControl/>
        <w:numPr>
          <w:ilvl w:val="-1"/>
          <w:numId w:val="0"/>
        </w:numPr>
        <w:adjustRightInd/>
        <w:spacing w:line="240" w:lineRule="auto"/>
        <w:ind w:firstLine="0" w:firstLineChars="0"/>
        <w:jc w:val="left"/>
        <w:rPr>
          <w:rFonts w:hint="eastAsia" w:ascii="宋体" w:hAnsi="宋体" w:cs="宋体"/>
          <w:b/>
          <w:color w:val="FF0000"/>
          <w:kern w:val="0"/>
          <w:sz w:val="32"/>
          <w:szCs w:val="32"/>
        </w:rPr>
      </w:pP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2"/>
        <w:snapToGrid w:val="0"/>
        <w:spacing w:line="360" w:lineRule="auto"/>
        <w:ind w:right="480"/>
        <w:jc w:val="center"/>
      </w:pPr>
      <w:r>
        <w:rPr>
          <w:rFonts w:hint="eastAsia"/>
        </w:rPr>
        <w:t>三、落实政府采购政策需满足的资格要求</w:t>
      </w:r>
    </w:p>
    <w:p>
      <w:pPr>
        <w:spacing w:line="360" w:lineRule="auto"/>
        <w:ind w:firstLine="480" w:firstLineChars="200"/>
        <w:rPr>
          <w:rFonts w:hint="eastAsia" w:ascii="宋体" w:hAnsi="宋体" w:cs="宋体"/>
          <w:sz w:val="24"/>
        </w:rPr>
      </w:pPr>
      <w:r>
        <w:rPr>
          <w:rFonts w:hint="eastAsia" w:ascii="宋体" w:hAnsi="宋体" w:cs="宋体"/>
          <w:sz w:val="24"/>
        </w:rPr>
        <w:t>（根据招标公告落实政府采购政策需满足的资格要求选择提供相应的材料）</w:t>
      </w:r>
    </w:p>
    <w:p>
      <w:pPr>
        <w:spacing w:line="360" w:lineRule="auto"/>
        <w:ind w:firstLine="482" w:firstLineChars="200"/>
        <w:rPr>
          <w:rFonts w:hint="eastAsia" w:ascii="宋体" w:hAnsi="宋体" w:cs="宋体"/>
          <w:b/>
          <w:bCs/>
          <w:sz w:val="24"/>
        </w:rPr>
      </w:pPr>
    </w:p>
    <w:p>
      <w:pPr>
        <w:spacing w:line="360" w:lineRule="auto"/>
        <w:ind w:firstLine="482" w:firstLineChars="200"/>
        <w:rPr>
          <w:rFonts w:ascii="宋体" w:hAnsi="宋体" w:cs="宋体"/>
          <w:b/>
          <w:bCs/>
          <w:sz w:val="24"/>
        </w:rPr>
      </w:pPr>
      <w:r>
        <w:rPr>
          <w:rFonts w:hint="eastAsia" w:ascii="宋体" w:hAnsi="宋体" w:cs="宋体"/>
          <w:b/>
          <w:bCs/>
          <w:sz w:val="24"/>
        </w:rPr>
        <w:t>落实政府采购政策需满足的资格要求：本项目为专门面向中小企业采购的项目,投标单位应为中型或小型企业或微企业或监狱企业和残疾人福利性单位；</w:t>
      </w:r>
      <w:r>
        <w:rPr>
          <w:rFonts w:hint="eastAsia" w:ascii="宋体" w:hAnsi="宋体" w:cs="宋体"/>
          <w:b/>
          <w:bCs/>
          <w:sz w:val="24"/>
          <w:lang w:eastAsia="zh-CN"/>
        </w:rPr>
        <w:t>投标时提供中小企业申明函（格式下附），</w:t>
      </w:r>
      <w:r>
        <w:rPr>
          <w:rFonts w:hint="eastAsia" w:ascii="宋体" w:hAnsi="宋体" w:cs="宋体"/>
          <w:b/>
          <w:bCs/>
          <w:sz w:val="24"/>
        </w:rPr>
        <w:t>否则其投标文件作无效投标处理。</w:t>
      </w:r>
    </w:p>
    <w:p>
      <w:pPr>
        <w:snapToGrid w:val="0"/>
        <w:spacing w:before="50" w:after="50" w:line="360" w:lineRule="auto"/>
        <w:ind w:firstLine="472" w:firstLineChars="196"/>
        <w:jc w:val="left"/>
        <w:rPr>
          <w:rFonts w:hint="eastAsia" w:ascii="宋体" w:hAnsi="宋体" w:cs="宋体"/>
          <w:color w:val="FF0000"/>
          <w:sz w:val="24"/>
        </w:rPr>
      </w:pPr>
      <w:r>
        <w:rPr>
          <w:rFonts w:hint="eastAsia" w:ascii="宋体" w:hAnsi="宋体" w:cs="宋体"/>
          <w:b/>
          <w:color w:val="FF0000"/>
          <w:sz w:val="24"/>
        </w:rPr>
        <w:t>A</w:t>
      </w:r>
      <w:r>
        <w:rPr>
          <w:rFonts w:hint="eastAsia" w:ascii="宋体" w:hAnsi="宋体" w:cs="宋体"/>
          <w:color w:val="FF0000"/>
          <w:sz w:val="24"/>
        </w:rPr>
        <w:t>.专门面向中小企业，服务全部由符合政策要求的中小企业（或小微企业）承接的，提供相应的中小企业声明函（附件</w:t>
      </w:r>
      <w:r>
        <w:rPr>
          <w:rFonts w:ascii="宋体" w:hAnsi="宋体" w:cs="宋体"/>
          <w:color w:val="FF0000"/>
          <w:sz w:val="24"/>
        </w:rPr>
        <w:t>7</w:t>
      </w:r>
      <w:r>
        <w:rPr>
          <w:rFonts w:hint="eastAsia" w:ascii="宋体" w:hAnsi="宋体" w:cs="宋体"/>
          <w:color w:val="FF0000"/>
          <w:sz w:val="24"/>
        </w:rPr>
        <w:t xml:space="preserve">）。 </w:t>
      </w:r>
      <w:r>
        <w:rPr>
          <w:rFonts w:hint="eastAsia" w:ascii="宋体" w:hAnsi="宋体" w:cs="宋体"/>
          <w:b/>
          <w:bCs/>
          <w:color w:val="FF0000"/>
          <w:sz w:val="24"/>
          <w:lang w:eastAsia="zh-CN"/>
        </w:rPr>
        <w:t>（本项目必须提供，否则作无效投标）</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color w:val="auto"/>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w:t>
      </w:r>
      <w:r>
        <w:rPr>
          <w:rFonts w:hint="eastAsia" w:ascii="宋体" w:hAnsi="宋体" w:cs="宋体"/>
          <w:color w:val="auto"/>
          <w:sz w:val="24"/>
        </w:rPr>
        <w:t>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rPr>
      </w:pPr>
      <w:r>
        <w:rPr>
          <w:rFonts w:hint="eastAsia" w:ascii="宋体" w:hAnsi="宋体" w:cs="宋体"/>
          <w:b/>
          <w:color w:val="auto"/>
          <w:sz w:val="24"/>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C、</w:t>
      </w:r>
      <w:r>
        <w:rPr>
          <w:rFonts w:hint="eastAsia" w:ascii="宋体" w:hAnsi="宋体" w:cs="宋体"/>
          <w:color w:val="auto"/>
          <w:sz w:val="24"/>
        </w:rPr>
        <w:t>要求合同分包的，提供分包意向协议（附件6）和中小企业声明函（附件</w:t>
      </w:r>
      <w:r>
        <w:rPr>
          <w:rFonts w:ascii="宋体" w:hAnsi="宋体" w:cs="宋体"/>
          <w:color w:val="auto"/>
          <w:sz w:val="24"/>
        </w:rPr>
        <w:t>7</w:t>
      </w:r>
      <w:r>
        <w:rPr>
          <w:rFonts w:hint="eastAsia" w:ascii="宋体" w:hAnsi="宋体" w:cs="宋体"/>
          <w:color w:val="auto"/>
          <w:sz w:val="24"/>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spacing w:line="360" w:lineRule="auto"/>
        <w:jc w:val="center"/>
        <w:rPr>
          <w:rFonts w:hint="eastAsia" w:ascii="宋体" w:hAnsi="宋体" w:cs="宋体"/>
          <w:b/>
          <w:sz w:val="32"/>
          <w:szCs w:val="32"/>
        </w:rPr>
      </w:pPr>
    </w:p>
    <w:p>
      <w:pPr>
        <w:spacing w:line="360" w:lineRule="auto"/>
        <w:jc w:val="center"/>
        <w:rPr>
          <w:rFonts w:hint="eastAsia" w:ascii="宋体" w:hAnsi="宋体" w:cs="宋体"/>
          <w:b/>
          <w:sz w:val="32"/>
          <w:szCs w:val="32"/>
        </w:rPr>
      </w:pPr>
    </w:p>
    <w:p>
      <w:pPr>
        <w:pStyle w:val="2"/>
        <w:widowControl/>
        <w:spacing w:line="360" w:lineRule="auto"/>
        <w:ind w:left="150"/>
        <w:jc w:val="center"/>
      </w:pPr>
      <w:r>
        <w:rPr>
          <w:rFonts w:hint="eastAsia"/>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spacing w:line="360" w:lineRule="auto"/>
        <w:ind w:right="420" w:firstLine="0" w:firstLineChars="0"/>
        <w:jc w:val="center"/>
        <w:rPr>
          <w:rFonts w:hint="default" w:ascii="宋体" w:hAnsi="宋体" w:eastAsia="宋体" w:cs="宋体"/>
          <w:b/>
          <w:kern w:val="0"/>
          <w:sz w:val="36"/>
          <w:szCs w:val="36"/>
          <w:lang w:val="en-US" w:eastAsia="zh-CN"/>
        </w:rPr>
      </w:pPr>
      <w:r>
        <w:rPr>
          <w:rFonts w:hint="eastAsia" w:ascii="宋体" w:hAnsi="宋体" w:cs="宋体"/>
          <w:b/>
          <w:kern w:val="0"/>
          <w:sz w:val="36"/>
          <w:szCs w:val="36"/>
          <w:lang w:val="en-US" w:eastAsia="zh-CN"/>
        </w:rPr>
        <w:t xml:space="preserve">    </w:t>
      </w:r>
      <w:r>
        <w:rPr>
          <w:rFonts w:hint="eastAsia" w:ascii="宋体" w:hAnsi="宋体" w:cs="宋体"/>
          <w:b/>
          <w:kern w:val="0"/>
          <w:sz w:val="36"/>
          <w:szCs w:val="36"/>
        </w:rPr>
        <w:t>依法持有《旅行社业务经营许可证》</w:t>
      </w:r>
      <w:r>
        <w:rPr>
          <w:rFonts w:hint="eastAsia" w:ascii="宋体" w:hAnsi="宋体" w:cs="宋体"/>
          <w:b/>
          <w:kern w:val="0"/>
          <w:sz w:val="36"/>
          <w:szCs w:val="36"/>
          <w:lang w:eastAsia="zh-CN"/>
        </w:rPr>
        <w:t>，</w:t>
      </w:r>
      <w:r>
        <w:rPr>
          <w:rFonts w:hint="eastAsia" w:ascii="宋体" w:hAnsi="宋体" w:cs="宋体"/>
          <w:b/>
          <w:kern w:val="0"/>
          <w:sz w:val="36"/>
          <w:szCs w:val="36"/>
          <w:lang w:val="en-US" w:eastAsia="zh-CN"/>
        </w:rPr>
        <w:t>需提供证书的复印件或扫描件加盖投标人公章。</w:t>
      </w: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213" w:firstLineChars="1000"/>
        <w:rPr>
          <w:rFonts w:hint="eastAsia" w:ascii="宋体" w:hAnsi="宋体" w:cs="宋体"/>
          <w:b/>
          <w:kern w:val="0"/>
          <w:sz w:val="36"/>
          <w:szCs w:val="36"/>
        </w:rPr>
      </w:pPr>
      <w:r>
        <w:rPr>
          <w:rFonts w:hint="eastAsia" w:ascii="仿宋_GB2312" w:hAnsi="仿宋_GB2312"/>
          <w:b/>
          <w:bCs/>
          <w:sz w:val="32"/>
          <w:szCs w:val="32"/>
          <w:lang w:val="zh-CN" w:eastAsia="zh-CN"/>
        </w:rPr>
        <w:t>五</w:t>
      </w:r>
      <w:r>
        <w:rPr>
          <w:rFonts w:hint="eastAsia" w:ascii="仿宋_GB2312" w:hAnsi="仿宋_GB2312"/>
          <w:b/>
          <w:bCs/>
          <w:sz w:val="32"/>
          <w:szCs w:val="32"/>
          <w:lang w:val="zh-CN"/>
        </w:rPr>
        <w:t>、</w:t>
      </w:r>
      <w:r>
        <w:rPr>
          <w:rFonts w:hint="eastAsia" w:ascii="仿宋_GB2312" w:hAnsi="仿宋_GB2312" w:eastAsia="宋体" w:cs="Times New Roman"/>
          <w:b/>
          <w:bCs/>
          <w:sz w:val="32"/>
          <w:szCs w:val="32"/>
          <w:lang w:val="zh-CN" w:eastAsia="zh-CN"/>
        </w:rPr>
        <w:t>营业执照</w:t>
      </w:r>
    </w:p>
    <w:p>
      <w:pPr>
        <w:pStyle w:val="2"/>
        <w:ind w:left="0"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营业执照(或事业法人登记证书或其它登记证明材料）复印件加盖公章； 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2209" w:firstLineChars="500"/>
        <w:rPr>
          <w:rFonts w:ascii="仿宋_GB2312" w:hAnsi="仿宋" w:eastAsia="仿宋_GB2312" w:cs="仿宋_GB2312"/>
          <w:b/>
          <w:kern w:val="0"/>
          <w:sz w:val="44"/>
          <w:szCs w:val="44"/>
        </w:rPr>
      </w:pPr>
      <w:r>
        <w:rPr>
          <w:rFonts w:hint="eastAsia" w:ascii="仿宋_GB2312" w:hAnsi="仿宋" w:eastAsia="仿宋_GB2312" w:cs="仿宋_GB2312"/>
          <w:b/>
          <w:kern w:val="0"/>
          <w:sz w:val="44"/>
          <w:szCs w:val="44"/>
        </w:rPr>
        <w:t>商务技术文件部分（封面）</w:t>
      </w:r>
    </w:p>
    <w:p>
      <w:pPr>
        <w:spacing w:line="240" w:lineRule="auto"/>
        <w:jc w:val="left"/>
        <w:outlineLvl w:val="9"/>
      </w:pPr>
    </w:p>
    <w:p>
      <w:pPr>
        <w:shd w:val="clear" w:color="auto" w:fill="FFFFFF"/>
        <w:snapToGrid w:val="0"/>
        <w:spacing w:line="360" w:lineRule="auto"/>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（项目名称）</w:t>
      </w:r>
    </w:p>
    <w:p>
      <w:pPr>
        <w:shd w:val="clear"/>
        <w:snapToGrid/>
        <w:spacing w:line="240" w:lineRule="auto"/>
        <w:jc w:val="left"/>
        <w:outlineLvl w:val="9"/>
        <w:rPr>
          <w:rFonts w:hint="eastAsia"/>
        </w:rPr>
      </w:pPr>
      <w:bookmarkStart w:id="33" w:name="_Toc17190"/>
    </w:p>
    <w:p>
      <w:pPr>
        <w:shd w:val="clear" w:color="auto" w:fill="FFFFFF"/>
        <w:snapToGrid w:val="0"/>
        <w:spacing w:line="360" w:lineRule="auto"/>
        <w:jc w:val="center"/>
        <w:outlineLvl w:val="0"/>
        <w:rPr>
          <w:rFonts w:ascii="仿宋_GB2312" w:hAnsi="仿宋_GB2312" w:eastAsia="仿宋_GB2312" w:cs="仿宋_GB2312"/>
          <w:b/>
          <w:bCs/>
          <w:color w:val="000000"/>
          <w:sz w:val="52"/>
          <w:szCs w:val="52"/>
        </w:rPr>
      </w:pPr>
      <w:r>
        <w:rPr>
          <w:rFonts w:hint="eastAsia" w:ascii="仿宋_GB2312" w:hAnsi="仿宋_GB2312" w:eastAsia="仿宋_GB2312" w:cs="仿宋_GB2312"/>
          <w:b/>
          <w:bCs/>
          <w:color w:val="000000"/>
          <w:sz w:val="52"/>
          <w:szCs w:val="52"/>
        </w:rPr>
        <w:t>商 务 技 术 文 件</w:t>
      </w:r>
      <w:bookmarkEnd w:id="33"/>
    </w:p>
    <w:p>
      <w:pPr>
        <w:widowControl/>
        <w:spacing w:line="360" w:lineRule="auto"/>
        <w:ind w:right="-2"/>
        <w:jc w:val="center"/>
        <w:outlineLvl w:val="1"/>
        <w:rPr>
          <w:rFonts w:ascii="仿宋_GB2312" w:hAnsi="仿宋_GB2312" w:eastAsia="仿宋_GB2312" w:cs="仿宋_GB2312"/>
          <w:b/>
          <w:color w:val="000000"/>
          <w:sz w:val="36"/>
          <w:szCs w:val="36"/>
        </w:rPr>
      </w:pPr>
      <w:bookmarkStart w:id="34" w:name="_Toc27078"/>
      <w:r>
        <w:rPr>
          <w:rFonts w:hint="eastAsia" w:ascii="仿宋_GB2312" w:hAnsi="仿宋_GB2312" w:eastAsia="仿宋_GB2312" w:cs="仿宋_GB2312"/>
          <w:b/>
          <w:color w:val="000000"/>
          <w:sz w:val="36"/>
          <w:szCs w:val="36"/>
        </w:rPr>
        <w:t>（线上电子招投标）</w:t>
      </w:r>
      <w:bookmarkEnd w:id="34"/>
    </w:p>
    <w:p>
      <w:pPr>
        <w:pStyle w:val="80"/>
        <w:spacing w:line="360" w:lineRule="auto"/>
        <w:rPr>
          <w:rFonts w:ascii="仿宋_GB2312" w:hAnsi="仿宋_GB2312" w:eastAsia="仿宋_GB2312" w:cs="仿宋_GB2312"/>
          <w:sz w:val="36"/>
          <w:szCs w:val="36"/>
        </w:rPr>
      </w:pPr>
    </w:p>
    <w:p>
      <w:pPr>
        <w:shd w:val="clear" w:color="auto" w:fill="FFFFFF"/>
        <w:snapToGrid w:val="0"/>
        <w:spacing w:line="360" w:lineRule="auto"/>
        <w:jc w:val="center"/>
        <w:outlineLvl w:val="1"/>
        <w:rPr>
          <w:rFonts w:ascii="仿宋_GB2312" w:hAnsi="仿宋_GB2312" w:eastAsia="仿宋_GB2312" w:cs="仿宋_GB2312"/>
          <w:b/>
          <w:bCs/>
          <w:color w:val="000000"/>
          <w:sz w:val="36"/>
          <w:szCs w:val="36"/>
        </w:rPr>
      </w:pPr>
      <w:bookmarkStart w:id="35" w:name="_Toc28851"/>
      <w:r>
        <w:rPr>
          <w:rFonts w:hint="eastAsia" w:ascii="仿宋_GB2312" w:hAnsi="仿宋_GB2312" w:eastAsia="仿宋_GB2312" w:cs="仿宋_GB2312"/>
          <w:b/>
          <w:bCs/>
          <w:color w:val="000000"/>
          <w:sz w:val="36"/>
          <w:szCs w:val="36"/>
        </w:rPr>
        <w:t xml:space="preserve">  招标编号：</w:t>
      </w:r>
      <w:bookmarkEnd w:id="35"/>
      <w:r>
        <w:rPr>
          <w:rFonts w:hint="eastAsia" w:ascii="仿宋_GB2312" w:hAnsi="仿宋_GB2312" w:eastAsia="仿宋_GB2312" w:cs="仿宋_GB2312"/>
          <w:b/>
          <w:bCs/>
          <w:color w:val="000000"/>
          <w:sz w:val="36"/>
          <w:szCs w:val="36"/>
          <w:lang w:eastAsia="zh-CN"/>
        </w:rPr>
        <w:t>YHZFCG2024</w:t>
      </w:r>
      <w:r>
        <w:rPr>
          <w:rFonts w:hint="eastAsia" w:ascii="仿宋_GB2312" w:hAnsi="仿宋_GB2312" w:eastAsia="仿宋_GB2312" w:cs="仿宋_GB2312"/>
          <w:b/>
          <w:bCs/>
          <w:color w:val="000000"/>
          <w:sz w:val="36"/>
          <w:szCs w:val="36"/>
        </w:rPr>
        <w:t xml:space="preserve">- </w:t>
      </w:r>
    </w:p>
    <w:p>
      <w:pPr>
        <w:pStyle w:val="80"/>
        <w:spacing w:line="360" w:lineRule="auto"/>
        <w:rPr>
          <w:rFonts w:ascii="仿宋_GB2312" w:hAnsi="仿宋_GB2312" w:eastAsia="仿宋_GB2312" w:cs="仿宋_GB2312"/>
        </w:rPr>
      </w:pPr>
    </w:p>
    <w:p>
      <w:pPr>
        <w:snapToGrid w:val="0"/>
        <w:spacing w:line="360" w:lineRule="auto"/>
        <w:jc w:val="center"/>
        <w:rPr>
          <w:rFonts w:ascii="仿宋_GB2312" w:hAnsi="仿宋_GB2312" w:eastAsia="仿宋_GB2312" w:cs="仿宋_GB2312"/>
          <w:color w:val="000000"/>
          <w:sz w:val="52"/>
          <w:szCs w:val="52"/>
        </w:rPr>
      </w:pPr>
      <w:r>
        <w:rPr>
          <w:rFonts w:hint="eastAsia" w:ascii="仿宋_GB2312" w:hAnsi="仿宋_GB2312" w:eastAsia="仿宋_GB2312" w:cs="仿宋_GB2312"/>
          <w:color w:val="000000"/>
          <w:sz w:val="52"/>
          <w:szCs w:val="52"/>
        </w:rPr>
        <w:t>投</w:t>
      </w:r>
    </w:p>
    <w:p>
      <w:pPr>
        <w:snapToGrid w:val="0"/>
        <w:spacing w:line="360" w:lineRule="auto"/>
        <w:jc w:val="center"/>
        <w:rPr>
          <w:rFonts w:ascii="仿宋_GB2312" w:hAnsi="仿宋_GB2312" w:eastAsia="仿宋_GB2312" w:cs="仿宋_GB2312"/>
          <w:color w:val="000000"/>
          <w:sz w:val="52"/>
          <w:szCs w:val="52"/>
        </w:rPr>
      </w:pPr>
      <w:r>
        <w:rPr>
          <w:rFonts w:hint="eastAsia" w:ascii="仿宋_GB2312" w:hAnsi="仿宋_GB2312" w:eastAsia="仿宋_GB2312" w:cs="仿宋_GB2312"/>
          <w:color w:val="000000"/>
          <w:sz w:val="52"/>
          <w:szCs w:val="52"/>
        </w:rPr>
        <w:t>标</w:t>
      </w:r>
    </w:p>
    <w:p>
      <w:pPr>
        <w:snapToGrid w:val="0"/>
        <w:spacing w:line="360" w:lineRule="auto"/>
        <w:jc w:val="center"/>
        <w:rPr>
          <w:rFonts w:ascii="仿宋_GB2312" w:hAnsi="仿宋_GB2312" w:eastAsia="仿宋_GB2312" w:cs="仿宋_GB2312"/>
          <w:color w:val="000000"/>
          <w:sz w:val="52"/>
          <w:szCs w:val="52"/>
        </w:rPr>
      </w:pPr>
      <w:r>
        <w:rPr>
          <w:rFonts w:hint="eastAsia" w:ascii="仿宋_GB2312" w:hAnsi="仿宋_GB2312" w:eastAsia="仿宋_GB2312" w:cs="仿宋_GB2312"/>
          <w:color w:val="000000"/>
          <w:sz w:val="52"/>
          <w:szCs w:val="52"/>
        </w:rPr>
        <w:t>文</w:t>
      </w:r>
    </w:p>
    <w:p>
      <w:pPr>
        <w:snapToGrid w:val="0"/>
        <w:spacing w:line="360" w:lineRule="auto"/>
        <w:jc w:val="center"/>
        <w:rPr>
          <w:rFonts w:ascii="仿宋_GB2312" w:hAnsi="仿宋_GB2312" w:eastAsia="仿宋_GB2312" w:cs="仿宋_GB2312"/>
          <w:color w:val="000000"/>
          <w:sz w:val="52"/>
          <w:szCs w:val="52"/>
        </w:rPr>
      </w:pPr>
      <w:r>
        <w:rPr>
          <w:rFonts w:hint="eastAsia" w:ascii="仿宋_GB2312" w:hAnsi="仿宋_GB2312" w:eastAsia="仿宋_GB2312" w:cs="仿宋_GB2312"/>
          <w:color w:val="000000"/>
          <w:sz w:val="52"/>
          <w:szCs w:val="52"/>
        </w:rPr>
        <w:t>件</w:t>
      </w:r>
    </w:p>
    <w:p>
      <w:pPr>
        <w:snapToGrid w:val="0"/>
        <w:spacing w:line="360" w:lineRule="auto"/>
        <w:ind w:firstLine="1920" w:firstLineChars="600"/>
        <w:rPr>
          <w:rFonts w:ascii="仿宋_GB2312" w:hAnsi="仿宋_GB2312" w:eastAsia="仿宋_GB2312" w:cs="仿宋_GB2312"/>
          <w:color w:val="000000"/>
          <w:sz w:val="32"/>
          <w:szCs w:val="32"/>
        </w:rPr>
      </w:pPr>
    </w:p>
    <w:p>
      <w:pPr>
        <w:snapToGrid w:val="0"/>
        <w:spacing w:line="360" w:lineRule="auto"/>
        <w:ind w:firstLine="1920" w:firstLineChars="600"/>
        <w:rPr>
          <w:rFonts w:ascii="仿宋_GB2312" w:hAnsi="仿宋_GB2312" w:eastAsia="仿宋_GB2312" w:cs="仿宋_GB2312"/>
          <w:color w:val="000000"/>
          <w:sz w:val="32"/>
          <w:szCs w:val="32"/>
        </w:rPr>
      </w:pPr>
    </w:p>
    <w:p>
      <w:pPr>
        <w:snapToGrid w:val="0"/>
        <w:spacing w:line="360" w:lineRule="auto"/>
        <w:ind w:firstLine="1920" w:firstLineChars="600"/>
        <w:rPr>
          <w:rFonts w:ascii="宋体" w:hAnsi="宋体" w:cs="宋体"/>
          <w:color w:val="000000"/>
          <w:sz w:val="32"/>
          <w:szCs w:val="32"/>
        </w:rPr>
      </w:pPr>
      <w:r>
        <w:rPr>
          <w:rFonts w:hint="eastAsia" w:ascii="仿宋_GB2312" w:hAnsi="仿宋_GB2312" w:eastAsia="仿宋_GB2312" w:cs="仿宋_GB2312"/>
          <w:color w:val="000000"/>
          <w:sz w:val="32"/>
          <w:szCs w:val="32"/>
        </w:rPr>
        <w:t>投标人全称：</w:t>
      </w:r>
      <w:r>
        <w:rPr>
          <w:rFonts w:hint="eastAsia" w:ascii="宋体" w:hAnsi="宋体" w:cs="宋体"/>
          <w:color w:val="000000"/>
          <w:sz w:val="32"/>
          <w:szCs w:val="32"/>
        </w:rPr>
        <w:t>（单位公章或电子公章）</w:t>
      </w:r>
    </w:p>
    <w:p>
      <w:pPr>
        <w:snapToGrid w:val="0"/>
        <w:spacing w:line="360" w:lineRule="auto"/>
        <w:ind w:firstLine="1920" w:firstLineChars="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投标人地址：</w:t>
      </w:r>
    </w:p>
    <w:p>
      <w:pPr>
        <w:snapToGrid w:val="0"/>
        <w:spacing w:line="360" w:lineRule="auto"/>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   月   日</w:t>
      </w:r>
    </w:p>
    <w:p>
      <w:pPr>
        <w:pStyle w:val="3"/>
        <w:snapToGrid w:val="0"/>
        <w:rPr>
          <w:rFonts w:ascii="仿宋_GB2312" w:hAnsi="仿宋_GB2312" w:eastAsia="仿宋_GB2312" w:cs="仿宋_GB2312"/>
          <w:color w:val="000000"/>
          <w:kern w:val="0"/>
          <w:sz w:val="32"/>
          <w:szCs w:val="32"/>
        </w:rPr>
        <w:sectPr>
          <w:pgSz w:w="11906" w:h="16838"/>
          <w:pgMar w:top="993" w:right="1474" w:bottom="1134" w:left="1474" w:header="851" w:footer="641" w:gutter="0"/>
          <w:cols w:space="720" w:num="1"/>
          <w:docGrid w:type="lines" w:linePitch="315" w:charSpace="0"/>
        </w:sectPr>
      </w:pPr>
    </w:p>
    <w:p>
      <w:pPr>
        <w:pStyle w:val="2"/>
        <w:spacing w:line="240" w:lineRule="auto"/>
        <w:ind w:right="0" w:firstLine="0" w:firstLineChars="0"/>
      </w:pPr>
      <w:r>
        <w:rPr>
          <w:rFonts w:hint="eastAsia"/>
        </w:rPr>
        <w:t>商务技术文件部分</w:t>
      </w:r>
    </w:p>
    <w:p>
      <w:pPr>
        <w:spacing w:line="240" w:lineRule="auto"/>
        <w:jc w:val="center"/>
        <w:outlineLvl w:val="9"/>
        <w:rPr>
          <w:b/>
          <w:bCs/>
          <w:sz w:val="32"/>
          <w:szCs w:val="40"/>
        </w:rPr>
      </w:pPr>
    </w:p>
    <w:p>
      <w:pPr>
        <w:spacing w:line="240" w:lineRule="auto"/>
        <w:jc w:val="center"/>
        <w:outlineLvl w:val="9"/>
        <w:rPr>
          <w:b/>
          <w:bCs/>
          <w:sz w:val="32"/>
          <w:szCs w:val="40"/>
        </w:rPr>
      </w:pPr>
      <w:r>
        <w:rPr>
          <w:rFonts w:hint="eastAsia"/>
          <w:b/>
          <w:bCs/>
          <w:sz w:val="32"/>
          <w:szCs w:val="40"/>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hint="eastAsia" w:ascii="宋体" w:hAnsi="宋体" w:cs="宋体"/>
          <w:sz w:val="24"/>
          <w:lang w:val="en-US" w:eastAsia="zh-CN"/>
        </w:rPr>
        <w:t>4</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lang w:val="en-US" w:eastAsia="zh-CN"/>
        </w:rPr>
        <w:t xml:space="preserve"> </w:t>
      </w:r>
      <w:r>
        <w:rPr>
          <w:rFonts w:hint="eastAsia" w:ascii="宋体" w:hAnsi="宋体" w:cs="宋体"/>
        </w:rPr>
        <w:t>（页码）</w:t>
      </w: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w:t>
      </w:r>
      <w:r>
        <w:rPr>
          <w:rFonts w:hint="eastAsia" w:ascii="宋体" w:hAnsi="宋体" w:cs="宋体"/>
          <w:sz w:val="24"/>
          <w:lang w:eastAsia="zh-CN"/>
        </w:rPr>
        <w:t>路线安排方案</w:t>
      </w:r>
      <w:r>
        <w:rPr>
          <w:rFonts w:hint="eastAsia" w:ascii="宋体" w:hAnsi="宋体" w:cs="宋体"/>
        </w:rPr>
        <w:t>………………………………………………………………………（页码）</w:t>
      </w:r>
      <w:r>
        <w:rPr>
          <w:rFonts w:hint="eastAsia" w:ascii="宋体" w:hAnsi="宋体" w:cs="宋体"/>
          <w:sz w:val="24"/>
        </w:rPr>
        <w:t>（</w:t>
      </w:r>
      <w:r>
        <w:rPr>
          <w:rFonts w:hint="eastAsia" w:ascii="宋体" w:hAnsi="宋体" w:cs="宋体"/>
          <w:sz w:val="24"/>
          <w:lang w:val="en-US" w:eastAsia="zh-CN"/>
        </w:rPr>
        <w:t>6</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hint="eastAsia" w:ascii="宋体" w:hAnsi="宋体" w:cs="宋体"/>
          <w:sz w:val="24"/>
          <w:lang w:val="en-US" w:eastAsia="zh-CN"/>
        </w:rPr>
        <w:t>7</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ind w:left="479" w:leftChars="228"/>
        <w:rPr>
          <w:rFonts w:hint="eastAsia" w:ascii="宋体" w:hAnsi="宋体" w:cs="宋体"/>
          <w:lang w:val="zh-CN"/>
        </w:rPr>
      </w:pPr>
      <w:r>
        <w:rPr>
          <w:rFonts w:hint="eastAsia" w:ascii="宋体" w:hAnsi="宋体" w:cs="宋体"/>
          <w:lang w:val="zh-CN"/>
        </w:rPr>
        <w:t>（</w:t>
      </w:r>
      <w:r>
        <w:rPr>
          <w:rFonts w:hint="eastAsia" w:ascii="宋体" w:hAnsi="宋体" w:cs="宋体"/>
          <w:lang w:val="en-US" w:eastAsia="zh-CN"/>
        </w:rPr>
        <w:t>8</w:t>
      </w:r>
      <w:r>
        <w:rPr>
          <w:rFonts w:hint="eastAsia" w:ascii="宋体" w:hAnsi="宋体" w:cs="宋体"/>
          <w:lang w:val="zh-CN"/>
        </w:rPr>
        <w:t>）</w:t>
      </w:r>
      <w:r>
        <w:rPr>
          <w:rFonts w:hint="eastAsia" w:ascii="宋体" w:hAnsi="宋体" w:cs="宋体"/>
          <w:lang w:val="zh-CN" w:eastAsia="zh-CN"/>
        </w:rPr>
        <w:t>投标人签署的《政府采购活动现场确认声明书》</w:t>
      </w:r>
      <w:r>
        <w:rPr>
          <w:rFonts w:hint="eastAsia" w:ascii="宋体" w:hAnsi="宋体" w:cs="宋体"/>
          <w:lang w:val="zh-CN"/>
        </w:rPr>
        <w:t>………………………</w:t>
      </w:r>
      <w:r>
        <w:rPr>
          <w:rFonts w:hint="eastAsia" w:ascii="宋体" w:hAnsi="宋体" w:cs="宋体"/>
        </w:rPr>
        <w:t>……………</w:t>
      </w:r>
      <w:r>
        <w:rPr>
          <w:rFonts w:hint="eastAsia" w:ascii="宋体" w:hAnsi="宋体" w:cs="宋体"/>
          <w:lang w:val="zh-CN"/>
        </w:rPr>
        <w:t>（页码）</w:t>
      </w:r>
    </w:p>
    <w:p>
      <w:pPr>
        <w:rPr>
          <w:rFonts w:hint="default"/>
          <w:lang w:val="en-US" w:eastAsia="zh-CN"/>
        </w:rPr>
      </w:pPr>
    </w:p>
    <w:p>
      <w:pPr>
        <w:pStyle w:val="80"/>
        <w:rPr>
          <w:rFonts w:hint="default"/>
          <w:lang w:val="en-US" w:eastAsia="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pStyle w:val="80"/>
        <w:rPr>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spacing w:line="240" w:lineRule="auto"/>
        <w:jc w:val="left"/>
        <w:outlineLvl w:val="9"/>
        <w:rPr>
          <w:rFonts w:hint="eastAsia"/>
        </w:rPr>
      </w:pPr>
      <w:r>
        <w:rPr>
          <w:rFonts w:hint="eastAsia"/>
        </w:rPr>
        <w:br w:type="page"/>
      </w:r>
    </w:p>
    <w:p>
      <w:pPr>
        <w:pStyle w:val="2"/>
        <w:rPr>
          <w:rFonts w:hint="eastAsia"/>
        </w:rPr>
      </w:pPr>
      <w:r>
        <w:rPr>
          <w:rFonts w:hint="eastAsia"/>
        </w:rPr>
        <w:t>一、投标函</w:t>
      </w:r>
    </w:p>
    <w:p>
      <w:pPr>
        <w:pStyle w:val="2"/>
        <w:snapToGrid/>
        <w:spacing w:line="240" w:lineRule="auto"/>
        <w:jc w:val="left"/>
        <w:outlineLvl w:val="9"/>
        <w:rPr>
          <w:rFonts w:hint="eastAsia"/>
        </w:rPr>
      </w:pPr>
    </w:p>
    <w:p>
      <w:pPr>
        <w:snapToGrid w:val="0"/>
        <w:spacing w:line="360" w:lineRule="auto"/>
        <w:rPr>
          <w:rFonts w:ascii="宋体" w:hAnsi="宋体" w:cs="宋体"/>
          <w:color w:val="auto"/>
          <w:sz w:val="24"/>
        </w:rPr>
      </w:pPr>
      <w:r>
        <w:rPr>
          <w:rFonts w:hint="eastAsia" w:ascii="宋体" w:hAnsi="宋体" w:cs="宋体"/>
          <w:color w:val="000000" w:themeColor="text1"/>
          <w:sz w:val="24"/>
          <w14:textFill>
            <w14:solidFill>
              <w14:schemeClr w14:val="tx1"/>
            </w14:solidFill>
          </w14:textFill>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w:t>
      </w:r>
      <w:r>
        <w:rPr>
          <w:rFonts w:hint="eastAsia" w:ascii="宋体" w:hAnsi="宋体" w:cs="宋体"/>
          <w:color w:val="auto"/>
          <w:sz w:val="24"/>
          <w:u w:val="single"/>
        </w:rPr>
        <w:t>（项目名称）</w:t>
      </w:r>
      <w:r>
        <w:rPr>
          <w:rFonts w:hint="eastAsia" w:ascii="宋体" w:hAnsi="宋体" w:cs="宋体"/>
          <w:color w:val="auto"/>
          <w:sz w:val="24"/>
        </w:rPr>
        <w:t>【招标编号：（采购编号）】招标的有关活动，并对此项目进行投标。为此：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36" w:name="_Hlk101257010"/>
      <w:r>
        <w:rPr>
          <w:rFonts w:hint="eastAsia" w:ascii="宋体" w:hAnsi="宋体" w:cs="宋体"/>
          <w:color w:val="auto"/>
          <w:sz w:val="24"/>
        </w:rPr>
        <w:t>（如果有)</w:t>
      </w:r>
      <w:bookmarkEnd w:id="36"/>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本项目的特定资格要求（如果有)。</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lang w:eastAsia="zh-CN"/>
        </w:rPr>
        <w:t>路线安排方案</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hint="eastAsia" w:ascii="宋体" w:hAnsi="宋体" w:cs="宋体"/>
          <w:sz w:val="24"/>
        </w:rPr>
      </w:pPr>
    </w:p>
    <w:p>
      <w:pPr>
        <w:spacing w:line="360" w:lineRule="auto"/>
        <w:ind w:firstLine="3600" w:firstLineChars="1500"/>
        <w:rPr>
          <w:rFonts w:hint="eastAsia" w:ascii="宋体" w:hAnsi="宋体" w:cs="宋体"/>
          <w:sz w:val="24"/>
        </w:rPr>
      </w:pP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2"/>
        <w:jc w:val="center"/>
        <w:rPr>
          <w:lang w:val="zh-CN"/>
        </w:rPr>
      </w:pPr>
      <w:r>
        <w:rPr>
          <w:rFonts w:hint="eastAsia"/>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color w:val="000000" w:themeColor="text1"/>
          <w:sz w:val="24"/>
          <w14:textFill>
            <w14:solidFill>
              <w14:schemeClr w14:val="tx1"/>
            </w14:solidFill>
          </w14:textFill>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kern w:val="0"/>
          <w:sz w:val="24"/>
          <w:u w:val="single"/>
          <w:lang w:val="en-US" w:eastAsia="zh-CN"/>
        </w:rPr>
        <w:t xml:space="preserve">  </w:t>
      </w:r>
      <w:r>
        <w:rPr>
          <w:rFonts w:hint="eastAsia" w:ascii="宋体" w:hAnsi="宋体" w:cs="宋体"/>
          <w:color w:val="auto"/>
          <w:sz w:val="24"/>
          <w:u w:val="single"/>
        </w:rPr>
        <w:t>（项目名称）</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w:t>
      </w:r>
      <w:r>
        <w:rPr>
          <w:rFonts w:hint="eastAsia" w:ascii="宋体" w:hAnsi="宋体" w:cs="宋体"/>
          <w:color w:val="auto"/>
          <w:sz w:val="24"/>
        </w:rPr>
        <w:t>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kern w:val="0"/>
          <w:sz w:val="24"/>
          <w:lang w:val="en-US" w:eastAsia="zh-CN"/>
        </w:rPr>
        <w:t xml:space="preserve"> </w:t>
      </w:r>
      <w:r>
        <w:rPr>
          <w:rFonts w:hint="eastAsia" w:ascii="宋体" w:hAnsi="宋体" w:cs="宋体"/>
          <w:color w:val="auto"/>
          <w:kern w:val="0"/>
          <w:sz w:val="24"/>
          <w:u w:val="single"/>
          <w:lang w:val="en-US" w:eastAsia="zh-CN"/>
        </w:rPr>
        <w:t xml:space="preserve">  </w:t>
      </w:r>
      <w:r>
        <w:rPr>
          <w:rFonts w:hint="eastAsia" w:ascii="宋体" w:hAnsi="宋体" w:cs="宋体"/>
          <w:color w:val="auto"/>
          <w:sz w:val="24"/>
          <w:u w:val="single"/>
        </w:rPr>
        <w:t>（项目名称）</w:t>
      </w:r>
      <w:r>
        <w:rPr>
          <w:rFonts w:hint="eastAsia" w:ascii="宋体" w:hAnsi="宋体" w:cs="宋体"/>
          <w:color w:val="auto"/>
          <w:sz w:val="24"/>
        </w:rPr>
        <w:t>【招标编号：（采购编号）】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8"/>
        <w:spacing w:line="360" w:lineRule="auto"/>
        <w:rPr>
          <w:rFonts w:hAnsi="宋体" w:cs="宋体"/>
          <w:bCs/>
          <w:sz w:val="24"/>
        </w:rPr>
      </w:pPr>
      <w:r>
        <w:rPr>
          <w:rFonts w:hint="eastAsia" w:hAnsi="宋体" w:cs="宋体"/>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48"/>
              <w:adjustRightInd w:val="0"/>
              <w:spacing w:line="360" w:lineRule="auto"/>
              <w:rPr>
                <w:rFonts w:hAnsi="宋体" w:cs="宋体"/>
                <w:bCs/>
                <w:sz w:val="24"/>
              </w:rPr>
            </w:pPr>
            <w:r>
              <w:rPr>
                <w:rFonts w:hint="eastAsia" w:hAnsi="宋体" w:cs="宋体"/>
                <w:bCs/>
                <w:sz w:val="24"/>
              </w:rPr>
              <w:t>正面：                                 反面：</w:t>
            </w:r>
          </w:p>
          <w:p>
            <w:pPr>
              <w:pStyle w:val="148"/>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11" w:type="first"/>
          <w:footerReference r:id="rId13" w:type="first"/>
          <w:headerReference r:id="rId10" w:type="default"/>
          <w:footerReference r:id="rId12"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2"/>
      </w:pPr>
      <w:r>
        <w:rPr>
          <w:rFonts w:hint="eastAsia"/>
          <w:lang w:val="en-US" w:eastAsia="zh-CN"/>
        </w:rPr>
        <w:t>三</w:t>
      </w:r>
      <w:r>
        <w:rPr>
          <w:rFonts w:hint="eastAsia"/>
        </w:rPr>
        <w:t>、符合性审查资料</w:t>
      </w:r>
    </w:p>
    <w:p>
      <w:pPr>
        <w:jc w:val="center"/>
        <w:rPr>
          <w:rFonts w:ascii="宋体" w:hAnsi="宋体" w:cs="宋体"/>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873"/>
        <w:gridCol w:w="366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3873"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3669"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3873" w:type="dxa"/>
            <w:vAlign w:val="center"/>
          </w:tcPr>
          <w:p>
            <w:pPr>
              <w:spacing w:line="360" w:lineRule="auto"/>
              <w:rPr>
                <w:rFonts w:ascii="宋体" w:hAnsi="宋体" w:cs="宋体"/>
                <w:sz w:val="24"/>
              </w:rPr>
            </w:pPr>
            <w:r>
              <w:rPr>
                <w:rFonts w:hint="eastAsia" w:ascii="宋体" w:hAnsi="宋体" w:cs="宋体"/>
                <w:sz w:val="24"/>
              </w:rPr>
              <w:t>投标文件按照招标文件要求签署、盖章</w:t>
            </w:r>
            <w:r>
              <w:rPr>
                <w:rFonts w:hint="eastAsia" w:ascii="宋体" w:hAnsi="宋体" w:cs="宋体"/>
                <w:sz w:val="24"/>
                <w:lang w:eastAsia="zh-CN"/>
              </w:rPr>
              <w:t>；</w:t>
            </w:r>
          </w:p>
        </w:tc>
        <w:tc>
          <w:tcPr>
            <w:tcW w:w="3669" w:type="dxa"/>
            <w:vAlign w:val="center"/>
          </w:tcPr>
          <w:p>
            <w:pPr>
              <w:rPr>
                <w:rFonts w:hint="eastAsia" w:ascii="宋体" w:hAnsi="宋体" w:eastAsia="宋体" w:cs="宋体"/>
                <w:sz w:val="24"/>
                <w:lang w:eastAsia="zh-CN"/>
              </w:rPr>
            </w:pPr>
            <w:r>
              <w:rPr>
                <w:rFonts w:hint="eastAsia" w:ascii="宋体" w:hAnsi="宋体" w:cs="宋体"/>
                <w:sz w:val="24"/>
              </w:rPr>
              <w:t>需要使用电子签名或者签字盖章的投标文件的组成部分</w:t>
            </w:r>
            <w:r>
              <w:rPr>
                <w:rFonts w:hint="eastAsia" w:ascii="宋体" w:hAnsi="宋体" w:cs="宋体"/>
                <w:sz w:val="24"/>
                <w:lang w:eastAsia="zh-CN"/>
              </w:rPr>
              <w:t>；</w:t>
            </w:r>
          </w:p>
        </w:tc>
        <w:tc>
          <w:tcPr>
            <w:tcW w:w="1418" w:type="dxa"/>
            <w:vAlign w:val="center"/>
          </w:tcPr>
          <w:p>
            <w:pPr>
              <w:jc w:val="center"/>
              <w:rPr>
                <w:rFonts w:ascii="宋体" w:hAnsi="宋体" w:cs="宋体"/>
                <w:sz w:val="24"/>
              </w:rPr>
            </w:pPr>
          </w:p>
          <w:p>
            <w:pPr>
              <w:jc w:val="center"/>
              <w:rPr>
                <w:rFonts w:ascii="宋体" w:hAnsi="宋体" w:cs="宋体"/>
                <w:sz w:val="24"/>
              </w:rPr>
            </w:pPr>
            <w:r>
              <w:rPr>
                <w:rFonts w:hint="eastAsia" w:ascii="宋体" w:hAnsi="宋体" w:cs="宋体"/>
                <w:sz w:val="24"/>
              </w:rPr>
              <w:t>见投标文件</w:t>
            </w:r>
          </w:p>
          <w:p>
            <w:pPr>
              <w:jc w:val="center"/>
              <w:rPr>
                <w:rFonts w:hint="eastAsia" w:ascii="宋体" w:hAnsi="宋体" w:eastAsia="宋体" w:cs="宋体"/>
                <w:lang w:eastAsia="zh-CN"/>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r>
              <w:rPr>
                <w:rFonts w:hint="eastAsia" w:ascii="宋体" w:hAnsi="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3873" w:type="dxa"/>
            <w:vAlign w:val="center"/>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r>
              <w:rPr>
                <w:rFonts w:hint="eastAsia" w:ascii="宋体" w:hAnsi="宋体" w:cs="宋体"/>
                <w:sz w:val="24"/>
                <w:lang w:eastAsia="zh-CN"/>
              </w:rPr>
              <w:t>；</w:t>
            </w:r>
          </w:p>
        </w:tc>
        <w:tc>
          <w:tcPr>
            <w:tcW w:w="3669" w:type="dxa"/>
            <w:vAlign w:val="center"/>
          </w:tcPr>
          <w:p>
            <w:pPr>
              <w:rPr>
                <w:rFonts w:hint="eastAsia" w:ascii="宋体" w:hAnsi="宋体" w:eastAsia="宋体" w:cs="宋体"/>
                <w:sz w:val="24"/>
                <w:lang w:eastAsia="zh-CN"/>
              </w:rPr>
            </w:pPr>
            <w:r>
              <w:rPr>
                <w:rFonts w:hint="eastAsia" w:ascii="宋体" w:hAnsi="宋体" w:cs="宋体"/>
                <w:sz w:val="24"/>
              </w:rPr>
              <w:t>投标函</w:t>
            </w:r>
            <w:r>
              <w:rPr>
                <w:rFonts w:hint="eastAsia" w:ascii="宋体" w:hAnsi="宋体" w:cs="宋体"/>
                <w:sz w:val="24"/>
                <w:lang w:eastAsia="zh-CN"/>
              </w:rPr>
              <w:t>；</w:t>
            </w:r>
          </w:p>
        </w:tc>
        <w:tc>
          <w:tcPr>
            <w:tcW w:w="1418" w:type="dxa"/>
            <w:vAlign w:val="center"/>
          </w:tcPr>
          <w:p>
            <w:pPr>
              <w:jc w:val="center"/>
              <w:rPr>
                <w:rFonts w:hint="eastAsia" w:ascii="宋体" w:hAnsi="宋体" w:eastAsia="宋体" w:cs="宋体"/>
                <w:lang w:eastAsia="zh-CN"/>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r>
              <w:rPr>
                <w:rFonts w:hint="eastAsia" w:ascii="宋体" w:hAnsi="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3873" w:type="dxa"/>
            <w:vAlign w:val="center"/>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3669" w:type="dxa"/>
            <w:vAlign w:val="center"/>
          </w:tcPr>
          <w:p>
            <w:pPr>
              <w:rPr>
                <w:rFonts w:hint="eastAsia" w:ascii="宋体" w:hAnsi="宋体" w:eastAsia="宋体" w:cs="宋体"/>
                <w:sz w:val="24"/>
                <w:lang w:eastAsia="zh-CN"/>
              </w:rPr>
            </w:pPr>
            <w:r>
              <w:rPr>
                <w:rFonts w:hint="eastAsia" w:ascii="宋体" w:hAnsi="宋体" w:cs="宋体"/>
                <w:kern w:val="0"/>
                <w:sz w:val="24"/>
              </w:rPr>
              <w:t>招标文件其它实质性要求相应的材料（“▲” 系指实质性要求条款，招标文件无其它实质性要求的，无需提供）</w:t>
            </w:r>
            <w:r>
              <w:rPr>
                <w:rFonts w:hint="eastAsia" w:ascii="宋体" w:hAnsi="宋体" w:cs="宋体"/>
                <w:kern w:val="0"/>
                <w:sz w:val="24"/>
                <w:lang w:eastAsia="zh-CN"/>
              </w:rPr>
              <w:t>；</w:t>
            </w:r>
          </w:p>
        </w:tc>
        <w:tc>
          <w:tcPr>
            <w:tcW w:w="1418" w:type="dxa"/>
            <w:vAlign w:val="center"/>
          </w:tcPr>
          <w:p>
            <w:pPr>
              <w:jc w:val="center"/>
              <w:rPr>
                <w:rFonts w:hint="eastAsia" w:ascii="宋体" w:hAnsi="宋体" w:eastAsia="宋体" w:cs="宋体"/>
                <w:lang w:eastAsia="zh-CN"/>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r>
              <w:rPr>
                <w:rFonts w:hint="eastAsia" w:ascii="宋体" w:hAnsi="宋体" w:cs="宋体"/>
                <w:sz w:val="24"/>
                <w:lang w:eastAsia="zh-CN"/>
              </w:rPr>
              <w:t>；</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jc w:val="center"/>
        <w:rPr>
          <w:rFonts w:ascii="宋体" w:hAnsi="宋体" w:cs="宋体"/>
          <w:b/>
          <w:kern w:val="0"/>
          <w:sz w:val="32"/>
          <w:szCs w:val="32"/>
        </w:rPr>
      </w:pPr>
    </w:p>
    <w:p>
      <w:pPr>
        <w:pStyle w:val="25"/>
        <w:rPr>
          <w:rFonts w:ascii="宋体" w:hAnsi="宋体" w:cs="宋体"/>
          <w:b/>
          <w:kern w:val="0"/>
          <w:sz w:val="32"/>
          <w:szCs w:val="32"/>
        </w:rPr>
      </w:pPr>
    </w:p>
    <w:p>
      <w:pPr>
        <w:pStyle w:val="26"/>
        <w:rPr>
          <w:rFonts w:ascii="宋体" w:hAnsi="宋体" w:cs="宋体"/>
          <w:b/>
          <w:kern w:val="0"/>
          <w:sz w:val="32"/>
          <w:szCs w:val="32"/>
        </w:rPr>
      </w:pPr>
    </w:p>
    <w:p>
      <w:pPr>
        <w:pStyle w:val="26"/>
        <w:rPr>
          <w:rFonts w:ascii="宋体" w:hAnsi="宋体" w:cs="宋体"/>
          <w:b/>
          <w:kern w:val="0"/>
          <w:sz w:val="32"/>
          <w:szCs w:val="32"/>
        </w:rPr>
      </w:pPr>
    </w:p>
    <w:p>
      <w:pPr>
        <w:pStyle w:val="26"/>
        <w:rPr>
          <w:rFonts w:ascii="宋体" w:hAnsi="宋体" w:cs="宋体"/>
          <w:b/>
          <w:kern w:val="0"/>
          <w:sz w:val="32"/>
          <w:szCs w:val="32"/>
        </w:rPr>
      </w:pPr>
    </w:p>
    <w:p>
      <w:pPr>
        <w:pStyle w:val="26"/>
        <w:rPr>
          <w:rFonts w:ascii="宋体" w:hAnsi="宋体" w:cs="宋体"/>
          <w:b/>
          <w:kern w:val="0"/>
          <w:sz w:val="32"/>
          <w:szCs w:val="32"/>
        </w:rPr>
      </w:pPr>
    </w:p>
    <w:p>
      <w:pPr>
        <w:pStyle w:val="26"/>
        <w:rPr>
          <w:rFonts w:ascii="宋体" w:hAnsi="宋体" w:cs="宋体"/>
          <w:b/>
          <w:kern w:val="0"/>
          <w:sz w:val="32"/>
          <w:szCs w:val="32"/>
        </w:rPr>
      </w:pPr>
    </w:p>
    <w:p>
      <w:pPr>
        <w:pStyle w:val="26"/>
        <w:rPr>
          <w:rFonts w:ascii="宋体" w:hAnsi="宋体" w:cs="宋体"/>
          <w:b/>
          <w:kern w:val="0"/>
          <w:sz w:val="32"/>
          <w:szCs w:val="32"/>
        </w:rPr>
      </w:pPr>
    </w:p>
    <w:p>
      <w:pPr>
        <w:pStyle w:val="26"/>
        <w:rPr>
          <w:rFonts w:ascii="宋体" w:hAnsi="宋体" w:cs="宋体"/>
          <w:b/>
          <w:kern w:val="0"/>
          <w:sz w:val="32"/>
          <w:szCs w:val="32"/>
        </w:rPr>
      </w:pPr>
    </w:p>
    <w:p>
      <w:pPr>
        <w:pStyle w:val="26"/>
        <w:rPr>
          <w:rFonts w:ascii="宋体" w:hAnsi="宋体" w:cs="宋体"/>
          <w:b/>
          <w:kern w:val="0"/>
          <w:sz w:val="32"/>
          <w:szCs w:val="32"/>
        </w:rPr>
      </w:pPr>
    </w:p>
    <w:p>
      <w:pPr>
        <w:pStyle w:val="26"/>
        <w:rPr>
          <w:rFonts w:ascii="宋体" w:hAnsi="宋体" w:cs="宋体"/>
          <w:b/>
          <w:kern w:val="0"/>
          <w:sz w:val="32"/>
          <w:szCs w:val="32"/>
        </w:rPr>
      </w:pPr>
    </w:p>
    <w:p>
      <w:pPr>
        <w:pStyle w:val="26"/>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2"/>
        <w:jc w:val="center"/>
      </w:pPr>
      <w:r>
        <w:rPr>
          <w:rFonts w:hint="eastAsia"/>
          <w:lang w:val="en-US" w:eastAsia="zh-CN"/>
        </w:rPr>
        <w:t>四</w:t>
      </w:r>
      <w:r>
        <w:rPr>
          <w:rFonts w:hint="eastAsia"/>
        </w:rPr>
        <w:t>、评标标准相应的商务技术资料</w:t>
      </w:r>
    </w:p>
    <w:p>
      <w:pPr>
        <w:snapToGrid w:val="0"/>
        <w:spacing w:line="360" w:lineRule="auto"/>
        <w:jc w:val="left"/>
        <w:rPr>
          <w:rFonts w:hint="eastAsia" w:ascii="宋体" w:hAnsi="宋体" w:cs="宋体"/>
          <w:b/>
          <w:sz w:val="24"/>
        </w:rPr>
      </w:pPr>
    </w:p>
    <w:p>
      <w:pPr>
        <w:snapToGrid w:val="0"/>
        <w:spacing w:line="360" w:lineRule="auto"/>
        <w:jc w:val="left"/>
        <w:rPr>
          <w:rFonts w:ascii="宋体" w:hAnsi="宋体" w:cs="宋体"/>
          <w:b/>
          <w:sz w:val="28"/>
          <w:szCs w:val="28"/>
        </w:rPr>
      </w:pPr>
      <w:r>
        <w:rPr>
          <w:rFonts w:hint="eastAsia" w:ascii="宋体" w:hAnsi="宋体" w:cs="宋体"/>
          <w:b/>
          <w:sz w:val="28"/>
          <w:szCs w:val="28"/>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
      <w:pPr>
        <w:pStyle w:val="80"/>
      </w:pPr>
    </w:p>
    <w:p>
      <w:pPr>
        <w:pStyle w:val="2"/>
        <w:ind w:firstLine="0" w:firstLineChars="0"/>
        <w:rPr>
          <w:rFonts w:hint="eastAsia"/>
          <w:lang w:val="en-US" w:eastAsia="zh-CN"/>
        </w:rPr>
      </w:pPr>
    </w:p>
    <w:p>
      <w:pPr>
        <w:pStyle w:val="2"/>
        <w:ind w:firstLine="0" w:firstLineChars="0"/>
        <w:rPr>
          <w:rFonts w:hint="eastAsia"/>
          <w:lang w:val="en-US" w:eastAsia="zh-CN"/>
        </w:rPr>
      </w:pPr>
    </w:p>
    <w:p>
      <w:pPr>
        <w:pStyle w:val="2"/>
        <w:ind w:firstLine="0" w:firstLineChars="0"/>
        <w:rPr>
          <w:rFonts w:hint="eastAsia"/>
          <w:lang w:eastAsia="zh-CN"/>
        </w:rPr>
      </w:pPr>
      <w:r>
        <w:rPr>
          <w:rFonts w:hint="eastAsia"/>
          <w:lang w:val="en-US" w:eastAsia="zh-CN"/>
        </w:rPr>
        <w:t>五</w:t>
      </w:r>
      <w:r>
        <w:rPr>
          <w:rFonts w:hint="eastAsia"/>
        </w:rPr>
        <w:t>、</w:t>
      </w:r>
      <w:r>
        <w:rPr>
          <w:rFonts w:hint="eastAsia"/>
          <w:lang w:eastAsia="zh-CN"/>
        </w:rPr>
        <w:t>路线安排方案</w:t>
      </w:r>
    </w:p>
    <w:p>
      <w:pPr>
        <w:jc w:val="center"/>
        <w:rPr>
          <w:rFonts w:ascii="宋体" w:hAnsi="宋体" w:cs="宋体"/>
          <w:b/>
          <w:kern w:val="0"/>
          <w:sz w:val="32"/>
          <w:szCs w:val="32"/>
        </w:rPr>
      </w:pPr>
    </w:p>
    <w:p>
      <w:pPr>
        <w:pStyle w:val="25"/>
      </w:pPr>
    </w:p>
    <w:p>
      <w:pPr>
        <w:rPr>
          <w:rFonts w:ascii="宋体" w:hAnsi="宋体" w:cs="宋体"/>
          <w:b/>
          <w:kern w:val="0"/>
          <w:sz w:val="32"/>
          <w:szCs w:val="32"/>
        </w:rPr>
      </w:pPr>
      <w:r>
        <w:rPr>
          <w:rFonts w:hint="eastAsia" w:ascii="宋体" w:hAnsi="宋体" w:cs="宋体"/>
          <w:b/>
          <w:sz w:val="28"/>
          <w:szCs w:val="28"/>
          <w:lang w:val="en-US" w:eastAsia="zh-CN"/>
        </w:rPr>
        <w:t xml:space="preserve">1、根据招标采购中各标段路线进行编制； </w:t>
      </w:r>
    </w:p>
    <w:p>
      <w:pPr>
        <w:pStyle w:val="25"/>
      </w:pPr>
    </w:p>
    <w:p>
      <w:pPr>
        <w:pStyle w:val="26"/>
      </w:pPr>
    </w:p>
    <w:p>
      <w:pPr>
        <w:pStyle w:val="26"/>
      </w:pPr>
    </w:p>
    <w:p>
      <w:pPr>
        <w:keepNext w:val="0"/>
        <w:keepLines w:val="0"/>
        <w:pageBreakBefore w:val="0"/>
        <w:widowControl/>
        <w:numPr>
          <w:ilvl w:val="0"/>
          <w:numId w:val="10"/>
        </w:numPr>
        <w:tabs>
          <w:tab w:val="left" w:pos="0"/>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备用路线</w:t>
      </w:r>
      <w:r>
        <w:rPr>
          <w:rFonts w:hint="eastAsia" w:ascii="宋体" w:hAnsi="宋体" w:cs="宋体"/>
          <w:b/>
          <w:bCs/>
          <w:color w:val="000000"/>
          <w:kern w:val="0"/>
          <w:sz w:val="24"/>
          <w:highlight w:val="none"/>
          <w:lang w:val="en-US" w:eastAsia="zh-CN"/>
        </w:rPr>
        <w:t>：</w:t>
      </w:r>
    </w:p>
    <w:p>
      <w:pPr>
        <w:keepNext w:val="0"/>
        <w:keepLines w:val="0"/>
        <w:pageBreakBefore w:val="0"/>
        <w:widowControl/>
        <w:numPr>
          <w:ilvl w:val="-1"/>
          <w:numId w:val="0"/>
        </w:numPr>
        <w:tabs>
          <w:tab w:val="left" w:pos="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bCs/>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1.如因工作等原因，不能按照原疗休养路线组织实施时，招标单位可以启用备用疗休养路线，报价不做修改，</w:t>
      </w:r>
      <w:r>
        <w:rPr>
          <w:rFonts w:hint="eastAsia" w:ascii="宋体" w:hAnsi="宋体" w:eastAsia="宋体" w:cs="宋体"/>
          <w:b/>
          <w:bCs/>
          <w:color w:val="000000"/>
          <w:kern w:val="0"/>
          <w:sz w:val="24"/>
          <w:highlight w:val="none"/>
          <w:lang w:val="en-US" w:eastAsia="zh-CN"/>
        </w:rPr>
        <w:t>评标时，需提供备用疗休养路线方案。</w:t>
      </w:r>
    </w:p>
    <w:p>
      <w:pPr>
        <w:pStyle w:val="26"/>
        <w:rPr>
          <w:rFonts w:hint="eastAsia" w:eastAsia="宋体"/>
          <w:lang w:val="en-US" w:eastAsia="zh-CN"/>
        </w:rPr>
      </w:pPr>
      <w:r>
        <w:rPr>
          <w:rFonts w:hint="eastAsia" w:ascii="宋体" w:hAnsi="宋体" w:eastAsia="宋体" w:cs="宋体"/>
          <w:color w:val="000000"/>
          <w:kern w:val="0"/>
          <w:sz w:val="24"/>
          <w:highlight w:val="none"/>
          <w:lang w:val="en-US" w:eastAsia="zh-CN"/>
        </w:rPr>
        <w:t>2.备用疗休养路线1</w:t>
      </w:r>
      <w:r>
        <w:rPr>
          <w:rFonts w:hint="eastAsia" w:ascii="宋体" w:hAnsi="宋体" w:eastAsia="宋体" w:cs="宋体"/>
          <w:color w:val="000000" w:themeColor="text1"/>
          <w:kern w:val="0"/>
          <w:sz w:val="24"/>
          <w:highlight w:val="none"/>
          <w:lang w:val="en-US" w:eastAsia="zh-CN"/>
          <w14:textFill>
            <w14:solidFill>
              <w14:schemeClr w14:val="tx1"/>
            </w14:solidFill>
          </w14:textFill>
        </w:rPr>
        <w:t>条：</w:t>
      </w:r>
      <w:r>
        <w:rPr>
          <w:rFonts w:hint="eastAsia" w:ascii="宋体" w:hAnsi="宋体" w:eastAsia="宋体" w:cs="宋体"/>
          <w:b/>
          <w:bCs/>
          <w:color w:val="000000" w:themeColor="text1"/>
          <w:kern w:val="0"/>
          <w:sz w:val="24"/>
          <w:highlight w:val="none"/>
          <w:lang w:val="en-US" w:eastAsia="zh-CN"/>
          <w14:textFill>
            <w14:solidFill>
              <w14:schemeClr w14:val="tx1"/>
            </w14:solidFill>
          </w14:textFill>
        </w:rPr>
        <w:t>杭州西湖。</w:t>
      </w: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
        <w:ind w:firstLine="0" w:firstLineChars="0"/>
        <w:rPr>
          <w:rFonts w:hint="eastAsia"/>
          <w:lang w:val="en-US" w:eastAsia="zh-CN"/>
        </w:rPr>
      </w:pPr>
      <w:r>
        <w:rPr>
          <w:rFonts w:hint="eastAsia"/>
          <w:lang w:val="en-US" w:eastAsia="zh-CN"/>
        </w:rPr>
        <w:t>六、承诺函</w:t>
      </w:r>
    </w:p>
    <w:p>
      <w:pPr>
        <w:pStyle w:val="26"/>
        <w:spacing w:line="360" w:lineRule="auto"/>
        <w:rPr>
          <w:rFonts w:hint="eastAsia" w:ascii="宋体" w:hAnsi="宋体" w:eastAsia="宋体" w:cs="宋体"/>
          <w:b/>
          <w:bCs/>
          <w:color w:val="000000"/>
          <w:kern w:val="0"/>
          <w:sz w:val="24"/>
          <w:highlight w:val="none"/>
          <w:lang w:val="en-US" w:eastAsia="zh-CN"/>
        </w:rPr>
      </w:pPr>
      <w:r>
        <w:rPr>
          <w:rFonts w:hint="eastAsia" w:hAnsi="宋体" w:cs="宋体"/>
          <w:b/>
          <w:bCs/>
          <w:color w:val="000000"/>
          <w:kern w:val="0"/>
          <w:sz w:val="24"/>
          <w:highlight w:val="none"/>
          <w:lang w:val="en-US" w:eastAsia="zh-CN"/>
        </w:rPr>
        <w:t>我单位承诺：</w:t>
      </w:r>
    </w:p>
    <w:p>
      <w:pPr>
        <w:pStyle w:val="26"/>
        <w:spacing w:line="360" w:lineRule="auto"/>
        <w:rPr>
          <w:rFonts w:hint="eastAsia" w:eastAsia="宋体"/>
          <w:sz w:val="24"/>
          <w:highlight w:val="none"/>
          <w:lang w:eastAsia="zh-CN"/>
        </w:rPr>
      </w:pPr>
      <w:r>
        <w:rPr>
          <w:rFonts w:hint="eastAsia" w:ascii="宋体" w:hAnsi="宋体" w:eastAsia="宋体" w:cs="宋体"/>
          <w:b/>
          <w:bCs/>
          <w:color w:val="000000"/>
          <w:kern w:val="0"/>
          <w:sz w:val="24"/>
          <w:highlight w:val="none"/>
          <w:lang w:val="en-US" w:eastAsia="zh-CN"/>
        </w:rPr>
        <w:t>旅游保险：</w:t>
      </w:r>
      <w:r>
        <w:rPr>
          <w:rFonts w:hint="eastAsia" w:ascii="宋体" w:hAnsi="宋体" w:eastAsia="宋体" w:cs="宋体"/>
          <w:color w:val="000000"/>
          <w:kern w:val="0"/>
          <w:sz w:val="24"/>
          <w:highlight w:val="none"/>
          <w:lang w:val="en-US" w:eastAsia="zh-CN"/>
        </w:rPr>
        <w:t>确保疗休养过程中的食品安全、活动安全、人身安全，中标单位要为每位参加疗休养人员购买</w:t>
      </w:r>
      <w:r>
        <w:rPr>
          <w:rFonts w:hint="eastAsia" w:ascii="宋体" w:hAnsi="宋体" w:eastAsia="宋体" w:cs="宋体"/>
          <w:b/>
          <w:bCs/>
          <w:color w:val="000000"/>
          <w:kern w:val="0"/>
          <w:sz w:val="24"/>
          <w:highlight w:val="none"/>
          <w:lang w:val="en-US" w:eastAsia="zh-CN"/>
        </w:rPr>
        <w:t>商业保险</w:t>
      </w:r>
      <w:r>
        <w:rPr>
          <w:rFonts w:hint="eastAsia" w:ascii="宋体" w:hAnsi="宋体" w:eastAsia="宋体" w:cs="宋体"/>
          <w:color w:val="000000"/>
          <w:kern w:val="0"/>
          <w:sz w:val="24"/>
          <w:highlight w:val="none"/>
          <w:lang w:val="en-US" w:eastAsia="zh-CN"/>
        </w:rPr>
        <w:t>，</w:t>
      </w:r>
      <w:r>
        <w:rPr>
          <w:rFonts w:hint="eastAsia" w:ascii="宋体" w:hAnsi="宋体" w:eastAsia="宋体" w:cs="宋体"/>
          <w:b/>
          <w:bCs/>
          <w:color w:val="000000"/>
          <w:kern w:val="0"/>
          <w:sz w:val="24"/>
          <w:highlight w:val="none"/>
          <w:lang w:val="en-US" w:eastAsia="zh-CN"/>
        </w:rPr>
        <w:t>包括旅行社责任险和不少于100万元（人民币）保额的个人旅游人身意外险（人身意外险包括意外伤害、突发性疾病、伤害医疗、突发性医疗等），不承诺够买的不能中标。</w:t>
      </w:r>
    </w:p>
    <w:p>
      <w:pPr>
        <w:tabs>
          <w:tab w:val="left" w:pos="0"/>
        </w:tabs>
        <w:spacing w:line="360" w:lineRule="auto"/>
        <w:ind w:firstLine="482" w:firstLineChars="200"/>
        <w:jc w:val="left"/>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旅游保险：</w:t>
      </w:r>
      <w:r>
        <w:rPr>
          <w:rFonts w:hint="eastAsia" w:ascii="宋体" w:hAnsi="宋体" w:eastAsia="宋体" w:cs="宋体"/>
          <w:color w:val="000000"/>
          <w:kern w:val="0"/>
          <w:sz w:val="24"/>
          <w:highlight w:val="none"/>
          <w:lang w:val="en-US" w:eastAsia="zh-CN"/>
        </w:rPr>
        <w:t>确保疗休养过程中的食品安全、活动安全、人身安全，中标单位要为每位参加疗休养人员购买</w:t>
      </w:r>
      <w:r>
        <w:rPr>
          <w:rFonts w:hint="eastAsia" w:ascii="宋体" w:hAnsi="宋体" w:eastAsia="宋体" w:cs="宋体"/>
          <w:b/>
          <w:bCs/>
          <w:color w:val="000000"/>
          <w:kern w:val="0"/>
          <w:sz w:val="24"/>
          <w:highlight w:val="none"/>
          <w:lang w:val="en-US" w:eastAsia="zh-CN"/>
        </w:rPr>
        <w:t>商业保险</w:t>
      </w:r>
      <w:r>
        <w:rPr>
          <w:rFonts w:hint="eastAsia" w:ascii="宋体" w:hAnsi="宋体" w:eastAsia="宋体" w:cs="宋体"/>
          <w:color w:val="000000"/>
          <w:kern w:val="0"/>
          <w:sz w:val="24"/>
          <w:highlight w:val="none"/>
          <w:lang w:val="en-US" w:eastAsia="zh-CN"/>
        </w:rPr>
        <w:t>，</w:t>
      </w:r>
      <w:r>
        <w:rPr>
          <w:rFonts w:hint="eastAsia" w:ascii="宋体" w:hAnsi="宋体" w:eastAsia="宋体" w:cs="宋体"/>
          <w:b/>
          <w:bCs/>
          <w:color w:val="000000"/>
          <w:kern w:val="0"/>
          <w:sz w:val="24"/>
          <w:highlight w:val="none"/>
          <w:lang w:val="en-US" w:eastAsia="zh-CN"/>
        </w:rPr>
        <w:t>包括旅行社责任险和不少于100万元（人民币）保额的个人旅游人身意外险（人身意外险包括意外伤害、突发性疾病、伤害医疗、突发性医疗等），不承诺够买的不能中标。</w:t>
      </w:r>
      <w:r>
        <w:rPr>
          <w:rFonts w:hint="eastAsia" w:ascii="宋体" w:hAnsi="宋体" w:eastAsia="宋体" w:cs="宋体"/>
          <w:color w:val="000000"/>
          <w:kern w:val="0"/>
          <w:sz w:val="24"/>
          <w:highlight w:val="none"/>
          <w:lang w:val="en-US" w:eastAsia="zh-CN"/>
        </w:rPr>
        <w:t>乘坐飞机、火车、客车等公共交通工具的，要购买公共交通意外保险。发生意外情况时有应急预案。如遇意外突发事件要及时妥善处理，并做好善后处理工作。</w:t>
      </w:r>
      <w:r>
        <w:rPr>
          <w:rFonts w:hint="eastAsia" w:ascii="宋体" w:hAnsi="宋体" w:eastAsia="宋体" w:cs="宋体"/>
          <w:b/>
          <w:bCs/>
          <w:color w:val="000000"/>
          <w:kern w:val="0"/>
          <w:sz w:val="24"/>
          <w:highlight w:val="none"/>
          <w:lang w:val="en-US" w:eastAsia="zh-CN"/>
        </w:rPr>
        <w:t>因旅行社责任原因造成其他意外伤害的，由旅行社负责。</w:t>
      </w:r>
    </w:p>
    <w:p>
      <w:pPr>
        <w:tabs>
          <w:tab w:val="left" w:pos="0"/>
        </w:tabs>
        <w:spacing w:line="360" w:lineRule="auto"/>
        <w:ind w:firstLine="482" w:firstLineChars="200"/>
        <w:jc w:val="left"/>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备用路线：未提供备用路线的投标单位不能中标。</w:t>
      </w:r>
    </w:p>
    <w:p>
      <w:pPr>
        <w:tabs>
          <w:tab w:val="left" w:pos="0"/>
        </w:tabs>
        <w:spacing w:line="360" w:lineRule="auto"/>
        <w:ind w:firstLine="480" w:firstLineChars="200"/>
        <w:jc w:val="left"/>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如因不可抗拒因素，不能组织跨省跨市疗休养的，招标单位根据实际情况确定疗休养备用路线，中标单位应按照备用路线疗休养方案组织实施。</w:t>
      </w:r>
    </w:p>
    <w:p>
      <w:pPr>
        <w:tabs>
          <w:tab w:val="left" w:pos="0"/>
        </w:tabs>
        <w:spacing w:line="360" w:lineRule="auto"/>
        <w:ind w:firstLine="723" w:firstLineChars="300"/>
        <w:jc w:val="left"/>
        <w:rPr>
          <w:rFonts w:hint="eastAsia" w:ascii="宋体" w:hAnsi="宋体" w:eastAsia="宋体" w:cs="宋体"/>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如遇特殊情况，招标单位有权调整疗休养备用路线，中标单位应积极配合，不明事宜共同商定。</w:t>
      </w:r>
    </w:p>
    <w:p>
      <w:pPr>
        <w:pStyle w:val="26"/>
        <w:spacing w:line="360" w:lineRule="auto"/>
        <w:rPr>
          <w:sz w:val="24"/>
        </w:rPr>
      </w:pPr>
    </w:p>
    <w:p>
      <w:pPr>
        <w:pStyle w:val="26"/>
        <w:spacing w:line="360" w:lineRule="auto"/>
        <w:rPr>
          <w:sz w:val="24"/>
        </w:rPr>
      </w:pP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
    <w:p>
      <w:pPr>
        <w:pStyle w:val="25"/>
      </w:pPr>
    </w:p>
    <w:p>
      <w:pPr>
        <w:pStyle w:val="26"/>
      </w:pPr>
    </w:p>
    <w:p>
      <w:pPr>
        <w:pStyle w:val="26"/>
      </w:pPr>
    </w:p>
    <w:p>
      <w:pPr>
        <w:pStyle w:val="26"/>
      </w:pPr>
    </w:p>
    <w:p>
      <w:pPr>
        <w:pStyle w:val="26"/>
      </w:pPr>
    </w:p>
    <w:p>
      <w:pPr>
        <w:pStyle w:val="26"/>
      </w:pPr>
    </w:p>
    <w:p>
      <w:pPr>
        <w:pStyle w:val="26"/>
      </w:pPr>
    </w:p>
    <w:p>
      <w:pPr>
        <w:pStyle w:val="26"/>
      </w:pPr>
    </w:p>
    <w:p>
      <w:pPr>
        <w:pStyle w:val="26"/>
      </w:pPr>
    </w:p>
    <w:p>
      <w:pPr>
        <w:pStyle w:val="2"/>
        <w:jc w:val="center"/>
      </w:pPr>
      <w:r>
        <w:rPr>
          <w:rFonts w:hint="eastAsia"/>
          <w:lang w:val="en-US" w:eastAsia="zh-CN"/>
        </w:rPr>
        <w:t>七</w:t>
      </w:r>
      <w:r>
        <w:rPr>
          <w:rFonts w:hint="eastAsia"/>
        </w:rPr>
        <w:t>、商务技术偏离表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1" w:hRule="atLeast"/>
        </w:trPr>
        <w:tc>
          <w:tcPr>
            <w:tcW w:w="959" w:type="dxa"/>
            <w:vAlign w:val="center"/>
          </w:tcPr>
          <w:p>
            <w:pPr>
              <w:jc w:val="center"/>
              <w:rPr>
                <w:rFonts w:ascii="宋体" w:hAnsi="宋体" w:cs="宋体"/>
                <w:b/>
                <w:bCs/>
                <w:sz w:val="24"/>
              </w:rPr>
            </w:pPr>
            <w:r>
              <w:rPr>
                <w:rFonts w:hint="eastAsia" w:ascii="宋体" w:hAnsi="宋体" w:cs="宋体"/>
                <w:b/>
                <w:bCs/>
                <w:sz w:val="24"/>
              </w:rPr>
              <w:t>序号</w:t>
            </w:r>
          </w:p>
        </w:tc>
        <w:tc>
          <w:tcPr>
            <w:tcW w:w="3683" w:type="dxa"/>
            <w:vAlign w:val="center"/>
          </w:tcPr>
          <w:p>
            <w:pPr>
              <w:jc w:val="center"/>
              <w:rPr>
                <w:rFonts w:ascii="宋体" w:hAnsi="宋体" w:cs="宋体"/>
                <w:b/>
                <w:bCs/>
                <w:sz w:val="24"/>
              </w:rPr>
            </w:pPr>
            <w:r>
              <w:rPr>
                <w:rFonts w:hint="eastAsia" w:ascii="宋体" w:hAnsi="宋体" w:cs="宋体"/>
                <w:b/>
                <w:bCs/>
                <w:sz w:val="24"/>
              </w:rPr>
              <w:t>招标文件章节及具体内容</w:t>
            </w:r>
          </w:p>
        </w:tc>
        <w:tc>
          <w:tcPr>
            <w:tcW w:w="3546" w:type="dxa"/>
            <w:vAlign w:val="center"/>
          </w:tcPr>
          <w:p>
            <w:pPr>
              <w:jc w:val="center"/>
              <w:rPr>
                <w:rFonts w:ascii="宋体" w:hAnsi="宋体" w:cs="宋体"/>
                <w:b/>
                <w:bCs/>
                <w:sz w:val="24"/>
              </w:rPr>
            </w:pPr>
            <w:r>
              <w:rPr>
                <w:rFonts w:hint="eastAsia" w:ascii="宋体" w:hAnsi="宋体" w:cs="宋体"/>
                <w:b/>
                <w:bCs/>
                <w:sz w:val="24"/>
              </w:rPr>
              <w:t>投标文件章节及具体内容</w:t>
            </w:r>
          </w:p>
        </w:tc>
        <w:tc>
          <w:tcPr>
            <w:tcW w:w="1276" w:type="dxa"/>
            <w:vAlign w:val="center"/>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
    <w:p/>
    <w:p/>
    <w:p/>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
    <w:p/>
    <w:p/>
    <w:p/>
    <w:p/>
    <w:p/>
    <w:p/>
    <w:p/>
    <w:p/>
    <w:p>
      <w:pPr>
        <w:ind w:firstLine="0" w:firstLineChars="0"/>
      </w:pPr>
    </w:p>
    <w:p>
      <w:pPr>
        <w:widowControl/>
        <w:adjustRightInd/>
        <w:jc w:val="center"/>
        <w:rPr>
          <w:rFonts w:ascii="宋体" w:hAnsi="宋体" w:cs="宋体"/>
          <w:b/>
          <w:kern w:val="0"/>
          <w:sz w:val="32"/>
          <w:szCs w:val="32"/>
        </w:rPr>
      </w:pPr>
      <w:r>
        <w:rPr>
          <w:rFonts w:hint="eastAsia" w:ascii="宋体" w:hAnsi="宋体" w:cs="宋体"/>
          <w:b/>
          <w:bCs/>
          <w:sz w:val="32"/>
          <w:szCs w:val="32"/>
        </w:rPr>
        <w:br w:type="page"/>
      </w:r>
      <w:r>
        <w:rPr>
          <w:rFonts w:hint="eastAsia" w:ascii="宋体" w:hAnsi="宋体" w:cs="宋体"/>
          <w:b/>
          <w:bCs/>
          <w:sz w:val="32"/>
          <w:szCs w:val="32"/>
          <w:lang w:val="en-US" w:eastAsia="zh-CN"/>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color w:val="000000" w:themeColor="text1"/>
          <w:sz w:val="24"/>
          <w14:textFill>
            <w14:solidFill>
              <w14:schemeClr w14:val="tx1"/>
            </w14:solidFill>
          </w14:textFill>
        </w:rPr>
      </w:pP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r>
        <w:rPr>
          <w:rFonts w:hint="eastAsia" w:ascii="宋体" w:hAnsi="宋体" w:cs="宋体"/>
          <w:color w:val="000000" w:themeColor="text1"/>
          <w:kern w:val="0"/>
          <w:sz w:val="24"/>
          <w:lang w:val="zh-CN"/>
          <w14:textFill>
            <w14:solidFill>
              <w14:schemeClr w14:val="tx1"/>
            </w14:solidFill>
          </w14:textFill>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5" w:type="first"/>
          <w:footerReference r:id="rId17" w:type="first"/>
          <w:headerReference r:id="rId14" w:type="default"/>
          <w:footerReference r:id="rId16"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2"/>
        <w:numPr>
          <w:ilvl w:val="-1"/>
          <w:numId w:val="0"/>
        </w:numPr>
        <w:snapToGrid w:val="0"/>
        <w:spacing w:before="120" w:after="120"/>
        <w:jc w:val="both"/>
        <w:rPr>
          <w:rFonts w:hint="eastAsia"/>
          <w:sz w:val="28"/>
          <w:szCs w:val="28"/>
          <w:lang w:eastAsia="zh-CN"/>
        </w:rPr>
      </w:pPr>
      <w:r>
        <w:rPr>
          <w:rFonts w:hint="eastAsia"/>
          <w:sz w:val="28"/>
          <w:szCs w:val="28"/>
          <w:lang w:val="en-US" w:eastAsia="zh-CN"/>
        </w:rPr>
        <w:t>九、</w:t>
      </w:r>
      <w:r>
        <w:rPr>
          <w:rFonts w:hint="eastAsia"/>
          <w:sz w:val="28"/>
          <w:szCs w:val="28"/>
        </w:rPr>
        <w:t>确认声明书</w:t>
      </w:r>
      <w:r>
        <w:rPr>
          <w:rFonts w:hint="eastAsia"/>
          <w:sz w:val="28"/>
          <w:szCs w:val="28"/>
          <w:lang w:eastAsia="zh-CN"/>
        </w:rPr>
        <w:t>（将以下表格填写完成后，与投标文件同步制作递交）</w:t>
      </w:r>
    </w:p>
    <w:p>
      <w:pPr>
        <w:pStyle w:val="964"/>
        <w:snapToGrid w:val="0"/>
        <w:spacing w:before="120" w:after="120"/>
        <w:jc w:val="center"/>
        <w:rPr>
          <w:rFonts w:hint="eastAsia" w:hAnsi="宋体" w:cs="宋体"/>
          <w:color w:val="auto"/>
          <w:kern w:val="0"/>
          <w:sz w:val="21"/>
          <w:szCs w:val="21"/>
          <w:highlight w:val="none"/>
        </w:rPr>
      </w:pPr>
      <w:r>
        <w:rPr>
          <w:rFonts w:hint="eastAsia" w:hAnsi="宋体" w:cs="宋体"/>
          <w:b/>
          <w:color w:val="auto"/>
          <w:szCs w:val="24"/>
          <w:highlight w:val="none"/>
        </w:rPr>
        <w:t>（要求在电子投标文件解密后，</w:t>
      </w:r>
      <w:r>
        <w:rPr>
          <w:rFonts w:hint="eastAsia" w:hAnsi="宋体" w:cs="宋体"/>
          <w:b/>
          <w:color w:val="auto"/>
          <w:szCs w:val="24"/>
          <w:highlight w:val="none"/>
          <w:lang w:eastAsia="zh-CN"/>
        </w:rPr>
        <w:t>自行核实下述承诺内容，如有不符，重新联系代理公司重新按新的内容邮箱递交）</w:t>
      </w:r>
    </w:p>
    <w:p>
      <w:pPr>
        <w:pStyle w:val="964"/>
        <w:snapToGrid w:val="0"/>
        <w:spacing w:before="120" w:after="120"/>
        <w:jc w:val="center"/>
        <w:rPr>
          <w:rFonts w:hint="eastAsia" w:hAnsi="宋体" w:cs="宋体"/>
          <w:b/>
          <w:color w:val="auto"/>
          <w:sz w:val="32"/>
          <w:szCs w:val="32"/>
          <w:highlight w:val="none"/>
        </w:rPr>
      </w:pPr>
    </w:p>
    <w:p>
      <w:pPr>
        <w:pStyle w:val="964"/>
        <w:snapToGrid w:val="0"/>
        <w:spacing w:before="120" w:after="120"/>
        <w:jc w:val="center"/>
        <w:rPr>
          <w:rFonts w:hint="eastAsia" w:hAnsi="宋体" w:cs="宋体"/>
          <w:b/>
          <w:color w:val="auto"/>
          <w:sz w:val="32"/>
          <w:szCs w:val="32"/>
          <w:highlight w:val="none"/>
        </w:rPr>
      </w:pPr>
      <w:r>
        <w:rPr>
          <w:rFonts w:hint="eastAsia" w:hAnsi="宋体" w:cs="宋体"/>
          <w:b/>
          <w:color w:val="auto"/>
          <w:sz w:val="32"/>
          <w:szCs w:val="32"/>
          <w:highlight w:val="none"/>
        </w:rPr>
        <w:t>政府采购活动现场确认声明书</w:t>
      </w:r>
    </w:p>
    <w:p>
      <w:pPr>
        <w:pStyle w:val="964"/>
        <w:snapToGrid w:val="0"/>
        <w:spacing w:before="120" w:after="120" w:line="380" w:lineRule="exact"/>
        <w:rPr>
          <w:rFonts w:hint="eastAsia" w:hAnsi="宋体" w:cs="宋体"/>
          <w:b/>
          <w:color w:val="auto"/>
          <w:sz w:val="21"/>
          <w:szCs w:val="21"/>
          <w:highlight w:val="none"/>
        </w:rPr>
      </w:pPr>
      <w:r>
        <w:rPr>
          <w:rFonts w:hint="eastAsia" w:hAnsi="宋体" w:cs="宋体"/>
          <w:color w:val="auto"/>
          <w:kern w:val="0"/>
          <w:sz w:val="21"/>
          <w:szCs w:val="21"/>
          <w:highlight w:val="none"/>
          <w:u w:val="single"/>
        </w:rPr>
        <w:t xml:space="preserve">     </w:t>
      </w:r>
      <w:r>
        <w:rPr>
          <w:rFonts w:hint="eastAsia" w:hAnsi="宋体" w:cs="宋体"/>
          <w:color w:val="auto"/>
          <w:kern w:val="0"/>
          <w:sz w:val="21"/>
          <w:szCs w:val="21"/>
          <w:highlight w:val="none"/>
          <w:u w:val="single"/>
          <w:lang w:val="en-US" w:eastAsia="zh-CN"/>
        </w:rPr>
        <w:t>采购人、代理机构</w:t>
      </w:r>
      <w:r>
        <w:rPr>
          <w:rFonts w:hint="eastAsia" w:hAnsi="宋体" w:cs="宋体"/>
          <w:color w:val="auto"/>
          <w:kern w:val="0"/>
          <w:sz w:val="21"/>
          <w:szCs w:val="21"/>
          <w:highlight w:val="none"/>
          <w:u w:val="single"/>
        </w:rPr>
        <w:t xml:space="preserve">        </w:t>
      </w:r>
      <w:r>
        <w:rPr>
          <w:rFonts w:hint="eastAsia" w:hAnsi="宋体" w:cs="宋体"/>
          <w:color w:val="auto"/>
          <w:kern w:val="0"/>
          <w:sz w:val="21"/>
          <w:szCs w:val="21"/>
          <w:highlight w:val="none"/>
        </w:rPr>
        <w:t>：</w:t>
      </w:r>
    </w:p>
    <w:p>
      <w:pPr>
        <w:pStyle w:val="964"/>
        <w:snapToGrid w:val="0"/>
        <w:spacing w:before="120" w:after="120" w:line="380" w:lineRule="exact"/>
        <w:ind w:firstLine="444" w:firstLineChars="200"/>
        <w:rPr>
          <w:rFonts w:hint="eastAsia" w:hAnsi="宋体" w:cs="宋体"/>
          <w:color w:val="auto"/>
          <w:spacing w:val="6"/>
          <w:sz w:val="21"/>
          <w:szCs w:val="21"/>
          <w:highlight w:val="none"/>
        </w:rPr>
      </w:pPr>
      <w:r>
        <w:rPr>
          <w:rFonts w:hint="eastAsia" w:hAnsi="宋体" w:cs="宋体"/>
          <w:color w:val="auto"/>
          <w:spacing w:val="6"/>
          <w:sz w:val="21"/>
          <w:szCs w:val="21"/>
          <w:highlight w:val="none"/>
        </w:rPr>
        <w:t>本人经由</w:t>
      </w:r>
      <w:r>
        <w:rPr>
          <w:rFonts w:hint="eastAsia" w:hAnsi="宋体" w:cs="宋体"/>
          <w:color w:val="auto"/>
          <w:spacing w:val="6"/>
          <w:sz w:val="21"/>
          <w:szCs w:val="21"/>
          <w:highlight w:val="none"/>
          <w:u w:val="single"/>
        </w:rPr>
        <w:t xml:space="preserve">                  （单位）</w:t>
      </w:r>
      <w:r>
        <w:rPr>
          <w:rFonts w:hint="eastAsia" w:hAnsi="宋体" w:cs="宋体"/>
          <w:color w:val="auto"/>
          <w:spacing w:val="6"/>
          <w:sz w:val="21"/>
          <w:szCs w:val="21"/>
          <w:highlight w:val="none"/>
        </w:rPr>
        <w:t>负责人</w:t>
      </w:r>
      <w:r>
        <w:rPr>
          <w:rFonts w:hint="eastAsia" w:hAnsi="宋体" w:cs="宋体"/>
          <w:color w:val="auto"/>
          <w:spacing w:val="6"/>
          <w:sz w:val="21"/>
          <w:szCs w:val="21"/>
          <w:highlight w:val="none"/>
          <w:u w:val="single"/>
        </w:rPr>
        <w:t xml:space="preserve">        （姓名）</w:t>
      </w:r>
      <w:r>
        <w:rPr>
          <w:rFonts w:hint="eastAsia" w:hAnsi="宋体" w:cs="宋体"/>
          <w:color w:val="auto"/>
          <w:spacing w:val="6"/>
          <w:sz w:val="21"/>
          <w:szCs w:val="21"/>
          <w:highlight w:val="none"/>
        </w:rPr>
        <w:t>合法授权参加</w:t>
      </w:r>
      <w:r>
        <w:rPr>
          <w:rFonts w:hint="eastAsia" w:hAnsi="宋体" w:cs="宋体"/>
          <w:color w:val="auto"/>
          <w:spacing w:val="6"/>
          <w:sz w:val="21"/>
          <w:szCs w:val="21"/>
          <w:highlight w:val="none"/>
          <w:u w:val="single"/>
        </w:rPr>
        <w:t xml:space="preserve">                </w:t>
      </w:r>
      <w:r>
        <w:rPr>
          <w:rFonts w:hint="eastAsia" w:hAnsi="宋体" w:cs="宋体"/>
          <w:color w:val="auto"/>
          <w:spacing w:val="6"/>
          <w:sz w:val="21"/>
          <w:szCs w:val="21"/>
          <w:highlight w:val="none"/>
        </w:rPr>
        <w:t>项目（编号：</w:t>
      </w:r>
      <w:r>
        <w:rPr>
          <w:rFonts w:hint="eastAsia" w:hAnsi="宋体" w:cs="宋体"/>
          <w:color w:val="auto"/>
          <w:spacing w:val="6"/>
          <w:sz w:val="21"/>
          <w:szCs w:val="21"/>
          <w:highlight w:val="none"/>
          <w:u w:val="single"/>
        </w:rPr>
        <w:t xml:space="preserve">        </w:t>
      </w:r>
      <w:r>
        <w:rPr>
          <w:rFonts w:hint="eastAsia" w:hAnsi="宋体" w:cs="宋体"/>
          <w:color w:val="auto"/>
          <w:spacing w:val="6"/>
          <w:sz w:val="21"/>
          <w:szCs w:val="21"/>
          <w:highlight w:val="none"/>
        </w:rPr>
        <w:t xml:space="preserve">）政府采购活动，经与本单位法人代表（负责人）联系确认，现就有关公平竞争事项郑重声明如下： </w:t>
      </w:r>
    </w:p>
    <w:p>
      <w:pPr>
        <w:pStyle w:val="965"/>
        <w:widowControl/>
        <w:numPr>
          <w:ilvl w:val="0"/>
          <w:numId w:val="11"/>
        </w:numPr>
        <w:snapToGrid w:val="0"/>
        <w:spacing w:line="380" w:lineRule="exact"/>
        <w:ind w:firstLine="396" w:firstLineChars="189"/>
        <w:rPr>
          <w:rFonts w:ascii="宋体" w:hAnsi="宋体" w:cs="宋体"/>
          <w:color w:val="auto"/>
          <w:kern w:val="0"/>
          <w:szCs w:val="21"/>
          <w:highlight w:val="none"/>
        </w:rPr>
      </w:pPr>
      <w:r>
        <w:rPr>
          <w:rFonts w:ascii="宋体" w:hAnsi="宋体" w:cs="宋体"/>
          <w:color w:val="auto"/>
          <w:kern w:val="0"/>
          <w:szCs w:val="21"/>
          <w:highlight w:val="none"/>
        </w:rPr>
        <w:t>本单位与采购人之间 □不存在利害关系 □存在下列利害关系</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w:t>
      </w:r>
    </w:p>
    <w:p>
      <w:pPr>
        <w:pStyle w:val="965"/>
        <w:widowControl/>
        <w:snapToGrid w:val="0"/>
        <w:spacing w:line="380" w:lineRule="exact"/>
        <w:rPr>
          <w:rFonts w:ascii="宋体" w:hAnsi="宋体" w:cs="宋体"/>
          <w:color w:val="auto"/>
          <w:kern w:val="0"/>
          <w:szCs w:val="21"/>
          <w:highlight w:val="none"/>
        </w:rPr>
      </w:pPr>
      <w:r>
        <w:rPr>
          <w:rFonts w:ascii="宋体" w:hAnsi="宋体" w:cs="宋体"/>
          <w:color w:val="auto"/>
          <w:kern w:val="0"/>
          <w:szCs w:val="21"/>
          <w:highlight w:val="none"/>
        </w:rPr>
        <w:t xml:space="preserve">  A.投资关系    B.行政隶属关系    C.业务指导关系</w:t>
      </w:r>
    </w:p>
    <w:p>
      <w:pPr>
        <w:pStyle w:val="965"/>
        <w:widowControl/>
        <w:snapToGrid w:val="0"/>
        <w:spacing w:line="380" w:lineRule="exact"/>
        <w:rPr>
          <w:rFonts w:ascii="宋体" w:hAnsi="宋体" w:cs="宋体"/>
          <w:color w:val="auto"/>
          <w:kern w:val="0"/>
          <w:szCs w:val="21"/>
          <w:highlight w:val="none"/>
        </w:rPr>
      </w:pPr>
      <w:r>
        <w:rPr>
          <w:rFonts w:ascii="宋体" w:hAnsi="宋体" w:cs="宋体"/>
          <w:color w:val="auto"/>
          <w:kern w:val="0"/>
          <w:szCs w:val="21"/>
          <w:highlight w:val="none"/>
        </w:rPr>
        <w:t xml:space="preserve">  D.其他可能</w:t>
      </w:r>
      <w:r>
        <w:rPr>
          <w:rFonts w:ascii="宋体" w:hAnsi="宋体" w:cs="宋体"/>
          <w:color w:val="auto"/>
          <w:szCs w:val="21"/>
          <w:highlight w:val="none"/>
        </w:rPr>
        <w:t>影响采购公正的</w:t>
      </w:r>
      <w:r>
        <w:rPr>
          <w:rFonts w:ascii="宋体" w:hAnsi="宋体" w:cs="宋体"/>
          <w:color w:val="auto"/>
          <w:kern w:val="0"/>
          <w:szCs w:val="21"/>
          <w:highlight w:val="none"/>
        </w:rPr>
        <w:t>利害关系</w:t>
      </w:r>
      <w:r>
        <w:rPr>
          <w:rFonts w:ascii="宋体" w:hAnsi="宋体" w:cs="宋体"/>
          <w:color w:val="auto"/>
          <w:kern w:val="0"/>
          <w:szCs w:val="21"/>
          <w:highlight w:val="none"/>
          <w:u w:val="single"/>
        </w:rPr>
        <w:t xml:space="preserve">（如有，请如实说明）                 </w:t>
      </w:r>
      <w:r>
        <w:rPr>
          <w:rFonts w:ascii="宋体" w:hAnsi="宋体" w:cs="宋体"/>
          <w:color w:val="auto"/>
          <w:kern w:val="0"/>
          <w:szCs w:val="21"/>
          <w:highlight w:val="none"/>
        </w:rPr>
        <w:t>。</w:t>
      </w:r>
    </w:p>
    <w:p>
      <w:pPr>
        <w:pStyle w:val="965"/>
        <w:widowControl/>
        <w:snapToGrid w:val="0"/>
        <w:spacing w:line="380" w:lineRule="exact"/>
        <w:rPr>
          <w:rFonts w:ascii="宋体" w:hAnsi="宋体" w:cs="宋体"/>
          <w:color w:val="auto"/>
          <w:kern w:val="0"/>
          <w:szCs w:val="21"/>
          <w:highlight w:val="none"/>
        </w:rPr>
      </w:pPr>
      <w:r>
        <w:rPr>
          <w:rFonts w:ascii="宋体" w:hAnsi="宋体" w:cs="宋体"/>
          <w:color w:val="auto"/>
          <w:spacing w:val="6"/>
          <w:szCs w:val="21"/>
          <w:highlight w:val="none"/>
        </w:rPr>
        <w:t xml:space="preserve">  二、</w:t>
      </w:r>
      <w:r>
        <w:rPr>
          <w:rFonts w:ascii="宋体" w:hAnsi="宋体" w:cs="宋体"/>
          <w:color w:val="auto"/>
          <w:kern w:val="0"/>
          <w:szCs w:val="21"/>
          <w:highlight w:val="none"/>
        </w:rPr>
        <w:t>现已清楚知道参加本项目采购活动的其他所有供应商名称，本单位 □与其他所有供应商之间均不存在利害关系 □与</w:t>
      </w:r>
      <w:r>
        <w:rPr>
          <w:rFonts w:ascii="宋体" w:hAnsi="宋体" w:cs="宋体"/>
          <w:color w:val="auto"/>
          <w:kern w:val="0"/>
          <w:szCs w:val="21"/>
          <w:highlight w:val="none"/>
          <w:u w:val="single"/>
        </w:rPr>
        <w:t xml:space="preserve">           （供应商名称）</w:t>
      </w:r>
      <w:r>
        <w:rPr>
          <w:rFonts w:ascii="宋体" w:hAnsi="宋体" w:cs="宋体"/>
          <w:color w:val="auto"/>
          <w:kern w:val="0"/>
          <w:szCs w:val="21"/>
          <w:highlight w:val="none"/>
        </w:rPr>
        <w:t>之间存在下列利害关系</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w:t>
      </w:r>
    </w:p>
    <w:p>
      <w:pPr>
        <w:pStyle w:val="964"/>
        <w:keepNext w:val="0"/>
        <w:keepLines w:val="0"/>
        <w:pageBreakBefore w:val="0"/>
        <w:widowControl w:val="0"/>
        <w:kinsoku/>
        <w:wordWrap/>
        <w:overflowPunct/>
        <w:topLinePunct w:val="0"/>
        <w:autoSpaceDE/>
        <w:autoSpaceDN/>
        <w:bidi w:val="0"/>
        <w:adjustRightInd/>
        <w:snapToGrid w:val="0"/>
        <w:spacing w:before="120" w:after="120" w:line="300" w:lineRule="exact"/>
        <w:textAlignment w:val="auto"/>
        <w:rPr>
          <w:rFonts w:hint="eastAsia" w:hAnsi="宋体" w:cs="宋体"/>
          <w:color w:val="auto"/>
          <w:kern w:val="0"/>
          <w:sz w:val="21"/>
          <w:szCs w:val="21"/>
          <w:highlight w:val="none"/>
        </w:rPr>
      </w:pPr>
      <w:r>
        <w:rPr>
          <w:rFonts w:hint="eastAsia" w:hAnsi="宋体" w:cs="宋体"/>
          <w:color w:val="auto"/>
          <w:kern w:val="0"/>
          <w:sz w:val="21"/>
          <w:szCs w:val="21"/>
          <w:highlight w:val="none"/>
        </w:rPr>
        <w:t xml:space="preserve">  A.法定代表人或负责人或实际控制人是同一人</w:t>
      </w:r>
    </w:p>
    <w:p>
      <w:pPr>
        <w:pStyle w:val="964"/>
        <w:keepNext w:val="0"/>
        <w:keepLines w:val="0"/>
        <w:pageBreakBefore w:val="0"/>
        <w:widowControl w:val="0"/>
        <w:kinsoku/>
        <w:wordWrap/>
        <w:overflowPunct/>
        <w:topLinePunct w:val="0"/>
        <w:autoSpaceDE/>
        <w:autoSpaceDN/>
        <w:bidi w:val="0"/>
        <w:adjustRightInd/>
        <w:snapToGrid w:val="0"/>
        <w:spacing w:before="120" w:after="120" w:line="300" w:lineRule="exact"/>
        <w:textAlignment w:val="auto"/>
        <w:rPr>
          <w:rFonts w:hint="eastAsia" w:hAnsi="宋体" w:cs="宋体"/>
          <w:color w:val="auto"/>
          <w:spacing w:val="6"/>
          <w:sz w:val="21"/>
          <w:szCs w:val="21"/>
          <w:highlight w:val="none"/>
        </w:rPr>
      </w:pPr>
      <w:r>
        <w:rPr>
          <w:rFonts w:hint="eastAsia" w:hAnsi="宋体" w:cs="宋体"/>
          <w:color w:val="auto"/>
          <w:kern w:val="0"/>
          <w:sz w:val="21"/>
          <w:szCs w:val="21"/>
          <w:highlight w:val="none"/>
        </w:rPr>
        <w:t xml:space="preserve">  B.法定代表人或负责人或实际控制人是夫妻关系</w:t>
      </w:r>
    </w:p>
    <w:p>
      <w:pPr>
        <w:pStyle w:val="964"/>
        <w:keepNext w:val="0"/>
        <w:keepLines w:val="0"/>
        <w:pageBreakBefore w:val="0"/>
        <w:widowControl w:val="0"/>
        <w:kinsoku/>
        <w:wordWrap/>
        <w:overflowPunct/>
        <w:topLinePunct w:val="0"/>
        <w:autoSpaceDE/>
        <w:autoSpaceDN/>
        <w:bidi w:val="0"/>
        <w:adjustRightInd/>
        <w:snapToGrid w:val="0"/>
        <w:spacing w:before="120" w:after="120" w:line="300" w:lineRule="exact"/>
        <w:textAlignment w:val="auto"/>
        <w:rPr>
          <w:rFonts w:hint="eastAsia" w:hAnsi="宋体" w:cs="宋体"/>
          <w:color w:val="auto"/>
          <w:spacing w:val="6"/>
          <w:sz w:val="21"/>
          <w:szCs w:val="21"/>
          <w:highlight w:val="none"/>
        </w:rPr>
      </w:pPr>
      <w:r>
        <w:rPr>
          <w:rFonts w:hint="eastAsia" w:hAnsi="宋体" w:cs="宋体"/>
          <w:color w:val="auto"/>
          <w:kern w:val="0"/>
          <w:sz w:val="21"/>
          <w:szCs w:val="21"/>
          <w:highlight w:val="none"/>
        </w:rPr>
        <w:t xml:space="preserve">  C.法定代表人或负责人或实际控制人是直系血亲关系</w:t>
      </w:r>
    </w:p>
    <w:p>
      <w:pPr>
        <w:pStyle w:val="964"/>
        <w:keepNext w:val="0"/>
        <w:keepLines w:val="0"/>
        <w:pageBreakBefore w:val="0"/>
        <w:widowControl w:val="0"/>
        <w:kinsoku/>
        <w:wordWrap/>
        <w:overflowPunct/>
        <w:topLinePunct w:val="0"/>
        <w:autoSpaceDE/>
        <w:autoSpaceDN/>
        <w:bidi w:val="0"/>
        <w:adjustRightInd/>
        <w:snapToGrid w:val="0"/>
        <w:spacing w:before="120" w:after="120" w:line="300" w:lineRule="exact"/>
        <w:textAlignment w:val="auto"/>
        <w:rPr>
          <w:rFonts w:hint="eastAsia" w:hAnsi="宋体" w:cs="宋体"/>
          <w:color w:val="auto"/>
          <w:spacing w:val="6"/>
          <w:sz w:val="21"/>
          <w:szCs w:val="21"/>
          <w:highlight w:val="none"/>
        </w:rPr>
      </w:pPr>
      <w:r>
        <w:rPr>
          <w:rFonts w:hint="eastAsia" w:hAnsi="宋体" w:cs="宋体"/>
          <w:color w:val="auto"/>
          <w:kern w:val="0"/>
          <w:sz w:val="21"/>
          <w:szCs w:val="21"/>
          <w:highlight w:val="none"/>
        </w:rPr>
        <w:t xml:space="preserve">  D.法定代表人或负责人或实际控制人存在三代以内旁系血亲关系</w:t>
      </w:r>
    </w:p>
    <w:p>
      <w:pPr>
        <w:pStyle w:val="964"/>
        <w:keepNext w:val="0"/>
        <w:keepLines w:val="0"/>
        <w:pageBreakBefore w:val="0"/>
        <w:widowControl w:val="0"/>
        <w:kinsoku/>
        <w:wordWrap/>
        <w:overflowPunct/>
        <w:topLinePunct w:val="0"/>
        <w:autoSpaceDE/>
        <w:autoSpaceDN/>
        <w:bidi w:val="0"/>
        <w:adjustRightInd/>
        <w:snapToGrid w:val="0"/>
        <w:spacing w:before="120" w:after="120" w:line="300" w:lineRule="exact"/>
        <w:textAlignment w:val="auto"/>
        <w:rPr>
          <w:rFonts w:hint="eastAsia" w:hAnsi="宋体" w:cs="宋体"/>
          <w:color w:val="auto"/>
          <w:kern w:val="0"/>
          <w:sz w:val="21"/>
          <w:szCs w:val="21"/>
          <w:highlight w:val="none"/>
        </w:rPr>
      </w:pPr>
      <w:r>
        <w:rPr>
          <w:rFonts w:hint="eastAsia" w:hAnsi="宋体" w:cs="宋体"/>
          <w:color w:val="auto"/>
          <w:kern w:val="0"/>
          <w:sz w:val="21"/>
          <w:szCs w:val="21"/>
          <w:highlight w:val="none"/>
        </w:rPr>
        <w:t xml:space="preserve">  E.法定代表人或负责人或实际控制人存在近姻亲关系</w:t>
      </w:r>
    </w:p>
    <w:p>
      <w:pPr>
        <w:pStyle w:val="964"/>
        <w:keepNext w:val="0"/>
        <w:keepLines w:val="0"/>
        <w:pageBreakBefore w:val="0"/>
        <w:widowControl w:val="0"/>
        <w:kinsoku/>
        <w:wordWrap/>
        <w:overflowPunct/>
        <w:topLinePunct w:val="0"/>
        <w:autoSpaceDE/>
        <w:autoSpaceDN/>
        <w:bidi w:val="0"/>
        <w:adjustRightInd/>
        <w:snapToGrid w:val="0"/>
        <w:spacing w:before="120" w:after="120" w:line="300" w:lineRule="exact"/>
        <w:textAlignment w:val="auto"/>
        <w:rPr>
          <w:rFonts w:hint="eastAsia" w:hAnsi="宋体" w:cs="宋体"/>
          <w:color w:val="auto"/>
          <w:kern w:val="0"/>
          <w:sz w:val="21"/>
          <w:szCs w:val="21"/>
          <w:highlight w:val="none"/>
        </w:rPr>
      </w:pPr>
      <w:r>
        <w:rPr>
          <w:rFonts w:hint="eastAsia" w:hAnsi="宋体" w:cs="宋体"/>
          <w:color w:val="auto"/>
          <w:kern w:val="0"/>
          <w:sz w:val="21"/>
          <w:szCs w:val="21"/>
          <w:highlight w:val="none"/>
        </w:rPr>
        <w:t xml:space="preserve">  F.法定代表人或负责人或实际控制人存在股份控制或实际控制关系</w:t>
      </w:r>
    </w:p>
    <w:p>
      <w:pPr>
        <w:pStyle w:val="964"/>
        <w:keepNext w:val="0"/>
        <w:keepLines w:val="0"/>
        <w:pageBreakBefore w:val="0"/>
        <w:widowControl w:val="0"/>
        <w:kinsoku/>
        <w:wordWrap/>
        <w:overflowPunct/>
        <w:topLinePunct w:val="0"/>
        <w:autoSpaceDE/>
        <w:autoSpaceDN/>
        <w:bidi w:val="0"/>
        <w:adjustRightInd/>
        <w:snapToGrid w:val="0"/>
        <w:spacing w:before="120" w:after="120" w:line="300" w:lineRule="exact"/>
        <w:textAlignment w:val="auto"/>
        <w:rPr>
          <w:rFonts w:hint="eastAsia" w:hAnsi="宋体" w:cs="宋体"/>
          <w:color w:val="auto"/>
          <w:kern w:val="0"/>
          <w:sz w:val="21"/>
          <w:szCs w:val="21"/>
          <w:highlight w:val="none"/>
        </w:rPr>
      </w:pPr>
      <w:r>
        <w:rPr>
          <w:rFonts w:hint="eastAsia" w:hAnsi="宋体" w:cs="宋体"/>
          <w:color w:val="auto"/>
          <w:kern w:val="0"/>
          <w:sz w:val="21"/>
          <w:szCs w:val="21"/>
          <w:highlight w:val="none"/>
        </w:rPr>
        <w:t xml:space="preserve">  G.存在共同直接或间接投资设立子公司、联营企业和合营企业情况</w:t>
      </w:r>
    </w:p>
    <w:p>
      <w:pPr>
        <w:pStyle w:val="964"/>
        <w:keepNext w:val="0"/>
        <w:keepLines w:val="0"/>
        <w:pageBreakBefore w:val="0"/>
        <w:widowControl w:val="0"/>
        <w:kinsoku/>
        <w:wordWrap/>
        <w:overflowPunct/>
        <w:topLinePunct w:val="0"/>
        <w:autoSpaceDE/>
        <w:autoSpaceDN/>
        <w:bidi w:val="0"/>
        <w:adjustRightInd/>
        <w:snapToGrid w:val="0"/>
        <w:spacing w:before="120" w:after="120" w:line="300" w:lineRule="exact"/>
        <w:textAlignment w:val="auto"/>
        <w:rPr>
          <w:rFonts w:hint="eastAsia" w:hAnsi="宋体" w:cs="宋体"/>
          <w:color w:val="auto"/>
          <w:sz w:val="21"/>
          <w:szCs w:val="21"/>
          <w:highlight w:val="none"/>
        </w:rPr>
      </w:pPr>
      <w:r>
        <w:rPr>
          <w:rFonts w:hint="eastAsia" w:hAnsi="宋体" w:cs="宋体"/>
          <w:color w:val="auto"/>
          <w:kern w:val="0"/>
          <w:sz w:val="21"/>
          <w:szCs w:val="21"/>
          <w:highlight w:val="none"/>
        </w:rPr>
        <w:t xml:space="preserve">  H.存在分级代理或代销关系、同一生产制造商关系、</w:t>
      </w:r>
      <w:r>
        <w:rPr>
          <w:rFonts w:hint="eastAsia" w:hAnsi="宋体" w:cs="宋体"/>
          <w:color w:val="auto"/>
          <w:sz w:val="21"/>
          <w:szCs w:val="21"/>
          <w:highlight w:val="none"/>
        </w:rPr>
        <w:t>管理关系、重要业务（占主营业务收入50%以上）或重要财务往来关系（如融资）等其他实质性控制关系</w:t>
      </w:r>
    </w:p>
    <w:p>
      <w:pPr>
        <w:pStyle w:val="964"/>
        <w:snapToGrid w:val="0"/>
        <w:spacing w:before="120" w:after="120" w:line="380" w:lineRule="exact"/>
        <w:rPr>
          <w:rFonts w:hint="eastAsia" w:hAnsi="宋体" w:cs="宋体"/>
          <w:color w:val="auto"/>
          <w:spacing w:val="6"/>
          <w:sz w:val="21"/>
          <w:szCs w:val="21"/>
          <w:highlight w:val="none"/>
        </w:rPr>
      </w:pPr>
      <w:r>
        <w:rPr>
          <w:rFonts w:hint="eastAsia" w:hAnsi="宋体" w:cs="宋体"/>
          <w:color w:val="auto"/>
          <w:sz w:val="21"/>
          <w:szCs w:val="21"/>
          <w:highlight w:val="none"/>
        </w:rPr>
        <w:t xml:space="preserve">    I</w:t>
      </w:r>
      <w:r>
        <w:rPr>
          <w:rFonts w:hint="eastAsia" w:hAnsi="宋体" w:cs="宋体"/>
          <w:color w:val="auto"/>
          <w:kern w:val="0"/>
          <w:sz w:val="21"/>
          <w:szCs w:val="21"/>
          <w:highlight w:val="none"/>
        </w:rPr>
        <w:t>.</w:t>
      </w:r>
      <w:r>
        <w:rPr>
          <w:rFonts w:hint="eastAsia" w:hAnsi="宋体" w:cs="宋体"/>
          <w:color w:val="auto"/>
          <w:sz w:val="21"/>
          <w:szCs w:val="21"/>
          <w:highlight w:val="none"/>
        </w:rPr>
        <w:t>其他利害关系情况</w:t>
      </w:r>
      <w:r>
        <w:rPr>
          <w:rFonts w:hint="eastAsia" w:hAnsi="宋体" w:cs="宋体"/>
          <w:color w:val="auto"/>
          <w:sz w:val="21"/>
          <w:szCs w:val="21"/>
          <w:highlight w:val="none"/>
          <w:u w:val="single"/>
        </w:rPr>
        <w:t xml:space="preserve">                              </w:t>
      </w:r>
      <w:r>
        <w:rPr>
          <w:rFonts w:hint="eastAsia" w:hAnsi="宋体" w:cs="宋体"/>
          <w:color w:val="auto"/>
          <w:kern w:val="0"/>
          <w:sz w:val="21"/>
          <w:szCs w:val="21"/>
          <w:highlight w:val="none"/>
        </w:rPr>
        <w:t>。</w:t>
      </w:r>
    </w:p>
    <w:p>
      <w:pPr>
        <w:pStyle w:val="965"/>
        <w:widowControl/>
        <w:numPr>
          <w:ilvl w:val="0"/>
          <w:numId w:val="12"/>
        </w:numPr>
        <w:snapToGrid w:val="0"/>
        <w:spacing w:line="380" w:lineRule="exact"/>
        <w:ind w:firstLine="396" w:firstLineChars="189"/>
        <w:rPr>
          <w:rFonts w:ascii="宋体" w:hAnsi="宋体" w:cs="宋体"/>
          <w:color w:val="auto"/>
          <w:kern w:val="0"/>
          <w:szCs w:val="21"/>
          <w:highlight w:val="none"/>
        </w:rPr>
      </w:pPr>
      <w:r>
        <w:rPr>
          <w:rFonts w:ascii="宋体" w:hAnsi="宋体" w:cs="宋体"/>
          <w:color w:val="auto"/>
          <w:szCs w:val="21"/>
          <w:highlight w:val="none"/>
        </w:rPr>
        <w:t>现已清楚知道并</w:t>
      </w:r>
      <w:r>
        <w:rPr>
          <w:rFonts w:ascii="宋体" w:hAnsi="宋体" w:cs="宋体"/>
          <w:color w:val="auto"/>
          <w:kern w:val="0"/>
          <w:szCs w:val="21"/>
          <w:highlight w:val="none"/>
        </w:rPr>
        <w:t>严格遵守政府采购法律法规和现场纪律。</w:t>
      </w:r>
    </w:p>
    <w:p>
      <w:pPr>
        <w:pStyle w:val="965"/>
        <w:widowControl/>
        <w:numPr>
          <w:ilvl w:val="0"/>
          <w:numId w:val="12"/>
        </w:numPr>
        <w:snapToGrid w:val="0"/>
        <w:spacing w:line="380" w:lineRule="exact"/>
        <w:ind w:firstLine="396" w:firstLineChars="189"/>
        <w:rPr>
          <w:rFonts w:ascii="宋体" w:hAnsi="宋体" w:cs="宋体"/>
          <w:color w:val="auto"/>
          <w:szCs w:val="21"/>
          <w:highlight w:val="none"/>
        </w:rPr>
      </w:pPr>
      <w:r>
        <w:rPr>
          <w:rFonts w:ascii="宋体" w:hAnsi="宋体" w:cs="宋体"/>
          <w:color w:val="auto"/>
          <w:kern w:val="0"/>
          <w:szCs w:val="21"/>
          <w:highlight w:val="none"/>
        </w:rPr>
        <w:t>我发现</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供应商之间存在或可能存在上述第二条第</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项利害关系。</w:t>
      </w:r>
    </w:p>
    <w:p>
      <w:pPr>
        <w:pStyle w:val="964"/>
        <w:snapToGrid w:val="0"/>
        <w:spacing w:before="120" w:after="120"/>
        <w:ind w:firstLine="420" w:firstLineChars="200"/>
        <w:rPr>
          <w:rFonts w:hint="eastAsia" w:hAnsi="宋体" w:cs="宋体"/>
          <w:color w:val="auto"/>
          <w:sz w:val="21"/>
          <w:szCs w:val="21"/>
          <w:highlight w:val="none"/>
          <w:lang w:eastAsia="zh-CN"/>
        </w:rPr>
      </w:pPr>
      <w:r>
        <w:rPr>
          <w:rFonts w:hint="eastAsia" w:hAnsi="宋体" w:cs="宋体"/>
          <w:color w:val="auto"/>
          <w:sz w:val="21"/>
          <w:szCs w:val="21"/>
          <w:highlight w:val="none"/>
        </w:rPr>
        <w:t xml:space="preserve">                             </w:t>
      </w:r>
      <w:r>
        <w:rPr>
          <w:rFonts w:hint="eastAsia" w:hAnsi="宋体" w:cs="宋体"/>
          <w:color w:val="auto"/>
          <w:sz w:val="21"/>
          <w:szCs w:val="21"/>
          <w:highlight w:val="none"/>
          <w:lang w:val="en-US" w:eastAsia="zh-CN"/>
        </w:rPr>
        <w:t xml:space="preserve">       </w:t>
      </w:r>
      <w:r>
        <w:rPr>
          <w:rFonts w:hint="eastAsia" w:hAnsi="宋体" w:cs="宋体"/>
          <w:color w:val="auto"/>
          <w:sz w:val="21"/>
          <w:szCs w:val="21"/>
          <w:highlight w:val="none"/>
        </w:rPr>
        <w:t xml:space="preserve">      供应商</w:t>
      </w:r>
      <w:r>
        <w:rPr>
          <w:rFonts w:hint="eastAsia" w:hAnsi="宋体" w:cs="宋体"/>
          <w:color w:val="auto"/>
          <w:sz w:val="21"/>
          <w:szCs w:val="21"/>
          <w:highlight w:val="none"/>
          <w:lang w:eastAsia="zh-CN"/>
        </w:rPr>
        <w:t>盖章：</w:t>
      </w:r>
    </w:p>
    <w:p>
      <w:pPr>
        <w:pStyle w:val="964"/>
        <w:snapToGrid w:val="0"/>
        <w:spacing w:before="120" w:after="120"/>
        <w:ind w:firstLine="4830" w:firstLineChars="2300"/>
        <w:rPr>
          <w:rFonts w:hint="eastAsia" w:hAnsi="宋体" w:cs="宋体"/>
          <w:color w:val="auto"/>
          <w:sz w:val="21"/>
          <w:szCs w:val="21"/>
          <w:highlight w:val="none"/>
        </w:rPr>
      </w:pPr>
      <w:r>
        <w:rPr>
          <w:rFonts w:hint="eastAsia" w:hAnsi="宋体" w:cs="宋体"/>
          <w:color w:val="auto"/>
          <w:sz w:val="21"/>
          <w:szCs w:val="21"/>
          <w:highlight w:val="none"/>
          <w:lang w:eastAsia="zh-CN"/>
        </w:rPr>
        <w:t>授权委托</w:t>
      </w:r>
      <w:r>
        <w:rPr>
          <w:rFonts w:hint="eastAsia" w:hAnsi="宋体" w:cs="宋体"/>
          <w:color w:val="auto"/>
          <w:sz w:val="21"/>
          <w:szCs w:val="21"/>
          <w:highlight w:val="none"/>
        </w:rPr>
        <w:t>代表签名：</w:t>
      </w:r>
    </w:p>
    <w:p>
      <w:pPr>
        <w:snapToGrid w:val="0"/>
        <w:spacing w:line="360" w:lineRule="auto"/>
        <w:jc w:val="left"/>
        <w:rPr>
          <w:color w:val="auto"/>
          <w:highlight w:val="none"/>
          <w:lang w:val="en-US"/>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 xml:space="preserve">  年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 xml:space="preserve">月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 xml:space="preserve"> 日</w:t>
      </w:r>
    </w:p>
    <w:p>
      <w:pPr>
        <w:rPr>
          <w:rFonts w:hint="eastAsia" w:ascii="宋体" w:hAnsi="宋体" w:cs="宋体"/>
          <w:b/>
          <w:kern w:val="0"/>
          <w:sz w:val="36"/>
          <w:szCs w:val="36"/>
        </w:rPr>
      </w:pPr>
    </w:p>
    <w:p>
      <w:pPr>
        <w:spacing w:line="240" w:lineRule="auto"/>
        <w:jc w:val="left"/>
        <w:outlineLvl w:val="9"/>
        <w:rPr>
          <w:rFonts w:hint="eastAsia"/>
        </w:rPr>
      </w:pPr>
    </w:p>
    <w:p>
      <w:pPr>
        <w:spacing w:line="360" w:lineRule="auto"/>
        <w:jc w:val="center"/>
        <w:outlineLvl w:val="0"/>
        <w:rPr>
          <w:rFonts w:ascii="仿宋_GB2312" w:hAnsi="仿宋" w:eastAsia="仿宋_GB2312" w:cs="仿宋_GB2312"/>
          <w:b/>
          <w:kern w:val="0"/>
          <w:sz w:val="44"/>
          <w:szCs w:val="44"/>
        </w:rPr>
      </w:pPr>
      <w:r>
        <w:rPr>
          <w:rFonts w:hint="eastAsia" w:ascii="仿宋_GB2312" w:hAnsi="仿宋" w:eastAsia="仿宋_GB2312" w:cs="仿宋_GB2312"/>
          <w:b/>
          <w:kern w:val="0"/>
          <w:sz w:val="44"/>
          <w:szCs w:val="44"/>
        </w:rPr>
        <w:t>报价文件部分</w:t>
      </w:r>
      <w:r>
        <w:rPr>
          <w:rFonts w:hint="eastAsia" w:ascii="仿宋_GB2312" w:hAnsi="仿宋_GB2312" w:eastAsia="仿宋_GB2312" w:cs="仿宋_GB2312"/>
          <w:b/>
          <w:bCs/>
          <w:color w:val="000000"/>
          <w:sz w:val="44"/>
          <w:szCs w:val="44"/>
        </w:rPr>
        <w:t>（封面）</w:t>
      </w:r>
    </w:p>
    <w:p>
      <w:pPr>
        <w:spacing w:line="240" w:lineRule="auto"/>
        <w:jc w:val="left"/>
        <w:outlineLvl w:val="9"/>
      </w:pPr>
    </w:p>
    <w:p>
      <w:pPr>
        <w:shd w:val="clear" w:color="auto" w:fill="FFFFFF"/>
        <w:snapToGrid w:val="0"/>
        <w:spacing w:line="360" w:lineRule="auto"/>
        <w:jc w:val="center"/>
        <w:outlineLvl w:val="0"/>
        <w:rPr>
          <w:rFonts w:ascii="仿宋_GB2312" w:hAnsi="仿宋_GB2312" w:eastAsia="仿宋_GB2312" w:cs="仿宋_GB2312"/>
          <w:b/>
          <w:bCs/>
          <w:color w:val="000000"/>
          <w:sz w:val="36"/>
          <w:szCs w:val="36"/>
        </w:rPr>
      </w:pPr>
      <w:r>
        <w:rPr>
          <w:rFonts w:hint="eastAsia" w:ascii="仿宋_GB2312" w:hAnsi="仿宋_GB2312" w:eastAsia="仿宋_GB2312" w:cs="仿宋_GB2312"/>
          <w:b/>
          <w:bCs/>
          <w:color w:val="000000"/>
          <w:sz w:val="36"/>
          <w:szCs w:val="36"/>
        </w:rPr>
        <w:t xml:space="preserve"> （项目名称）</w:t>
      </w:r>
    </w:p>
    <w:p>
      <w:pPr>
        <w:shd w:val="clear" w:color="auto" w:fill="FFFFFF"/>
        <w:snapToGrid w:val="0"/>
        <w:spacing w:line="360" w:lineRule="auto"/>
        <w:jc w:val="center"/>
        <w:outlineLvl w:val="0"/>
        <w:rPr>
          <w:rFonts w:ascii="仿宋_GB2312" w:hAnsi="仿宋_GB2312" w:eastAsia="仿宋_GB2312" w:cs="仿宋_GB2312"/>
          <w:b/>
          <w:bCs/>
          <w:color w:val="000000"/>
          <w:sz w:val="52"/>
          <w:szCs w:val="52"/>
        </w:rPr>
      </w:pPr>
      <w:bookmarkStart w:id="37" w:name="_Toc105"/>
      <w:r>
        <w:rPr>
          <w:rFonts w:hint="eastAsia" w:ascii="仿宋_GB2312" w:hAnsi="仿宋_GB2312" w:eastAsia="仿宋_GB2312" w:cs="仿宋_GB2312"/>
          <w:b/>
          <w:bCs/>
          <w:color w:val="000000"/>
          <w:sz w:val="52"/>
          <w:szCs w:val="52"/>
        </w:rPr>
        <w:t>报 价 文 件</w:t>
      </w:r>
      <w:bookmarkEnd w:id="37"/>
    </w:p>
    <w:p>
      <w:pPr>
        <w:widowControl/>
        <w:spacing w:line="360" w:lineRule="auto"/>
        <w:ind w:right="-2"/>
        <w:jc w:val="center"/>
        <w:outlineLvl w:val="1"/>
        <w:rPr>
          <w:rFonts w:ascii="仿宋_GB2312" w:hAnsi="仿宋_GB2312" w:eastAsia="仿宋_GB2312" w:cs="仿宋_GB2312"/>
          <w:b/>
          <w:color w:val="000000"/>
          <w:sz w:val="36"/>
          <w:szCs w:val="36"/>
        </w:rPr>
      </w:pPr>
      <w:bookmarkStart w:id="38" w:name="_Toc22501"/>
      <w:r>
        <w:rPr>
          <w:rFonts w:hint="eastAsia" w:ascii="仿宋_GB2312" w:hAnsi="仿宋_GB2312" w:eastAsia="仿宋_GB2312" w:cs="仿宋_GB2312"/>
          <w:b/>
          <w:color w:val="000000"/>
          <w:sz w:val="36"/>
          <w:szCs w:val="36"/>
        </w:rPr>
        <w:t>（线上电子招投标）</w:t>
      </w:r>
      <w:bookmarkEnd w:id="38"/>
    </w:p>
    <w:p>
      <w:pPr>
        <w:shd w:val="clear"/>
        <w:snapToGrid/>
        <w:spacing w:line="240" w:lineRule="auto"/>
        <w:jc w:val="left"/>
        <w:outlineLvl w:val="9"/>
      </w:pPr>
      <w:bookmarkStart w:id="39" w:name="_Toc13670"/>
    </w:p>
    <w:p>
      <w:pPr>
        <w:shd w:val="clear" w:color="auto" w:fill="FFFFFF"/>
        <w:snapToGrid w:val="0"/>
        <w:spacing w:line="360" w:lineRule="auto"/>
        <w:jc w:val="center"/>
        <w:outlineLvl w:val="1"/>
        <w:rPr>
          <w:rFonts w:ascii="仿宋_GB2312" w:hAnsi="仿宋_GB2312" w:eastAsia="仿宋_GB2312" w:cs="仿宋_GB2312"/>
          <w:b/>
          <w:bCs/>
          <w:color w:val="000000"/>
          <w:sz w:val="36"/>
          <w:szCs w:val="36"/>
        </w:rPr>
      </w:pPr>
      <w:r>
        <w:rPr>
          <w:rFonts w:hint="eastAsia" w:ascii="仿宋_GB2312" w:hAnsi="仿宋_GB2312" w:eastAsia="仿宋_GB2312" w:cs="仿宋_GB2312"/>
          <w:b/>
          <w:bCs/>
          <w:color w:val="000000"/>
          <w:sz w:val="36"/>
          <w:szCs w:val="36"/>
        </w:rPr>
        <w:t xml:space="preserve">  招标编号：</w:t>
      </w:r>
      <w:bookmarkEnd w:id="39"/>
      <w:r>
        <w:rPr>
          <w:rFonts w:hint="eastAsia" w:ascii="仿宋_GB2312" w:hAnsi="仿宋_GB2312" w:eastAsia="仿宋_GB2312" w:cs="仿宋_GB2312"/>
          <w:b/>
          <w:bCs/>
          <w:color w:val="000000"/>
          <w:sz w:val="36"/>
          <w:szCs w:val="36"/>
          <w:lang w:eastAsia="zh-CN"/>
        </w:rPr>
        <w:t>YHZFCG2024</w:t>
      </w:r>
      <w:r>
        <w:rPr>
          <w:rFonts w:hint="eastAsia" w:ascii="仿宋_GB2312" w:hAnsi="仿宋_GB2312" w:eastAsia="仿宋_GB2312" w:cs="仿宋_GB2312"/>
          <w:b/>
          <w:bCs/>
          <w:color w:val="000000"/>
          <w:sz w:val="36"/>
          <w:szCs w:val="36"/>
        </w:rPr>
        <w:t xml:space="preserve">- </w:t>
      </w:r>
    </w:p>
    <w:p>
      <w:pPr>
        <w:snapToGrid w:val="0"/>
        <w:spacing w:line="360" w:lineRule="auto"/>
        <w:jc w:val="center"/>
        <w:rPr>
          <w:rFonts w:ascii="仿宋_GB2312" w:hAnsi="仿宋_GB2312" w:eastAsia="仿宋_GB2312" w:cs="仿宋_GB2312"/>
          <w:color w:val="000000"/>
          <w:sz w:val="44"/>
          <w:szCs w:val="44"/>
        </w:rPr>
      </w:pPr>
      <w:r>
        <w:rPr>
          <w:rFonts w:hint="eastAsia" w:ascii="仿宋_GB2312" w:hAnsi="仿宋_GB2312" w:eastAsia="仿宋_GB2312" w:cs="仿宋_GB2312"/>
          <w:color w:val="000000"/>
          <w:sz w:val="44"/>
          <w:szCs w:val="44"/>
        </w:rPr>
        <w:t>投</w:t>
      </w:r>
    </w:p>
    <w:p>
      <w:pPr>
        <w:snapToGrid w:val="0"/>
        <w:spacing w:line="360" w:lineRule="auto"/>
        <w:jc w:val="center"/>
        <w:rPr>
          <w:rFonts w:ascii="仿宋_GB2312" w:hAnsi="仿宋_GB2312" w:eastAsia="仿宋_GB2312" w:cs="仿宋_GB2312"/>
          <w:color w:val="000000"/>
          <w:sz w:val="44"/>
          <w:szCs w:val="44"/>
        </w:rPr>
      </w:pPr>
      <w:r>
        <w:rPr>
          <w:rFonts w:hint="eastAsia" w:ascii="仿宋_GB2312" w:hAnsi="仿宋_GB2312" w:eastAsia="仿宋_GB2312" w:cs="仿宋_GB2312"/>
          <w:color w:val="000000"/>
          <w:sz w:val="44"/>
          <w:szCs w:val="44"/>
        </w:rPr>
        <w:t>标</w:t>
      </w:r>
    </w:p>
    <w:p>
      <w:pPr>
        <w:snapToGrid w:val="0"/>
        <w:spacing w:line="360" w:lineRule="auto"/>
        <w:jc w:val="center"/>
        <w:rPr>
          <w:rFonts w:ascii="仿宋_GB2312" w:hAnsi="仿宋_GB2312" w:eastAsia="仿宋_GB2312" w:cs="仿宋_GB2312"/>
          <w:color w:val="000000"/>
          <w:sz w:val="44"/>
          <w:szCs w:val="44"/>
        </w:rPr>
      </w:pPr>
      <w:r>
        <w:rPr>
          <w:rFonts w:hint="eastAsia" w:ascii="仿宋_GB2312" w:hAnsi="仿宋_GB2312" w:eastAsia="仿宋_GB2312" w:cs="仿宋_GB2312"/>
          <w:color w:val="000000"/>
          <w:sz w:val="44"/>
          <w:szCs w:val="44"/>
        </w:rPr>
        <w:t>文</w:t>
      </w:r>
    </w:p>
    <w:p>
      <w:pPr>
        <w:snapToGrid w:val="0"/>
        <w:spacing w:line="360" w:lineRule="auto"/>
        <w:jc w:val="center"/>
        <w:rPr>
          <w:rFonts w:ascii="仿宋_GB2312" w:hAnsi="仿宋_GB2312" w:eastAsia="仿宋_GB2312" w:cs="仿宋_GB2312"/>
          <w:color w:val="000000"/>
          <w:sz w:val="44"/>
          <w:szCs w:val="44"/>
        </w:rPr>
      </w:pPr>
      <w:r>
        <w:rPr>
          <w:rFonts w:hint="eastAsia" w:ascii="仿宋_GB2312" w:hAnsi="仿宋_GB2312" w:eastAsia="仿宋_GB2312" w:cs="仿宋_GB2312"/>
          <w:color w:val="000000"/>
          <w:sz w:val="44"/>
          <w:szCs w:val="44"/>
        </w:rPr>
        <w:t>件</w:t>
      </w:r>
    </w:p>
    <w:p>
      <w:pPr>
        <w:snapToGrid w:val="0"/>
        <w:spacing w:line="360" w:lineRule="auto"/>
        <w:ind w:firstLine="1680" w:firstLineChars="600"/>
        <w:rPr>
          <w:rFonts w:ascii="仿宋_GB2312" w:hAnsi="仿宋_GB2312" w:eastAsia="仿宋_GB2312" w:cs="仿宋_GB2312"/>
          <w:color w:val="000000"/>
          <w:sz w:val="28"/>
          <w:szCs w:val="28"/>
        </w:rPr>
      </w:pPr>
    </w:p>
    <w:p>
      <w:pPr>
        <w:snapToGrid w:val="0"/>
        <w:spacing w:line="360" w:lineRule="auto"/>
        <w:ind w:firstLine="1680" w:firstLineChars="600"/>
        <w:rPr>
          <w:rFonts w:hint="eastAsia" w:ascii="仿宋_GB2312" w:hAnsi="仿宋_GB2312" w:eastAsia="仿宋_GB2312" w:cs="仿宋_GB2312"/>
          <w:color w:val="000000"/>
          <w:sz w:val="28"/>
          <w:szCs w:val="28"/>
        </w:rPr>
      </w:pPr>
    </w:p>
    <w:p>
      <w:pPr>
        <w:snapToGrid w:val="0"/>
        <w:spacing w:line="360" w:lineRule="auto"/>
        <w:ind w:firstLine="1680" w:firstLineChars="6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投标人全称：</w:t>
      </w:r>
      <w:r>
        <w:rPr>
          <w:rFonts w:hint="eastAsia" w:ascii="宋体" w:hAnsi="宋体" w:cs="宋体"/>
          <w:color w:val="000000"/>
          <w:sz w:val="28"/>
          <w:szCs w:val="28"/>
        </w:rPr>
        <w:t>（单位公章或电子公章）</w:t>
      </w:r>
    </w:p>
    <w:p>
      <w:pPr>
        <w:snapToGrid w:val="0"/>
        <w:spacing w:line="360" w:lineRule="auto"/>
        <w:ind w:firstLine="1680" w:firstLineChars="6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投标人地址：</w:t>
      </w:r>
    </w:p>
    <w:p>
      <w:pPr>
        <w:snapToGrid w:val="0"/>
        <w:spacing w:line="360" w:lineRule="auto"/>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sz w:val="28"/>
          <w:szCs w:val="28"/>
        </w:rPr>
        <w:t>年   月   日</w:t>
      </w:r>
    </w:p>
    <w:p>
      <w:pPr>
        <w:rPr>
          <w:rFonts w:hint="eastAsia"/>
        </w:rPr>
      </w:pPr>
    </w:p>
    <w:p>
      <w:pPr>
        <w:rPr>
          <w:rFonts w:hint="eastAsia"/>
        </w:rPr>
      </w:pPr>
    </w:p>
    <w:p>
      <w:pPr>
        <w:rPr>
          <w:rFonts w:hint="eastAsia"/>
        </w:rPr>
      </w:pPr>
      <w:r>
        <w:rPr>
          <w:rFonts w:hint="eastAsia"/>
        </w:rPr>
        <w:br w:type="page"/>
      </w:r>
    </w:p>
    <w:p>
      <w:pPr>
        <w:pStyle w:val="2"/>
        <w:spacing w:line="360" w:lineRule="auto"/>
        <w:jc w:val="center"/>
        <w:outlineLvl w:val="0"/>
      </w:pPr>
      <w:r>
        <w:rPr>
          <w:rFonts w:hint="eastAsia"/>
        </w:rPr>
        <w:t>报价文件部分</w:t>
      </w:r>
    </w:p>
    <w:p>
      <w:pPr>
        <w:spacing w:line="240" w:lineRule="auto"/>
        <w:jc w:val="center"/>
        <w:outlineLvl w:val="9"/>
        <w:rPr>
          <w:b/>
          <w:bCs/>
          <w:sz w:val="32"/>
          <w:szCs w:val="40"/>
        </w:rPr>
      </w:pPr>
      <w:r>
        <w:rPr>
          <w:rFonts w:hint="eastAsia"/>
          <w:b/>
          <w:bCs/>
          <w:sz w:val="32"/>
          <w:szCs w:val="40"/>
        </w:rPr>
        <w:t>目录</w:t>
      </w:r>
    </w:p>
    <w:p>
      <w:pPr>
        <w:spacing w:line="240" w:lineRule="auto"/>
        <w:jc w:val="left"/>
        <w:outlineLvl w:val="9"/>
      </w:pPr>
    </w:p>
    <w:p>
      <w:pPr>
        <w:numPr>
          <w:ilvl w:val="0"/>
          <w:numId w:val="13"/>
        </w:numPr>
        <w:snapToGrid w:val="0"/>
        <w:spacing w:line="360" w:lineRule="auto"/>
        <w:rPr>
          <w:rFonts w:hint="eastAsia" w:ascii="宋体" w:hAnsi="宋体" w:cs="宋体"/>
          <w:sz w:val="24"/>
        </w:rPr>
      </w:pPr>
      <w:r>
        <w:rPr>
          <w:rFonts w:hint="eastAsia" w:ascii="宋体" w:hAnsi="宋体" w:cs="宋体"/>
          <w:sz w:val="24"/>
        </w:rPr>
        <w:t>开标一览表（报价表）………………………………………………………（页码）</w:t>
      </w:r>
    </w:p>
    <w:p>
      <w:pPr>
        <w:pStyle w:val="25"/>
        <w:widowControl w:val="0"/>
        <w:numPr>
          <w:ilvl w:val="0"/>
          <w:numId w:val="0"/>
        </w:numPr>
        <w:adjustRightInd w:val="0"/>
        <w:spacing w:line="480" w:lineRule="exact"/>
        <w:jc w:val="both"/>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2"/>
        <w:keepNext w:val="0"/>
        <w:pageBreakBefore w:val="0"/>
        <w:snapToGrid w:val="0"/>
        <w:spacing w:before="120" w:after="120"/>
        <w:ind w:firstLine="643"/>
        <w:outlineLvl w:val="9"/>
        <w:rPr>
          <w:rFonts w:hint="eastAsia" w:eastAsia="宋体"/>
          <w:lang w:val="en-US" w:eastAsia="zh-CN"/>
        </w:rPr>
      </w:pPr>
      <w:r>
        <w:rPr>
          <w:rFonts w:hint="eastAsia"/>
        </w:rPr>
        <w:t>一、开标一览表（报价表）</w:t>
      </w:r>
      <w:r>
        <w:rPr>
          <w:rFonts w:hint="eastAsia"/>
          <w:lang w:eastAsia="zh-CN"/>
        </w:rPr>
        <w:t>（标项一）</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482"/>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宋体" w:hAnsi="宋体" w:cs="宋体"/>
          <w:color w:val="000000" w:themeColor="text1"/>
          <w:kern w:val="0"/>
          <w:sz w:val="24"/>
          <w:u w:val="single"/>
          <w:lang w:val="en-US" w:eastAsia="zh-CN"/>
          <w14:textFill>
            <w14:solidFill>
              <w14:schemeClr w14:val="tx1"/>
            </w14:solidFill>
          </w14:textFill>
        </w:rPr>
        <w:t xml:space="preserve">    </w:t>
      </w:r>
      <w:r>
        <w:rPr>
          <w:rFonts w:hint="eastAsia" w:ascii="宋体" w:hAnsi="宋体" w:cs="宋体"/>
          <w:b/>
          <w:bCs/>
          <w:color w:val="000000" w:themeColor="text1"/>
          <w:sz w:val="24"/>
          <w:u w:val="single"/>
          <w14:textFill>
            <w14:solidFill>
              <w14:schemeClr w14:val="tx1"/>
            </w14:solidFill>
          </w14:textFill>
        </w:rPr>
        <w:t>（项目名称）</w:t>
      </w:r>
      <w:r>
        <w:rPr>
          <w:rFonts w:hint="eastAsia" w:ascii="宋体" w:hAnsi="宋体" w:cs="宋体"/>
          <w:b/>
          <w:bCs/>
          <w:color w:val="000000" w:themeColor="text1"/>
          <w:sz w:val="24"/>
          <w:u w:val="single"/>
          <w:lang w:val="en-US" w:eastAsia="zh-CN"/>
          <w14:textFill>
            <w14:solidFill>
              <w14:schemeClr w14:val="tx1"/>
            </w14:solidFill>
          </w14:textFill>
        </w:rPr>
        <w:t xml:space="preserve">   </w:t>
      </w:r>
      <w:r>
        <w:rPr>
          <w:rFonts w:hint="eastAsia" w:ascii="宋体" w:hAnsi="宋体" w:cs="宋体"/>
          <w:color w:val="000000" w:themeColor="text1"/>
          <w:kern w:val="0"/>
          <w:sz w:val="24"/>
          <w:u w:val="none"/>
          <w:lang w:val="zh-CN"/>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招标编号：</w:t>
      </w:r>
      <w:r>
        <w:rPr>
          <w:rFonts w:hint="eastAsia" w:ascii="宋体" w:hAnsi="宋体" w:cs="宋体"/>
          <w:b/>
          <w:bCs/>
          <w:color w:val="000000" w:themeColor="text1"/>
          <w:sz w:val="24"/>
          <w14:textFill>
            <w14:solidFill>
              <w14:schemeClr w14:val="tx1"/>
            </w14:solidFill>
          </w14:textFill>
        </w:rPr>
        <w:t>（采购编号）】</w:t>
      </w:r>
      <w:r>
        <w:rPr>
          <w:rFonts w:hint="eastAsia" w:ascii="宋体" w:hAnsi="宋体" w:cs="宋体"/>
          <w:color w:val="000000" w:themeColor="text1"/>
          <w:sz w:val="24"/>
          <w14:textFill>
            <w14:solidFill>
              <w14:schemeClr w14:val="tx1"/>
            </w14:solidFill>
          </w14:textFill>
        </w:rPr>
        <w:t>的实施</w:t>
      </w:r>
      <w:r>
        <w:rPr>
          <w:rFonts w:hint="eastAsia" w:ascii="宋体" w:hAnsi="宋体" w:cs="宋体"/>
          <w:color w:val="000000" w:themeColor="text1"/>
          <w:kern w:val="0"/>
          <w:sz w:val="24"/>
          <w:lang w:val="zh-CN"/>
          <w14:textFill>
            <w14:solidFill>
              <w14:schemeClr w14:val="tx1"/>
            </w14:solidFill>
          </w14:textFill>
        </w:rPr>
        <w:t>。</w:t>
      </w:r>
    </w:p>
    <w:p>
      <w:pPr>
        <w:spacing w:line="360" w:lineRule="auto"/>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开标一览表（报价表）(单位均为人民币元)</w:t>
      </w:r>
    </w:p>
    <w:tbl>
      <w:tblPr>
        <w:tblStyle w:val="63"/>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40"/>
        <w:gridCol w:w="3018"/>
        <w:gridCol w:w="2800"/>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2" w:hRule="atLeast"/>
          <w:jc w:val="center"/>
        </w:trPr>
        <w:tc>
          <w:tcPr>
            <w:tcW w:w="1340" w:type="dxa"/>
            <w:shd w:val="clear" w:color="auto" w:fill="F7F7F7"/>
            <w:noWrap w:val="0"/>
            <w:tcMar>
              <w:top w:w="28" w:type="dxa"/>
              <w:left w:w="28" w:type="dxa"/>
              <w:bottom w:w="28" w:type="dxa"/>
              <w:right w:w="28" w:type="dxa"/>
            </w:tcMar>
            <w:vAlign w:val="center"/>
          </w:tcPr>
          <w:p>
            <w:pPr>
              <w:tabs>
                <w:tab w:val="left" w:pos="0"/>
              </w:tabs>
              <w:spacing w:beforeLines="0" w:afterLines="0" w:line="240" w:lineRule="auto"/>
              <w:jc w:val="center"/>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标项</w:t>
            </w:r>
            <w:r>
              <w:rPr>
                <w:rFonts w:hint="eastAsia" w:ascii="宋体" w:hAnsi="宋体" w:cs="宋体"/>
                <w:b/>
                <w:bCs/>
                <w:color w:val="000000"/>
                <w:kern w:val="0"/>
                <w:sz w:val="24"/>
                <w:highlight w:val="none"/>
                <w:lang w:val="en-US" w:eastAsia="zh-CN"/>
              </w:rPr>
              <w:t>一</w:t>
            </w:r>
          </w:p>
        </w:tc>
        <w:tc>
          <w:tcPr>
            <w:tcW w:w="3018" w:type="dxa"/>
            <w:shd w:val="clear" w:color="auto" w:fill="F7F7F7"/>
            <w:noWrap w:val="0"/>
            <w:tcMar>
              <w:top w:w="28" w:type="dxa"/>
              <w:left w:w="28" w:type="dxa"/>
              <w:bottom w:w="28" w:type="dxa"/>
              <w:right w:w="28" w:type="dxa"/>
            </w:tcMar>
            <w:vAlign w:val="center"/>
          </w:tcPr>
          <w:p>
            <w:pPr>
              <w:tabs>
                <w:tab w:val="left" w:pos="0"/>
              </w:tabs>
              <w:spacing w:beforeLines="0" w:afterLines="0" w:line="240" w:lineRule="auto"/>
              <w:jc w:val="center"/>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路线</w:t>
            </w:r>
          </w:p>
        </w:tc>
        <w:tc>
          <w:tcPr>
            <w:tcW w:w="2800" w:type="dxa"/>
            <w:shd w:val="clear" w:color="auto" w:fill="F7F7F7"/>
            <w:noWrap w:val="0"/>
            <w:tcMar>
              <w:top w:w="28" w:type="dxa"/>
              <w:left w:w="28" w:type="dxa"/>
              <w:bottom w:w="28" w:type="dxa"/>
              <w:right w:w="28" w:type="dxa"/>
            </w:tcMar>
            <w:vAlign w:val="center"/>
          </w:tcPr>
          <w:p>
            <w:pPr>
              <w:snapToGrid w:val="0"/>
              <w:spacing w:line="360" w:lineRule="auto"/>
              <w:jc w:val="center"/>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sz w:val="24"/>
                <w:szCs w:val="21"/>
              </w:rPr>
              <w:t>综合单价报价</w:t>
            </w:r>
          </w:p>
        </w:tc>
        <w:tc>
          <w:tcPr>
            <w:tcW w:w="2129" w:type="dxa"/>
            <w:shd w:val="clear" w:color="auto" w:fill="F7F7F7"/>
            <w:noWrap w:val="0"/>
            <w:tcMar>
              <w:top w:w="28" w:type="dxa"/>
              <w:left w:w="28" w:type="dxa"/>
              <w:bottom w:w="28" w:type="dxa"/>
              <w:right w:w="28" w:type="dxa"/>
            </w:tcMar>
            <w:vAlign w:val="center"/>
          </w:tcPr>
          <w:p>
            <w:pPr>
              <w:tabs>
                <w:tab w:val="left" w:pos="0"/>
              </w:tabs>
              <w:spacing w:line="360" w:lineRule="auto"/>
              <w:jc w:val="center"/>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1" w:hRule="atLeast"/>
          <w:jc w:val="center"/>
        </w:trPr>
        <w:tc>
          <w:tcPr>
            <w:tcW w:w="1340" w:type="dxa"/>
            <w:vMerge w:val="restart"/>
            <w:shd w:val="clear" w:color="auto" w:fill="F7F7F7"/>
            <w:noWrap w:val="0"/>
            <w:tcMar>
              <w:top w:w="28" w:type="dxa"/>
              <w:left w:w="28" w:type="dxa"/>
              <w:bottom w:w="28" w:type="dxa"/>
              <w:right w:w="28" w:type="dxa"/>
            </w:tcMar>
            <w:vAlign w:val="center"/>
          </w:tcPr>
          <w:p>
            <w:pPr>
              <w:tabs>
                <w:tab w:val="left" w:pos="0"/>
              </w:tabs>
              <w:spacing w:line="360" w:lineRule="auto"/>
              <w:jc w:val="center"/>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杭州市临平区市场监督管理局职工疗休养项目(标项一)</w:t>
            </w:r>
          </w:p>
        </w:tc>
        <w:tc>
          <w:tcPr>
            <w:tcW w:w="3018" w:type="dxa"/>
            <w:shd w:val="clear" w:color="auto" w:fill="F7F7F7"/>
            <w:noWrap w:val="0"/>
            <w:tcMar>
              <w:top w:w="28" w:type="dxa"/>
              <w:left w:w="28" w:type="dxa"/>
              <w:bottom w:w="28" w:type="dxa"/>
              <w:right w:w="28" w:type="dxa"/>
            </w:tcMar>
            <w:vAlign w:val="center"/>
          </w:tcPr>
          <w:p>
            <w:pPr>
              <w:tabs>
                <w:tab w:val="left" w:pos="0"/>
              </w:tabs>
              <w:spacing w:beforeLines="0" w:afterLines="0" w:line="240" w:lineRule="auto"/>
              <w:jc w:val="center"/>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岱山岛</w:t>
            </w:r>
          </w:p>
        </w:tc>
        <w:tc>
          <w:tcPr>
            <w:tcW w:w="2800" w:type="dxa"/>
            <w:shd w:val="clear" w:color="auto" w:fill="F7F7F7"/>
            <w:noWrap w:val="0"/>
            <w:tcMar>
              <w:top w:w="28" w:type="dxa"/>
              <w:left w:w="28" w:type="dxa"/>
              <w:bottom w:w="28" w:type="dxa"/>
              <w:right w:w="28" w:type="dxa"/>
            </w:tcMar>
            <w:vAlign w:val="center"/>
          </w:tcPr>
          <w:p>
            <w:pPr>
              <w:snapToGrid w:val="0"/>
              <w:spacing w:line="360" w:lineRule="auto"/>
              <w:jc w:val="center"/>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sz w:val="24"/>
                <w:u w:val="single"/>
              </w:rPr>
              <w:t xml:space="preserve">        </w:t>
            </w:r>
            <w:r>
              <w:rPr>
                <w:rFonts w:hint="eastAsia" w:ascii="宋体" w:hAnsi="宋体" w:eastAsia="宋体" w:cs="宋体"/>
                <w:color w:val="000000"/>
                <w:sz w:val="24"/>
              </w:rPr>
              <w:t>元/人</w:t>
            </w:r>
          </w:p>
        </w:tc>
        <w:tc>
          <w:tcPr>
            <w:tcW w:w="2129" w:type="dxa"/>
            <w:vMerge w:val="restart"/>
            <w:shd w:val="clear" w:color="auto" w:fill="F7F7F7"/>
            <w:noWrap w:val="0"/>
            <w:tcMar>
              <w:top w:w="28" w:type="dxa"/>
              <w:left w:w="28" w:type="dxa"/>
              <w:bottom w:w="28" w:type="dxa"/>
              <w:right w:w="28" w:type="dxa"/>
            </w:tcMar>
            <w:vAlign w:val="center"/>
          </w:tcPr>
          <w:p>
            <w:pPr>
              <w:tabs>
                <w:tab w:val="left" w:pos="0"/>
              </w:tabs>
              <w:adjustRightInd w:val="0"/>
              <w:snapToGrid/>
              <w:spacing w:beforeLines="0" w:afterLines="0" w:line="240" w:lineRule="auto"/>
              <w:ind w:firstLine="0"/>
              <w:jc w:val="left"/>
              <w:rPr>
                <w:rFonts w:hint="eastAsia" w:ascii="宋体" w:hAnsi="宋体" w:eastAsia="宋体" w:cs="宋体"/>
                <w:b/>
                <w:bCs/>
                <w:color w:val="000000"/>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最高限价为3000元/人。实际支付费用按实际疗休养人数进行结算，结算金额</w:t>
            </w:r>
            <w:r>
              <w:rPr>
                <w:rFonts w:hint="eastAsia" w:ascii="宋体" w:hAnsi="宋体" w:eastAsia="宋体" w:cs="宋体"/>
                <w:b/>
                <w:bCs/>
                <w:color w:val="000000"/>
                <w:kern w:val="0"/>
                <w:sz w:val="24"/>
                <w:szCs w:val="24"/>
                <w:highlight w:val="none"/>
                <w:lang w:val="en-US" w:eastAsia="zh-CN"/>
              </w:rPr>
              <w:t>不超过预算金额。</w:t>
            </w:r>
          </w:p>
          <w:p>
            <w:pPr>
              <w:tabs>
                <w:tab w:val="left" w:pos="0"/>
              </w:tabs>
              <w:adjustRightInd w:val="0"/>
              <w:spacing w:beforeLines="0" w:afterLines="0" w:line="240" w:lineRule="auto"/>
              <w:jc w:val="left"/>
              <w:rPr>
                <w:rFonts w:hint="eastAsia" w:ascii="宋体" w:hAnsi="宋体" w:eastAsia="宋体" w:cs="宋体"/>
                <w:color w:val="00000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47" w:hRule="atLeast"/>
          <w:jc w:val="center"/>
        </w:trPr>
        <w:tc>
          <w:tcPr>
            <w:tcW w:w="1340" w:type="dxa"/>
            <w:vMerge w:val="continue"/>
            <w:shd w:val="clear" w:color="auto" w:fill="F7F7F7"/>
            <w:noWrap w:val="0"/>
            <w:tcMar>
              <w:top w:w="28" w:type="dxa"/>
              <w:left w:w="28" w:type="dxa"/>
              <w:bottom w:w="28" w:type="dxa"/>
              <w:right w:w="28" w:type="dxa"/>
            </w:tcMar>
            <w:vAlign w:val="center"/>
          </w:tcPr>
          <w:p>
            <w:pPr>
              <w:tabs>
                <w:tab w:val="left" w:pos="0"/>
              </w:tabs>
              <w:spacing w:line="360" w:lineRule="auto"/>
              <w:jc w:val="center"/>
              <w:rPr>
                <w:rFonts w:hint="eastAsia" w:ascii="宋体" w:hAnsi="宋体" w:eastAsia="宋体" w:cs="宋体"/>
                <w:b/>
                <w:bCs/>
                <w:color w:val="000000"/>
                <w:kern w:val="0"/>
                <w:sz w:val="24"/>
                <w:highlight w:val="none"/>
                <w:lang w:val="en-US" w:eastAsia="zh-CN"/>
              </w:rPr>
            </w:pPr>
          </w:p>
        </w:tc>
        <w:tc>
          <w:tcPr>
            <w:tcW w:w="3018" w:type="dxa"/>
            <w:shd w:val="clear" w:color="auto" w:fill="F7F7F7"/>
            <w:noWrap w:val="0"/>
            <w:tcMar>
              <w:top w:w="28" w:type="dxa"/>
              <w:left w:w="28" w:type="dxa"/>
              <w:bottom w:w="28" w:type="dxa"/>
              <w:right w:w="28" w:type="dxa"/>
            </w:tcMar>
            <w:vAlign w:val="center"/>
          </w:tcPr>
          <w:p>
            <w:pPr>
              <w:tabs>
                <w:tab w:val="left" w:pos="0"/>
              </w:tabs>
              <w:spacing w:beforeLines="0" w:afterLines="0" w:line="240" w:lineRule="auto"/>
              <w:jc w:val="center"/>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椒江大鹿岛</w:t>
            </w:r>
          </w:p>
        </w:tc>
        <w:tc>
          <w:tcPr>
            <w:tcW w:w="2800" w:type="dxa"/>
            <w:shd w:val="clear" w:color="auto" w:fill="F7F7F7"/>
            <w:noWrap w:val="0"/>
            <w:tcMar>
              <w:top w:w="28" w:type="dxa"/>
              <w:left w:w="28" w:type="dxa"/>
              <w:bottom w:w="28" w:type="dxa"/>
              <w:right w:w="28" w:type="dxa"/>
            </w:tcMar>
            <w:vAlign w:val="center"/>
          </w:tcPr>
          <w:p>
            <w:pPr>
              <w:snapToGrid w:val="0"/>
              <w:spacing w:line="360" w:lineRule="auto"/>
              <w:jc w:val="center"/>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sz w:val="24"/>
                <w:u w:val="single"/>
              </w:rPr>
              <w:t xml:space="preserve">       </w:t>
            </w:r>
            <w:r>
              <w:rPr>
                <w:rFonts w:hint="eastAsia" w:ascii="宋体" w:hAnsi="宋体" w:eastAsia="宋体" w:cs="宋体"/>
                <w:color w:val="000000"/>
                <w:sz w:val="24"/>
              </w:rPr>
              <w:t>元/人</w:t>
            </w:r>
          </w:p>
        </w:tc>
        <w:tc>
          <w:tcPr>
            <w:tcW w:w="2129" w:type="dxa"/>
            <w:vMerge w:val="continue"/>
            <w:shd w:val="clear" w:color="auto" w:fill="F7F7F7"/>
            <w:noWrap w:val="0"/>
            <w:tcMar>
              <w:top w:w="28" w:type="dxa"/>
              <w:left w:w="28" w:type="dxa"/>
              <w:bottom w:w="28" w:type="dxa"/>
              <w:right w:w="28" w:type="dxa"/>
            </w:tcMar>
            <w:vAlign w:val="center"/>
          </w:tcPr>
          <w:p>
            <w:pPr>
              <w:tabs>
                <w:tab w:val="left" w:pos="0"/>
              </w:tabs>
              <w:adjustRightInd w:val="0"/>
              <w:spacing w:beforeLines="0" w:afterLines="0" w:line="240" w:lineRule="auto"/>
              <w:jc w:val="left"/>
              <w:rPr>
                <w:rFonts w:hint="eastAsia" w:ascii="宋体" w:hAnsi="宋体" w:eastAsia="宋体" w:cs="宋体"/>
                <w:color w:val="00000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84" w:hRule="atLeast"/>
          <w:jc w:val="center"/>
        </w:trPr>
        <w:tc>
          <w:tcPr>
            <w:tcW w:w="1340" w:type="dxa"/>
            <w:vMerge w:val="continue"/>
            <w:shd w:val="clear" w:color="auto" w:fill="F7F7F7"/>
            <w:noWrap w:val="0"/>
            <w:tcMar>
              <w:top w:w="28" w:type="dxa"/>
              <w:left w:w="28" w:type="dxa"/>
              <w:bottom w:w="28" w:type="dxa"/>
              <w:right w:w="28" w:type="dxa"/>
            </w:tcMar>
            <w:vAlign w:val="center"/>
          </w:tcPr>
          <w:p>
            <w:pPr>
              <w:tabs>
                <w:tab w:val="left" w:pos="0"/>
              </w:tabs>
              <w:spacing w:line="360" w:lineRule="auto"/>
              <w:jc w:val="center"/>
              <w:rPr>
                <w:rFonts w:hint="eastAsia" w:ascii="宋体" w:hAnsi="宋体" w:eastAsia="宋体" w:cs="宋体"/>
                <w:b/>
                <w:bCs/>
                <w:color w:val="000000"/>
                <w:kern w:val="0"/>
                <w:sz w:val="24"/>
                <w:highlight w:val="none"/>
                <w:lang w:val="en-US" w:eastAsia="zh-CN"/>
              </w:rPr>
            </w:pPr>
          </w:p>
        </w:tc>
        <w:tc>
          <w:tcPr>
            <w:tcW w:w="3018" w:type="dxa"/>
            <w:shd w:val="clear" w:color="auto" w:fill="F7F7F7"/>
            <w:noWrap w:val="0"/>
            <w:tcMar>
              <w:top w:w="28" w:type="dxa"/>
              <w:left w:w="28" w:type="dxa"/>
              <w:bottom w:w="28" w:type="dxa"/>
              <w:right w:w="28" w:type="dxa"/>
            </w:tcMar>
            <w:vAlign w:val="center"/>
          </w:tcPr>
          <w:p>
            <w:pPr>
              <w:tabs>
                <w:tab w:val="left" w:pos="0"/>
              </w:tabs>
              <w:spacing w:beforeLines="0" w:afterLines="0" w:line="240" w:lineRule="auto"/>
              <w:jc w:val="center"/>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椒江大鹿岛（暑期团）</w:t>
            </w:r>
          </w:p>
        </w:tc>
        <w:tc>
          <w:tcPr>
            <w:tcW w:w="2800" w:type="dxa"/>
            <w:shd w:val="clear" w:color="auto" w:fill="F7F7F7"/>
            <w:noWrap w:val="0"/>
            <w:tcMar>
              <w:top w:w="28" w:type="dxa"/>
              <w:left w:w="28" w:type="dxa"/>
              <w:bottom w:w="28" w:type="dxa"/>
              <w:right w:w="28" w:type="dxa"/>
            </w:tcMar>
            <w:vAlign w:val="center"/>
          </w:tcPr>
          <w:p>
            <w:pPr>
              <w:snapToGrid w:val="0"/>
              <w:spacing w:line="360" w:lineRule="auto"/>
              <w:jc w:val="center"/>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sz w:val="24"/>
                <w:u w:val="single"/>
              </w:rPr>
              <w:t xml:space="preserve">       </w:t>
            </w:r>
            <w:r>
              <w:rPr>
                <w:rFonts w:hint="eastAsia" w:ascii="宋体" w:hAnsi="宋体" w:eastAsia="宋体" w:cs="宋体"/>
                <w:color w:val="000000"/>
                <w:sz w:val="24"/>
              </w:rPr>
              <w:t>元/人</w:t>
            </w:r>
          </w:p>
        </w:tc>
        <w:tc>
          <w:tcPr>
            <w:tcW w:w="2129" w:type="dxa"/>
            <w:vMerge w:val="continue"/>
            <w:shd w:val="clear" w:color="auto" w:fill="F7F7F7"/>
            <w:noWrap w:val="0"/>
            <w:tcMar>
              <w:top w:w="28" w:type="dxa"/>
              <w:left w:w="28" w:type="dxa"/>
              <w:bottom w:w="28" w:type="dxa"/>
              <w:right w:w="28" w:type="dxa"/>
            </w:tcMar>
            <w:vAlign w:val="center"/>
          </w:tcPr>
          <w:p>
            <w:pPr>
              <w:tabs>
                <w:tab w:val="left" w:pos="0"/>
              </w:tabs>
              <w:adjustRightInd w:val="0"/>
              <w:spacing w:beforeLines="0" w:afterLines="0" w:line="240" w:lineRule="auto"/>
              <w:jc w:val="left"/>
              <w:rPr>
                <w:rFonts w:hint="eastAsia" w:ascii="宋体" w:hAnsi="宋体" w:eastAsia="宋体" w:cs="宋体"/>
                <w:color w:val="00000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84" w:hRule="atLeast"/>
          <w:jc w:val="center"/>
        </w:trPr>
        <w:tc>
          <w:tcPr>
            <w:tcW w:w="1340" w:type="dxa"/>
            <w:vMerge w:val="continue"/>
            <w:shd w:val="clear" w:color="auto" w:fill="F7F7F7"/>
            <w:noWrap w:val="0"/>
            <w:tcMar>
              <w:top w:w="28" w:type="dxa"/>
              <w:left w:w="28" w:type="dxa"/>
              <w:bottom w:w="28" w:type="dxa"/>
              <w:right w:w="28" w:type="dxa"/>
            </w:tcMar>
            <w:vAlign w:val="center"/>
          </w:tcPr>
          <w:p>
            <w:pPr>
              <w:tabs>
                <w:tab w:val="left" w:pos="0"/>
              </w:tabs>
              <w:spacing w:line="360" w:lineRule="auto"/>
              <w:jc w:val="center"/>
              <w:rPr>
                <w:rFonts w:hint="eastAsia" w:ascii="宋体" w:hAnsi="宋体" w:eastAsia="宋体" w:cs="宋体"/>
                <w:b/>
                <w:bCs/>
                <w:color w:val="000000"/>
                <w:kern w:val="0"/>
                <w:sz w:val="24"/>
                <w:highlight w:val="none"/>
                <w:lang w:val="en-US" w:eastAsia="zh-CN"/>
              </w:rPr>
            </w:pPr>
          </w:p>
        </w:tc>
        <w:tc>
          <w:tcPr>
            <w:tcW w:w="3018" w:type="dxa"/>
            <w:shd w:val="clear" w:color="auto" w:fill="F7F7F7"/>
            <w:noWrap w:val="0"/>
            <w:tcMar>
              <w:top w:w="28" w:type="dxa"/>
              <w:left w:w="28" w:type="dxa"/>
              <w:bottom w:w="28" w:type="dxa"/>
              <w:right w:w="28" w:type="dxa"/>
            </w:tcMar>
            <w:vAlign w:val="center"/>
          </w:tcPr>
          <w:p>
            <w:pPr>
              <w:tabs>
                <w:tab w:val="left" w:pos="0"/>
              </w:tabs>
              <w:spacing w:beforeLines="0" w:afterLines="0" w:line="240" w:lineRule="auto"/>
              <w:jc w:val="center"/>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安吉龙之梦（暑期团）</w:t>
            </w:r>
          </w:p>
        </w:tc>
        <w:tc>
          <w:tcPr>
            <w:tcW w:w="2800" w:type="dxa"/>
            <w:shd w:val="clear" w:color="auto" w:fill="F7F7F7"/>
            <w:noWrap w:val="0"/>
            <w:tcMar>
              <w:top w:w="28" w:type="dxa"/>
              <w:left w:w="28" w:type="dxa"/>
              <w:bottom w:w="28" w:type="dxa"/>
              <w:right w:w="28" w:type="dxa"/>
            </w:tcMar>
            <w:vAlign w:val="center"/>
          </w:tcPr>
          <w:p>
            <w:pPr>
              <w:snapToGrid w:val="0"/>
              <w:spacing w:line="360" w:lineRule="auto"/>
              <w:jc w:val="center"/>
              <w:rPr>
                <w:rFonts w:hint="eastAsia" w:ascii="宋体" w:hAnsi="宋体" w:eastAsia="宋体" w:cs="宋体"/>
                <w:color w:val="000000"/>
                <w:sz w:val="24"/>
                <w:u w:val="single"/>
              </w:rPr>
            </w:pPr>
            <w:r>
              <w:rPr>
                <w:rFonts w:hint="eastAsia" w:ascii="宋体" w:hAnsi="宋体" w:eastAsia="宋体" w:cs="宋体"/>
                <w:color w:val="000000"/>
                <w:sz w:val="24"/>
                <w:u w:val="single"/>
              </w:rPr>
              <w:t xml:space="preserve">       </w:t>
            </w:r>
            <w:r>
              <w:rPr>
                <w:rFonts w:hint="eastAsia" w:ascii="宋体" w:hAnsi="宋体" w:eastAsia="宋体" w:cs="宋体"/>
                <w:color w:val="000000"/>
                <w:sz w:val="24"/>
              </w:rPr>
              <w:t>元/人</w:t>
            </w:r>
          </w:p>
        </w:tc>
        <w:tc>
          <w:tcPr>
            <w:tcW w:w="2129" w:type="dxa"/>
            <w:vMerge w:val="continue"/>
            <w:shd w:val="clear" w:color="auto" w:fill="F7F7F7"/>
            <w:noWrap w:val="0"/>
            <w:tcMar>
              <w:top w:w="28" w:type="dxa"/>
              <w:left w:w="28" w:type="dxa"/>
              <w:bottom w:w="28" w:type="dxa"/>
              <w:right w:w="28" w:type="dxa"/>
            </w:tcMar>
            <w:vAlign w:val="center"/>
          </w:tcPr>
          <w:p>
            <w:pPr>
              <w:tabs>
                <w:tab w:val="left" w:pos="0"/>
              </w:tabs>
              <w:adjustRightInd w:val="0"/>
              <w:spacing w:beforeLines="0" w:afterLines="0" w:line="240" w:lineRule="auto"/>
              <w:jc w:val="left"/>
              <w:rPr>
                <w:rFonts w:hint="eastAsia" w:ascii="宋体" w:hAnsi="宋体" w:eastAsia="宋体" w:cs="宋体"/>
                <w:color w:val="00000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84" w:hRule="atLeast"/>
          <w:jc w:val="center"/>
        </w:trPr>
        <w:tc>
          <w:tcPr>
            <w:tcW w:w="1340" w:type="dxa"/>
            <w:shd w:val="clear" w:color="auto" w:fill="F7F7F7"/>
            <w:noWrap w:val="0"/>
            <w:tcMar>
              <w:top w:w="28" w:type="dxa"/>
              <w:left w:w="28" w:type="dxa"/>
              <w:bottom w:w="28" w:type="dxa"/>
              <w:right w:w="28" w:type="dxa"/>
            </w:tcMar>
            <w:vAlign w:val="center"/>
          </w:tcPr>
          <w:p>
            <w:pPr>
              <w:tabs>
                <w:tab w:val="left" w:pos="0"/>
              </w:tabs>
              <w:spacing w:line="360" w:lineRule="auto"/>
              <w:jc w:val="center"/>
              <w:rPr>
                <w:rFonts w:hint="eastAsia" w:ascii="宋体" w:hAnsi="宋体" w:eastAsia="宋体" w:cs="宋体"/>
                <w:b/>
                <w:bCs/>
                <w:color w:val="000000"/>
                <w:kern w:val="0"/>
                <w:sz w:val="24"/>
                <w:highlight w:val="none"/>
                <w:lang w:val="en-US" w:eastAsia="zh-CN"/>
              </w:rPr>
            </w:pPr>
            <w:r>
              <w:rPr>
                <w:rFonts w:hint="eastAsia" w:ascii="宋体" w:hAnsi="宋体" w:cs="宋体"/>
                <w:b/>
                <w:bCs/>
                <w:color w:val="000000"/>
                <w:kern w:val="0"/>
                <w:sz w:val="24"/>
                <w:highlight w:val="none"/>
                <w:lang w:val="en-US" w:eastAsia="zh-CN"/>
              </w:rPr>
              <w:t>小计</w:t>
            </w:r>
          </w:p>
        </w:tc>
        <w:tc>
          <w:tcPr>
            <w:tcW w:w="3018" w:type="dxa"/>
            <w:shd w:val="clear" w:color="auto" w:fill="F7F7F7"/>
            <w:noWrap w:val="0"/>
            <w:tcMar>
              <w:top w:w="28" w:type="dxa"/>
              <w:left w:w="28" w:type="dxa"/>
              <w:bottom w:w="28" w:type="dxa"/>
              <w:right w:w="28" w:type="dxa"/>
            </w:tcMar>
            <w:vAlign w:val="center"/>
          </w:tcPr>
          <w:p>
            <w:pPr>
              <w:snapToGrid w:val="0"/>
              <w:spacing w:line="360" w:lineRule="auto"/>
              <w:jc w:val="center"/>
              <w:rPr>
                <w:rFonts w:hint="eastAsia" w:ascii="宋体" w:hAnsi="宋体" w:eastAsia="宋体" w:cs="宋体"/>
                <w:b/>
                <w:bCs/>
                <w:color w:val="000000"/>
                <w:sz w:val="24"/>
                <w:szCs w:val="21"/>
              </w:rPr>
            </w:pPr>
            <w:r>
              <w:rPr>
                <w:rFonts w:hint="eastAsia" w:ascii="宋体" w:hAnsi="宋体" w:eastAsia="宋体" w:cs="宋体"/>
                <w:b/>
                <w:bCs/>
                <w:color w:val="000000"/>
                <w:sz w:val="24"/>
                <w:szCs w:val="21"/>
              </w:rPr>
              <w:t>综合单价汇总报价</w:t>
            </w:r>
          </w:p>
          <w:p>
            <w:pPr>
              <w:tabs>
                <w:tab w:val="left" w:pos="0"/>
              </w:tabs>
              <w:spacing w:beforeLines="0" w:afterLines="0" w:line="240" w:lineRule="auto"/>
              <w:jc w:val="center"/>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szCs w:val="21"/>
              </w:rPr>
              <w:t>（线路1报价+线路2报价+线路3报价</w:t>
            </w:r>
            <w:r>
              <w:rPr>
                <w:rFonts w:hint="eastAsia" w:ascii="宋体" w:hAnsi="宋体" w:cs="宋体"/>
                <w:color w:val="000000"/>
                <w:szCs w:val="21"/>
                <w:lang w:val="en-US" w:eastAsia="zh-CN"/>
              </w:rPr>
              <w:t>+线路4报价</w:t>
            </w:r>
            <w:r>
              <w:rPr>
                <w:rFonts w:hint="eastAsia" w:ascii="宋体" w:hAnsi="宋体" w:eastAsia="宋体" w:cs="宋体"/>
                <w:color w:val="000000"/>
                <w:szCs w:val="21"/>
              </w:rPr>
              <w:t>）</w:t>
            </w:r>
          </w:p>
        </w:tc>
        <w:tc>
          <w:tcPr>
            <w:tcW w:w="4929" w:type="dxa"/>
            <w:gridSpan w:val="2"/>
            <w:shd w:val="clear" w:color="auto" w:fill="F7F7F7"/>
            <w:noWrap w:val="0"/>
            <w:tcMar>
              <w:top w:w="28" w:type="dxa"/>
              <w:left w:w="28" w:type="dxa"/>
              <w:bottom w:w="28" w:type="dxa"/>
              <w:right w:w="28" w:type="dxa"/>
            </w:tcMar>
            <w:vAlign w:val="center"/>
          </w:tcPr>
          <w:p>
            <w:pPr>
              <w:snapToGrid w:val="0"/>
              <w:spacing w:line="360" w:lineRule="auto"/>
              <w:jc w:val="both"/>
              <w:rPr>
                <w:rFonts w:hint="eastAsia" w:ascii="宋体" w:hAnsi="宋体" w:eastAsia="宋体" w:cs="宋体"/>
                <w:color w:val="000000"/>
                <w:sz w:val="24"/>
                <w:szCs w:val="21"/>
              </w:rPr>
            </w:pPr>
            <w:r>
              <w:rPr>
                <w:rFonts w:hint="eastAsia" w:ascii="宋体" w:hAnsi="宋体" w:eastAsia="宋体" w:cs="宋体"/>
                <w:color w:val="000000"/>
                <w:sz w:val="24"/>
                <w:szCs w:val="21"/>
              </w:rPr>
              <w:t>大写：</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元</w:t>
            </w:r>
          </w:p>
          <w:p>
            <w:pPr>
              <w:tabs>
                <w:tab w:val="left" w:pos="0"/>
              </w:tabs>
              <w:adjustRightInd w:val="0"/>
              <w:spacing w:beforeLines="0" w:afterLines="0" w:line="240" w:lineRule="auto"/>
              <w:jc w:val="left"/>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sz w:val="24"/>
                <w:szCs w:val="21"/>
              </w:rPr>
              <w:t>小写：</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元</w:t>
            </w:r>
          </w:p>
        </w:tc>
      </w:tr>
    </w:tbl>
    <w:p>
      <w:pPr>
        <w:spacing w:line="360" w:lineRule="auto"/>
        <w:ind w:firstLine="480" w:firstLineChars="200"/>
        <w:rPr>
          <w:rFonts w:hint="eastAsia" w:ascii="宋体" w:hAnsi="宋体" w:eastAsia="宋体" w:cs="宋体"/>
          <w:b/>
          <w:bCs/>
          <w:color w:val="000000"/>
          <w:kern w:val="0"/>
          <w:sz w:val="24"/>
        </w:rPr>
      </w:pPr>
      <w:r>
        <w:rPr>
          <w:rFonts w:hint="eastAsia" w:ascii="宋体" w:hAnsi="宋体" w:eastAsia="宋体" w:cs="宋体"/>
          <w:color w:val="000000"/>
          <w:kern w:val="0"/>
          <w:sz w:val="24"/>
        </w:rPr>
        <w:t>备注：1、大写总价与小写总价不一致，以大写总价为准。</w:t>
      </w:r>
      <w:r>
        <w:rPr>
          <w:rFonts w:hint="eastAsia" w:ascii="宋体" w:hAnsi="宋体" w:eastAsia="宋体" w:cs="宋体"/>
          <w:b/>
          <w:bCs/>
          <w:color w:val="000000"/>
          <w:sz w:val="24"/>
          <w:lang w:bidi="zh-CN"/>
        </w:rPr>
        <w:t>投标综合单价要求为整数，不保留小数。</w:t>
      </w:r>
      <w:r>
        <w:rPr>
          <w:rFonts w:hint="eastAsia" w:ascii="宋体" w:hAnsi="宋体" w:eastAsia="宋体" w:cs="宋体"/>
          <w:b/>
          <w:kern w:val="0"/>
          <w:sz w:val="24"/>
        </w:rPr>
        <w:t>投标报价金额到元为止，如投标报价总价出现角、分，将被抹除。</w:t>
      </w:r>
    </w:p>
    <w:p>
      <w:pPr>
        <w:autoSpaceDE w:val="0"/>
        <w:autoSpaceDN w:val="0"/>
        <w:spacing w:line="360" w:lineRule="auto"/>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2、漏报的视同已包含在投标</w:t>
      </w:r>
      <w:r>
        <w:rPr>
          <w:rFonts w:hint="eastAsia" w:ascii="宋体" w:hAnsi="宋体" w:cs="宋体"/>
          <w:color w:val="000000"/>
          <w:kern w:val="0"/>
          <w:sz w:val="24"/>
          <w:lang w:eastAsia="zh-CN"/>
        </w:rPr>
        <w:t>综合单价</w:t>
      </w:r>
      <w:r>
        <w:rPr>
          <w:rFonts w:hint="eastAsia" w:ascii="宋体" w:hAnsi="宋体" w:eastAsia="宋体" w:cs="宋体"/>
          <w:color w:val="000000"/>
          <w:kern w:val="0"/>
          <w:sz w:val="24"/>
        </w:rPr>
        <w:t>内。有重大缺项的将作无效标处理。</w:t>
      </w:r>
    </w:p>
    <w:p>
      <w:pPr>
        <w:autoSpaceDE w:val="0"/>
        <w:autoSpaceDN w:val="0"/>
        <w:spacing w:line="360" w:lineRule="auto"/>
        <w:ind w:firstLine="5760" w:firstLineChars="2400"/>
        <w:jc w:val="right"/>
        <w:rPr>
          <w:rFonts w:hint="eastAsia" w:ascii="宋体" w:hAnsi="宋体" w:eastAsia="宋体" w:cs="宋体"/>
          <w:color w:val="000000"/>
          <w:kern w:val="0"/>
          <w:sz w:val="24"/>
          <w:lang w:val="zh-CN"/>
        </w:rPr>
      </w:pPr>
    </w:p>
    <w:p>
      <w:pPr>
        <w:autoSpaceDE w:val="0"/>
        <w:autoSpaceDN w:val="0"/>
        <w:spacing w:line="360" w:lineRule="auto"/>
        <w:ind w:firstLine="5760" w:firstLineChars="2400"/>
        <w:jc w:val="right"/>
        <w:rPr>
          <w:rFonts w:hint="eastAsia" w:ascii="宋体" w:hAnsi="宋体" w:eastAsia="宋体" w:cs="宋体"/>
          <w:color w:val="000000"/>
          <w:kern w:val="0"/>
          <w:sz w:val="24"/>
        </w:rPr>
      </w:pPr>
      <w:r>
        <w:rPr>
          <w:rFonts w:hint="eastAsia" w:ascii="宋体" w:hAnsi="宋体" w:eastAsia="宋体" w:cs="宋体"/>
          <w:color w:val="000000"/>
          <w:kern w:val="0"/>
          <w:sz w:val="24"/>
          <w:lang w:val="zh-CN"/>
        </w:rPr>
        <w:t>投标人（公章）：</w:t>
      </w:r>
    </w:p>
    <w:p>
      <w:pPr>
        <w:wordWrap w:val="0"/>
        <w:autoSpaceDE w:val="0"/>
        <w:autoSpaceDN w:val="0"/>
        <w:spacing w:line="360" w:lineRule="auto"/>
        <w:jc w:val="righ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法定代表人或授权代表（签字</w:t>
      </w:r>
      <w:r>
        <w:rPr>
          <w:rFonts w:hint="eastAsia" w:ascii="宋体" w:hAnsi="宋体" w:eastAsia="宋体" w:cs="宋体"/>
          <w:color w:val="000000"/>
          <w:kern w:val="0"/>
          <w:sz w:val="24"/>
        </w:rPr>
        <w:t>或盖章</w:t>
      </w:r>
      <w:r>
        <w:rPr>
          <w:rFonts w:hint="eastAsia" w:ascii="宋体" w:hAnsi="宋体" w:eastAsia="宋体" w:cs="宋体"/>
          <w:color w:val="000000"/>
          <w:kern w:val="0"/>
          <w:sz w:val="24"/>
          <w:lang w:val="zh-CN"/>
        </w:rPr>
        <w:t>）：</w:t>
      </w:r>
    </w:p>
    <w:p>
      <w:pPr>
        <w:pStyle w:val="34"/>
        <w:wordWrap w:val="0"/>
        <w:spacing w:line="360" w:lineRule="auto"/>
        <w:ind w:firstLine="420"/>
        <w:jc w:val="right"/>
        <w:rPr>
          <w:rFonts w:hint="eastAsia" w:ascii="宋体" w:hAnsi="宋体" w:eastAsia="宋体" w:cs="宋体"/>
          <w:color w:val="000000"/>
          <w:sz w:val="24"/>
          <w:lang w:val="zh-CN"/>
        </w:rPr>
      </w:pPr>
      <w:r>
        <w:rPr>
          <w:rFonts w:hint="eastAsia" w:ascii="宋体" w:hAnsi="宋体" w:eastAsia="宋体" w:cs="宋体"/>
          <w:color w:val="000000"/>
          <w:sz w:val="24"/>
          <w:lang w:val="zh-CN"/>
        </w:rPr>
        <w:t>日期：20  年 月  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2"/>
        <w:keepNext w:val="0"/>
        <w:pageBreakBefore w:val="0"/>
        <w:snapToGrid w:val="0"/>
        <w:spacing w:before="120" w:after="120"/>
        <w:ind w:firstLine="643"/>
        <w:outlineLvl w:val="9"/>
        <w:rPr>
          <w:rFonts w:hint="eastAsia" w:eastAsia="宋体"/>
          <w:lang w:val="en-US" w:eastAsia="zh-CN"/>
        </w:rPr>
      </w:pPr>
      <w:r>
        <w:rPr>
          <w:rFonts w:hint="eastAsia"/>
          <w:lang w:eastAsia="zh-CN"/>
        </w:rPr>
        <w:t>二</w:t>
      </w:r>
      <w:r>
        <w:rPr>
          <w:rFonts w:hint="eastAsia"/>
        </w:rPr>
        <w:t>、开标一览表（报价表）</w:t>
      </w:r>
      <w:r>
        <w:rPr>
          <w:rFonts w:hint="eastAsia"/>
          <w:lang w:eastAsia="zh-CN"/>
        </w:rPr>
        <w:t>（标项二）</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482"/>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宋体" w:hAnsi="宋体" w:cs="宋体"/>
          <w:color w:val="000000" w:themeColor="text1"/>
          <w:kern w:val="0"/>
          <w:sz w:val="24"/>
          <w:u w:val="single"/>
          <w:lang w:val="en-US" w:eastAsia="zh-CN"/>
          <w14:textFill>
            <w14:solidFill>
              <w14:schemeClr w14:val="tx1"/>
            </w14:solidFill>
          </w14:textFill>
        </w:rPr>
        <w:t xml:space="preserve">    </w:t>
      </w:r>
      <w:r>
        <w:rPr>
          <w:rFonts w:hint="eastAsia" w:ascii="宋体" w:hAnsi="宋体" w:cs="宋体"/>
          <w:b/>
          <w:bCs/>
          <w:color w:val="000000" w:themeColor="text1"/>
          <w:sz w:val="24"/>
          <w:u w:val="single"/>
          <w14:textFill>
            <w14:solidFill>
              <w14:schemeClr w14:val="tx1"/>
            </w14:solidFill>
          </w14:textFill>
        </w:rPr>
        <w:t>（项目名称）</w:t>
      </w:r>
      <w:r>
        <w:rPr>
          <w:rFonts w:hint="eastAsia" w:ascii="宋体" w:hAnsi="宋体" w:cs="宋体"/>
          <w:b/>
          <w:bCs/>
          <w:color w:val="000000" w:themeColor="text1"/>
          <w:sz w:val="24"/>
          <w:u w:val="single"/>
          <w:lang w:val="en-US" w:eastAsia="zh-CN"/>
          <w14:textFill>
            <w14:solidFill>
              <w14:schemeClr w14:val="tx1"/>
            </w14:solidFill>
          </w14:textFill>
        </w:rPr>
        <w:t xml:space="preserve">   </w:t>
      </w:r>
      <w:r>
        <w:rPr>
          <w:rFonts w:hint="eastAsia" w:ascii="宋体" w:hAnsi="宋体" w:cs="宋体"/>
          <w:color w:val="000000" w:themeColor="text1"/>
          <w:kern w:val="0"/>
          <w:sz w:val="24"/>
          <w:u w:val="none"/>
          <w:lang w:val="zh-CN"/>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招标编号：</w:t>
      </w:r>
      <w:r>
        <w:rPr>
          <w:rFonts w:hint="eastAsia" w:ascii="宋体" w:hAnsi="宋体" w:cs="宋体"/>
          <w:b/>
          <w:bCs/>
          <w:color w:val="000000" w:themeColor="text1"/>
          <w:sz w:val="24"/>
          <w14:textFill>
            <w14:solidFill>
              <w14:schemeClr w14:val="tx1"/>
            </w14:solidFill>
          </w14:textFill>
        </w:rPr>
        <w:t>（采购编号）】</w:t>
      </w:r>
      <w:r>
        <w:rPr>
          <w:rFonts w:hint="eastAsia" w:ascii="宋体" w:hAnsi="宋体" w:cs="宋体"/>
          <w:color w:val="000000" w:themeColor="text1"/>
          <w:sz w:val="24"/>
          <w14:textFill>
            <w14:solidFill>
              <w14:schemeClr w14:val="tx1"/>
            </w14:solidFill>
          </w14:textFill>
        </w:rPr>
        <w:t>的实施</w:t>
      </w:r>
      <w:r>
        <w:rPr>
          <w:rFonts w:hint="eastAsia" w:ascii="宋体" w:hAnsi="宋体" w:cs="宋体"/>
          <w:color w:val="000000" w:themeColor="text1"/>
          <w:kern w:val="0"/>
          <w:sz w:val="24"/>
          <w:lang w:val="zh-CN"/>
          <w14:textFill>
            <w14:solidFill>
              <w14:schemeClr w14:val="tx1"/>
            </w14:solidFill>
          </w14:textFill>
        </w:rPr>
        <w:t>。</w:t>
      </w:r>
    </w:p>
    <w:p>
      <w:pPr>
        <w:spacing w:line="360" w:lineRule="auto"/>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开标一览表（报价表）(单位均为人民币元)</w:t>
      </w:r>
    </w:p>
    <w:tbl>
      <w:tblPr>
        <w:tblStyle w:val="63"/>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40"/>
        <w:gridCol w:w="3018"/>
        <w:gridCol w:w="2673"/>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2" w:hRule="atLeast"/>
          <w:jc w:val="center"/>
        </w:trPr>
        <w:tc>
          <w:tcPr>
            <w:tcW w:w="1340" w:type="dxa"/>
            <w:shd w:val="clear" w:color="auto" w:fill="F7F7F7"/>
            <w:noWrap w:val="0"/>
            <w:tcMar>
              <w:top w:w="28" w:type="dxa"/>
              <w:left w:w="28" w:type="dxa"/>
              <w:bottom w:w="28" w:type="dxa"/>
              <w:right w:w="28" w:type="dxa"/>
            </w:tcMar>
            <w:vAlign w:val="center"/>
          </w:tcPr>
          <w:p>
            <w:pPr>
              <w:tabs>
                <w:tab w:val="left" w:pos="0"/>
              </w:tabs>
              <w:spacing w:beforeLines="0" w:afterLines="0" w:line="240" w:lineRule="auto"/>
              <w:jc w:val="center"/>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标项</w:t>
            </w:r>
            <w:r>
              <w:rPr>
                <w:rFonts w:hint="eastAsia" w:ascii="宋体" w:hAnsi="宋体" w:cs="宋体"/>
                <w:b/>
                <w:bCs/>
                <w:color w:val="000000"/>
                <w:kern w:val="0"/>
                <w:sz w:val="24"/>
                <w:highlight w:val="none"/>
                <w:lang w:val="en-US" w:eastAsia="zh-CN"/>
              </w:rPr>
              <w:t>二</w:t>
            </w:r>
          </w:p>
        </w:tc>
        <w:tc>
          <w:tcPr>
            <w:tcW w:w="3018" w:type="dxa"/>
            <w:shd w:val="clear" w:color="auto" w:fill="F7F7F7"/>
            <w:noWrap w:val="0"/>
            <w:tcMar>
              <w:top w:w="28" w:type="dxa"/>
              <w:left w:w="28" w:type="dxa"/>
              <w:bottom w:w="28" w:type="dxa"/>
              <w:right w:w="28" w:type="dxa"/>
            </w:tcMar>
            <w:vAlign w:val="center"/>
          </w:tcPr>
          <w:p>
            <w:pPr>
              <w:tabs>
                <w:tab w:val="left" w:pos="0"/>
              </w:tabs>
              <w:spacing w:beforeLines="0" w:afterLines="0" w:line="240" w:lineRule="auto"/>
              <w:jc w:val="center"/>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路线</w:t>
            </w:r>
          </w:p>
        </w:tc>
        <w:tc>
          <w:tcPr>
            <w:tcW w:w="2673" w:type="dxa"/>
            <w:shd w:val="clear" w:color="auto" w:fill="F7F7F7"/>
            <w:noWrap w:val="0"/>
            <w:tcMar>
              <w:top w:w="28" w:type="dxa"/>
              <w:left w:w="28" w:type="dxa"/>
              <w:bottom w:w="28" w:type="dxa"/>
              <w:right w:w="28" w:type="dxa"/>
            </w:tcMar>
            <w:vAlign w:val="center"/>
          </w:tcPr>
          <w:p>
            <w:pPr>
              <w:snapToGrid w:val="0"/>
              <w:spacing w:line="360" w:lineRule="auto"/>
              <w:jc w:val="center"/>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sz w:val="24"/>
                <w:szCs w:val="21"/>
              </w:rPr>
              <w:t>综合单价报价</w:t>
            </w:r>
          </w:p>
        </w:tc>
        <w:tc>
          <w:tcPr>
            <w:tcW w:w="2256" w:type="dxa"/>
            <w:shd w:val="clear" w:color="auto" w:fill="F7F7F7"/>
            <w:noWrap w:val="0"/>
            <w:tcMar>
              <w:top w:w="28" w:type="dxa"/>
              <w:left w:w="28" w:type="dxa"/>
              <w:bottom w:w="28" w:type="dxa"/>
              <w:right w:w="28" w:type="dxa"/>
            </w:tcMar>
            <w:vAlign w:val="center"/>
          </w:tcPr>
          <w:p>
            <w:pPr>
              <w:tabs>
                <w:tab w:val="left" w:pos="0"/>
              </w:tabs>
              <w:spacing w:line="360" w:lineRule="auto"/>
              <w:jc w:val="center"/>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1" w:hRule="atLeast"/>
          <w:jc w:val="center"/>
        </w:trPr>
        <w:tc>
          <w:tcPr>
            <w:tcW w:w="1340" w:type="dxa"/>
            <w:vMerge w:val="restart"/>
            <w:shd w:val="clear" w:color="auto" w:fill="F7F7F7"/>
            <w:noWrap w:val="0"/>
            <w:tcMar>
              <w:top w:w="28" w:type="dxa"/>
              <w:left w:w="28" w:type="dxa"/>
              <w:bottom w:w="28" w:type="dxa"/>
              <w:right w:w="28" w:type="dxa"/>
            </w:tcMar>
            <w:vAlign w:val="center"/>
          </w:tcPr>
          <w:p>
            <w:pPr>
              <w:tabs>
                <w:tab w:val="left" w:pos="0"/>
              </w:tabs>
              <w:spacing w:line="360" w:lineRule="auto"/>
              <w:jc w:val="center"/>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杭州市临平区市场监督管理局职工疗休养项目(标项</w:t>
            </w:r>
            <w:r>
              <w:rPr>
                <w:rFonts w:hint="eastAsia" w:ascii="宋体" w:hAnsi="宋体" w:cs="宋体"/>
                <w:b/>
                <w:bCs/>
                <w:color w:val="000000"/>
                <w:kern w:val="0"/>
                <w:sz w:val="24"/>
                <w:highlight w:val="none"/>
                <w:lang w:val="en-US" w:eastAsia="zh-CN"/>
              </w:rPr>
              <w:t>二</w:t>
            </w:r>
            <w:r>
              <w:rPr>
                <w:rFonts w:hint="eastAsia" w:ascii="宋体" w:hAnsi="宋体" w:eastAsia="宋体" w:cs="宋体"/>
                <w:b/>
                <w:bCs/>
                <w:color w:val="000000"/>
                <w:kern w:val="0"/>
                <w:sz w:val="24"/>
                <w:highlight w:val="none"/>
                <w:lang w:val="en-US" w:eastAsia="zh-CN"/>
              </w:rPr>
              <w:t>)</w:t>
            </w:r>
          </w:p>
        </w:tc>
        <w:tc>
          <w:tcPr>
            <w:tcW w:w="3018" w:type="dxa"/>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青海德令哈</w:t>
            </w:r>
          </w:p>
        </w:tc>
        <w:tc>
          <w:tcPr>
            <w:tcW w:w="2673" w:type="dxa"/>
            <w:shd w:val="clear" w:color="auto" w:fill="F7F7F7"/>
            <w:noWrap w:val="0"/>
            <w:tcMar>
              <w:top w:w="28" w:type="dxa"/>
              <w:left w:w="28" w:type="dxa"/>
              <w:bottom w:w="28" w:type="dxa"/>
              <w:right w:w="28" w:type="dxa"/>
            </w:tcMar>
            <w:vAlign w:val="center"/>
          </w:tcPr>
          <w:p>
            <w:pPr>
              <w:snapToGrid w:val="0"/>
              <w:spacing w:line="360" w:lineRule="auto"/>
              <w:jc w:val="center"/>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sz w:val="24"/>
                <w:u w:val="single"/>
              </w:rPr>
              <w:t xml:space="preserve">        </w:t>
            </w:r>
            <w:r>
              <w:rPr>
                <w:rFonts w:hint="eastAsia" w:ascii="宋体" w:hAnsi="宋体" w:eastAsia="宋体" w:cs="宋体"/>
                <w:color w:val="000000"/>
                <w:sz w:val="24"/>
              </w:rPr>
              <w:t>元/人</w:t>
            </w:r>
          </w:p>
        </w:tc>
        <w:tc>
          <w:tcPr>
            <w:tcW w:w="2256" w:type="dxa"/>
            <w:vMerge w:val="restart"/>
            <w:shd w:val="clear" w:color="auto" w:fill="F7F7F7"/>
            <w:noWrap w:val="0"/>
            <w:tcMar>
              <w:top w:w="28" w:type="dxa"/>
              <w:left w:w="28" w:type="dxa"/>
              <w:bottom w:w="28" w:type="dxa"/>
              <w:right w:w="28" w:type="dxa"/>
            </w:tcMar>
            <w:vAlign w:val="center"/>
          </w:tcPr>
          <w:p>
            <w:pPr>
              <w:tabs>
                <w:tab w:val="left" w:pos="0"/>
              </w:tabs>
              <w:adjustRightInd w:val="0"/>
              <w:snapToGrid/>
              <w:spacing w:beforeLines="0" w:afterLines="0" w:line="240" w:lineRule="auto"/>
              <w:ind w:firstLine="0"/>
              <w:jc w:val="left"/>
              <w:rPr>
                <w:rFonts w:hint="eastAsia" w:ascii="宋体" w:hAnsi="宋体" w:eastAsia="宋体" w:cs="宋体"/>
                <w:b/>
                <w:bCs/>
                <w:color w:val="000000"/>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最高限价为3000元/人。实际支付费用按实际疗休养人数进行结算，结算金额</w:t>
            </w:r>
            <w:r>
              <w:rPr>
                <w:rFonts w:hint="eastAsia" w:ascii="宋体" w:hAnsi="宋体" w:eastAsia="宋体" w:cs="宋体"/>
                <w:b/>
                <w:bCs/>
                <w:color w:val="000000"/>
                <w:kern w:val="0"/>
                <w:sz w:val="24"/>
                <w:szCs w:val="24"/>
                <w:highlight w:val="none"/>
                <w:lang w:val="en-US" w:eastAsia="zh-CN"/>
              </w:rPr>
              <w:t>不超过预算金额。</w:t>
            </w:r>
          </w:p>
          <w:p>
            <w:pPr>
              <w:tabs>
                <w:tab w:val="left" w:pos="0"/>
              </w:tabs>
              <w:adjustRightInd w:val="0"/>
              <w:spacing w:beforeLines="0" w:afterLines="0" w:line="240" w:lineRule="auto"/>
              <w:jc w:val="left"/>
              <w:rPr>
                <w:rFonts w:hint="eastAsia" w:ascii="宋体" w:hAnsi="宋体" w:eastAsia="宋体" w:cs="宋体"/>
                <w:color w:val="00000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47" w:hRule="atLeast"/>
          <w:jc w:val="center"/>
        </w:trPr>
        <w:tc>
          <w:tcPr>
            <w:tcW w:w="1340" w:type="dxa"/>
            <w:vMerge w:val="continue"/>
            <w:shd w:val="clear" w:color="auto" w:fill="F7F7F7"/>
            <w:noWrap w:val="0"/>
            <w:tcMar>
              <w:top w:w="28" w:type="dxa"/>
              <w:left w:w="28" w:type="dxa"/>
              <w:bottom w:w="28" w:type="dxa"/>
              <w:right w:w="28" w:type="dxa"/>
            </w:tcMar>
            <w:vAlign w:val="center"/>
          </w:tcPr>
          <w:p>
            <w:pPr>
              <w:tabs>
                <w:tab w:val="left" w:pos="0"/>
              </w:tabs>
              <w:spacing w:line="360" w:lineRule="auto"/>
              <w:jc w:val="center"/>
              <w:rPr>
                <w:rFonts w:hint="eastAsia" w:ascii="宋体" w:hAnsi="宋体" w:eastAsia="宋体" w:cs="宋体"/>
                <w:b/>
                <w:bCs/>
                <w:color w:val="000000"/>
                <w:kern w:val="0"/>
                <w:sz w:val="24"/>
                <w:highlight w:val="none"/>
                <w:lang w:val="en-US" w:eastAsia="zh-CN"/>
              </w:rPr>
            </w:pPr>
          </w:p>
        </w:tc>
        <w:tc>
          <w:tcPr>
            <w:tcW w:w="3018" w:type="dxa"/>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福州平潭</w:t>
            </w:r>
          </w:p>
        </w:tc>
        <w:tc>
          <w:tcPr>
            <w:tcW w:w="2673" w:type="dxa"/>
            <w:shd w:val="clear" w:color="auto" w:fill="F7F7F7"/>
            <w:noWrap w:val="0"/>
            <w:tcMar>
              <w:top w:w="28" w:type="dxa"/>
              <w:left w:w="28" w:type="dxa"/>
              <w:bottom w:w="28" w:type="dxa"/>
              <w:right w:w="28" w:type="dxa"/>
            </w:tcMar>
            <w:vAlign w:val="center"/>
          </w:tcPr>
          <w:p>
            <w:pPr>
              <w:snapToGrid w:val="0"/>
              <w:spacing w:line="360" w:lineRule="auto"/>
              <w:jc w:val="center"/>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sz w:val="24"/>
                <w:u w:val="single"/>
              </w:rPr>
              <w:t xml:space="preserve">       </w:t>
            </w:r>
            <w:r>
              <w:rPr>
                <w:rFonts w:hint="eastAsia" w:ascii="宋体" w:hAnsi="宋体" w:eastAsia="宋体" w:cs="宋体"/>
                <w:color w:val="000000"/>
                <w:sz w:val="24"/>
              </w:rPr>
              <w:t>元/人</w:t>
            </w:r>
          </w:p>
        </w:tc>
        <w:tc>
          <w:tcPr>
            <w:tcW w:w="2256" w:type="dxa"/>
            <w:vMerge w:val="continue"/>
            <w:shd w:val="clear" w:color="auto" w:fill="F7F7F7"/>
            <w:noWrap w:val="0"/>
            <w:tcMar>
              <w:top w:w="28" w:type="dxa"/>
              <w:left w:w="28" w:type="dxa"/>
              <w:bottom w:w="28" w:type="dxa"/>
              <w:right w:w="28" w:type="dxa"/>
            </w:tcMar>
            <w:vAlign w:val="center"/>
          </w:tcPr>
          <w:p>
            <w:pPr>
              <w:tabs>
                <w:tab w:val="left" w:pos="0"/>
              </w:tabs>
              <w:adjustRightInd w:val="0"/>
              <w:spacing w:beforeLines="0" w:afterLines="0" w:line="240" w:lineRule="auto"/>
              <w:jc w:val="left"/>
              <w:rPr>
                <w:rFonts w:hint="eastAsia" w:ascii="宋体" w:hAnsi="宋体" w:eastAsia="宋体" w:cs="宋体"/>
                <w:color w:val="00000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84" w:hRule="atLeast"/>
          <w:jc w:val="center"/>
        </w:trPr>
        <w:tc>
          <w:tcPr>
            <w:tcW w:w="1340" w:type="dxa"/>
            <w:vMerge w:val="continue"/>
            <w:shd w:val="clear" w:color="auto" w:fill="F7F7F7"/>
            <w:noWrap w:val="0"/>
            <w:tcMar>
              <w:top w:w="28" w:type="dxa"/>
              <w:left w:w="28" w:type="dxa"/>
              <w:bottom w:w="28" w:type="dxa"/>
              <w:right w:w="28" w:type="dxa"/>
            </w:tcMar>
            <w:vAlign w:val="center"/>
          </w:tcPr>
          <w:p>
            <w:pPr>
              <w:tabs>
                <w:tab w:val="left" w:pos="0"/>
              </w:tabs>
              <w:spacing w:line="360" w:lineRule="auto"/>
              <w:jc w:val="center"/>
              <w:rPr>
                <w:rFonts w:hint="eastAsia" w:ascii="宋体" w:hAnsi="宋体" w:eastAsia="宋体" w:cs="宋体"/>
                <w:b/>
                <w:bCs/>
                <w:color w:val="000000"/>
                <w:kern w:val="0"/>
                <w:sz w:val="24"/>
                <w:highlight w:val="none"/>
                <w:lang w:val="en-US" w:eastAsia="zh-CN"/>
              </w:rPr>
            </w:pPr>
          </w:p>
        </w:tc>
        <w:tc>
          <w:tcPr>
            <w:tcW w:w="3018" w:type="dxa"/>
            <w:shd w:val="clear" w:color="auto" w:fill="F7F7F7"/>
            <w:noWrap w:val="0"/>
            <w:tcMar>
              <w:top w:w="28" w:type="dxa"/>
              <w:left w:w="28" w:type="dxa"/>
              <w:bottom w:w="28" w:type="dxa"/>
              <w:right w:w="28" w:type="dxa"/>
            </w:tcMar>
            <w:vAlign w:val="center"/>
          </w:tcPr>
          <w:p>
            <w:pPr>
              <w:keepNext w:val="0"/>
              <w:keepLines w:val="0"/>
              <w:pageBreakBefore w:val="0"/>
              <w:widowControl w:val="0"/>
              <w:tabs>
                <w:tab w:val="left" w:pos="0"/>
              </w:tabs>
              <w:kinsoku/>
              <w:wordWrap/>
              <w:overflowPunct/>
              <w:topLinePunct w:val="0"/>
              <w:autoSpaceDE/>
              <w:autoSpaceDN/>
              <w:bidi w:val="0"/>
              <w:snapToGrid/>
              <w:spacing w:beforeLines="0" w:afterLines="0" w:line="240" w:lineRule="auto"/>
              <w:jc w:val="center"/>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青田景宁</w:t>
            </w:r>
          </w:p>
        </w:tc>
        <w:tc>
          <w:tcPr>
            <w:tcW w:w="2673" w:type="dxa"/>
            <w:shd w:val="clear" w:color="auto" w:fill="F7F7F7"/>
            <w:noWrap w:val="0"/>
            <w:tcMar>
              <w:top w:w="28" w:type="dxa"/>
              <w:left w:w="28" w:type="dxa"/>
              <w:bottom w:w="28" w:type="dxa"/>
              <w:right w:w="28" w:type="dxa"/>
            </w:tcMar>
            <w:vAlign w:val="center"/>
          </w:tcPr>
          <w:p>
            <w:pPr>
              <w:snapToGrid w:val="0"/>
              <w:spacing w:line="360" w:lineRule="auto"/>
              <w:jc w:val="center"/>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sz w:val="24"/>
                <w:u w:val="single"/>
              </w:rPr>
              <w:t xml:space="preserve">       </w:t>
            </w:r>
            <w:r>
              <w:rPr>
                <w:rFonts w:hint="eastAsia" w:ascii="宋体" w:hAnsi="宋体" w:eastAsia="宋体" w:cs="宋体"/>
                <w:color w:val="000000"/>
                <w:sz w:val="24"/>
              </w:rPr>
              <w:t>元/人</w:t>
            </w:r>
          </w:p>
        </w:tc>
        <w:tc>
          <w:tcPr>
            <w:tcW w:w="2256" w:type="dxa"/>
            <w:vMerge w:val="continue"/>
            <w:shd w:val="clear" w:color="auto" w:fill="F7F7F7"/>
            <w:noWrap w:val="0"/>
            <w:tcMar>
              <w:top w:w="28" w:type="dxa"/>
              <w:left w:w="28" w:type="dxa"/>
              <w:bottom w:w="28" w:type="dxa"/>
              <w:right w:w="28" w:type="dxa"/>
            </w:tcMar>
            <w:vAlign w:val="center"/>
          </w:tcPr>
          <w:p>
            <w:pPr>
              <w:tabs>
                <w:tab w:val="left" w:pos="0"/>
              </w:tabs>
              <w:adjustRightInd w:val="0"/>
              <w:spacing w:beforeLines="0" w:afterLines="0" w:line="240" w:lineRule="auto"/>
              <w:jc w:val="left"/>
              <w:rPr>
                <w:rFonts w:hint="eastAsia" w:ascii="宋体" w:hAnsi="宋体" w:eastAsia="宋体" w:cs="宋体"/>
                <w:color w:val="00000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84" w:hRule="atLeast"/>
          <w:jc w:val="center"/>
        </w:trPr>
        <w:tc>
          <w:tcPr>
            <w:tcW w:w="1340" w:type="dxa"/>
            <w:shd w:val="clear" w:color="auto" w:fill="F7F7F7"/>
            <w:noWrap w:val="0"/>
            <w:tcMar>
              <w:top w:w="28" w:type="dxa"/>
              <w:left w:w="28" w:type="dxa"/>
              <w:bottom w:w="28" w:type="dxa"/>
              <w:right w:w="28" w:type="dxa"/>
            </w:tcMar>
            <w:vAlign w:val="center"/>
          </w:tcPr>
          <w:p>
            <w:pPr>
              <w:tabs>
                <w:tab w:val="left" w:pos="0"/>
              </w:tabs>
              <w:spacing w:line="360" w:lineRule="auto"/>
              <w:jc w:val="center"/>
              <w:rPr>
                <w:rFonts w:hint="eastAsia" w:ascii="宋体" w:hAnsi="宋体" w:eastAsia="宋体" w:cs="宋体"/>
                <w:b/>
                <w:bCs/>
                <w:color w:val="000000"/>
                <w:kern w:val="0"/>
                <w:sz w:val="24"/>
                <w:highlight w:val="none"/>
                <w:lang w:val="en-US" w:eastAsia="zh-CN"/>
              </w:rPr>
            </w:pPr>
            <w:r>
              <w:rPr>
                <w:rFonts w:hint="eastAsia" w:ascii="宋体" w:hAnsi="宋体" w:cs="宋体"/>
                <w:b/>
                <w:bCs/>
                <w:color w:val="000000"/>
                <w:kern w:val="0"/>
                <w:sz w:val="24"/>
                <w:highlight w:val="none"/>
                <w:lang w:val="en-US" w:eastAsia="zh-CN"/>
              </w:rPr>
              <w:t>小计</w:t>
            </w:r>
          </w:p>
        </w:tc>
        <w:tc>
          <w:tcPr>
            <w:tcW w:w="3018" w:type="dxa"/>
            <w:shd w:val="clear" w:color="auto" w:fill="F7F7F7"/>
            <w:noWrap w:val="0"/>
            <w:tcMar>
              <w:top w:w="28" w:type="dxa"/>
              <w:left w:w="28" w:type="dxa"/>
              <w:bottom w:w="28" w:type="dxa"/>
              <w:right w:w="28" w:type="dxa"/>
            </w:tcMar>
            <w:vAlign w:val="center"/>
          </w:tcPr>
          <w:p>
            <w:pPr>
              <w:snapToGrid w:val="0"/>
              <w:spacing w:line="360" w:lineRule="auto"/>
              <w:jc w:val="center"/>
              <w:rPr>
                <w:rFonts w:hint="eastAsia" w:ascii="宋体" w:hAnsi="宋体" w:eastAsia="宋体" w:cs="宋体"/>
                <w:b/>
                <w:bCs/>
                <w:color w:val="000000"/>
                <w:sz w:val="24"/>
                <w:szCs w:val="21"/>
              </w:rPr>
            </w:pPr>
            <w:r>
              <w:rPr>
                <w:rFonts w:hint="eastAsia" w:ascii="宋体" w:hAnsi="宋体" w:eastAsia="宋体" w:cs="宋体"/>
                <w:b/>
                <w:bCs/>
                <w:color w:val="000000"/>
                <w:sz w:val="24"/>
                <w:szCs w:val="21"/>
              </w:rPr>
              <w:t>综合单价汇总报价</w:t>
            </w:r>
          </w:p>
          <w:p>
            <w:pPr>
              <w:tabs>
                <w:tab w:val="left" w:pos="0"/>
              </w:tabs>
              <w:spacing w:beforeLines="0" w:afterLines="0" w:line="240" w:lineRule="auto"/>
              <w:jc w:val="center"/>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szCs w:val="21"/>
              </w:rPr>
              <w:t>（线路1报价+线路2报价+线路3报价</w:t>
            </w:r>
            <w:r>
              <w:rPr>
                <w:rFonts w:hint="eastAsia" w:ascii="宋体" w:hAnsi="宋体" w:cs="宋体"/>
                <w:color w:val="000000"/>
                <w:szCs w:val="21"/>
                <w:lang w:val="en-US" w:eastAsia="zh-CN"/>
              </w:rPr>
              <w:t>+</w:t>
            </w:r>
            <w:r>
              <w:rPr>
                <w:rFonts w:hint="eastAsia" w:ascii="宋体" w:hAnsi="宋体" w:eastAsia="宋体" w:cs="宋体"/>
                <w:color w:val="000000"/>
                <w:szCs w:val="21"/>
              </w:rPr>
              <w:t>）</w:t>
            </w:r>
          </w:p>
        </w:tc>
        <w:tc>
          <w:tcPr>
            <w:tcW w:w="4929" w:type="dxa"/>
            <w:gridSpan w:val="2"/>
            <w:shd w:val="clear" w:color="auto" w:fill="F7F7F7"/>
            <w:noWrap w:val="0"/>
            <w:tcMar>
              <w:top w:w="28" w:type="dxa"/>
              <w:left w:w="28" w:type="dxa"/>
              <w:bottom w:w="28" w:type="dxa"/>
              <w:right w:w="28" w:type="dxa"/>
            </w:tcMar>
            <w:vAlign w:val="center"/>
          </w:tcPr>
          <w:p>
            <w:pPr>
              <w:snapToGrid w:val="0"/>
              <w:spacing w:line="360" w:lineRule="auto"/>
              <w:ind w:firstLine="240" w:firstLineChars="100"/>
              <w:jc w:val="both"/>
              <w:rPr>
                <w:rFonts w:hint="eastAsia" w:ascii="宋体" w:hAnsi="宋体" w:eastAsia="宋体" w:cs="宋体"/>
                <w:color w:val="000000"/>
                <w:sz w:val="24"/>
                <w:szCs w:val="21"/>
              </w:rPr>
            </w:pPr>
            <w:r>
              <w:rPr>
                <w:rFonts w:hint="eastAsia" w:ascii="宋体" w:hAnsi="宋体" w:eastAsia="宋体" w:cs="宋体"/>
                <w:color w:val="000000"/>
                <w:sz w:val="24"/>
                <w:szCs w:val="21"/>
              </w:rPr>
              <w:t>大写：</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元</w:t>
            </w:r>
          </w:p>
          <w:p>
            <w:pPr>
              <w:tabs>
                <w:tab w:val="left" w:pos="0"/>
              </w:tabs>
              <w:adjustRightInd w:val="0"/>
              <w:spacing w:beforeLines="0" w:afterLines="0" w:line="240" w:lineRule="auto"/>
              <w:ind w:firstLine="240" w:firstLineChars="100"/>
              <w:jc w:val="left"/>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sz w:val="24"/>
                <w:szCs w:val="21"/>
              </w:rPr>
              <w:t>小写：</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元</w:t>
            </w:r>
          </w:p>
        </w:tc>
      </w:tr>
    </w:tbl>
    <w:p>
      <w:pPr>
        <w:spacing w:line="360" w:lineRule="auto"/>
        <w:ind w:firstLine="480" w:firstLineChars="200"/>
        <w:rPr>
          <w:rFonts w:hint="eastAsia" w:ascii="宋体" w:hAnsi="宋体" w:eastAsia="宋体" w:cs="宋体"/>
          <w:b/>
          <w:bCs/>
          <w:color w:val="000000"/>
          <w:kern w:val="0"/>
          <w:sz w:val="24"/>
        </w:rPr>
      </w:pPr>
      <w:r>
        <w:rPr>
          <w:rFonts w:hint="eastAsia" w:ascii="宋体" w:hAnsi="宋体" w:eastAsia="宋体" w:cs="宋体"/>
          <w:color w:val="000000"/>
          <w:kern w:val="0"/>
          <w:sz w:val="24"/>
        </w:rPr>
        <w:t>备注：1、大写总价与小写总价不一致，以大写总价为准。</w:t>
      </w:r>
      <w:r>
        <w:rPr>
          <w:rFonts w:hint="eastAsia" w:ascii="宋体" w:hAnsi="宋体" w:eastAsia="宋体" w:cs="宋体"/>
          <w:b/>
          <w:bCs/>
          <w:color w:val="000000"/>
          <w:sz w:val="24"/>
          <w:lang w:bidi="zh-CN"/>
        </w:rPr>
        <w:t>投标综合单价要求为整数，不保留小数。</w:t>
      </w:r>
      <w:r>
        <w:rPr>
          <w:rFonts w:hint="eastAsia" w:ascii="宋体" w:hAnsi="宋体" w:eastAsia="宋体" w:cs="宋体"/>
          <w:b/>
          <w:kern w:val="0"/>
          <w:sz w:val="24"/>
        </w:rPr>
        <w:t>投标报价金额到元为止，如投标报价总价出现角、分，将被抹除。</w:t>
      </w:r>
    </w:p>
    <w:p>
      <w:pPr>
        <w:autoSpaceDE w:val="0"/>
        <w:autoSpaceDN w:val="0"/>
        <w:spacing w:line="360" w:lineRule="auto"/>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2、漏报的视同已包含在投标</w:t>
      </w:r>
      <w:r>
        <w:rPr>
          <w:rFonts w:hint="eastAsia" w:ascii="宋体" w:hAnsi="宋体" w:cs="宋体"/>
          <w:color w:val="000000"/>
          <w:kern w:val="0"/>
          <w:sz w:val="24"/>
          <w:lang w:eastAsia="zh-CN"/>
        </w:rPr>
        <w:t>综合单价</w:t>
      </w:r>
      <w:r>
        <w:rPr>
          <w:rFonts w:hint="eastAsia" w:ascii="宋体" w:hAnsi="宋体" w:eastAsia="宋体" w:cs="宋体"/>
          <w:color w:val="000000"/>
          <w:kern w:val="0"/>
          <w:sz w:val="24"/>
        </w:rPr>
        <w:t>内。有重大缺项的将作无效标处理。</w:t>
      </w:r>
    </w:p>
    <w:p>
      <w:pPr>
        <w:autoSpaceDE w:val="0"/>
        <w:autoSpaceDN w:val="0"/>
        <w:spacing w:line="360" w:lineRule="auto"/>
        <w:ind w:firstLine="5760" w:firstLineChars="2400"/>
        <w:jc w:val="right"/>
        <w:rPr>
          <w:rFonts w:hint="eastAsia" w:ascii="宋体" w:hAnsi="宋体" w:eastAsia="宋体" w:cs="宋体"/>
          <w:color w:val="000000"/>
          <w:kern w:val="0"/>
          <w:sz w:val="24"/>
          <w:lang w:val="zh-CN"/>
        </w:rPr>
      </w:pPr>
    </w:p>
    <w:p>
      <w:pPr>
        <w:autoSpaceDE w:val="0"/>
        <w:autoSpaceDN w:val="0"/>
        <w:spacing w:line="360" w:lineRule="auto"/>
        <w:ind w:firstLine="5760" w:firstLineChars="2400"/>
        <w:jc w:val="right"/>
        <w:rPr>
          <w:rFonts w:hint="eastAsia" w:ascii="宋体" w:hAnsi="宋体" w:eastAsia="宋体" w:cs="宋体"/>
          <w:color w:val="000000"/>
          <w:kern w:val="0"/>
          <w:sz w:val="24"/>
        </w:rPr>
      </w:pPr>
      <w:r>
        <w:rPr>
          <w:rFonts w:hint="eastAsia" w:ascii="宋体" w:hAnsi="宋体" w:eastAsia="宋体" w:cs="宋体"/>
          <w:color w:val="000000"/>
          <w:kern w:val="0"/>
          <w:sz w:val="24"/>
          <w:lang w:val="zh-CN"/>
        </w:rPr>
        <w:t>投标人（公章）：</w:t>
      </w:r>
    </w:p>
    <w:p>
      <w:pPr>
        <w:wordWrap w:val="0"/>
        <w:autoSpaceDE w:val="0"/>
        <w:autoSpaceDN w:val="0"/>
        <w:spacing w:line="360" w:lineRule="auto"/>
        <w:jc w:val="righ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法定代表人或授权代表（签字</w:t>
      </w:r>
      <w:r>
        <w:rPr>
          <w:rFonts w:hint="eastAsia" w:ascii="宋体" w:hAnsi="宋体" w:eastAsia="宋体" w:cs="宋体"/>
          <w:color w:val="000000"/>
          <w:kern w:val="0"/>
          <w:sz w:val="24"/>
        </w:rPr>
        <w:t>或盖章</w:t>
      </w:r>
      <w:r>
        <w:rPr>
          <w:rFonts w:hint="eastAsia" w:ascii="宋体" w:hAnsi="宋体" w:eastAsia="宋体" w:cs="宋体"/>
          <w:color w:val="000000"/>
          <w:kern w:val="0"/>
          <w:sz w:val="24"/>
          <w:lang w:val="zh-CN"/>
        </w:rPr>
        <w:t>）：</w:t>
      </w:r>
    </w:p>
    <w:p>
      <w:pPr>
        <w:pStyle w:val="34"/>
        <w:wordWrap w:val="0"/>
        <w:spacing w:line="360" w:lineRule="auto"/>
        <w:ind w:firstLine="420"/>
        <w:jc w:val="right"/>
        <w:rPr>
          <w:rFonts w:hint="eastAsia" w:ascii="宋体" w:hAnsi="宋体" w:eastAsia="宋体" w:cs="宋体"/>
          <w:color w:val="000000"/>
          <w:sz w:val="24"/>
          <w:lang w:val="zh-CN"/>
        </w:rPr>
      </w:pPr>
      <w:r>
        <w:rPr>
          <w:rFonts w:hint="eastAsia" w:ascii="宋体" w:hAnsi="宋体" w:eastAsia="宋体" w:cs="宋体"/>
          <w:color w:val="000000"/>
          <w:sz w:val="24"/>
          <w:lang w:val="zh-CN"/>
        </w:rPr>
        <w:t>日期：20  年 月  日</w:t>
      </w:r>
    </w:p>
    <w:p>
      <w:pPr>
        <w:snapToGrid w:val="0"/>
        <w:spacing w:line="360" w:lineRule="auto"/>
        <w:ind w:right="480"/>
        <w:jc w:val="center"/>
        <w:rPr>
          <w:rFonts w:ascii="宋体" w:hAnsi="宋体" w:cs="宋体"/>
          <w:b/>
          <w:kern w:val="0"/>
          <w:sz w:val="32"/>
          <w:szCs w:val="32"/>
        </w:rPr>
      </w:pPr>
    </w:p>
    <w:p>
      <w:pPr>
        <w:pStyle w:val="692"/>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9" w:type="first"/>
          <w:footerReference r:id="rId21" w:type="first"/>
          <w:headerReference r:id="rId18" w:type="default"/>
          <w:footerReference r:id="rId2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2"/>
        <w:keepNext w:val="0"/>
        <w:pageBreakBefore w:val="0"/>
        <w:snapToGrid w:val="0"/>
        <w:spacing w:before="120" w:after="120"/>
        <w:ind w:firstLine="643"/>
        <w:outlineLvl w:val="9"/>
        <w:rPr>
          <w:rFonts w:hint="eastAsia"/>
        </w:rPr>
      </w:pPr>
    </w:p>
    <w:p>
      <w:pPr>
        <w:pStyle w:val="2"/>
        <w:keepNext w:val="0"/>
        <w:pageBreakBefore w:val="0"/>
        <w:snapToGrid w:val="0"/>
        <w:spacing w:before="120" w:after="120"/>
        <w:ind w:firstLine="643"/>
        <w:outlineLvl w:val="9"/>
      </w:pPr>
      <w:r>
        <w:rPr>
          <w:rFonts w:hint="eastAsia"/>
        </w:rPr>
        <w:t>二、中小企业声明函（如果有）</w:t>
      </w:r>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692"/>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40" w:name="OLE_LINK14"/>
      <w:bookmarkStart w:id="41" w:name="OLE_LINK13"/>
      <w:r>
        <w:rPr>
          <w:rFonts w:hint="eastAsia" w:ascii="宋体" w:hAnsi="宋体" w:cs="宋体"/>
          <w:b/>
          <w:spacing w:val="6"/>
          <w:sz w:val="32"/>
          <w:szCs w:val="32"/>
        </w:rPr>
        <w:t>残疾人福利性单位声明函</w:t>
      </w:r>
    </w:p>
    <w:bookmarkEnd w:id="40"/>
    <w:bookmarkEnd w:id="41"/>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w:t>
      </w:r>
      <w:r>
        <w:rPr>
          <w:rFonts w:hint="eastAsia" w:ascii="宋体" w:hAnsi="宋体" w:cs="宋体"/>
          <w:color w:val="auto"/>
          <w:sz w:val="24"/>
        </w:rPr>
        <w:t>》（财库〔2017〕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rPr>
        <w:t>（项目名称）</w:t>
      </w:r>
      <w:r>
        <w:rPr>
          <w:rFonts w:hint="eastAsia" w:ascii="宋体" w:hAnsi="宋体" w:cs="宋体"/>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rPr>
        <w:t>（采购人）、（采购代理机构）：</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你方组织的（项目名称）【招标编号：（采购编号）】</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autoSpaceDN/>
        <w:jc w:val="left"/>
        <w:rPr>
          <w:rFonts w:hint="eastAsia" w:ascii="宋体" w:hAnsi="宋体" w:cs="宋体"/>
          <w:b/>
          <w:spacing w:val="6"/>
          <w:sz w:val="32"/>
          <w:szCs w:val="32"/>
        </w:rPr>
      </w:pPr>
      <w:r>
        <w:rPr>
          <w:rFonts w:hint="eastAsia" w:ascii="宋体" w:hAnsi="宋体" w:cs="宋体"/>
          <w:b/>
          <w:spacing w:val="6"/>
          <w:sz w:val="32"/>
          <w:szCs w:val="32"/>
        </w:rPr>
        <w:br w:type="page"/>
      </w: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sz w:val="24"/>
        </w:rPr>
        <w:t>（以联合体形式投标的，提供联合协议；本项目不接受联合体投标或者投标人不以</w:t>
      </w:r>
      <w:r>
        <w:rPr>
          <w:rFonts w:hint="eastAsia" w:ascii="宋体" w:hAnsi="宋体" w:cs="宋体"/>
          <w:b/>
          <w:color w:val="auto"/>
          <w:sz w:val="24"/>
        </w:rPr>
        <w:t>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rPr>
        <w:t>（项目名称）【招标编号：（采购编号）】</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42"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42"/>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43" w:name="_Hlk101133598"/>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43"/>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44"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44"/>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spacing w:line="240" w:lineRule="auto"/>
        <w:ind w:firstLine="0" w:firstLineChars="0"/>
        <w:rPr>
          <w:rFonts w:hint="eastAsia" w:ascii="宋体" w:hAnsi="宋体" w:cs="宋体"/>
          <w:b/>
          <w:spacing w:val="6"/>
          <w:sz w:val="32"/>
          <w:szCs w:val="32"/>
        </w:rPr>
      </w:pPr>
      <w:r>
        <w:rPr>
          <w:rFonts w:hint="eastAsia"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w:t>
      </w:r>
      <w:r>
        <w:rPr>
          <w:rFonts w:hint="eastAsia" w:ascii="宋体" w:hAnsi="宋体" w:cs="宋体"/>
          <w:color w:val="auto"/>
          <w:kern w:val="0"/>
          <w:sz w:val="24"/>
          <w:lang w:val="zh-CN"/>
        </w:rPr>
        <w:t>为</w:t>
      </w:r>
      <w:r>
        <w:rPr>
          <w:rFonts w:hint="eastAsia" w:ascii="宋体" w:hAnsi="宋体" w:cs="宋体"/>
          <w:color w:val="auto"/>
          <w:sz w:val="24"/>
        </w:rPr>
        <w:t>（项目名称）【招标编号：（采购编号）】</w:t>
      </w:r>
      <w:r>
        <w:rPr>
          <w:rFonts w:hint="eastAsia" w:ascii="宋体" w:hAnsi="宋体" w:cs="宋体"/>
          <w:color w:val="auto"/>
          <w:kern w:val="0"/>
          <w:sz w:val="24"/>
          <w:lang w:val="zh-CN"/>
        </w:rPr>
        <w:t>的中</w:t>
      </w:r>
      <w:r>
        <w:rPr>
          <w:rFonts w:hint="eastAsia" w:ascii="宋体" w:hAnsi="宋体" w:cs="宋体"/>
          <w:kern w:val="0"/>
          <w:sz w:val="24"/>
          <w:lang w:val="zh-CN"/>
        </w:rPr>
        <w:t>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ind w:left="664" w:leftChars="316" w:firstLine="199" w:firstLineChars="95"/>
        <w:jc w:val="center"/>
      </w:pPr>
      <w:r>
        <w:rPr>
          <w:rFonts w:hint="eastAsia"/>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240" w:lineRule="auto"/>
        <w:jc w:val="left"/>
        <w:outlineLvl w:val="9"/>
        <w:rPr>
          <w:rFonts w:hint="eastAsia"/>
        </w:rPr>
      </w:pPr>
      <w:r>
        <w:rPr>
          <w:rFonts w:hint="eastAsia"/>
        </w:rPr>
        <w:br w:type="page"/>
      </w:r>
    </w:p>
    <w:p>
      <w:pPr>
        <w:spacing w:line="240" w:lineRule="auto"/>
        <w:jc w:val="left"/>
        <w:outlineLvl w:val="9"/>
        <w:rPr>
          <w:sz w:val="36"/>
          <w:szCs w:val="44"/>
        </w:rPr>
      </w:pPr>
      <w:r>
        <w:rPr>
          <w:rFonts w:hint="eastAsia"/>
          <w:sz w:val="36"/>
          <w:szCs w:val="44"/>
        </w:rPr>
        <w:t>附件</w:t>
      </w:r>
      <w:r>
        <w:rPr>
          <w:sz w:val="36"/>
          <w:szCs w:val="44"/>
        </w:rPr>
        <w:t>7</w:t>
      </w:r>
      <w:r>
        <w:rPr>
          <w:rFonts w:hint="eastAsia"/>
          <w:sz w:val="36"/>
          <w:szCs w:val="44"/>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中小企业声明函（服务）</w:t>
      </w: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rPr>
        <w:t xml:space="preserve">（采购人） </w:t>
      </w:r>
      <w:r>
        <w:rPr>
          <w:rFonts w:hint="eastAsia" w:ascii="宋体" w:hAnsi="宋体" w:cs="宋体"/>
          <w:color w:val="auto"/>
          <w:sz w:val="24"/>
        </w:rPr>
        <w:t>的</w:t>
      </w:r>
      <w:r>
        <w:rPr>
          <w:rFonts w:hint="eastAsia" w:ascii="宋体" w:hAnsi="宋体" w:cs="宋体"/>
          <w:color w:val="auto"/>
          <w:sz w:val="24"/>
          <w:u w:val="single"/>
        </w:rPr>
        <w:t xml:space="preserve"> （项目名称） </w:t>
      </w:r>
      <w:r>
        <w:rPr>
          <w:rFonts w:hint="eastAsia" w:ascii="宋体" w:hAnsi="宋体" w:cs="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rPr>
        <w:t>（标的名称）</w:t>
      </w:r>
      <w:r>
        <w:rPr>
          <w:rFonts w:hint="eastAsia" w:ascii="宋体" w:hAnsi="宋体" w:cs="宋体"/>
          <w:color w:val="auto"/>
          <w:sz w:val="24"/>
        </w:rPr>
        <w:t>，属于</w:t>
      </w:r>
      <w:r>
        <w:rPr>
          <w:rFonts w:hint="eastAsia" w:ascii="宋体" w:hAnsi="宋体" w:cs="宋体"/>
          <w:color w:val="auto"/>
          <w:sz w:val="24"/>
          <w:u w:val="single"/>
        </w:rPr>
        <w:t xml:space="preserve"> （采购文件中明确的所属行业）</w:t>
      </w:r>
      <w:r>
        <w:rPr>
          <w:rFonts w:hint="eastAsia" w:ascii="宋体" w:hAnsi="宋体" w:cs="宋体"/>
          <w:color w:val="auto"/>
          <w:sz w:val="24"/>
        </w:rPr>
        <w:t xml:space="preserve"> ；承建（承接）企业为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w:t>
      </w:r>
      <w:r>
        <w:rPr>
          <w:rFonts w:hint="eastAsia" w:ascii="宋体" w:hAnsi="宋体" w:cs="宋体"/>
          <w:color w:val="auto"/>
          <w:sz w:val="24"/>
        </w:rPr>
        <w:t xml:space="preserve">属于 </w:t>
      </w:r>
      <w:r>
        <w:rPr>
          <w:rFonts w:hint="eastAsia" w:ascii="宋体" w:hAnsi="宋体" w:cs="宋体"/>
          <w:color w:val="auto"/>
          <w:sz w:val="24"/>
          <w:u w:val="single"/>
        </w:rPr>
        <w:t xml:space="preserve">（采购文件中明确的所属行业） </w:t>
      </w:r>
      <w:r>
        <w:rPr>
          <w:rFonts w:hint="eastAsia" w:ascii="宋体" w:hAnsi="宋体" w:cs="宋体"/>
          <w:color w:val="auto"/>
          <w:sz w:val="24"/>
        </w:rPr>
        <w:t xml:space="preserve">；承建（承接）企业为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宋体" w:hAnsi="宋体" w:eastAsia="宋体" w:cs="宋体"/>
          <w:lang w:val="en-US"/>
        </w:rPr>
        <w:sectPr>
          <w:headerReference r:id="rId23" w:type="first"/>
          <w:footerReference r:id="rId26" w:type="first"/>
          <w:headerReference r:id="rId22" w:type="default"/>
          <w:footerReference r:id="rId24" w:type="default"/>
          <w:footerReference r:id="rId25"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ascii="宋体" w:hAnsi="宋体" w:eastAsia="宋体" w:cs="宋体"/>
          <w:lang w:val="en-US"/>
        </w:rPr>
        <w:br w:type="page"/>
      </w:r>
    </w:p>
    <w:tbl>
      <w:tblPr>
        <w:tblStyle w:val="63"/>
        <w:tblW w:w="14811" w:type="dxa"/>
        <w:tblInd w:w="0" w:type="dxa"/>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CellMar>
            <w:top w:w="0" w:type="dxa"/>
            <w:left w:w="108" w:type="dxa"/>
            <w:bottom w:w="0" w:type="dxa"/>
            <w:right w:w="108" w:type="dxa"/>
          </w:tblCellMar>
        </w:tblPrEx>
        <w:trPr>
          <w:trHeight w:val="235"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ascii="宋体" w:hAnsi="宋体" w:cs="宋体"/>
                <w:b/>
                <w:color w:val="auto"/>
                <w:sz w:val="32"/>
                <w:szCs w:val="32"/>
                <w:highlight w:val="none"/>
              </w:rPr>
            </w:pPr>
            <w:r>
              <w:rPr>
                <w:rFonts w:hint="eastAsia" w:ascii="宋体" w:hAnsi="宋体" w:cs="宋体"/>
                <w:b/>
                <w:color w:val="auto"/>
                <w:kern w:val="0"/>
                <w:sz w:val="32"/>
                <w:szCs w:val="32"/>
                <w:highlight w:val="none"/>
                <w:lang w:bidi="ar"/>
              </w:rPr>
              <w:t>中小微行业划型标准规定</w:t>
            </w:r>
            <w:r>
              <w:rPr>
                <w:rFonts w:hint="eastAsia" w:ascii="宋体" w:hAnsi="宋体" w:cs="宋体"/>
                <w:b/>
                <w:color w:val="auto"/>
                <w:kern w:val="0"/>
                <w:sz w:val="24"/>
                <w:highlight w:val="none"/>
                <w:lang w:bidi="ar"/>
              </w:rPr>
              <w:t>（根据工信部联企业〔2011〕300号制定）</w:t>
            </w:r>
          </w:p>
        </w:tc>
      </w:tr>
      <w:tr>
        <w:tblPrEx>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widowControl/>
              <w:spacing w:before="0" w:beforeAutospacing="0" w:after="0" w:afterAutospacing="0"/>
              <w:ind w:left="0" w:right="0"/>
              <w:jc w:val="center"/>
              <w:textAlignment w:val="center"/>
              <w:rPr>
                <w:rFonts w:ascii="宋体" w:hAnsi="宋体" w:cs="宋体"/>
                <w:b/>
                <w:color w:val="auto"/>
                <w:sz w:val="24"/>
                <w:highlight w:val="none"/>
              </w:rPr>
            </w:pPr>
            <w:r>
              <w:rPr>
                <w:rFonts w:hint="eastAsia" w:ascii="宋体" w:hAnsi="宋体" w:cs="宋体"/>
                <w:b/>
                <w:color w:val="auto"/>
                <w:kern w:val="0"/>
                <w:sz w:val="24"/>
                <w:highlight w:val="none"/>
                <w:lang w:bidi="ar"/>
              </w:rPr>
              <w:t>行业</w:t>
            </w:r>
          </w:p>
        </w:tc>
        <w:tc>
          <w:tcPr>
            <w:tcW w:w="4508"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ascii="宋体" w:hAnsi="宋体" w:cs="宋体"/>
                <w:b/>
                <w:color w:val="auto"/>
                <w:sz w:val="24"/>
                <w:highlight w:val="none"/>
              </w:rPr>
            </w:pPr>
            <w:r>
              <w:rPr>
                <w:rFonts w:hint="eastAsia" w:ascii="宋体" w:hAnsi="宋体" w:cs="宋体"/>
                <w:b/>
                <w:color w:val="auto"/>
                <w:kern w:val="0"/>
                <w:sz w:val="24"/>
                <w:highlight w:val="none"/>
                <w:lang w:bidi="ar"/>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ascii="宋体" w:hAnsi="宋体" w:cs="宋体"/>
                <w:b/>
                <w:color w:val="auto"/>
                <w:sz w:val="24"/>
                <w:highlight w:val="none"/>
              </w:rPr>
            </w:pPr>
            <w:r>
              <w:rPr>
                <w:rFonts w:hint="eastAsia" w:ascii="宋体" w:hAnsi="宋体" w:cs="宋体"/>
                <w:b/>
                <w:color w:val="auto"/>
                <w:kern w:val="0"/>
                <w:sz w:val="24"/>
                <w:highlight w:val="none"/>
                <w:lang w:bidi="ar"/>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ascii="宋体" w:hAnsi="宋体" w:cs="宋体"/>
                <w:b/>
                <w:color w:val="auto"/>
                <w:sz w:val="24"/>
                <w:highlight w:val="none"/>
              </w:rPr>
            </w:pPr>
            <w:r>
              <w:rPr>
                <w:rFonts w:hint="eastAsia" w:ascii="宋体" w:hAnsi="宋体" w:cs="宋体"/>
                <w:b/>
                <w:color w:val="auto"/>
                <w:kern w:val="0"/>
                <w:sz w:val="24"/>
                <w:highlight w:val="none"/>
                <w:lang w:bidi="ar"/>
              </w:rPr>
              <w:t>微型企业</w:t>
            </w:r>
          </w:p>
        </w:tc>
      </w:tr>
      <w:tr>
        <w:tblPrEx>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spacing w:before="0" w:beforeAutospacing="0" w:after="0" w:afterAutospacing="0"/>
              <w:ind w:left="0" w:right="0"/>
              <w:rPr>
                <w:rFonts w:ascii="宋体" w:hAnsi="宋体" w:cs="宋体"/>
                <w:color w:val="auto"/>
                <w:highlight w:val="none"/>
              </w:rPr>
            </w:pP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从业人员X　　　（人）</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营业收入 Y    （万元）</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资产总额 Z　 （万元）</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从业人员X（人）</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营业收入Y　　（万元）</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资产总额Z　　（万元）</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从业人员X（人）</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营业收入Y（万元）</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资产总额Z（万元）</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 xml:space="preserve"> 50≤Y＜500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 xml:space="preserve"> 2、工业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2000≤Y＜40000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300≤Y＜2000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 xml:space="preserve"> 3、建筑业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6000≤Y＜80000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5000≤Z＜80000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300≤Y＜6000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 xml:space="preserve"> 300≤Z＜5000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Z＜300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 xml:space="preserve"> 4、批发业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 xml:space="preserve"> 20≤X＜200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5000≤Y＜40000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 xml:space="preserve"> 5≤X＜20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1000≤Y＜5000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X＜5</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Y＜1000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 xml:space="preserve"> 5、零售业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 xml:space="preserve"> 50≤X＜300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10≤X＜50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100≤Y＜500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3000≤Y＜30000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200≤Y＜3000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V＜200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 xml:space="preserve"> 7、仓储业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100≤X＜200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20≤X＜100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 xml:space="preserve"> 8、邮政业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2000≤Y＜30000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 xml:space="preserve"> 9、住宿业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10、餐饮业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V＜100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11、信息传输业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100≤X＜2000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1000≤Y＜100000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 xml:space="preserve"> 50≤Y＜1000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13、房地产开发经营</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1000≤Y＜200000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5000≤Z＜10000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2000≤Z＜5000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Z＜2000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14、物业管理</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1000≤Y＜5000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100≤X＜300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500≤Y＜1000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X＜100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Y＜500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15、租赁和商务服务业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8000≤Z＜120000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 xml:space="preserve"> 100≤Z＜8000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Z＜100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12"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16、其他未列明行业</w:t>
            </w:r>
          </w:p>
        </w:tc>
        <w:tc>
          <w:tcPr>
            <w:tcW w:w="1383"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100≤X＜300</w:t>
            </w:r>
          </w:p>
        </w:tc>
        <w:tc>
          <w:tcPr>
            <w:tcW w:w="1575"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550"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10≤X＜100</w:t>
            </w:r>
          </w:p>
        </w:tc>
        <w:tc>
          <w:tcPr>
            <w:tcW w:w="1387"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42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X＜10</w:t>
            </w:r>
          </w:p>
        </w:tc>
        <w:tc>
          <w:tcPr>
            <w:tcW w:w="976"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214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CellMar>
            <w:top w:w="0" w:type="dxa"/>
            <w:left w:w="108" w:type="dxa"/>
            <w:bottom w:w="0" w:type="dxa"/>
            <w:right w:w="108" w:type="dxa"/>
          </w:tblCellMar>
        </w:tblPrEx>
        <w:trPr>
          <w:trHeight w:val="187"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lang w:bidi="ar"/>
              </w:rPr>
              <w:t>说明　1、企业类型的划分以统计部门的统计数据为依据。2、个体工商户和本规定以外的行业，参照本规定进行划型。3、本规定的中型企业标准上限即为大型企业标准的下限。</w:t>
            </w:r>
          </w:p>
        </w:tc>
      </w:tr>
    </w:tbl>
    <w:p>
      <w:pPr>
        <w:rPr>
          <w:lang w:val="en-US"/>
        </w:rPr>
      </w:pPr>
    </w:p>
    <w:p>
      <w:pPr>
        <w:jc w:val="both"/>
        <w:rPr>
          <w:rFonts w:hint="eastAsia"/>
          <w:color w:val="auto"/>
          <w:sz w:val="30"/>
          <w:szCs w:val="30"/>
          <w:highlight w:val="none"/>
          <w:u w:val="none"/>
          <w:lang w:val="en-US" w:eastAsia="zh-CN"/>
        </w:rPr>
        <w:sectPr>
          <w:pgSz w:w="16838" w:h="11906" w:orient="landscape"/>
          <w:pgMar w:top="1418" w:right="1276" w:bottom="1418" w:left="1247" w:header="851" w:footer="992" w:gutter="0"/>
          <w:pgBorders>
            <w:top w:val="none" w:sz="0" w:space="0"/>
            <w:left w:val="none" w:sz="0" w:space="0"/>
            <w:bottom w:val="none" w:sz="0" w:space="0"/>
            <w:right w:val="none" w:sz="0" w:space="0"/>
          </w:pgBorders>
          <w:cols w:space="720" w:num="1"/>
          <w:titlePg/>
          <w:docGrid w:linePitch="312" w:charSpace="0"/>
        </w:sectPr>
      </w:pPr>
    </w:p>
    <w:p>
      <w:pPr>
        <w:jc w:val="both"/>
        <w:rPr>
          <w:rFonts w:hint="eastAsia"/>
          <w:b/>
          <w:color w:val="auto"/>
          <w:sz w:val="48"/>
          <w:szCs w:val="48"/>
          <w:highlight w:val="none"/>
        </w:rPr>
      </w:pPr>
      <w:r>
        <w:rPr>
          <w:rFonts w:hint="eastAsia"/>
          <w:color w:val="auto"/>
          <w:sz w:val="30"/>
          <w:szCs w:val="30"/>
          <w:highlight w:val="none"/>
          <w:u w:val="none"/>
          <w:lang w:val="en-US" w:eastAsia="zh-CN"/>
        </w:rPr>
        <w:t>附件8（中标后提供）：</w:t>
      </w:r>
    </w:p>
    <w:p>
      <w:pPr>
        <w:jc w:val="center"/>
        <w:rPr>
          <w:rFonts w:hint="eastAsia"/>
          <w:b/>
          <w:color w:val="auto"/>
          <w:sz w:val="48"/>
          <w:szCs w:val="48"/>
          <w:highlight w:val="none"/>
        </w:rPr>
      </w:pPr>
    </w:p>
    <w:p>
      <w:pPr>
        <w:jc w:val="center"/>
        <w:rPr>
          <w:rFonts w:hint="eastAsia"/>
          <w:b/>
          <w:color w:val="auto"/>
          <w:sz w:val="48"/>
          <w:szCs w:val="48"/>
          <w:highlight w:val="none"/>
        </w:rPr>
      </w:pPr>
      <w:r>
        <w:rPr>
          <w:rFonts w:hint="eastAsia"/>
          <w:b/>
          <w:color w:val="auto"/>
          <w:sz w:val="48"/>
          <w:szCs w:val="48"/>
          <w:highlight w:val="none"/>
        </w:rPr>
        <w:t>承 诺 书</w:t>
      </w:r>
    </w:p>
    <w:p>
      <w:pPr>
        <w:rPr>
          <w:rFonts w:hint="eastAsia"/>
          <w:color w:val="auto"/>
          <w:sz w:val="30"/>
          <w:szCs w:val="30"/>
          <w:highlight w:val="none"/>
        </w:rPr>
      </w:pPr>
    </w:p>
    <w:p>
      <w:pPr>
        <w:rPr>
          <w:rFonts w:hint="eastAsia"/>
          <w:color w:val="auto"/>
          <w:sz w:val="30"/>
          <w:szCs w:val="30"/>
          <w:highlight w:val="none"/>
        </w:rPr>
      </w:pPr>
      <w:r>
        <w:rPr>
          <w:rFonts w:hint="eastAsia"/>
          <w:color w:val="auto"/>
          <w:sz w:val="30"/>
          <w:szCs w:val="30"/>
          <w:highlight w:val="none"/>
          <w:u w:val="single"/>
          <w:lang w:val="en-US" w:eastAsia="zh-CN"/>
        </w:rPr>
        <w:t xml:space="preserve">耀华建设管理有限公司 </w:t>
      </w:r>
      <w:r>
        <w:rPr>
          <w:rFonts w:hint="eastAsia"/>
          <w:color w:val="auto"/>
          <w:sz w:val="30"/>
          <w:szCs w:val="30"/>
          <w:highlight w:val="none"/>
        </w:rPr>
        <w:t>：</w:t>
      </w:r>
    </w:p>
    <w:p>
      <w:pPr>
        <w:spacing w:line="780" w:lineRule="exact"/>
        <w:ind w:firstLine="600" w:firstLineChars="200"/>
        <w:rPr>
          <w:rFonts w:hint="eastAsia"/>
          <w:color w:val="auto"/>
          <w:sz w:val="30"/>
          <w:szCs w:val="30"/>
          <w:highlight w:val="none"/>
        </w:rPr>
      </w:pPr>
      <w:r>
        <w:rPr>
          <w:rFonts w:hint="eastAsia"/>
          <w:color w:val="auto"/>
          <w:sz w:val="30"/>
          <w:szCs w:val="30"/>
          <w:highlight w:val="none"/>
          <w:u w:val="none"/>
          <w:lang w:val="en-US" w:eastAsia="zh-CN"/>
        </w:rPr>
        <w:t>我单位参与投标的</w:t>
      </w:r>
      <w:r>
        <w:rPr>
          <w:rFonts w:hint="eastAsia"/>
          <w:color w:val="auto"/>
          <w:sz w:val="30"/>
          <w:szCs w:val="30"/>
          <w:highlight w:val="none"/>
          <w:u w:val="single"/>
          <w:lang w:val="en-US" w:eastAsia="zh-CN"/>
        </w:rPr>
        <w:t xml:space="preserve">   （项目名称）   </w:t>
      </w:r>
      <w:r>
        <w:rPr>
          <w:rFonts w:hint="eastAsia"/>
          <w:color w:val="auto"/>
          <w:sz w:val="30"/>
          <w:szCs w:val="30"/>
          <w:highlight w:val="none"/>
          <w:u w:val="none"/>
          <w:lang w:val="en-US" w:eastAsia="zh-CN"/>
        </w:rPr>
        <w:t>有幸中标，考虑本项目备案事宜，故由我单位再提供纸质版电子投标文件一式三份（正本一份红章版，副本二份，可为正本复印件）递交给招标代理机构备案</w:t>
      </w:r>
      <w:r>
        <w:rPr>
          <w:rFonts w:hint="eastAsia"/>
          <w:color w:val="auto"/>
          <w:sz w:val="30"/>
          <w:szCs w:val="30"/>
          <w:highlight w:val="none"/>
        </w:rPr>
        <w:t>，本公司承诺：</w:t>
      </w:r>
    </w:p>
    <w:p>
      <w:pPr>
        <w:spacing w:line="780" w:lineRule="exact"/>
        <w:ind w:firstLine="600" w:firstLineChars="200"/>
        <w:rPr>
          <w:rFonts w:hint="default" w:eastAsia="宋体"/>
          <w:color w:val="auto"/>
          <w:sz w:val="30"/>
          <w:szCs w:val="30"/>
          <w:highlight w:val="none"/>
          <w:lang w:val="en-US" w:eastAsia="zh-CN"/>
        </w:rPr>
      </w:pPr>
      <w:r>
        <w:rPr>
          <w:rFonts w:hint="eastAsia"/>
          <w:color w:val="auto"/>
          <w:sz w:val="30"/>
          <w:szCs w:val="30"/>
          <w:highlight w:val="none"/>
          <w:lang w:eastAsia="zh-CN"/>
        </w:rPr>
        <w:t>本单位</w:t>
      </w:r>
      <w:r>
        <w:rPr>
          <w:rFonts w:hint="eastAsia"/>
          <w:color w:val="auto"/>
          <w:sz w:val="30"/>
          <w:szCs w:val="30"/>
          <w:highlight w:val="none"/>
        </w:rPr>
        <w:t>提交给</w:t>
      </w:r>
      <w:r>
        <w:rPr>
          <w:rFonts w:hint="eastAsia"/>
          <w:color w:val="auto"/>
          <w:sz w:val="30"/>
          <w:szCs w:val="30"/>
          <w:highlight w:val="none"/>
          <w:lang w:eastAsia="zh-CN"/>
        </w:rPr>
        <w:t>招标代理机构备案的</w:t>
      </w:r>
      <w:r>
        <w:rPr>
          <w:rFonts w:hint="eastAsia"/>
          <w:color w:val="auto"/>
          <w:sz w:val="30"/>
          <w:szCs w:val="30"/>
          <w:highlight w:val="none"/>
          <w:u w:val="single"/>
          <w:lang w:eastAsia="zh-CN"/>
        </w:rPr>
        <w:t>投标文件</w:t>
      </w:r>
      <w:r>
        <w:rPr>
          <w:rFonts w:hint="eastAsia"/>
          <w:color w:val="auto"/>
          <w:sz w:val="30"/>
          <w:szCs w:val="30"/>
          <w:highlight w:val="none"/>
          <w:u w:val="single"/>
        </w:rPr>
        <w:t>纸质</w:t>
      </w:r>
      <w:r>
        <w:rPr>
          <w:rFonts w:hint="eastAsia"/>
          <w:color w:val="auto"/>
          <w:sz w:val="30"/>
          <w:szCs w:val="30"/>
          <w:highlight w:val="none"/>
          <w:u w:val="single"/>
          <w:lang w:eastAsia="zh-CN"/>
        </w:rPr>
        <w:t>版</w:t>
      </w:r>
      <w:r>
        <w:rPr>
          <w:rFonts w:hint="eastAsia"/>
          <w:color w:val="auto"/>
          <w:sz w:val="30"/>
          <w:szCs w:val="30"/>
          <w:highlight w:val="none"/>
        </w:rPr>
        <w:t>与</w:t>
      </w:r>
      <w:r>
        <w:rPr>
          <w:rFonts w:hint="eastAsia"/>
          <w:color w:val="auto"/>
          <w:sz w:val="30"/>
          <w:szCs w:val="30"/>
          <w:highlight w:val="none"/>
          <w:u w:val="single"/>
        </w:rPr>
        <w:t>电子</w:t>
      </w:r>
      <w:r>
        <w:rPr>
          <w:rFonts w:hint="eastAsia"/>
          <w:color w:val="auto"/>
          <w:sz w:val="30"/>
          <w:szCs w:val="30"/>
          <w:highlight w:val="none"/>
          <w:u w:val="single"/>
          <w:lang w:eastAsia="zh-CN"/>
        </w:rPr>
        <w:t>投标文件</w:t>
      </w:r>
      <w:r>
        <w:rPr>
          <w:rFonts w:hint="eastAsia"/>
          <w:color w:val="auto"/>
          <w:sz w:val="30"/>
          <w:szCs w:val="30"/>
          <w:highlight w:val="none"/>
        </w:rPr>
        <w:t>内容均一致，</w:t>
      </w:r>
      <w:r>
        <w:rPr>
          <w:rFonts w:hint="eastAsia"/>
          <w:color w:val="auto"/>
          <w:sz w:val="30"/>
          <w:szCs w:val="30"/>
          <w:highlight w:val="none"/>
          <w:lang w:eastAsia="zh-CN"/>
        </w:rPr>
        <w:t>如不一致导致的任何法律责任自负。特此承诺！</w:t>
      </w:r>
    </w:p>
    <w:p>
      <w:pPr>
        <w:spacing w:line="780" w:lineRule="exact"/>
        <w:ind w:firstLine="450" w:firstLineChars="150"/>
        <w:rPr>
          <w:rFonts w:hint="eastAsia"/>
          <w:color w:val="auto"/>
          <w:sz w:val="30"/>
          <w:szCs w:val="30"/>
          <w:highlight w:val="none"/>
        </w:rPr>
      </w:pPr>
    </w:p>
    <w:p>
      <w:pPr>
        <w:spacing w:line="780" w:lineRule="exact"/>
        <w:jc w:val="both"/>
        <w:rPr>
          <w:rFonts w:hint="eastAsia"/>
          <w:color w:val="auto"/>
          <w:sz w:val="30"/>
          <w:szCs w:val="30"/>
          <w:highlight w:val="none"/>
          <w:lang w:eastAsia="zh-CN"/>
        </w:rPr>
      </w:pPr>
    </w:p>
    <w:p>
      <w:pPr>
        <w:spacing w:line="780" w:lineRule="exact"/>
        <w:jc w:val="both"/>
        <w:rPr>
          <w:rFonts w:hint="eastAsia"/>
          <w:color w:val="auto"/>
          <w:sz w:val="30"/>
          <w:szCs w:val="30"/>
          <w:highlight w:val="none"/>
          <w:lang w:eastAsia="zh-CN"/>
        </w:rPr>
      </w:pPr>
    </w:p>
    <w:p>
      <w:pPr>
        <w:spacing w:line="780" w:lineRule="exact"/>
        <w:jc w:val="both"/>
        <w:rPr>
          <w:rFonts w:hint="eastAsia"/>
          <w:color w:val="auto"/>
          <w:sz w:val="30"/>
          <w:szCs w:val="30"/>
          <w:highlight w:val="none"/>
        </w:rPr>
      </w:pPr>
      <w:r>
        <w:rPr>
          <w:rFonts w:hint="eastAsia"/>
          <w:color w:val="auto"/>
          <w:sz w:val="30"/>
          <w:szCs w:val="30"/>
          <w:highlight w:val="none"/>
          <w:lang w:eastAsia="zh-CN"/>
        </w:rPr>
        <w:t>投标人名称（盖公章）：</w:t>
      </w:r>
    </w:p>
    <w:p>
      <w:pPr>
        <w:spacing w:line="780" w:lineRule="exact"/>
        <w:ind w:firstLine="5850" w:firstLineChars="1950"/>
        <w:rPr>
          <w:rFonts w:hint="eastAsia"/>
          <w:color w:val="auto"/>
          <w:sz w:val="30"/>
          <w:szCs w:val="30"/>
          <w:highlight w:val="none"/>
        </w:rPr>
      </w:pPr>
      <w:r>
        <w:rPr>
          <w:rFonts w:hint="eastAsia"/>
          <w:color w:val="auto"/>
          <w:sz w:val="30"/>
          <w:szCs w:val="30"/>
          <w:highlight w:val="none"/>
          <w:lang w:eastAsia="zh-CN"/>
        </w:rPr>
        <w:t>2024</w:t>
      </w:r>
      <w:r>
        <w:rPr>
          <w:rFonts w:hint="eastAsia"/>
          <w:color w:val="auto"/>
          <w:sz w:val="30"/>
          <w:szCs w:val="30"/>
          <w:highlight w:val="none"/>
        </w:rPr>
        <w:t>年</w:t>
      </w:r>
      <w:r>
        <w:rPr>
          <w:rFonts w:hint="eastAsia"/>
          <w:color w:val="auto"/>
          <w:sz w:val="30"/>
          <w:szCs w:val="30"/>
          <w:highlight w:val="none"/>
          <w:lang w:val="en-US" w:eastAsia="zh-CN"/>
        </w:rPr>
        <w:t xml:space="preserve">   </w:t>
      </w:r>
      <w:r>
        <w:rPr>
          <w:rFonts w:hint="eastAsia"/>
          <w:color w:val="auto"/>
          <w:sz w:val="30"/>
          <w:szCs w:val="30"/>
          <w:highlight w:val="none"/>
        </w:rPr>
        <w:t>月</w:t>
      </w:r>
      <w:r>
        <w:rPr>
          <w:rFonts w:hint="eastAsia"/>
          <w:color w:val="auto"/>
          <w:sz w:val="30"/>
          <w:szCs w:val="30"/>
          <w:highlight w:val="none"/>
          <w:lang w:val="en-US" w:eastAsia="zh-CN"/>
        </w:rPr>
        <w:t xml:space="preserve">   </w:t>
      </w:r>
      <w:r>
        <w:rPr>
          <w:rFonts w:hint="eastAsia"/>
          <w:color w:val="auto"/>
          <w:sz w:val="30"/>
          <w:szCs w:val="30"/>
          <w:highlight w:val="none"/>
        </w:rPr>
        <w:t>日</w:t>
      </w:r>
    </w:p>
    <w:p>
      <w:pPr>
        <w:rPr>
          <w:color w:val="auto"/>
          <w:highlight w:val="none"/>
        </w:rPr>
      </w:pPr>
    </w:p>
    <w:p>
      <w:pPr>
        <w:spacing w:line="360" w:lineRule="auto"/>
        <w:rPr>
          <w:rFonts w:ascii="宋体" w:hAnsi="宋体" w:cs="宋体"/>
          <w:bCs/>
          <w:sz w:val="24"/>
        </w:rPr>
      </w:pPr>
    </w:p>
    <w:p/>
    <w:p/>
    <w:p/>
    <w:p/>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roman"/>
    <w:pitch w:val="default"/>
    <w:sig w:usb0="E00002FF" w:usb1="6AC7FDFB" w:usb2="00000012" w:usb3="00000000" w:csb0="4002009F" w:csb1="DFD70000"/>
  </w:font>
  <w:font w:name="??">
    <w:altName w:val="微软雅黑"/>
    <w:panose1 w:val="00000000000000000000"/>
    <w:charset w:val="00"/>
    <w:family w:val="auto"/>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bookmarkStart w:id="45" w:name="_Toc131845147"/>
    <w:bookmarkStart w:id="46" w:name="_Toc91899912"/>
    <w:bookmarkStart w:id="47" w:name="_Toc36110187"/>
    <w:bookmarkStart w:id="48" w:name="_Toc164085800"/>
    <w:r>
      <w:rPr>
        <w:rFonts w:hint="eastAsia" w:ascii="仿宋_GB2312" w:eastAsia="仿宋_GB2312"/>
        <w:kern w:val="0"/>
        <w:szCs w:val="21"/>
      </w:rPr>
      <w:t xml:space="preserve"> 页</w:t>
    </w:r>
    <w:bookmarkEnd w:id="45"/>
    <w:bookmarkEnd w:id="46"/>
    <w:bookmarkEnd w:id="47"/>
    <w:bookmarkEnd w:id="4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15</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color w:val="0000FF"/>
        <w:u w:val="thick"/>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14935" cy="131445"/>
              <wp:effectExtent l="0" t="0" r="0" b="0"/>
              <wp:wrapNone/>
              <wp:docPr id="6" name="矩形 6"/>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pStyle w:val="41"/>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0.35pt;width:9.05pt;mso-position-horizontal:center;mso-position-horizontal-relative:margin;mso-wrap-style:none;z-index:251665408;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L1poOvEAQAAigMAAA4AAAAAAAAAAQAgAAAAHwEAAGRycy9lMm9Eb2MueG1s&#10;UEsFBgAAAAAGAAYAWQEAAFUFA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1</w:t>
                    </w:r>
                    <w:r>
                      <w:fldChar w:fldCharType="end"/>
                    </w:r>
                  </w:p>
                </w:txbxContent>
              </v:textbox>
            </v:rect>
          </w:pict>
        </mc:Fallback>
      </mc:AlternateContent>
    </w:r>
    <w:r>
      <w:rPr>
        <w:rFonts w:ascii="楷体_GB2312" w:eastAsia="楷体_GB2312"/>
        <w:color w:val="0000FF"/>
        <w:szCs w:val="28"/>
        <w:u w:val="thick"/>
      </w:rPr>
      <w:drawing>
        <wp:anchor distT="0" distB="0" distL="114300" distR="114300" simplePos="0" relativeHeight="251664384" behindDoc="0" locked="0" layoutInCell="1" allowOverlap="1">
          <wp:simplePos x="0" y="0"/>
          <wp:positionH relativeFrom="column">
            <wp:posOffset>85725</wp:posOffset>
          </wp:positionH>
          <wp:positionV relativeFrom="paragraph">
            <wp:posOffset>-135890</wp:posOffset>
          </wp:positionV>
          <wp:extent cx="1023620" cy="351155"/>
          <wp:effectExtent l="0" t="0" r="12700" b="14605"/>
          <wp:wrapNone/>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pic:cNvPicPr>
                    <a:picLocks noChangeAspect="1"/>
                  </pic:cNvPicPr>
                </pic:nvPicPr>
                <pic:blipFill>
                  <a:blip r:embed="rId1"/>
                  <a:stretch>
                    <a:fillRect/>
                  </a:stretch>
                </pic:blipFill>
                <pic:spPr>
                  <a:xfrm>
                    <a:off x="0" y="0"/>
                    <a:ext cx="1023620" cy="351155"/>
                  </a:xfrm>
                  <a:prstGeom prst="rect">
                    <a:avLst/>
                  </a:prstGeom>
                  <a:noFill/>
                  <a:ln>
                    <a:noFill/>
                  </a:ln>
                </pic:spPr>
              </pic:pic>
            </a:graphicData>
          </a:graphic>
        </wp:anchor>
      </w:drawing>
    </w:r>
    <w:r>
      <w:rPr>
        <w:rFonts w:eastAsia="??"/>
        <w:color w:val="0000FF"/>
        <w:szCs w:val="28"/>
        <w:u w:val="thick"/>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14935" cy="153035"/>
              <wp:effectExtent l="0" t="0" r="0" b="0"/>
              <wp:wrapNone/>
              <wp:docPr id="5" name="矩形 5"/>
              <wp:cNvGraphicFramePr/>
              <a:graphic xmlns:a="http://schemas.openxmlformats.org/drawingml/2006/main">
                <a:graphicData uri="http://schemas.microsoft.com/office/word/2010/wordprocessingShape">
                  <wps:wsp>
                    <wps:cNvSpPr/>
                    <wps:spPr>
                      <a:xfrm>
                        <a:off x="0" y="0"/>
                        <a:ext cx="114935" cy="153035"/>
                      </a:xfrm>
                      <a:prstGeom prst="rect">
                        <a:avLst/>
                      </a:prstGeom>
                      <a:noFill/>
                      <a:ln>
                        <a:noFill/>
                      </a:ln>
                    </wps:spPr>
                    <wps:txbx>
                      <w:txbxContent>
                        <w:p/>
                      </w:txbxContent>
                    </wps:txbx>
                    <wps:bodyPr wrap="none" lIns="0" tIns="0" rIns="0" bIns="0" upright="1">
                      <a:spAutoFit/>
                    </wps:bodyPr>
                  </wps:wsp>
                </a:graphicData>
              </a:graphic>
            </wp:anchor>
          </w:drawing>
        </mc:Choice>
        <mc:Fallback>
          <w:pict>
            <v:rect id="_x0000_s1026" o:spid="_x0000_s1026" o:spt="1" style="position:absolute;left:0pt;margin-top:0pt;height:12.05pt;width:9.05pt;mso-position-horizontal:right;mso-position-horizontal-relative:margin;mso-wrap-style:none;z-index:251663360;mso-width-relative:page;mso-height-relative:page;" filled="f" stroked="f" coordsize="21600,21600" o:gfxdata="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fl/jEdEAAAADAQAADwAAAAAAAAABACAAAAAiAAAAZHJzL2Rvd25yZXYueG1sUEsB&#10;AhQAFAAAAAgAh07iQObX9cnDAQAAigMAAA4AAAAAAAAAAQAgAAAAIAEAAGRycy9lMm9Eb2MueG1s&#10;UEsFBgAAAAAGAAYAWQEAAFUFAAAAAA==&#10;">
              <v:fill on="f" focussize="0,0"/>
              <v:stroke on="f"/>
              <v:imagedata o:title=""/>
              <o:lock v:ext="edit" aspectratio="f"/>
              <v:textbox inset="0mm,0mm,0mm,0mm" style="mso-fit-shape-to-text:t;">
                <w:txbxContent>
                  <w:p/>
                </w:txbxContent>
              </v:textbox>
            </v:rect>
          </w:pict>
        </mc:Fallback>
      </mc:AlternateContent>
    </w:r>
    <w:r>
      <w:rPr>
        <w:rFonts w:hint="eastAsia"/>
        <w:color w:val="0000FF"/>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center"/>
    </w:pPr>
    <w:r>
      <w:rPr>
        <w:rFonts w:hint="eastAsia"/>
        <w:lang w:val="en-US" w:eastAsia="zh-CN"/>
      </w:rPr>
      <w:t xml:space="preserve">                                                              </w:t>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ind w:firstLine="6480" w:firstLineChars="3600"/>
      <w:jc w:val="both"/>
      <w:rPr>
        <w:u w:val="single"/>
      </w:rPr>
    </w:pP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 xml:space="preserve">                                </w:t>
    </w: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699EC4"/>
    <w:multiLevelType w:val="singleLevel"/>
    <w:tmpl w:val="9B699EC4"/>
    <w:lvl w:ilvl="0" w:tentative="0">
      <w:start w:val="13"/>
      <w:numFmt w:val="decimal"/>
      <w:suff w:val="space"/>
      <w:lvlText w:val="%1."/>
      <w:lvlJc w:val="left"/>
    </w:lvl>
  </w:abstractNum>
  <w:abstractNum w:abstractNumId="1">
    <w:nsid w:val="E0DCAD8E"/>
    <w:multiLevelType w:val="singleLevel"/>
    <w:tmpl w:val="E0DCAD8E"/>
    <w:lvl w:ilvl="0" w:tentative="0">
      <w:start w:val="1"/>
      <w:numFmt w:val="decimal"/>
      <w:suff w:val="nothing"/>
      <w:lvlText w:val="（%1）"/>
      <w:lvlJc w:val="left"/>
    </w:lvl>
  </w:abstractNum>
  <w:abstractNum w:abstractNumId="2">
    <w:nsid w:val="F6B307B1"/>
    <w:multiLevelType w:val="singleLevel"/>
    <w:tmpl w:val="F6B307B1"/>
    <w:lvl w:ilvl="0" w:tentative="0">
      <w:start w:val="3"/>
      <w:numFmt w:val="decimal"/>
      <w:suff w:val="nothing"/>
      <w:lvlText w:val="%1、"/>
      <w:lvlJc w:val="left"/>
    </w:lvl>
  </w:abstractNum>
  <w:abstractNum w:abstractNumId="3">
    <w:nsid w:val="FFD42C76"/>
    <w:multiLevelType w:val="singleLevel"/>
    <w:tmpl w:val="FFD42C76"/>
    <w:lvl w:ilvl="0" w:tentative="0">
      <w:start w:val="2"/>
      <w:numFmt w:val="chineseCounting"/>
      <w:suff w:val="nothing"/>
      <w:lvlText w:val="%1、"/>
      <w:lvlJc w:val="left"/>
      <w:rPr>
        <w:rFonts w:hint="eastAsia"/>
      </w:rPr>
    </w:lvl>
  </w:abstractNum>
  <w:abstractNum w:abstractNumId="4">
    <w:nsid w:val="244AAB66"/>
    <w:multiLevelType w:val="singleLevel"/>
    <w:tmpl w:val="244AAB66"/>
    <w:lvl w:ilvl="0" w:tentative="0">
      <w:start w:val="2"/>
      <w:numFmt w:val="decimal"/>
      <w:suff w:val="nothing"/>
      <w:lvlText w:val="%1、"/>
      <w:lvlJc w:val="left"/>
    </w:lvl>
  </w:abstractNum>
  <w:abstractNum w:abstractNumId="5">
    <w:nsid w:val="341DFAAC"/>
    <w:multiLevelType w:val="singleLevel"/>
    <w:tmpl w:val="341DFAAC"/>
    <w:lvl w:ilvl="0" w:tentative="0">
      <w:start w:val="8"/>
      <w:numFmt w:val="decimal"/>
      <w:suff w:val="space"/>
      <w:lvlText w:val="%1."/>
      <w:lvlJc w:val="left"/>
    </w:lvl>
  </w:abstractNum>
  <w:abstractNum w:abstractNumId="6">
    <w:nsid w:val="4A1F23E9"/>
    <w:multiLevelType w:val="singleLevel"/>
    <w:tmpl w:val="4A1F23E9"/>
    <w:lvl w:ilvl="0" w:tentative="0">
      <w:start w:val="1"/>
      <w:numFmt w:val="decimal"/>
      <w:suff w:val="nothing"/>
      <w:lvlText w:val="（%1）"/>
      <w:lvlJc w:val="left"/>
    </w:lvl>
  </w:abstractNum>
  <w:abstractNum w:abstractNumId="7">
    <w:nsid w:val="54F403B5"/>
    <w:multiLevelType w:val="singleLevel"/>
    <w:tmpl w:val="54F403B5"/>
    <w:lvl w:ilvl="0" w:tentative="0">
      <w:start w:val="1"/>
      <w:numFmt w:val="chineseCounting"/>
      <w:suff w:val="nothing"/>
      <w:lvlText w:val="%1、"/>
      <w:lvlJc w:val="left"/>
    </w:lvl>
  </w:abstractNum>
  <w:abstractNum w:abstractNumId="8">
    <w:nsid w:val="557FD3DA"/>
    <w:multiLevelType w:val="singleLevel"/>
    <w:tmpl w:val="557FD3DA"/>
    <w:lvl w:ilvl="0" w:tentative="0">
      <w:start w:val="3"/>
      <w:numFmt w:val="chineseCounting"/>
      <w:suff w:val="nothing"/>
      <w:lvlText w:val="%1、"/>
      <w:lvlJc w:val="left"/>
    </w:lvl>
  </w:abstractNum>
  <w:abstractNum w:abstractNumId="9">
    <w:nsid w:val="640FFF08"/>
    <w:multiLevelType w:val="singleLevel"/>
    <w:tmpl w:val="640FFF08"/>
    <w:lvl w:ilvl="0" w:tentative="0">
      <w:start w:val="3"/>
      <w:numFmt w:val="decimal"/>
      <w:suff w:val="nothing"/>
      <w:lvlText w:val="%1、"/>
      <w:lvlJc w:val="left"/>
    </w:lvl>
  </w:abstractNum>
  <w:abstractNum w:abstractNumId="10">
    <w:nsid w:val="640FFF73"/>
    <w:multiLevelType w:val="singleLevel"/>
    <w:tmpl w:val="640FFF73"/>
    <w:lvl w:ilvl="0" w:tentative="0">
      <w:start w:val="1"/>
      <w:numFmt w:val="decimal"/>
      <w:suff w:val="nothing"/>
      <w:lvlText w:val="%1."/>
      <w:lvlJc w:val="left"/>
    </w:lvl>
  </w:abstractNum>
  <w:abstractNum w:abstractNumId="11">
    <w:nsid w:val="65FCEE6B"/>
    <w:multiLevelType w:val="singleLevel"/>
    <w:tmpl w:val="65FCEE6B"/>
    <w:lvl w:ilvl="0" w:tentative="0">
      <w:start w:val="3"/>
      <w:numFmt w:val="decimal"/>
      <w:lvlText w:val="%1."/>
      <w:lvlJc w:val="left"/>
      <w:pPr>
        <w:tabs>
          <w:tab w:val="left" w:pos="312"/>
        </w:tabs>
      </w:pPr>
    </w:lvl>
  </w:abstractNum>
  <w:abstractNum w:abstractNumId="12">
    <w:nsid w:val="6DDDBFB8"/>
    <w:multiLevelType w:val="singleLevel"/>
    <w:tmpl w:val="6DDDBFB8"/>
    <w:lvl w:ilvl="0" w:tentative="0">
      <w:start w:val="2"/>
      <w:numFmt w:val="decimal"/>
      <w:suff w:val="nothing"/>
      <w:lvlText w:val="（%1）"/>
      <w:lvlJc w:val="left"/>
    </w:lvl>
  </w:abstractNum>
  <w:num w:numId="1">
    <w:abstractNumId w:val="6"/>
  </w:num>
  <w:num w:numId="2">
    <w:abstractNumId w:val="5"/>
  </w:num>
  <w:num w:numId="3">
    <w:abstractNumId w:val="0"/>
  </w:num>
  <w:num w:numId="4">
    <w:abstractNumId w:val="11"/>
  </w:num>
  <w:num w:numId="5">
    <w:abstractNumId w:val="9"/>
  </w:num>
  <w:num w:numId="6">
    <w:abstractNumId w:val="10"/>
  </w:num>
  <w:num w:numId="7">
    <w:abstractNumId w:val="12"/>
  </w:num>
  <w:num w:numId="8">
    <w:abstractNumId w:val="2"/>
  </w:num>
  <w:num w:numId="9">
    <w:abstractNumId w:val="3"/>
  </w:num>
  <w:num w:numId="10">
    <w:abstractNumId w:val="4"/>
  </w:num>
  <w:num w:numId="11">
    <w:abstractNumId w:val="7"/>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yZTllZGE4OWY1M2IxMTlmNGI0MDkwZjA2MzM5NjM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06D1"/>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A9"/>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7936BE"/>
    <w:rsid w:val="019F7441"/>
    <w:rsid w:val="01B37585"/>
    <w:rsid w:val="01D55165"/>
    <w:rsid w:val="01DF6BF8"/>
    <w:rsid w:val="01EC2C57"/>
    <w:rsid w:val="02112B24"/>
    <w:rsid w:val="025F0711"/>
    <w:rsid w:val="026B2E25"/>
    <w:rsid w:val="02824D4D"/>
    <w:rsid w:val="02C54D0A"/>
    <w:rsid w:val="02DC4B10"/>
    <w:rsid w:val="02DD76CE"/>
    <w:rsid w:val="02F36323"/>
    <w:rsid w:val="02F5619C"/>
    <w:rsid w:val="0326446A"/>
    <w:rsid w:val="032D5555"/>
    <w:rsid w:val="035A307B"/>
    <w:rsid w:val="036634D2"/>
    <w:rsid w:val="03DD35E4"/>
    <w:rsid w:val="03FA6D38"/>
    <w:rsid w:val="04076900"/>
    <w:rsid w:val="041216F3"/>
    <w:rsid w:val="041A5A3B"/>
    <w:rsid w:val="042311BA"/>
    <w:rsid w:val="042B157A"/>
    <w:rsid w:val="04610C8A"/>
    <w:rsid w:val="048F763B"/>
    <w:rsid w:val="049F330E"/>
    <w:rsid w:val="04AA775C"/>
    <w:rsid w:val="04AF1889"/>
    <w:rsid w:val="04EA29AF"/>
    <w:rsid w:val="04F66F48"/>
    <w:rsid w:val="05251E14"/>
    <w:rsid w:val="056C251A"/>
    <w:rsid w:val="0584461F"/>
    <w:rsid w:val="05A16594"/>
    <w:rsid w:val="05A7762D"/>
    <w:rsid w:val="060E5941"/>
    <w:rsid w:val="06110FAF"/>
    <w:rsid w:val="06493CA7"/>
    <w:rsid w:val="065A6178"/>
    <w:rsid w:val="066A100D"/>
    <w:rsid w:val="066F1CF3"/>
    <w:rsid w:val="067362CB"/>
    <w:rsid w:val="06930BB8"/>
    <w:rsid w:val="06A759E0"/>
    <w:rsid w:val="0710034B"/>
    <w:rsid w:val="07245D42"/>
    <w:rsid w:val="07264C62"/>
    <w:rsid w:val="073E518E"/>
    <w:rsid w:val="0779354C"/>
    <w:rsid w:val="08061376"/>
    <w:rsid w:val="08314631"/>
    <w:rsid w:val="08452D77"/>
    <w:rsid w:val="086401F8"/>
    <w:rsid w:val="08751CAA"/>
    <w:rsid w:val="087E4C40"/>
    <w:rsid w:val="08A871D0"/>
    <w:rsid w:val="08C0293B"/>
    <w:rsid w:val="08D66AD6"/>
    <w:rsid w:val="08DA33A3"/>
    <w:rsid w:val="08E80F13"/>
    <w:rsid w:val="09335624"/>
    <w:rsid w:val="0944690F"/>
    <w:rsid w:val="09535675"/>
    <w:rsid w:val="095F057D"/>
    <w:rsid w:val="09642282"/>
    <w:rsid w:val="09733572"/>
    <w:rsid w:val="09772C16"/>
    <w:rsid w:val="098353B5"/>
    <w:rsid w:val="09A92330"/>
    <w:rsid w:val="09B0637B"/>
    <w:rsid w:val="09B06B87"/>
    <w:rsid w:val="09C13146"/>
    <w:rsid w:val="09E04166"/>
    <w:rsid w:val="0A1C0718"/>
    <w:rsid w:val="0A1C72DC"/>
    <w:rsid w:val="0A3E7710"/>
    <w:rsid w:val="0A5B7E63"/>
    <w:rsid w:val="0AA374A5"/>
    <w:rsid w:val="0AAB7649"/>
    <w:rsid w:val="0AB74923"/>
    <w:rsid w:val="0ABC5606"/>
    <w:rsid w:val="0AD81455"/>
    <w:rsid w:val="0AEF568C"/>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DF7871"/>
    <w:rsid w:val="0CE618DF"/>
    <w:rsid w:val="0CE62A84"/>
    <w:rsid w:val="0CFE2CC9"/>
    <w:rsid w:val="0CFE707A"/>
    <w:rsid w:val="0D063BDA"/>
    <w:rsid w:val="0D08375F"/>
    <w:rsid w:val="0D184CFB"/>
    <w:rsid w:val="0D4A7419"/>
    <w:rsid w:val="0D632F5A"/>
    <w:rsid w:val="0D827401"/>
    <w:rsid w:val="0D84094E"/>
    <w:rsid w:val="0D8A00E9"/>
    <w:rsid w:val="0D8D589E"/>
    <w:rsid w:val="0D8E6D0D"/>
    <w:rsid w:val="0DA01C73"/>
    <w:rsid w:val="0DA47D15"/>
    <w:rsid w:val="0DD63300"/>
    <w:rsid w:val="0DF2282E"/>
    <w:rsid w:val="0DF50604"/>
    <w:rsid w:val="0DF702FE"/>
    <w:rsid w:val="0E060E51"/>
    <w:rsid w:val="0E5604B2"/>
    <w:rsid w:val="0E687D96"/>
    <w:rsid w:val="0E6D5D79"/>
    <w:rsid w:val="0E9D0089"/>
    <w:rsid w:val="0EB803EE"/>
    <w:rsid w:val="0EC22EF6"/>
    <w:rsid w:val="0ED87086"/>
    <w:rsid w:val="0EF94D4B"/>
    <w:rsid w:val="0F4958DC"/>
    <w:rsid w:val="0F515DF7"/>
    <w:rsid w:val="0F596BA8"/>
    <w:rsid w:val="0F5F2145"/>
    <w:rsid w:val="0F6248D2"/>
    <w:rsid w:val="0F693536"/>
    <w:rsid w:val="0F7B0511"/>
    <w:rsid w:val="0F7B76D9"/>
    <w:rsid w:val="0F816ACD"/>
    <w:rsid w:val="0F8C0475"/>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02878"/>
    <w:rsid w:val="129E45B4"/>
    <w:rsid w:val="12C81CDA"/>
    <w:rsid w:val="12D81596"/>
    <w:rsid w:val="13072A44"/>
    <w:rsid w:val="135F4BE2"/>
    <w:rsid w:val="13874B5F"/>
    <w:rsid w:val="139B1A0A"/>
    <w:rsid w:val="139D25C7"/>
    <w:rsid w:val="13BF3CE4"/>
    <w:rsid w:val="141008D8"/>
    <w:rsid w:val="14125FE6"/>
    <w:rsid w:val="143878F2"/>
    <w:rsid w:val="146D271E"/>
    <w:rsid w:val="14982588"/>
    <w:rsid w:val="149A5AD9"/>
    <w:rsid w:val="14A7619D"/>
    <w:rsid w:val="150536C3"/>
    <w:rsid w:val="150C1963"/>
    <w:rsid w:val="151447A0"/>
    <w:rsid w:val="154A6454"/>
    <w:rsid w:val="15762120"/>
    <w:rsid w:val="16353C00"/>
    <w:rsid w:val="168E2116"/>
    <w:rsid w:val="16A8729C"/>
    <w:rsid w:val="16B33777"/>
    <w:rsid w:val="16BC70A7"/>
    <w:rsid w:val="16C6339E"/>
    <w:rsid w:val="16D07EA3"/>
    <w:rsid w:val="172F2D79"/>
    <w:rsid w:val="17557BEF"/>
    <w:rsid w:val="17D349C1"/>
    <w:rsid w:val="17FB68D0"/>
    <w:rsid w:val="1830729E"/>
    <w:rsid w:val="1870062C"/>
    <w:rsid w:val="18817102"/>
    <w:rsid w:val="18830A15"/>
    <w:rsid w:val="18852B28"/>
    <w:rsid w:val="188B5321"/>
    <w:rsid w:val="197A30B0"/>
    <w:rsid w:val="19924EC5"/>
    <w:rsid w:val="19932372"/>
    <w:rsid w:val="19A20DD5"/>
    <w:rsid w:val="19AE03F1"/>
    <w:rsid w:val="1A071A03"/>
    <w:rsid w:val="1A1F16AE"/>
    <w:rsid w:val="1A3B5C77"/>
    <w:rsid w:val="1A984BAD"/>
    <w:rsid w:val="1AB8220E"/>
    <w:rsid w:val="1ABB48B7"/>
    <w:rsid w:val="1AE4166C"/>
    <w:rsid w:val="1AF06CFB"/>
    <w:rsid w:val="1AF11B8D"/>
    <w:rsid w:val="1B11359C"/>
    <w:rsid w:val="1B2A271F"/>
    <w:rsid w:val="1B3964D2"/>
    <w:rsid w:val="1B530544"/>
    <w:rsid w:val="1B582FCD"/>
    <w:rsid w:val="1B713184"/>
    <w:rsid w:val="1BA209CF"/>
    <w:rsid w:val="1BB4777D"/>
    <w:rsid w:val="1BD75AB8"/>
    <w:rsid w:val="1C0459C2"/>
    <w:rsid w:val="1C053F8F"/>
    <w:rsid w:val="1C062F35"/>
    <w:rsid w:val="1C1B3B4A"/>
    <w:rsid w:val="1C545F51"/>
    <w:rsid w:val="1C67088B"/>
    <w:rsid w:val="1C88086E"/>
    <w:rsid w:val="1C9B40CC"/>
    <w:rsid w:val="1CD37CCF"/>
    <w:rsid w:val="1D266CE1"/>
    <w:rsid w:val="1D3963AF"/>
    <w:rsid w:val="1D594678"/>
    <w:rsid w:val="1D6423C6"/>
    <w:rsid w:val="1D6A673C"/>
    <w:rsid w:val="1D9247AE"/>
    <w:rsid w:val="1DA767F2"/>
    <w:rsid w:val="1DB567EC"/>
    <w:rsid w:val="1DF51A98"/>
    <w:rsid w:val="1E021D54"/>
    <w:rsid w:val="1E3D060F"/>
    <w:rsid w:val="1E3F7D2E"/>
    <w:rsid w:val="1E4134E4"/>
    <w:rsid w:val="1E4865ED"/>
    <w:rsid w:val="1E5062B3"/>
    <w:rsid w:val="1E523514"/>
    <w:rsid w:val="1E714A66"/>
    <w:rsid w:val="1E802593"/>
    <w:rsid w:val="1E8B6156"/>
    <w:rsid w:val="1E975EC3"/>
    <w:rsid w:val="1EA703CC"/>
    <w:rsid w:val="1EB7330C"/>
    <w:rsid w:val="1EF97189"/>
    <w:rsid w:val="1F0A0FF3"/>
    <w:rsid w:val="1F4B7FF0"/>
    <w:rsid w:val="1F5771FF"/>
    <w:rsid w:val="1F8B2AE2"/>
    <w:rsid w:val="1FAD3A6F"/>
    <w:rsid w:val="1FE868A9"/>
    <w:rsid w:val="1FF17138"/>
    <w:rsid w:val="20034907"/>
    <w:rsid w:val="20173E4B"/>
    <w:rsid w:val="204E48BC"/>
    <w:rsid w:val="20634390"/>
    <w:rsid w:val="208921B3"/>
    <w:rsid w:val="20973DEB"/>
    <w:rsid w:val="20B26522"/>
    <w:rsid w:val="20B44310"/>
    <w:rsid w:val="20CE2C87"/>
    <w:rsid w:val="2110329F"/>
    <w:rsid w:val="211116EB"/>
    <w:rsid w:val="216133FC"/>
    <w:rsid w:val="21B7196D"/>
    <w:rsid w:val="21D56769"/>
    <w:rsid w:val="21E52EF3"/>
    <w:rsid w:val="21FB5D7B"/>
    <w:rsid w:val="22015E94"/>
    <w:rsid w:val="220B1C3D"/>
    <w:rsid w:val="221D1D20"/>
    <w:rsid w:val="22334A87"/>
    <w:rsid w:val="22BE6801"/>
    <w:rsid w:val="23011949"/>
    <w:rsid w:val="233500BF"/>
    <w:rsid w:val="23377FF7"/>
    <w:rsid w:val="236B425F"/>
    <w:rsid w:val="23836192"/>
    <w:rsid w:val="23901F29"/>
    <w:rsid w:val="239C0061"/>
    <w:rsid w:val="23AA6303"/>
    <w:rsid w:val="23B908A4"/>
    <w:rsid w:val="23CD5478"/>
    <w:rsid w:val="23D04F68"/>
    <w:rsid w:val="23E95BEF"/>
    <w:rsid w:val="23FD0064"/>
    <w:rsid w:val="2413377A"/>
    <w:rsid w:val="245375B0"/>
    <w:rsid w:val="245E1D27"/>
    <w:rsid w:val="24642C0A"/>
    <w:rsid w:val="249C353D"/>
    <w:rsid w:val="24B22173"/>
    <w:rsid w:val="24B95AD9"/>
    <w:rsid w:val="24BD4825"/>
    <w:rsid w:val="24BE24DA"/>
    <w:rsid w:val="24C76687"/>
    <w:rsid w:val="24CF5825"/>
    <w:rsid w:val="24D663E6"/>
    <w:rsid w:val="24D77F2B"/>
    <w:rsid w:val="24EE1B49"/>
    <w:rsid w:val="2516108F"/>
    <w:rsid w:val="258B00E2"/>
    <w:rsid w:val="25A917A6"/>
    <w:rsid w:val="25BE27CC"/>
    <w:rsid w:val="25E05E84"/>
    <w:rsid w:val="25F74A5C"/>
    <w:rsid w:val="260826A2"/>
    <w:rsid w:val="26213859"/>
    <w:rsid w:val="2628662C"/>
    <w:rsid w:val="262D45DE"/>
    <w:rsid w:val="26311285"/>
    <w:rsid w:val="2631323A"/>
    <w:rsid w:val="26871DC8"/>
    <w:rsid w:val="26A53EF9"/>
    <w:rsid w:val="26A94201"/>
    <w:rsid w:val="26AC274F"/>
    <w:rsid w:val="27044A29"/>
    <w:rsid w:val="271D34C8"/>
    <w:rsid w:val="27426741"/>
    <w:rsid w:val="276142BF"/>
    <w:rsid w:val="27783712"/>
    <w:rsid w:val="278A18D2"/>
    <w:rsid w:val="27907362"/>
    <w:rsid w:val="28333E1D"/>
    <w:rsid w:val="28454BD6"/>
    <w:rsid w:val="28455253"/>
    <w:rsid w:val="28551971"/>
    <w:rsid w:val="285B1C53"/>
    <w:rsid w:val="289F7086"/>
    <w:rsid w:val="28B90FCE"/>
    <w:rsid w:val="28C32028"/>
    <w:rsid w:val="28CC490F"/>
    <w:rsid w:val="28DE40AA"/>
    <w:rsid w:val="28FF3C9A"/>
    <w:rsid w:val="29345E77"/>
    <w:rsid w:val="29370FFC"/>
    <w:rsid w:val="294C65AD"/>
    <w:rsid w:val="29806583"/>
    <w:rsid w:val="298B3C4C"/>
    <w:rsid w:val="29F26D24"/>
    <w:rsid w:val="2A15033F"/>
    <w:rsid w:val="2A1662C1"/>
    <w:rsid w:val="2A1C7367"/>
    <w:rsid w:val="2A2815FA"/>
    <w:rsid w:val="2A6D6092"/>
    <w:rsid w:val="2A7D76B4"/>
    <w:rsid w:val="2AD6555A"/>
    <w:rsid w:val="2B437463"/>
    <w:rsid w:val="2B7807EE"/>
    <w:rsid w:val="2B794137"/>
    <w:rsid w:val="2BA50BF7"/>
    <w:rsid w:val="2BB221A4"/>
    <w:rsid w:val="2BBF00EC"/>
    <w:rsid w:val="2BC37CFD"/>
    <w:rsid w:val="2BD5237F"/>
    <w:rsid w:val="2BE536CE"/>
    <w:rsid w:val="2BE758D9"/>
    <w:rsid w:val="2C09049E"/>
    <w:rsid w:val="2C0A653C"/>
    <w:rsid w:val="2C191F85"/>
    <w:rsid w:val="2C194BB5"/>
    <w:rsid w:val="2CAC5C02"/>
    <w:rsid w:val="2CE82D6F"/>
    <w:rsid w:val="2D343236"/>
    <w:rsid w:val="2DD15014"/>
    <w:rsid w:val="2DF72DE4"/>
    <w:rsid w:val="2E0220AF"/>
    <w:rsid w:val="2E4B082A"/>
    <w:rsid w:val="2E5D4E86"/>
    <w:rsid w:val="2E5D790B"/>
    <w:rsid w:val="2E9A3C18"/>
    <w:rsid w:val="2EBB0FEE"/>
    <w:rsid w:val="2EC63002"/>
    <w:rsid w:val="2EDD1D8B"/>
    <w:rsid w:val="2F0A6B38"/>
    <w:rsid w:val="2F3F11F4"/>
    <w:rsid w:val="2F946CCB"/>
    <w:rsid w:val="2FD25781"/>
    <w:rsid w:val="2FD61B58"/>
    <w:rsid w:val="2FDC745C"/>
    <w:rsid w:val="2FFD7934"/>
    <w:rsid w:val="30733ACD"/>
    <w:rsid w:val="3087288E"/>
    <w:rsid w:val="308C3862"/>
    <w:rsid w:val="309379D8"/>
    <w:rsid w:val="30A270F7"/>
    <w:rsid w:val="30C07E39"/>
    <w:rsid w:val="30DF1478"/>
    <w:rsid w:val="30EC586F"/>
    <w:rsid w:val="30ED4C96"/>
    <w:rsid w:val="319C6071"/>
    <w:rsid w:val="31AC537E"/>
    <w:rsid w:val="31E3679B"/>
    <w:rsid w:val="31E732FD"/>
    <w:rsid w:val="32517576"/>
    <w:rsid w:val="32987598"/>
    <w:rsid w:val="32BE5C2C"/>
    <w:rsid w:val="32FB6478"/>
    <w:rsid w:val="3320253F"/>
    <w:rsid w:val="33263B3F"/>
    <w:rsid w:val="336963EB"/>
    <w:rsid w:val="33816EEB"/>
    <w:rsid w:val="33D42AFB"/>
    <w:rsid w:val="33EB55CD"/>
    <w:rsid w:val="33EC4C02"/>
    <w:rsid w:val="340D2360"/>
    <w:rsid w:val="3410665D"/>
    <w:rsid w:val="34211214"/>
    <w:rsid w:val="342E63AB"/>
    <w:rsid w:val="34693317"/>
    <w:rsid w:val="34950E68"/>
    <w:rsid w:val="34986E94"/>
    <w:rsid w:val="34AF62C9"/>
    <w:rsid w:val="34CB4388"/>
    <w:rsid w:val="34DB777E"/>
    <w:rsid w:val="34F07218"/>
    <w:rsid w:val="34FA6E12"/>
    <w:rsid w:val="35335357"/>
    <w:rsid w:val="354D7158"/>
    <w:rsid w:val="358D5588"/>
    <w:rsid w:val="35D81F4E"/>
    <w:rsid w:val="363A3B40"/>
    <w:rsid w:val="363F5695"/>
    <w:rsid w:val="365302AE"/>
    <w:rsid w:val="36607A0A"/>
    <w:rsid w:val="366E227C"/>
    <w:rsid w:val="366F2E0D"/>
    <w:rsid w:val="367B6A5C"/>
    <w:rsid w:val="36A74ADA"/>
    <w:rsid w:val="36AD60D5"/>
    <w:rsid w:val="36B224F9"/>
    <w:rsid w:val="36B85B13"/>
    <w:rsid w:val="36CF10AF"/>
    <w:rsid w:val="36EC0CC9"/>
    <w:rsid w:val="373F410B"/>
    <w:rsid w:val="37EE7094"/>
    <w:rsid w:val="38196A86"/>
    <w:rsid w:val="38296C89"/>
    <w:rsid w:val="383002EB"/>
    <w:rsid w:val="38382067"/>
    <w:rsid w:val="38586797"/>
    <w:rsid w:val="38BC0149"/>
    <w:rsid w:val="38C509BB"/>
    <w:rsid w:val="38D87D1C"/>
    <w:rsid w:val="38F47D12"/>
    <w:rsid w:val="39432D80"/>
    <w:rsid w:val="39636459"/>
    <w:rsid w:val="396B7F6C"/>
    <w:rsid w:val="39B417A9"/>
    <w:rsid w:val="39FC5695"/>
    <w:rsid w:val="3A006D8E"/>
    <w:rsid w:val="3A3651E5"/>
    <w:rsid w:val="3A744481"/>
    <w:rsid w:val="3A7C1D7A"/>
    <w:rsid w:val="3A8C7BEF"/>
    <w:rsid w:val="3A906246"/>
    <w:rsid w:val="3AE468CB"/>
    <w:rsid w:val="3AF630AE"/>
    <w:rsid w:val="3B2349B7"/>
    <w:rsid w:val="3B362894"/>
    <w:rsid w:val="3B560270"/>
    <w:rsid w:val="3B5B7FF3"/>
    <w:rsid w:val="3B616CFF"/>
    <w:rsid w:val="3B6259F6"/>
    <w:rsid w:val="3B976654"/>
    <w:rsid w:val="3BA8542F"/>
    <w:rsid w:val="3BC01EFC"/>
    <w:rsid w:val="3BCA786A"/>
    <w:rsid w:val="3BD31E2F"/>
    <w:rsid w:val="3BF15831"/>
    <w:rsid w:val="3C105946"/>
    <w:rsid w:val="3C471448"/>
    <w:rsid w:val="3C5F759A"/>
    <w:rsid w:val="3C6C525A"/>
    <w:rsid w:val="3C6D55F2"/>
    <w:rsid w:val="3CCE23CB"/>
    <w:rsid w:val="3CD17D17"/>
    <w:rsid w:val="3D102ED4"/>
    <w:rsid w:val="3D2757A1"/>
    <w:rsid w:val="3D3C7F39"/>
    <w:rsid w:val="3D440F09"/>
    <w:rsid w:val="3D4504A0"/>
    <w:rsid w:val="3D8734BB"/>
    <w:rsid w:val="3D9A11D4"/>
    <w:rsid w:val="3DA16D89"/>
    <w:rsid w:val="3DA364BE"/>
    <w:rsid w:val="3DE041CB"/>
    <w:rsid w:val="3E0D48F6"/>
    <w:rsid w:val="3E1868B4"/>
    <w:rsid w:val="3E377251"/>
    <w:rsid w:val="3E42664B"/>
    <w:rsid w:val="3E5A7334"/>
    <w:rsid w:val="3E6B7393"/>
    <w:rsid w:val="3E7B5D6B"/>
    <w:rsid w:val="3E843E66"/>
    <w:rsid w:val="3E8F51FE"/>
    <w:rsid w:val="3E926F87"/>
    <w:rsid w:val="3E9A59DE"/>
    <w:rsid w:val="3EAF4836"/>
    <w:rsid w:val="3EC33DFA"/>
    <w:rsid w:val="3F060E16"/>
    <w:rsid w:val="3F1D1096"/>
    <w:rsid w:val="3F2F0234"/>
    <w:rsid w:val="3F6363FE"/>
    <w:rsid w:val="3F756B8F"/>
    <w:rsid w:val="3F95482B"/>
    <w:rsid w:val="3F993190"/>
    <w:rsid w:val="3FD24AA7"/>
    <w:rsid w:val="4019356B"/>
    <w:rsid w:val="40492224"/>
    <w:rsid w:val="40592157"/>
    <w:rsid w:val="406E1CAE"/>
    <w:rsid w:val="409706E6"/>
    <w:rsid w:val="40A0133A"/>
    <w:rsid w:val="40C31A53"/>
    <w:rsid w:val="40EF4858"/>
    <w:rsid w:val="40FF545D"/>
    <w:rsid w:val="410067C8"/>
    <w:rsid w:val="418F0D2A"/>
    <w:rsid w:val="41D01505"/>
    <w:rsid w:val="42474939"/>
    <w:rsid w:val="424C3C57"/>
    <w:rsid w:val="42613FF3"/>
    <w:rsid w:val="42660D96"/>
    <w:rsid w:val="428667D2"/>
    <w:rsid w:val="42CD1CE0"/>
    <w:rsid w:val="42E1381E"/>
    <w:rsid w:val="42ED6459"/>
    <w:rsid w:val="42FE58DD"/>
    <w:rsid w:val="43036368"/>
    <w:rsid w:val="43174B3D"/>
    <w:rsid w:val="434B790E"/>
    <w:rsid w:val="4360274F"/>
    <w:rsid w:val="43977AB6"/>
    <w:rsid w:val="43A05230"/>
    <w:rsid w:val="43A3342B"/>
    <w:rsid w:val="43C77C27"/>
    <w:rsid w:val="43DE09EE"/>
    <w:rsid w:val="44002FAD"/>
    <w:rsid w:val="44782D86"/>
    <w:rsid w:val="449101DD"/>
    <w:rsid w:val="44DE1391"/>
    <w:rsid w:val="451B225C"/>
    <w:rsid w:val="452410C9"/>
    <w:rsid w:val="45317DFB"/>
    <w:rsid w:val="456D3CE4"/>
    <w:rsid w:val="4579042C"/>
    <w:rsid w:val="45796AF2"/>
    <w:rsid w:val="457F0571"/>
    <w:rsid w:val="45851176"/>
    <w:rsid w:val="458C41CB"/>
    <w:rsid w:val="45C63B94"/>
    <w:rsid w:val="460E7DA5"/>
    <w:rsid w:val="46422483"/>
    <w:rsid w:val="4659254A"/>
    <w:rsid w:val="465B0637"/>
    <w:rsid w:val="465E3F0D"/>
    <w:rsid w:val="466A16E6"/>
    <w:rsid w:val="46893F2B"/>
    <w:rsid w:val="46C4686E"/>
    <w:rsid w:val="47142773"/>
    <w:rsid w:val="47155D31"/>
    <w:rsid w:val="477B778F"/>
    <w:rsid w:val="478203EC"/>
    <w:rsid w:val="478C7274"/>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37D93"/>
    <w:rsid w:val="4A4424D7"/>
    <w:rsid w:val="4AB82D0F"/>
    <w:rsid w:val="4ACD0D73"/>
    <w:rsid w:val="4AEB7664"/>
    <w:rsid w:val="4AEE3DA2"/>
    <w:rsid w:val="4AFD7C19"/>
    <w:rsid w:val="4B0567D1"/>
    <w:rsid w:val="4B236AAE"/>
    <w:rsid w:val="4B315A3D"/>
    <w:rsid w:val="4B661B8A"/>
    <w:rsid w:val="4B707271"/>
    <w:rsid w:val="4B9739F7"/>
    <w:rsid w:val="4BEE2503"/>
    <w:rsid w:val="4C245A30"/>
    <w:rsid w:val="4C856040"/>
    <w:rsid w:val="4C860A9E"/>
    <w:rsid w:val="4C9250EA"/>
    <w:rsid w:val="4CB6685F"/>
    <w:rsid w:val="4CB76AF1"/>
    <w:rsid w:val="4CC367FE"/>
    <w:rsid w:val="4D077F3C"/>
    <w:rsid w:val="4D123355"/>
    <w:rsid w:val="4D2A3B31"/>
    <w:rsid w:val="4D312C52"/>
    <w:rsid w:val="4D905305"/>
    <w:rsid w:val="4D964A72"/>
    <w:rsid w:val="4D9C1254"/>
    <w:rsid w:val="4E670F5B"/>
    <w:rsid w:val="4E793892"/>
    <w:rsid w:val="4E800872"/>
    <w:rsid w:val="4EC569ED"/>
    <w:rsid w:val="4ED50EA1"/>
    <w:rsid w:val="4EEC050C"/>
    <w:rsid w:val="4F104EC3"/>
    <w:rsid w:val="4F47354A"/>
    <w:rsid w:val="4F4942F8"/>
    <w:rsid w:val="4F59395E"/>
    <w:rsid w:val="4F911C54"/>
    <w:rsid w:val="4FE625E0"/>
    <w:rsid w:val="5021480F"/>
    <w:rsid w:val="5057111B"/>
    <w:rsid w:val="50962ECB"/>
    <w:rsid w:val="5099655E"/>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1C10E09"/>
    <w:rsid w:val="522E4CC3"/>
    <w:rsid w:val="5244713B"/>
    <w:rsid w:val="52615633"/>
    <w:rsid w:val="526F4DE4"/>
    <w:rsid w:val="52977FD4"/>
    <w:rsid w:val="52A25790"/>
    <w:rsid w:val="52A96B6F"/>
    <w:rsid w:val="52B45975"/>
    <w:rsid w:val="52D94AA4"/>
    <w:rsid w:val="52EA3A62"/>
    <w:rsid w:val="52F50BB8"/>
    <w:rsid w:val="53097272"/>
    <w:rsid w:val="535050C9"/>
    <w:rsid w:val="53544462"/>
    <w:rsid w:val="536115A2"/>
    <w:rsid w:val="5397158E"/>
    <w:rsid w:val="53A72D40"/>
    <w:rsid w:val="53CC09F8"/>
    <w:rsid w:val="53FA59B7"/>
    <w:rsid w:val="54013861"/>
    <w:rsid w:val="5417709A"/>
    <w:rsid w:val="54487265"/>
    <w:rsid w:val="544B5DC1"/>
    <w:rsid w:val="544D6070"/>
    <w:rsid w:val="54605E1E"/>
    <w:rsid w:val="547E7F44"/>
    <w:rsid w:val="54B3506A"/>
    <w:rsid w:val="54CA0D16"/>
    <w:rsid w:val="54DD4057"/>
    <w:rsid w:val="54E7490F"/>
    <w:rsid w:val="550764A4"/>
    <w:rsid w:val="550B2BF6"/>
    <w:rsid w:val="55214EB5"/>
    <w:rsid w:val="55364EFD"/>
    <w:rsid w:val="555D4828"/>
    <w:rsid w:val="557A4C8B"/>
    <w:rsid w:val="55833EEB"/>
    <w:rsid w:val="558931E1"/>
    <w:rsid w:val="55923347"/>
    <w:rsid w:val="55925180"/>
    <w:rsid w:val="55983B1B"/>
    <w:rsid w:val="55A8376B"/>
    <w:rsid w:val="55D036AD"/>
    <w:rsid w:val="55DC29B6"/>
    <w:rsid w:val="55DD4241"/>
    <w:rsid w:val="561A3C9D"/>
    <w:rsid w:val="56414205"/>
    <w:rsid w:val="564666F4"/>
    <w:rsid w:val="566B6D1E"/>
    <w:rsid w:val="56E60023"/>
    <w:rsid w:val="57032A2C"/>
    <w:rsid w:val="570F5219"/>
    <w:rsid w:val="575D12B5"/>
    <w:rsid w:val="57610A87"/>
    <w:rsid w:val="577B1140"/>
    <w:rsid w:val="577B7F21"/>
    <w:rsid w:val="577F181B"/>
    <w:rsid w:val="57860D18"/>
    <w:rsid w:val="57921984"/>
    <w:rsid w:val="579737F0"/>
    <w:rsid w:val="57AB7B30"/>
    <w:rsid w:val="57AF5251"/>
    <w:rsid w:val="57B26373"/>
    <w:rsid w:val="57B63F04"/>
    <w:rsid w:val="57CD20C2"/>
    <w:rsid w:val="57D675AB"/>
    <w:rsid w:val="57D95FDD"/>
    <w:rsid w:val="58161256"/>
    <w:rsid w:val="58917D2F"/>
    <w:rsid w:val="5894085C"/>
    <w:rsid w:val="58AE4F0C"/>
    <w:rsid w:val="58B85899"/>
    <w:rsid w:val="58C413C9"/>
    <w:rsid w:val="58CB105E"/>
    <w:rsid w:val="58E363A9"/>
    <w:rsid w:val="59044CD0"/>
    <w:rsid w:val="595E1678"/>
    <w:rsid w:val="596D5BD4"/>
    <w:rsid w:val="597E3DD8"/>
    <w:rsid w:val="59F80043"/>
    <w:rsid w:val="5A09252F"/>
    <w:rsid w:val="5A0B2778"/>
    <w:rsid w:val="5A2A7C7B"/>
    <w:rsid w:val="5A3E2560"/>
    <w:rsid w:val="5A5D3B6E"/>
    <w:rsid w:val="5A637A76"/>
    <w:rsid w:val="5A6D33BA"/>
    <w:rsid w:val="5A792B1F"/>
    <w:rsid w:val="5A874767"/>
    <w:rsid w:val="5A8F5014"/>
    <w:rsid w:val="5AA85BE2"/>
    <w:rsid w:val="5AAD6F28"/>
    <w:rsid w:val="5AD55625"/>
    <w:rsid w:val="5AD63A24"/>
    <w:rsid w:val="5B046CC3"/>
    <w:rsid w:val="5B0C78DE"/>
    <w:rsid w:val="5B2E1A1D"/>
    <w:rsid w:val="5B512111"/>
    <w:rsid w:val="5B843A1C"/>
    <w:rsid w:val="5B873E3F"/>
    <w:rsid w:val="5BE82211"/>
    <w:rsid w:val="5BF52132"/>
    <w:rsid w:val="5BFB5AE3"/>
    <w:rsid w:val="5C02690E"/>
    <w:rsid w:val="5C196DA7"/>
    <w:rsid w:val="5C2A048C"/>
    <w:rsid w:val="5C80234E"/>
    <w:rsid w:val="5C8A680C"/>
    <w:rsid w:val="5C8D5F89"/>
    <w:rsid w:val="5CC66351"/>
    <w:rsid w:val="5D092AA9"/>
    <w:rsid w:val="5D0C4701"/>
    <w:rsid w:val="5D0F0395"/>
    <w:rsid w:val="5D221076"/>
    <w:rsid w:val="5D397964"/>
    <w:rsid w:val="5D46181B"/>
    <w:rsid w:val="5D5A391C"/>
    <w:rsid w:val="5D5F10C0"/>
    <w:rsid w:val="5D891B7B"/>
    <w:rsid w:val="5D8B38F4"/>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7825C5"/>
    <w:rsid w:val="5F8D0B82"/>
    <w:rsid w:val="5FAD406B"/>
    <w:rsid w:val="5FCC5339"/>
    <w:rsid w:val="5FE34A5B"/>
    <w:rsid w:val="5FFE1E36"/>
    <w:rsid w:val="60002155"/>
    <w:rsid w:val="60232584"/>
    <w:rsid w:val="607330CE"/>
    <w:rsid w:val="60825176"/>
    <w:rsid w:val="609F2AC4"/>
    <w:rsid w:val="60B462AF"/>
    <w:rsid w:val="60B6649D"/>
    <w:rsid w:val="60EF2EBB"/>
    <w:rsid w:val="60FA2EE8"/>
    <w:rsid w:val="61054A27"/>
    <w:rsid w:val="610A52BC"/>
    <w:rsid w:val="611D2366"/>
    <w:rsid w:val="61280580"/>
    <w:rsid w:val="61421856"/>
    <w:rsid w:val="615227C4"/>
    <w:rsid w:val="61654E3F"/>
    <w:rsid w:val="6182292A"/>
    <w:rsid w:val="619F7F92"/>
    <w:rsid w:val="61C9649D"/>
    <w:rsid w:val="61D17125"/>
    <w:rsid w:val="61D84E94"/>
    <w:rsid w:val="61F94C26"/>
    <w:rsid w:val="62000E56"/>
    <w:rsid w:val="62357B32"/>
    <w:rsid w:val="624E318C"/>
    <w:rsid w:val="624F3E49"/>
    <w:rsid w:val="62632286"/>
    <w:rsid w:val="62885958"/>
    <w:rsid w:val="62D60F4C"/>
    <w:rsid w:val="62F40B65"/>
    <w:rsid w:val="62FC2CFE"/>
    <w:rsid w:val="63024505"/>
    <w:rsid w:val="635600A5"/>
    <w:rsid w:val="635B1DB5"/>
    <w:rsid w:val="63711FED"/>
    <w:rsid w:val="63880DDC"/>
    <w:rsid w:val="638D750D"/>
    <w:rsid w:val="639D7CBB"/>
    <w:rsid w:val="63AC6CC0"/>
    <w:rsid w:val="63E458EA"/>
    <w:rsid w:val="64055776"/>
    <w:rsid w:val="64240056"/>
    <w:rsid w:val="643E143A"/>
    <w:rsid w:val="64491666"/>
    <w:rsid w:val="648B6EEF"/>
    <w:rsid w:val="64C158BF"/>
    <w:rsid w:val="64CE2EAA"/>
    <w:rsid w:val="653C3090"/>
    <w:rsid w:val="65854376"/>
    <w:rsid w:val="658767BE"/>
    <w:rsid w:val="65892531"/>
    <w:rsid w:val="659F1833"/>
    <w:rsid w:val="66195831"/>
    <w:rsid w:val="662E75B1"/>
    <w:rsid w:val="66342C2E"/>
    <w:rsid w:val="663E784C"/>
    <w:rsid w:val="6653138A"/>
    <w:rsid w:val="668B6A45"/>
    <w:rsid w:val="670C6867"/>
    <w:rsid w:val="672F3F24"/>
    <w:rsid w:val="673E055F"/>
    <w:rsid w:val="67551CE3"/>
    <w:rsid w:val="67630FE2"/>
    <w:rsid w:val="67A22552"/>
    <w:rsid w:val="67B22DCC"/>
    <w:rsid w:val="67BE71AA"/>
    <w:rsid w:val="67D90273"/>
    <w:rsid w:val="67DE5875"/>
    <w:rsid w:val="67E55852"/>
    <w:rsid w:val="67EB1AB4"/>
    <w:rsid w:val="67FA1285"/>
    <w:rsid w:val="68210EBB"/>
    <w:rsid w:val="68551F4F"/>
    <w:rsid w:val="687C10C9"/>
    <w:rsid w:val="68840C16"/>
    <w:rsid w:val="68876EFB"/>
    <w:rsid w:val="68884654"/>
    <w:rsid w:val="689F444F"/>
    <w:rsid w:val="68B96DBB"/>
    <w:rsid w:val="68BA005F"/>
    <w:rsid w:val="68CA2805"/>
    <w:rsid w:val="68CE35BD"/>
    <w:rsid w:val="68E937A3"/>
    <w:rsid w:val="693E15D3"/>
    <w:rsid w:val="69627681"/>
    <w:rsid w:val="6977531D"/>
    <w:rsid w:val="69CC2BFF"/>
    <w:rsid w:val="69FD55B8"/>
    <w:rsid w:val="6A0B1C62"/>
    <w:rsid w:val="6A2406C8"/>
    <w:rsid w:val="6A5C442C"/>
    <w:rsid w:val="6A694D9B"/>
    <w:rsid w:val="6ADE0BD1"/>
    <w:rsid w:val="6AE96859"/>
    <w:rsid w:val="6B147746"/>
    <w:rsid w:val="6B207439"/>
    <w:rsid w:val="6B24787C"/>
    <w:rsid w:val="6B573233"/>
    <w:rsid w:val="6B5B6274"/>
    <w:rsid w:val="6B6C2092"/>
    <w:rsid w:val="6B935D53"/>
    <w:rsid w:val="6C050317"/>
    <w:rsid w:val="6C196F71"/>
    <w:rsid w:val="6C226FCB"/>
    <w:rsid w:val="6C2E3BA6"/>
    <w:rsid w:val="6C31226F"/>
    <w:rsid w:val="6C552F0B"/>
    <w:rsid w:val="6C8C67B7"/>
    <w:rsid w:val="6C9D744C"/>
    <w:rsid w:val="6CC75762"/>
    <w:rsid w:val="6CDE55CC"/>
    <w:rsid w:val="6D107750"/>
    <w:rsid w:val="6D167928"/>
    <w:rsid w:val="6D26299B"/>
    <w:rsid w:val="6D4772EC"/>
    <w:rsid w:val="6D9078AF"/>
    <w:rsid w:val="6DAA3FEF"/>
    <w:rsid w:val="6DB620A5"/>
    <w:rsid w:val="6DC0172B"/>
    <w:rsid w:val="6DCB690C"/>
    <w:rsid w:val="6DD41A5B"/>
    <w:rsid w:val="6DD61C1B"/>
    <w:rsid w:val="6DF43C2E"/>
    <w:rsid w:val="6DF51CA3"/>
    <w:rsid w:val="6E190783"/>
    <w:rsid w:val="6E3F653F"/>
    <w:rsid w:val="6E600263"/>
    <w:rsid w:val="6E8335BD"/>
    <w:rsid w:val="6E8E12EF"/>
    <w:rsid w:val="6E972936"/>
    <w:rsid w:val="6ED446C5"/>
    <w:rsid w:val="6F006229"/>
    <w:rsid w:val="6F2A7D94"/>
    <w:rsid w:val="6F8331F1"/>
    <w:rsid w:val="6FAE1A09"/>
    <w:rsid w:val="6FD75BF8"/>
    <w:rsid w:val="6FEC2291"/>
    <w:rsid w:val="70076BE8"/>
    <w:rsid w:val="70307BE1"/>
    <w:rsid w:val="707723D0"/>
    <w:rsid w:val="70F5661B"/>
    <w:rsid w:val="71360107"/>
    <w:rsid w:val="713B688E"/>
    <w:rsid w:val="71D43752"/>
    <w:rsid w:val="71F1796A"/>
    <w:rsid w:val="72154626"/>
    <w:rsid w:val="72262B5D"/>
    <w:rsid w:val="72283FF7"/>
    <w:rsid w:val="722E7212"/>
    <w:rsid w:val="723A0474"/>
    <w:rsid w:val="725923E4"/>
    <w:rsid w:val="72864BF7"/>
    <w:rsid w:val="729023FC"/>
    <w:rsid w:val="72A577D6"/>
    <w:rsid w:val="731F08A5"/>
    <w:rsid w:val="73577E87"/>
    <w:rsid w:val="73C0646E"/>
    <w:rsid w:val="73EF4563"/>
    <w:rsid w:val="74200ECA"/>
    <w:rsid w:val="74213B7A"/>
    <w:rsid w:val="742222F5"/>
    <w:rsid w:val="74476126"/>
    <w:rsid w:val="74706664"/>
    <w:rsid w:val="747F3682"/>
    <w:rsid w:val="749C4185"/>
    <w:rsid w:val="74C60CCC"/>
    <w:rsid w:val="74D16C95"/>
    <w:rsid w:val="74FC6F38"/>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4E334F"/>
    <w:rsid w:val="777F31F2"/>
    <w:rsid w:val="77D1700D"/>
    <w:rsid w:val="77EC04CC"/>
    <w:rsid w:val="78775729"/>
    <w:rsid w:val="78991DB1"/>
    <w:rsid w:val="78A02FA0"/>
    <w:rsid w:val="78A42DB0"/>
    <w:rsid w:val="78A656AB"/>
    <w:rsid w:val="78B2245C"/>
    <w:rsid w:val="78E172CC"/>
    <w:rsid w:val="78EA1D1F"/>
    <w:rsid w:val="7904172F"/>
    <w:rsid w:val="790F7E27"/>
    <w:rsid w:val="792A231A"/>
    <w:rsid w:val="79316829"/>
    <w:rsid w:val="795B7FA5"/>
    <w:rsid w:val="797E66A9"/>
    <w:rsid w:val="798518A4"/>
    <w:rsid w:val="79A97383"/>
    <w:rsid w:val="79E27E8B"/>
    <w:rsid w:val="79F850CE"/>
    <w:rsid w:val="79FD443C"/>
    <w:rsid w:val="7A1D1975"/>
    <w:rsid w:val="7A3E5150"/>
    <w:rsid w:val="7A4670D6"/>
    <w:rsid w:val="7A534B63"/>
    <w:rsid w:val="7A615382"/>
    <w:rsid w:val="7A67303B"/>
    <w:rsid w:val="7A804477"/>
    <w:rsid w:val="7A97553A"/>
    <w:rsid w:val="7AAB1D04"/>
    <w:rsid w:val="7ABA4368"/>
    <w:rsid w:val="7AD05746"/>
    <w:rsid w:val="7B257FFD"/>
    <w:rsid w:val="7B343476"/>
    <w:rsid w:val="7B4E1B6F"/>
    <w:rsid w:val="7B5A2978"/>
    <w:rsid w:val="7B5A7E4C"/>
    <w:rsid w:val="7B667AF9"/>
    <w:rsid w:val="7B7468F8"/>
    <w:rsid w:val="7BEE0103"/>
    <w:rsid w:val="7C0A0FE4"/>
    <w:rsid w:val="7C254906"/>
    <w:rsid w:val="7C590818"/>
    <w:rsid w:val="7C5A28F2"/>
    <w:rsid w:val="7C7C10F6"/>
    <w:rsid w:val="7C853BEA"/>
    <w:rsid w:val="7C881368"/>
    <w:rsid w:val="7C9537CE"/>
    <w:rsid w:val="7CE27788"/>
    <w:rsid w:val="7D0C32F1"/>
    <w:rsid w:val="7D0F408D"/>
    <w:rsid w:val="7D113A93"/>
    <w:rsid w:val="7D241C25"/>
    <w:rsid w:val="7D491C6C"/>
    <w:rsid w:val="7D5429C0"/>
    <w:rsid w:val="7D592A4D"/>
    <w:rsid w:val="7D6E6D43"/>
    <w:rsid w:val="7DAB14FB"/>
    <w:rsid w:val="7DB57A34"/>
    <w:rsid w:val="7DE60973"/>
    <w:rsid w:val="7DEF0916"/>
    <w:rsid w:val="7E1E5218"/>
    <w:rsid w:val="7E9A4E1F"/>
    <w:rsid w:val="7EA7723A"/>
    <w:rsid w:val="7EA877E8"/>
    <w:rsid w:val="7EF56FBB"/>
    <w:rsid w:val="7F0768EB"/>
    <w:rsid w:val="7F143BEC"/>
    <w:rsid w:val="7F30646B"/>
    <w:rsid w:val="7F715AF2"/>
    <w:rsid w:val="7F763E51"/>
    <w:rsid w:val="7F820039"/>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autoRedefine/>
    <w:qFormat/>
    <w:uiPriority w:val="0"/>
    <w:pPr>
      <w:keepNext/>
      <w:keepLines/>
      <w:tabs>
        <w:tab w:val="left" w:pos="432"/>
      </w:tabs>
      <w:adjustRightInd/>
      <w:spacing w:line="360" w:lineRule="auto"/>
      <w:ind w:left="432" w:hanging="432"/>
      <w:jc w:val="center"/>
      <w:outlineLvl w:val="1"/>
    </w:pPr>
    <w:rPr>
      <w:rFonts w:ascii="仿宋_GB2312" w:hAnsi="仿宋_GB2312" w:eastAsia="宋体"/>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6"/>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2"/>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6"/>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6"/>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7"/>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192"/>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8"/>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1"/>
    <w:autoRedefine/>
    <w:qFormat/>
    <w:uiPriority w:val="0"/>
    <w:pPr>
      <w:shd w:val="clear" w:color="auto" w:fill="000080"/>
    </w:pPr>
  </w:style>
  <w:style w:type="paragraph" w:styleId="19">
    <w:name w:val="annotation text"/>
    <w:basedOn w:val="1"/>
    <w:link w:val="343"/>
    <w:autoRedefine/>
    <w:qFormat/>
    <w:uiPriority w:val="99"/>
    <w:pPr>
      <w:jc w:val="left"/>
    </w:pPr>
  </w:style>
  <w:style w:type="paragraph" w:styleId="20">
    <w:name w:val="Salutation"/>
    <w:basedOn w:val="1"/>
    <w:next w:val="1"/>
    <w:link w:val="297"/>
    <w:autoRedefine/>
    <w:qFormat/>
    <w:uiPriority w:val="0"/>
    <w:rPr>
      <w:rFonts w:ascii="仿宋_GB2312" w:eastAsia="仿宋_GB2312"/>
      <w:sz w:val="28"/>
      <w:szCs w:val="20"/>
    </w:rPr>
  </w:style>
  <w:style w:type="paragraph" w:styleId="21">
    <w:name w:val="Body Text 3"/>
    <w:basedOn w:val="1"/>
    <w:link w:val="329"/>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9"/>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320"/>
    <w:autoRedefine/>
    <w:qFormat/>
    <w:uiPriority w:val="0"/>
    <w:pPr>
      <w:ind w:firstLine="420"/>
    </w:pPr>
    <w:rPr>
      <w:rFonts w:hAnsi="Calibri" w:cs="Times New Roman"/>
      <w:snapToGrid/>
      <w:szCs w:val="20"/>
    </w:rPr>
  </w:style>
  <w:style w:type="paragraph" w:styleId="25">
    <w:name w:val="Body Text Indent"/>
    <w:basedOn w:val="1"/>
    <w:next w:val="26"/>
    <w:link w:val="264"/>
    <w:autoRedefine/>
    <w:qFormat/>
    <w:uiPriority w:val="0"/>
    <w:pPr>
      <w:spacing w:line="480" w:lineRule="exact"/>
      <w:ind w:firstLine="480" w:firstLineChars="200"/>
    </w:pPr>
    <w:rPr>
      <w:rFonts w:ascii="宋体" w:hAnsi="宋体"/>
      <w:sz w:val="24"/>
    </w:rPr>
  </w:style>
  <w:style w:type="paragraph" w:customStyle="1" w:styleId="26">
    <w:name w:val="正文文本首行缩进 2"/>
    <w:basedOn w:val="25"/>
    <w:autoRedefine/>
    <w:qFormat/>
    <w:uiPriority w:val="99"/>
    <w:pPr>
      <w:spacing w:line="200" w:lineRule="atLeast"/>
      <w:ind w:firstLine="420"/>
    </w:pPr>
    <w:rPr>
      <w:rFonts w:ascii="宋体" w:hAnsi="Courier New"/>
      <w:spacing w:val="-4"/>
      <w:sz w:val="18"/>
    </w:r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8"/>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4"/>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180"/>
    <w:autoRedefine/>
    <w:qFormat/>
    <w:uiPriority w:val="0"/>
    <w:pPr>
      <w:ind w:left="100" w:leftChars="2500"/>
    </w:pPr>
    <w:rPr>
      <w:rFonts w:ascii="宋体"/>
      <w:sz w:val="24"/>
      <w:szCs w:val="21"/>
      <w:lang w:val="zh-CN"/>
    </w:rPr>
  </w:style>
  <w:style w:type="paragraph" w:styleId="38">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31"/>
    <w:autoRedefine/>
    <w:qFormat/>
    <w:uiPriority w:val="0"/>
    <w:rPr>
      <w:lang w:val="zh-CN"/>
    </w:rPr>
  </w:style>
  <w:style w:type="paragraph" w:styleId="40">
    <w:name w:val="Balloon Text"/>
    <w:basedOn w:val="1"/>
    <w:link w:val="187"/>
    <w:autoRedefine/>
    <w:qFormat/>
    <w:uiPriority w:val="0"/>
    <w:rPr>
      <w:sz w:val="18"/>
      <w:szCs w:val="18"/>
    </w:rPr>
  </w:style>
  <w:style w:type="paragraph" w:styleId="41">
    <w:name w:val="footer"/>
    <w:basedOn w:val="1"/>
    <w:link w:val="382"/>
    <w:autoRedefine/>
    <w:qFormat/>
    <w:uiPriority w:val="99"/>
    <w:pPr>
      <w:tabs>
        <w:tab w:val="center" w:pos="4153"/>
        <w:tab w:val="right" w:pos="8306"/>
      </w:tabs>
      <w:snapToGrid w:val="0"/>
      <w:jc w:val="left"/>
    </w:pPr>
    <w:rPr>
      <w:sz w:val="18"/>
      <w:szCs w:val="18"/>
    </w:rPr>
  </w:style>
  <w:style w:type="paragraph" w:styleId="42">
    <w:name w:val="header"/>
    <w:basedOn w:val="1"/>
    <w:link w:val="391"/>
    <w:autoRedefine/>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4"/>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link w:val="13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5"/>
    <w:link w:val="309"/>
    <w:autoRedefine/>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autoRedefine/>
    <w:qFormat/>
    <w:uiPriority w:val="0"/>
    <w:pPr>
      <w:ind w:left="2100" w:leftChars="1000"/>
    </w:p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link w:val="374"/>
    <w:autoRedefine/>
    <w:qFormat/>
    <w:uiPriority w:val="0"/>
    <w:pPr>
      <w:spacing w:line="360" w:lineRule="auto"/>
      <w:ind w:firstLine="420"/>
    </w:pPr>
    <w:rPr>
      <w:sz w:val="24"/>
      <w:szCs w:val="20"/>
    </w:rPr>
  </w:style>
  <w:style w:type="paragraph" w:styleId="55">
    <w:name w:val="toc 2"/>
    <w:basedOn w:val="1"/>
    <w:next w:val="1"/>
    <w:autoRedefine/>
    <w:qFormat/>
    <w:uiPriority w:val="0"/>
    <w:pPr>
      <w:ind w:left="420" w:leftChars="200"/>
    </w:pPr>
  </w:style>
  <w:style w:type="paragraph" w:styleId="56">
    <w:name w:val="toc 9"/>
    <w:basedOn w:val="1"/>
    <w:next w:val="1"/>
    <w:autoRedefine/>
    <w:qFormat/>
    <w:uiPriority w:val="0"/>
    <w:pPr>
      <w:ind w:left="3360" w:leftChars="1600"/>
    </w:pPr>
  </w:style>
  <w:style w:type="paragraph" w:styleId="57">
    <w:name w:val="Body Text 2"/>
    <w:basedOn w:val="1"/>
    <w:link w:val="301"/>
    <w:autoRedefine/>
    <w:qFormat/>
    <w:uiPriority w:val="0"/>
    <w:pPr>
      <w:spacing w:after="120" w:line="480" w:lineRule="auto"/>
    </w:pPr>
  </w:style>
  <w:style w:type="paragraph" w:styleId="58">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95"/>
    <w:autoRedefine/>
    <w:qFormat/>
    <w:uiPriority w:val="0"/>
    <w:rPr>
      <w:b/>
      <w:bCs/>
    </w:rPr>
  </w:style>
  <w:style w:type="paragraph" w:styleId="62">
    <w:name w:val="Body Text First Indent 2"/>
    <w:basedOn w:val="25"/>
    <w:next w:val="1"/>
    <w:link w:val="120"/>
    <w:autoRedefine/>
    <w:qFormat/>
    <w:uiPriority w:val="0"/>
    <w:pPr>
      <w:adjustRightInd/>
      <w:spacing w:after="120" w:line="240" w:lineRule="auto"/>
      <w:ind w:left="420" w:leftChars="200" w:firstLine="210"/>
    </w:pPr>
    <w:rPr>
      <w:sz w:val="21"/>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paragraph" w:customStyle="1" w:styleId="80">
    <w:name w:val="[Normal]"/>
    <w:autoRedefine/>
    <w:qFormat/>
    <w:uiPriority w:val="0"/>
    <w:rPr>
      <w:rFonts w:ascii="宋体" w:hAnsi="宋体" w:eastAsia="宋体" w:cs="Times New Roman"/>
      <w:sz w:val="24"/>
      <w:szCs w:val="22"/>
      <w:lang w:val="zh-CN" w:eastAsia="zh-CN" w:bidi="ar-SA"/>
    </w:rPr>
  </w:style>
  <w:style w:type="character" w:customStyle="1" w:styleId="81">
    <w:name w:val="表格非标题文字 Char"/>
    <w:link w:val="82"/>
    <w:autoRedefine/>
    <w:qFormat/>
    <w:uiPriority w:val="0"/>
    <w:rPr>
      <w:rFonts w:ascii="Futura Bk" w:hAnsi="Futura Bk"/>
      <w:kern w:val="2"/>
      <w:sz w:val="18"/>
      <w:szCs w:val="21"/>
      <w:lang w:val="en-US" w:eastAsia="zh-CN" w:bidi="ar-SA"/>
    </w:rPr>
  </w:style>
  <w:style w:type="paragraph" w:customStyle="1" w:styleId="82">
    <w:name w:val="表格非标题文字"/>
    <w:link w:val="8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autoRedefine/>
    <w:qFormat/>
    <w:locked/>
    <w:uiPriority w:val="0"/>
    <w:rPr>
      <w:rFonts w:ascii="宋体" w:hAnsi="宋体"/>
      <w:sz w:val="24"/>
    </w:rPr>
  </w:style>
  <w:style w:type="paragraph" w:customStyle="1" w:styleId="84">
    <w:name w:val="*正文"/>
    <w:basedOn w:val="1"/>
    <w:link w:val="83"/>
    <w:autoRedefine/>
    <w:qFormat/>
    <w:uiPriority w:val="0"/>
    <w:pPr>
      <w:snapToGrid w:val="0"/>
      <w:spacing w:line="360" w:lineRule="auto"/>
      <w:ind w:firstLine="482"/>
      <w:jc w:val="left"/>
    </w:pPr>
    <w:rPr>
      <w:rFonts w:ascii="宋体" w:hAnsi="宋体"/>
      <w:kern w:val="0"/>
      <w:sz w:val="24"/>
      <w:szCs w:val="20"/>
    </w:rPr>
  </w:style>
  <w:style w:type="character" w:customStyle="1" w:styleId="85">
    <w:name w:val="Char Char71"/>
    <w:autoRedefine/>
    <w:semiHidden/>
    <w:qFormat/>
    <w:uiPriority w:val="0"/>
    <w:rPr>
      <w:rFonts w:eastAsia="宋体"/>
      <w:kern w:val="2"/>
      <w:sz w:val="21"/>
      <w:szCs w:val="24"/>
      <w:lang w:val="en-US" w:eastAsia="zh-CN" w:bidi="ar-SA"/>
    </w:rPr>
  </w:style>
  <w:style w:type="character" w:customStyle="1" w:styleId="86">
    <w:name w:val="Char Char6"/>
    <w:autoRedefine/>
    <w:qFormat/>
    <w:uiPriority w:val="0"/>
    <w:rPr>
      <w:rFonts w:eastAsia="宋体"/>
      <w:kern w:val="2"/>
      <w:sz w:val="21"/>
      <w:szCs w:val="24"/>
      <w:lang w:val="en-US" w:eastAsia="zh-CN" w:bidi="ar-SA"/>
    </w:rPr>
  </w:style>
  <w:style w:type="character" w:customStyle="1" w:styleId="87">
    <w:name w:val="正文缩进 Char"/>
    <w:autoRedefine/>
    <w:qFormat/>
    <w:uiPriority w:val="0"/>
    <w:rPr>
      <w:rFonts w:eastAsia="宋体"/>
      <w:kern w:val="2"/>
      <w:sz w:val="21"/>
      <w:lang w:val="en-US" w:eastAsia="zh-CN"/>
    </w:rPr>
  </w:style>
  <w:style w:type="character" w:customStyle="1" w:styleId="8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9">
    <w:name w:val="Char Char28"/>
    <w:autoRedefine/>
    <w:qFormat/>
    <w:uiPriority w:val="6"/>
    <w:rPr>
      <w:rFonts w:ascii="仿宋_GB2312" w:hAnsi="仿宋_GB2312" w:eastAsia="仿宋_GB2312"/>
      <w:kern w:val="1"/>
      <w:sz w:val="28"/>
    </w:rPr>
  </w:style>
  <w:style w:type="character" w:customStyle="1" w:styleId="9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autoRedefine/>
    <w:qFormat/>
    <w:uiPriority w:val="6"/>
    <w:rPr>
      <w:rFonts w:ascii="Times New Roman" w:hAnsi="Times New Roman" w:eastAsia="黑体" w:cs="Times New Roman"/>
      <w:b/>
      <w:kern w:val="0"/>
      <w:sz w:val="24"/>
      <w:szCs w:val="24"/>
    </w:rPr>
  </w:style>
  <w:style w:type="character" w:customStyle="1" w:styleId="92">
    <w:name w:val="U_正文 Char"/>
    <w:link w:val="93"/>
    <w:autoRedefine/>
    <w:qFormat/>
    <w:uiPriority w:val="0"/>
    <w:rPr>
      <w:sz w:val="24"/>
      <w:szCs w:val="24"/>
    </w:rPr>
  </w:style>
  <w:style w:type="paragraph" w:customStyle="1" w:styleId="93">
    <w:name w:val="U_正文"/>
    <w:basedOn w:val="1"/>
    <w:link w:val="92"/>
    <w:autoRedefine/>
    <w:qFormat/>
    <w:uiPriority w:val="0"/>
    <w:pPr>
      <w:adjustRightInd/>
      <w:spacing w:beforeLines="20" w:afterLines="20" w:line="300" w:lineRule="auto"/>
      <w:ind w:firstLine="200" w:firstLineChars="200"/>
    </w:pPr>
    <w:rPr>
      <w:kern w:val="0"/>
      <w:sz w:val="24"/>
    </w:rPr>
  </w:style>
  <w:style w:type="character" w:customStyle="1" w:styleId="94">
    <w:name w:val="HTML 地址 Char1"/>
    <w:autoRedefine/>
    <w:qFormat/>
    <w:uiPriority w:val="0"/>
    <w:rPr>
      <w:rFonts w:ascii="Times New Roman" w:hAnsi="Times New Roman" w:eastAsia="宋体" w:cs="Times New Roman"/>
      <w:i/>
      <w:iCs/>
      <w:szCs w:val="24"/>
    </w:rPr>
  </w:style>
  <w:style w:type="character" w:customStyle="1" w:styleId="95">
    <w:name w:val="批注主题 Char1"/>
    <w:link w:val="61"/>
    <w:autoRedefine/>
    <w:qFormat/>
    <w:uiPriority w:val="0"/>
    <w:rPr>
      <w:b/>
      <w:bCs/>
      <w:kern w:val="2"/>
      <w:sz w:val="21"/>
      <w:szCs w:val="24"/>
    </w:rPr>
  </w:style>
  <w:style w:type="character" w:customStyle="1" w:styleId="96">
    <w:name w:val="Char Char51"/>
    <w:autoRedefine/>
    <w:qFormat/>
    <w:uiPriority w:val="0"/>
    <w:rPr>
      <w:rFonts w:ascii="宋体" w:hAnsi="Courier New" w:eastAsia="宋体"/>
      <w:kern w:val="2"/>
      <w:sz w:val="21"/>
      <w:lang w:val="en-US" w:eastAsia="zh-CN"/>
    </w:rPr>
  </w:style>
  <w:style w:type="character" w:customStyle="1" w:styleId="97">
    <w:name w:val="表正文 Char"/>
    <w:autoRedefine/>
    <w:qFormat/>
    <w:uiPriority w:val="0"/>
    <w:rPr>
      <w:rFonts w:ascii="宋体" w:eastAsia="宋体"/>
      <w:snapToGrid w:val="0"/>
      <w:color w:val="000000"/>
      <w:kern w:val="28"/>
      <w:sz w:val="28"/>
      <w:lang w:val="en-US" w:eastAsia="zh-CN" w:bidi="ar-SA"/>
    </w:rPr>
  </w:style>
  <w:style w:type="character" w:customStyle="1" w:styleId="98">
    <w:name w:val="Char Char34"/>
    <w:autoRedefine/>
    <w:qFormat/>
    <w:uiPriority w:val="6"/>
    <w:rPr>
      <w:b/>
      <w:kern w:val="1"/>
      <w:sz w:val="28"/>
      <w:szCs w:val="28"/>
    </w:rPr>
  </w:style>
  <w:style w:type="character" w:customStyle="1" w:styleId="9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autoRedefine/>
    <w:qFormat/>
    <w:uiPriority w:val="0"/>
    <w:rPr>
      <w:rFonts w:ascii="宋体" w:hAnsi="宋体" w:eastAsia="宋体"/>
      <w:kern w:val="2"/>
      <w:sz w:val="24"/>
      <w:lang w:bidi="ar-SA"/>
    </w:rPr>
  </w:style>
  <w:style w:type="paragraph" w:customStyle="1" w:styleId="101">
    <w:name w:val="哈哈正文"/>
    <w:basedOn w:val="1"/>
    <w:link w:val="100"/>
    <w:autoRedefine/>
    <w:qFormat/>
    <w:uiPriority w:val="0"/>
    <w:pPr>
      <w:adjustRightInd/>
      <w:spacing w:line="360" w:lineRule="auto"/>
      <w:ind w:firstLine="200" w:firstLineChars="200"/>
    </w:pPr>
    <w:rPr>
      <w:rFonts w:ascii="宋体" w:hAnsi="宋体"/>
      <w:sz w:val="24"/>
      <w:szCs w:val="20"/>
    </w:rPr>
  </w:style>
  <w:style w:type="character" w:customStyle="1" w:styleId="102">
    <w:name w:val="未处理的提及1"/>
    <w:autoRedefine/>
    <w:qFormat/>
    <w:uiPriority w:val="0"/>
    <w:rPr>
      <w:color w:val="808080"/>
      <w:shd w:val="clear" w:color="auto" w:fill="E6E6E6"/>
    </w:rPr>
  </w:style>
  <w:style w:type="character" w:customStyle="1" w:styleId="103">
    <w:name w:val="txt"/>
    <w:autoRedefine/>
    <w:qFormat/>
    <w:uiPriority w:val="0"/>
    <w:rPr>
      <w:rFonts w:ascii="仿宋_GB2312" w:eastAsia="微软雅黑"/>
      <w:b/>
      <w:kern w:val="2"/>
      <w:sz w:val="32"/>
      <w:szCs w:val="32"/>
      <w:lang w:val="en-US" w:eastAsia="zh-CN" w:bidi="ar-SA"/>
    </w:rPr>
  </w:style>
  <w:style w:type="character" w:customStyle="1" w:styleId="10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5">
    <w:name w:val="Char Char32"/>
    <w:autoRedefine/>
    <w:qFormat/>
    <w:uiPriority w:val="6"/>
    <w:rPr>
      <w:b/>
      <w:kern w:val="1"/>
      <w:sz w:val="24"/>
      <w:szCs w:val="24"/>
    </w:rPr>
  </w:style>
  <w:style w:type="character" w:customStyle="1" w:styleId="106">
    <w:name w:val="PI Char1"/>
    <w:autoRedefine/>
    <w:qFormat/>
    <w:uiPriority w:val="0"/>
    <w:rPr>
      <w:rFonts w:ascii="宋体" w:hAnsi="宋体"/>
      <w:kern w:val="2"/>
      <w:sz w:val="24"/>
      <w:szCs w:val="24"/>
    </w:rPr>
  </w:style>
  <w:style w:type="character" w:customStyle="1" w:styleId="107">
    <w:name w:val="tw4winTerm"/>
    <w:autoRedefine/>
    <w:qFormat/>
    <w:uiPriority w:val="0"/>
    <w:rPr>
      <w:color w:val="0000FF"/>
    </w:rPr>
  </w:style>
  <w:style w:type="character" w:customStyle="1" w:styleId="108">
    <w:name w:val="Footer Char"/>
    <w:autoRedefine/>
    <w:qFormat/>
    <w:locked/>
    <w:uiPriority w:val="0"/>
    <w:rPr>
      <w:rFonts w:eastAsia="宋体"/>
      <w:kern w:val="2"/>
      <w:sz w:val="18"/>
      <w:lang w:val="en-US" w:eastAsia="zh-CN" w:bidi="ar-SA"/>
    </w:rPr>
  </w:style>
  <w:style w:type="character" w:customStyle="1" w:styleId="109">
    <w:name w:val="普通文字 Char Char1"/>
    <w:autoRedefine/>
    <w:qFormat/>
    <w:uiPriority w:val="0"/>
    <w:rPr>
      <w:rFonts w:ascii="宋体" w:hAnsi="Courier New"/>
      <w:kern w:val="2"/>
      <w:sz w:val="21"/>
    </w:rPr>
  </w:style>
  <w:style w:type="character" w:customStyle="1" w:styleId="110">
    <w:name w:val="Char Char101"/>
    <w:autoRedefine/>
    <w:qFormat/>
    <w:uiPriority w:val="6"/>
    <w:rPr>
      <w:rFonts w:ascii="宋体" w:hAnsi="宋体"/>
      <w:kern w:val="2"/>
      <w:sz w:val="21"/>
      <w:szCs w:val="24"/>
      <w:lang w:val="en-US" w:eastAsia="zh-CN"/>
    </w:rPr>
  </w:style>
  <w:style w:type="character" w:customStyle="1" w:styleId="111">
    <w:name w:val="标题 4 Char"/>
    <w:autoRedefine/>
    <w:qFormat/>
    <w:uiPriority w:val="0"/>
    <w:rPr>
      <w:rFonts w:ascii="Arial" w:hAnsi="Arial" w:eastAsia="黑体"/>
      <w:b/>
      <w:kern w:val="2"/>
      <w:sz w:val="28"/>
    </w:rPr>
  </w:style>
  <w:style w:type="character" w:customStyle="1" w:styleId="112">
    <w:name w:val="链接"/>
    <w:autoRedefine/>
    <w:qFormat/>
    <w:uiPriority w:val="0"/>
    <w:rPr>
      <w:color w:val="0000FF"/>
      <w:sz w:val="21"/>
      <w:szCs w:val="21"/>
      <w:u w:val="single"/>
    </w:rPr>
  </w:style>
  <w:style w:type="character" w:customStyle="1" w:styleId="113">
    <w:name w:val="h4 Char"/>
    <w:autoRedefine/>
    <w:qFormat/>
    <w:uiPriority w:val="0"/>
    <w:rPr>
      <w:rFonts w:ascii="Arial" w:hAnsi="Arial" w:eastAsia="黑体"/>
      <w:b/>
      <w:bCs/>
      <w:kern w:val="2"/>
      <w:sz w:val="28"/>
      <w:szCs w:val="28"/>
      <w:lang w:val="zh-CN" w:eastAsia="zh-CN" w:bidi="ar-SA"/>
    </w:rPr>
  </w:style>
  <w:style w:type="character" w:customStyle="1" w:styleId="114">
    <w:name w:val="5正文 Char"/>
    <w:link w:val="115"/>
    <w:autoRedefine/>
    <w:qFormat/>
    <w:uiPriority w:val="0"/>
    <w:rPr>
      <w:rFonts w:ascii="仿宋_GB2312" w:hAnsi="微软雅黑" w:eastAsia="仿宋_GB2312"/>
      <w:sz w:val="28"/>
      <w:szCs w:val="21"/>
    </w:rPr>
  </w:style>
  <w:style w:type="paragraph" w:customStyle="1" w:styleId="115">
    <w:name w:val="5正文"/>
    <w:basedOn w:val="1"/>
    <w:link w:val="11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autoRedefine/>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autoRedefine/>
    <w:qFormat/>
    <w:uiPriority w:val="6"/>
    <w:rPr>
      <w:rFonts w:ascii="黑体" w:hAnsi="黑体" w:eastAsia="黑体"/>
    </w:rPr>
  </w:style>
  <w:style w:type="character" w:customStyle="1" w:styleId="119">
    <w:name w:val="Heading 2 Hidden Char"/>
    <w:autoRedefine/>
    <w:qFormat/>
    <w:uiPriority w:val="0"/>
    <w:rPr>
      <w:rFonts w:ascii="仿宋_GB2312" w:eastAsia="仿宋_GB2312"/>
      <w:b/>
      <w:bCs/>
      <w:kern w:val="2"/>
      <w:sz w:val="24"/>
      <w:szCs w:val="24"/>
      <w:lang w:val="zh-CN" w:eastAsia="zh-CN" w:bidi="ar-SA"/>
    </w:rPr>
  </w:style>
  <w:style w:type="character" w:customStyle="1" w:styleId="120">
    <w:name w:val="正文首行缩进 2 Char"/>
    <w:link w:val="62"/>
    <w:autoRedefine/>
    <w:qFormat/>
    <w:uiPriority w:val="0"/>
    <w:rPr>
      <w:rFonts w:ascii="宋体" w:hAnsi="宋体"/>
      <w:kern w:val="2"/>
      <w:sz w:val="21"/>
      <w:szCs w:val="24"/>
    </w:rPr>
  </w:style>
  <w:style w:type="character" w:customStyle="1" w:styleId="121">
    <w:name w:val="font11"/>
    <w:autoRedefine/>
    <w:qFormat/>
    <w:uiPriority w:val="0"/>
    <w:rPr>
      <w:rFonts w:hint="default" w:ascii="Times New Roman" w:hAnsi="Times New Roman" w:cs="Times New Roman"/>
      <w:color w:val="000000"/>
      <w:sz w:val="22"/>
      <w:szCs w:val="22"/>
      <w:u w:val="none"/>
    </w:rPr>
  </w:style>
  <w:style w:type="character" w:customStyle="1" w:styleId="122">
    <w:name w:val="表正文 Char1"/>
    <w:autoRedefine/>
    <w:qFormat/>
    <w:uiPriority w:val="0"/>
    <w:rPr>
      <w:rFonts w:ascii="宋体" w:eastAsia="宋体"/>
      <w:snapToGrid w:val="0"/>
      <w:color w:val="000000"/>
      <w:kern w:val="28"/>
      <w:sz w:val="28"/>
    </w:rPr>
  </w:style>
  <w:style w:type="character" w:customStyle="1" w:styleId="123">
    <w:name w:val="blue1"/>
    <w:basedOn w:val="70"/>
    <w:autoRedefine/>
    <w:qFormat/>
    <w:uiPriority w:val="0"/>
    <w:rPr>
      <w:rFonts w:ascii="Arial" w:hAnsi="Arial" w:eastAsia="黑体" w:cs="Arial"/>
      <w:snapToGrid w:val="0"/>
      <w:kern w:val="0"/>
      <w:szCs w:val="21"/>
    </w:rPr>
  </w:style>
  <w:style w:type="character" w:customStyle="1" w:styleId="124">
    <w:name w:val="纯文本 Char"/>
    <w:link w:val="34"/>
    <w:autoRedefine/>
    <w:qFormat/>
    <w:uiPriority w:val="0"/>
    <w:rPr>
      <w:rFonts w:ascii="宋体" w:hAnsi="Courier New" w:eastAsia="宋体" w:cs="Arial"/>
      <w:snapToGrid w:val="0"/>
      <w:kern w:val="2"/>
      <w:sz w:val="21"/>
      <w:szCs w:val="21"/>
      <w:lang w:val="en-US" w:eastAsia="zh-CN" w:bidi="ar-SA"/>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样式5 Char"/>
    <w:autoRedefine/>
    <w:qFormat/>
    <w:uiPriority w:val="0"/>
    <w:rPr>
      <w:rFonts w:ascii="仿宋_GB2312" w:hAnsi="仿宋" w:eastAsia="仿宋_GB2312"/>
      <w:kern w:val="2"/>
      <w:sz w:val="24"/>
      <w:szCs w:val="24"/>
    </w:rPr>
  </w:style>
  <w:style w:type="character" w:customStyle="1" w:styleId="127">
    <w:name w:val="样式4 Char"/>
    <w:autoRedefine/>
    <w:qFormat/>
    <w:uiPriority w:val="0"/>
    <w:rPr>
      <w:rFonts w:ascii="仿宋_GB2312" w:hAnsi="仿宋" w:eastAsia="仿宋_GB2312"/>
      <w:b/>
      <w:kern w:val="2"/>
      <w:sz w:val="32"/>
      <w:szCs w:val="32"/>
      <w:lang w:bidi="ar-SA"/>
    </w:rPr>
  </w:style>
  <w:style w:type="character" w:customStyle="1" w:styleId="128">
    <w:name w:val="插图说明 Char"/>
    <w:autoRedefine/>
    <w:qFormat/>
    <w:uiPriority w:val="0"/>
    <w:rPr>
      <w:rFonts w:eastAsia="黑体"/>
      <w:sz w:val="24"/>
      <w:lang w:val="en-US" w:eastAsia="zh-CN"/>
    </w:rPr>
  </w:style>
  <w:style w:type="character" w:customStyle="1" w:styleId="129">
    <w:name w:val="正文2 Char Char"/>
    <w:link w:val="130"/>
    <w:autoRedefine/>
    <w:qFormat/>
    <w:uiPriority w:val="0"/>
    <w:rPr>
      <w:rFonts w:eastAsia="宋体"/>
      <w:kern w:val="2"/>
      <w:sz w:val="24"/>
      <w:lang w:val="en-US" w:eastAsia="zh-CN" w:bidi="ar-SA"/>
    </w:rPr>
  </w:style>
  <w:style w:type="paragraph" w:customStyle="1" w:styleId="130">
    <w:name w:val="正文2"/>
    <w:basedOn w:val="57"/>
    <w:link w:val="129"/>
    <w:autoRedefine/>
    <w:qFormat/>
    <w:uiPriority w:val="0"/>
    <w:pPr>
      <w:spacing w:before="156" w:line="360" w:lineRule="auto"/>
      <w:ind w:firstLine="510" w:firstLineChars="200"/>
    </w:pPr>
    <w:rPr>
      <w:sz w:val="24"/>
      <w:szCs w:val="20"/>
    </w:rPr>
  </w:style>
  <w:style w:type="character" w:customStyle="1" w:styleId="131">
    <w:name w:val="Char Char24"/>
    <w:autoRedefine/>
    <w:qFormat/>
    <w:uiPriority w:val="6"/>
    <w:rPr>
      <w:kern w:val="1"/>
      <w:sz w:val="21"/>
    </w:rPr>
  </w:style>
  <w:style w:type="character" w:customStyle="1" w:styleId="132">
    <w:name w:val="副标题 Char"/>
    <w:link w:val="48"/>
    <w:autoRedefine/>
    <w:qFormat/>
    <w:uiPriority w:val="0"/>
    <w:rPr>
      <w:rFonts w:ascii="Arial" w:hAnsi="Arial" w:eastAsia="隶书"/>
      <w:b/>
      <w:bCs/>
      <w:kern w:val="28"/>
      <w:sz w:val="44"/>
      <w:szCs w:val="32"/>
      <w:lang w:val="en-US" w:eastAsia="zh-CN" w:bidi="ar-SA"/>
    </w:rPr>
  </w:style>
  <w:style w:type="character" w:customStyle="1" w:styleId="133">
    <w:name w:val="普通文字 Char1 Char"/>
    <w:autoRedefine/>
    <w:qFormat/>
    <w:uiPriority w:val="0"/>
    <w:rPr>
      <w:rFonts w:ascii="宋体" w:hAnsi="Courier New" w:eastAsia="宋体"/>
      <w:kern w:val="2"/>
      <w:sz w:val="21"/>
      <w:szCs w:val="24"/>
      <w:lang w:val="en-US" w:eastAsia="zh-CN" w:bidi="ar-SA"/>
    </w:rPr>
  </w:style>
  <w:style w:type="character" w:customStyle="1" w:styleId="134">
    <w:name w:val="h3 Char1"/>
    <w:autoRedefine/>
    <w:qFormat/>
    <w:uiPriority w:val="0"/>
    <w:rPr>
      <w:rFonts w:eastAsia="宋体"/>
      <w:b/>
      <w:bCs/>
      <w:kern w:val="2"/>
      <w:sz w:val="32"/>
      <w:szCs w:val="32"/>
      <w:lang w:bidi="ar-SA"/>
    </w:rPr>
  </w:style>
  <w:style w:type="character" w:customStyle="1" w:styleId="135">
    <w:name w:val="标题 Char1"/>
    <w:autoRedefine/>
    <w:qFormat/>
    <w:uiPriority w:val="0"/>
    <w:rPr>
      <w:rFonts w:ascii="Cambria" w:hAnsi="Cambria" w:eastAsia="宋体" w:cs="Times New Roman"/>
      <w:b/>
      <w:bCs/>
      <w:sz w:val="32"/>
      <w:szCs w:val="32"/>
      <w:lang w:bidi="ar-SA"/>
    </w:rPr>
  </w:style>
  <w:style w:type="character" w:customStyle="1" w:styleId="136">
    <w:name w:val="gf正文1 Char"/>
    <w:autoRedefine/>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autoRedefine/>
    <w:qFormat/>
    <w:uiPriority w:val="1"/>
    <w:rPr>
      <w:sz w:val="22"/>
      <w:szCs w:val="22"/>
      <w:lang w:val="en-US" w:eastAsia="zh-CN" w:bidi="ar-SA"/>
    </w:rPr>
  </w:style>
  <w:style w:type="paragraph" w:customStyle="1" w:styleId="139">
    <w:name w:val="无间隔1"/>
    <w:link w:val="138"/>
    <w:autoRedefine/>
    <w:qFormat/>
    <w:uiPriority w:val="1"/>
    <w:rPr>
      <w:rFonts w:ascii="Times New Roman" w:hAnsi="Times New Roman" w:eastAsia="宋体" w:cs="Times New Roman"/>
      <w:sz w:val="22"/>
      <w:szCs w:val="22"/>
      <w:lang w:val="en-US" w:eastAsia="zh-CN" w:bidi="ar-SA"/>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font12gray1"/>
    <w:autoRedefine/>
    <w:qFormat/>
    <w:uiPriority w:val="0"/>
    <w:rPr>
      <w:rFonts w:ascii="仿宋_GB2312" w:eastAsia="微软雅黑"/>
      <w:b/>
      <w:spacing w:val="300"/>
      <w:kern w:val="2"/>
      <w:sz w:val="18"/>
      <w:szCs w:val="18"/>
      <w:lang w:val="en-US" w:eastAsia="zh-CN" w:bidi="ar-SA"/>
    </w:rPr>
  </w:style>
  <w:style w:type="character" w:customStyle="1" w:styleId="142">
    <w:name w:val="Char Char7"/>
    <w:autoRedefine/>
    <w:semiHidden/>
    <w:qFormat/>
    <w:uiPriority w:val="0"/>
    <w:rPr>
      <w:rFonts w:eastAsia="宋体"/>
      <w:kern w:val="2"/>
      <w:sz w:val="21"/>
      <w:szCs w:val="24"/>
      <w:lang w:val="en-US" w:eastAsia="zh-CN" w:bidi="ar-SA"/>
    </w:rPr>
  </w:style>
  <w:style w:type="character" w:customStyle="1" w:styleId="143">
    <w:name w:val="表名 Char"/>
    <w:autoRedefine/>
    <w:qFormat/>
    <w:uiPriority w:val="0"/>
    <w:rPr>
      <w:rFonts w:eastAsia="宋体"/>
      <w:b/>
      <w:bCs/>
      <w:kern w:val="2"/>
      <w:sz w:val="24"/>
      <w:szCs w:val="24"/>
      <w:lang w:val="en-US" w:eastAsia="zh-CN" w:bidi="ar-SA"/>
    </w:rPr>
  </w:style>
  <w:style w:type="character" w:customStyle="1" w:styleId="144">
    <w:name w:val="Document Map Char"/>
    <w:autoRedefine/>
    <w:qFormat/>
    <w:locked/>
    <w:uiPriority w:val="0"/>
    <w:rPr>
      <w:rFonts w:eastAsia="宋体"/>
      <w:kern w:val="2"/>
      <w:sz w:val="21"/>
      <w:szCs w:val="24"/>
      <w:lang w:val="en-US" w:eastAsia="zh-CN" w:bidi="ar-SA"/>
    </w:rPr>
  </w:style>
  <w:style w:type="character" w:customStyle="1" w:styleId="145">
    <w:name w:val="font41"/>
    <w:autoRedefine/>
    <w:qFormat/>
    <w:uiPriority w:val="0"/>
    <w:rPr>
      <w:rFonts w:hint="eastAsia" w:ascii="仿宋_GB2312" w:eastAsia="仿宋_GB2312" w:cs="仿宋_GB2312"/>
      <w:color w:val="000000"/>
      <w:sz w:val="22"/>
      <w:szCs w:val="22"/>
      <w:u w:val="none"/>
    </w:rPr>
  </w:style>
  <w:style w:type="character" w:customStyle="1" w:styleId="146">
    <w:name w:val="标题 6 Char"/>
    <w:link w:val="8"/>
    <w:autoRedefine/>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autoRedefine/>
    <w:qFormat/>
    <w:uiPriority w:val="0"/>
    <w:rPr>
      <w:rFonts w:ascii="宋体" w:hAnsi="Courier New"/>
      <w:szCs w:val="21"/>
    </w:rPr>
  </w:style>
  <w:style w:type="paragraph" w:customStyle="1" w:styleId="1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autoRedefine/>
    <w:qFormat/>
    <w:locked/>
    <w:uiPriority w:val="0"/>
    <w:rPr>
      <w:rFonts w:eastAsia="宋体"/>
      <w:kern w:val="2"/>
      <w:sz w:val="18"/>
      <w:szCs w:val="18"/>
      <w:lang w:val="en-US" w:eastAsia="zh-CN" w:bidi="ar-SA"/>
    </w:rPr>
  </w:style>
  <w:style w:type="character" w:customStyle="1" w:styleId="151">
    <w:name w:val="正文 项目2 Char"/>
    <w:basedOn w:val="152"/>
    <w:autoRedefine/>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autoRedefine/>
    <w:qFormat/>
    <w:uiPriority w:val="0"/>
    <w:rPr>
      <w:rFonts w:eastAsia="宋体"/>
      <w:kern w:val="2"/>
      <w:sz w:val="18"/>
      <w:szCs w:val="18"/>
      <w:lang w:val="en-US" w:eastAsia="zh-CN" w:bidi="ar-SA"/>
    </w:rPr>
  </w:style>
  <w:style w:type="character" w:customStyle="1" w:styleId="154">
    <w:name w:val="Char Char27"/>
    <w:autoRedefine/>
    <w:qFormat/>
    <w:uiPriority w:val="6"/>
    <w:rPr>
      <w:rFonts w:ascii="宋体" w:hAnsi="宋体" w:eastAsia="宋体"/>
      <w:color w:val="000000"/>
      <w:kern w:val="1"/>
      <w:sz w:val="28"/>
      <w:lang w:val="en-US" w:eastAsia="zh-CN" w:bidi="ar-SA"/>
    </w:rPr>
  </w:style>
  <w:style w:type="character" w:customStyle="1" w:styleId="155">
    <w:name w:val="px14"/>
    <w:autoRedefine/>
    <w:qFormat/>
    <w:uiPriority w:val="0"/>
    <w:rPr>
      <w:rFonts w:ascii="仿宋_GB2312" w:eastAsia="微软雅黑" w:cs="Times New Roman"/>
      <w:b/>
      <w:kern w:val="2"/>
      <w:sz w:val="32"/>
      <w:szCs w:val="32"/>
      <w:lang w:val="en-US" w:eastAsia="zh-CN" w:bidi="ar-SA"/>
    </w:rPr>
  </w:style>
  <w:style w:type="character" w:customStyle="1" w:styleId="156">
    <w:name w:val="HTML 预设格式 Char1"/>
    <w:autoRedefine/>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autoRedefine/>
    <w:qFormat/>
    <w:uiPriority w:val="0"/>
    <w:rPr>
      <w:rFonts w:hint="default" w:ascii="Arial" w:hAnsi="Arial" w:cs="Arial"/>
      <w:b/>
      <w:bCs/>
      <w:color w:val="000000"/>
      <w:sz w:val="24"/>
      <w:szCs w:val="24"/>
    </w:rPr>
  </w:style>
  <w:style w:type="character" w:customStyle="1" w:styleId="159">
    <w:name w:val="正文（绿盟科技） Char"/>
    <w:link w:val="160"/>
    <w:autoRedefine/>
    <w:qFormat/>
    <w:uiPriority w:val="0"/>
    <w:rPr>
      <w:rFonts w:ascii="Arial" w:hAnsi="Arial"/>
      <w:sz w:val="21"/>
      <w:szCs w:val="21"/>
    </w:rPr>
  </w:style>
  <w:style w:type="paragraph" w:customStyle="1" w:styleId="160">
    <w:name w:val="正文（绿盟科技）"/>
    <w:link w:val="159"/>
    <w:autoRedefine/>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autoRedefine/>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autoRedefine/>
    <w:qFormat/>
    <w:uiPriority w:val="0"/>
    <w:rPr>
      <w:rFonts w:eastAsia="宋体"/>
      <w:b/>
      <w:bCs/>
      <w:kern w:val="2"/>
      <w:sz w:val="21"/>
      <w:szCs w:val="24"/>
      <w:lang w:val="en-US" w:eastAsia="zh-CN" w:bidi="ar-SA"/>
    </w:rPr>
  </w:style>
  <w:style w:type="character" w:customStyle="1" w:styleId="164">
    <w:name w:val="Comment Text Char"/>
    <w:autoRedefine/>
    <w:qFormat/>
    <w:locked/>
    <w:uiPriority w:val="0"/>
    <w:rPr>
      <w:rFonts w:ascii="宋体" w:hAnsi="宋体" w:eastAsia="宋体"/>
      <w:kern w:val="2"/>
      <w:sz w:val="24"/>
      <w:lang w:val="en-US" w:eastAsia="zh-CN" w:bidi="ar-SA"/>
    </w:rPr>
  </w:style>
  <w:style w:type="character" w:customStyle="1" w:styleId="165">
    <w:name w:val="标题 2 字符"/>
    <w:autoRedefine/>
    <w:qFormat/>
    <w:uiPriority w:val="1"/>
    <w:rPr>
      <w:rFonts w:ascii="仿宋_GB2312" w:hAnsi="Times New Roman" w:eastAsia="仿宋_GB2312" w:cs="Times New Roman"/>
      <w:b/>
      <w:kern w:val="2"/>
      <w:sz w:val="24"/>
      <w:lang w:val="zh-CN"/>
    </w:rPr>
  </w:style>
  <w:style w:type="character" w:customStyle="1" w:styleId="166">
    <w:name w:val="Char Char72"/>
    <w:autoRedefine/>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autoRedefine/>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autoRedefine/>
    <w:qFormat/>
    <w:uiPriority w:val="0"/>
    <w:rPr>
      <w:sz w:val="32"/>
    </w:rPr>
  </w:style>
  <w:style w:type="paragraph" w:customStyle="1" w:styleId="170">
    <w:name w:val="表格名称"/>
    <w:basedOn w:val="2"/>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autoRedefine/>
    <w:qFormat/>
    <w:uiPriority w:val="0"/>
    <w:rPr>
      <w:rFonts w:eastAsia="宋体"/>
      <w:b/>
      <w:sz w:val="24"/>
      <w:lang w:val="en-GB" w:eastAsia="zh-CN" w:bidi="ar-SA"/>
    </w:rPr>
  </w:style>
  <w:style w:type="character" w:customStyle="1" w:styleId="172">
    <w:name w:val="c7 style3"/>
    <w:autoRedefine/>
    <w:qFormat/>
    <w:uiPriority w:val="0"/>
  </w:style>
  <w:style w:type="character" w:customStyle="1" w:styleId="173">
    <w:name w:val="正文文本 3 Char1"/>
    <w:autoRedefine/>
    <w:semiHidden/>
    <w:qFormat/>
    <w:uiPriority w:val="99"/>
    <w:rPr>
      <w:rFonts w:ascii="Times New Roman" w:hAnsi="Times New Roman" w:eastAsia="宋体" w:cs="Times New Roman"/>
      <w:sz w:val="16"/>
      <w:szCs w:val="16"/>
    </w:rPr>
  </w:style>
  <w:style w:type="character" w:customStyle="1" w:styleId="174">
    <w:name w:val="tw4winInternal"/>
    <w:autoRedefine/>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autoRedefine/>
    <w:qFormat/>
    <w:uiPriority w:val="0"/>
    <w:rPr>
      <w:color w:val="000000"/>
      <w:sz w:val="21"/>
    </w:rPr>
  </w:style>
  <w:style w:type="character" w:customStyle="1" w:styleId="177">
    <w:name w:val="正文非缩进 Char3"/>
    <w:autoRedefine/>
    <w:qFormat/>
    <w:uiPriority w:val="0"/>
    <w:rPr>
      <w:rFonts w:ascii="宋体" w:eastAsia="宋体"/>
      <w:snapToGrid w:val="0"/>
      <w:color w:val="000000"/>
      <w:kern w:val="28"/>
      <w:sz w:val="28"/>
      <w:lang w:val="en-US" w:eastAsia="zh-CN" w:bidi="ar-SA"/>
    </w:rPr>
  </w:style>
  <w:style w:type="character" w:customStyle="1" w:styleId="178">
    <w:name w:val="Char Char"/>
    <w:autoRedefine/>
    <w:qFormat/>
    <w:uiPriority w:val="0"/>
    <w:rPr>
      <w:rFonts w:ascii="宋体" w:hAnsi="Courier New" w:eastAsia="宋体"/>
      <w:kern w:val="2"/>
      <w:sz w:val="21"/>
      <w:lang w:val="en-US" w:eastAsia="zh-CN" w:bidi="ar-SA"/>
    </w:rPr>
  </w:style>
  <w:style w:type="character" w:customStyle="1" w:styleId="179">
    <w:name w:val="签名 Char1"/>
    <w:autoRedefine/>
    <w:qFormat/>
    <w:uiPriority w:val="0"/>
    <w:rPr>
      <w:rFonts w:ascii="Times New Roman" w:hAnsi="Times New Roman" w:eastAsia="宋体" w:cs="Times New Roman"/>
      <w:szCs w:val="24"/>
    </w:rPr>
  </w:style>
  <w:style w:type="character" w:customStyle="1" w:styleId="180">
    <w:name w:val="日期 Char"/>
    <w:link w:val="37"/>
    <w:autoRedefine/>
    <w:qFormat/>
    <w:uiPriority w:val="0"/>
    <w:rPr>
      <w:rFonts w:ascii="宋体"/>
      <w:kern w:val="2"/>
      <w:sz w:val="24"/>
      <w:szCs w:val="21"/>
      <w:lang w:val="zh-CN"/>
    </w:rPr>
  </w:style>
  <w:style w:type="character" w:customStyle="1" w:styleId="181">
    <w:name w:val="标题 9 Char"/>
    <w:link w:val="11"/>
    <w:autoRedefine/>
    <w:qFormat/>
    <w:uiPriority w:val="0"/>
    <w:rPr>
      <w:rFonts w:ascii="Arial" w:hAnsi="Arial" w:eastAsia="黑体"/>
      <w:kern w:val="2"/>
      <w:sz w:val="21"/>
      <w:szCs w:val="21"/>
    </w:rPr>
  </w:style>
  <w:style w:type="character" w:customStyle="1" w:styleId="182">
    <w:name w:val="Char Char18"/>
    <w:autoRedefine/>
    <w:qFormat/>
    <w:uiPriority w:val="6"/>
    <w:rPr>
      <w:rFonts w:ascii="宋体" w:hAnsi="宋体"/>
      <w:sz w:val="28"/>
    </w:rPr>
  </w:style>
  <w:style w:type="character" w:customStyle="1" w:styleId="183">
    <w:name w:val="批注文字 Char"/>
    <w:autoRedefine/>
    <w:qFormat/>
    <w:uiPriority w:val="99"/>
    <w:rPr>
      <w:kern w:val="2"/>
      <w:sz w:val="21"/>
      <w:szCs w:val="24"/>
    </w:rPr>
  </w:style>
  <w:style w:type="character" w:customStyle="1" w:styleId="184">
    <w:name w:val="Char Char22"/>
    <w:autoRedefine/>
    <w:qFormat/>
    <w:uiPriority w:val="6"/>
    <w:rPr>
      <w:rFonts w:ascii="宋体" w:hAnsi="宋体"/>
      <w:kern w:val="1"/>
      <w:sz w:val="24"/>
      <w:szCs w:val="24"/>
    </w:rPr>
  </w:style>
  <w:style w:type="character" w:customStyle="1" w:styleId="185">
    <w:name w:val="pt141"/>
    <w:autoRedefine/>
    <w:qFormat/>
    <w:uiPriority w:val="0"/>
    <w:rPr>
      <w:color w:val="330066"/>
      <w:sz w:val="22"/>
      <w:szCs w:val="22"/>
    </w:rPr>
  </w:style>
  <w:style w:type="character" w:customStyle="1" w:styleId="186">
    <w:name w:val="正文文本缩进 2 Char1"/>
    <w:autoRedefine/>
    <w:semiHidden/>
    <w:qFormat/>
    <w:uiPriority w:val="99"/>
    <w:rPr>
      <w:rFonts w:ascii="Times New Roman" w:hAnsi="Times New Roman" w:eastAsia="宋体" w:cs="Times New Roman"/>
      <w:szCs w:val="24"/>
    </w:rPr>
  </w:style>
  <w:style w:type="character" w:customStyle="1" w:styleId="187">
    <w:name w:val="批注框文本 Char"/>
    <w:link w:val="40"/>
    <w:qFormat/>
    <w:uiPriority w:val="0"/>
    <w:rPr>
      <w:kern w:val="2"/>
      <w:sz w:val="18"/>
      <w:szCs w:val="18"/>
    </w:rPr>
  </w:style>
  <w:style w:type="character" w:customStyle="1" w:styleId="188">
    <w:name w:val="Char Char611"/>
    <w:autoRedefine/>
    <w:qFormat/>
    <w:uiPriority w:val="0"/>
    <w:rPr>
      <w:rFonts w:eastAsia="宋体"/>
      <w:kern w:val="2"/>
      <w:sz w:val="21"/>
      <w:szCs w:val="24"/>
      <w:lang w:val="en-US" w:eastAsia="zh-CN" w:bidi="ar-SA"/>
    </w:rPr>
  </w:style>
  <w:style w:type="character" w:customStyle="1" w:styleId="189">
    <w:name w:val="highlight1"/>
    <w:autoRedefine/>
    <w:qFormat/>
    <w:uiPriority w:val="0"/>
    <w:rPr>
      <w:rFonts w:ascii="仿宋_GB2312" w:eastAsia="微软雅黑"/>
      <w:b/>
      <w:kern w:val="2"/>
      <w:sz w:val="23"/>
      <w:szCs w:val="23"/>
      <w:lang w:val="en-US" w:eastAsia="zh-CN" w:bidi="ar-SA"/>
    </w:rPr>
  </w:style>
  <w:style w:type="character" w:customStyle="1" w:styleId="190">
    <w:name w:val="my正文 Char"/>
    <w:link w:val="191"/>
    <w:autoRedefine/>
    <w:qFormat/>
    <w:locked/>
    <w:uiPriority w:val="0"/>
    <w:rPr>
      <w:rFonts w:ascii="Tahoma" w:hAnsi="Tahoma"/>
      <w:sz w:val="24"/>
      <w:szCs w:val="24"/>
    </w:rPr>
  </w:style>
  <w:style w:type="paragraph" w:customStyle="1" w:styleId="191">
    <w:name w:val="my正文"/>
    <w:basedOn w:val="1"/>
    <w:link w:val="190"/>
    <w:autoRedefine/>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5"/>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autoRedefine/>
    <w:qFormat/>
    <w:uiPriority w:val="0"/>
    <w:rPr>
      <w:color w:val="0000FF"/>
      <w:sz w:val="21"/>
    </w:rPr>
  </w:style>
  <w:style w:type="character" w:customStyle="1" w:styleId="194">
    <w:name w:val="页眉 Char"/>
    <w:autoRedefine/>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autoRedefine/>
    <w:qFormat/>
    <w:uiPriority w:val="0"/>
    <w:rPr>
      <w:rFonts w:ascii="宋体" w:hAnsi="宋体"/>
      <w:b/>
      <w:bCs/>
      <w:snapToGrid/>
      <w:sz w:val="28"/>
    </w:rPr>
  </w:style>
  <w:style w:type="paragraph" w:customStyle="1" w:styleId="198">
    <w:name w:val="3级"/>
    <w:basedOn w:val="199"/>
    <w:link w:val="197"/>
    <w:autoRedefine/>
    <w:qFormat/>
    <w:uiPriority w:val="0"/>
    <w:pPr>
      <w:ind w:left="0" w:right="466" w:firstLine="288"/>
    </w:pPr>
    <w:rPr>
      <w:rFonts w:hAnsi="宋体"/>
      <w:snapToGrid/>
    </w:rPr>
  </w:style>
  <w:style w:type="paragraph" w:customStyle="1" w:styleId="199">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autoRedefine/>
    <w:qFormat/>
    <w:uiPriority w:val="0"/>
    <w:rPr>
      <w:rFonts w:ascii="仿宋_GB2312" w:eastAsia="微软雅黑"/>
      <w:b/>
      <w:kern w:val="2"/>
      <w:sz w:val="32"/>
      <w:szCs w:val="32"/>
      <w:lang w:val="en-US" w:eastAsia="zh-CN" w:bidi="ar-SA"/>
    </w:rPr>
  </w:style>
  <w:style w:type="character" w:customStyle="1" w:styleId="201">
    <w:name w:val="文档结构图 Char1"/>
    <w:link w:val="18"/>
    <w:autoRedefine/>
    <w:qFormat/>
    <w:uiPriority w:val="0"/>
    <w:rPr>
      <w:kern w:val="2"/>
      <w:sz w:val="21"/>
      <w:szCs w:val="24"/>
      <w:shd w:val="clear" w:color="auto" w:fill="000080"/>
    </w:rPr>
  </w:style>
  <w:style w:type="character" w:customStyle="1" w:styleId="202">
    <w:name w:val="H6 Char"/>
    <w:autoRedefine/>
    <w:qFormat/>
    <w:uiPriority w:val="0"/>
    <w:rPr>
      <w:rFonts w:ascii="Arial" w:hAnsi="Arial" w:eastAsia="黑体"/>
      <w:b/>
      <w:bCs/>
      <w:kern w:val="2"/>
      <w:sz w:val="24"/>
      <w:szCs w:val="24"/>
    </w:rPr>
  </w:style>
  <w:style w:type="character" w:customStyle="1" w:styleId="203">
    <w:name w:val="Char Char91"/>
    <w:autoRedefine/>
    <w:qFormat/>
    <w:uiPriority w:val="0"/>
    <w:rPr>
      <w:rFonts w:eastAsia="宋体"/>
      <w:kern w:val="2"/>
      <w:sz w:val="18"/>
      <w:szCs w:val="18"/>
      <w:lang w:val="en-US" w:eastAsia="zh-CN" w:bidi="ar-SA"/>
    </w:rPr>
  </w:style>
  <w:style w:type="character" w:customStyle="1" w:styleId="204">
    <w:name w:val="副标题 Char1"/>
    <w:autoRedefine/>
    <w:qFormat/>
    <w:uiPriority w:val="0"/>
    <w:rPr>
      <w:rFonts w:ascii="Cambria" w:hAnsi="Cambria" w:eastAsia="宋体" w:cs="Times New Roman"/>
      <w:b/>
      <w:bCs/>
      <w:snapToGrid w:val="0"/>
      <w:kern w:val="28"/>
      <w:sz w:val="32"/>
      <w:szCs w:val="32"/>
    </w:rPr>
  </w:style>
  <w:style w:type="character" w:customStyle="1" w:styleId="205">
    <w:name w:val="font61"/>
    <w:autoRedefine/>
    <w:qFormat/>
    <w:uiPriority w:val="0"/>
    <w:rPr>
      <w:rFonts w:hint="eastAsia" w:ascii="仿宋" w:hAnsi="仿宋" w:eastAsia="仿宋" w:cs="仿宋"/>
      <w:color w:val="000000"/>
      <w:sz w:val="20"/>
      <w:szCs w:val="20"/>
      <w:u w:val="none"/>
    </w:rPr>
  </w:style>
  <w:style w:type="character" w:customStyle="1" w:styleId="20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autoRedefine/>
    <w:qFormat/>
    <w:uiPriority w:val="0"/>
    <w:rPr>
      <w:rFonts w:eastAsia="宋体"/>
      <w:b/>
      <w:bCs/>
      <w:kern w:val="2"/>
      <w:sz w:val="21"/>
      <w:szCs w:val="24"/>
      <w:lang w:val="en-US" w:eastAsia="zh-CN" w:bidi="ar-SA"/>
    </w:rPr>
  </w:style>
  <w:style w:type="character" w:customStyle="1" w:styleId="208">
    <w:name w:val="标题 2 Char"/>
    <w:autoRedefine/>
    <w:qFormat/>
    <w:uiPriority w:val="0"/>
    <w:rPr>
      <w:rFonts w:ascii="Arial" w:hAnsi="Arial" w:eastAsia="黑体"/>
      <w:b/>
      <w:kern w:val="2"/>
      <w:sz w:val="32"/>
      <w:lang w:val="en-US" w:eastAsia="zh-CN"/>
    </w:rPr>
  </w:style>
  <w:style w:type="character" w:customStyle="1" w:styleId="209">
    <w:name w:val="maywed421"/>
    <w:autoRedefine/>
    <w:qFormat/>
    <w:uiPriority w:val="0"/>
    <w:rPr>
      <w:color w:val="366FB6"/>
      <w:u w:val="none"/>
    </w:rPr>
  </w:style>
  <w:style w:type="character" w:customStyle="1" w:styleId="210">
    <w:name w:val="正文文本缩进 Char"/>
    <w:autoRedefine/>
    <w:qFormat/>
    <w:uiPriority w:val="0"/>
    <w:rPr>
      <w:rFonts w:ascii="宋体" w:hAnsi="宋体"/>
      <w:kern w:val="2"/>
      <w:sz w:val="24"/>
      <w:szCs w:val="24"/>
    </w:rPr>
  </w:style>
  <w:style w:type="character" w:customStyle="1" w:styleId="211">
    <w:name w:val="Char Char102"/>
    <w:autoRedefine/>
    <w:semiHidden/>
    <w:qFormat/>
    <w:uiPriority w:val="0"/>
    <w:rPr>
      <w:rFonts w:ascii="宋体" w:hAnsi="宋体"/>
      <w:kern w:val="2"/>
      <w:sz w:val="21"/>
      <w:szCs w:val="24"/>
      <w:lang w:val="en-US" w:eastAsia="zh-CN"/>
    </w:rPr>
  </w:style>
  <w:style w:type="character" w:customStyle="1" w:styleId="212">
    <w:name w:val="页眉 Char1"/>
    <w:autoRedefine/>
    <w:qFormat/>
    <w:uiPriority w:val="0"/>
    <w:rPr>
      <w:rFonts w:eastAsia="宋体"/>
      <w:kern w:val="2"/>
      <w:sz w:val="18"/>
      <w:szCs w:val="18"/>
      <w:lang w:val="en-US" w:eastAsia="zh-CN" w:bidi="ar-SA"/>
    </w:rPr>
  </w:style>
  <w:style w:type="character" w:customStyle="1" w:styleId="213">
    <w:name w:val="md"/>
    <w:basedOn w:val="70"/>
    <w:autoRedefine/>
    <w:qFormat/>
    <w:uiPriority w:val="0"/>
    <w:rPr>
      <w:rFonts w:ascii="Arial" w:hAnsi="Arial" w:eastAsia="黑体" w:cs="Arial"/>
      <w:snapToGrid w:val="0"/>
      <w:kern w:val="0"/>
      <w:szCs w:val="21"/>
    </w:rPr>
  </w:style>
  <w:style w:type="character" w:customStyle="1" w:styleId="214">
    <w:name w:val="big1"/>
    <w:autoRedefine/>
    <w:qFormat/>
    <w:uiPriority w:val="0"/>
    <w:rPr>
      <w:rFonts w:hint="eastAsia" w:ascii="宋体" w:hAnsi="宋体" w:eastAsia="宋体"/>
      <w:color w:val="333333"/>
      <w:sz w:val="22"/>
      <w:szCs w:val="22"/>
    </w:rPr>
  </w:style>
  <w:style w:type="character" w:customStyle="1" w:styleId="215">
    <w:name w:val="Char Char311"/>
    <w:autoRedefine/>
    <w:qFormat/>
    <w:uiPriority w:val="0"/>
    <w:rPr>
      <w:rFonts w:eastAsia="宋体"/>
      <w:kern w:val="2"/>
      <w:sz w:val="21"/>
      <w:szCs w:val="24"/>
      <w:lang w:val="en-US" w:eastAsia="zh-CN" w:bidi="ar-SA"/>
    </w:rPr>
  </w:style>
  <w:style w:type="character" w:customStyle="1" w:styleId="216">
    <w:name w:val="Char Char81"/>
    <w:autoRedefine/>
    <w:qFormat/>
    <w:uiPriority w:val="6"/>
    <w:rPr>
      <w:rFonts w:eastAsia="宋体"/>
      <w:b/>
      <w:sz w:val="24"/>
      <w:lang w:val="en-GB" w:eastAsia="zh-CN"/>
    </w:rPr>
  </w:style>
  <w:style w:type="character" w:customStyle="1" w:styleId="217">
    <w:name w:val="样式3 Char"/>
    <w:basedOn w:val="168"/>
    <w:autoRedefine/>
    <w:qFormat/>
    <w:uiPriority w:val="0"/>
    <w:rPr>
      <w:rFonts w:ascii="仿宋_GB2312" w:hAnsi="仿宋" w:eastAsia="仿宋_GB2312" w:cs="仿宋_GB2312"/>
      <w:sz w:val="32"/>
      <w:szCs w:val="30"/>
      <w:lang w:val="zh-CN"/>
    </w:rPr>
  </w:style>
  <w:style w:type="character" w:customStyle="1" w:styleId="218">
    <w:name w:val="HTML 地址 Char"/>
    <w:link w:val="31"/>
    <w:autoRedefine/>
    <w:qFormat/>
    <w:uiPriority w:val="0"/>
    <w:rPr>
      <w:rFonts w:ascii="宋体" w:hAnsi="宋体"/>
      <w:i/>
      <w:iCs/>
      <w:sz w:val="24"/>
      <w:szCs w:val="24"/>
    </w:rPr>
  </w:style>
  <w:style w:type="character" w:customStyle="1" w:styleId="219">
    <w:name w:val="正文首行缩进 2 Char1"/>
    <w:autoRedefine/>
    <w:qFormat/>
    <w:uiPriority w:val="0"/>
    <w:rPr>
      <w:rFonts w:ascii="Times New Roman" w:hAnsi="Times New Roman" w:eastAsia="宋体" w:cs="Times New Roman"/>
      <w:kern w:val="2"/>
      <w:sz w:val="24"/>
      <w:szCs w:val="24"/>
    </w:rPr>
  </w:style>
  <w:style w:type="character" w:customStyle="1" w:styleId="220">
    <w:name w:val="副标题 Char2"/>
    <w:autoRedefine/>
    <w:qFormat/>
    <w:uiPriority w:val="0"/>
    <w:rPr>
      <w:rFonts w:ascii="Cambria" w:hAnsi="Cambria" w:eastAsia="宋体" w:cs="Times New Roman"/>
      <w:b/>
      <w:bCs/>
      <w:snapToGrid w:val="0"/>
      <w:kern w:val="28"/>
      <w:sz w:val="32"/>
      <w:szCs w:val="32"/>
    </w:rPr>
  </w:style>
  <w:style w:type="character" w:customStyle="1" w:styleId="221">
    <w:name w:val="标题4-dyf Char"/>
    <w:link w:val="222"/>
    <w:autoRedefine/>
    <w:qFormat/>
    <w:uiPriority w:val="0"/>
    <w:rPr>
      <w:rFonts w:ascii="Cambria" w:hAnsi="Cambria"/>
      <w:b/>
      <w:bCs/>
      <w:color w:val="000000"/>
      <w:kern w:val="2"/>
      <w:sz w:val="21"/>
      <w:szCs w:val="21"/>
    </w:rPr>
  </w:style>
  <w:style w:type="paragraph" w:customStyle="1" w:styleId="222">
    <w:name w:val="标题4-dyf"/>
    <w:basedOn w:val="6"/>
    <w:link w:val="22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autoRedefine/>
    <w:qFormat/>
    <w:uiPriority w:val="0"/>
    <w:rPr>
      <w:rFonts w:ascii="宋体" w:hAnsi="宋体" w:eastAsia="宋体"/>
      <w:color w:val="333333"/>
      <w:sz w:val="21"/>
      <w:szCs w:val="21"/>
      <w:u w:val="none"/>
    </w:rPr>
  </w:style>
  <w:style w:type="character" w:customStyle="1" w:styleId="224">
    <w:name w:val="冯 Char"/>
    <w:link w:val="225"/>
    <w:autoRedefine/>
    <w:qFormat/>
    <w:uiPriority w:val="0"/>
    <w:rPr>
      <w:rFonts w:ascii="宋体" w:hAnsi="宋体"/>
      <w:color w:val="000000"/>
      <w:sz w:val="24"/>
      <w:szCs w:val="24"/>
    </w:rPr>
  </w:style>
  <w:style w:type="paragraph" w:customStyle="1" w:styleId="225">
    <w:name w:val="冯"/>
    <w:basedOn w:val="1"/>
    <w:link w:val="22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autoRedefine/>
    <w:qFormat/>
    <w:locked/>
    <w:uiPriority w:val="0"/>
    <w:rPr>
      <w:rFonts w:eastAsia="宋体"/>
      <w:kern w:val="2"/>
      <w:sz w:val="18"/>
      <w:szCs w:val="18"/>
      <w:lang w:val="en-US" w:eastAsia="zh-CN" w:bidi="ar-SA"/>
    </w:rPr>
  </w:style>
  <w:style w:type="character" w:customStyle="1" w:styleId="227">
    <w:name w:val="Char Char12"/>
    <w:autoRedefine/>
    <w:qFormat/>
    <w:uiPriority w:val="0"/>
    <w:rPr>
      <w:rFonts w:ascii="仿宋_GB2312" w:eastAsia="仿宋_GB2312"/>
      <w:b/>
      <w:bCs/>
      <w:kern w:val="2"/>
      <w:sz w:val="24"/>
      <w:szCs w:val="24"/>
      <w:lang w:val="zh-CN" w:eastAsia="zh-CN" w:bidi="ar-SA"/>
    </w:rPr>
  </w:style>
  <w:style w:type="character" w:customStyle="1" w:styleId="228">
    <w:name w:val="题注 Char"/>
    <w:link w:val="16"/>
    <w:autoRedefine/>
    <w:qFormat/>
    <w:uiPriority w:val="0"/>
    <w:rPr>
      <w:b/>
      <w:kern w:val="2"/>
      <w:sz w:val="28"/>
    </w:rPr>
  </w:style>
  <w:style w:type="character" w:customStyle="1" w:styleId="229">
    <w:name w:val="普通文字 Char3"/>
    <w:autoRedefine/>
    <w:qFormat/>
    <w:uiPriority w:val="0"/>
    <w:rPr>
      <w:rFonts w:ascii="宋体" w:hAnsi="Courier New" w:eastAsia="宋体"/>
      <w:kern w:val="2"/>
      <w:sz w:val="21"/>
      <w:lang w:val="en-US" w:eastAsia="zh-CN" w:bidi="ar-SA"/>
    </w:rPr>
  </w:style>
  <w:style w:type="character" w:customStyle="1" w:styleId="230">
    <w:name w:val="公文正文 Char"/>
    <w:autoRedefine/>
    <w:qFormat/>
    <w:uiPriority w:val="0"/>
    <w:rPr>
      <w:rFonts w:ascii="仿宋_GB2312" w:eastAsia="仿宋_GB2312"/>
      <w:kern w:val="2"/>
      <w:sz w:val="24"/>
      <w:szCs w:val="24"/>
      <w:lang w:val="en-US" w:eastAsia="zh-CN" w:bidi="ar-SA"/>
    </w:rPr>
  </w:style>
  <w:style w:type="character" w:customStyle="1" w:styleId="231">
    <w:name w:val="正文首行缩进 Char Char Char Char Char"/>
    <w:autoRedefine/>
    <w:qFormat/>
    <w:uiPriority w:val="0"/>
    <w:rPr>
      <w:rFonts w:ascii="宋体"/>
      <w:kern w:val="2"/>
      <w:sz w:val="24"/>
      <w:lang w:val="zh-CN"/>
    </w:rPr>
  </w:style>
  <w:style w:type="character" w:customStyle="1" w:styleId="232">
    <w:name w:val="PI Char"/>
    <w:autoRedefine/>
    <w:qFormat/>
    <w:uiPriority w:val="0"/>
    <w:rPr>
      <w:rFonts w:ascii="宋体" w:hAnsi="宋体" w:eastAsia="宋体"/>
      <w:kern w:val="2"/>
      <w:sz w:val="24"/>
      <w:szCs w:val="24"/>
      <w:lang w:val="en-US" w:eastAsia="zh-CN" w:bidi="ar-SA"/>
    </w:rPr>
  </w:style>
  <w:style w:type="character" w:customStyle="1" w:styleId="233">
    <w:name w:val="Default Char"/>
    <w:link w:val="234"/>
    <w:autoRedefine/>
    <w:qFormat/>
    <w:uiPriority w:val="0"/>
    <w:rPr>
      <w:rFonts w:ascii="仿宋_GB2312" w:eastAsia="仿宋_GB2312" w:cs="仿宋_GB2312"/>
      <w:color w:val="000000"/>
      <w:sz w:val="24"/>
      <w:szCs w:val="24"/>
      <w:lang w:val="en-US" w:eastAsia="zh-CN" w:bidi="ar-SA"/>
    </w:rPr>
  </w:style>
  <w:style w:type="paragraph" w:customStyle="1" w:styleId="234">
    <w:name w:val="Default"/>
    <w:link w:val="23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autoRedefine/>
    <w:qFormat/>
    <w:uiPriority w:val="0"/>
    <w:rPr>
      <w:color w:val="333333"/>
    </w:rPr>
  </w:style>
  <w:style w:type="character" w:customStyle="1" w:styleId="236">
    <w:name w:val="列出段落 Char2"/>
    <w:autoRedefine/>
    <w:qFormat/>
    <w:uiPriority w:val="34"/>
    <w:rPr>
      <w:rFonts w:ascii="Calibri" w:hAnsi="Calibri"/>
      <w:kern w:val="2"/>
      <w:sz w:val="28"/>
    </w:rPr>
  </w:style>
  <w:style w:type="character" w:customStyle="1" w:styleId="237">
    <w:name w:val="mdeck"/>
    <w:autoRedefine/>
    <w:qFormat/>
    <w:uiPriority w:val="0"/>
    <w:rPr>
      <w:rFonts w:ascii="仿宋_GB2312" w:eastAsia="微软雅黑"/>
      <w:b/>
      <w:kern w:val="2"/>
      <w:sz w:val="32"/>
      <w:szCs w:val="32"/>
      <w:lang w:val="en-US" w:eastAsia="zh-CN" w:bidi="ar-SA"/>
    </w:rPr>
  </w:style>
  <w:style w:type="character" w:customStyle="1" w:styleId="238">
    <w:name w:val="unnamed11"/>
    <w:autoRedefine/>
    <w:qFormat/>
    <w:uiPriority w:val="0"/>
    <w:rPr>
      <w:sz w:val="20"/>
      <w:szCs w:val="20"/>
    </w:rPr>
  </w:style>
  <w:style w:type="character" w:customStyle="1" w:styleId="239">
    <w:name w:val="正文文本 Char2"/>
    <w:autoRedefine/>
    <w:semiHidden/>
    <w:qFormat/>
    <w:uiPriority w:val="99"/>
    <w:rPr>
      <w:rFonts w:ascii="Times New Roman" w:hAnsi="Times New Roman" w:eastAsia="宋体" w:cs="Times New Roman"/>
      <w:snapToGrid w:val="0"/>
      <w:kern w:val="0"/>
      <w:szCs w:val="24"/>
    </w:rPr>
  </w:style>
  <w:style w:type="character" w:customStyle="1" w:styleId="240">
    <w:name w:val="标书正文格式 Char"/>
    <w:autoRedefine/>
    <w:qFormat/>
    <w:uiPriority w:val="0"/>
    <w:rPr>
      <w:rFonts w:eastAsia="楷体_GB2312"/>
      <w:kern w:val="2"/>
      <w:sz w:val="24"/>
      <w:szCs w:val="24"/>
      <w:lang w:bidi="ar-SA"/>
    </w:rPr>
  </w:style>
  <w:style w:type="character" w:customStyle="1" w:styleId="241">
    <w:name w:val="Char Char11"/>
    <w:autoRedefine/>
    <w:qFormat/>
    <w:locked/>
    <w:uiPriority w:val="0"/>
    <w:rPr>
      <w:rFonts w:ascii="宋体" w:hAnsi="宋体" w:eastAsia="宋体"/>
      <w:b/>
      <w:kern w:val="2"/>
      <w:sz w:val="24"/>
      <w:szCs w:val="24"/>
      <w:lang w:val="en-US" w:eastAsia="zh-CN" w:bidi="ar-SA"/>
    </w:rPr>
  </w:style>
  <w:style w:type="character" w:customStyle="1" w:styleId="242">
    <w:name w:val="ca-131"/>
    <w:autoRedefine/>
    <w:qFormat/>
    <w:uiPriority w:val="0"/>
    <w:rPr>
      <w:rFonts w:hint="eastAsia" w:ascii="仿宋_GB2312" w:eastAsia="仿宋_GB2312"/>
      <w:b/>
      <w:bCs/>
      <w:color w:val="000000"/>
      <w:spacing w:val="-20"/>
      <w:sz w:val="24"/>
      <w:szCs w:val="24"/>
    </w:rPr>
  </w:style>
  <w:style w:type="character" w:customStyle="1" w:styleId="243">
    <w:name w:val="tw4winMark"/>
    <w:autoRedefine/>
    <w:qFormat/>
    <w:uiPriority w:val="0"/>
    <w:rPr>
      <w:rFonts w:ascii="Courier New" w:hAnsi="Courier New" w:cs="Courier New"/>
      <w:vanish/>
      <w:color w:val="800080"/>
      <w:sz w:val="24"/>
      <w:szCs w:val="24"/>
      <w:vertAlign w:val="subscript"/>
    </w:rPr>
  </w:style>
  <w:style w:type="character" w:customStyle="1" w:styleId="244">
    <w:name w:val="正文样式 Char"/>
    <w:link w:val="245"/>
    <w:autoRedefine/>
    <w:qFormat/>
    <w:uiPriority w:val="0"/>
    <w:rPr>
      <w:rFonts w:ascii="Calibri" w:hAnsi="Calibri"/>
      <w:sz w:val="24"/>
      <w:szCs w:val="24"/>
    </w:rPr>
  </w:style>
  <w:style w:type="paragraph" w:customStyle="1" w:styleId="245">
    <w:name w:val="正文样式"/>
    <w:basedOn w:val="1"/>
    <w:link w:val="244"/>
    <w:autoRedefine/>
    <w:qFormat/>
    <w:uiPriority w:val="0"/>
    <w:pPr>
      <w:adjustRightInd/>
      <w:spacing w:line="360" w:lineRule="auto"/>
      <w:ind w:firstLine="480" w:firstLineChars="200"/>
    </w:pPr>
    <w:rPr>
      <w:kern w:val="0"/>
      <w:sz w:val="24"/>
    </w:rPr>
  </w:style>
  <w:style w:type="character" w:customStyle="1" w:styleId="246">
    <w:name w:val="表正文 Char3"/>
    <w:autoRedefine/>
    <w:qFormat/>
    <w:uiPriority w:val="0"/>
    <w:rPr>
      <w:rFonts w:eastAsia="宋体"/>
    </w:rPr>
  </w:style>
  <w:style w:type="character" w:customStyle="1" w:styleId="247">
    <w:name w:val="H5 Char"/>
    <w:autoRedefine/>
    <w:qFormat/>
    <w:uiPriority w:val="0"/>
    <w:rPr>
      <w:b/>
      <w:bCs/>
      <w:kern w:val="2"/>
      <w:sz w:val="28"/>
      <w:szCs w:val="28"/>
    </w:rPr>
  </w:style>
  <w:style w:type="character" w:customStyle="1" w:styleId="248">
    <w:name w:val="Char Char3"/>
    <w:autoRedefine/>
    <w:qFormat/>
    <w:uiPriority w:val="0"/>
    <w:rPr>
      <w:rFonts w:eastAsia="宋体"/>
      <w:kern w:val="2"/>
      <w:sz w:val="21"/>
      <w:szCs w:val="24"/>
      <w:lang w:val="en-US" w:eastAsia="zh-CN" w:bidi="ar-SA"/>
    </w:rPr>
  </w:style>
  <w:style w:type="character" w:customStyle="1" w:styleId="249">
    <w:name w:val="正文 编号 Char"/>
    <w:autoRedefine/>
    <w:qFormat/>
    <w:uiPriority w:val="0"/>
    <w:rPr>
      <w:rFonts w:ascii="仿宋_GB2312" w:hAnsi="仿宋_GB2312" w:eastAsia="仿宋_GB2312"/>
      <w:kern w:val="2"/>
      <w:sz w:val="24"/>
      <w:lang w:bidi="ar-SA"/>
    </w:rPr>
  </w:style>
  <w:style w:type="character" w:customStyle="1" w:styleId="250">
    <w:name w:val="question-title2"/>
    <w:autoRedefine/>
    <w:qFormat/>
    <w:uiPriority w:val="6"/>
    <w:rPr>
      <w:rFonts w:ascii="Arial" w:hAnsi="Arial" w:eastAsia="黑体" w:cs="Arial"/>
      <w:snapToGrid w:val="0"/>
      <w:kern w:val="0"/>
      <w:szCs w:val="21"/>
    </w:rPr>
  </w:style>
  <w:style w:type="character" w:customStyle="1" w:styleId="251">
    <w:name w:val="gf正文1 Char Char"/>
    <w:link w:val="252"/>
    <w:autoRedefine/>
    <w:qFormat/>
    <w:uiPriority w:val="0"/>
    <w:rPr>
      <w:rFonts w:ascii="宋体" w:hAnsi="宋体" w:cs="宋体"/>
      <w:kern w:val="2"/>
      <w:sz w:val="24"/>
      <w:szCs w:val="24"/>
    </w:rPr>
  </w:style>
  <w:style w:type="paragraph" w:customStyle="1" w:styleId="252">
    <w:name w:val="gf正文1"/>
    <w:basedOn w:val="1"/>
    <w:link w:val="251"/>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autoRedefine/>
    <w:qFormat/>
    <w:uiPriority w:val="6"/>
    <w:rPr>
      <w:rFonts w:ascii="宋体" w:hAnsi="宋体"/>
      <w:kern w:val="1"/>
      <w:sz w:val="21"/>
    </w:rPr>
  </w:style>
  <w:style w:type="character" w:customStyle="1" w:styleId="254">
    <w:name w:val="正文缩进 Char3"/>
    <w:autoRedefine/>
    <w:qFormat/>
    <w:uiPriority w:val="0"/>
    <w:rPr>
      <w:rFonts w:ascii="宋体" w:eastAsia="宋体"/>
      <w:snapToGrid w:val="0"/>
      <w:color w:val="000000"/>
      <w:kern w:val="28"/>
      <w:sz w:val="28"/>
      <w:lang w:val="en-US" w:eastAsia="zh-CN" w:bidi="ar-SA"/>
    </w:rPr>
  </w:style>
  <w:style w:type="character" w:customStyle="1" w:styleId="255">
    <w:name w:val="列出段落 Char1"/>
    <w:link w:val="256"/>
    <w:autoRedefine/>
    <w:qFormat/>
    <w:uiPriority w:val="0"/>
    <w:rPr>
      <w:rFonts w:ascii="Calibri" w:hAnsi="Calibri"/>
      <w:sz w:val="24"/>
      <w:lang w:eastAsia="en-US"/>
    </w:rPr>
  </w:style>
  <w:style w:type="paragraph" w:customStyle="1" w:styleId="256">
    <w:name w:val="列表1"/>
    <w:basedOn w:val="1"/>
    <w:next w:val="257"/>
    <w:link w:val="25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8">
    <w:name w:val="Char Char8"/>
    <w:autoRedefine/>
    <w:qFormat/>
    <w:uiPriority w:val="0"/>
    <w:rPr>
      <w:rFonts w:eastAsia="宋体"/>
      <w:b/>
      <w:sz w:val="24"/>
      <w:lang w:val="en-GB" w:eastAsia="zh-CN"/>
    </w:rPr>
  </w:style>
  <w:style w:type="character" w:customStyle="1" w:styleId="259">
    <w:name w:val="Normal Indent Char Char"/>
    <w:autoRedefine/>
    <w:qFormat/>
    <w:uiPriority w:val="0"/>
    <w:rPr>
      <w:rFonts w:eastAsia="宋体"/>
      <w:kern w:val="2"/>
      <w:sz w:val="21"/>
      <w:lang w:val="en-US" w:eastAsia="zh-CN" w:bidi="ar-SA"/>
    </w:rPr>
  </w:style>
  <w:style w:type="character" w:customStyle="1" w:styleId="260">
    <w:name w:val="列表段落 字符"/>
    <w:autoRedefine/>
    <w:qFormat/>
    <w:uiPriority w:val="99"/>
  </w:style>
  <w:style w:type="character" w:customStyle="1" w:styleId="261">
    <w:name w:val="Ò³Ã¼ Char Char1"/>
    <w:autoRedefine/>
    <w:qFormat/>
    <w:uiPriority w:val="0"/>
    <w:rPr>
      <w:rFonts w:eastAsia="宋体"/>
      <w:kern w:val="2"/>
      <w:sz w:val="18"/>
      <w:szCs w:val="18"/>
      <w:lang w:val="en-US" w:eastAsia="zh-CN" w:bidi="ar-SA"/>
    </w:rPr>
  </w:style>
  <w:style w:type="character" w:customStyle="1" w:styleId="262">
    <w:name w:val="方案正文 Char"/>
    <w:autoRedefine/>
    <w:qFormat/>
    <w:uiPriority w:val="0"/>
    <w:rPr>
      <w:rFonts w:ascii="仿宋_GB2312" w:eastAsia="仿宋_GB2312"/>
      <w:b/>
      <w:color w:val="000000"/>
      <w:kern w:val="2"/>
      <w:sz w:val="24"/>
      <w:lang w:val="en-US" w:eastAsia="zh-CN" w:bidi="ar-SA"/>
    </w:rPr>
  </w:style>
  <w:style w:type="character" w:customStyle="1" w:styleId="263">
    <w:name w:val="Char Char30"/>
    <w:autoRedefine/>
    <w:qFormat/>
    <w:uiPriority w:val="6"/>
    <w:rPr>
      <w:rFonts w:ascii="Arial" w:hAnsi="Arial" w:eastAsia="黑体"/>
      <w:kern w:val="1"/>
      <w:sz w:val="21"/>
      <w:szCs w:val="21"/>
    </w:rPr>
  </w:style>
  <w:style w:type="character" w:customStyle="1" w:styleId="264">
    <w:name w:val="正文文本缩进 Char3"/>
    <w:link w:val="25"/>
    <w:autoRedefine/>
    <w:qFormat/>
    <w:uiPriority w:val="0"/>
    <w:rPr>
      <w:rFonts w:ascii="宋体" w:hAnsi="宋体"/>
      <w:kern w:val="2"/>
      <w:sz w:val="24"/>
      <w:szCs w:val="24"/>
    </w:rPr>
  </w:style>
  <w:style w:type="character" w:customStyle="1" w:styleId="265">
    <w:name w:val="font01"/>
    <w:autoRedefine/>
    <w:qFormat/>
    <w:uiPriority w:val="0"/>
    <w:rPr>
      <w:rFonts w:hint="eastAsia" w:ascii="微软雅黑" w:hAnsi="微软雅黑" w:eastAsia="微软雅黑" w:cs="微软雅黑"/>
      <w:color w:val="000000"/>
      <w:sz w:val="20"/>
      <w:szCs w:val="20"/>
      <w:u w:val="none"/>
    </w:rPr>
  </w:style>
  <w:style w:type="character" w:customStyle="1" w:styleId="266">
    <w:name w:val="Char Char20"/>
    <w:autoRedefine/>
    <w:qFormat/>
    <w:uiPriority w:val="6"/>
    <w:rPr>
      <w:kern w:val="1"/>
      <w:sz w:val="24"/>
    </w:rPr>
  </w:style>
  <w:style w:type="character" w:customStyle="1" w:styleId="267">
    <w:name w:val="tw4winExternal"/>
    <w:autoRedefine/>
    <w:qFormat/>
    <w:uiPriority w:val="0"/>
    <w:rPr>
      <w:rFonts w:ascii="Courier New" w:hAnsi="Courier New" w:cs="Courier New"/>
      <w:color w:val="808080"/>
      <w:lang w:val="en-US" w:eastAsia="zh-CN"/>
    </w:rPr>
  </w:style>
  <w:style w:type="character" w:customStyle="1" w:styleId="268">
    <w:name w:val="标题 4 Char1"/>
    <w:autoRedefine/>
    <w:qFormat/>
    <w:uiPriority w:val="9"/>
    <w:rPr>
      <w:rFonts w:ascii="Cambria" w:hAnsi="Cambria" w:eastAsia="宋体" w:cs="Times New Roman"/>
      <w:b/>
      <w:bCs/>
      <w:kern w:val="2"/>
      <w:sz w:val="28"/>
      <w:szCs w:val="28"/>
    </w:rPr>
  </w:style>
  <w:style w:type="character" w:customStyle="1" w:styleId="269">
    <w:name w:val="批注文字 Char2"/>
    <w:autoRedefine/>
    <w:qFormat/>
    <w:uiPriority w:val="99"/>
    <w:rPr>
      <w:rFonts w:ascii="Times New Roman" w:hAnsi="Times New Roman" w:eastAsia="宋体" w:cs="Times New Roman"/>
      <w:snapToGrid w:val="0"/>
      <w:kern w:val="0"/>
      <w:szCs w:val="24"/>
    </w:rPr>
  </w:style>
  <w:style w:type="character" w:customStyle="1" w:styleId="270">
    <w:name w:val="正文文本 2 Char"/>
    <w:autoRedefine/>
    <w:qFormat/>
    <w:uiPriority w:val="0"/>
    <w:rPr>
      <w:rFonts w:eastAsia="宋体"/>
      <w:kern w:val="2"/>
      <w:sz w:val="21"/>
      <w:szCs w:val="24"/>
      <w:lang w:val="en-US" w:eastAsia="zh-CN" w:bidi="ar-SA"/>
    </w:rPr>
  </w:style>
  <w:style w:type="character" w:customStyle="1" w:styleId="271">
    <w:name w:val="Ò³Ã¼ Char Char"/>
    <w:autoRedefine/>
    <w:qFormat/>
    <w:uiPriority w:val="0"/>
    <w:rPr>
      <w:rFonts w:eastAsia="宋体"/>
      <w:kern w:val="2"/>
      <w:sz w:val="18"/>
      <w:lang w:val="en-US" w:eastAsia="zh-CN" w:bidi="ar-SA"/>
    </w:rPr>
  </w:style>
  <w:style w:type="character" w:customStyle="1" w:styleId="272">
    <w:name w:val="message1"/>
    <w:autoRedefine/>
    <w:qFormat/>
    <w:uiPriority w:val="0"/>
    <w:rPr>
      <w:rFonts w:hint="default" w:ascii="Tahoma" w:hAnsi="Tahoma" w:cs="Tahoma"/>
      <w:sz w:val="18"/>
      <w:szCs w:val="18"/>
    </w:rPr>
  </w:style>
  <w:style w:type="character" w:customStyle="1" w:styleId="273">
    <w:name w:val="Char Char23"/>
    <w:autoRedefine/>
    <w:qFormat/>
    <w:uiPriority w:val="6"/>
    <w:rPr>
      <w:color w:val="0000FF"/>
      <w:sz w:val="21"/>
    </w:rPr>
  </w:style>
  <w:style w:type="character" w:customStyle="1" w:styleId="274">
    <w:name w:val="批注框文本 字符"/>
    <w:autoRedefine/>
    <w:qFormat/>
    <w:uiPriority w:val="0"/>
    <w:rPr>
      <w:rFonts w:ascii="Arial" w:hAnsi="Arial" w:eastAsia="黑体" w:cs="Arial"/>
      <w:snapToGrid w:val="0"/>
      <w:kern w:val="0"/>
      <w:sz w:val="18"/>
      <w:szCs w:val="18"/>
    </w:rPr>
  </w:style>
  <w:style w:type="character" w:customStyle="1" w:styleId="275">
    <w:name w:val="纯文本 Char2"/>
    <w:autoRedefine/>
    <w:semiHidden/>
    <w:qFormat/>
    <w:uiPriority w:val="99"/>
    <w:rPr>
      <w:rFonts w:ascii="宋体" w:hAnsi="Courier New" w:eastAsia="宋体" w:cs="Courier New"/>
    </w:rPr>
  </w:style>
  <w:style w:type="character" w:customStyle="1" w:styleId="276">
    <w:name w:val="Char Char25"/>
    <w:autoRedefine/>
    <w:qFormat/>
    <w:uiPriority w:val="6"/>
    <w:rPr>
      <w:rFonts w:ascii="宋体" w:hAnsi="宋体"/>
      <w:kern w:val="1"/>
      <w:sz w:val="24"/>
      <w:lang w:val="zh-CN"/>
    </w:rPr>
  </w:style>
  <w:style w:type="character" w:customStyle="1" w:styleId="277">
    <w:name w:val="Char Char411"/>
    <w:autoRedefine/>
    <w:qFormat/>
    <w:uiPriority w:val="0"/>
    <w:rPr>
      <w:rFonts w:eastAsia="宋体"/>
      <w:b/>
      <w:sz w:val="24"/>
      <w:lang w:val="en-GB" w:eastAsia="zh-CN" w:bidi="ar-SA"/>
    </w:rPr>
  </w:style>
  <w:style w:type="character" w:customStyle="1" w:styleId="278">
    <w:name w:val="Heading 7 Char"/>
    <w:autoRedefine/>
    <w:qFormat/>
    <w:locked/>
    <w:uiPriority w:val="0"/>
    <w:rPr>
      <w:rFonts w:ascii="宋体" w:hAnsi="宋体" w:eastAsia="宋体"/>
      <w:b/>
      <w:bCs/>
      <w:kern w:val="2"/>
      <w:sz w:val="24"/>
      <w:szCs w:val="24"/>
      <w:lang w:val="en-US" w:eastAsia="zh-CN" w:bidi="ar-SA"/>
    </w:rPr>
  </w:style>
  <w:style w:type="character" w:customStyle="1" w:styleId="279">
    <w:name w:val="此正文 Char"/>
    <w:link w:val="280"/>
    <w:autoRedefine/>
    <w:qFormat/>
    <w:uiPriority w:val="0"/>
    <w:rPr>
      <w:kern w:val="2"/>
      <w:sz w:val="24"/>
      <w:szCs w:val="24"/>
    </w:rPr>
  </w:style>
  <w:style w:type="paragraph" w:customStyle="1" w:styleId="280">
    <w:name w:val="此正文"/>
    <w:basedOn w:val="1"/>
    <w:link w:val="279"/>
    <w:autoRedefine/>
    <w:qFormat/>
    <w:uiPriority w:val="0"/>
    <w:pPr>
      <w:adjustRightInd/>
      <w:spacing w:line="360" w:lineRule="auto"/>
      <w:ind w:firstLine="200" w:firstLineChars="200"/>
    </w:pPr>
    <w:rPr>
      <w:sz w:val="24"/>
    </w:rPr>
  </w:style>
  <w:style w:type="character" w:customStyle="1" w:styleId="281">
    <w:name w:val="Char Char2"/>
    <w:autoRedefine/>
    <w:qFormat/>
    <w:uiPriority w:val="0"/>
    <w:rPr>
      <w:rFonts w:eastAsia="宋体"/>
      <w:b/>
      <w:bCs/>
      <w:kern w:val="2"/>
      <w:sz w:val="21"/>
      <w:szCs w:val="24"/>
      <w:lang w:val="en-US" w:eastAsia="zh-CN" w:bidi="ar-SA"/>
    </w:rPr>
  </w:style>
  <w:style w:type="character" w:customStyle="1" w:styleId="282">
    <w:name w:val="标题 1 Char"/>
    <w:link w:val="3"/>
    <w:autoRedefine/>
    <w:qFormat/>
    <w:uiPriority w:val="9"/>
    <w:rPr>
      <w:b/>
      <w:bCs/>
      <w:kern w:val="44"/>
      <w:sz w:val="44"/>
      <w:szCs w:val="44"/>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Char2"/>
    <w:link w:val="60"/>
    <w:autoRedefine/>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5 Char"/>
    <w:link w:val="7"/>
    <w:autoRedefine/>
    <w:qFormat/>
    <w:uiPriority w:val="9"/>
    <w:rPr>
      <w:b/>
      <w:bCs/>
      <w:kern w:val="2"/>
      <w:sz w:val="28"/>
      <w:szCs w:val="28"/>
    </w:rPr>
  </w:style>
  <w:style w:type="character" w:customStyle="1" w:styleId="293">
    <w:name w:val="标题 6 Char1"/>
    <w:autoRedefine/>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autoRedefine/>
    <w:qFormat/>
    <w:uiPriority w:val="0"/>
    <w:rPr>
      <w:rFonts w:ascii="宋体" w:eastAsia="宋体"/>
      <w:kern w:val="2"/>
      <w:sz w:val="24"/>
      <w:szCs w:val="24"/>
      <w:lang w:val="zh-CN" w:bidi="ar-SA"/>
    </w:rPr>
  </w:style>
  <w:style w:type="character" w:customStyle="1" w:styleId="297">
    <w:name w:val="称呼 Char"/>
    <w:link w:val="20"/>
    <w:autoRedefine/>
    <w:qFormat/>
    <w:uiPriority w:val="0"/>
    <w:rPr>
      <w:rFonts w:ascii="仿宋_GB2312" w:eastAsia="仿宋_GB2312"/>
      <w:kern w:val="2"/>
      <w:sz w:val="28"/>
    </w:rPr>
  </w:style>
  <w:style w:type="character" w:customStyle="1" w:styleId="298">
    <w:name w:val="文本正文 Char Char"/>
    <w:autoRedefine/>
    <w:qFormat/>
    <w:locked/>
    <w:uiPriority w:val="0"/>
    <w:rPr>
      <w:sz w:val="24"/>
      <w:lang w:bidi="ar-SA"/>
    </w:rPr>
  </w:style>
  <w:style w:type="character" w:customStyle="1" w:styleId="299">
    <w:name w:val="正文缩进 字符"/>
    <w:autoRedefine/>
    <w:qFormat/>
    <w:uiPriority w:val="0"/>
    <w:rPr>
      <w:rFonts w:ascii="宋体" w:eastAsia="宋体"/>
      <w:snapToGrid w:val="0"/>
      <w:color w:val="000000"/>
      <w:kern w:val="28"/>
      <w:sz w:val="28"/>
      <w:lang w:val="en-US" w:eastAsia="zh-CN" w:bidi="ar-SA"/>
    </w:rPr>
  </w:style>
  <w:style w:type="character" w:customStyle="1" w:styleId="300">
    <w:name w:val="HTML 预设格式 Char"/>
    <w:link w:val="58"/>
    <w:autoRedefine/>
    <w:qFormat/>
    <w:uiPriority w:val="0"/>
    <w:rPr>
      <w:rFonts w:ascii="黑体" w:hAnsi="Courier New" w:eastAsia="黑体"/>
    </w:rPr>
  </w:style>
  <w:style w:type="character" w:customStyle="1" w:styleId="301">
    <w:name w:val="正文文本 2 Char1"/>
    <w:link w:val="57"/>
    <w:autoRedefine/>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autoRedefine/>
    <w:qFormat/>
    <w:uiPriority w:val="0"/>
    <w:pPr>
      <w:tabs>
        <w:tab w:val="left" w:pos="2356"/>
      </w:tabs>
    </w:pPr>
  </w:style>
  <w:style w:type="paragraph" w:customStyle="1" w:styleId="304">
    <w:name w:val="样式 标题 4h4H4Fab-4T5Ref Heading 1rh1Heading sqlsect 1.2.3...."/>
    <w:basedOn w:val="6"/>
    <w:link w:val="41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Char"/>
    <w:link w:val="9"/>
    <w:autoRedefine/>
    <w:qFormat/>
    <w:uiPriority w:val="0"/>
    <w:rPr>
      <w:b/>
      <w:bCs/>
      <w:kern w:val="2"/>
      <w:sz w:val="24"/>
      <w:szCs w:val="24"/>
    </w:rPr>
  </w:style>
  <w:style w:type="character" w:customStyle="1" w:styleId="307">
    <w:name w:val="正文文本缩进 2 Char"/>
    <w:link w:val="38"/>
    <w:autoRedefine/>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Char"/>
    <w:link w:val="51"/>
    <w:qFormat/>
    <w:uiPriority w:val="0"/>
    <w:rPr>
      <w:color w:val="0000FF"/>
      <w:sz w:val="21"/>
    </w:rPr>
  </w:style>
  <w:style w:type="character" w:customStyle="1" w:styleId="310">
    <w:name w:val="称呼 Char1"/>
    <w:autoRedefine/>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autoRedefine/>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autoRedefine/>
    <w:qFormat/>
    <w:uiPriority w:val="0"/>
    <w:rPr>
      <w:rFonts w:ascii="Times New Roman" w:hAnsi="Times New Roman" w:eastAsia="宋体" w:cs="Times New Roman"/>
      <w:sz w:val="18"/>
      <w:szCs w:val="18"/>
    </w:rPr>
  </w:style>
  <w:style w:type="character" w:customStyle="1" w:styleId="318">
    <w:name w:val="纯文本 Char1"/>
    <w:link w:val="319"/>
    <w:autoRedefine/>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Char"/>
    <w:link w:val="24"/>
    <w:autoRedefine/>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autoRedefine/>
    <w:qFormat/>
    <w:uiPriority w:val="0"/>
    <w:rPr>
      <w:b/>
      <w:bCs/>
      <w:color w:val="FF6633"/>
      <w:sz w:val="18"/>
      <w:szCs w:val="18"/>
    </w:rPr>
  </w:style>
  <w:style w:type="character" w:customStyle="1" w:styleId="323">
    <w:name w:val="Char Char31"/>
    <w:autoRedefine/>
    <w:qFormat/>
    <w:uiPriority w:val="6"/>
    <w:rPr>
      <w:rFonts w:ascii="Arial" w:hAnsi="Arial" w:eastAsia="黑体"/>
      <w:kern w:val="1"/>
      <w:sz w:val="24"/>
      <w:szCs w:val="24"/>
    </w:rPr>
  </w:style>
  <w:style w:type="character" w:customStyle="1" w:styleId="324">
    <w:name w:val="h Char1"/>
    <w:autoRedefine/>
    <w:qFormat/>
    <w:uiPriority w:val="0"/>
    <w:rPr>
      <w:sz w:val="18"/>
      <w:szCs w:val="18"/>
    </w:rPr>
  </w:style>
  <w:style w:type="character" w:customStyle="1" w:styleId="325">
    <w:name w:val="solutionfonts"/>
    <w:autoRedefine/>
    <w:qFormat/>
    <w:uiPriority w:val="0"/>
  </w:style>
  <w:style w:type="character" w:customStyle="1" w:styleId="326">
    <w:name w:val="标题 4 Char2"/>
    <w:link w:val="6"/>
    <w:autoRedefine/>
    <w:qFormat/>
    <w:uiPriority w:val="9"/>
    <w:rPr>
      <w:rFonts w:ascii="Arial" w:hAnsi="Arial" w:eastAsia="黑体"/>
      <w:b/>
      <w:bCs/>
      <w:kern w:val="2"/>
      <w:sz w:val="28"/>
      <w:szCs w:val="28"/>
      <w:lang w:val="zh-CN"/>
    </w:rPr>
  </w:style>
  <w:style w:type="character" w:customStyle="1" w:styleId="327">
    <w:name w:val="首行缩进 Char"/>
    <w:autoRedefine/>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Char"/>
    <w:link w:val="21"/>
    <w:autoRedefine/>
    <w:qFormat/>
    <w:uiPriority w:val="0"/>
    <w:rPr>
      <w:kern w:val="2"/>
      <w:sz w:val="21"/>
    </w:rPr>
  </w:style>
  <w:style w:type="character" w:customStyle="1" w:styleId="330">
    <w:name w:val="font31"/>
    <w:autoRedefine/>
    <w:qFormat/>
    <w:uiPriority w:val="0"/>
    <w:rPr>
      <w:rFonts w:hint="eastAsia" w:ascii="仿宋" w:hAnsi="仿宋" w:eastAsia="仿宋" w:cs="仿宋"/>
      <w:color w:val="000000"/>
      <w:sz w:val="20"/>
      <w:szCs w:val="20"/>
      <w:u w:val="none"/>
    </w:rPr>
  </w:style>
  <w:style w:type="character" w:customStyle="1" w:styleId="331">
    <w:name w:val="正文说明 Char"/>
    <w:link w:val="332"/>
    <w:autoRedefine/>
    <w:qFormat/>
    <w:uiPriority w:val="0"/>
    <w:rPr>
      <w:sz w:val="24"/>
      <w:szCs w:val="24"/>
    </w:rPr>
  </w:style>
  <w:style w:type="paragraph" w:customStyle="1" w:styleId="332">
    <w:name w:val="正文说明"/>
    <w:basedOn w:val="1"/>
    <w:link w:val="331"/>
    <w:autoRedefine/>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autoRedefine/>
    <w:qFormat/>
    <w:uiPriority w:val="0"/>
    <w:rPr>
      <w:rFonts w:ascii="仿宋_GB2312" w:eastAsia="仿宋_GB2312"/>
      <w:b/>
      <w:bCs/>
      <w:kern w:val="2"/>
      <w:sz w:val="24"/>
      <w:szCs w:val="24"/>
      <w:lang w:val="zh-CN" w:eastAsia="zh-CN" w:bidi="ar-SA"/>
    </w:rPr>
  </w:style>
  <w:style w:type="character" w:customStyle="1" w:styleId="335">
    <w:name w:val="标题 Char"/>
    <w:autoRedefine/>
    <w:qFormat/>
    <w:uiPriority w:val="0"/>
    <w:rPr>
      <w:rFonts w:eastAsia="宋体"/>
      <w:b/>
      <w:sz w:val="24"/>
      <w:lang w:val="en-GB" w:eastAsia="zh-CN" w:bidi="ar-SA"/>
    </w:rPr>
  </w:style>
  <w:style w:type="character" w:customStyle="1" w:styleId="336">
    <w:name w:val="Char Char35"/>
    <w:autoRedefine/>
    <w:qFormat/>
    <w:uiPriority w:val="6"/>
    <w:rPr>
      <w:rFonts w:ascii="Arial" w:hAnsi="Arial" w:eastAsia="黑体"/>
      <w:b/>
      <w:kern w:val="1"/>
      <w:sz w:val="28"/>
      <w:szCs w:val="28"/>
      <w:lang w:val="zh-CN"/>
    </w:rPr>
  </w:style>
  <w:style w:type="character" w:customStyle="1" w:styleId="337">
    <w:name w:val="纯文本 Char Char Char"/>
    <w:autoRedefine/>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autoRedefine/>
    <w:qFormat/>
    <w:uiPriority w:val="0"/>
    <w:pPr>
      <w:widowControl/>
      <w:spacing w:before="60" w:after="60"/>
      <w:jc w:val="left"/>
    </w:pPr>
    <w:rPr>
      <w:kern w:val="0"/>
      <w:sz w:val="24"/>
    </w:rPr>
  </w:style>
  <w:style w:type="character" w:customStyle="1" w:styleId="340">
    <w:name w:val="正文1 Char1"/>
    <w:autoRedefine/>
    <w:qFormat/>
    <w:uiPriority w:val="0"/>
    <w:rPr>
      <w:rFonts w:ascii="仿宋_GB2312" w:hAnsi="Courier New" w:eastAsia="仿宋_GB2312"/>
      <w:kern w:val="28"/>
      <w:sz w:val="24"/>
      <w:szCs w:val="24"/>
      <w:lang w:val="en-US" w:eastAsia="zh-CN"/>
    </w:rPr>
  </w:style>
  <w:style w:type="character" w:customStyle="1" w:styleId="341">
    <w:name w:val="页脚 Char1"/>
    <w:autoRedefine/>
    <w:qFormat/>
    <w:uiPriority w:val="0"/>
    <w:rPr>
      <w:rFonts w:eastAsia="宋体"/>
      <w:kern w:val="2"/>
      <w:sz w:val="18"/>
      <w:szCs w:val="18"/>
      <w:lang w:val="en-US" w:eastAsia="zh-CN" w:bidi="ar-SA"/>
    </w:rPr>
  </w:style>
  <w:style w:type="character" w:customStyle="1" w:styleId="342">
    <w:name w:val="Bold"/>
    <w:autoRedefine/>
    <w:qFormat/>
    <w:uiPriority w:val="0"/>
    <w:rPr>
      <w:rFonts w:ascii="Arial" w:hAnsi="Arial" w:eastAsia="黑体" w:cs="Times New Roman"/>
      <w:b/>
      <w:kern w:val="2"/>
      <w:sz w:val="32"/>
      <w:szCs w:val="32"/>
      <w:lang w:val="en-US" w:eastAsia="zh-CN" w:bidi="ar-SA"/>
    </w:rPr>
  </w:style>
  <w:style w:type="character" w:customStyle="1" w:styleId="343">
    <w:name w:val="批注文字 Char1"/>
    <w:link w:val="19"/>
    <w:qFormat/>
    <w:uiPriority w:val="99"/>
    <w:rPr>
      <w:kern w:val="2"/>
      <w:sz w:val="21"/>
      <w:szCs w:val="24"/>
    </w:rPr>
  </w:style>
  <w:style w:type="character" w:customStyle="1" w:styleId="344">
    <w:name w:val="签名 Char"/>
    <w:link w:val="43"/>
    <w:autoRedefine/>
    <w:qFormat/>
    <w:uiPriority w:val="0"/>
    <w:rPr>
      <w:rFonts w:eastAsia="仿宋_GB2312"/>
      <w:sz w:val="24"/>
    </w:rPr>
  </w:style>
  <w:style w:type="character" w:customStyle="1" w:styleId="345">
    <w:name w:val="hui3"/>
    <w:autoRedefine/>
    <w:qFormat/>
    <w:uiPriority w:val="0"/>
    <w:rPr>
      <w:color w:val="333333"/>
    </w:rPr>
  </w:style>
  <w:style w:type="character" w:customStyle="1" w:styleId="346">
    <w:name w:val="Char Char17"/>
    <w:autoRedefine/>
    <w:qFormat/>
    <w:uiPriority w:val="6"/>
    <w:rPr>
      <w:rFonts w:eastAsia="仿宋_GB2312"/>
      <w:sz w:val="24"/>
    </w:rPr>
  </w:style>
  <w:style w:type="character" w:customStyle="1" w:styleId="347">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autoRedefine/>
    <w:qFormat/>
    <w:uiPriority w:val="0"/>
    <w:rPr>
      <w:rFonts w:eastAsia="楷体_GB2312" w:cs="Lucida Sans"/>
      <w:kern w:val="2"/>
      <w:sz w:val="24"/>
      <w:szCs w:val="24"/>
      <w:lang w:val="en-US" w:eastAsia="zh-CN" w:bidi="ar-SA"/>
    </w:rPr>
  </w:style>
  <w:style w:type="character" w:customStyle="1" w:styleId="350">
    <w:name w:val="正文文本缩进 3 Char1"/>
    <w:autoRedefine/>
    <w:semiHidden/>
    <w:qFormat/>
    <w:uiPriority w:val="99"/>
    <w:rPr>
      <w:rFonts w:ascii="Times New Roman" w:hAnsi="Times New Roman" w:eastAsia="宋体" w:cs="Times New Roman"/>
      <w:sz w:val="16"/>
      <w:szCs w:val="16"/>
    </w:rPr>
  </w:style>
  <w:style w:type="character" w:customStyle="1" w:styleId="351">
    <w:name w:val="公文正文 Char Char"/>
    <w:link w:val="352"/>
    <w:autoRedefine/>
    <w:qFormat/>
    <w:uiPriority w:val="0"/>
    <w:rPr>
      <w:rFonts w:ascii="仿宋_GB2312" w:eastAsia="仿宋_GB2312"/>
      <w:kern w:val="2"/>
      <w:sz w:val="24"/>
      <w:szCs w:val="24"/>
    </w:rPr>
  </w:style>
  <w:style w:type="paragraph" w:customStyle="1" w:styleId="352">
    <w:name w:val="公文正文"/>
    <w:basedOn w:val="1"/>
    <w:link w:val="351"/>
    <w:autoRedefine/>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autoRedefine/>
    <w:qFormat/>
    <w:uiPriority w:val="0"/>
    <w:rPr>
      <w:rFonts w:hint="eastAsia" w:ascii="宋体" w:hAnsi="宋体" w:eastAsia="宋体"/>
      <w:b/>
      <w:spacing w:val="-2"/>
      <w:sz w:val="24"/>
      <w:lang w:val="en-US" w:eastAsia="zh-CN" w:bidi="ar-SA"/>
    </w:rPr>
  </w:style>
  <w:style w:type="character" w:customStyle="1" w:styleId="355">
    <w:name w:val="正文（缩进2汉字） Char"/>
    <w:link w:val="356"/>
    <w:autoRedefine/>
    <w:qFormat/>
    <w:uiPriority w:val="0"/>
    <w:rPr>
      <w:rFonts w:ascii="宋体"/>
    </w:rPr>
  </w:style>
  <w:style w:type="paragraph" w:customStyle="1" w:styleId="356">
    <w:name w:val="正文（缩进2汉字）"/>
    <w:basedOn w:val="1"/>
    <w:link w:val="35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0"/>
    <w:autoRedefine/>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autoRedefine/>
    <w:qFormat/>
    <w:uiPriority w:val="0"/>
    <w:rPr>
      <w:rFonts w:ascii="Courier New" w:hAnsi="Courier New" w:cs="Courier New"/>
      <w:color w:val="00FF00"/>
      <w:sz w:val="40"/>
      <w:szCs w:val="40"/>
    </w:rPr>
  </w:style>
  <w:style w:type="character" w:customStyle="1" w:styleId="360">
    <w:name w:val="Body Text(ch) Char Char"/>
    <w:autoRedefine/>
    <w:qFormat/>
    <w:uiPriority w:val="0"/>
    <w:rPr>
      <w:rFonts w:ascii="宋体"/>
      <w:kern w:val="2"/>
      <w:sz w:val="24"/>
      <w:szCs w:val="21"/>
      <w:lang w:val="zh-CN"/>
    </w:rPr>
  </w:style>
  <w:style w:type="character" w:customStyle="1" w:styleId="361">
    <w:name w:val="正文首行缩进两字 Char"/>
    <w:autoRedefine/>
    <w:qFormat/>
    <w:uiPriority w:val="0"/>
    <w:rPr>
      <w:sz w:val="24"/>
      <w:szCs w:val="24"/>
      <w:lang w:val="en-US" w:eastAsia="zh-CN" w:bidi="ar-SA"/>
    </w:rPr>
  </w:style>
  <w:style w:type="character" w:customStyle="1" w:styleId="362">
    <w:name w:val="正文文本 Char"/>
    <w:autoRedefine/>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autoRedefine/>
    <w:qFormat/>
    <w:uiPriority w:val="0"/>
  </w:style>
  <w:style w:type="character" w:customStyle="1" w:styleId="365">
    <w:name w:val="tw4winPopup"/>
    <w:autoRedefine/>
    <w:qFormat/>
    <w:uiPriority w:val="0"/>
    <w:rPr>
      <w:rFonts w:ascii="Courier New" w:hAnsi="Courier New" w:cs="Courier New"/>
      <w:color w:val="008000"/>
      <w:lang w:val="en-US" w:eastAsia="zh-CN"/>
    </w:rPr>
  </w:style>
  <w:style w:type="character" w:customStyle="1" w:styleId="366">
    <w:name w:val="param-name"/>
    <w:autoRedefine/>
    <w:qFormat/>
    <w:uiPriority w:val="99"/>
    <w:rPr>
      <w:rFonts w:ascii="Arial" w:hAnsi="Arial" w:eastAsia="黑体" w:cs="Arial"/>
      <w:snapToGrid w:val="0"/>
      <w:kern w:val="0"/>
      <w:szCs w:val="21"/>
    </w:rPr>
  </w:style>
  <w:style w:type="character" w:customStyle="1" w:styleId="367">
    <w:name w:val="标准正文格式 Char"/>
    <w:autoRedefine/>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autoRedefine/>
    <w:qFormat/>
    <w:uiPriority w:val="0"/>
    <w:rPr>
      <w:rFonts w:eastAsia="宋体"/>
      <w:kern w:val="2"/>
      <w:sz w:val="21"/>
      <w:szCs w:val="24"/>
      <w:lang w:val="en-US" w:eastAsia="zh-CN" w:bidi="ar-SA"/>
    </w:rPr>
  </w:style>
  <w:style w:type="character" w:customStyle="1" w:styleId="370">
    <w:name w:val="zbggmain style9"/>
    <w:autoRedefine/>
    <w:qFormat/>
    <w:uiPriority w:val="0"/>
  </w:style>
  <w:style w:type="character" w:customStyle="1" w:styleId="371">
    <w:name w:val="Char Char16"/>
    <w:autoRedefine/>
    <w:qFormat/>
    <w:uiPriority w:val="6"/>
    <w:rPr>
      <w:kern w:val="1"/>
      <w:sz w:val="18"/>
      <w:szCs w:val="18"/>
    </w:rPr>
  </w:style>
  <w:style w:type="character" w:customStyle="1" w:styleId="372">
    <w:name w:val="font51"/>
    <w:autoRedefine/>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4"/>
    <w:autoRedefine/>
    <w:qFormat/>
    <w:uiPriority w:val="0"/>
    <w:rPr>
      <w:kern w:val="2"/>
      <w:sz w:val="24"/>
    </w:rPr>
  </w:style>
  <w:style w:type="character" w:customStyle="1" w:styleId="375">
    <w:name w:val="日期 Char1"/>
    <w:autoRedefine/>
    <w:semiHidden/>
    <w:qFormat/>
    <w:uiPriority w:val="99"/>
    <w:rPr>
      <w:rFonts w:ascii="Times New Roman" w:hAnsi="Times New Roman" w:eastAsia="宋体" w:cs="Times New Roman"/>
      <w:szCs w:val="24"/>
    </w:rPr>
  </w:style>
  <w:style w:type="character" w:customStyle="1" w:styleId="376">
    <w:name w:val="页眉 字符"/>
    <w:autoRedefine/>
    <w:qFormat/>
    <w:uiPriority w:val="99"/>
    <w:rPr>
      <w:kern w:val="2"/>
      <w:sz w:val="18"/>
      <w:szCs w:val="18"/>
    </w:rPr>
  </w:style>
  <w:style w:type="character" w:customStyle="1" w:styleId="377">
    <w:name w:val="Char Char33"/>
    <w:autoRedefine/>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autoRedefine/>
    <w:qFormat/>
    <w:uiPriority w:val="6"/>
    <w:rPr>
      <w:rFonts w:ascii="仿宋_GB2312" w:eastAsia="仿宋_GB2312"/>
      <w:b/>
      <w:bCs/>
      <w:kern w:val="2"/>
      <w:sz w:val="24"/>
      <w:szCs w:val="24"/>
      <w:lang w:val="zh-CN" w:eastAsia="zh-CN" w:bidi="ar-SA"/>
    </w:rPr>
  </w:style>
  <w:style w:type="character" w:customStyle="1" w:styleId="381">
    <w:name w:val="Footer-Even Char"/>
    <w:autoRedefine/>
    <w:qFormat/>
    <w:uiPriority w:val="0"/>
    <w:rPr>
      <w:rFonts w:eastAsia="宋体"/>
      <w:kern w:val="2"/>
      <w:sz w:val="18"/>
      <w:lang w:val="en-US" w:eastAsia="zh-CN" w:bidi="ar-SA"/>
    </w:rPr>
  </w:style>
  <w:style w:type="character" w:customStyle="1" w:styleId="382">
    <w:name w:val="页脚 Char2"/>
    <w:link w:val="41"/>
    <w:autoRedefine/>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autoRedefine/>
    <w:qFormat/>
    <w:uiPriority w:val="6"/>
    <w:rPr>
      <w:rFonts w:eastAsia="宋体"/>
      <w:kern w:val="2"/>
      <w:sz w:val="21"/>
      <w:szCs w:val="24"/>
      <w:lang w:val="en-US" w:eastAsia="zh-CN" w:bidi="ar-SA"/>
    </w:rPr>
  </w:style>
  <w:style w:type="character" w:customStyle="1" w:styleId="385">
    <w:name w:val="正文文字缩进 2 Char Char"/>
    <w:autoRedefine/>
    <w:qFormat/>
    <w:uiPriority w:val="0"/>
    <w:rPr>
      <w:rFonts w:ascii="宋体"/>
      <w:sz w:val="28"/>
    </w:rPr>
  </w:style>
  <w:style w:type="character" w:customStyle="1" w:styleId="386">
    <w:name w:val="f141"/>
    <w:autoRedefine/>
    <w:qFormat/>
    <w:uiPriority w:val="0"/>
    <w:rPr>
      <w:rFonts w:ascii="Tahoma" w:hAnsi="Tahoma" w:eastAsia="宋体"/>
      <w:b/>
      <w:kern w:val="2"/>
      <w:sz w:val="21"/>
      <w:szCs w:val="21"/>
      <w:lang w:val="en-US" w:eastAsia="zh-CN" w:bidi="ar-SA"/>
    </w:rPr>
  </w:style>
  <w:style w:type="character" w:customStyle="1" w:styleId="387">
    <w:name w:val="段落 Char Char"/>
    <w:link w:val="388"/>
    <w:autoRedefine/>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autoRedefine/>
    <w:qFormat/>
    <w:uiPriority w:val="0"/>
    <w:rPr>
      <w:rFonts w:eastAsia="宋体"/>
      <w:b/>
      <w:bCs/>
      <w:kern w:val="2"/>
      <w:sz w:val="32"/>
      <w:szCs w:val="32"/>
      <w:lang w:val="en-US" w:eastAsia="zh-CN" w:bidi="ar-SA"/>
    </w:rPr>
  </w:style>
  <w:style w:type="character" w:customStyle="1" w:styleId="390">
    <w:name w:val="apple-converted-space"/>
    <w:autoRedefine/>
    <w:qFormat/>
    <w:uiPriority w:val="0"/>
  </w:style>
  <w:style w:type="character" w:customStyle="1" w:styleId="391">
    <w:name w:val="页眉 Char2"/>
    <w:link w:val="42"/>
    <w:autoRedefine/>
    <w:qFormat/>
    <w:uiPriority w:val="99"/>
    <w:rPr>
      <w:kern w:val="2"/>
      <w:sz w:val="18"/>
      <w:szCs w:val="18"/>
    </w:rPr>
  </w:style>
  <w:style w:type="character" w:customStyle="1" w:styleId="392">
    <w:name w:val="Char Char9"/>
    <w:autoRedefine/>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autoRedefine/>
    <w:qFormat/>
    <w:uiPriority w:val="0"/>
    <w:rPr>
      <w:rFonts w:hint="eastAsia" w:ascii="宋体" w:hAnsi="宋体" w:eastAsia="宋体"/>
      <w:sz w:val="21"/>
      <w:szCs w:val="21"/>
    </w:rPr>
  </w:style>
  <w:style w:type="character" w:customStyle="1" w:styleId="395">
    <w:name w:val="正文段 Char"/>
    <w:link w:val="396"/>
    <w:autoRedefine/>
    <w:qFormat/>
    <w:uiPriority w:val="0"/>
    <w:rPr>
      <w:sz w:val="24"/>
    </w:rPr>
  </w:style>
  <w:style w:type="paragraph" w:customStyle="1" w:styleId="396">
    <w:name w:val="正文段"/>
    <w:basedOn w:val="1"/>
    <w:link w:val="395"/>
    <w:autoRedefine/>
    <w:qFormat/>
    <w:uiPriority w:val="0"/>
    <w:pPr>
      <w:widowControl/>
      <w:snapToGrid w:val="0"/>
      <w:spacing w:after="156" w:afterLines="50"/>
      <w:ind w:firstLine="200" w:firstLineChars="200"/>
    </w:pPr>
    <w:rPr>
      <w:kern w:val="0"/>
      <w:sz w:val="24"/>
      <w:szCs w:val="20"/>
    </w:rPr>
  </w:style>
  <w:style w:type="character" w:customStyle="1" w:styleId="397">
    <w:name w:val="Char Char13"/>
    <w:autoRedefine/>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autoRedefine/>
    <w:qFormat/>
    <w:uiPriority w:val="0"/>
    <w:rPr>
      <w:rFonts w:ascii="宋体" w:hAnsi="宋体"/>
      <w:kern w:val="2"/>
      <w:sz w:val="24"/>
      <w:szCs w:val="22"/>
    </w:rPr>
  </w:style>
  <w:style w:type="paragraph" w:customStyle="1" w:styleId="400">
    <w:name w:val="冯广丽"/>
    <w:basedOn w:val="1"/>
    <w:link w:val="399"/>
    <w:autoRedefine/>
    <w:qFormat/>
    <w:uiPriority w:val="0"/>
    <w:pPr>
      <w:adjustRightInd/>
      <w:spacing w:line="360" w:lineRule="auto"/>
      <w:ind w:firstLine="480" w:firstLineChars="200"/>
    </w:pPr>
    <w:rPr>
      <w:rFonts w:ascii="宋体" w:hAnsi="宋体"/>
      <w:sz w:val="24"/>
      <w:szCs w:val="22"/>
    </w:rPr>
  </w:style>
  <w:style w:type="character" w:customStyle="1" w:styleId="401">
    <w:name w:val="批注文字 字符"/>
    <w:autoRedefine/>
    <w:qFormat/>
    <w:uiPriority w:val="0"/>
    <w:rPr>
      <w:rFonts w:ascii="Arial" w:hAnsi="Arial" w:eastAsia="黑体" w:cs="Arial"/>
      <w:snapToGrid w:val="0"/>
      <w:kern w:val="0"/>
      <w:szCs w:val="21"/>
    </w:rPr>
  </w:style>
  <w:style w:type="character" w:customStyle="1" w:styleId="402">
    <w:name w:val="Char Char161"/>
    <w:autoRedefine/>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autoRedefine/>
    <w:qFormat/>
    <w:uiPriority w:val="0"/>
    <w:rPr>
      <w:rFonts w:ascii="Arial" w:hAnsi="Arial" w:eastAsia="黑体"/>
      <w:kern w:val="2"/>
      <w:sz w:val="24"/>
      <w:szCs w:val="24"/>
      <w:lang w:val="en-US" w:eastAsia="zh-CN" w:bidi="ar-SA"/>
    </w:rPr>
  </w:style>
  <w:style w:type="character" w:customStyle="1" w:styleId="405">
    <w:name w:val="Used by Word for text of Help footnotes Char Char"/>
    <w:autoRedefine/>
    <w:qFormat/>
    <w:uiPriority w:val="0"/>
    <w:rPr>
      <w:rFonts w:ascii="Times New Roman" w:hAnsi="Times New Roman" w:eastAsia="宋体" w:cs="Times New Roman"/>
      <w:sz w:val="20"/>
      <w:szCs w:val="20"/>
    </w:rPr>
  </w:style>
  <w:style w:type="character" w:customStyle="1" w:styleId="406">
    <w:name w:val="编号，小四 Char"/>
    <w:link w:val="407"/>
    <w:autoRedefine/>
    <w:qFormat/>
    <w:uiPriority w:val="0"/>
    <w:rPr>
      <w:rFonts w:ascii="Arial" w:hAnsi="Arial"/>
      <w:sz w:val="24"/>
    </w:rPr>
  </w:style>
  <w:style w:type="paragraph" w:customStyle="1" w:styleId="407">
    <w:name w:val="编号，小四"/>
    <w:basedOn w:val="1"/>
    <w:link w:val="4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0">
    <w:name w:val="未用 Char"/>
    <w:autoRedefine/>
    <w:qFormat/>
    <w:uiPriority w:val="0"/>
    <w:rPr>
      <w:rFonts w:ascii="Arial" w:hAnsi="Arial" w:eastAsia="黑体"/>
      <w:kern w:val="2"/>
      <w:sz w:val="21"/>
      <w:szCs w:val="21"/>
      <w:lang w:val="en-US" w:eastAsia="zh-CN" w:bidi="ar-SA"/>
    </w:rPr>
  </w:style>
  <w:style w:type="character" w:customStyle="1" w:styleId="411">
    <w:name w:val="myp1111"/>
    <w:autoRedefine/>
    <w:qFormat/>
    <w:uiPriority w:val="0"/>
    <w:rPr>
      <w:rFonts w:hint="default" w:ascii="ˎ̥" w:hAnsi="ˎ̥"/>
      <w:color w:val="000000"/>
      <w:sz w:val="20"/>
      <w:szCs w:val="20"/>
      <w:u w:val="none"/>
    </w:rPr>
  </w:style>
  <w:style w:type="character" w:customStyle="1" w:styleId="412">
    <w:name w:val="样式 标题 4h4H4Fab-4T5Ref Heading 1rh1Heading sqlsect 1.2.3.... Char"/>
    <w:link w:val="304"/>
    <w:autoRedefine/>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autoRedefine/>
    <w:qFormat/>
    <w:uiPriority w:val="0"/>
    <w:rPr>
      <w:rFonts w:ascii="仿宋_GB2312" w:eastAsia="仿宋_GB2312"/>
      <w:kern w:val="2"/>
      <w:sz w:val="24"/>
      <w:lang w:val="en-US" w:eastAsia="zh-CN" w:bidi="ar-SA"/>
    </w:rPr>
  </w:style>
  <w:style w:type="paragraph" w:customStyle="1" w:styleId="415">
    <w:name w:val="仿宋正文"/>
    <w:basedOn w:val="1"/>
    <w:link w:val="414"/>
    <w:autoRedefine/>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autoRedefine/>
    <w:qFormat/>
    <w:uiPriority w:val="0"/>
    <w:rPr>
      <w:rFonts w:ascii="宋体" w:eastAsia="宋体"/>
      <w:kern w:val="2"/>
      <w:sz w:val="24"/>
      <w:lang w:val="zh-CN" w:bidi="ar-SA"/>
    </w:rPr>
  </w:style>
  <w:style w:type="character" w:customStyle="1" w:styleId="417">
    <w:name w:val="样式 宋体"/>
    <w:autoRedefine/>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autoRedefine/>
    <w:qFormat/>
    <w:uiPriority w:val="9"/>
    <w:rPr>
      <w:rFonts w:ascii="Arial" w:hAnsi="Arial" w:eastAsia="黑体" w:cs="Arial"/>
      <w:b/>
      <w:bCs/>
      <w:snapToGrid w:val="0"/>
      <w:kern w:val="44"/>
      <w:sz w:val="44"/>
      <w:szCs w:val="44"/>
    </w:rPr>
  </w:style>
  <w:style w:type="character" w:customStyle="1" w:styleId="420">
    <w:name w:val="style36"/>
    <w:basedOn w:val="70"/>
    <w:autoRedefine/>
    <w:qFormat/>
    <w:uiPriority w:val="0"/>
    <w:rPr>
      <w:rFonts w:ascii="Arial" w:hAnsi="Arial" w:eastAsia="黑体" w:cs="Arial"/>
      <w:snapToGrid w:val="0"/>
      <w:kern w:val="0"/>
      <w:szCs w:val="21"/>
    </w:rPr>
  </w:style>
  <w:style w:type="character" w:customStyle="1" w:styleId="421">
    <w:name w:val="pt9"/>
    <w:autoRedefine/>
    <w:qFormat/>
    <w:uiPriority w:val="0"/>
    <w:rPr>
      <w:rFonts w:ascii="仿宋_GB2312" w:eastAsia="微软雅黑"/>
      <w:b/>
      <w:kern w:val="2"/>
      <w:sz w:val="32"/>
      <w:szCs w:val="32"/>
      <w:lang w:val="en-US" w:eastAsia="zh-CN" w:bidi="ar-SA"/>
    </w:rPr>
  </w:style>
  <w:style w:type="character" w:customStyle="1" w:styleId="422">
    <w:name w:val="DO_NOT_TRANSLATE"/>
    <w:autoRedefin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autoRedefine/>
    <w:qFormat/>
    <w:uiPriority w:val="99"/>
    <w:rPr>
      <w:kern w:val="2"/>
      <w:sz w:val="18"/>
      <w:szCs w:val="18"/>
    </w:rPr>
  </w:style>
  <w:style w:type="character" w:customStyle="1" w:styleId="425">
    <w:name w:val="正文2 Char"/>
    <w:autoRedefine/>
    <w:qFormat/>
    <w:uiPriority w:val="0"/>
    <w:rPr>
      <w:rFonts w:eastAsia="宋体"/>
      <w:kern w:val="2"/>
      <w:sz w:val="24"/>
      <w:lang w:val="en-US" w:eastAsia="zh-CN" w:bidi="ar-SA"/>
    </w:rPr>
  </w:style>
  <w:style w:type="character" w:customStyle="1" w:styleId="426">
    <w:name w:val="Char Char21"/>
    <w:autoRedefine/>
    <w:qFormat/>
    <w:uiPriority w:val="6"/>
    <w:rPr>
      <w:rFonts w:ascii="宋体" w:hAnsi="宋体"/>
      <w:kern w:val="1"/>
      <w:sz w:val="24"/>
      <w:szCs w:val="21"/>
      <w:lang w:val="zh-CN"/>
    </w:rPr>
  </w:style>
  <w:style w:type="character" w:customStyle="1" w:styleId="427">
    <w:name w:val="样式 正文缩进 + 首行缩进:  2 字符 Char Char"/>
    <w:link w:val="428"/>
    <w:autoRedefine/>
    <w:qFormat/>
    <w:uiPriority w:val="0"/>
    <w:rPr>
      <w:rFonts w:cs="宋体"/>
      <w:kern w:val="2"/>
      <w:sz w:val="24"/>
    </w:rPr>
  </w:style>
  <w:style w:type="paragraph" w:customStyle="1" w:styleId="428">
    <w:name w:val="样式 正文缩进 + 首行缩进:  2 字符"/>
    <w:basedOn w:val="5"/>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430">
    <w:name w:val="gray6"/>
    <w:basedOn w:val="70"/>
    <w:autoRedefine/>
    <w:qFormat/>
    <w:uiPriority w:val="0"/>
    <w:rPr>
      <w:rFonts w:ascii="Arial" w:hAnsi="Arial" w:eastAsia="黑体" w:cs="Arial"/>
      <w:snapToGrid w:val="0"/>
      <w:kern w:val="0"/>
      <w:szCs w:val="21"/>
    </w:rPr>
  </w:style>
  <w:style w:type="character" w:customStyle="1" w:styleId="431">
    <w:name w:val="hui"/>
    <w:basedOn w:val="70"/>
    <w:autoRedefine/>
    <w:qFormat/>
    <w:uiPriority w:val="0"/>
    <w:rPr>
      <w:rFonts w:ascii="Arial" w:hAnsi="Arial" w:eastAsia="黑体" w:cs="Arial"/>
      <w:snapToGrid w:val="0"/>
      <w:kern w:val="0"/>
      <w:szCs w:val="21"/>
    </w:rPr>
  </w:style>
  <w:style w:type="character" w:customStyle="1" w:styleId="432">
    <w:name w:val="哈哈正文 Char Char"/>
    <w:autoRedefine/>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5"/>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autoRedefine/>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autoRedefine/>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autoRedefine/>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2"/>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4"/>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7"/>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autoRedefine/>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6"/>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autoRedefine/>
    <w:qFormat/>
    <w:uiPriority w:val="0"/>
    <w:rPr>
      <w:szCs w:val="20"/>
    </w:rPr>
  </w:style>
  <w:style w:type="paragraph" w:customStyle="1" w:styleId="581">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autoRedefine/>
    <w:qFormat/>
    <w:uiPriority w:val="0"/>
    <w:rPr>
      <w:rFonts w:ascii="Tahoma" w:hAnsi="Tahoma"/>
      <w:sz w:val="24"/>
      <w:szCs w:val="20"/>
    </w:rPr>
  </w:style>
  <w:style w:type="paragraph" w:customStyle="1" w:styleId="583">
    <w:name w:val="标题五"/>
    <w:basedOn w:val="1"/>
    <w:autoRedefine/>
    <w:qFormat/>
    <w:uiPriority w:val="0"/>
    <w:pPr>
      <w:adjustRightInd/>
      <w:spacing w:before="156" w:beforeLines="50" w:line="360" w:lineRule="auto"/>
    </w:pPr>
    <w:rPr>
      <w:b/>
      <w:sz w:val="24"/>
    </w:rPr>
  </w:style>
  <w:style w:type="paragraph" w:customStyle="1" w:styleId="584">
    <w:name w:val="Char Char1101"/>
    <w:basedOn w:val="1"/>
    <w:autoRedefine/>
    <w:qFormat/>
    <w:uiPriority w:val="0"/>
    <w:pPr>
      <w:spacing w:line="360" w:lineRule="auto"/>
    </w:pPr>
    <w:rPr>
      <w:rFonts w:ascii="Tahoma" w:hAnsi="Tahoma"/>
      <w:sz w:val="24"/>
      <w:szCs w:val="20"/>
    </w:rPr>
  </w:style>
  <w:style w:type="paragraph" w:customStyle="1" w:styleId="585">
    <w:name w:val="Char Char Char Char Char Char Char Char1"/>
    <w:basedOn w:val="1"/>
    <w:autoRedefine/>
    <w:qFormat/>
    <w:uiPriority w:val="0"/>
    <w:pPr>
      <w:tabs>
        <w:tab w:val="left" w:pos="360"/>
      </w:tabs>
    </w:pPr>
    <w:rPr>
      <w:sz w:val="24"/>
      <w:szCs w:val="20"/>
    </w:rPr>
  </w:style>
  <w:style w:type="paragraph" w:customStyle="1" w:styleId="586">
    <w:name w:val="Char Char Char 字元 字元"/>
    <w:basedOn w:val="1"/>
    <w:autoRedefine/>
    <w:qFormat/>
    <w:uiPriority w:val="0"/>
    <w:pPr>
      <w:adjustRightInd/>
      <w:spacing w:line="360" w:lineRule="auto"/>
      <w:ind w:firstLine="200" w:firstLineChars="200"/>
    </w:pPr>
    <w:rPr>
      <w:szCs w:val="20"/>
    </w:rPr>
  </w:style>
  <w:style w:type="paragraph" w:customStyle="1" w:styleId="587">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autoRedefine/>
    <w:qFormat/>
    <w:uiPriority w:val="0"/>
    <w:rPr>
      <w:rFonts w:ascii="仿宋_GB2312" w:eastAsia="仿宋_GB2312"/>
      <w:b/>
      <w:sz w:val="32"/>
      <w:szCs w:val="32"/>
    </w:rPr>
  </w:style>
  <w:style w:type="paragraph" w:customStyle="1" w:styleId="589">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2"/>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4"/>
    <w:next w:val="57"/>
    <w:autoRedefine/>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autoRedefine/>
    <w:qFormat/>
    <w:uiPriority w:val="0"/>
    <w:pPr>
      <w:adjustRightInd/>
    </w:pPr>
    <w:rPr>
      <w:sz w:val="18"/>
      <w:szCs w:val="20"/>
    </w:rPr>
  </w:style>
  <w:style w:type="paragraph" w:customStyle="1" w:styleId="594">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9">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5"/>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autoRedefine/>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7"/>
    <w:autoRedefine/>
    <w:qFormat/>
    <w:uiPriority w:val="0"/>
    <w:pPr>
      <w:snapToGrid w:val="0"/>
      <w:spacing w:line="360" w:lineRule="auto"/>
    </w:pPr>
    <w:rPr>
      <w:rFonts w:ascii="宋体"/>
      <w:b/>
      <w:sz w:val="24"/>
      <w:szCs w:val="20"/>
    </w:rPr>
  </w:style>
  <w:style w:type="paragraph" w:customStyle="1" w:styleId="604">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autoRedefine/>
    <w:qFormat/>
    <w:uiPriority w:val="7"/>
    <w:pPr>
      <w:adjustRightInd/>
    </w:pPr>
    <w:rPr>
      <w:rFonts w:ascii="宋体" w:hAnsi="Courier New"/>
    </w:rPr>
  </w:style>
  <w:style w:type="paragraph" w:customStyle="1" w:styleId="607">
    <w:name w:val="Char3"/>
    <w:basedOn w:val="1"/>
    <w:autoRedefine/>
    <w:qFormat/>
    <w:uiPriority w:val="0"/>
    <w:pPr>
      <w:adjustRightInd/>
    </w:pPr>
    <w:rPr>
      <w:rFonts w:ascii="仿宋_GB2312" w:eastAsia="仿宋_GB2312"/>
      <w:b/>
      <w:sz w:val="32"/>
      <w:szCs w:val="32"/>
    </w:rPr>
  </w:style>
  <w:style w:type="paragraph" w:customStyle="1" w:styleId="608">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2"/>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autoRedefine/>
    <w:qFormat/>
    <w:uiPriority w:val="0"/>
    <w:pPr>
      <w:widowControl/>
      <w:adjustRightInd/>
      <w:spacing w:after="160" w:line="240" w:lineRule="exact"/>
      <w:jc w:val="left"/>
    </w:pPr>
    <w:rPr>
      <w:szCs w:val="20"/>
    </w:rPr>
  </w:style>
  <w:style w:type="paragraph" w:customStyle="1" w:styleId="616">
    <w:name w:val="表格标题2"/>
    <w:basedOn w:val="617"/>
    <w:autoRedefine/>
    <w:qFormat/>
    <w:uiPriority w:val="0"/>
    <w:rPr>
      <w:b/>
    </w:rPr>
  </w:style>
  <w:style w:type="paragraph" w:customStyle="1" w:styleId="617">
    <w:name w:val="表格内文"/>
    <w:basedOn w:val="1"/>
    <w:autoRedefine/>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autoRedefine/>
    <w:qFormat/>
    <w:uiPriority w:val="0"/>
    <w:rPr>
      <w:rFonts w:ascii="仿宋_GB2312" w:eastAsia="仿宋_GB2312"/>
      <w:b/>
      <w:sz w:val="32"/>
      <w:szCs w:val="32"/>
    </w:rPr>
  </w:style>
  <w:style w:type="paragraph" w:customStyle="1" w:styleId="619">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autoRedefine/>
    <w:qFormat/>
    <w:uiPriority w:val="0"/>
    <w:pPr>
      <w:spacing w:line="360" w:lineRule="auto"/>
    </w:pPr>
    <w:rPr>
      <w:szCs w:val="20"/>
    </w:rPr>
  </w:style>
  <w:style w:type="paragraph" w:customStyle="1" w:styleId="622">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4">
    <w:name w:val="MM Topic 1"/>
    <w:basedOn w:val="3"/>
    <w:autoRedefine/>
    <w:qFormat/>
    <w:uiPriority w:val="0"/>
    <w:pPr>
      <w:tabs>
        <w:tab w:val="left" w:pos="840"/>
      </w:tabs>
      <w:adjustRightInd/>
      <w:ind w:left="840" w:hanging="420"/>
    </w:pPr>
  </w:style>
  <w:style w:type="paragraph" w:customStyle="1" w:styleId="625">
    <w:name w:val="样式 标题 2标题2H2Heading 2 HiddenHeading 2 CCBSheading 22nd lev..."/>
    <w:basedOn w:val="2"/>
    <w:autoRedefine/>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autoRedefine/>
    <w:qFormat/>
    <w:uiPriority w:val="0"/>
    <w:pPr>
      <w:spacing w:line="360" w:lineRule="auto"/>
      <w:ind w:firstLine="200" w:firstLineChars="200"/>
    </w:pPr>
    <w:rPr>
      <w:kern w:val="0"/>
      <w:sz w:val="24"/>
      <w:szCs w:val="20"/>
    </w:rPr>
  </w:style>
  <w:style w:type="paragraph" w:customStyle="1" w:styleId="627">
    <w:name w:val="表格"/>
    <w:basedOn w:val="1"/>
    <w:autoRedefine/>
    <w:qFormat/>
    <w:uiPriority w:val="0"/>
    <w:pPr>
      <w:snapToGrid w:val="0"/>
      <w:ind w:firstLine="42" w:firstLineChars="21"/>
    </w:pPr>
    <w:rPr>
      <w:rFonts w:ascii="宋体" w:hAnsi="宋体"/>
      <w:kern w:val="0"/>
      <w:sz w:val="20"/>
      <w:szCs w:val="20"/>
    </w:rPr>
  </w:style>
  <w:style w:type="paragraph" w:customStyle="1" w:styleId="628">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autoRedefine/>
    <w:qFormat/>
    <w:uiPriority w:val="0"/>
    <w:pPr>
      <w:adjustRightInd/>
      <w:spacing w:line="300" w:lineRule="auto"/>
      <w:jc w:val="center"/>
    </w:pPr>
  </w:style>
  <w:style w:type="paragraph" w:customStyle="1" w:styleId="633">
    <w:name w:val="_Style 6"/>
    <w:basedOn w:val="1"/>
    <w:autoRedefine/>
    <w:qFormat/>
    <w:uiPriority w:val="34"/>
    <w:pPr>
      <w:adjustRightInd/>
      <w:ind w:firstLine="420" w:firstLineChars="200"/>
    </w:pPr>
    <w:rPr>
      <w:rFonts w:eastAsia="仿宋_GB2312"/>
      <w:sz w:val="28"/>
    </w:rPr>
  </w:style>
  <w:style w:type="paragraph" w:customStyle="1" w:styleId="634">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2"/>
    <w:autoRedefine/>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autoRedefine/>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autoRedefine/>
    <w:qFormat/>
    <w:uiPriority w:val="0"/>
    <w:rPr>
      <w:rFonts w:ascii="仿宋_GB2312" w:eastAsia="仿宋_GB2312"/>
      <w:b/>
      <w:sz w:val="32"/>
      <w:szCs w:val="20"/>
    </w:rPr>
  </w:style>
  <w:style w:type="paragraph" w:customStyle="1" w:styleId="644">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autoRedefine/>
    <w:qFormat/>
    <w:uiPriority w:val="0"/>
    <w:pPr>
      <w:adjustRightInd/>
      <w:ind w:firstLine="200" w:firstLineChars="200"/>
    </w:pPr>
    <w:rPr>
      <w:rFonts w:ascii="Tahoma" w:hAnsi="Tahoma"/>
      <w:sz w:val="24"/>
      <w:szCs w:val="20"/>
    </w:rPr>
  </w:style>
  <w:style w:type="paragraph" w:customStyle="1" w:styleId="646">
    <w:name w:val="a1"/>
    <w:basedOn w:val="1"/>
    <w:autoRedefine/>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autoRedefine/>
    <w:qFormat/>
    <w:uiPriority w:val="0"/>
    <w:pPr>
      <w:spacing w:after="156" w:afterLines="50"/>
      <w:jc w:val="left"/>
      <w:outlineLvl w:val="3"/>
    </w:pPr>
    <w:rPr>
      <w:sz w:val="24"/>
      <w:szCs w:val="24"/>
    </w:rPr>
  </w:style>
  <w:style w:type="paragraph" w:customStyle="1" w:styleId="648">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autoRedefine/>
    <w:qFormat/>
    <w:uiPriority w:val="0"/>
    <w:pPr>
      <w:adjustRightInd/>
    </w:pPr>
    <w:rPr>
      <w:rFonts w:ascii="Tahoma" w:hAnsi="Tahoma"/>
      <w:sz w:val="24"/>
      <w:szCs w:val="20"/>
    </w:rPr>
  </w:style>
  <w:style w:type="paragraph" w:customStyle="1" w:styleId="653">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autoRedefine/>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autoRedefine/>
    <w:qFormat/>
    <w:uiPriority w:val="0"/>
    <w:pPr>
      <w:tabs>
        <w:tab w:val="left" w:pos="1260"/>
        <w:tab w:val="left" w:pos="1680"/>
        <w:tab w:val="left" w:pos="2100"/>
      </w:tabs>
      <w:ind w:left="0"/>
      <w:outlineLvl w:val="3"/>
    </w:pPr>
  </w:style>
  <w:style w:type="paragraph" w:customStyle="1" w:styleId="656">
    <w:name w:val="一级条标题"/>
    <w:basedOn w:val="657"/>
    <w:next w:val="639"/>
    <w:autoRedefine/>
    <w:qFormat/>
    <w:uiPriority w:val="0"/>
    <w:pPr>
      <w:tabs>
        <w:tab w:val="left" w:pos="1260"/>
        <w:tab w:val="left" w:pos="1680"/>
      </w:tabs>
      <w:spacing w:before="0" w:beforeLines="0" w:after="0" w:afterLines="0"/>
      <w:ind w:left="1680"/>
      <w:outlineLvl w:val="2"/>
    </w:pPr>
  </w:style>
  <w:style w:type="paragraph" w:customStyle="1" w:styleId="657">
    <w:name w:val="章标题"/>
    <w:next w:val="639"/>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2"/>
    <w:next w:val="1"/>
    <w:autoRedefine/>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autoRedefine/>
    <w:qFormat/>
    <w:uiPriority w:val="0"/>
    <w:pPr>
      <w:tabs>
        <w:tab w:val="left" w:pos="840"/>
      </w:tabs>
      <w:spacing w:after="0"/>
      <w:ind w:left="900"/>
    </w:pPr>
  </w:style>
  <w:style w:type="paragraph" w:customStyle="1" w:styleId="665">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autoRedefine/>
    <w:qFormat/>
    <w:uiPriority w:val="6"/>
    <w:pPr>
      <w:widowControl/>
      <w:adjustRightInd/>
      <w:ind w:left="720" w:hanging="720"/>
    </w:pPr>
    <w:rPr>
      <w:color w:val="000000"/>
      <w:kern w:val="0"/>
      <w:sz w:val="24"/>
      <w:szCs w:val="20"/>
      <w:lang w:val="en-GB"/>
    </w:rPr>
  </w:style>
  <w:style w:type="paragraph" w:customStyle="1" w:styleId="667">
    <w:name w:val="表1"/>
    <w:basedOn w:val="1"/>
    <w:autoRedefine/>
    <w:qFormat/>
    <w:uiPriority w:val="0"/>
    <w:pPr>
      <w:tabs>
        <w:tab w:val="left" w:pos="703"/>
      </w:tabs>
      <w:adjustRightInd/>
      <w:spacing w:line="360" w:lineRule="auto"/>
      <w:ind w:left="703"/>
      <w:jc w:val="center"/>
    </w:pPr>
  </w:style>
  <w:style w:type="paragraph" w:customStyle="1" w:styleId="668">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autoRedefine/>
    <w:qFormat/>
    <w:uiPriority w:val="0"/>
    <w:pPr>
      <w:jc w:val="left"/>
      <w:outlineLvl w:val="1"/>
    </w:pPr>
    <w:rPr>
      <w:rFonts w:ascii="Times New Roman" w:hAnsi="Times New Roman" w:eastAsia="仿宋"/>
      <w:sz w:val="30"/>
    </w:rPr>
  </w:style>
  <w:style w:type="paragraph" w:customStyle="1" w:styleId="672">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autoRedefine/>
    <w:qFormat/>
    <w:uiPriority w:val="0"/>
    <w:pPr>
      <w:tabs>
        <w:tab w:val="left" w:pos="840"/>
      </w:tabs>
      <w:adjustRightInd/>
      <w:ind w:left="840" w:hanging="420"/>
    </w:pPr>
  </w:style>
  <w:style w:type="paragraph" w:customStyle="1" w:styleId="67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6"/>
    <w:autoRedefine/>
    <w:qFormat/>
    <w:uiPriority w:val="0"/>
    <w:pPr>
      <w:tabs>
        <w:tab w:val="left" w:pos="2100"/>
      </w:tabs>
      <w:adjustRightInd/>
      <w:ind w:left="2100" w:hanging="420"/>
    </w:pPr>
    <w:rPr>
      <w:lang w:val="en-US"/>
    </w:rPr>
  </w:style>
  <w:style w:type="paragraph" w:customStyle="1" w:styleId="686">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autoRedefine/>
    <w:qFormat/>
    <w:uiPriority w:val="6"/>
    <w:pPr>
      <w:spacing w:line="360" w:lineRule="auto"/>
    </w:pPr>
    <w:rPr>
      <w:szCs w:val="20"/>
    </w:rPr>
  </w:style>
  <w:style w:type="paragraph" w:customStyle="1" w:styleId="689">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autoRedefine/>
    <w:qFormat/>
    <w:uiPriority w:val="0"/>
    <w:pPr>
      <w:adjustRightInd/>
      <w:spacing w:line="360" w:lineRule="auto"/>
      <w:jc w:val="center"/>
    </w:pPr>
    <w:rPr>
      <w:sz w:val="24"/>
    </w:rPr>
  </w:style>
  <w:style w:type="paragraph" w:customStyle="1" w:styleId="699">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autoRedefine/>
    <w:qFormat/>
    <w:uiPriority w:val="6"/>
    <w:rPr>
      <w:rFonts w:ascii="仿宋_GB2312" w:eastAsia="仿宋_GB2312"/>
      <w:b/>
      <w:sz w:val="32"/>
      <w:szCs w:val="32"/>
    </w:rPr>
  </w:style>
  <w:style w:type="paragraph" w:customStyle="1" w:styleId="701">
    <w:name w:val="正文缩进1"/>
    <w:basedOn w:val="1"/>
    <w:next w:val="25"/>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8"/>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autoRedefine/>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18"/>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7"/>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7"/>
    <w:next w:val="1"/>
    <w:qFormat/>
    <w:uiPriority w:val="0"/>
    <w:pPr>
      <w:tabs>
        <w:tab w:val="left" w:pos="1080"/>
      </w:tabs>
      <w:ind w:left="1080" w:hanging="1080"/>
    </w:pPr>
  </w:style>
  <w:style w:type="paragraph" w:customStyle="1" w:styleId="896">
    <w:name w:val="数字标题1"/>
    <w:basedOn w:val="3"/>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2"/>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Char"/>
    <w:link w:val="39"/>
    <w:qFormat/>
    <w:uiPriority w:val="0"/>
    <w:rPr>
      <w:kern w:val="2"/>
      <w:sz w:val="21"/>
      <w:szCs w:val="24"/>
      <w:lang w:val="zh-CN"/>
    </w:rPr>
  </w:style>
  <w:style w:type="character" w:customStyle="1" w:styleId="932">
    <w:name w:val="无间隔 Char"/>
    <w:link w:val="482"/>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7"/>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0"/>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964">
    <w:name w:val="Plain Text"/>
    <w:basedOn w:val="1"/>
    <w:qFormat/>
    <w:uiPriority w:val="0"/>
    <w:pPr>
      <w:spacing w:before="156" w:beforeLines="50" w:after="156" w:afterLines="50" w:line="400" w:lineRule="exact"/>
    </w:pPr>
    <w:rPr>
      <w:rFonts w:ascii="宋体" w:hAnsi="Courier New"/>
      <w:sz w:val="24"/>
    </w:rPr>
  </w:style>
  <w:style w:type="paragraph" w:customStyle="1" w:styleId="965">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66">
    <w:name w:val="Char Char Char Char Char Char Char Char Char Char Char Char Char Char Char Char"/>
    <w:basedOn w:val="1"/>
    <w:next w:val="257"/>
    <w:qFormat/>
    <w:uiPriority w:val="0"/>
    <w:pPr>
      <w:ind w:firstLine="3584"/>
    </w:pPr>
  </w:style>
  <w:style w:type="paragraph" w:customStyle="1" w:styleId="967">
    <w:name w:val="正文文本首行缩进 21"/>
    <w:basedOn w:val="25"/>
    <w:qFormat/>
    <w:uiPriority w:val="99"/>
    <w:pPr>
      <w:tabs>
        <w:tab w:val="right" w:leader="dot" w:pos="8268"/>
      </w:tabs>
      <w:spacing w:line="200" w:lineRule="atLeast"/>
      <w:ind w:firstLine="420"/>
    </w:pPr>
    <w:rPr>
      <w:rFonts w:hAnsi="Courier New"/>
      <w:spacing w:val="-4"/>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4.png"/><Relationship Id="rId3" Type="http://schemas.openxmlformats.org/officeDocument/2006/relationships/header" Target="header1.xml"/><Relationship Id="rId29" Type="http://schemas.openxmlformats.org/officeDocument/2006/relationships/image" Target="media/image3.png"/><Relationship Id="rId28" Type="http://schemas.openxmlformats.org/officeDocument/2006/relationships/image" Target="media/image2.png"/><Relationship Id="rId27" Type="http://schemas.openxmlformats.org/officeDocument/2006/relationships/theme" Target="theme/theme1.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86814B-0AB4-4864-9435-EB6CD7A47FCE}">
  <ds:schemaRefs/>
</ds:datastoreItem>
</file>

<file path=docProps/app.xml><?xml version="1.0" encoding="utf-8"?>
<Properties xmlns="http://schemas.openxmlformats.org/officeDocument/2006/extended-properties" xmlns:vt="http://schemas.openxmlformats.org/officeDocument/2006/docPropsVTypes">
  <Template>Normal</Template>
  <Pages>84</Pages>
  <Words>42326</Words>
  <Characters>44371</Characters>
  <Lines>274</Lines>
  <Paragraphs>77</Paragraphs>
  <TotalTime>9</TotalTime>
  <ScaleCrop>false</ScaleCrop>
  <LinksUpToDate>false</LinksUpToDate>
  <CharactersWithSpaces>49902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成燕</dc:creator>
  <cp:lastModifiedBy>我z钱塘江边</cp:lastModifiedBy>
  <cp:lastPrinted>2023-06-15T03:04:00Z</cp:lastPrinted>
  <dcterms:modified xsi:type="dcterms:W3CDTF">2024-03-29T03:41:39Z</dcterms:modified>
  <cp:revision>300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BCC92E30549747EEB117BB7C91BBD8A3_13</vt:lpwstr>
  </property>
</Properties>
</file>