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bookmarkStart w:id="568" w:name="_GoBack"/>
      <w:bookmarkEnd w:id="568"/>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eastAsia="宋体" w:cs="宋体"/>
          <w:b/>
          <w:bCs/>
          <w:color w:val="auto"/>
          <w:sz w:val="48"/>
          <w:szCs w:val="48"/>
          <w:lang w:eastAsia="zh-CN"/>
        </w:rPr>
      </w:pPr>
      <w:bookmarkStart w:id="0" w:name="第二部分"/>
      <w:bookmarkStart w:id="1" w:name="_Toc91899870"/>
      <w:bookmarkStart w:id="2" w:name="_Toc91899871"/>
      <w:r>
        <w:rPr>
          <w:rFonts w:hint="eastAsia" w:ascii="宋体" w:hAnsi="宋体" w:cs="宋体"/>
          <w:b/>
          <w:bCs/>
          <w:color w:val="auto"/>
          <w:sz w:val="48"/>
          <w:szCs w:val="48"/>
          <w:lang w:eastAsia="zh-CN"/>
        </w:rPr>
        <w:t>实验室、蔬菜检测实验室试剂耗材采购项目</w:t>
      </w:r>
    </w:p>
    <w:p>
      <w:pPr>
        <w:adjustRightInd/>
        <w:spacing w:line="360" w:lineRule="auto"/>
        <w:jc w:val="center"/>
        <w:rPr>
          <w:rFonts w:hint="eastAsia" w:ascii="宋体" w:hAnsi="宋体" w:cs="宋体"/>
          <w:color w:val="auto"/>
          <w:sz w:val="48"/>
          <w:szCs w:val="48"/>
        </w:rPr>
      </w:pPr>
    </w:p>
    <w:p>
      <w:pPr>
        <w:adjustRightInd/>
        <w:spacing w:line="360" w:lineRule="auto"/>
        <w:jc w:val="center"/>
        <w:rPr>
          <w:rFonts w:ascii="宋体" w:hAnsi="宋体" w:cs="宋体"/>
          <w:b/>
          <w:bCs/>
          <w:color w:val="auto"/>
          <w:sz w:val="84"/>
          <w:szCs w:val="84"/>
        </w:rPr>
      </w:pPr>
      <w:r>
        <w:rPr>
          <w:rFonts w:hint="eastAsia" w:ascii="宋体" w:hAnsi="宋体" w:cs="宋体"/>
          <w:b/>
          <w:bCs/>
          <w:color w:val="auto"/>
          <w:sz w:val="84"/>
          <w:szCs w:val="84"/>
        </w:rPr>
        <w:t>招</w:t>
      </w:r>
      <w:r>
        <w:rPr>
          <w:rFonts w:hint="eastAsia" w:ascii="宋体" w:hAnsi="宋体" w:cs="宋体"/>
          <w:b/>
          <w:bCs/>
          <w:color w:val="auto"/>
          <w:sz w:val="84"/>
          <w:szCs w:val="84"/>
          <w:lang w:val="en-US" w:eastAsia="zh-CN"/>
        </w:rPr>
        <w:t xml:space="preserve"> </w:t>
      </w:r>
      <w:r>
        <w:rPr>
          <w:rFonts w:hint="eastAsia" w:ascii="宋体" w:hAnsi="宋体" w:cs="宋体"/>
          <w:b/>
          <w:bCs/>
          <w:color w:val="auto"/>
          <w:sz w:val="84"/>
          <w:szCs w:val="84"/>
        </w:rPr>
        <w:t>标</w:t>
      </w:r>
      <w:r>
        <w:rPr>
          <w:rFonts w:hint="eastAsia" w:ascii="宋体" w:hAnsi="宋体" w:cs="宋体"/>
          <w:b/>
          <w:bCs/>
          <w:color w:val="auto"/>
          <w:sz w:val="84"/>
          <w:szCs w:val="84"/>
          <w:lang w:val="en-US" w:eastAsia="zh-CN"/>
        </w:rPr>
        <w:t xml:space="preserve"> </w:t>
      </w:r>
      <w:r>
        <w:rPr>
          <w:rFonts w:hint="eastAsia" w:ascii="宋体" w:hAnsi="宋体" w:cs="宋体"/>
          <w:b/>
          <w:bCs/>
          <w:color w:val="auto"/>
          <w:sz w:val="84"/>
          <w:szCs w:val="84"/>
        </w:rPr>
        <w:t>文</w:t>
      </w:r>
      <w:r>
        <w:rPr>
          <w:rFonts w:hint="eastAsia" w:ascii="宋体" w:hAnsi="宋体" w:cs="宋体"/>
          <w:b/>
          <w:bCs/>
          <w:color w:val="auto"/>
          <w:sz w:val="84"/>
          <w:szCs w:val="84"/>
          <w:lang w:val="en-US" w:eastAsia="zh-CN"/>
        </w:rPr>
        <w:t xml:space="preserve"> </w:t>
      </w:r>
      <w:r>
        <w:rPr>
          <w:rFonts w:hint="eastAsia" w:ascii="宋体" w:hAnsi="宋体" w:cs="宋体"/>
          <w:b/>
          <w:bCs/>
          <w:color w:val="auto"/>
          <w:sz w:val="84"/>
          <w:szCs w:val="84"/>
        </w:rPr>
        <w:t xml:space="preserve">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default" w:ascii="宋体" w:hAnsi="宋体" w:eastAsia="宋体" w:cs="宋体"/>
          <w:color w:val="auto"/>
          <w:sz w:val="30"/>
          <w:szCs w:val="30"/>
          <w:lang w:val="en-US" w:eastAsia="zh-CN"/>
        </w:rPr>
      </w:pPr>
      <w:r>
        <w:rPr>
          <w:rFonts w:hint="eastAsia" w:ascii="宋体" w:hAnsi="宋体" w:cs="宋体"/>
          <w:color w:val="auto"/>
          <w:sz w:val="30"/>
          <w:szCs w:val="30"/>
        </w:rPr>
        <w:t>编号:</w:t>
      </w:r>
      <w:r>
        <w:rPr>
          <w:rFonts w:hint="eastAsia" w:ascii="宋体" w:hAnsi="宋体" w:cs="宋体"/>
          <w:color w:val="auto"/>
          <w:sz w:val="30"/>
          <w:szCs w:val="30"/>
          <w:lang w:val="en-US" w:eastAsia="zh-CN"/>
        </w:rPr>
        <w:t>YHZFCG2024-078</w:t>
      </w:r>
    </w:p>
    <w:p>
      <w:pPr>
        <w:adjustRightInd/>
        <w:spacing w:line="360" w:lineRule="auto"/>
        <w:rPr>
          <w:rFonts w:ascii="宋体" w:hAnsi="宋体" w:cs="宋体"/>
          <w:color w:val="auto"/>
          <w:sz w:val="28"/>
          <w:szCs w:val="20"/>
        </w:rPr>
      </w:pPr>
    </w:p>
    <w:p>
      <w:pPr>
        <w:spacing w:line="360" w:lineRule="auto"/>
        <w:jc w:val="center"/>
        <w:rPr>
          <w:rFonts w:hint="eastAsia" w:ascii="宋体" w:hAnsi="宋体" w:cs="宋体"/>
          <w:b/>
          <w:color w:val="auto"/>
          <w:sz w:val="44"/>
          <w:szCs w:val="44"/>
        </w:rPr>
      </w:pPr>
      <w:r>
        <w:rPr>
          <w:rFonts w:hint="eastAsia" w:ascii="宋体" w:hAnsi="宋体" w:cs="宋体"/>
          <w:b/>
          <w:color w:val="auto"/>
          <w:sz w:val="44"/>
          <w:szCs w:val="44"/>
        </w:rPr>
        <w:t xml:space="preserve"> </w:t>
      </w:r>
    </w:p>
    <w:p>
      <w:pPr>
        <w:pStyle w:val="2"/>
        <w:rPr>
          <w:rFonts w:hint="eastAsia" w:ascii="宋体" w:hAnsi="宋体" w:cs="宋体"/>
          <w:b/>
          <w:color w:val="auto"/>
          <w:sz w:val="44"/>
          <w:szCs w:val="44"/>
        </w:rPr>
      </w:pPr>
    </w:p>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pStyle w:val="2"/>
        <w:rPr>
          <w:rFonts w:ascii="宋体" w:hAnsi="宋体" w:cs="宋体"/>
          <w:color w:val="auto"/>
          <w:sz w:val="32"/>
          <w:szCs w:val="32"/>
        </w:rPr>
      </w:pPr>
    </w:p>
    <w:p>
      <w:pPr>
        <w:rPr>
          <w:color w:val="auto"/>
        </w:rPr>
      </w:pPr>
    </w:p>
    <w:p>
      <w:pPr>
        <w:snapToGrid w:val="0"/>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rPr>
        <w:t>采购人</w:t>
      </w:r>
      <w:r>
        <w:rPr>
          <w:rFonts w:hint="eastAsia" w:ascii="宋体" w:hAnsi="宋体" w:cs="宋体"/>
          <w:color w:val="auto"/>
          <w:sz w:val="32"/>
          <w:szCs w:val="32"/>
          <w:lang w:val="en-US" w:eastAsia="zh-CN"/>
        </w:rPr>
        <w:t>:杭州市余杭区食品药品监测中心</w:t>
      </w:r>
    </w:p>
    <w:p>
      <w:pPr>
        <w:spacing w:line="360" w:lineRule="auto"/>
        <w:jc w:val="center"/>
        <w:rPr>
          <w:rFonts w:hint="eastAsia" w:ascii="宋体" w:hAnsi="宋体" w:eastAsia="宋体" w:cs="宋体"/>
          <w:bCs/>
          <w:color w:val="auto"/>
          <w:sz w:val="32"/>
          <w:szCs w:val="32"/>
          <w:lang w:val="en-US" w:eastAsia="zh-CN"/>
        </w:rPr>
      </w:pPr>
      <w:r>
        <w:rPr>
          <w:rFonts w:hint="eastAsia" w:ascii="宋体" w:hAnsi="宋体" w:cs="宋体"/>
          <w:bCs/>
          <w:color w:val="auto"/>
          <w:sz w:val="32"/>
          <w:szCs w:val="32"/>
        </w:rPr>
        <w:t>采购代理机构</w:t>
      </w:r>
      <w:r>
        <w:rPr>
          <w:rFonts w:hint="eastAsia" w:ascii="宋体" w:hAnsi="宋体" w:cs="宋体"/>
          <w:bCs/>
          <w:color w:val="auto"/>
          <w:sz w:val="32"/>
          <w:szCs w:val="32"/>
          <w:lang w:val="en-US" w:eastAsia="zh-CN"/>
        </w:rPr>
        <w:t>:耀华建设管理有限公司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 xml:space="preserve"> 三 </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 xml:space="preserve"> 二十二 </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3" w:name="_Hlt67893495"/>
      <w:bookmarkEnd w:id="3"/>
    </w:p>
    <w:p>
      <w:pPr>
        <w:spacing w:line="360" w:lineRule="auto"/>
        <w:jc w:val="center"/>
        <w:rPr>
          <w:rFonts w:ascii="宋体" w:hAnsi="宋体" w:cs="宋体"/>
          <w:color w:val="auto"/>
          <w:sz w:val="24"/>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4" w:name="_Hlt91233176"/>
      <w:bookmarkEnd w:id="4"/>
      <w:bookmarkStart w:id="5"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6" w:name="第一部分"/>
      <w:r>
        <w:rPr>
          <w:rFonts w:hint="eastAsia" w:ascii="宋体" w:hAnsi="宋体" w:cs="宋体"/>
          <w:b/>
          <w:color w:val="auto"/>
          <w:sz w:val="36"/>
          <w:szCs w:val="36"/>
        </w:rPr>
        <w:br w:type="page"/>
      </w:r>
      <w:bookmarkEnd w:id="5"/>
      <w:bookmarkEnd w:id="6"/>
      <w:bookmarkStart w:id="7" w:name="_Hlt74707423"/>
      <w:bookmarkEnd w:id="7"/>
      <w:bookmarkStart w:id="8" w:name="_Hlt74728647"/>
      <w:bookmarkEnd w:id="8"/>
      <w:bookmarkStart w:id="9" w:name="_Hlt74729822"/>
      <w:bookmarkEnd w:id="9"/>
      <w:bookmarkStart w:id="10" w:name="_Hlt74649545"/>
      <w:bookmarkEnd w:id="10"/>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项目概况</w:t>
      </w:r>
      <w:r>
        <w:rPr>
          <w:rFonts w:hint="eastAsia"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u w:val="single"/>
          <w:lang w:eastAsia="zh-CN"/>
        </w:rPr>
        <w:t>实验室、蔬菜检测实验室试剂耗材采购项目</w:t>
      </w:r>
      <w:r>
        <w:rPr>
          <w:rFonts w:hint="eastAsia" w:asciiTheme="minorEastAsia" w:hAnsiTheme="minorEastAsia" w:eastAsiaTheme="minorEastAsia"/>
          <w:color w:val="auto"/>
          <w:sz w:val="24"/>
        </w:rPr>
        <w:t>招标项目</w:t>
      </w:r>
      <w:r>
        <w:rPr>
          <w:rFonts w:hint="eastAsia" w:asciiTheme="minorEastAsia" w:hAnsiTheme="minorEastAsia" w:eastAsiaTheme="minorEastAsia"/>
          <w:color w:val="auto"/>
          <w:sz w:val="24"/>
          <w:highlight w:val="none"/>
        </w:rPr>
        <w:t>的潜在投标人应在政采云平台（</w:t>
      </w:r>
      <w:r>
        <w:rPr>
          <w:color w:val="auto"/>
          <w:highlight w:val="none"/>
          <w:u w:val="single"/>
        </w:rPr>
        <w:fldChar w:fldCharType="begin"/>
      </w:r>
      <w:r>
        <w:rPr>
          <w:color w:val="auto"/>
          <w:highlight w:val="none"/>
          <w:u w:val="single"/>
        </w:rPr>
        <w:instrText xml:space="preserve"> HYPERLINK "https://www.zcygov.cn/）获取（下载）招标文件，并于202%20年%20月%20日%20点%20分00秒" </w:instrText>
      </w:r>
      <w:r>
        <w:rPr>
          <w:color w:val="auto"/>
          <w:highlight w:val="none"/>
          <w:u w:val="single"/>
        </w:rPr>
        <w:fldChar w:fldCharType="separate"/>
      </w:r>
      <w:r>
        <w:rPr>
          <w:rStyle w:val="82"/>
          <w:rFonts w:cs="Times New Roman" w:asciiTheme="minorEastAsia" w:hAnsiTheme="minorEastAsia" w:eastAsiaTheme="minorEastAsia"/>
          <w:snapToGrid/>
          <w:color w:val="auto"/>
          <w:kern w:val="2"/>
          <w:sz w:val="24"/>
          <w:szCs w:val="24"/>
          <w:highlight w:val="none"/>
          <w:u w:val="single"/>
        </w:rPr>
        <w:t>https://www.zcygov.cn/）获取（下载）招标文件，并于</w:t>
      </w:r>
      <w:r>
        <w:rPr>
          <w:rStyle w:val="82"/>
          <w:rFonts w:hint="eastAsia" w:cs="Times New Roman" w:asciiTheme="minorEastAsia" w:hAnsiTheme="minorEastAsia" w:eastAsiaTheme="minorEastAsia"/>
          <w:i w:val="0"/>
          <w:iCs w:val="0"/>
          <w:snapToGrid/>
          <w:color w:val="auto"/>
          <w:kern w:val="2"/>
          <w:sz w:val="24"/>
          <w:szCs w:val="24"/>
          <w:highlight w:val="none"/>
          <w:u w:val="single"/>
        </w:rPr>
        <w:t>202</w:t>
      </w:r>
      <w:r>
        <w:rPr>
          <w:rStyle w:val="82"/>
          <w:rFonts w:hint="eastAsia" w:cs="Times New Roman" w:asciiTheme="minorEastAsia" w:hAnsiTheme="minorEastAsia" w:eastAsiaTheme="minorEastAsia"/>
          <w:i w:val="0"/>
          <w:iCs w:val="0"/>
          <w:snapToGrid/>
          <w:color w:val="auto"/>
          <w:kern w:val="2"/>
          <w:sz w:val="24"/>
          <w:szCs w:val="24"/>
          <w:highlight w:val="none"/>
          <w:u w:val="single"/>
          <w:lang w:val="en-US" w:eastAsia="zh-CN"/>
        </w:rPr>
        <w:t>4</w:t>
      </w:r>
      <w:r>
        <w:rPr>
          <w:rStyle w:val="82"/>
          <w:rFonts w:cs="Times New Roman" w:asciiTheme="minorEastAsia" w:hAnsiTheme="minorEastAsia" w:eastAsiaTheme="minorEastAsia"/>
          <w:i w:val="0"/>
          <w:iCs w:val="0"/>
          <w:snapToGrid/>
          <w:color w:val="auto"/>
          <w:kern w:val="2"/>
          <w:sz w:val="24"/>
          <w:szCs w:val="24"/>
          <w:highlight w:val="none"/>
          <w:u w:val="single"/>
        </w:rPr>
        <w:t>年</w:t>
      </w:r>
      <w:r>
        <w:rPr>
          <w:rStyle w:val="82"/>
          <w:rFonts w:hint="eastAsia" w:cs="Times New Roman" w:asciiTheme="minorEastAsia" w:hAnsiTheme="minorEastAsia" w:eastAsiaTheme="minorEastAsia"/>
          <w:i w:val="0"/>
          <w:iCs w:val="0"/>
          <w:snapToGrid/>
          <w:color w:val="auto"/>
          <w:kern w:val="2"/>
          <w:sz w:val="24"/>
          <w:szCs w:val="24"/>
          <w:highlight w:val="none"/>
          <w:u w:val="single"/>
          <w:lang w:val="en-US" w:eastAsia="zh-CN"/>
        </w:rPr>
        <w:t>04</w:t>
      </w:r>
      <w:r>
        <w:rPr>
          <w:rStyle w:val="82"/>
          <w:rFonts w:hint="eastAsia" w:cs="Times New Roman" w:asciiTheme="minorEastAsia" w:hAnsiTheme="minorEastAsia" w:eastAsiaTheme="minorEastAsia"/>
          <w:i w:val="0"/>
          <w:iCs w:val="0"/>
          <w:snapToGrid/>
          <w:color w:val="auto"/>
          <w:kern w:val="2"/>
          <w:sz w:val="24"/>
          <w:szCs w:val="24"/>
          <w:highlight w:val="none"/>
          <w:u w:val="single"/>
        </w:rPr>
        <w:t>月</w:t>
      </w:r>
      <w:r>
        <w:rPr>
          <w:rStyle w:val="82"/>
          <w:rFonts w:hint="eastAsia" w:cs="Times New Roman" w:asciiTheme="minorEastAsia" w:hAnsiTheme="minorEastAsia" w:eastAsiaTheme="minorEastAsia"/>
          <w:i w:val="0"/>
          <w:iCs w:val="0"/>
          <w:snapToGrid/>
          <w:color w:val="auto"/>
          <w:kern w:val="2"/>
          <w:sz w:val="24"/>
          <w:szCs w:val="24"/>
          <w:highlight w:val="none"/>
          <w:u w:val="single"/>
          <w:lang w:val="en-US" w:eastAsia="zh-CN"/>
        </w:rPr>
        <w:t>11</w:t>
      </w:r>
      <w:r>
        <w:rPr>
          <w:rStyle w:val="82"/>
          <w:rFonts w:hint="eastAsia" w:cs="Times New Roman" w:asciiTheme="minorEastAsia" w:hAnsiTheme="minorEastAsia" w:eastAsiaTheme="minorEastAsia"/>
          <w:i w:val="0"/>
          <w:iCs w:val="0"/>
          <w:snapToGrid/>
          <w:color w:val="auto"/>
          <w:kern w:val="2"/>
          <w:sz w:val="24"/>
          <w:szCs w:val="24"/>
          <w:highlight w:val="none"/>
          <w:u w:val="single"/>
        </w:rPr>
        <w:t>日</w:t>
      </w:r>
      <w:r>
        <w:rPr>
          <w:rStyle w:val="82"/>
          <w:rFonts w:hint="eastAsia" w:cs="Times New Roman" w:asciiTheme="minorEastAsia" w:hAnsiTheme="minorEastAsia" w:eastAsiaTheme="minorEastAsia"/>
          <w:i w:val="0"/>
          <w:iCs w:val="0"/>
          <w:snapToGrid/>
          <w:color w:val="auto"/>
          <w:kern w:val="2"/>
          <w:sz w:val="24"/>
          <w:szCs w:val="24"/>
          <w:highlight w:val="none"/>
          <w:u w:val="single"/>
          <w:lang w:val="en-US" w:eastAsia="zh-CN"/>
        </w:rPr>
        <w:t>14</w:t>
      </w:r>
      <w:r>
        <w:rPr>
          <w:rStyle w:val="82"/>
          <w:rFonts w:hint="eastAsia" w:cs="Times New Roman" w:asciiTheme="minorEastAsia" w:hAnsiTheme="minorEastAsia" w:eastAsiaTheme="minorEastAsia"/>
          <w:i w:val="0"/>
          <w:iCs w:val="0"/>
          <w:snapToGrid/>
          <w:color w:val="auto"/>
          <w:kern w:val="2"/>
          <w:sz w:val="24"/>
          <w:szCs w:val="24"/>
          <w:highlight w:val="none"/>
          <w:u w:val="single"/>
        </w:rPr>
        <w:t>点</w:t>
      </w:r>
      <w:r>
        <w:rPr>
          <w:rStyle w:val="82"/>
          <w:rFonts w:hint="eastAsia" w:cs="Times New Roman" w:asciiTheme="minorEastAsia" w:hAnsiTheme="minorEastAsia" w:eastAsiaTheme="minorEastAsia"/>
          <w:i w:val="0"/>
          <w:iCs w:val="0"/>
          <w:snapToGrid/>
          <w:color w:val="auto"/>
          <w:kern w:val="2"/>
          <w:sz w:val="24"/>
          <w:szCs w:val="24"/>
          <w:highlight w:val="none"/>
          <w:u w:val="single"/>
          <w:lang w:val="en-US" w:eastAsia="zh-CN"/>
        </w:rPr>
        <w:t>00</w:t>
      </w:r>
      <w:r>
        <w:rPr>
          <w:rStyle w:val="82"/>
          <w:rFonts w:hint="eastAsia" w:cs="Times New Roman" w:asciiTheme="minorEastAsia" w:hAnsiTheme="minorEastAsia" w:eastAsiaTheme="minorEastAsia"/>
          <w:i w:val="0"/>
          <w:iCs w:val="0"/>
          <w:snapToGrid/>
          <w:color w:val="auto"/>
          <w:kern w:val="2"/>
          <w:sz w:val="24"/>
          <w:szCs w:val="24"/>
          <w:highlight w:val="none"/>
          <w:u w:val="single"/>
        </w:rPr>
        <w:t>分</w:t>
      </w:r>
      <w:r>
        <w:rPr>
          <w:rStyle w:val="82"/>
          <w:rFonts w:hint="eastAsia" w:cs="Times New Roman" w:asciiTheme="minorEastAsia" w:hAnsiTheme="minorEastAsia" w:eastAsiaTheme="minorEastAsia"/>
          <w:bCs/>
          <w:i w:val="0"/>
          <w:iCs w:val="0"/>
          <w:snapToGrid/>
          <w:color w:val="auto"/>
          <w:kern w:val="2"/>
          <w:sz w:val="24"/>
          <w:szCs w:val="24"/>
          <w:highlight w:val="none"/>
          <w:u w:val="single"/>
        </w:rPr>
        <w:t>00秒</w:t>
      </w:r>
      <w:r>
        <w:rPr>
          <w:rStyle w:val="82"/>
          <w:rFonts w:hint="eastAsia" w:cs="Times New Roman" w:asciiTheme="minorEastAsia" w:hAnsiTheme="minorEastAsia" w:eastAsiaTheme="minorEastAsia"/>
          <w:bCs/>
          <w:snapToGrid/>
          <w:color w:val="auto"/>
          <w:kern w:val="2"/>
          <w:sz w:val="24"/>
          <w:szCs w:val="24"/>
          <w:highlight w:val="none"/>
          <w:u w:val="single"/>
        </w:rPr>
        <w:fldChar w:fldCharType="end"/>
      </w:r>
      <w:r>
        <w:rPr>
          <w:rFonts w:hint="eastAsia" w:asciiTheme="minorEastAsia" w:hAnsiTheme="minorEastAsia" w:eastAsiaTheme="minorEastAsia"/>
          <w:bCs/>
          <w:color w:val="auto"/>
          <w:sz w:val="24"/>
          <w:highlight w:val="none"/>
          <w:u w:val="single"/>
        </w:rPr>
        <w:t>（北京时间）</w:t>
      </w:r>
      <w:r>
        <w:rPr>
          <w:rFonts w:hint="eastAsia" w:asciiTheme="minorEastAsia" w:hAnsiTheme="minorEastAsia" w:eastAsiaTheme="minorEastAsia"/>
          <w:bCs/>
          <w:color w:val="auto"/>
          <w:sz w:val="24"/>
          <w:highlight w:val="none"/>
        </w:rPr>
        <w:t>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YHZFCG2024-078</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实验室、蔬菜检测实验室试剂耗材采购项目</w:t>
      </w:r>
    </w:p>
    <w:p>
      <w:pPr>
        <w:spacing w:line="360" w:lineRule="auto"/>
        <w:rPr>
          <w:rFonts w:ascii="宋体" w:hAnsi="宋体" w:cs="宋体"/>
          <w:color w:val="auto"/>
          <w:sz w:val="24"/>
          <w:highlight w:val="none"/>
        </w:rPr>
      </w:pPr>
      <w:r>
        <w:rPr>
          <w:rFonts w:hint="eastAsia" w:ascii="宋体" w:hAnsi="宋体" w:cs="宋体"/>
          <w:color w:val="auto"/>
          <w:sz w:val="24"/>
        </w:rPr>
        <w:t xml:space="preserve">   </w:t>
      </w:r>
      <w:r>
        <w:rPr>
          <w:rFonts w:hint="eastAsia" w:ascii="宋体" w:hAnsi="宋体" w:cs="宋体"/>
          <w:b/>
          <w:color w:val="auto"/>
          <w:sz w:val="24"/>
        </w:rPr>
        <w:t xml:space="preserve"> 预算金额</w:t>
      </w:r>
      <w:r>
        <w:rPr>
          <w:rFonts w:hint="eastAsia" w:ascii="宋体" w:hAnsi="宋体" w:cs="宋体"/>
          <w:b/>
          <w:color w:val="auto"/>
          <w:sz w:val="24"/>
          <w:highlight w:val="none"/>
        </w:rPr>
        <w:t>（元）：</w:t>
      </w:r>
      <w:r>
        <w:rPr>
          <w:rFonts w:hint="eastAsia" w:ascii="宋体" w:hAnsi="宋体" w:cs="宋体"/>
          <w:b w:val="0"/>
          <w:bCs/>
          <w:color w:val="auto"/>
          <w:sz w:val="24"/>
          <w:highlight w:val="none"/>
          <w:lang w:val="en-US" w:eastAsia="zh-CN"/>
        </w:rPr>
        <w:t>1180000.00</w:t>
      </w:r>
      <w:r>
        <w:rPr>
          <w:rFonts w:hint="eastAsia" w:ascii="宋体" w:hAnsi="宋体" w:cs="宋体"/>
          <w:bCs/>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1180000.00</w:t>
      </w:r>
      <w:r>
        <w:rPr>
          <w:rFonts w:hint="eastAsia" w:ascii="宋体" w:hAnsi="宋体" w:cs="宋体"/>
          <w:b w:val="0"/>
          <w:bCs/>
          <w:color w:val="auto"/>
          <w:sz w:val="24"/>
          <w:highlight w:val="none"/>
        </w:rPr>
        <w:t xml:space="preserve"> </w:t>
      </w:r>
    </w:p>
    <w:p>
      <w:pPr>
        <w:pStyle w:val="970"/>
        <w:spacing w:line="360" w:lineRule="auto"/>
        <w:ind w:firstLine="482" w:firstLineChars="20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cs="宋体"/>
          <w:b/>
          <w:color w:val="auto"/>
          <w:sz w:val="24"/>
          <w:highlight w:val="none"/>
          <w:lang w:eastAsia="zh-CN"/>
        </w:rPr>
        <w:t>杭州市余杭区食品药品监测中心</w:t>
      </w:r>
      <w:r>
        <w:rPr>
          <w:rFonts w:hint="eastAsia" w:hAnsi="宋体" w:cs="宋体"/>
          <w:b/>
          <w:color w:val="auto"/>
          <w:sz w:val="24"/>
          <w:highlight w:val="none"/>
          <w:lang w:eastAsia="zh-CN"/>
        </w:rPr>
        <w:t>的</w:t>
      </w:r>
      <w:r>
        <w:rPr>
          <w:rFonts w:hint="eastAsia" w:cs="宋体"/>
          <w:b/>
          <w:color w:val="auto"/>
          <w:sz w:val="24"/>
          <w:highlight w:val="none"/>
          <w:lang w:eastAsia="zh-CN"/>
        </w:rPr>
        <w:t>实验室、蔬菜检测实验室试剂耗材采购项目</w:t>
      </w:r>
      <w:r>
        <w:rPr>
          <w:rFonts w:hint="eastAsia"/>
          <w:b w:val="0"/>
          <w:bCs w:val="0"/>
          <w:color w:val="auto"/>
          <w:highlight w:val="none"/>
          <w:lang w:val="en-US" w:eastAsia="zh-CN"/>
        </w:rPr>
        <w:t>，</w:t>
      </w:r>
      <w:r>
        <w:rPr>
          <w:rFonts w:hint="eastAsia" w:hAnsi="宋体" w:cs="宋体"/>
          <w:bCs/>
          <w:snapToGrid/>
          <w:color w:val="auto"/>
          <w:kern w:val="2"/>
          <w:sz w:val="24"/>
          <w:szCs w:val="24"/>
          <w:highlight w:val="none"/>
          <w:lang w:eastAsia="zh-CN"/>
        </w:rPr>
        <w:t>具体</w:t>
      </w:r>
      <w:r>
        <w:rPr>
          <w:rFonts w:hint="eastAsia" w:asciiTheme="minorEastAsia" w:hAnsiTheme="minorEastAsia" w:eastAsiaTheme="minorEastAsia"/>
          <w:snapToGrid/>
          <w:color w:val="auto"/>
          <w:kern w:val="2"/>
          <w:sz w:val="24"/>
          <w:szCs w:val="24"/>
          <w:highlight w:val="none"/>
          <w:lang w:eastAsia="zh-CN"/>
        </w:rPr>
        <w:t>内容</w:t>
      </w:r>
      <w:r>
        <w:rPr>
          <w:rFonts w:hint="eastAsia" w:asciiTheme="minorEastAsia" w:hAnsiTheme="minorEastAsia" w:eastAsiaTheme="minorEastAsia"/>
          <w:snapToGrid/>
          <w:color w:val="auto"/>
          <w:kern w:val="2"/>
          <w:sz w:val="24"/>
          <w:szCs w:val="24"/>
          <w:highlight w:val="none"/>
        </w:rPr>
        <w:t>以</w:t>
      </w:r>
      <w:r>
        <w:rPr>
          <w:rFonts w:hint="eastAsia" w:ascii="宋体" w:hAnsi="宋体" w:eastAsia="宋体" w:cs="宋体"/>
          <w:bCs/>
          <w:color w:val="auto"/>
          <w:sz w:val="24"/>
          <w:highlight w:val="none"/>
        </w:rPr>
        <w:t>招标文件“第三部分 采购需求”</w:t>
      </w:r>
      <w:r>
        <w:rPr>
          <w:rFonts w:hint="eastAsia" w:asciiTheme="minorEastAsia" w:hAnsiTheme="minorEastAsia" w:eastAsiaTheme="minorEastAsia"/>
          <w:snapToGrid/>
          <w:color w:val="auto"/>
          <w:kern w:val="2"/>
          <w:sz w:val="24"/>
          <w:szCs w:val="24"/>
          <w:highlight w:val="none"/>
        </w:rPr>
        <w:t>为准，供应商可点击本公告下方“浏览采购文件”查看采购需求。</w:t>
      </w:r>
    </w:p>
    <w:p>
      <w:pPr>
        <w:pStyle w:val="15"/>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Cs/>
          <w:color w:val="auto"/>
          <w:sz w:val="24"/>
          <w:szCs w:val="24"/>
          <w:highlight w:val="none"/>
          <w:lang w:eastAsia="zh-CN"/>
        </w:rPr>
      </w:pPr>
      <w:r>
        <w:rPr>
          <w:rFonts w:hint="eastAsia" w:hAnsi="宋体" w:cs="宋体"/>
          <w:b/>
          <w:color w:val="auto"/>
          <w:sz w:val="24"/>
          <w:szCs w:val="24"/>
          <w:highlight w:val="none"/>
          <w:lang w:eastAsia="zh-CN"/>
        </w:rPr>
        <w:t>标项</w:t>
      </w:r>
      <w:r>
        <w:rPr>
          <w:rFonts w:hint="eastAsia" w:ascii="宋体" w:hAnsi="宋体" w:eastAsia="宋体" w:cs="宋体"/>
          <w:b/>
          <w:color w:val="auto"/>
          <w:sz w:val="24"/>
          <w:szCs w:val="24"/>
          <w:highlight w:val="none"/>
        </w:rPr>
        <w:t>名称:</w:t>
      </w:r>
      <w:r>
        <w:rPr>
          <w:rFonts w:hint="eastAsia" w:hAnsi="宋体" w:cs="宋体"/>
          <w:color w:val="auto"/>
          <w:sz w:val="24"/>
          <w:highlight w:val="none"/>
          <w:lang w:eastAsia="zh-CN"/>
        </w:rPr>
        <w:t>实验室、蔬菜检测实验室试剂耗材采购项目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预算金额（元）</w:t>
      </w:r>
      <w:r>
        <w:rPr>
          <w:rFonts w:hint="eastAsia" w:ascii="宋体" w:hAnsi="宋体" w:eastAsia="宋体" w:cs="宋体"/>
          <w:b w:val="0"/>
          <w:bCs/>
          <w:color w:val="auto"/>
          <w:sz w:val="24"/>
          <w:highlight w:val="none"/>
        </w:rPr>
        <w:t>:</w:t>
      </w:r>
      <w:r>
        <w:rPr>
          <w:rFonts w:hint="eastAsia" w:ascii="宋体" w:hAnsi="宋体" w:cs="宋体"/>
          <w:b w:val="0"/>
          <w:bCs/>
          <w:color w:val="auto"/>
          <w:sz w:val="24"/>
          <w:highlight w:val="none"/>
          <w:lang w:val="en-US" w:eastAsia="zh-CN"/>
        </w:rPr>
        <w:t>1180000</w:t>
      </w:r>
      <w:r>
        <w:rPr>
          <w:rFonts w:hint="eastAsia" w:ascii="宋体" w:hAnsi="宋体" w:eastAsia="宋体" w:cs="宋体"/>
          <w:b w:val="0"/>
          <w:bCs/>
          <w:color w:val="auto"/>
          <w:sz w:val="24"/>
          <w:highlight w:val="none"/>
          <w:lang w:val="en-US" w:eastAsia="zh-CN"/>
        </w:rPr>
        <w:t>.00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color w:val="auto"/>
          <w:sz w:val="24"/>
        </w:rPr>
        <w:t>简要规格描述或项目基本概况介绍、用途：</w:t>
      </w:r>
      <w:r>
        <w:rPr>
          <w:rFonts w:hint="eastAsia" w:ascii="宋体" w:hAnsi="宋体" w:eastAsia="宋体" w:cs="宋体"/>
          <w:bCs/>
          <w:color w:val="auto"/>
          <w:sz w:val="24"/>
        </w:rPr>
        <w:t>具体内容和相关要求详见招标文件“第三部分 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cs="宋体"/>
          <w:snapToGrid/>
          <w:color w:val="auto"/>
          <w:kern w:val="2"/>
          <w:sz w:val="24"/>
          <w:szCs w:val="24"/>
          <w:lang w:eastAsia="zh-CN"/>
        </w:rPr>
      </w:pPr>
      <w:r>
        <w:rPr>
          <w:rFonts w:hint="eastAsia" w:ascii="宋体" w:hAnsi="宋体" w:eastAsia="宋体" w:cs="宋体"/>
          <w:b/>
          <w:bCs/>
          <w:color w:val="auto"/>
          <w:sz w:val="24"/>
          <w:szCs w:val="32"/>
        </w:rPr>
        <w:t>合同履约期限：</w:t>
      </w:r>
      <w:r>
        <w:rPr>
          <w:rFonts w:hint="eastAsia" w:hAnsi="宋体" w:cs="宋体"/>
          <w:bCs/>
          <w:snapToGrid/>
          <w:color w:val="auto"/>
          <w:kern w:val="2"/>
          <w:sz w:val="24"/>
          <w:szCs w:val="24"/>
          <w:highlight w:val="none"/>
          <w:lang w:eastAsia="zh-CN"/>
        </w:rPr>
        <w:t>具体</w:t>
      </w:r>
      <w:r>
        <w:rPr>
          <w:rFonts w:hint="eastAsia" w:asciiTheme="minorEastAsia" w:hAnsiTheme="minorEastAsia" w:eastAsiaTheme="minorEastAsia"/>
          <w:snapToGrid/>
          <w:color w:val="auto"/>
          <w:kern w:val="2"/>
          <w:sz w:val="24"/>
          <w:szCs w:val="24"/>
          <w:highlight w:val="none"/>
          <w:lang w:eastAsia="zh-CN"/>
        </w:rPr>
        <w:t>内容</w:t>
      </w:r>
      <w:r>
        <w:rPr>
          <w:rFonts w:hint="eastAsia" w:asciiTheme="minorEastAsia" w:hAnsiTheme="minorEastAsia" w:eastAsiaTheme="minorEastAsia"/>
          <w:snapToGrid/>
          <w:color w:val="auto"/>
          <w:kern w:val="2"/>
          <w:sz w:val="24"/>
          <w:szCs w:val="24"/>
          <w:highlight w:val="none"/>
        </w:rPr>
        <w:t>以</w:t>
      </w:r>
      <w:r>
        <w:rPr>
          <w:rFonts w:hint="eastAsia" w:ascii="宋体" w:hAnsi="宋体" w:eastAsia="宋体" w:cs="宋体"/>
          <w:bCs/>
          <w:color w:val="auto"/>
          <w:sz w:val="24"/>
          <w:highlight w:val="none"/>
        </w:rPr>
        <w:t>招标文件“第三部分 采购需求”</w:t>
      </w:r>
      <w:r>
        <w:rPr>
          <w:rFonts w:hint="eastAsia" w:asciiTheme="minorEastAsia" w:hAnsiTheme="minorEastAsia" w:eastAsiaTheme="minorEastAsia"/>
          <w:snapToGrid/>
          <w:color w:val="auto"/>
          <w:kern w:val="2"/>
          <w:sz w:val="24"/>
          <w:szCs w:val="24"/>
          <w:highlight w:val="none"/>
        </w:rPr>
        <w:t>为准</w:t>
      </w:r>
      <w:r>
        <w:rPr>
          <w:rFonts w:hint="eastAsia" w:ascii="宋体" w:hAnsi="宋体" w:cs="宋体"/>
          <w:snapToGrid/>
          <w:color w:val="auto"/>
          <w:kern w:val="2"/>
          <w:sz w:val="24"/>
          <w:szCs w:val="24"/>
          <w:lang w:eastAsia="zh-CN"/>
        </w:rPr>
        <w:t>。</w:t>
      </w:r>
    </w:p>
    <w:p>
      <w:pPr>
        <w:ind w:firstLine="482" w:firstLineChars="20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w:t>
      </w:r>
      <w:bookmarkStart w:id="11" w:name="_Hlk101132948"/>
      <w:r>
        <w:rPr>
          <w:rFonts w:hint="eastAsia" w:ascii="宋体" w:hAnsi="宋体" w:cs="宋体"/>
          <w:b/>
          <w:color w:val="auto"/>
          <w:sz w:val="24"/>
        </w:rPr>
        <w:t>申请人的资格要求</w:t>
      </w:r>
      <w:bookmarkEnd w:id="11"/>
      <w:r>
        <w:rPr>
          <w:rFonts w:hint="eastAsia" w:ascii="宋体" w:hAnsi="宋体" w:cs="宋体"/>
          <w:b/>
          <w:color w:val="auto"/>
          <w:sz w:val="24"/>
        </w:rPr>
        <w:t>：</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w:t>
      </w:r>
      <w:r>
        <w:rPr>
          <w:rFonts w:hint="eastAsia" w:ascii="宋体" w:hAnsi="宋体" w:cs="宋体"/>
          <w:snapToGrid w:val="0"/>
          <w:color w:val="auto"/>
          <w:kern w:val="28"/>
          <w:sz w:val="24"/>
          <w:szCs w:val="20"/>
          <w:highlight w:val="none"/>
        </w:rPr>
        <w:t>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480" w:firstLineChars="200"/>
        <w:rPr>
          <w:rFonts w:hint="eastAsia" w:ascii="宋体" w:hAnsi="宋体" w:cs="宋体"/>
          <w:color w:val="auto"/>
          <w:kern w:val="0"/>
          <w:highlight w:val="none"/>
        </w:rPr>
      </w:pPr>
      <w:r>
        <w:rPr>
          <w:rFonts w:hint="eastAsia" w:ascii="宋体" w:hAnsi="宋体" w:cs="宋体"/>
          <w:color w:val="auto"/>
          <w:kern w:val="0"/>
          <w:highlight w:val="none"/>
        </w:rPr>
        <w:sym w:font="Wingdings 2" w:char="0052"/>
      </w:r>
      <w:r>
        <w:rPr>
          <w:rFonts w:hint="eastAsia" w:ascii="宋体" w:hAnsi="宋体" w:cs="宋体"/>
          <w:color w:val="0000FF"/>
          <w:sz w:val="24"/>
        </w:rPr>
        <w:t>货物全部由符合政策要求的中小企业制造，提供中小企业声明函</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152604937"/>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货物全部由符合政策要求的小微企业制造，提供中小企业声明函；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 ，小微企业合同金额应当达到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b/>
          <w:bCs/>
          <w:color w:val="auto"/>
          <w:sz w:val="24"/>
          <w:lang w:eastAsia="zh-CN"/>
        </w:rPr>
        <w:t>无</w:t>
      </w:r>
      <w:r>
        <w:rPr>
          <w:rFonts w:hint="eastAsia" w:ascii="宋体" w:hAnsi="宋体" w:cs="宋体"/>
          <w:b/>
          <w:bCs/>
          <w:color w:val="auto"/>
          <w:sz w:val="24"/>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rPr>
        <w:t>时</w:t>
      </w:r>
      <w:r>
        <w:rPr>
          <w:rFonts w:hint="eastAsia" w:ascii="宋体" w:hAnsi="宋体" w:cs="宋体"/>
          <w:b/>
          <w:color w:val="auto"/>
          <w:sz w:val="24"/>
          <w:highlight w:val="none"/>
        </w:rPr>
        <w:t>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04月11日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04月11日14</w:t>
      </w:r>
      <w:r>
        <w:rPr>
          <w:rFonts w:hint="default"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default" w:ascii="宋体" w:hAnsi="宋体" w:cs="宋体"/>
          <w:color w:val="auto"/>
          <w:sz w:val="24"/>
          <w:highlight w:val="none"/>
          <w:u w:val="single"/>
        </w:rPr>
        <w:t>分00秒</w:t>
      </w:r>
      <w:r>
        <w:rPr>
          <w:rFonts w:hint="default" w:ascii="宋体" w:hAnsi="宋体" w:cs="宋体"/>
          <w:color w:val="auto"/>
          <w:sz w:val="24"/>
          <w:highlight w:val="none"/>
          <w:u w:val="single"/>
          <w:lang w:eastAsia="zh-CN"/>
        </w:rPr>
        <w:t>止</w:t>
      </w:r>
      <w:r>
        <w:rPr>
          <w:rFonts w:hint="eastAsia" w:ascii="宋体" w:hAnsi="宋体" w:cs="宋体"/>
          <w:color w:val="auto"/>
          <w:sz w:val="24"/>
          <w:highlight w:val="none"/>
        </w:rPr>
        <w:t>（北京时间）</w:t>
      </w:r>
      <w:r>
        <w:rPr>
          <w:rFonts w:hint="eastAsia" w:ascii="宋体" w:hAnsi="宋体" w:cs="宋体"/>
          <w:color w:val="auto"/>
          <w:sz w:val="24"/>
          <w:highlight w:val="none"/>
          <w:lang w:eastAsia="zh-CN"/>
        </w:rPr>
        <w:t>；</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登录政采云平台（https://www.zcygov.cn/）线上投标响应</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eastAsia="宋体" w:cs="宋体"/>
          <w:bCs/>
          <w:color w:val="auto"/>
          <w:sz w:val="24"/>
          <w:highlight w:val="none"/>
          <w:u w:val="single"/>
          <w:lang w:eastAsia="zh-CN"/>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04月11日14</w:t>
      </w:r>
      <w:r>
        <w:rPr>
          <w:rFonts w:hint="default"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default" w:ascii="宋体" w:hAnsi="宋体" w:cs="宋体"/>
          <w:color w:val="auto"/>
          <w:sz w:val="24"/>
          <w:highlight w:val="none"/>
          <w:u w:val="single"/>
        </w:rPr>
        <w:t>分</w:t>
      </w:r>
      <w:r>
        <w:rPr>
          <w:rFonts w:hint="eastAsia" w:ascii="宋体" w:hAnsi="宋体" w:cs="宋体"/>
          <w:color w:val="auto"/>
          <w:sz w:val="24"/>
          <w:highlight w:val="none"/>
          <w:u w:val="single"/>
        </w:rPr>
        <w:t>00秒（北</w:t>
      </w:r>
      <w:r>
        <w:rPr>
          <w:rFonts w:hint="eastAsia" w:ascii="宋体" w:hAnsi="宋体" w:cs="宋体"/>
          <w:color w:val="auto"/>
          <w:sz w:val="24"/>
          <w:highlight w:val="none"/>
          <w:u w:val="none"/>
        </w:rPr>
        <w:t>京时间）</w:t>
      </w:r>
      <w:r>
        <w:rPr>
          <w:rFonts w:hint="eastAsia" w:ascii="宋体" w:hAnsi="宋体" w:cs="宋体"/>
          <w:color w:val="auto"/>
          <w:sz w:val="24"/>
          <w:highlight w:val="none"/>
          <w:u w:val="none"/>
          <w:lang w:eastAsia="zh-CN"/>
        </w:rPr>
        <w:t>；</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政采云平台（https://www.zcygov.cn/）在线响应开标；</w:t>
      </w:r>
    </w:p>
    <w:p>
      <w:pPr>
        <w:spacing w:line="360" w:lineRule="auto"/>
        <w:ind w:firstLine="482" w:firstLineChars="200"/>
        <w:rPr>
          <w:rFonts w:ascii="宋体" w:hAnsi="宋体" w:cs="宋体"/>
          <w:color w:val="auto"/>
          <w:sz w:val="24"/>
        </w:rPr>
      </w:pPr>
      <w:r>
        <w:rPr>
          <w:rFonts w:hint="eastAsia" w:ascii="宋体" w:hAnsi="宋体" w:cs="宋体"/>
          <w:b/>
          <w:bCs/>
          <w:color w:val="auto"/>
          <w:sz w:val="24"/>
        </w:rPr>
        <w:t>开标地点：</w:t>
      </w:r>
      <w:r>
        <w:rPr>
          <w:rFonts w:hint="eastAsia" w:ascii="宋体" w:hAnsi="宋体" w:cs="宋体"/>
          <w:color w:val="auto"/>
          <w:sz w:val="24"/>
          <w:highlight w:val="none"/>
        </w:rPr>
        <w:t>登录政采云平台（https://www.zcygov.cn/）线上投标响应</w:t>
      </w:r>
      <w:r>
        <w:rPr>
          <w:rFonts w:hint="eastAsia" w:ascii="宋体" w:hAnsi="宋体" w:cs="宋体"/>
          <w:color w:val="auto"/>
          <w:sz w:val="24"/>
          <w:highlight w:val="none"/>
          <w:lang w:eastAsia="zh-CN"/>
        </w:rPr>
        <w:t>；</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 </w:t>
      </w:r>
      <w:r>
        <w:rPr>
          <w:rFonts w:ascii="宋体" w:hAnsi="宋体" w:cs="宋体"/>
          <w:color w:val="auto"/>
          <w:sz w:val="24"/>
        </w:rPr>
        <w:t>《浙江省财政厅关于进一步发挥政府采购政策功能全力</w:t>
      </w:r>
    </w:p>
    <w:p>
      <w:pPr>
        <w:spacing w:line="360" w:lineRule="auto"/>
        <w:ind w:firstLine="480" w:firstLineChars="200"/>
        <w:rPr>
          <w:rFonts w:ascii="宋体" w:hAnsi="宋体" w:cs="宋体"/>
          <w:color w:val="auto"/>
          <w:sz w:val="24"/>
        </w:rPr>
      </w:pPr>
      <w:r>
        <w:rPr>
          <w:rFonts w:ascii="宋体" w:hAnsi="宋体" w:cs="宋体"/>
          <w:color w:val="auto"/>
          <w:sz w:val="24"/>
        </w:rPr>
        <w:t>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bCs/>
          <w:color w:val="auto"/>
          <w:sz w:val="24"/>
          <w:szCs w:val="24"/>
          <w:highlight w:val="none"/>
          <w:lang w:eastAsia="zh-CN"/>
        </w:rPr>
        <w:t>杭州市余杭区食品药品监测中心</w:t>
      </w:r>
      <w:r>
        <w:rPr>
          <w:rFonts w:hint="eastAsia" w:ascii="宋体" w:hAnsi="宋体" w:cs="宋体"/>
          <w:color w:val="auto"/>
          <w:sz w:val="24"/>
          <w:highlight w:val="none"/>
        </w:rPr>
        <w:t xml:space="preserve"> </w:t>
      </w:r>
    </w:p>
    <w:p>
      <w:pPr>
        <w:spacing w:line="360" w:lineRule="auto"/>
        <w:ind w:firstLine="482"/>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址：</w:t>
      </w:r>
      <w:r>
        <w:rPr>
          <w:rFonts w:hint="eastAsia" w:ascii="宋体" w:hAnsi="宋体" w:cs="宋体"/>
          <w:color w:val="auto"/>
          <w:sz w:val="24"/>
          <w:highlight w:val="none"/>
          <w:lang w:eastAsia="zh-CN"/>
        </w:rPr>
        <w:t>杭州市余杭区良渚街道储运路398号。</w:t>
      </w:r>
    </w:p>
    <w:p>
      <w:pPr>
        <w:spacing w:line="348" w:lineRule="auto"/>
        <w:ind w:firstLine="480"/>
        <w:rPr>
          <w:rFonts w:hint="default" w:ascii="宋体" w:hAnsi="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 xml:space="preserve"> 曹璐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项目联系方式（询问）：</w:t>
      </w:r>
      <w:r>
        <w:rPr>
          <w:rFonts w:ascii="宋体" w:hAnsi="宋体" w:eastAsia="宋体" w:cs="宋体"/>
          <w:sz w:val="24"/>
          <w:szCs w:val="24"/>
          <w:highlight w:val="none"/>
        </w:rPr>
        <w:t>15068824580</w:t>
      </w:r>
    </w:p>
    <w:p>
      <w:pPr>
        <w:spacing w:line="348"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eastAsia="zh-CN"/>
        </w:rPr>
        <w:t>马玉婷</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val="en-US" w:eastAsia="zh-CN"/>
        </w:rPr>
        <w:t xml:space="preserve">0571-89011351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称：耀华建设管理有限公司</w:t>
      </w:r>
    </w:p>
    <w:p>
      <w:pPr>
        <w:pStyle w:val="970"/>
        <w:spacing w:line="360" w:lineRule="auto"/>
        <w:ind w:firstLine="480"/>
        <w:rPr>
          <w:rFonts w:hint="eastAsia" w:ascii="宋体" w:hAnsi="宋体" w:cs="宋体"/>
          <w:color w:val="000000"/>
          <w:sz w:val="24"/>
        </w:rPr>
      </w:pPr>
      <w:r>
        <w:rPr>
          <w:rFonts w:hint="eastAsia" w:ascii="宋体" w:hAnsi="宋体" w:cs="宋体"/>
          <w:color w:val="000000"/>
          <w:sz w:val="24"/>
        </w:rPr>
        <w:t>余杭地址:杭州市余杭区联创街77号汇银中心3幢2单元1-3层办公室。</w:t>
      </w:r>
    </w:p>
    <w:p>
      <w:pPr>
        <w:pStyle w:val="970"/>
        <w:spacing w:line="360" w:lineRule="auto"/>
        <w:ind w:firstLine="480"/>
        <w:rPr>
          <w:rFonts w:hint="eastAsia"/>
        </w:rPr>
      </w:pPr>
      <w:r>
        <w:rPr>
          <w:rFonts w:hint="eastAsia" w:ascii="宋体" w:hAnsi="宋体" w:cs="宋体"/>
          <w:color w:val="000000"/>
          <w:sz w:val="24"/>
        </w:rPr>
        <w:t>临平地址：杭州市临平区南苑街道华元欢乐城-华元大厦20层2022办公室。</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rPr>
        <w:t>项目联系人（询问）：</w:t>
      </w:r>
      <w:r>
        <w:rPr>
          <w:rFonts w:hint="eastAsia" w:ascii="宋体" w:hAnsi="宋体" w:cs="宋体"/>
          <w:color w:val="auto"/>
          <w:sz w:val="24"/>
          <w:szCs w:val="24"/>
          <w:lang w:val="en-US" w:eastAsia="zh-CN"/>
        </w:rPr>
        <w:t>刘瑶</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rPr>
        <w:t>项目联系方式（询问）：</w:t>
      </w:r>
      <w:r>
        <w:rPr>
          <w:rFonts w:hint="eastAsia" w:ascii="宋体" w:hAnsi="宋体" w:cs="宋体"/>
          <w:color w:val="auto"/>
          <w:sz w:val="24"/>
          <w:highlight w:val="none"/>
        </w:rPr>
        <w:t>0571-86320706</w:t>
      </w:r>
      <w:r>
        <w:rPr>
          <w:rFonts w:hint="eastAsia" w:ascii="宋体" w:hAnsi="宋体" w:cs="宋体"/>
          <w:color w:val="auto"/>
          <w:sz w:val="24"/>
          <w:highlight w:val="none"/>
          <w:lang w:eastAsia="zh-CN"/>
        </w:rPr>
        <w:t>、</w:t>
      </w:r>
      <w:r>
        <w:rPr>
          <w:rFonts w:hint="eastAsia" w:ascii="宋体" w:hAnsi="宋体" w:cs="宋体"/>
          <w:color w:val="auto"/>
          <w:sz w:val="24"/>
          <w:szCs w:val="24"/>
          <w:lang w:val="en-US" w:eastAsia="zh-CN"/>
        </w:rPr>
        <w:t>13857413671</w:t>
      </w:r>
    </w:p>
    <w:p>
      <w:pPr>
        <w:spacing w:line="360" w:lineRule="auto"/>
        <w:ind w:firstLine="480" w:firstLineChars="200"/>
        <w:rPr>
          <w:rFonts w:ascii="宋体" w:hAnsi="宋体" w:cs="宋体"/>
          <w:color w:val="auto"/>
          <w:sz w:val="24"/>
        </w:rPr>
      </w:pPr>
      <w:r>
        <w:rPr>
          <w:rFonts w:hint="eastAsia" w:ascii="宋体" w:hAnsi="宋体" w:cs="宋体"/>
          <w:color w:val="auto"/>
          <w:sz w:val="24"/>
        </w:rPr>
        <w:t>质疑联系人：</w:t>
      </w:r>
      <w:r>
        <w:rPr>
          <w:rFonts w:hint="eastAsia" w:ascii="宋体" w:hAnsi="宋体" w:eastAsia="宋体" w:cs="宋体"/>
          <w:color w:val="auto"/>
          <w:sz w:val="24"/>
        </w:rPr>
        <w:t>单成燕</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质疑联系方式：</w:t>
      </w:r>
      <w:r>
        <w:rPr>
          <w:rFonts w:hint="eastAsia" w:ascii="宋体" w:hAnsi="宋体" w:eastAsia="宋体" w:cs="宋体"/>
          <w:color w:val="auto"/>
          <w:sz w:val="24"/>
        </w:rPr>
        <w:t>0571-86320727</w:t>
      </w:r>
    </w:p>
    <w:p>
      <w:pPr>
        <w:spacing w:line="360" w:lineRule="auto"/>
        <w:ind w:firstLine="0" w:firstLineChars="0"/>
        <w:rPr>
          <w:rFonts w:hint="eastAsia"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名    称：</w:t>
      </w:r>
      <w:r>
        <w:rPr>
          <w:rFonts w:hint="eastAsia" w:ascii="宋体" w:hAnsi="宋体" w:cs="宋体"/>
          <w:color w:val="auto"/>
          <w:sz w:val="24"/>
          <w:lang w:eastAsia="zh-CN"/>
        </w:rPr>
        <w:t xml:space="preserve">杭州市余杭区财政局采监科、浙江省政府采购行政裁决服务中心(杭州) </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lang w:eastAsia="zh-CN"/>
        </w:rPr>
        <w:t>杭州市上城区四季青街道新业路市民之家GO3办公室 (快递仅限ems或顺丰)。</w:t>
      </w:r>
      <w:r>
        <w:rPr>
          <w:rFonts w:hint="eastAsia" w:ascii="宋体" w:hAnsi="宋体" w:cs="宋体"/>
          <w:color w:val="auto"/>
          <w:sz w:val="24"/>
        </w:rPr>
        <w:tab/>
      </w:r>
      <w:r>
        <w:rPr>
          <w:rFonts w:hint="eastAsia" w:ascii="宋体" w:hAnsi="宋体" w:cs="宋体"/>
          <w:color w:val="auto"/>
          <w:sz w:val="24"/>
        </w:rPr>
        <w:t xml:space="preserve">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联系人 ：</w:t>
      </w:r>
      <w:r>
        <w:rPr>
          <w:rFonts w:hint="eastAsia" w:ascii="宋体" w:hAnsi="宋体" w:cs="宋体"/>
          <w:color w:val="auto"/>
          <w:sz w:val="24"/>
          <w:lang w:eastAsia="zh-CN"/>
        </w:rPr>
        <w:t xml:space="preserve">朱女士、王女士 </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监督投诉电话：</w:t>
      </w:r>
      <w:r>
        <w:rPr>
          <w:rFonts w:hint="eastAsia" w:ascii="宋体" w:hAnsi="宋体" w:cs="宋体"/>
          <w:color w:val="auto"/>
          <w:sz w:val="24"/>
          <w:lang w:eastAsia="zh-CN"/>
        </w:rPr>
        <w:t>0571-85252453</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宋体" w:hAnsi="宋体" w:cs="宋体"/>
          <w:color w:val="auto"/>
          <w:sz w:val="24"/>
          <w:lang w:val="en-US" w:eastAsia="zh-CN"/>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0"/>
      <w:r>
        <w:rPr>
          <w:rFonts w:hint="eastAsia" w:ascii="宋体" w:hAnsi="宋体" w:cs="宋体"/>
          <w:b/>
          <w:color w:val="auto"/>
          <w:sz w:val="36"/>
          <w:szCs w:val="20"/>
        </w:rPr>
        <w:t xml:space="preserve"> 投标人须知</w:t>
      </w:r>
      <w:bookmarkEnd w:id="1"/>
    </w:p>
    <w:p>
      <w:pPr>
        <w:bidi w:val="0"/>
        <w:jc w:val="center"/>
        <w:rPr>
          <w:b/>
          <w:bCs/>
          <w:color w:val="auto"/>
          <w:sz w:val="32"/>
          <w:szCs w:val="32"/>
        </w:rPr>
      </w:pPr>
      <w:r>
        <w:rPr>
          <w:rFonts w:hint="eastAsia"/>
          <w:b/>
          <w:bCs/>
          <w:color w:val="auto"/>
          <w:sz w:val="32"/>
          <w:szCs w:val="32"/>
        </w:rPr>
        <w:t>前附表</w:t>
      </w:r>
    </w:p>
    <w:tbl>
      <w:tblPr>
        <w:tblStyle w:val="6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lang w:eastAsia="zh-CN"/>
              </w:rPr>
              <w:t>项目属性：</w:t>
            </w:r>
            <w:r>
              <w:rPr>
                <w:rFonts w:hint="eastAsia" w:ascii="宋体" w:hAnsi="宋体" w:cs="宋体"/>
                <w:color w:val="auto"/>
                <w:sz w:val="24"/>
                <w:lang w:val="en-US" w:eastAsia="zh-CN"/>
              </w:rPr>
              <w:t>货物</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宋体" w:hAnsi="宋体" w:cs="宋体"/>
                <w:color w:val="auto"/>
                <w:kern w:val="0"/>
                <w:sz w:val="24"/>
              </w:rPr>
            </w:pPr>
            <w:r>
              <w:rPr>
                <w:rFonts w:hint="eastAsia" w:ascii="宋体" w:hAnsi="宋体" w:cs="宋体"/>
                <w:color w:val="auto"/>
                <w:kern w:val="0"/>
                <w:sz w:val="24"/>
              </w:rPr>
              <w:t>标的：</w:t>
            </w:r>
            <w:r>
              <w:rPr>
                <w:rFonts w:hint="eastAsia" w:ascii="宋体" w:hAnsi="宋体" w:cs="宋体"/>
                <w:b/>
                <w:bCs/>
                <w:color w:val="auto"/>
                <w:kern w:val="0"/>
                <w:sz w:val="24"/>
                <w:u w:val="single"/>
                <w:lang w:eastAsia="zh-CN"/>
              </w:rPr>
              <w:t>实验室、蔬菜检测实验室试剂耗材采购项目</w:t>
            </w:r>
            <w:r>
              <w:rPr>
                <w:rFonts w:hint="eastAsia" w:ascii="宋体" w:hAnsi="宋体" w:cs="宋体"/>
                <w:color w:val="auto"/>
                <w:kern w:val="0"/>
                <w:sz w:val="24"/>
                <w:u w:val="single"/>
              </w:rPr>
              <w:t xml:space="preserve"> </w:t>
            </w:r>
            <w:r>
              <w:rPr>
                <w:rFonts w:hint="eastAsia" w:ascii="宋体" w:hAnsi="宋体" w:cs="宋体"/>
                <w:color w:val="auto"/>
                <w:kern w:val="0"/>
                <w:sz w:val="24"/>
                <w:lang w:eastAsia="zh-CN"/>
              </w:rPr>
              <w:t>；</w:t>
            </w:r>
          </w:p>
          <w:p>
            <w:pPr>
              <w:pStyle w:val="67"/>
              <w:numPr>
                <w:ilvl w:val="0"/>
                <w:numId w:val="1"/>
              </w:numPr>
              <w:ind w:left="0" w:leftChars="0" w:firstLine="0" w:firstLineChars="0"/>
              <w:rPr>
                <w:rFonts w:hint="eastAsia" w:ascii="宋体" w:hAnsi="宋体" w:cs="宋体"/>
                <w:color w:val="auto"/>
                <w:kern w:val="0"/>
                <w:sz w:val="24"/>
                <w:lang w:eastAsia="zh-CN"/>
              </w:rPr>
            </w:pP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cs="宋体"/>
                <w:color w:val="auto"/>
                <w:kern w:val="0"/>
                <w:sz w:val="24"/>
                <w:highlight w:val="none"/>
                <w:u w:val="single"/>
                <w:lang w:val="en-US" w:eastAsia="zh-CN"/>
              </w:rPr>
              <w:t>工业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r>
              <w:rPr>
                <w:rFonts w:hint="eastAsia" w:ascii="宋体" w:hAnsi="宋体" w:cs="宋体"/>
                <w:color w:val="auto"/>
                <w:kern w:val="0"/>
                <w:sz w:val="24"/>
                <w:lang w:eastAsia="zh-CN"/>
              </w:rPr>
              <w:t>。</w:t>
            </w:r>
          </w:p>
          <w:p>
            <w:pPr>
              <w:numPr>
                <w:ilvl w:val="0"/>
                <w:numId w:val="0"/>
              </w:numPr>
              <w:rPr>
                <w:rFonts w:hint="eastAsia" w:ascii="宋体" w:hAnsi="宋体" w:cs="宋体"/>
                <w:color w:val="auto"/>
                <w:kern w:val="0"/>
                <w:sz w:val="24"/>
                <w:lang w:eastAsia="zh-CN"/>
              </w:rPr>
            </w:pPr>
            <w:r>
              <w:rPr>
                <w:rFonts w:ascii="Calibri" w:hAnsi="Calibri" w:eastAsia="宋体" w:cs="Times New Roman"/>
                <w:kern w:val="0"/>
                <w:sz w:val="22"/>
                <w:szCs w:val="22"/>
                <w:lang w:val="en-US" w:eastAsia="en-US" w:bidi="ar-SA"/>
              </w:rPr>
              <w:drawing>
                <wp:anchor distT="0" distB="0" distL="114300" distR="114300" simplePos="0" relativeHeight="251662336" behindDoc="0" locked="0" layoutInCell="1" allowOverlap="1">
                  <wp:simplePos x="0" y="0"/>
                  <wp:positionH relativeFrom="column">
                    <wp:posOffset>23495</wp:posOffset>
                  </wp:positionH>
                  <wp:positionV relativeFrom="page">
                    <wp:posOffset>1109980</wp:posOffset>
                  </wp:positionV>
                  <wp:extent cx="3627755" cy="349885"/>
                  <wp:effectExtent l="0" t="0" r="10795" b="1206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6">
                            <a:lum/>
                          </a:blip>
                          <a:stretch>
                            <a:fillRect/>
                          </a:stretch>
                        </pic:blipFill>
                        <pic:spPr>
                          <a:xfrm>
                            <a:off x="0" y="0"/>
                            <a:ext cx="3627755" cy="349885"/>
                          </a:xfrm>
                          <a:prstGeom prst="rect">
                            <a:avLst/>
                          </a:prstGeom>
                          <a:noFill/>
                          <a:ln>
                            <a:noFill/>
                          </a:ln>
                        </pic:spPr>
                      </pic:pic>
                    </a:graphicData>
                  </a:graphic>
                </wp:anchor>
              </w:drawing>
            </w:r>
            <w:r>
              <w:rPr>
                <w:rFonts w:hint="eastAsia" w:ascii="宋体" w:hAnsi="宋体" w:cs="宋体"/>
                <w:color w:val="auto"/>
                <w:kern w:val="0"/>
                <w:sz w:val="18"/>
                <w:szCs w:val="18"/>
                <w:highlight w:val="none"/>
              </w:rPr>
              <w:drawing>
                <wp:anchor distT="0" distB="0" distL="0" distR="0" simplePos="0" relativeHeight="251661312" behindDoc="0" locked="0" layoutInCell="1" allowOverlap="1">
                  <wp:simplePos x="0" y="0"/>
                  <wp:positionH relativeFrom="column">
                    <wp:posOffset>13970</wp:posOffset>
                  </wp:positionH>
                  <wp:positionV relativeFrom="page">
                    <wp:posOffset>584200</wp:posOffset>
                  </wp:positionV>
                  <wp:extent cx="3671570" cy="509905"/>
                  <wp:effectExtent l="0" t="0" r="5080" b="4445"/>
                  <wp:wrapTopAndBottom/>
                  <wp:docPr id="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1"/>
                          <pic:cNvPicPr>
                            <a:picLocks noChangeAspect="1"/>
                          </pic:cNvPicPr>
                        </pic:nvPicPr>
                        <pic:blipFill>
                          <a:blip r:embed="rId27">
                            <a:lum/>
                          </a:blip>
                          <a:stretch>
                            <a:fillRect/>
                          </a:stretch>
                        </pic:blipFill>
                        <pic:spPr>
                          <a:xfrm>
                            <a:off x="0" y="0"/>
                            <a:ext cx="3671570" cy="509905"/>
                          </a:xfrm>
                          <a:prstGeom prst="rect">
                            <a:avLst/>
                          </a:prstGeom>
                          <a:noFill/>
                          <a:ln>
                            <a:noFill/>
                          </a:ln>
                        </pic:spPr>
                      </pic:pic>
                    </a:graphicData>
                  </a:graphic>
                </wp:anchor>
              </w:drawing>
            </w:r>
          </w:p>
          <w:p>
            <w:pPr>
              <w:widowControl/>
              <w:numPr>
                <w:ilvl w:val="0"/>
                <w:numId w:val="0"/>
              </w:numPr>
              <w:adjustRightInd/>
              <w:snapToGrid w:val="0"/>
              <w:spacing w:line="360" w:lineRule="auto"/>
              <w:ind w:firstLine="0" w:firstLineChars="0"/>
              <w:rPr>
                <w:rFonts w:ascii="宋体" w:hAnsi="宋体" w:cs="宋体"/>
                <w:color w:val="auto"/>
                <w:kern w:val="0"/>
                <w:szCs w:val="21"/>
                <w:highlight w:val="none"/>
                <w:u w:val="single"/>
                <w:lang w:val="zh-CN"/>
              </w:rPr>
            </w:pPr>
            <w:r>
              <w:rPr>
                <w:rFonts w:hint="eastAsia" w:ascii="宋体" w:hAnsi="宋体" w:cs="宋体"/>
                <w:color w:val="auto"/>
                <w:szCs w:val="21"/>
                <w:highlight w:val="none"/>
                <w:shd w:val="clear" w:color="auto" w:fill="FFFFFF"/>
                <w:lang w:val="zh-CN" w:bidi="zh-CN"/>
              </w:rPr>
              <w:t xml:space="preserve">说明： </w:t>
            </w:r>
          </w:p>
          <w:p>
            <w:pPr>
              <w:widowControl/>
              <w:adjustRightInd/>
              <w:snapToGrid w:val="0"/>
              <w:spacing w:line="312" w:lineRule="auto"/>
              <w:ind w:firstLine="420" w:firstLineChars="200"/>
              <w:rPr>
                <w:rFonts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u w:val="single"/>
                <w:lang w:val="zh-CN"/>
              </w:rPr>
              <w:t>1.大型、中型和小型企业须同时满足所列指标的下限，否则下划一档；微型企业只须满足所列指标中的一项即可。 　　</w:t>
            </w:r>
          </w:p>
          <w:p>
            <w:pPr>
              <w:widowControl/>
              <w:adjustRightInd/>
              <w:snapToGrid w:val="0"/>
              <w:spacing w:line="312" w:lineRule="auto"/>
              <w:ind w:firstLine="420" w:firstLineChars="200"/>
              <w:rPr>
                <w:rFonts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u w:val="single"/>
                <w:lang w:val="zh-CN"/>
              </w:rPr>
              <w:t>2.附表中各行业的范围以《国民经济行业分类》（GB/T4754-2017）为准。</w:t>
            </w:r>
          </w:p>
          <w:p>
            <w:pPr>
              <w:widowControl/>
              <w:adjustRightInd/>
              <w:snapToGrid w:val="0"/>
              <w:spacing w:line="312" w:lineRule="auto"/>
              <w:ind w:firstLine="420" w:firstLineChars="200"/>
              <w:rPr>
                <w:rFonts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u w:val="single"/>
                <w:lang w:val="zh-CN"/>
              </w:rPr>
              <w:t>3.企业划分指标以现行统计制度为准。</w:t>
            </w:r>
          </w:p>
          <w:p>
            <w:pPr>
              <w:widowControl/>
              <w:adjustRightInd/>
              <w:snapToGrid w:val="0"/>
              <w:spacing w:line="312" w:lineRule="auto"/>
              <w:ind w:firstLine="420" w:firstLineChars="200"/>
              <w:rPr>
                <w:rFonts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u w:val="single"/>
                <w:lang w:val="zh-CN"/>
              </w:rPr>
              <w:t>1）从业人员，是指期末从业人员数，没有期末从业人员数的，采用全年平均人员数代替。</w:t>
            </w:r>
          </w:p>
          <w:p>
            <w:pPr>
              <w:widowControl/>
              <w:adjustRightInd/>
              <w:snapToGrid w:val="0"/>
              <w:spacing w:line="312" w:lineRule="auto"/>
              <w:ind w:firstLine="420" w:firstLineChars="200"/>
              <w:rPr>
                <w:rFonts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line="312" w:lineRule="auto"/>
              <w:ind w:firstLine="420" w:firstLineChars="200"/>
              <w:rPr>
                <w:rFonts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u w:val="single"/>
                <w:lang w:val="zh-CN"/>
              </w:rPr>
              <w:t>3）资产总额，采用资产总计代替。</w:t>
            </w:r>
          </w:p>
          <w:p>
            <w:pPr>
              <w:pStyle w:val="962"/>
              <w:keepNext w:val="0"/>
              <w:keepLines w:val="0"/>
              <w:pageBreakBefore w:val="0"/>
              <w:widowControl w:val="0"/>
              <w:tabs>
                <w:tab w:val="left" w:pos="1070"/>
              </w:tabs>
              <w:kinsoku/>
              <w:wordWrap/>
              <w:overflowPunct/>
              <w:topLinePunct w:val="0"/>
              <w:autoSpaceDE/>
              <w:autoSpaceDN/>
              <w:bidi w:val="0"/>
              <w:snapToGrid/>
              <w:spacing w:line="312" w:lineRule="auto"/>
              <w:ind w:right="52" w:firstLine="210" w:firstLineChars="100"/>
              <w:textAlignment w:val="auto"/>
              <w:rPr>
                <w:rFonts w:hint="eastAsia" w:ascii="宋体" w:hAnsi="宋体" w:eastAsia="宋体" w:cs="宋体"/>
                <w:color w:val="auto"/>
                <w:sz w:val="21"/>
                <w:szCs w:val="21"/>
                <w:highlight w:val="none"/>
                <w:u w:val="single"/>
                <w:lang w:val="zh-CN" w:eastAsia="zh-CN"/>
              </w:rPr>
            </w:pPr>
            <w:r>
              <w:rPr>
                <w:rFonts w:hint="eastAsia" w:ascii="宋体" w:hAnsi="宋体" w:eastAsia="宋体" w:cs="宋体"/>
                <w:color w:val="auto"/>
                <w:sz w:val="21"/>
                <w:szCs w:val="21"/>
                <w:highlight w:val="none"/>
                <w:u w:val="single"/>
                <w:lang w:val="zh-CN" w:eastAsia="zh-CN"/>
              </w:rPr>
              <w:t>（3）根据《政府采购促进中小企业发展管理办法》（财库﹝2020﹞46 号）要求，</w:t>
            </w:r>
          </w:p>
          <w:p>
            <w:pPr>
              <w:pStyle w:val="962"/>
              <w:keepNext w:val="0"/>
              <w:keepLines w:val="0"/>
              <w:pageBreakBefore w:val="0"/>
              <w:widowControl w:val="0"/>
              <w:tabs>
                <w:tab w:val="left" w:pos="1070"/>
              </w:tabs>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宋体"/>
                <w:color w:val="auto"/>
                <w:sz w:val="21"/>
                <w:szCs w:val="21"/>
                <w:highlight w:val="none"/>
                <w:u w:val="single"/>
                <w:lang w:val="zh-CN" w:eastAsia="zh-CN"/>
              </w:rPr>
            </w:pPr>
            <w:r>
              <w:rPr>
                <w:rFonts w:hint="eastAsia" w:ascii="宋体" w:hAnsi="宋体" w:eastAsia="宋体" w:cs="宋体"/>
                <w:color w:val="auto"/>
                <w:spacing w:val="0"/>
                <w:sz w:val="21"/>
                <w:szCs w:val="21"/>
                <w:highlight w:val="none"/>
                <w:u w:val="single"/>
                <w:lang w:val="zh-CN" w:eastAsia="zh-CN"/>
              </w:rPr>
              <w:t>(4)符合小微企业划分标准的个体工商户，视同小微企业。</w:t>
            </w:r>
          </w:p>
          <w:p>
            <w:pPr>
              <w:pStyle w:val="2"/>
              <w:pageBreakBefore w:val="0"/>
              <w:widowControl w:val="0"/>
              <w:kinsoku/>
              <w:wordWrap/>
              <w:overflowPunct/>
              <w:topLinePunct w:val="0"/>
              <w:autoSpaceDE/>
              <w:autoSpaceDN/>
              <w:bidi w:val="0"/>
              <w:adjustRightInd/>
              <w:snapToGrid/>
              <w:spacing w:line="360" w:lineRule="auto"/>
              <w:ind w:left="0" w:right="0" w:firstLine="422" w:firstLineChars="200"/>
              <w:jc w:val="left"/>
              <w:textAlignment w:val="auto"/>
              <w:rPr>
                <w:rFonts w:ascii="宋体" w:hAnsi="宋体" w:eastAsia="宋体" w:cs="宋体"/>
                <w:color w:val="auto"/>
                <w:lang w:val="en-US"/>
              </w:rPr>
            </w:pPr>
            <w:r>
              <w:rPr>
                <w:rFonts w:hint="eastAsia" w:ascii="宋体" w:hAnsi="宋体" w:eastAsia="宋体" w:cs="宋体"/>
                <w:color w:val="auto"/>
                <w:spacing w:val="0"/>
                <w:kern w:val="0"/>
                <w:sz w:val="21"/>
                <w:szCs w:val="21"/>
                <w:highlight w:val="none"/>
                <w:u w:val="single"/>
                <w:lang w:val="zh-CN"/>
              </w:rPr>
              <w:t>(</w:t>
            </w:r>
            <w:r>
              <w:rPr>
                <w:rFonts w:hint="eastAsia" w:ascii="宋体" w:hAnsi="宋体" w:eastAsia="宋体" w:cs="宋体"/>
                <w:color w:val="auto"/>
                <w:spacing w:val="0"/>
                <w:kern w:val="0"/>
                <w:sz w:val="21"/>
                <w:szCs w:val="21"/>
                <w:highlight w:val="none"/>
                <w:u w:val="single"/>
                <w:lang w:val="zh-CN" w:eastAsia="zh-CN"/>
              </w:rPr>
              <w:t>5</w:t>
            </w:r>
            <w:r>
              <w:rPr>
                <w:rFonts w:hint="eastAsia" w:ascii="宋体" w:hAnsi="宋体" w:eastAsia="宋体" w:cs="宋体"/>
                <w:color w:val="auto"/>
                <w:spacing w:val="0"/>
                <w:kern w:val="0"/>
                <w:sz w:val="21"/>
                <w:szCs w:val="21"/>
                <w:highlight w:val="none"/>
                <w:u w:val="single"/>
                <w:lang w:val="zh-CN"/>
              </w:rPr>
              <w:t xml:space="preserve">)监狱企业和残疾人福利性单位视同小型、微型企业， </w:t>
            </w:r>
            <w:r>
              <w:rPr>
                <w:rFonts w:hint="eastAsia" w:ascii="宋体" w:hAnsi="宋体" w:eastAsia="宋体" w:cs="宋体"/>
                <w:color w:val="auto"/>
                <w:kern w:val="0"/>
                <w:sz w:val="21"/>
                <w:szCs w:val="21"/>
                <w:highlight w:val="none"/>
                <w:u w:val="single"/>
                <w:lang w:val="zh-CN"/>
              </w:rPr>
              <w:t>按《财政部 司法部关于政府采购支持监狱企业发展有关问题的通知》(财库〔2014〕68 号)、《财政部 民政部  中国残</w:t>
            </w:r>
            <w:r>
              <w:rPr>
                <w:rFonts w:hint="eastAsia" w:ascii="宋体" w:hAnsi="宋体" w:eastAsia="宋体" w:cs="宋体"/>
                <w:color w:val="auto"/>
                <w:spacing w:val="0"/>
                <w:kern w:val="0"/>
                <w:sz w:val="21"/>
                <w:szCs w:val="21"/>
                <w:highlight w:val="none"/>
                <w:u w:val="single"/>
                <w:lang w:val="zh-CN"/>
              </w:rPr>
              <w:t>疾人联合会关于促进残疾人就业政府采购政策的通知》</w:t>
            </w:r>
            <w:r>
              <w:rPr>
                <w:rFonts w:hint="eastAsia" w:ascii="宋体" w:hAnsi="宋体" w:eastAsia="宋体" w:cs="宋体"/>
                <w:color w:val="auto"/>
                <w:kern w:val="0"/>
                <w:sz w:val="21"/>
                <w:szCs w:val="21"/>
                <w:highlight w:val="none"/>
                <w:u w:val="single"/>
                <w:lang w:val="zh-CN"/>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4"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36" w:lineRule="auto"/>
              <w:textAlignment w:val="auto"/>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p>
          <w:p>
            <w:pPr>
              <w:keepNext w:val="0"/>
              <w:keepLines w:val="0"/>
              <w:pageBreakBefore w:val="0"/>
              <w:widowControl w:val="0"/>
              <w:kinsoku/>
              <w:wordWrap/>
              <w:overflowPunct/>
              <w:topLinePunct w:val="0"/>
              <w:autoSpaceDE/>
              <w:autoSpaceDN/>
              <w:bidi w:val="0"/>
              <w:adjustRightInd w:val="0"/>
              <w:spacing w:line="336" w:lineRule="auto"/>
              <w:textAlignment w:val="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36" w:lineRule="auto"/>
              <w:textAlignment w:val="auto"/>
              <w:rPr>
                <w:rFonts w:hint="eastAsia" w:ascii="宋体" w:hAnsi="宋体" w:eastAsia="宋体" w:cs="宋体"/>
                <w:color w:val="auto"/>
                <w:sz w:val="24"/>
                <w:lang w:eastAsia="zh-CN"/>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keepNext w:val="0"/>
              <w:keepLines w:val="0"/>
              <w:pageBreakBefore w:val="0"/>
              <w:widowControl w:val="0"/>
              <w:kinsoku/>
              <w:wordWrap/>
              <w:overflowPunct/>
              <w:topLinePunct w:val="0"/>
              <w:autoSpaceDE/>
              <w:autoSpaceDN/>
              <w:bidi w:val="0"/>
              <w:adjustRightInd w:val="0"/>
              <w:spacing w:line="336" w:lineRule="auto"/>
              <w:textAlignment w:val="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hint="eastAsia" w:ascii="宋体" w:hAnsi="宋体" w:cs="宋体"/>
                <w:color w:val="auto"/>
                <w:kern w:val="0"/>
                <w:sz w:val="24"/>
                <w:lang w:eastAsia="zh-CN"/>
              </w:rPr>
            </w:pPr>
            <w:sdt>
              <w:sdtPr>
                <w:rPr>
                  <w:rFonts w:hint="eastAsia" w:ascii="宋体" w:hAnsi="宋体" w:cs="宋体"/>
                  <w:b/>
                  <w:bCs/>
                  <w:color w:val="auto"/>
                  <w:kern w:val="0"/>
                  <w:sz w:val="24"/>
                </w:rPr>
                <w:id w:val="1026831988"/>
                <w14:checkbox>
                  <w14:checked w14:val="0"/>
                  <w14:checkedState w14:val="00FE" w14:font="Wingdings"/>
                  <w14:uncheckedState w14:val="2610" w14:font="MS Gothic"/>
                </w14:checkbox>
              </w:sdtPr>
              <w:sdtEndPr>
                <w:rPr>
                  <w:rFonts w:hint="eastAsia" w:ascii="宋体" w:hAnsi="宋体" w:cs="宋体"/>
                  <w:b w:val="0"/>
                  <w:bCs w:val="0"/>
                  <w:color w:val="auto"/>
                  <w:kern w:val="0"/>
                  <w:sz w:val="24"/>
                </w:rPr>
              </w:sdtEndPr>
              <w:sdtContent>
                <w:r>
                  <w:rPr>
                    <w:rFonts w:hint="eastAsia" w:ascii="MS Gothic" w:hAnsi="MS Gothic" w:eastAsia="MS Gothic" w:cs="宋体"/>
                    <w:b w:val="0"/>
                    <w:bCs w:val="0"/>
                    <w:color w:val="auto"/>
                    <w:kern w:val="0"/>
                    <w:sz w:val="24"/>
                    <w:szCs w:val="24"/>
                    <w:lang w:val="en-US" w:eastAsia="zh-CN" w:bidi="ar-SA"/>
                  </w:rPr>
                  <w:t>☐</w:t>
                </w:r>
              </w:sdtContent>
            </w:sdt>
            <w:r>
              <w:rPr>
                <w:rFonts w:hint="eastAsia" w:ascii="宋体" w:hAnsi="宋体" w:cs="宋体"/>
                <w:b w:val="0"/>
                <w:bCs w:val="0"/>
                <w:color w:val="auto"/>
                <w:kern w:val="0"/>
                <w:sz w:val="24"/>
              </w:rPr>
              <w:t>B要求提供</w:t>
            </w:r>
            <w:r>
              <w:rPr>
                <w:rFonts w:hint="eastAsia" w:ascii="宋体" w:hAnsi="宋体" w:cs="宋体"/>
                <w:b w:val="0"/>
                <w:bCs w:val="0"/>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napToGrid w:val="0"/>
              <w:spacing w:line="360" w:lineRule="auto"/>
              <w:jc w:val="left"/>
              <w:rPr>
                <w:rFonts w:hint="eastAsia" w:ascii="宋体" w:hAnsi="宋体" w:eastAsia="宋体" w:cs="宋体"/>
                <w:color w:val="auto"/>
                <w:kern w:val="0"/>
                <w:sz w:val="24"/>
                <w:highlight w:val="none"/>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B</w:t>
            </w:r>
            <w:r>
              <w:rPr>
                <w:rFonts w:hint="eastAsia" w:ascii="宋体" w:hAnsi="宋体" w:eastAsia="宋体" w:cs="宋体"/>
                <w:color w:val="auto"/>
                <w:kern w:val="0"/>
                <w:sz w:val="24"/>
                <w:highlight w:val="none"/>
              </w:rPr>
              <w:t>组织。</w:t>
            </w:r>
            <w:r>
              <w:rPr>
                <w:rFonts w:hint="eastAsia" w:ascii="宋体" w:hAnsi="宋体" w:eastAsia="宋体" w:cs="宋体"/>
                <w:color w:val="auto"/>
                <w:kern w:val="0"/>
                <w:sz w:val="24"/>
                <w:highlight w:val="none"/>
                <w:lang w:eastAsia="zh-CN"/>
              </w:rPr>
              <w:t>详见评标办法</w:t>
            </w:r>
            <w:r>
              <w:rPr>
                <w:rFonts w:hint="eastAsia" w:ascii="宋体" w:hAnsi="宋体" w:eastAsia="宋体" w:cs="宋体"/>
                <w:color w:val="auto"/>
                <w:kern w:val="0"/>
                <w:sz w:val="24"/>
                <w:highlight w:val="none"/>
              </w:rPr>
              <w:t>。</w:t>
            </w:r>
          </w:p>
          <w:p>
            <w:pPr>
              <w:spacing w:line="360" w:lineRule="auto"/>
              <w:rPr>
                <w:rFonts w:ascii="宋体" w:hAnsi="宋体" w:cs="宋体"/>
                <w:b/>
                <w:color w:val="auto"/>
                <w:kern w:val="0"/>
                <w:sz w:val="24"/>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hint="default" w:ascii="宋体" w:hAnsi="宋体" w:eastAsia="宋体" w:cs="宋体"/>
                <w:color w:val="auto"/>
                <w:kern w:val="0"/>
                <w:sz w:val="24"/>
                <w:lang w:val="en-US" w:eastAsia="zh-CN"/>
              </w:rPr>
            </w:pPr>
            <w:r>
              <w:rPr>
                <w:rFonts w:hint="eastAsia" w:ascii="宋体" w:hAnsi="宋体" w:cs="宋体"/>
                <w:b/>
                <w:color w:val="auto"/>
                <w:kern w:val="0"/>
                <w:sz w:val="24"/>
                <w:lang w:val="zh-CN"/>
              </w:rPr>
              <w:t>投标报价超过招标文件中规定的预算金额或者最高限价的;本项目预算金额即最高限价为</w:t>
            </w:r>
            <w:r>
              <w:rPr>
                <w:rFonts w:hint="eastAsia" w:ascii="宋体" w:hAnsi="宋体" w:cs="宋体"/>
                <w:b/>
                <w:color w:val="auto"/>
                <w:kern w:val="0"/>
                <w:sz w:val="24"/>
                <w:lang w:val="en-US" w:eastAsia="zh-CN"/>
              </w:rPr>
              <w:t>1180000元；</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18"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0" w:firstLineChars="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8"/>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 </w:t>
            </w:r>
            <w:r>
              <w:rPr>
                <w:rFonts w:hint="eastAsia" w:hAnsi="宋体" w:cs="宋体"/>
                <w:color w:val="auto"/>
                <w:kern w:val="28"/>
                <w:sz w:val="24"/>
                <w:szCs w:val="24"/>
                <w:u w:val="single"/>
              </w:rPr>
              <w:t>密封包装后（建议快递邮寄形式）投标截止时间前递交一份（邮寄地址：杭州市临平区南苑街道迎宾路与望梅路交汇处华元欢乐城-华元大厦20层2022办公室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lang w:eastAsia="zh-CN"/>
              </w:rPr>
              <w:t>刘瑶</w:t>
            </w:r>
            <w:r>
              <w:rPr>
                <w:rFonts w:hint="eastAsia" w:hAnsi="宋体" w:cs="宋体"/>
                <w:color w:val="auto"/>
                <w:sz w:val="24"/>
                <w:u w:val="single"/>
              </w:rPr>
              <w:t>收，</w:t>
            </w:r>
            <w:r>
              <w:rPr>
                <w:rFonts w:hint="eastAsia" w:hAnsi="宋体" w:cs="宋体"/>
                <w:color w:val="auto"/>
                <w:sz w:val="24"/>
                <w:u w:val="single"/>
                <w:lang w:eastAsia="zh-CN"/>
              </w:rPr>
              <w:t>13857413671</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04" w:hRule="atLeast"/>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eastAsia="宋体" w:cs="宋体"/>
                <w:b/>
                <w:color w:val="auto"/>
                <w:kern w:val="2"/>
                <w:sz w:val="24"/>
                <w:szCs w:val="24"/>
                <w:lang w:val="en-US" w:eastAsia="zh-CN" w:bidi="ar-SA"/>
              </w:rPr>
            </w:pPr>
            <w:r>
              <w:rPr>
                <w:rFonts w:hint="eastAsia" w:ascii="宋体" w:hAnsi="宋体" w:cs="宋体"/>
                <w:b/>
                <w:bCs/>
                <w:color w:val="auto"/>
                <w:sz w:val="24"/>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hd w:val="clear"/>
              <w:spacing w:line="360" w:lineRule="auto"/>
              <w:jc w:val="left"/>
              <w:rPr>
                <w:rFonts w:hint="eastAsia" w:ascii="宋体" w:hAnsi="宋体" w:eastAsia="宋体" w:cs="宋体"/>
                <w:b w:val="0"/>
                <w:bCs/>
                <w:color w:val="auto"/>
                <w:kern w:val="1"/>
                <w:sz w:val="24"/>
                <w:szCs w:val="24"/>
                <w:highlight w:val="none"/>
                <w:lang w:val="en-US" w:eastAsia="zh-CN"/>
              </w:rPr>
            </w:pPr>
            <w:r>
              <w:rPr>
                <w:rFonts w:hint="eastAsia" w:ascii="宋体" w:hAnsi="宋体" w:eastAsia="宋体" w:cs="宋体"/>
                <w:color w:val="auto"/>
                <w:sz w:val="24"/>
                <w:szCs w:val="24"/>
                <w:lang w:val="zh-TW" w:eastAsia="zh-TW"/>
              </w:rPr>
              <w:t>本项目的招标代理费用由中标单位支付，代理费用付款按《招标代理服务收费管理暂行办法》的通知（计价格[2002]1980号）文件计取，直接支付给分散采购招标代理单位。</w:t>
            </w:r>
            <w:r>
              <w:rPr>
                <w:rFonts w:hint="eastAsia" w:ascii="宋体" w:hAnsi="宋体" w:eastAsia="宋体" w:cs="宋体"/>
                <w:b/>
                <w:bCs/>
                <w:color w:val="auto"/>
                <w:sz w:val="24"/>
                <w:szCs w:val="24"/>
              </w:rPr>
              <w:t>投标人在报价时应综合考虑该笔费用，但不单列进投标报价</w:t>
            </w:r>
            <w:r>
              <w:rPr>
                <w:rFonts w:hint="eastAsia" w:ascii="宋体" w:hAnsi="宋体" w:eastAsia="宋体" w:cs="宋体"/>
                <w:b w:val="0"/>
                <w:bCs/>
                <w:color w:val="auto"/>
                <w:kern w:val="1"/>
                <w:sz w:val="24"/>
                <w:szCs w:val="24"/>
                <w:highlight w:val="none"/>
                <w:lang w:val="en-US" w:eastAsia="zh-CN"/>
              </w:rPr>
              <w:t>。</w:t>
            </w:r>
          </w:p>
          <w:p>
            <w:pPr>
              <w:pStyle w:val="67"/>
              <w:ind w:left="0" w:leftChars="0" w:firstLine="0" w:firstLineChars="0"/>
              <w:rPr>
                <w:rFonts w:hint="eastAsia"/>
                <w:color w:val="auto"/>
                <w:lang w:val="en-US" w:eastAsia="zh-CN"/>
              </w:rPr>
            </w:pPr>
            <w:r>
              <w:rPr>
                <w:rFonts w:hint="eastAsia" w:ascii="仿宋" w:eastAsia="仿宋" w:cs="仿宋"/>
                <w:color w:val="auto"/>
                <w:sz w:val="24"/>
                <w:szCs w:val="24"/>
                <w:lang w:val="en-US"/>
              </w:rPr>
              <w:drawing>
                <wp:inline distT="0" distB="0" distL="114300" distR="114300">
                  <wp:extent cx="3872230" cy="1776095"/>
                  <wp:effectExtent l="0" t="0" r="13970" b="146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8" cstate="print"/>
                          <a:stretch>
                            <a:fillRect/>
                          </a:stretch>
                        </pic:blipFill>
                        <pic:spPr>
                          <a:xfrm>
                            <a:off x="0" y="0"/>
                            <a:ext cx="3872230" cy="17760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宋体" w:hAnsi="宋体" w:eastAsia="宋体" w:cs="宋体"/>
                <w:b/>
                <w:bCs/>
                <w:color w:val="auto"/>
                <w:kern w:val="2"/>
                <w:sz w:val="24"/>
                <w:szCs w:val="24"/>
                <w:lang w:val="en-US" w:eastAsia="zh-CN" w:bidi="ar-SA"/>
              </w:rPr>
            </w:pPr>
            <w:r>
              <w:rPr>
                <w:rFonts w:hint="eastAsia" w:ascii="宋体" w:hAnsi="宋体" w:cs="宋体"/>
                <w:b/>
                <w:bCs/>
                <w:color w:val="auto"/>
                <w:sz w:val="24"/>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color w:val="auto"/>
          <w:sz w:val="32"/>
          <w:szCs w:val="20"/>
        </w:rPr>
      </w:pPr>
    </w:p>
    <w:bookmarkEnd w:id="2"/>
    <w:p>
      <w:pPr>
        <w:rPr>
          <w:rFonts w:hint="eastAsia" w:ascii="宋体" w:hAnsi="宋体" w:cs="宋体"/>
          <w:b/>
          <w:color w:val="auto"/>
          <w:sz w:val="32"/>
          <w:szCs w:val="20"/>
        </w:rPr>
      </w:pPr>
      <w:bookmarkStart w:id="13" w:name="_Toc164416483"/>
      <w:bookmarkStart w:id="14" w:name="第三部分"/>
      <w:r>
        <w:rPr>
          <w:rFonts w:hint="eastAsia" w:ascii="宋体" w:hAnsi="宋体" w:cs="宋体"/>
          <w:b/>
          <w:color w:val="auto"/>
          <w:sz w:val="32"/>
          <w:szCs w:val="20"/>
        </w:rPr>
        <w:br w:type="page"/>
      </w:r>
    </w:p>
    <w:p>
      <w:pPr>
        <w:pStyle w:val="2"/>
        <w:bidi w:val="0"/>
        <w:rPr>
          <w:color w:val="auto"/>
        </w:rPr>
      </w:pPr>
      <w:r>
        <w:rPr>
          <w:rFonts w:hint="eastAsia"/>
          <w:color w:val="auto"/>
        </w:rPr>
        <w:t>一、总则</w:t>
      </w:r>
    </w:p>
    <w:p>
      <w:pPr>
        <w:bidi w:val="0"/>
        <w:spacing w:line="360" w:lineRule="auto"/>
        <w:ind w:firstLine="482" w:firstLineChars="200"/>
        <w:rPr>
          <w:b/>
          <w:bCs/>
          <w:color w:val="auto"/>
        </w:rPr>
      </w:pPr>
      <w:r>
        <w:rPr>
          <w:rFonts w:hint="eastAsia"/>
          <w:b/>
          <w:bCs/>
          <w:color w:val="auto"/>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numPr>
          <w:ilvl w:val="0"/>
          <w:numId w:val="2"/>
        </w:numPr>
        <w:bidi w:val="0"/>
        <w:spacing w:line="360" w:lineRule="auto"/>
        <w:ind w:left="360" w:leftChars="0" w:firstLine="0" w:firstLineChars="0"/>
        <w:rPr>
          <w:b/>
          <w:bCs/>
          <w:color w:val="auto"/>
        </w:rPr>
      </w:pPr>
      <w:r>
        <w:rPr>
          <w:rFonts w:hint="eastAsia"/>
          <w:b/>
          <w:bCs/>
          <w:color w:val="auto"/>
        </w:rPr>
        <w:t>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cs="宋体"/>
          <w:color w:val="auto"/>
          <w:sz w:val="24"/>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480" w:firstLineChars="200"/>
        <w:rPr>
          <w:b/>
          <w:color w:val="auto"/>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b/>
          <w:color w:val="auto"/>
        </w:rPr>
        <w:t>4. 询问、质疑、投诉、补偿救济</w:t>
      </w:r>
    </w:p>
    <w:p>
      <w:pPr>
        <w:pStyle w:val="894"/>
        <w:shd w:val="clear" w:color="auto" w:fill="FFFFFF"/>
        <w:snapToGrid w:val="0"/>
        <w:spacing w:after="240" w:afterAutospacing="0" w:line="360" w:lineRule="auto"/>
        <w:ind w:firstLine="400"/>
        <w:contextualSpacing/>
        <w:rPr>
          <w:color w:val="auto"/>
          <w:lang w:val="zh-CN"/>
        </w:rPr>
      </w:pPr>
      <w:r>
        <w:rPr>
          <w:rFonts w:hint="eastAsia"/>
          <w:color w:val="auto"/>
          <w:lang w:val="zh-CN"/>
        </w:rPr>
        <w:t>4.1在线询问、质疑、投诉</w:t>
      </w:r>
    </w:p>
    <w:p>
      <w:pPr>
        <w:pStyle w:val="894"/>
        <w:shd w:val="clear" w:color="auto" w:fill="FFFFFF"/>
        <w:snapToGrid w:val="0"/>
        <w:spacing w:after="240" w:afterAutospacing="0" w:line="360" w:lineRule="auto"/>
        <w:ind w:firstLine="400"/>
        <w:contextualSpacing/>
        <w:rPr>
          <w:color w:val="auto"/>
          <w:lang w:val="zh-CN"/>
        </w:rPr>
      </w:pPr>
      <w:r>
        <w:rPr>
          <w:rFonts w:hint="eastAsia"/>
          <w:color w:val="auto"/>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8"/>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8"/>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8"/>
        <w:spacing w:line="360" w:lineRule="auto"/>
        <w:ind w:left="547"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8"/>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8"/>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8"/>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8"/>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8"/>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8"/>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8"/>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94"/>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94"/>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94"/>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94"/>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94"/>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94"/>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94"/>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94"/>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94"/>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94"/>
        <w:shd w:val="clear" w:color="auto" w:fill="FFFFFF"/>
        <w:snapToGrid w:val="0"/>
        <w:spacing w:after="240" w:afterAutospacing="0" w:line="360" w:lineRule="auto"/>
        <w:ind w:firstLine="400"/>
        <w:contextualSpacing/>
        <w:rPr>
          <w:color w:val="auto"/>
        </w:rPr>
      </w:pPr>
      <w:r>
        <w:rPr>
          <w:rFonts w:hint="eastAsia"/>
          <w:color w:val="auto"/>
        </w:rPr>
        <w:t>4.4.4 以联合体形式参加政府采购活动的，其投诉应当由组成联合体的所有供应商共同提出。</w:t>
      </w:r>
    </w:p>
    <w:p>
      <w:pPr>
        <w:pStyle w:val="894"/>
        <w:shd w:val="clear" w:color="auto" w:fill="FFFFFF"/>
        <w:snapToGrid w:val="0"/>
        <w:spacing w:after="240" w:afterAutospacing="0" w:line="360" w:lineRule="auto"/>
        <w:ind w:firstLine="480" w:firstLineChars="200"/>
        <w:contextualSpacing/>
        <w:rPr>
          <w:color w:val="auto"/>
        </w:rPr>
      </w:pPr>
      <w:r>
        <w:rPr>
          <w:rFonts w:hint="eastAsia"/>
          <w:color w:val="auto"/>
        </w:rPr>
        <w:t>4.4.5</w:t>
      </w:r>
      <w:r>
        <w:rPr>
          <w:rFonts w:hint="eastAsia"/>
          <w:color w:val="auto"/>
          <w:lang w:eastAsia="zh-CN"/>
        </w:rPr>
        <w:t>杭州市</w:t>
      </w:r>
      <w:r>
        <w:rPr>
          <w:rFonts w:hint="eastAsia"/>
          <w:color w:val="auto"/>
          <w:lang w:val="en-US" w:eastAsia="zh-CN"/>
        </w:rPr>
        <w:t>余杭</w:t>
      </w:r>
      <w:r>
        <w:rPr>
          <w:rFonts w:hint="eastAsia"/>
          <w:color w:val="auto"/>
          <w:lang w:eastAsia="zh-CN"/>
        </w:rPr>
        <w:t>区政府</w:t>
      </w:r>
      <w:r>
        <w:rPr>
          <w:rFonts w:hint="eastAsia"/>
          <w:color w:val="auto"/>
        </w:rPr>
        <w:t>采购项目投诉材料可寄送至</w:t>
      </w:r>
      <w:r>
        <w:rPr>
          <w:rFonts w:hint="eastAsia"/>
          <w:color w:val="auto"/>
          <w:lang w:eastAsia="zh-CN"/>
        </w:rPr>
        <w:t xml:space="preserve">杭州市余杭区财政局采监科、浙江省政府采购行政裁决服务中心(杭州) </w:t>
      </w:r>
      <w:r>
        <w:rPr>
          <w:rFonts w:hint="eastAsia"/>
          <w:color w:val="auto"/>
        </w:rPr>
        <w:t>，地址：</w:t>
      </w:r>
      <w:r>
        <w:rPr>
          <w:rFonts w:hint="eastAsia"/>
          <w:color w:val="auto"/>
          <w:lang w:eastAsia="zh-CN"/>
        </w:rPr>
        <w:t>杭州市上城区四季青街道新业路市民之家GO3办公室 (快递仅限ems或顺丰)。</w:t>
      </w:r>
      <w:r>
        <w:rPr>
          <w:rFonts w:hint="eastAsia"/>
          <w:color w:val="auto"/>
        </w:rPr>
        <w:t>收件人：</w:t>
      </w:r>
      <w:r>
        <w:rPr>
          <w:rFonts w:hint="eastAsia" w:cs="宋体"/>
          <w:color w:val="auto"/>
          <w:sz w:val="24"/>
          <w:lang w:eastAsia="zh-CN"/>
        </w:rPr>
        <w:t xml:space="preserve">朱女士、王女士 </w:t>
      </w:r>
      <w:r>
        <w:rPr>
          <w:rFonts w:hint="eastAsia"/>
          <w:color w:val="auto"/>
        </w:rPr>
        <w:t>，电话：</w:t>
      </w:r>
      <w:r>
        <w:rPr>
          <w:rFonts w:hint="eastAsia" w:ascii="宋体" w:hAnsi="宋体" w:cs="宋体"/>
          <w:color w:val="auto"/>
          <w:sz w:val="24"/>
          <w:lang w:eastAsia="zh-CN"/>
        </w:rPr>
        <w:t>0571-85252453</w:t>
      </w:r>
      <w:r>
        <w:rPr>
          <w:rFonts w:hint="eastAsia"/>
          <w:color w:val="auto"/>
        </w:rPr>
        <w:t>。</w:t>
      </w:r>
    </w:p>
    <w:p>
      <w:pPr>
        <w:pStyle w:val="894"/>
        <w:shd w:val="clear" w:color="auto" w:fill="FFFFFF"/>
        <w:snapToGrid w:val="0"/>
        <w:spacing w:before="0" w:beforeAutospacing="0" w:after="0" w:afterAutospacing="0" w:line="360" w:lineRule="auto"/>
        <w:ind w:firstLine="400"/>
        <w:contextualSpacing/>
        <w:rPr>
          <w:rFonts w:hint="eastAsia"/>
          <w:color w:val="auto"/>
        </w:rPr>
      </w:pPr>
      <w:r>
        <w:rPr>
          <w:rFonts w:hint="eastAsia"/>
          <w:color w:val="auto"/>
        </w:rPr>
        <w:t>投诉书范本及制作说明详见附件3。</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pStyle w:val="894"/>
        <w:shd w:val="clear" w:color="auto" w:fill="FFFFFF"/>
        <w:snapToGrid w:val="0"/>
        <w:spacing w:before="0" w:beforeAutospacing="0" w:after="0" w:afterAutospacing="0" w:line="360" w:lineRule="auto"/>
        <w:ind w:firstLine="400"/>
        <w:contextualSpacing/>
        <w:rPr>
          <w:rFonts w:hint="eastAsia"/>
          <w:color w:val="auto"/>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139"/>
        <w:snapToGrid w:val="0"/>
        <w:spacing w:before="0"/>
        <w:ind w:firstLine="360"/>
        <w:rPr>
          <w:rFonts w:ascii="宋体" w:hAnsi="宋体" w:cs="宋体"/>
          <w:color w:val="auto"/>
          <w:sz w:val="18"/>
          <w:szCs w:val="18"/>
        </w:rPr>
      </w:pPr>
    </w:p>
    <w:p>
      <w:pPr>
        <w:pStyle w:val="2"/>
        <w:bidi w:val="0"/>
        <w:rPr>
          <w:color w:val="auto"/>
        </w:rPr>
      </w:pPr>
      <w:r>
        <w:rPr>
          <w:rFonts w:hint="eastAsia"/>
          <w:color w:val="auto"/>
        </w:rPr>
        <w:t>二、招标文件的构成、澄清、修改</w:t>
      </w:r>
    </w:p>
    <w:p>
      <w:pPr>
        <w:pStyle w:val="38"/>
        <w:spacing w:line="360" w:lineRule="auto"/>
        <w:rPr>
          <w:rFonts w:hAnsi="宋体" w:cs="宋体"/>
          <w:b/>
          <w:color w:val="auto"/>
          <w:sz w:val="24"/>
          <w:szCs w:val="24"/>
        </w:rPr>
      </w:pPr>
      <w:r>
        <w:rPr>
          <w:rFonts w:hint="eastAsia" w:hAnsi="宋体" w:cs="宋体"/>
          <w:b/>
          <w:color w:val="auto"/>
          <w:sz w:val="24"/>
          <w:szCs w:val="24"/>
        </w:rPr>
        <w:t>5．招标文件的构成</w:t>
      </w:r>
    </w:p>
    <w:p>
      <w:pPr>
        <w:pStyle w:val="38"/>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8"/>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8"/>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8"/>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8"/>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8"/>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8"/>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8"/>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9"/>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39"/>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lang w:val="en-US"/>
        </w:rPr>
      </w:pPr>
      <w:r>
        <w:rPr>
          <w:rFonts w:hint="eastAsia" w:hAnsi="宋体" w:cs="宋体"/>
          <w:color w:val="auto"/>
          <w:szCs w:val="24"/>
          <w:lang w:val="en-US"/>
        </w:rPr>
        <w:t xml:space="preserve">    </w:t>
      </w:r>
    </w:p>
    <w:p>
      <w:pPr>
        <w:pStyle w:val="2"/>
        <w:bidi w:val="0"/>
        <w:rPr>
          <w:color w:val="auto"/>
        </w:rPr>
      </w:pPr>
      <w:r>
        <w:rPr>
          <w:rFonts w:hint="eastAsia"/>
          <w:color w:val="auto"/>
        </w:rPr>
        <w:t>三、投标</w:t>
      </w:r>
    </w:p>
    <w:p>
      <w:pPr>
        <w:pStyle w:val="38"/>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8"/>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8"/>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8"/>
        <w:spacing w:line="360" w:lineRule="auto"/>
        <w:rPr>
          <w:rFonts w:hAnsi="宋体" w:cs="宋体"/>
          <w:b/>
          <w:color w:val="auto"/>
          <w:szCs w:val="24"/>
        </w:rPr>
      </w:pPr>
      <w:r>
        <w:rPr>
          <w:rFonts w:hint="eastAsia" w:hAnsi="宋体" w:cs="宋体"/>
          <w:b/>
          <w:color w:val="auto"/>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8"/>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8"/>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2" w:firstLineChars="200"/>
        <w:rPr>
          <w:rFonts w:ascii="宋体" w:hAnsi="宋体" w:cs="宋体"/>
          <w:color w:val="auto"/>
          <w:sz w:val="24"/>
        </w:rPr>
      </w:pPr>
      <w:r>
        <w:rPr>
          <w:rFonts w:hint="eastAsia" w:ascii="宋体" w:hAnsi="宋体" w:cs="宋体"/>
          <w:b/>
          <w:bCs/>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480" w:firstLineChars="200"/>
        <w:rPr>
          <w:rFonts w:hint="eastAsia" w:ascii="宋体" w:hAnsi="宋体" w:cs="宋体"/>
          <w:b/>
          <w:bCs/>
          <w:color w:val="auto"/>
          <w:sz w:val="24"/>
        </w:rPr>
      </w:pPr>
      <w:r>
        <w:rPr>
          <w:rFonts w:hint="eastAsia" w:ascii="宋体" w:hAnsi="宋体" w:cs="宋体"/>
          <w:color w:val="auto"/>
          <w:sz w:val="24"/>
        </w:rPr>
        <w:t>▲</w:t>
      </w:r>
      <w:r>
        <w:rPr>
          <w:rFonts w:hint="eastAsia" w:ascii="宋体" w:hAnsi="宋体" w:cs="宋体"/>
          <w:b/>
          <w:bCs/>
          <w:color w:val="auto"/>
          <w:sz w:val="24"/>
        </w:rPr>
        <w:t>11.1.1符合参加政府采购活动应当具备的一般条件的承诺函；</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lang w:val="en-US" w:eastAsia="zh-CN"/>
        </w:rPr>
        <w:t>提供营业执照复印件或扫描件加盖投标人公章</w:t>
      </w:r>
      <w:r>
        <w:rPr>
          <w:rFonts w:hint="eastAsia" w:ascii="宋体" w:hAnsi="宋体" w:cs="宋体"/>
          <w:snapToGrid w:val="0"/>
          <w:color w:val="auto"/>
          <w:kern w:val="28"/>
          <w:sz w:val="24"/>
          <w:szCs w:val="20"/>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w:t>
      </w:r>
      <w:bookmarkStart w:id="15" w:name="_Hlk101259339"/>
      <w:r>
        <w:rPr>
          <w:rFonts w:hint="eastAsia" w:ascii="宋体" w:hAnsi="宋体" w:cs="宋体"/>
          <w:color w:val="auto"/>
          <w:sz w:val="24"/>
          <w:lang w:val="en-US" w:eastAsia="zh-CN"/>
        </w:rPr>
        <w:t>3</w:t>
      </w:r>
      <w:r>
        <w:rPr>
          <w:rFonts w:hint="eastAsia" w:ascii="宋体" w:hAnsi="宋体" w:cs="宋体"/>
          <w:snapToGrid w:val="0"/>
          <w:color w:val="auto"/>
          <w:kern w:val="28"/>
          <w:sz w:val="24"/>
          <w:szCs w:val="20"/>
        </w:rPr>
        <w:t>联合协议</w:t>
      </w:r>
      <w:bookmarkEnd w:id="15"/>
      <w:r>
        <w:rPr>
          <w:rFonts w:hint="eastAsia" w:ascii="宋体" w:hAnsi="宋体" w:cs="宋体"/>
          <w:snapToGrid w:val="0"/>
          <w:color w:val="auto"/>
          <w:kern w:val="28"/>
          <w:sz w:val="24"/>
          <w:szCs w:val="20"/>
        </w:rPr>
        <w:t>（如果有)；</w:t>
      </w:r>
    </w:p>
    <w:p>
      <w:pPr>
        <w:widowControl/>
        <w:snapToGrid/>
        <w:spacing w:line="360" w:lineRule="auto"/>
        <w:ind w:firstLine="480" w:firstLineChars="200"/>
        <w:jc w:val="left"/>
        <w:rPr>
          <w:rFonts w:hint="eastAsia" w:ascii="宋体" w:hAnsi="宋体" w:eastAsia="宋体" w:cs="宋体"/>
          <w:color w:val="auto"/>
          <w:sz w:val="24"/>
          <w:highlight w:val="yellow"/>
          <w:lang w:eastAsia="zh-CN"/>
        </w:rPr>
      </w:pPr>
      <w:r>
        <w:rPr>
          <w:rFonts w:hint="eastAsia" w:ascii="宋体" w:hAnsi="宋体" w:cs="宋体"/>
          <w:color w:val="auto"/>
          <w:sz w:val="24"/>
        </w:rPr>
        <w:t>▲</w:t>
      </w:r>
      <w:r>
        <w:rPr>
          <w:rFonts w:hint="eastAsia" w:ascii="宋体" w:hAnsi="宋体" w:cs="宋体"/>
          <w:b/>
          <w:bCs/>
          <w:color w:val="auto"/>
          <w:sz w:val="24"/>
        </w:rPr>
        <w:t>11.1.</w:t>
      </w:r>
      <w:r>
        <w:rPr>
          <w:rFonts w:hint="eastAsia" w:ascii="宋体" w:hAnsi="宋体" w:cs="宋体"/>
          <w:b/>
          <w:bCs/>
          <w:color w:val="auto"/>
          <w:sz w:val="24"/>
          <w:lang w:val="en-US" w:eastAsia="zh-CN"/>
        </w:rPr>
        <w:t>4</w:t>
      </w:r>
      <w:r>
        <w:rPr>
          <w:rFonts w:hint="eastAsia" w:ascii="宋体" w:hAnsi="宋体" w:cs="宋体"/>
          <w:b/>
          <w:bCs/>
          <w:color w:val="auto"/>
          <w:sz w:val="24"/>
        </w:rPr>
        <w:t>落实政府采购政策需满足的资格要求</w:t>
      </w:r>
      <w:r>
        <w:rPr>
          <w:rFonts w:hint="eastAsia" w:ascii="宋体" w:hAnsi="宋体" w:cs="宋体"/>
          <w:b/>
          <w:bCs/>
          <w:color w:val="auto"/>
          <w:sz w:val="24"/>
          <w:lang w:eastAsia="zh-CN"/>
        </w:rPr>
        <w:t>：</w:t>
      </w:r>
      <w:r>
        <w:rPr>
          <w:rFonts w:hint="eastAsia" w:ascii="宋体" w:hAnsi="宋体" w:eastAsia="宋体" w:cs="宋体"/>
          <w:kern w:val="0"/>
          <w:sz w:val="24"/>
        </w:rPr>
        <w:t>在政府采购活动中，投标人提供的货物符合下列情形的，享受中小企业扶持政策：在货物采购项目中，货物由中小企业制造，即货物由中小企业生产；</w:t>
      </w:r>
      <w:r>
        <w:rPr>
          <w:rFonts w:hint="eastAsia" w:ascii="宋体" w:hAnsi="宋体" w:eastAsia="宋体" w:cs="宋体"/>
          <w:b/>
          <w:bCs/>
          <w:color w:val="auto"/>
          <w:sz w:val="24"/>
          <w:highlight w:val="none"/>
          <w:lang w:eastAsia="zh-CN"/>
        </w:rPr>
        <w:t>投标时提供中小企业</w:t>
      </w:r>
      <w:r>
        <w:rPr>
          <w:rFonts w:hint="eastAsia" w:ascii="宋体" w:hAnsi="宋体" w:cs="宋体"/>
          <w:b/>
          <w:bCs/>
          <w:color w:val="auto"/>
          <w:sz w:val="24"/>
          <w:highlight w:val="none"/>
          <w:lang w:val="en-US" w:eastAsia="zh-CN"/>
        </w:rPr>
        <w:t>声</w:t>
      </w:r>
      <w:r>
        <w:rPr>
          <w:rFonts w:hint="eastAsia" w:ascii="宋体" w:hAnsi="宋体" w:eastAsia="宋体" w:cs="宋体"/>
          <w:b/>
          <w:bCs/>
          <w:color w:val="auto"/>
          <w:sz w:val="24"/>
          <w:highlight w:val="none"/>
          <w:lang w:eastAsia="zh-CN"/>
        </w:rPr>
        <w:t>明函（格式</w:t>
      </w:r>
      <w:r>
        <w:rPr>
          <w:rFonts w:hint="eastAsia" w:ascii="宋体" w:hAnsi="宋体" w:cs="宋体"/>
          <w:b/>
          <w:bCs/>
          <w:color w:val="auto"/>
          <w:sz w:val="24"/>
          <w:highlight w:val="none"/>
          <w:lang w:eastAsia="zh-CN"/>
        </w:rPr>
        <w:t>详见第五部分</w:t>
      </w:r>
      <w:r>
        <w:rPr>
          <w:rFonts w:hint="eastAsia" w:ascii="宋体" w:hAnsi="宋体" w:eastAsia="宋体" w:cs="宋体"/>
          <w:b/>
          <w:bCs/>
          <w:color w:val="auto"/>
          <w:sz w:val="24"/>
          <w:highlight w:val="none"/>
          <w:lang w:eastAsia="zh-CN"/>
        </w:rPr>
        <w:t>）；</w:t>
      </w:r>
    </w:p>
    <w:p>
      <w:pPr>
        <w:snapToGrid w:val="0"/>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cs="宋体"/>
          <w:b w:val="0"/>
          <w:bCs w:val="0"/>
          <w:color w:val="auto"/>
          <w:sz w:val="24"/>
        </w:rPr>
        <w:t>11.1.</w:t>
      </w:r>
      <w:r>
        <w:rPr>
          <w:rFonts w:hint="eastAsia" w:ascii="宋体" w:hAnsi="宋体" w:cs="宋体"/>
          <w:b w:val="0"/>
          <w:bCs w:val="0"/>
          <w:color w:val="auto"/>
          <w:sz w:val="24"/>
          <w:lang w:val="en-US" w:eastAsia="zh-CN"/>
        </w:rPr>
        <w:t>5</w:t>
      </w:r>
      <w:r>
        <w:rPr>
          <w:rFonts w:hint="eastAsia" w:ascii="宋体" w:hAnsi="宋体" w:cs="宋体"/>
          <w:b w:val="0"/>
          <w:bCs w:val="0"/>
          <w:color w:val="auto"/>
          <w:sz w:val="24"/>
        </w:rPr>
        <w:t>本项目的特定资格要求</w:t>
      </w:r>
      <w:r>
        <w:rPr>
          <w:rFonts w:hint="eastAsia" w:ascii="宋体" w:hAnsi="宋体" w:cs="宋体"/>
          <w:b w:val="0"/>
          <w:bCs w:val="0"/>
          <w:color w:val="auto"/>
          <w:sz w:val="24"/>
          <w:lang w:eastAsia="zh-CN"/>
        </w:rPr>
        <w:t>：无。</w:t>
      </w:r>
    </w:p>
    <w:p>
      <w:pPr>
        <w:shd w:val="clear"/>
        <w:snapToGrid w:val="0"/>
        <w:spacing w:line="360" w:lineRule="auto"/>
        <w:ind w:firstLine="482" w:firstLineChars="200"/>
        <w:rPr>
          <w:rFonts w:hint="eastAsia" w:ascii="宋体" w:hAnsi="宋体" w:cs="宋体"/>
          <w:color w:val="auto"/>
          <w:sz w:val="24"/>
          <w:lang w:val="zh-CN"/>
        </w:rPr>
      </w:pPr>
      <w:r>
        <w:rPr>
          <w:rFonts w:hint="eastAsia" w:ascii="宋体" w:hAnsi="宋体" w:cs="宋体"/>
          <w:b/>
          <w:bCs/>
          <w:color w:val="auto"/>
          <w:sz w:val="24"/>
        </w:rPr>
        <w:t>注：上述资格条件审查材料未响应提供的，视为资格审查不通过。上述内容部分格式及内容详见“</w:t>
      </w:r>
      <w:r>
        <w:rPr>
          <w:rFonts w:hint="eastAsia" w:ascii="宋体" w:hAnsi="宋体" w:cs="宋体"/>
          <w:color w:val="auto"/>
          <w:sz w:val="24"/>
        </w:rPr>
        <w:t>第六部分  应提交的有关格式范例”。</w:t>
      </w:r>
    </w:p>
    <w:p>
      <w:pPr>
        <w:snapToGrid w:val="0"/>
        <w:spacing w:line="360" w:lineRule="auto"/>
        <w:ind w:firstLine="482" w:firstLineChars="200"/>
        <w:rPr>
          <w:rFonts w:ascii="宋体" w:hAnsi="宋体" w:cs="宋体"/>
          <w:b/>
          <w:bCs/>
          <w:color w:val="auto"/>
          <w:sz w:val="24"/>
          <w:lang w:val="zh-CN"/>
        </w:rPr>
      </w:pPr>
      <w:r>
        <w:rPr>
          <w:rFonts w:hint="eastAsia" w:ascii="宋体" w:hAnsi="宋体" w:cs="宋体"/>
          <w:b/>
          <w:bCs/>
          <w:color w:val="auto"/>
          <w:sz w:val="24"/>
          <w:lang w:val="zh-CN"/>
        </w:rPr>
        <w:t>11.</w:t>
      </w:r>
      <w:r>
        <w:rPr>
          <w:rFonts w:hint="eastAsia" w:ascii="宋体" w:hAnsi="宋体" w:cs="宋体"/>
          <w:b/>
          <w:bCs/>
          <w:color w:val="auto"/>
          <w:sz w:val="24"/>
        </w:rPr>
        <w:t>2</w:t>
      </w:r>
      <w:r>
        <w:rPr>
          <w:rFonts w:hint="eastAsia" w:ascii="宋体" w:hAnsi="宋体" w:cs="宋体"/>
          <w:b/>
          <w:bCs/>
          <w:color w:val="auto"/>
          <w:sz w:val="24"/>
          <w:lang w:val="zh-CN"/>
        </w:rPr>
        <w:t xml:space="preserve">  </w:t>
      </w:r>
      <w:r>
        <w:rPr>
          <w:rFonts w:hint="eastAsia" w:ascii="宋体" w:hAnsi="宋体" w:cs="宋体"/>
          <w:b/>
          <w:bCs/>
          <w:color w:val="auto"/>
          <w:sz w:val="24"/>
        </w:rPr>
        <w:t>商务技术</w:t>
      </w:r>
      <w:r>
        <w:rPr>
          <w:rFonts w:hint="eastAsia" w:ascii="宋体" w:hAnsi="宋体" w:cs="宋体"/>
          <w:b/>
          <w:bCs/>
          <w:color w:val="auto"/>
          <w:sz w:val="24"/>
          <w:lang w:val="zh-CN"/>
        </w:rPr>
        <w:t>文件</w:t>
      </w:r>
      <w:r>
        <w:rPr>
          <w:rFonts w:hint="eastAsia" w:ascii="宋体" w:hAnsi="宋体" w:cs="宋体"/>
          <w:b/>
          <w:bCs/>
          <w:color w:val="auto"/>
          <w:sz w:val="24"/>
        </w:rPr>
        <w:t>（包括不限于）</w:t>
      </w:r>
      <w:r>
        <w:rPr>
          <w:rFonts w:hint="eastAsia" w:ascii="宋体" w:hAnsi="宋体" w:cs="宋体"/>
          <w:b/>
          <w:bCs/>
          <w:color w:val="auto"/>
          <w:sz w:val="24"/>
          <w:lang w:val="zh-CN"/>
        </w:rPr>
        <w:t>：</w:t>
      </w:r>
    </w:p>
    <w:p>
      <w:pPr>
        <w:shd w:val="clea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rPr>
        <w:t>▲11.2.1投标函；</w:t>
      </w:r>
      <w:r>
        <w:rPr>
          <w:rFonts w:hint="eastAsia" w:ascii="宋体" w:hAnsi="宋体" w:cs="宋体"/>
          <w:b/>
          <w:bCs/>
          <w:color w:val="auto"/>
          <w:sz w:val="24"/>
          <w:lang w:val="zh-CN"/>
        </w:rPr>
        <w:t xml:space="preserve"> </w:t>
      </w:r>
      <w:r>
        <w:rPr>
          <w:rFonts w:hint="eastAsia" w:ascii="宋体" w:hAnsi="宋体" w:cs="宋体"/>
          <w:b/>
          <w:bCs/>
          <w:color w:val="auto"/>
          <w:sz w:val="24"/>
        </w:rPr>
        <w:t>格式及内容详见“第六部分  应提交的有关格式范例”。</w:t>
      </w:r>
    </w:p>
    <w:p>
      <w:pPr>
        <w:shd w:val="clea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rPr>
        <w:t>▲11.2.2授权委托书或法定代表人（单位负责人、自然人本人）身份证明；格式及内容详见“第六部分  应提交的有关格式范例”。</w:t>
      </w:r>
    </w:p>
    <w:p>
      <w:pPr>
        <w:shd w:val="clear"/>
        <w:snapToGrid w:val="0"/>
        <w:spacing w:line="360" w:lineRule="auto"/>
        <w:ind w:firstLine="480" w:firstLineChars="200"/>
        <w:rPr>
          <w:rFonts w:hint="eastAsia" w:ascii="宋体" w:hAnsi="宋体" w:cs="宋体"/>
          <w:b/>
          <w:bCs/>
          <w:color w:val="auto"/>
          <w:sz w:val="24"/>
          <w:lang w:val="zh-CN"/>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r>
        <w:rPr>
          <w:rFonts w:hint="eastAsia" w:ascii="宋体" w:hAnsi="宋体" w:cs="宋体"/>
          <w:b/>
          <w:bCs/>
          <w:color w:val="auto"/>
          <w:sz w:val="24"/>
        </w:rPr>
        <w:t>格式及内容详见“第六部分  应提交的有关格式范例”。</w:t>
      </w:r>
    </w:p>
    <w:p>
      <w:pPr>
        <w:shd w:val="clear"/>
        <w:snapToGrid w:val="0"/>
        <w:spacing w:line="360" w:lineRule="auto"/>
        <w:ind w:firstLine="480" w:firstLineChars="200"/>
        <w:rPr>
          <w:rFonts w:hint="eastAsia" w:ascii="宋体" w:hAnsi="宋体" w:cs="宋体"/>
          <w:b/>
          <w:bCs/>
          <w:color w:val="auto"/>
          <w:sz w:val="24"/>
          <w:lang w:val="zh-CN"/>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b/>
          <w:bCs/>
          <w:color w:val="auto"/>
          <w:sz w:val="24"/>
        </w:rPr>
        <w:t>格式及内容详见“第六部分  应提交的有关格式范例”。</w:t>
      </w:r>
    </w:p>
    <w:p>
      <w:pPr>
        <w:snapToGrid w:val="0"/>
        <w:spacing w:line="360" w:lineRule="auto"/>
        <w:ind w:left="0" w:leftChars="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b/>
          <w:bCs/>
          <w:color w:val="auto"/>
          <w:sz w:val="24"/>
        </w:rPr>
        <w:t>（按招标文件第四部分评标办法前附表中“投标文件中评标标准相应的商务技术资料目录”提供资料）</w:t>
      </w:r>
    </w:p>
    <w:p>
      <w:pPr>
        <w:snapToGrid w:val="0"/>
        <w:spacing w:line="360" w:lineRule="auto"/>
        <w:ind w:left="0" w:leftChars="0" w:firstLine="482" w:firstLineChars="200"/>
        <w:rPr>
          <w:rFonts w:hint="default" w:ascii="宋体" w:hAnsi="宋体" w:eastAsia="宋体" w:cs="宋体"/>
          <w:b/>
          <w:bCs/>
          <w:color w:val="auto"/>
          <w:sz w:val="24"/>
          <w:lang w:val="en-US" w:eastAsia="zh-CN"/>
        </w:rPr>
      </w:pPr>
      <w:r>
        <w:rPr>
          <w:rFonts w:hint="eastAsia" w:ascii="宋体" w:hAnsi="宋体" w:cs="宋体"/>
          <w:b/>
          <w:bCs/>
          <w:color w:val="auto"/>
          <w:sz w:val="24"/>
        </w:rPr>
        <w:t>11.2.6</w:t>
      </w:r>
      <w:r>
        <w:rPr>
          <w:rFonts w:hint="eastAsia" w:ascii="宋体" w:hAnsi="宋体" w:cs="宋体"/>
          <w:b/>
          <w:bCs/>
          <w:color w:val="auto"/>
          <w:kern w:val="2"/>
          <w:sz w:val="24"/>
          <w:szCs w:val="24"/>
          <w:lang w:eastAsia="zh-CN"/>
        </w:rPr>
        <w:t>所投产品具体配置表《采购清单中的技术要求响应表》</w:t>
      </w:r>
      <w:r>
        <w:rPr>
          <w:rFonts w:hint="eastAsia" w:ascii="宋体" w:hAnsi="宋体" w:cs="宋体"/>
          <w:b/>
          <w:bCs/>
          <w:color w:val="auto"/>
          <w:sz w:val="24"/>
        </w:rPr>
        <w:t>；</w:t>
      </w:r>
      <w:r>
        <w:rPr>
          <w:rFonts w:hint="eastAsia" w:ascii="宋体" w:hAnsi="宋体" w:cs="宋体"/>
          <w:b/>
          <w:bCs/>
          <w:color w:val="auto"/>
          <w:sz w:val="24"/>
          <w:lang w:val="en-US" w:eastAsia="zh-CN"/>
        </w:rPr>
        <w:t>自行草拟。</w:t>
      </w:r>
    </w:p>
    <w:p>
      <w:pPr>
        <w:shd w:val="clea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rPr>
        <w:t>▲11.2.</w:t>
      </w:r>
      <w:r>
        <w:rPr>
          <w:rFonts w:ascii="宋体" w:hAnsi="宋体" w:cs="宋体"/>
          <w:b/>
          <w:bCs/>
          <w:color w:val="auto"/>
          <w:sz w:val="24"/>
        </w:rPr>
        <w:t>7</w:t>
      </w:r>
      <w:r>
        <w:rPr>
          <w:rFonts w:hint="eastAsia" w:ascii="宋体" w:hAnsi="宋体" w:cs="宋体"/>
          <w:b/>
          <w:bCs/>
          <w:color w:val="auto"/>
          <w:sz w:val="24"/>
        </w:rPr>
        <w:t>商务技术偏离表；格式及内容详见“第六部分  应提交的有关格式范例”。</w:t>
      </w:r>
    </w:p>
    <w:p>
      <w:pPr>
        <w:shd w:val="clea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rPr>
        <w:t>▲</w:t>
      </w:r>
      <w:r>
        <w:rPr>
          <w:rFonts w:hint="eastAsia" w:ascii="宋体" w:hAnsi="宋体" w:cs="宋体"/>
          <w:b/>
          <w:bCs/>
          <w:color w:val="auto"/>
          <w:sz w:val="24"/>
          <w:lang w:val="zh-CN"/>
        </w:rPr>
        <w:t>11.</w:t>
      </w:r>
      <w:r>
        <w:rPr>
          <w:rFonts w:hint="eastAsia" w:ascii="宋体" w:hAnsi="宋体" w:cs="宋体"/>
          <w:b/>
          <w:bCs/>
          <w:color w:val="auto"/>
          <w:sz w:val="24"/>
        </w:rPr>
        <w:t>2</w:t>
      </w:r>
      <w:r>
        <w:rPr>
          <w:rFonts w:hint="eastAsia" w:ascii="宋体" w:hAnsi="宋体" w:cs="宋体"/>
          <w:b/>
          <w:bCs/>
          <w:color w:val="auto"/>
          <w:sz w:val="24"/>
          <w:lang w:val="zh-CN"/>
        </w:rPr>
        <w:t>.</w:t>
      </w:r>
      <w:r>
        <w:rPr>
          <w:rFonts w:ascii="宋体" w:hAnsi="宋体" w:cs="宋体"/>
          <w:b/>
          <w:bCs/>
          <w:color w:val="auto"/>
          <w:sz w:val="24"/>
        </w:rPr>
        <w:t>8</w:t>
      </w:r>
      <w:r>
        <w:rPr>
          <w:rFonts w:hint="eastAsia" w:ascii="宋体" w:hAnsi="宋体" w:cs="宋体"/>
          <w:b/>
          <w:bCs/>
          <w:color w:val="auto"/>
          <w:sz w:val="24"/>
          <w:lang w:val="zh-CN"/>
        </w:rPr>
        <w:t>政府采购供应商廉洁自律承诺书；</w:t>
      </w:r>
      <w:r>
        <w:rPr>
          <w:rFonts w:hint="eastAsia" w:ascii="宋体" w:hAnsi="宋体" w:cs="宋体"/>
          <w:b/>
          <w:bCs/>
          <w:color w:val="auto"/>
          <w:sz w:val="24"/>
        </w:rPr>
        <w:t>格式及内容详见“第六部分  应提交的有关格式范例”。</w:t>
      </w:r>
    </w:p>
    <w:p>
      <w:pPr>
        <w:shd w:val="clear"/>
        <w:snapToGrid w:val="0"/>
        <w:spacing w:line="360" w:lineRule="auto"/>
        <w:ind w:firstLine="480" w:firstLineChars="200"/>
        <w:rPr>
          <w:rFonts w:hint="eastAsia" w:ascii="宋体" w:hAnsi="宋体" w:cs="宋体"/>
          <w:b/>
          <w:bCs/>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ascii="宋体" w:hAnsi="宋体" w:cs="宋体"/>
          <w:b w:val="0"/>
          <w:bCs w:val="0"/>
          <w:color w:val="auto"/>
          <w:sz w:val="24"/>
        </w:rPr>
        <w:t>政府采购活动现场确认声明书</w:t>
      </w:r>
      <w:r>
        <w:rPr>
          <w:rFonts w:hint="eastAsia" w:ascii="宋体" w:hAnsi="宋体" w:cs="宋体"/>
          <w:b w:val="0"/>
          <w:bCs w:val="0"/>
          <w:color w:val="auto"/>
          <w:sz w:val="24"/>
          <w:lang w:eastAsia="zh-CN"/>
        </w:rPr>
        <w:t>。</w:t>
      </w:r>
      <w:r>
        <w:rPr>
          <w:rFonts w:hint="eastAsia" w:ascii="宋体" w:hAnsi="宋体" w:cs="宋体"/>
          <w:b/>
          <w:bCs/>
          <w:color w:val="auto"/>
          <w:sz w:val="24"/>
        </w:rPr>
        <w:t>格式及内容详见“第六部分  应提交的有关格式范例”。</w:t>
      </w:r>
    </w:p>
    <w:p>
      <w:pPr>
        <w:shd w:val="clea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rPr>
        <w:t>注：上述内容部分格式及内容详见“第六部分  应提交的有关格式范例”。</w:t>
      </w:r>
    </w:p>
    <w:p>
      <w:pPr>
        <w:snapToGrid w:val="0"/>
        <w:spacing w:line="360" w:lineRule="auto"/>
        <w:ind w:firstLine="482" w:firstLineChars="200"/>
        <w:rPr>
          <w:rFonts w:ascii="宋体" w:hAnsi="宋体" w:cs="宋体"/>
          <w:color w:val="auto"/>
          <w:sz w:val="24"/>
          <w:u w:val="single"/>
          <w:lang w:val="zh-CN"/>
        </w:rPr>
      </w:pPr>
      <w:r>
        <w:rPr>
          <w:rFonts w:hint="eastAsia" w:ascii="宋体" w:hAnsi="宋体" w:cs="宋体"/>
          <w:b/>
          <w:bCs/>
          <w:color w:val="auto"/>
          <w:kern w:val="0"/>
          <w:sz w:val="24"/>
          <w:lang w:val="zh-CN"/>
        </w:rPr>
        <w:t>11.</w:t>
      </w:r>
      <w:r>
        <w:rPr>
          <w:rFonts w:hint="eastAsia" w:ascii="宋体" w:hAnsi="宋体" w:cs="宋体"/>
          <w:b/>
          <w:bCs/>
          <w:color w:val="auto"/>
          <w:kern w:val="0"/>
          <w:sz w:val="24"/>
        </w:rPr>
        <w:t>3</w:t>
      </w:r>
      <w:r>
        <w:rPr>
          <w:rFonts w:hint="eastAsia" w:ascii="宋体" w:hAnsi="宋体" w:cs="宋体"/>
          <w:b/>
          <w:bCs/>
          <w:color w:val="auto"/>
          <w:sz w:val="24"/>
        </w:rPr>
        <w:t>报价文件（包括不限于）：</w:t>
      </w:r>
      <w:r>
        <w:rPr>
          <w:rFonts w:hint="eastAsia" w:ascii="宋体" w:hAnsi="宋体" w:cs="宋体"/>
          <w:color w:val="auto"/>
          <w:sz w:val="24"/>
        </w:rPr>
        <w:t xml:space="preserve"> </w:t>
      </w:r>
    </w:p>
    <w:p>
      <w:pPr>
        <w:snapToGrid w:val="0"/>
        <w:spacing w:line="360" w:lineRule="auto"/>
        <w:ind w:firstLine="480" w:firstLineChars="200"/>
        <w:rPr>
          <w:rFonts w:ascii="宋体" w:hAnsi="宋体" w:cs="宋体"/>
          <w:b/>
          <w:bCs/>
          <w:color w:val="auto"/>
          <w:sz w:val="24"/>
        </w:rPr>
      </w:pPr>
      <w:r>
        <w:rPr>
          <w:rFonts w:hint="eastAsia" w:ascii="宋体" w:hAnsi="宋体" w:cs="宋体"/>
          <w:color w:val="auto"/>
          <w:sz w:val="24"/>
        </w:rPr>
        <w:t>▲</w:t>
      </w:r>
      <w:r>
        <w:rPr>
          <w:rFonts w:hint="eastAsia" w:ascii="宋体" w:hAnsi="宋体" w:cs="宋体"/>
          <w:b/>
          <w:bCs/>
          <w:color w:val="auto"/>
          <w:sz w:val="24"/>
        </w:rPr>
        <w:t>11.3.1开标一览表（报价表）；</w:t>
      </w:r>
    </w:p>
    <w:p>
      <w:pPr>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rPr>
        <w:t>11.3.2 报价情况说明（如供应商报价低于项目预算50%的，应当提交本文档，详细阐述不影响产品质量或者诚信履约的具体原因）</w:t>
      </w:r>
      <w:r>
        <w:rPr>
          <w:rFonts w:hint="eastAsia" w:ascii="宋体" w:hAnsi="宋体" w:cs="宋体"/>
          <w:color w:val="auto"/>
          <w:lang w:eastAsia="zh-CN"/>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pacing w:line="360" w:lineRule="auto"/>
        <w:ind w:firstLine="723" w:firstLineChars="300"/>
        <w:rPr>
          <w:rFonts w:ascii="宋体" w:hAnsi="宋体" w:cs="宋体"/>
          <w:b/>
          <w:color w:val="auto"/>
          <w:sz w:val="24"/>
        </w:rPr>
      </w:pPr>
      <w:r>
        <w:rPr>
          <w:rFonts w:hint="eastAsia" w:ascii="宋体" w:hAnsi="宋体" w:cs="宋体"/>
          <w:b/>
          <w:color w:val="auto"/>
          <w:sz w:val="24"/>
          <w:lang w:eastAsia="zh-CN"/>
        </w:rPr>
        <w:t>注：</w:t>
      </w: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投标人提供虚假材料投标的，投标无效。投标人应对投标文件中材料的真实性、合法性负责。</w:t>
      </w:r>
    </w:p>
    <w:p>
      <w:pPr>
        <w:bidi w:val="0"/>
        <w:spacing w:line="360" w:lineRule="auto"/>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9"/>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9"/>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9"/>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9"/>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9"/>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9"/>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9"/>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8"/>
        <w:spacing w:line="360" w:lineRule="auto"/>
        <w:rPr>
          <w:rFonts w:hAnsi="宋体" w:cs="宋体"/>
          <w:b/>
          <w:color w:val="auto"/>
          <w:sz w:val="24"/>
          <w:szCs w:val="24"/>
        </w:rPr>
      </w:pPr>
      <w:r>
        <w:rPr>
          <w:rFonts w:hint="eastAsia" w:hAnsi="宋体" w:cs="宋体"/>
          <w:b/>
          <w:color w:val="auto"/>
          <w:sz w:val="24"/>
          <w:szCs w:val="24"/>
        </w:rPr>
        <w:t>15.备份投标文件</w:t>
      </w:r>
    </w:p>
    <w:p>
      <w:pPr>
        <w:pStyle w:val="38"/>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8"/>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eastAsia="zh-CN"/>
        </w:rPr>
        <w:t>或</w:t>
      </w:r>
      <w:r>
        <w:rPr>
          <w:rFonts w:hint="eastAsia" w:hAnsi="宋体" w:cs="宋体"/>
          <w:color w:val="auto"/>
          <w:sz w:val="24"/>
          <w:lang w:val="en-US" w:eastAsia="zh-CN"/>
        </w:rPr>
        <w:t>U盘等存储介质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8"/>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8"/>
        <w:spacing w:line="360" w:lineRule="auto"/>
        <w:ind w:firstLine="480" w:firstLineChars="200"/>
        <w:rPr>
          <w:rFonts w:hAnsi="宋体" w:cs="宋体"/>
          <w:color w:val="auto"/>
          <w:sz w:val="24"/>
          <w:szCs w:val="24"/>
        </w:rPr>
      </w:pPr>
      <w:r>
        <w:rPr>
          <w:rFonts w:hint="eastAsia" w:hAnsi="宋体" w:cs="宋体"/>
          <w:color w:val="auto"/>
          <w:sz w:val="24"/>
          <w:szCs w:val="24"/>
        </w:rPr>
        <w:t>15.4以快递方式递交备份投标文件的，投标人应先将备份投标文件按要求密封和标记，再进行快递包装后邮寄。备份投标文件须在投标截止时间之前送达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8"/>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9"/>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9"/>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rPr>
        <w:t>4.2规定</w:t>
      </w:r>
      <w:r>
        <w:rPr>
          <w:rFonts w:hint="eastAsia" w:cs="宋体"/>
          <w:color w:val="auto"/>
          <w:szCs w:val="21"/>
        </w:rPr>
        <w:t>的情形之一的，投标无效：</w:t>
      </w:r>
    </w:p>
    <w:p>
      <w:pPr>
        <w:pStyle w:val="139"/>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9"/>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9"/>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39"/>
        <w:spacing w:before="0"/>
        <w:ind w:firstLine="643"/>
        <w:rPr>
          <w:rFonts w:ascii="宋体" w:hAnsi="宋体" w:cs="宋体"/>
          <w:b/>
          <w:color w:val="auto"/>
          <w:sz w:val="32"/>
        </w:rPr>
      </w:pPr>
    </w:p>
    <w:p>
      <w:pPr>
        <w:pStyle w:val="2"/>
        <w:bidi w:val="0"/>
        <w:rPr>
          <w:color w:val="auto"/>
        </w:rPr>
      </w:pPr>
      <w:r>
        <w:rPr>
          <w:rFonts w:hint="eastAsia"/>
          <w:color w:val="auto"/>
        </w:rPr>
        <w:t>四、开标、资格审查与信用信息查询</w:t>
      </w:r>
    </w:p>
    <w:p>
      <w:pPr>
        <w:pStyle w:val="56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6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6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6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9"/>
        <w:spacing w:before="0" w:line="360" w:lineRule="auto"/>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9"/>
        <w:spacing w:before="0" w:line="360" w:lineRule="auto"/>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39"/>
        <w:spacing w:before="0" w:line="360" w:lineRule="auto"/>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49"/>
        <w:spacing w:line="360" w:lineRule="auto"/>
        <w:ind w:firstLine="480" w:firstLineChars="200"/>
        <w:rPr>
          <w:color w:val="auto"/>
        </w:rPr>
      </w:pPr>
      <w:r>
        <w:rPr>
          <w:rFonts w:hint="eastAsia"/>
          <w:color w:val="auto"/>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9"/>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39"/>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将在资格审查时通过“信用中国”网站(www.creditchina.gov.cn)、中国政府采购网(www.ccgp.gov.cn)渠道查询投标人接受资格审查时的信用记录。</w:t>
      </w:r>
    </w:p>
    <w:p>
      <w:pPr>
        <w:pStyle w:val="139"/>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9"/>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9"/>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9"/>
        <w:spacing w:before="0"/>
        <w:ind w:firstLine="0" w:firstLineChars="0"/>
        <w:rPr>
          <w:rFonts w:ascii="宋体" w:hAnsi="宋体" w:cs="宋体"/>
          <w:color w:val="auto"/>
          <w:kern w:val="0"/>
          <w:szCs w:val="24"/>
        </w:rPr>
      </w:pPr>
    </w:p>
    <w:p>
      <w:pPr>
        <w:pStyle w:val="2"/>
        <w:bidi w:val="0"/>
        <w:rPr>
          <w:color w:val="auto"/>
        </w:rPr>
      </w:pPr>
      <w:r>
        <w:rPr>
          <w:rFonts w:hint="eastAsia"/>
          <w:color w:val="auto"/>
        </w:rPr>
        <w:t>五、评标</w:t>
      </w:r>
    </w:p>
    <w:p>
      <w:pPr>
        <w:spacing w:line="360" w:lineRule="auto"/>
        <w:rPr>
          <w:rFonts w:ascii="宋体" w:hAnsi="宋体" w:cs="宋体"/>
          <w:b/>
          <w:color w:val="auto"/>
          <w:sz w:val="24"/>
        </w:rPr>
      </w:pPr>
      <w:bookmarkStart w:id="16"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pStyle w:val="2"/>
        <w:bidi w:val="0"/>
        <w:rPr>
          <w:color w:val="auto"/>
        </w:rPr>
      </w:pPr>
      <w:r>
        <w:rPr>
          <w:rFonts w:hint="eastAsia"/>
          <w:color w:val="auto"/>
        </w:rPr>
        <w:t>六、定 标</w:t>
      </w:r>
    </w:p>
    <w:p>
      <w:pPr>
        <w:pStyle w:val="29"/>
        <w:spacing w:line="360" w:lineRule="auto"/>
        <w:ind w:left="479" w:hanging="479" w:hangingChars="199"/>
        <w:rPr>
          <w:rFonts w:cs="宋体"/>
          <w:b/>
          <w:color w:val="auto"/>
        </w:rPr>
      </w:pPr>
      <w:r>
        <w:rPr>
          <w:rFonts w:hint="eastAsia" w:cs="宋体"/>
          <w:b/>
          <w:color w:val="auto"/>
        </w:rPr>
        <w:t>22. 确定中标供应商</w:t>
      </w:r>
    </w:p>
    <w:p>
      <w:pPr>
        <w:pStyle w:val="139"/>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lang w:eastAsia="zh-CN"/>
        </w:rPr>
        <w:t>，</w:t>
      </w:r>
      <w:r>
        <w:rPr>
          <w:rFonts w:hint="eastAsia" w:ascii="宋体" w:hAnsi="宋体" w:cs="宋体"/>
          <w:color w:val="auto"/>
          <w:szCs w:val="24"/>
        </w:rPr>
        <w:t>为提高政府采购效率，一般在收到评审报告当天确定中标或者成交供应商</w:t>
      </w:r>
      <w:r>
        <w:rPr>
          <w:rFonts w:hint="eastAsia" w:ascii="宋体" w:hAnsi="宋体" w:cs="宋体"/>
          <w:color w:val="auto"/>
          <w:szCs w:val="24"/>
          <w:lang w:eastAsia="zh-CN"/>
        </w:rPr>
        <w:t>。</w:t>
      </w:r>
      <w:r>
        <w:rPr>
          <w:rFonts w:hint="eastAsia" w:ascii="宋体" w:hAnsi="宋体" w:cs="宋体"/>
          <w:color w:val="auto"/>
          <w:szCs w:val="24"/>
        </w:rPr>
        <w:t>中标、成交通知书和中标、成交结果公告应当在规定时间内同时发出。</w:t>
      </w:r>
    </w:p>
    <w:p>
      <w:pPr>
        <w:pStyle w:val="139"/>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rPr>
      </w:pPr>
      <w:r>
        <w:rPr>
          <w:rFonts w:hint="eastAsia" w:ascii="宋体" w:hAnsi="宋体" w:cs="宋体"/>
          <w:color w:val="auto"/>
          <w:sz w:val="24"/>
        </w:rPr>
        <w:t>23.3公告期限为1个工作日。</w:t>
      </w:r>
    </w:p>
    <w:p>
      <w:pPr>
        <w:widowControl/>
        <w:shd w:val="clear" w:color="auto" w:fill="FFFFFF"/>
        <w:spacing w:line="360" w:lineRule="auto"/>
        <w:ind w:firstLine="480"/>
        <w:rPr>
          <w:rFonts w:hint="eastAsia" w:ascii="宋体" w:hAnsi="宋体" w:eastAsia="宋体" w:cs="宋体"/>
          <w:color w:val="auto"/>
        </w:rPr>
      </w:pPr>
      <w:r>
        <w:rPr>
          <w:rFonts w:hint="eastAsia" w:ascii="宋体" w:hAnsi="宋体" w:eastAsia="宋体" w:cs="宋体"/>
          <w:color w:val="auto"/>
          <w:lang w:val="en-US" w:eastAsia="zh-CN"/>
        </w:rPr>
        <w:t>23.4</w:t>
      </w:r>
      <w:r>
        <w:rPr>
          <w:rFonts w:hint="eastAsia" w:ascii="宋体" w:hAnsi="宋体" w:eastAsia="宋体" w:cs="宋体"/>
          <w:color w:val="auto"/>
        </w:rPr>
        <w:t>由于中标、成交供应商原因导致重新采购的，应当承担支付代理费和专家评审费等费用在内的赔偿责任。</w:t>
      </w:r>
    </w:p>
    <w:p>
      <w:pPr>
        <w:snapToGrid w:val="0"/>
        <w:spacing w:line="360" w:lineRule="auto"/>
        <w:ind w:left="137" w:leftChars="57" w:firstLine="482" w:firstLineChars="150"/>
        <w:jc w:val="center"/>
        <w:rPr>
          <w:rFonts w:ascii="宋体" w:hAnsi="宋体" w:cs="宋体"/>
          <w:b/>
          <w:color w:val="auto"/>
          <w:sz w:val="32"/>
        </w:rPr>
      </w:pPr>
    </w:p>
    <w:p>
      <w:pPr>
        <w:pStyle w:val="2"/>
        <w:bidi w:val="0"/>
        <w:rPr>
          <w:color w:val="auto"/>
        </w:rPr>
      </w:pPr>
      <w:r>
        <w:rPr>
          <w:rFonts w:hint="eastAsia"/>
          <w:color w:val="auto"/>
        </w:rPr>
        <w:t>七、合同授予</w:t>
      </w:r>
    </w:p>
    <w:p>
      <w:pPr>
        <w:pStyle w:val="29"/>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9"/>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9"/>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9"/>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9"/>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9"/>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9"/>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kern w:val="2"/>
          <w:sz w:val="24"/>
          <w:highlight w:val="none"/>
        </w:rPr>
        <w:t>鼓励根据项目特点、供应商诚信等因素免收履约保证金或降低缴纳比例</w:t>
      </w:r>
      <w:r>
        <w:rPr>
          <w:rFonts w:hint="eastAsia" w:ascii="宋体" w:hAnsi="宋体" w:cs="宋体"/>
          <w:color w:val="auto"/>
          <w:kern w:val="2"/>
          <w:sz w:val="24"/>
        </w:rPr>
        <w:t>。</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bidi w:val="0"/>
        <w:spacing w:line="360" w:lineRule="auto"/>
        <w:ind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9"/>
        <w:bidi w:val="0"/>
        <w:spacing w:line="360" w:lineRule="auto"/>
        <w:ind w:left="479" w:hanging="479" w:hangingChars="199"/>
        <w:rPr>
          <w:rFonts w:hint="eastAsia" w:ascii="宋体" w:hAnsi="宋体" w:eastAsia="宋体" w:cs="宋体"/>
          <w:b/>
          <w:bCs w:val="0"/>
          <w:color w:val="auto"/>
        </w:rPr>
      </w:pPr>
      <w:r>
        <w:rPr>
          <w:rFonts w:hint="eastAsia" w:ascii="宋体" w:hAnsi="宋体" w:eastAsia="宋体" w:cs="宋体"/>
          <w:b/>
          <w:bCs w:val="0"/>
          <w:color w:val="auto"/>
          <w:lang w:val="en-US"/>
        </w:rPr>
        <w:t>27.预付款</w:t>
      </w:r>
    </w:p>
    <w:p>
      <w:pPr>
        <w:adjustRightInd/>
        <w:spacing w:line="360" w:lineRule="auto"/>
        <w:ind w:firstLine="480" w:firstLineChars="200"/>
        <w:rPr>
          <w:color w:val="auto"/>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hint="eastAsia" w:ascii="宋体" w:hAnsi="宋体" w:cs="Times New Roman"/>
          <w:color w:val="auto"/>
          <w:kern w:val="2"/>
          <w:sz w:val="24"/>
          <w:highlight w:val="none"/>
          <w:lang w:val="en-US" w:eastAsia="zh-CN"/>
        </w:rPr>
        <w:t>4</w:t>
      </w:r>
      <w:r>
        <w:rPr>
          <w:rFonts w:ascii="宋体" w:hAnsi="宋体" w:cs="Times New Roman"/>
          <w:color w:val="auto"/>
          <w:kern w:val="2"/>
          <w:sz w:val="24"/>
          <w:highlight w:val="none"/>
        </w:rPr>
        <w:t>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rPr>
        <w:t>不低于</w:t>
      </w:r>
      <w:r>
        <w:rPr>
          <w:rFonts w:ascii="宋体" w:hAnsi="宋体" w:cs="Times New Roman"/>
          <w:color w:val="auto"/>
          <w:kern w:val="2"/>
          <w:sz w:val="24"/>
          <w:highlight w:val="none"/>
        </w:rPr>
        <w:t>项目年度计划支付资金额的</w:t>
      </w:r>
      <w:r>
        <w:rPr>
          <w:rFonts w:hint="eastAsia" w:ascii="宋体" w:hAnsi="宋体" w:cs="Times New Roman"/>
          <w:color w:val="auto"/>
          <w:kern w:val="2"/>
          <w:sz w:val="24"/>
          <w:highlight w:val="none"/>
          <w:lang w:val="en-US" w:eastAsia="zh-CN"/>
        </w:rPr>
        <w:t>4</w:t>
      </w:r>
      <w:r>
        <w:rPr>
          <w:rFonts w:ascii="宋体" w:hAnsi="宋体" w:cs="Times New Roman"/>
          <w:color w:val="auto"/>
          <w:kern w:val="2"/>
          <w:sz w:val="24"/>
          <w:highlight w:val="none"/>
        </w:rPr>
        <w:t>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snapToGrid w:val="0"/>
        <w:spacing w:line="360" w:lineRule="auto"/>
        <w:ind w:firstLine="3357" w:firstLineChars="1045"/>
        <w:rPr>
          <w:rFonts w:ascii="宋体" w:hAnsi="宋体" w:cs="宋体"/>
          <w:b/>
          <w:color w:val="auto"/>
          <w:sz w:val="32"/>
        </w:rPr>
      </w:pPr>
    </w:p>
    <w:p>
      <w:pPr>
        <w:pStyle w:val="2"/>
        <w:bidi w:val="0"/>
        <w:rPr>
          <w:color w:val="auto"/>
        </w:rPr>
      </w:pPr>
      <w:r>
        <w:rPr>
          <w:rFonts w:hint="eastAsia"/>
          <w:color w:val="auto"/>
        </w:rPr>
        <w:t>八、电子交易活动的中止</w:t>
      </w:r>
    </w:p>
    <w:p>
      <w:pPr>
        <w:pStyle w:val="139"/>
        <w:snapToGrid w:val="0"/>
        <w:spacing w:before="0"/>
        <w:ind w:firstLine="0" w:firstLineChars="0"/>
        <w:rPr>
          <w:rFonts w:ascii="宋体" w:hAnsi="宋体" w:cs="宋体"/>
          <w:color w:val="auto"/>
        </w:rPr>
      </w:pPr>
      <w:r>
        <w:rPr>
          <w:rFonts w:ascii="宋体" w:hAnsi="宋体" w:cs="宋体"/>
          <w:b/>
          <w:bCs/>
          <w:color w:val="auto"/>
          <w:kern w:val="2"/>
          <w:sz w:val="24"/>
          <w:szCs w:val="20"/>
        </w:rPr>
        <w:t>2</w:t>
      </w:r>
      <w:r>
        <w:rPr>
          <w:rFonts w:ascii="宋体" w:hAnsi="宋体" w:cs="宋体"/>
          <w:b/>
          <w:bCs/>
          <w:color w:val="auto"/>
          <w:kern w:val="2"/>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39"/>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9"/>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9"/>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9"/>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9"/>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9"/>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pStyle w:val="2"/>
        <w:bidi w:val="0"/>
        <w:rPr>
          <w:color w:val="auto"/>
        </w:rPr>
      </w:pPr>
      <w:r>
        <w:rPr>
          <w:rFonts w:hint="eastAsia"/>
          <w:color w:val="auto"/>
        </w:rPr>
        <w:t>九、验收</w:t>
      </w:r>
    </w:p>
    <w:p>
      <w:pPr>
        <w:pStyle w:val="29"/>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kern w:val="0"/>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宋体" w:hAnsi="宋体" w:eastAsia="宋体" w:cs="宋体"/>
          <w:color w:val="auto"/>
          <w:kern w:val="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r>
        <w:rPr>
          <w:rFonts w:hint="eastAsia" w:ascii="宋体" w:hAnsi="宋体" w:eastAsia="宋体" w:cs="宋体"/>
          <w:color w:val="auto"/>
          <w:kern w:val="0"/>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ageBreakBefore w:val="0"/>
        <w:widowControl w:val="0"/>
        <w:kinsoku/>
        <w:wordWrap/>
        <w:overflowPunct/>
        <w:topLinePunct w:val="0"/>
        <w:autoSpaceDE/>
        <w:autoSpaceDN/>
        <w:bidi w:val="0"/>
        <w:spacing w:line="312" w:lineRule="auto"/>
        <w:jc w:val="center"/>
        <w:textAlignment w:val="auto"/>
        <w:outlineLvl w:val="0"/>
        <w:rPr>
          <w:rFonts w:ascii="宋体" w:hAnsi="宋体" w:cs="宋体"/>
          <w:b/>
          <w:color w:val="auto"/>
          <w:sz w:val="36"/>
          <w:szCs w:val="36"/>
        </w:rPr>
      </w:pPr>
      <w:r>
        <w:rPr>
          <w:rFonts w:hint="eastAsia" w:ascii="宋体" w:hAnsi="宋体" w:cs="宋体"/>
          <w:b/>
          <w:color w:val="auto"/>
          <w:sz w:val="36"/>
          <w:szCs w:val="36"/>
          <w:lang w:eastAsia="zh-CN"/>
        </w:rPr>
        <w:t>第三部分</w:t>
      </w:r>
      <w:r>
        <w:rPr>
          <w:rFonts w:hint="eastAsia" w:ascii="宋体" w:hAnsi="宋体" w:cs="宋体"/>
          <w:b/>
          <w:color w:val="auto"/>
          <w:sz w:val="36"/>
          <w:szCs w:val="36"/>
          <w:lang w:val="en-US" w:eastAsia="zh-CN"/>
        </w:rPr>
        <w:t xml:space="preserve"> </w:t>
      </w:r>
      <w:r>
        <w:rPr>
          <w:rFonts w:hint="eastAsia" w:ascii="宋体" w:hAnsi="宋体" w:cs="宋体"/>
          <w:b/>
          <w:color w:val="auto"/>
          <w:sz w:val="36"/>
          <w:szCs w:val="36"/>
        </w:rPr>
        <w:t>采购需求</w:t>
      </w:r>
    </w:p>
    <w:bookmarkEnd w:id="13"/>
    <w:bookmarkEnd w:id="14"/>
    <w:bookmarkEnd w:id="16"/>
    <w:p>
      <w:pPr>
        <w:numPr>
          <w:ilvl w:val="0"/>
          <w:numId w:val="0"/>
        </w:numPr>
        <w:adjustRightInd/>
        <w:spacing w:line="360" w:lineRule="auto"/>
        <w:ind w:firstLine="480" w:firstLineChars="200"/>
        <w:jc w:val="left"/>
        <w:rPr>
          <w:rFonts w:hint="eastAsia"/>
          <w:color w:val="auto"/>
          <w:highlight w:val="yellow"/>
        </w:rPr>
      </w:pPr>
      <w:bookmarkStart w:id="17" w:name="_Toc4892"/>
      <w:bookmarkStart w:id="18" w:name="_Toc498703363"/>
      <w:bookmarkStart w:id="19" w:name="_Toc332878095"/>
      <w:bookmarkStart w:id="20" w:name="_Toc496275144"/>
      <w:bookmarkStart w:id="21" w:name="_Toc23543"/>
      <w:bookmarkStart w:id="22" w:name="_Toc19938"/>
      <w:bookmarkStart w:id="23" w:name="_Toc2796"/>
      <w:bookmarkStart w:id="24" w:name="_Toc12829"/>
      <w:bookmarkStart w:id="25" w:name="第四部分"/>
    </w:p>
    <w:p>
      <w:pPr>
        <w:adjustRightInd w:val="0"/>
        <w:snapToGrid w:val="0"/>
        <w:spacing w:line="360" w:lineRule="auto"/>
        <w:rPr>
          <w:rFonts w:hint="eastAsia" w:ascii="宋体" w:hAnsi="宋体"/>
          <w:b/>
          <w:bCs/>
          <w:color w:val="000000"/>
          <w:sz w:val="24"/>
        </w:rPr>
      </w:pPr>
      <w:r>
        <w:rPr>
          <w:rFonts w:hint="eastAsia" w:ascii="宋体" w:hAnsi="宋体"/>
          <w:b/>
          <w:bCs/>
          <w:color w:val="000000"/>
          <w:sz w:val="24"/>
        </w:rPr>
        <w:t>一、项目概述</w:t>
      </w:r>
    </w:p>
    <w:p>
      <w:pPr>
        <w:adjustRightInd w:val="0"/>
        <w:snapToGrid w:val="0"/>
        <w:spacing w:line="360" w:lineRule="auto"/>
        <w:ind w:firstLine="480" w:firstLineChars="200"/>
        <w:rPr>
          <w:rFonts w:hint="eastAsia" w:ascii="宋体" w:hAnsi="宋体"/>
          <w:bCs/>
          <w:color w:val="000000"/>
          <w:sz w:val="24"/>
          <w:szCs w:val="24"/>
        </w:rPr>
      </w:pPr>
      <w:r>
        <w:rPr>
          <w:rFonts w:hint="eastAsia" w:ascii="宋体" w:hAnsi="宋体"/>
          <w:bCs/>
          <w:sz w:val="24"/>
        </w:rPr>
        <w:t>本项目采购内容为</w:t>
      </w:r>
      <w:r>
        <w:rPr>
          <w:rFonts w:hint="eastAsia" w:ascii="宋体" w:hAnsi="宋体" w:cs="宋体"/>
          <w:kern w:val="0"/>
          <w:sz w:val="24"/>
        </w:rPr>
        <w:t>杭州市余杭区食品药品监测中心</w:t>
      </w:r>
      <w:r>
        <w:rPr>
          <w:rFonts w:hint="eastAsia" w:ascii="宋体" w:hAnsi="宋体" w:cs="宋体"/>
          <w:kern w:val="0"/>
          <w:sz w:val="24"/>
          <w:lang w:eastAsia="zh-CN"/>
        </w:rPr>
        <w:t>的</w:t>
      </w:r>
      <w:r>
        <w:rPr>
          <w:rFonts w:hint="eastAsia" w:ascii="宋体" w:hAnsi="宋体" w:cs="宋体"/>
          <w:b w:val="0"/>
          <w:bCs/>
          <w:kern w:val="0"/>
          <w:sz w:val="24"/>
          <w:lang w:eastAsia="zh-CN"/>
        </w:rPr>
        <w:t>实验室、蔬菜检测实验室试剂耗材采购项目</w:t>
      </w:r>
      <w:r>
        <w:rPr>
          <w:rFonts w:hint="eastAsia" w:ascii="宋体" w:hAnsi="宋体" w:cs="宋体"/>
          <w:b w:val="0"/>
          <w:bCs/>
          <w:kern w:val="0"/>
          <w:sz w:val="24"/>
        </w:rPr>
        <w:t>。采购内容包</w:t>
      </w:r>
      <w:r>
        <w:rPr>
          <w:rFonts w:hint="eastAsia" w:ascii="宋体" w:hAnsi="宋体"/>
          <w:b w:val="0"/>
          <w:bCs/>
          <w:sz w:val="24"/>
          <w:szCs w:val="24"/>
        </w:rPr>
        <w:t>括</w:t>
      </w:r>
      <w:r>
        <w:rPr>
          <w:rFonts w:hint="eastAsia" w:ascii="宋体" w:hAnsi="宋体"/>
          <w:bCs/>
          <w:sz w:val="24"/>
          <w:szCs w:val="24"/>
        </w:rPr>
        <w:t>采购清单中货物供货、质保期内的售后服务等。投标报价包括设备费、售后服务费、培训费、有关部门的政策性文件规定及合同包含的所有风险、</w:t>
      </w:r>
      <w:r>
        <w:rPr>
          <w:rFonts w:hint="eastAsia" w:ascii="宋体" w:hAnsi="宋体"/>
          <w:bCs/>
          <w:color w:val="000000"/>
          <w:sz w:val="24"/>
          <w:szCs w:val="24"/>
        </w:rPr>
        <w:t>责任等各项全部费用。</w:t>
      </w:r>
    </w:p>
    <w:p>
      <w:pPr>
        <w:numPr>
          <w:ilvl w:val="0"/>
          <w:numId w:val="3"/>
        </w:numPr>
        <w:adjustRightInd w:val="0"/>
        <w:snapToGrid w:val="0"/>
        <w:spacing w:line="360" w:lineRule="auto"/>
        <w:rPr>
          <w:rFonts w:hint="eastAsia" w:ascii="宋体" w:hAnsi="宋体"/>
          <w:b/>
          <w:bCs/>
          <w:sz w:val="24"/>
          <w:szCs w:val="24"/>
        </w:rPr>
      </w:pPr>
      <w:r>
        <w:rPr>
          <w:rFonts w:hint="eastAsia" w:ascii="宋体" w:hAnsi="宋体"/>
          <w:b/>
          <w:bCs/>
          <w:sz w:val="24"/>
          <w:szCs w:val="24"/>
        </w:rPr>
        <w:t>采购清单</w:t>
      </w:r>
    </w:p>
    <w:p>
      <w:pPr>
        <w:pStyle w:val="29"/>
        <w:ind w:firstLine="0" w:firstLineChars="0"/>
        <w:jc w:val="both"/>
        <w:rPr>
          <w:rFonts w:hint="eastAsia" w:cs="宋体"/>
          <w:b/>
          <w:bCs/>
          <w:sz w:val="24"/>
          <w:szCs w:val="24"/>
          <w:lang w:val="en-US" w:eastAsia="zh-CN"/>
        </w:rPr>
      </w:pPr>
      <w:r>
        <w:rPr>
          <w:rFonts w:hint="eastAsia" w:cs="宋体"/>
          <w:b/>
          <w:bCs/>
          <w:sz w:val="24"/>
          <w:szCs w:val="24"/>
          <w:lang w:val="en-US" w:eastAsia="zh-CN"/>
        </w:rPr>
        <w:t>2.1试剂采购清单</w:t>
      </w:r>
    </w:p>
    <w:tbl>
      <w:tblPr>
        <w:tblStyle w:val="68"/>
        <w:tblW w:w="8633" w:type="dxa"/>
        <w:tblInd w:w="-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1601"/>
        <w:gridCol w:w="1884"/>
        <w:gridCol w:w="1101"/>
        <w:gridCol w:w="34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序号</w:t>
            </w:r>
          </w:p>
        </w:tc>
        <w:tc>
          <w:tcPr>
            <w:tcW w:w="1601" w:type="dxa"/>
            <w:tcBorders>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名称</w:t>
            </w:r>
          </w:p>
        </w:tc>
        <w:tc>
          <w:tcPr>
            <w:tcW w:w="1884" w:type="dxa"/>
            <w:tcBorders>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规格型号</w:t>
            </w:r>
          </w:p>
        </w:tc>
        <w:tc>
          <w:tcPr>
            <w:tcW w:w="1101" w:type="dxa"/>
            <w:tcBorders>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数量</w:t>
            </w:r>
          </w:p>
        </w:tc>
        <w:tc>
          <w:tcPr>
            <w:tcW w:w="3443" w:type="dxa"/>
            <w:tcBorders>
              <w:left w:val="nil"/>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瓶 </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HPLC</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w:t>
            </w:r>
            <w:r>
              <w:rPr>
                <w:rFonts w:hint="eastAsia" w:cs="Times New Roman"/>
                <w:i w:val="0"/>
                <w:iCs w:val="0"/>
                <w:color w:val="000000" w:themeColor="text1"/>
                <w:kern w:val="0"/>
                <w:sz w:val="20"/>
                <w:szCs w:val="20"/>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专用于氨基甲酸酯类农药检测</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瓶 </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HPLC</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96瓶</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专用于氨基甲酸酯类农药检测</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 MERCK</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 xml:space="preserve">    LC-MS级别</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液质专用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 MERCK</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 xml:space="preserve">    LC-MS级别</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液质专用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异丙醇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HPLC</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 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CB910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950ml/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箱，</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pickering</w:t>
            </w:r>
            <w:r>
              <w:rPr>
                <w:rFonts w:hint="eastAsia" w:cs="Times New Roman"/>
                <w:i w:val="0"/>
                <w:iCs w:val="0"/>
                <w:color w:val="000000" w:themeColor="text1"/>
                <w:kern w:val="0"/>
                <w:sz w:val="20"/>
                <w:szCs w:val="20"/>
                <w:u w:val="none"/>
                <w:lang w:val="en-US" w:eastAsia="zh-CN" w:bidi="ar"/>
                <w14:textFill>
                  <w14:solidFill>
                    <w14:schemeClr w14:val="tx1"/>
                  </w14:solidFill>
                </w14:textFill>
              </w:rPr>
              <w:t xml:space="preserve"> </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HPLC</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96</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箱</w:t>
            </w:r>
          </w:p>
        </w:tc>
        <w:tc>
          <w:tcPr>
            <w:tcW w:w="3443"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7</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氢氧化钠</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AR</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eastAsia" w:cs="Times New Roman"/>
                <w:i w:val="0"/>
                <w:iCs w:val="0"/>
                <w:color w:val="000000" w:themeColor="text1"/>
                <w:kern w:val="0"/>
                <w:sz w:val="20"/>
                <w:szCs w:val="20"/>
                <w:u w:val="none"/>
                <w:lang w:val="en-US" w:eastAsia="zh-CN" w:bidi="ar"/>
                <w14:textFill>
                  <w14:solidFill>
                    <w14:schemeClr w14:val="tx1"/>
                  </w14:solidFill>
                </w14:textFill>
              </w:rPr>
              <w:t>50</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8</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邻苯二甲醛</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瓶、粉末状、纯度</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&gt;99%</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专用于配制氨基甲酸酯类农药检测用衍生试剂，须确保无杂质干扰检测。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9</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巯基丙酸</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98%</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3443"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10</w:t>
            </w:r>
          </w:p>
        </w:tc>
        <w:tc>
          <w:tcPr>
            <w:tcW w:w="160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u w:val="none"/>
                <w:lang w:val="en-US" w:eastAsia="zh-CN" w:bidi="ar"/>
                <w14:textFill>
                  <w14:solidFill>
                    <w14:schemeClr w14:val="tx1"/>
                  </w14:solidFill>
                </w14:textFill>
              </w:rPr>
              <w:t>定性快速检测试剂（套装）</w:t>
            </w:r>
          </w:p>
        </w:tc>
        <w:tc>
          <w:tcPr>
            <w:tcW w:w="18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包含酶、显色剂、底物、缓冲液</w:t>
            </w:r>
          </w:p>
        </w:tc>
        <w:tc>
          <w:tcPr>
            <w:tcW w:w="110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套</w:t>
            </w:r>
          </w:p>
        </w:tc>
        <w:tc>
          <w:tcPr>
            <w:tcW w:w="344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每套可做孔数</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≥8500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孔，提供具有相关资质的第三方机构做出的酶的质量稳定性测试报告和八种农药检出限。 </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2、八种农药检出限如下：克百威</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0.02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、甲萘威</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0.2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、灭多威</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0.1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、仲丁威</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0.1mg/kg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、毒死蜱</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0.5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、丙溴磷</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0.5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、敌敌畏</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0.1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、氧乐果</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0.5 mg/kg</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3、试剂套组在酶标板上进行空白样本测试，于405nm波长下，吸光度2分钟的变化值：O.D.≥200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11</w:t>
            </w:r>
          </w:p>
        </w:tc>
        <w:tc>
          <w:tcPr>
            <w:tcW w:w="1601"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甲醇</w:t>
            </w:r>
          </w:p>
        </w:tc>
        <w:tc>
          <w:tcPr>
            <w:tcW w:w="188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2.5L/瓶，MERCK LC-MS级别</w:t>
            </w:r>
          </w:p>
        </w:tc>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30瓶</w:t>
            </w:r>
          </w:p>
        </w:tc>
        <w:tc>
          <w:tcPr>
            <w:tcW w:w="3443" w:type="dxa"/>
            <w:tcBorders>
              <w:top w:val="single" w:color="000000" w:sz="4" w:space="0"/>
              <w:left w:val="single" w:color="auto"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cs="Times New Roman"/>
                <w:i w:val="0"/>
                <w:iCs w:val="0"/>
                <w:color w:val="000000" w:themeColor="text1"/>
                <w:kern w:val="0"/>
                <w:sz w:val="20"/>
                <w:szCs w:val="20"/>
                <w:u w:val="none"/>
                <w:lang w:val="en-US" w:eastAsia="zh-CN" w:bidi="ar"/>
                <w14:textFill>
                  <w14:solidFill>
                    <w14:schemeClr w14:val="tx1"/>
                  </w14:solidFill>
                </w14:textFill>
              </w:rPr>
              <w:t>12</w:t>
            </w:r>
          </w:p>
        </w:tc>
        <w:tc>
          <w:tcPr>
            <w:tcW w:w="160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w:t>
            </w:r>
          </w:p>
        </w:tc>
        <w:tc>
          <w:tcPr>
            <w:tcW w:w="1884"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2.5L/瓶，MERCK LC-MS级别</w:t>
            </w:r>
          </w:p>
        </w:tc>
        <w:tc>
          <w:tcPr>
            <w:tcW w:w="1101" w:type="dxa"/>
            <w:tcBorders>
              <w:top w:val="single" w:color="auto"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13</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异丙醇</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2.5L/瓶，MERCK LC-MS级别</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14</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正己烷</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2.5L/瓶，MERCK LC-MS级别</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乙酸铵</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50g/瓶，质谱级别</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16</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HPLC，4L/瓶</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17</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HPLC  4L/瓶</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18</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氯化钠</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AR,500g/瓶</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19</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无水乙醇     </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无甲醇，2.5L/瓶，HPLC</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无水乙醇</w:t>
            </w:r>
          </w:p>
        </w:tc>
        <w:tc>
          <w:tcPr>
            <w:tcW w:w="1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HPLC,4L/瓶</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21</w:t>
            </w:r>
          </w:p>
        </w:tc>
        <w:tc>
          <w:tcPr>
            <w:tcW w:w="1601"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无水硫酸镁</w:t>
            </w:r>
          </w:p>
        </w:tc>
        <w:tc>
          <w:tcPr>
            <w:tcW w:w="1884"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AR,500g/瓶</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22</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无水硫酸钠</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AR,500g/瓶</w:t>
            </w:r>
          </w:p>
        </w:tc>
        <w:tc>
          <w:tcPr>
            <w:tcW w:w="110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23</w:t>
            </w:r>
          </w:p>
        </w:tc>
        <w:tc>
          <w:tcPr>
            <w:tcW w:w="160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CB910</w:t>
            </w:r>
          </w:p>
        </w:tc>
        <w:tc>
          <w:tcPr>
            <w:tcW w:w="18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950ml/瓶，4瓶/箱，色谱纯，</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pickering</w:t>
            </w:r>
          </w:p>
        </w:tc>
        <w:tc>
          <w:tcPr>
            <w:tcW w:w="1101"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24</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CB130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950ml/瓶，4瓶/箱，色谱纯</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pickering</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巯基乙醇</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25g/瓶，HPLC</w:t>
            </w:r>
          </w:p>
        </w:tc>
        <w:tc>
          <w:tcPr>
            <w:tcW w:w="110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26</w:t>
            </w:r>
          </w:p>
        </w:tc>
        <w:tc>
          <w:tcPr>
            <w:tcW w:w="1601"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邻苯二甲醛OPA</w:t>
            </w:r>
          </w:p>
        </w:tc>
        <w:tc>
          <w:tcPr>
            <w:tcW w:w="1884"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10g/瓶，HPLC，≥99.0%</w:t>
            </w:r>
          </w:p>
        </w:tc>
        <w:tc>
          <w:tcPr>
            <w:tcW w:w="110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27</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氢氧化钠</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AR,500g/瓶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28</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LST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GCM102，250g/瓶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29</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BGLB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GCM103，250g/瓶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30</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孟加拉红琼脂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GCM164，250g/瓶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31</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碘液</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P-72，2ml/支*20/盒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32</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0.1%煌绿</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P-73，1ml/支*20/盒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GN卡</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bioMérieux,20测试/盒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34</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7.5氯化钠肉汤</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GCM306，250g/瓶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35</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BP琼脂（成品板）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SP-002，20皿/盒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36</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金黄色葡萄球菌显色培养基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K04A，500ml/盒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37</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脑心浸出液肉汤BHI（颗粒型）</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GCM917B，250g/瓶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38</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血平板</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24070，20皿/盒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39</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冻干血浆</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CM304，0.5ml/支*10</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40</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TCBS</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CM402，250g/瓶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41</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嗜盐性试验培养基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CM422，250g/瓶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42</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弧菌显色培养基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K06，1000ml/瓶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弧菌显色培养基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ESM009，1000ml/瓶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44</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氧化酶试剂</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M153，20支/盒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45</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弧菌鉴定干制生化鉴定盒</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DBI08，16种*10套/盒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46</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无菌亲水性微孔滤膜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JINGTENG，孔径：0.45μｍ</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47</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CN琼脂</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CM1018A，250g/瓶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48</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HE 琼脂</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CM210A，250g/瓶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49</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绿脓菌素测定培养基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CM707，250g/瓶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50</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乙酰胺琼脂</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CM703，250g/瓶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金氏B培养基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CM1019，250g/瓶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52</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萘啶酮酸C1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P18C1，5mg*5支/盒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萘啶酮酸C2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P18C2，4mg*5支/盒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54</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吖啶黄素C1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P19C1，3mg*5支/盒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55</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吖啶黄素C2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P19C2，5mg*5支/盒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56</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PALCAM选择性添加剂 </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P-104，5支/盒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57</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李斯特氏菌显色培养基</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ESM006，1000ml/瓶</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4"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58</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木糖生化鉴定管</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75070，20支/盒</w:t>
            </w:r>
          </w:p>
        </w:tc>
        <w:tc>
          <w:tcPr>
            <w:tcW w:w="110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1盒</w:t>
            </w:r>
          </w:p>
        </w:tc>
        <w:tc>
          <w:tcPr>
            <w:tcW w:w="3443" w:type="dxa"/>
            <w:tcBorders>
              <w:top w:val="single" w:color="000000" w:sz="4" w:space="0"/>
              <w:left w:val="single" w:color="000000" w:sz="4" w:space="0"/>
              <w:bottom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4" w:type="dxa"/>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59</w:t>
            </w:r>
          </w:p>
        </w:tc>
        <w:tc>
          <w:tcPr>
            <w:tcW w:w="16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鼠李糖生化鉴定管</w:t>
            </w:r>
          </w:p>
        </w:tc>
        <w:tc>
          <w:tcPr>
            <w:tcW w:w="188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75110，20支/盒</w:t>
            </w:r>
          </w:p>
        </w:tc>
        <w:tc>
          <w:tcPr>
            <w:tcW w:w="1101" w:type="dxa"/>
            <w:tcBorders>
              <w:top w:val="single" w:color="000000" w:sz="4" w:space="0"/>
              <w:left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1盒</w:t>
            </w:r>
          </w:p>
        </w:tc>
        <w:tc>
          <w:tcPr>
            <w:tcW w:w="3443" w:type="dxa"/>
            <w:tcBorders>
              <w:top w:val="single" w:color="000000" w:sz="4" w:space="0"/>
              <w:lef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bl>
    <w:p>
      <w:pPr>
        <w:pStyle w:val="29"/>
        <w:ind w:firstLine="0" w:firstLineChars="0"/>
        <w:jc w:val="both"/>
        <w:rPr>
          <w:rFonts w:hint="eastAsia" w:cs="宋体"/>
          <w:b/>
          <w:bCs/>
          <w:sz w:val="24"/>
          <w:szCs w:val="24"/>
          <w:lang w:val="en-US" w:eastAsia="zh-CN"/>
        </w:rPr>
      </w:pPr>
    </w:p>
    <w:p>
      <w:pPr>
        <w:pStyle w:val="29"/>
        <w:ind w:firstLine="0" w:firstLineChars="0"/>
        <w:jc w:val="both"/>
        <w:rPr>
          <w:rFonts w:hint="default" w:cs="宋体"/>
          <w:b/>
          <w:bCs/>
          <w:sz w:val="24"/>
          <w:szCs w:val="24"/>
          <w:lang w:val="en-US" w:eastAsia="zh-CN"/>
        </w:rPr>
      </w:pPr>
      <w:r>
        <w:rPr>
          <w:rFonts w:hint="eastAsia" w:cs="宋体"/>
          <w:b/>
          <w:bCs/>
          <w:sz w:val="24"/>
          <w:szCs w:val="24"/>
          <w:lang w:val="en-US" w:eastAsia="zh-CN"/>
        </w:rPr>
        <w:t>2.2耗材采购清单</w:t>
      </w:r>
    </w:p>
    <w:tbl>
      <w:tblPr>
        <w:tblStyle w:val="68"/>
        <w:tblW w:w="8655"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2854"/>
        <w:gridCol w:w="2419"/>
        <w:gridCol w:w="892"/>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序号</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名称</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规格型号</w:t>
            </w:r>
          </w:p>
        </w:tc>
        <w:tc>
          <w:tcPr>
            <w:tcW w:w="892"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数量</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移液枪头</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5mL，500个/包</w:t>
            </w:r>
          </w:p>
        </w:tc>
        <w:tc>
          <w:tcPr>
            <w:tcW w:w="8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可配套eppendorf 5mL相同口径的移液枪使用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入口单向阀</w:t>
            </w:r>
          </w:p>
        </w:tc>
        <w:tc>
          <w:tcPr>
            <w:tcW w:w="24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228-48249-96</w:t>
            </w:r>
          </w:p>
        </w:tc>
        <w:tc>
          <w:tcPr>
            <w:tcW w:w="8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配套岛津LC-20A仪器使用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8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出口单向阀</w:t>
            </w:r>
          </w:p>
        </w:tc>
        <w:tc>
          <w:tcPr>
            <w:tcW w:w="24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228-45705-43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配套岛津LC-20A仪器使用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Carbamate analysis C8 4.0×250mm，5μm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用于氨基甲酸酯类农药检测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ZORBAX Eclipse XDB-C18 4.6mm×250mm，5μm</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用于氨基甲酸酯类农药检测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HP-5，19095J-323 30m×0.53mm×1.5μm</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DB-1701，125-0732 30m×0.53mm×1.0μm</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进样瓶（含瓶盖、隔垫）</w:t>
            </w:r>
          </w:p>
        </w:tc>
        <w:tc>
          <w:tcPr>
            <w:tcW w:w="24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jc w:val="left"/>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瓶盖：开孔瓶盖，红色PTFE/白色硅胶隔垫，口径9mm，100个/袋</w:t>
            </w:r>
          </w:p>
          <w:p>
            <w:pPr>
              <w:keepNext w:val="0"/>
              <w:keepLines w:val="0"/>
              <w:widowControl/>
              <w:jc w:val="left"/>
              <w:textAlignment w:val="center"/>
              <w:rPr>
                <w:rFonts w:hint="eastAsia" w:ascii="宋体" w:hAnsi="宋体" w:eastAsia="宋体" w:cs="宋体"/>
                <w:highlight w:val="none"/>
                <w:lang w:val="en-US"/>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进样瓶：带刻度，可书写，2mL，100个/盒</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50套</w:t>
            </w:r>
          </w:p>
        </w:tc>
        <w:tc>
          <w:tcPr>
            <w:tcW w:w="18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配套岛津GC2010Plus、LC-20A使用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9mm瓶垫、白色PTFE/红色硅橡胶1.0mm</w:t>
            </w:r>
          </w:p>
        </w:tc>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100片/袋</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250uL平底玻璃内插管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100个/袋</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一次性丁腈手套</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100只/盒，丁腈</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160盒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八连排微量管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1.2mL，125条/袋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微量储存盒</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8*12孔，10个/箱</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20箱</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 N95防护口罩</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3M,10个/盒</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农药高灵敏度速测卡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5盒</w:t>
            </w:r>
          </w:p>
        </w:tc>
        <w:tc>
          <w:tcPr>
            <w:tcW w:w="18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保质期≥1年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烧杯</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250mL</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透明容量瓶，配顶塞，蓝标</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A级，10mL</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8套</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透明容量瓶，配顶塞，蓝标</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A级，20mL</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2套</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超纯水柱 1 RO 进水</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LWFS32201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配套Cascada纯水仪使用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超纯水柱 2 DI 进水</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LWFS32202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配套Cascada纯水仪使用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终端过滤器 – 除菌</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LWFS32302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配套Cascada纯水仪使用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裂隙灯</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6422,6V,10W</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配套赛默飞Multiskan FC酶标仪使用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惰性化不分流衬管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227-35008-01， INSERT SLESS,DEACTIVATED TREAT，5根/盒</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配套岛津GC2010Plus使用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洗瓶隔垫</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221-34266-92， SEPTUM FOR 4ML VIAL,50/PKT</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配套岛津GC2010Plus使用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LC-Si 萃取柱</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200mg,3mL</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中性氧化铝柱</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1g，6mL</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Sep-Pak Vac氨基固相萃取柱</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1g，6mL</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150mg MgSO4，25mg PSA；100份/件</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150mg MgSO4，25mg PSA，2.5mg GCB；100份/件</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854"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150mg MgSO4，50mg C18，50mg PSA，25mg GCB；100份/件</w:t>
            </w:r>
          </w:p>
        </w:tc>
        <w:tc>
          <w:tcPr>
            <w:tcW w:w="892"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2件</w:t>
            </w:r>
          </w:p>
        </w:tc>
        <w:tc>
          <w:tcPr>
            <w:tcW w:w="189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dSPE分散固相萃取管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4g 硫酸镁，1g 氯化钠，0.5g 柠檬酸钠二水合物，1g 柠檬酸二钠盐倍半合物；50份/件</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60件</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300mg MgSO4，100mg C18；100份/件</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1件</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dSPE分散固相萃取管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6 g 无水硫酸镁和 1.5 g 无水乙酸钠；50份/件</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2件</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dSPE分散固相萃取管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4 g 无水硫酸镁和 1 g 无水乙酸钠；50份/件</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2件</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dSPE分散固相萃取管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6 g 无水硫酸镁和 1.5 g 醋酸钠；50份/件</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200个样</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dSPE分散固相萃取管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4 g 硫酸镁、1g氯化钠、1 g 柠檬酸钠、0.5g柠檬酸氢二钠；50份/件</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200个样</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900mg MgSO4，150mg PSA；</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250个样</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885mg MgSO4，150mg PSA，15mg GCB；</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250个样</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1200mg MgSO4，400mg C18，400mg PSA，200mg GCB</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200个样</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8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1200mg MgSO4，400mg C18，400mg PSA</w:t>
            </w:r>
          </w:p>
        </w:tc>
        <w:tc>
          <w:tcPr>
            <w:tcW w:w="8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200个样</w:t>
            </w:r>
          </w:p>
        </w:tc>
        <w:tc>
          <w:tcPr>
            <w:tcW w:w="18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dSPE分散固相纯化管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600mg MgSO4，40mg C18，100mg PSA；</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200个样</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内插管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250ul平底玻璃内插管、适用于广口样品瓶、厚壁；100/袋</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20包</w:t>
            </w:r>
          </w:p>
        </w:tc>
        <w:tc>
          <w:tcPr>
            <w:tcW w:w="189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陶瓷均质子</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适用于50mL离心管的陶瓷均质子,100个/罐</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20罐</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液质色谱柱</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HSS T3 2.1*100mm,1.8um；Waters型号：186003539</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孔雀石绿前处理试剂盒</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六角体，40样/盒</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钳口进样瓶</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2mL,100只/盒</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钳口进样瓶盖</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2mL,100只/袋</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尖底塑料离心管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15ml，500个/箱  corning</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4箱</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50ml离心管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50ml，500个/箱</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10箱</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15ml离心管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15ml，500个/箱</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10箱</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透明进样小瓶+盖</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瓶子：9mm，2ml，透明瓶，带书写，100只/盒</w:t>
            </w:r>
          </w:p>
          <w:p>
            <w:pPr>
              <w:pStyle w:val="2"/>
              <w:jc w:val="left"/>
              <w:rPr>
                <w:rFonts w:hint="eastAsia" w:ascii="宋体" w:hAnsi="宋体" w:eastAsia="宋体" w:cs="宋体"/>
                <w:sz w:val="28"/>
                <w:szCs w:val="28"/>
                <w:lang w:val="en-US" w:eastAsia="zh-CN"/>
              </w:rPr>
            </w:pPr>
            <w:r>
              <w:rPr>
                <w:rFonts w:hint="eastAsia" w:ascii="宋体" w:hAnsi="宋体" w:eastAsia="宋体" w:cs="宋体"/>
                <w:b w:val="0"/>
                <w:bCs w:val="0"/>
                <w:color w:val="000000" w:themeColor="text1"/>
                <w:kern w:val="0"/>
                <w:sz w:val="18"/>
                <w:szCs w:val="18"/>
                <w:u w:val="none"/>
                <w:lang w:val="en-US" w:eastAsia="zh-CN" w:bidi="ar"/>
                <w14:textFill>
                  <w14:solidFill>
                    <w14:schemeClr w14:val="tx1"/>
                  </w14:solidFill>
                </w14:textFill>
              </w:rPr>
              <w:t>盖子：配套，100个/袋</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高回收透明进样小瓶+盖</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瓶子：9mm，1.5ml，透明瓶，带书写，100只/盒</w:t>
            </w:r>
          </w:p>
          <w:p>
            <w:pPr>
              <w:pStyle w:val="2"/>
              <w:jc w:val="left"/>
              <w:rPr>
                <w:rFonts w:hint="eastAsia" w:ascii="宋体" w:hAnsi="宋体" w:eastAsia="宋体" w:cs="宋体"/>
                <w:sz w:val="28"/>
                <w:szCs w:val="28"/>
                <w:lang w:val="en-US"/>
              </w:rPr>
            </w:pPr>
            <w:r>
              <w:rPr>
                <w:rFonts w:hint="eastAsia" w:ascii="宋体" w:hAnsi="宋体" w:eastAsia="宋体" w:cs="宋体"/>
                <w:b w:val="0"/>
                <w:bCs w:val="0"/>
                <w:color w:val="000000" w:themeColor="text1"/>
                <w:kern w:val="0"/>
                <w:sz w:val="18"/>
                <w:szCs w:val="18"/>
                <w:u w:val="none"/>
                <w:lang w:val="en-US" w:eastAsia="zh-CN" w:bidi="ar"/>
                <w14:textFill>
                  <w14:solidFill>
                    <w14:schemeClr w14:val="tx1"/>
                  </w14:solidFill>
                </w14:textFill>
              </w:rPr>
              <w:t>盖子：配套，100个/袋</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气相惰性分流衬管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5190-3173 agilent</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气相惰性不分流衬管</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5190-3171 agilent</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一次性滴管（加长）</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3ml,500支/盒</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气相顶空进样瓶</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20ml，100个/盒 5182-0837， agilent</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854"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气相顶空瓶盖子</w:t>
            </w:r>
          </w:p>
        </w:tc>
        <w:tc>
          <w:tcPr>
            <w:tcW w:w="2419"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100只/袋 ，5183-4477 agilent</w:t>
            </w:r>
          </w:p>
        </w:tc>
        <w:tc>
          <w:tcPr>
            <w:tcW w:w="892"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85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气相石墨垫</w:t>
            </w:r>
          </w:p>
        </w:tc>
        <w:tc>
          <w:tcPr>
            <w:tcW w:w="2419"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10个/袋  5080-8853 agilent</w:t>
            </w:r>
          </w:p>
        </w:tc>
        <w:tc>
          <w:tcPr>
            <w:tcW w:w="8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2袋</w:t>
            </w:r>
          </w:p>
        </w:tc>
        <w:tc>
          <w:tcPr>
            <w:tcW w:w="189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85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一次性注射器（不带针）</w:t>
            </w:r>
          </w:p>
        </w:tc>
        <w:tc>
          <w:tcPr>
            <w:tcW w:w="2419"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5ml，100只/袋</w:t>
            </w:r>
          </w:p>
        </w:tc>
        <w:tc>
          <w:tcPr>
            <w:tcW w:w="89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10袋</w:t>
            </w:r>
          </w:p>
        </w:tc>
        <w:tc>
          <w:tcPr>
            <w:tcW w:w="189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一次性注射器（带针）</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5ml，100只/盒</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10盒</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61</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铝箔自封袋</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ASONE 280*200+58,25pcs/袋</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10袋</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62</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铝箔自封袋</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ASONE 210*150+45,25pcs/袋</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10袋</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63</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一次性丁腈手套</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100只/盒</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100盒</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64</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二氧化硫测定仪的烧瓶</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1000ml双口A0103配合济南盛泰蒸馏仪使用</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6个</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65</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二氧化硫测定仪的弯接管</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19#转 24# 配合济南盛泰蒸馏仪使用</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12个</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66</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一次性自封袋（加厚）</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140*100mm,厚度≥16丝</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2000个</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67</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一次性自封袋（加厚）</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220*150mm,厚度≥16丝</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2000个</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68</w:t>
            </w:r>
          </w:p>
        </w:tc>
        <w:tc>
          <w:tcPr>
            <w:tcW w:w="2854"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一次性自封袋（加厚）</w:t>
            </w:r>
          </w:p>
        </w:tc>
        <w:tc>
          <w:tcPr>
            <w:tcW w:w="241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450*340mm,厚度≥16丝</w:t>
            </w:r>
          </w:p>
        </w:tc>
        <w:tc>
          <w:tcPr>
            <w:tcW w:w="892" w:type="dxa"/>
            <w:tcBorders>
              <w:top w:val="single" w:color="auto"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2000个</w:t>
            </w:r>
          </w:p>
        </w:tc>
        <w:tc>
          <w:tcPr>
            <w:tcW w:w="189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69</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搅拌机一字刀头</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philips HR2003</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70</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食品加工机刀头</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3205 FP3010</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71</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玻璃试剂瓶</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2L，DURAN 蓝盖</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72</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针式滤器</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JINGTENG 13mm*0.22μm粉 ptfe 100个/罐</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60罐</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73</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有机相尼龙66针式滤器</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JINGTENG 13mm*0.22μm绿 100个/罐</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40罐</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74</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移液器</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5mL  Eppendorf</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3把</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75</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移液枪</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1mL  Eppendorf</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3把</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76</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移液枪</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200μL  Eppendorf</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3把</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77</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1mL枪头</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eppendorf</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78</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200μL枪头</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eppendorf</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79</w:t>
            </w:r>
          </w:p>
        </w:tc>
        <w:tc>
          <w:tcPr>
            <w:tcW w:w="28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5ml枪头</w:t>
            </w:r>
          </w:p>
        </w:tc>
        <w:tc>
          <w:tcPr>
            <w:tcW w:w="24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eppendorf</w:t>
            </w:r>
          </w:p>
        </w:tc>
        <w:tc>
          <w:tcPr>
            <w:tcW w:w="892"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80</w:t>
            </w:r>
          </w:p>
        </w:tc>
        <w:tc>
          <w:tcPr>
            <w:tcW w:w="28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液相色谱柱</w:t>
            </w:r>
          </w:p>
        </w:tc>
        <w:tc>
          <w:tcPr>
            <w:tcW w:w="24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agilent，SB-C18 4.6*150mm，5.0-Micron</w:t>
            </w:r>
          </w:p>
        </w:tc>
        <w:tc>
          <w:tcPr>
            <w:tcW w:w="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81</w:t>
            </w:r>
          </w:p>
        </w:tc>
        <w:tc>
          <w:tcPr>
            <w:tcW w:w="28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液相色谱柱</w:t>
            </w:r>
          </w:p>
        </w:tc>
        <w:tc>
          <w:tcPr>
            <w:tcW w:w="24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agilent，ZORBAX NH2 4.6*250mm,5um</w:t>
            </w:r>
          </w:p>
        </w:tc>
        <w:tc>
          <w:tcPr>
            <w:tcW w:w="892"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82</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固相萃取柱（用于三氯蔗糖）</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200mg，N-乙烯基吡咯烷酮和二乙烯基苯亲水亲脂平衡性填料</w:t>
            </w:r>
          </w:p>
        </w:tc>
        <w:tc>
          <w:tcPr>
            <w:tcW w:w="8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90根</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83</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强阳离子交换萃取柱SCX（灭蝇胺）</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500mg，6ml</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120根</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84</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中性氧化铝柱（安赛蜜）</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500mg，6ml</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90根</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85</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黄曲霉B1免疫亲和柱</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≥200ng，6ml</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150根</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86</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分子印迹柱（苯并芘）</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500mg，6ml</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150根</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87</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WAX混合型弱阴离子交换反相吸附或等效固相萃取柱（色素）</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150mg，6ml</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60根</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88</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NH2 氨基甲酸酯SPE柱（761氨基甲酸酯类农药）</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500mg，3ml</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60根</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89</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迷你分液器</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1000+2000ul，witeg</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1个</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90</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气相石墨垫</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10个/袋，5080-8853 agilent</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5袋</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91</w:t>
            </w:r>
          </w:p>
        </w:tc>
        <w:tc>
          <w:tcPr>
            <w:tcW w:w="2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劳保棉线手套</w:t>
            </w:r>
          </w:p>
        </w:tc>
        <w:tc>
          <w:tcPr>
            <w:tcW w:w="2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8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20双</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92</w:t>
            </w:r>
          </w:p>
        </w:tc>
        <w:tc>
          <w:tcPr>
            <w:tcW w:w="28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N95口罩</w:t>
            </w:r>
          </w:p>
        </w:tc>
        <w:tc>
          <w:tcPr>
            <w:tcW w:w="241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3M 9542，25个/盒</w:t>
            </w:r>
          </w:p>
        </w:tc>
        <w:tc>
          <w:tcPr>
            <w:tcW w:w="892" w:type="dxa"/>
            <w:tcBorders>
              <w:top w:val="single" w:color="auto"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4盒</w:t>
            </w:r>
          </w:p>
        </w:tc>
        <w:tc>
          <w:tcPr>
            <w:tcW w:w="18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自吸过滤式防毒面具（半面罩）</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3M 7502，1个/袋</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94</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防毒面具过滤元件（滤毒盒）</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3M 6003CN,2个/袋</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95</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玻璃漏斗</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90mm/个</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96</w:t>
            </w:r>
          </w:p>
        </w:tc>
        <w:tc>
          <w:tcPr>
            <w:tcW w:w="28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石棉网</w:t>
            </w:r>
          </w:p>
        </w:tc>
        <w:tc>
          <w:tcPr>
            <w:tcW w:w="24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15CM</w:t>
            </w:r>
          </w:p>
        </w:tc>
        <w:tc>
          <w:tcPr>
            <w:tcW w:w="892"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97</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纯化柱Q-Gard 1（超纯水器）</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MILLIPORE</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98</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终端过滤器LC-PAK POLISHER（超纯水器）</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MILLIPORE</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99</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终端过滤器Millipak-20 Expess，0.22（超纯水器）</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MILLIPORE</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101</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特A级，5毫升，含检定，配通用塞，材质四氟塞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102</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特A级，10毫升，含检定，配通用塞，材质四氟塞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特A级，25毫升，含检定，配通用塞，材质四氟塞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104</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特A级，50毫升，含检定，配通用塞，材质四氟塞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105</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特A级，100毫升，含检定，配通用塞，材质四氟塞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106</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特A级，200毫升，含检定，配通用塞，材质四氟塞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107</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容量瓶（透明）</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特A级，250毫升，含检定，配通用塞，材质四氟塞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108</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109</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特A级，5毫升，含检定，配通用塞，材质四氟塞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特A级，10毫升，含检定，配通用塞，材质四氟塞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111</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特A级，25毫升，含检定，配通用塞，材质四氟塞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112</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特A级，50毫升，含检定，配通用塞，材质四氟塞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特A级，100毫升，含检定，配通用塞，材质四氟塞</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114</w:t>
            </w:r>
          </w:p>
        </w:tc>
        <w:tc>
          <w:tcPr>
            <w:tcW w:w="28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容量瓶（棕色）</w:t>
            </w:r>
          </w:p>
        </w:tc>
        <w:tc>
          <w:tcPr>
            <w:tcW w:w="24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特A级，200毫升，含检定，配通用塞，材质四氟塞</w:t>
            </w:r>
          </w:p>
        </w:tc>
        <w:tc>
          <w:tcPr>
            <w:tcW w:w="892"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1、在刻度线以上标注4个数字         2、检定的委托单位为：杭州市余杭区食品药品监测中心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115</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数字可调试有机瓶口分液器</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BRAND Dispensette 1.0-10mL</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116</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梨形旋蒸瓶</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25mL</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117</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大理石滴定架</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118</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滴定杯</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100ml，适配梅特勒电位滴定仪ET18使用</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需先试用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119</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装标液试剂瓶+盖</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专家考核加标用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一次性接种环</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10ul，25根/袋</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121</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一次性接种针</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50袋</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122</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不锈钢防爆酒精灯</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涂抹棒</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Ak-bio，ST-25PBS，10pcs/盒</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50盒</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124</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玻璃螺口圆底试管带刻度</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15ml，500个/箱</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125</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小导管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6*30mm    </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126</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PH精准试纸 </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PH 5.4-7.0</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127</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PH精准试纸  </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PH 5.2-9.0</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128</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标准型菌种保存管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0852342，80支/盒</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129</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湿热指示胶带</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CI-STP-EA，18mm*55mm</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1卷</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130</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MagnaAmp蒸汽自含式</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生物指示剂</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MA/6，50支/盒</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131</w:t>
            </w:r>
          </w:p>
        </w:tc>
        <w:tc>
          <w:tcPr>
            <w:tcW w:w="28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干热灭菌指示标签</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CI-DHI，1000片/卷</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132</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ICP/MS调谐液</w:t>
            </w:r>
          </w:p>
        </w:tc>
        <w:tc>
          <w:tcPr>
            <w:tcW w:w="24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N8145051，配套PerkinElmer NexION 350X ICP/MS使用，500mL/瓶</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泵油</w:t>
            </w:r>
          </w:p>
        </w:tc>
        <w:tc>
          <w:tcPr>
            <w:tcW w:w="24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N8145003，配套PerkinElmer NexION 350X ICP/MS使用</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134</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标准THGA石墨接触柱</w:t>
            </w:r>
          </w:p>
        </w:tc>
        <w:tc>
          <w:tcPr>
            <w:tcW w:w="24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B0504035，配套PerkinElmer 900Z原子吸收分光光度计使用</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135</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硝酸钯基体改进剂</w:t>
            </w:r>
          </w:p>
        </w:tc>
        <w:tc>
          <w:tcPr>
            <w:tcW w:w="24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B0190635，1% Pd（硝酸盐），50mL/瓶</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136</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磷酸二氢铵基质改性剂</w:t>
            </w:r>
          </w:p>
        </w:tc>
        <w:tc>
          <w:tcPr>
            <w:tcW w:w="24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N9303445，10% NH4H2PO4，100mL/瓶</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137</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ICP-MS制冷器冷却液 </w:t>
            </w:r>
          </w:p>
        </w:tc>
        <w:tc>
          <w:tcPr>
            <w:tcW w:w="241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WE016558 ，配套PerkinElmer NexION 350X ICP/MS使用</w:t>
            </w:r>
          </w:p>
        </w:tc>
        <w:tc>
          <w:tcPr>
            <w:tcW w:w="892"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138</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液相色谱柱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C8色谱柱，5um，4.0*250mm，0840250，pickering</w:t>
            </w:r>
          </w:p>
        </w:tc>
        <w:tc>
          <w:tcPr>
            <w:tcW w:w="8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139</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液相色谱柱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Xtimate C18, 5μm, 4.6×250mm  00101-21043</w:t>
            </w:r>
          </w:p>
        </w:tc>
        <w:tc>
          <w:tcPr>
            <w:tcW w:w="8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140</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液质色谱柱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uplc BEH C18 2.1*100mm,1.7um，Waters</w:t>
            </w:r>
          </w:p>
        </w:tc>
        <w:tc>
          <w:tcPr>
            <w:tcW w:w="8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141</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气相色谱柱</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HP-5，19091J-433，Agilengt</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142</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气质衬管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227-35007-01，Shimadzu</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气质衬管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227-35008-01，Shimadzu</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144</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广口瓶</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1000ml  HDPE</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145</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广口瓶</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500ml   HDPE</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146</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塑料离心管架</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15ml/50ml两用</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themeColor="text1"/>
                <w:kern w:val="0"/>
                <w:sz w:val="20"/>
                <w:szCs w:val="20"/>
                <w:u w:val="none"/>
                <w:lang w:bidi="ar"/>
                <w14:textFill>
                  <w14:solidFill>
                    <w14:schemeClr w14:val="tx1"/>
                  </w14:solidFill>
                </w14:textFill>
              </w:rPr>
            </w:pPr>
          </w:p>
        </w:tc>
      </w:tr>
    </w:tbl>
    <w:p>
      <w:pPr>
        <w:pStyle w:val="38"/>
        <w:spacing w:line="360" w:lineRule="auto"/>
        <w:ind w:firstLine="477" w:firstLineChars="198"/>
        <w:rPr>
          <w:rFonts w:hint="eastAsia" w:hAnsi="宋体"/>
          <w:b/>
          <w:snapToGrid w:val="0"/>
          <w:sz w:val="24"/>
          <w:szCs w:val="24"/>
          <w:lang w:val="en-US" w:eastAsia="zh-CN"/>
        </w:rPr>
      </w:pPr>
    </w:p>
    <w:p>
      <w:pPr>
        <w:pStyle w:val="38"/>
        <w:spacing w:line="360" w:lineRule="auto"/>
        <w:ind w:firstLine="477" w:firstLineChars="198"/>
        <w:rPr>
          <w:rFonts w:hint="eastAsia" w:hAnsi="宋体"/>
          <w:b/>
          <w:snapToGrid w:val="0"/>
          <w:sz w:val="24"/>
          <w:szCs w:val="24"/>
          <w:lang w:val="en-US" w:eastAsia="zh-CN"/>
        </w:rPr>
      </w:pPr>
      <w:r>
        <w:rPr>
          <w:rFonts w:hint="eastAsia" w:hAnsi="宋体"/>
          <w:b/>
          <w:snapToGrid w:val="0"/>
          <w:sz w:val="24"/>
          <w:szCs w:val="24"/>
          <w:lang w:val="en-US" w:eastAsia="zh-CN"/>
        </w:rPr>
        <w:t>2.3标准品采购清单</w:t>
      </w:r>
    </w:p>
    <w:tbl>
      <w:tblPr>
        <w:tblStyle w:val="68"/>
        <w:tblW w:w="0" w:type="auto"/>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879"/>
        <w:gridCol w:w="3941"/>
        <w:gridCol w:w="1200"/>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序号</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名称</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规格配置要求</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数量</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涕灭威亚砜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灭多威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三羟基克百威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速灭威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克百威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甲萘威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异丙威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仲丁威</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敌敌畏</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12</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甲胺磷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13</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治螟磷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14</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氧化乐果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毒死蜱</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16</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甲基对硫磷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17</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18</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杀螟硫磷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19</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三唑磷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21</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敌百虫</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22</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乙酰甲胺磷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23</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24</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久效磷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磷胺</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26</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马拉硫磷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27</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水胺硫磷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28</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伏杀硫磷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29</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亚胺硫磷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30</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丙溴磷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、丙酮定容、标准物质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31</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敌敌畏</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32</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甲胺磷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33</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治螟磷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34</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氧化乐果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35</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毒死蜱</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36</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甲基对硫磷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37</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38</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杀螟硫磷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39</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40</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三唑磷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41</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敌百虫</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42</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乙酰甲胺磷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43</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44</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久效磷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45</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磷胺</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46</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马拉硫磷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47</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水胺硫磷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48</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伏杀硫磷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49</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亚胺硫磷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50</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丙溴磷</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甲拌磷亚砜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倍硫磷亚砜</w:t>
            </w:r>
          </w:p>
        </w:tc>
        <w:tc>
          <w:tcPr>
            <w:tcW w:w="3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100ug/ml</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、甲醇</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乙腈定容、标准物质</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液相色谱仪检定用溶液标准物质（萘-甲醇溶液）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u w:val="none"/>
                <w:lang w:val="en-US" w:eastAsia="zh-CN" w:bidi="ar"/>
                <w14:textFill>
                  <w14:solidFill>
                    <w14:schemeClr w14:val="tx1"/>
                  </w14:solidFill>
                </w14:textFill>
              </w:rPr>
              <w:t>3mL/瓶，1.00*10</w:t>
            </w:r>
            <w:r>
              <w:rPr>
                <w:rFonts w:hint="eastAsia" w:ascii="微软雅黑" w:hAnsi="微软雅黑" w:eastAsia="微软雅黑" w:cs="微软雅黑"/>
                <w:i w:val="0"/>
                <w:iCs w:val="0"/>
                <w:color w:val="000000" w:themeColor="text1"/>
                <w:kern w:val="0"/>
                <w:sz w:val="20"/>
                <w:szCs w:val="20"/>
                <w:u w:val="none"/>
                <w:vertAlign w:val="superscript"/>
                <w:lang w:val="en-US" w:eastAsia="zh-CN" w:bidi="ar"/>
                <w14:textFill>
                  <w14:solidFill>
                    <w14:schemeClr w14:val="tx1"/>
                  </w14:solidFill>
                </w14:textFill>
              </w:rPr>
              <w:t>-4</w:t>
            </w:r>
            <w:r>
              <w:rPr>
                <w:rFonts w:hint="eastAsia" w:ascii="微软雅黑" w:hAnsi="微软雅黑" w:eastAsia="微软雅黑" w:cs="微软雅黑"/>
                <w:i w:val="0"/>
                <w:iCs w:val="0"/>
                <w:color w:val="000000" w:themeColor="text1"/>
                <w:kern w:val="0"/>
                <w:sz w:val="20"/>
                <w:szCs w:val="20"/>
                <w:u w:val="none"/>
                <w:lang w:val="en-US" w:eastAsia="zh-CN" w:bidi="ar"/>
                <w14:textFill>
                  <w14:solidFill>
                    <w14:schemeClr w14:val="tx1"/>
                  </w14:solidFill>
                </w14:textFill>
              </w:rPr>
              <w:t>g/ml</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气相色谱仪检定用标准物质（甲基对硫磷-无水乙醇溶液）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sz w:val="20"/>
                <w:szCs w:val="20"/>
                <w:u w:val="none"/>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u w:val="none"/>
                <w:lang w:val="en-US" w:eastAsia="zh-CN" w:bidi="ar"/>
                <w14:textFill>
                  <w14:solidFill>
                    <w14:schemeClr w14:val="tx1"/>
                  </w14:solidFill>
                </w14:textFill>
              </w:rPr>
              <w:t>1mL/瓶</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57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敌敌畏</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58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毒死蜱</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59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氧乐果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水胺硫磷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甲胺磷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丙溴磷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三唑磷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对硫磷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标准品，有证书，丙酮介质，1ml以上，100μg/mL以上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腐霉利</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联苯菊酯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甲氰菊酯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氯氟氰菊酯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69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氯氰菊酯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氰戊菊酯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溴氰菊酯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标准品，有证书，100μg/mL以上，1ml以上，于正己烷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涕灭威亚砜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克百威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三羟基克百威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苯甲酸</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山梨酸</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79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糖精</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咖啡因</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标准品，有证书，1000mg/L以上，1ml以上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三氯蔗糖</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阿尔塔，标准品，有证书，20mg/mL，10mL以上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纽甜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阿斯巴甜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灭蝇胺</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苋菜红</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胭脂红</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标准品，有证书，0.1g以上,纯度95%以上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诱惑红</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赤藓红</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89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酸性红</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新红</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日落黄</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标准品，有证书，50mg以上,纯度95%以上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柠檬黄</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亮蓝</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靛蓝二磺酸钠</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等线"/>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纳他霉素</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标准品，有证书，100mg以上,纯度95%以上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三聚氰胺</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黄曲霉毒素混标（B1、B2、G1、G2）</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混标，标准品，有证书，B1浓度3μg/mL以上，1ml以上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苯并[a]芘</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标准品，有证书，100μg/mL以上，1ml以上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99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丙酸</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脱氢乙酸</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标准品，有证书，1g以上,纯度96%以上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1,2-丙二醇</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标准品，有证书，纯度98%以上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甜蜜素（以环己基氨基磺酸计）</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特丁基对苯二酚（TBHQ）</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6号溶剂</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标准品，有证书，10mg/mL以上，1ml以上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对羟基苯甲酸甲酯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对羟基苯甲酸乙酯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标准品，有证书，0.25g以上,纯度95%以上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1.00*10-4g/mL萘-甲醇</w:t>
            </w:r>
          </w:p>
        </w:tc>
        <w:tc>
          <w:tcPr>
            <w:tcW w:w="39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标准品，有证书，1.00*10</w:t>
            </w:r>
            <w:r>
              <w:rPr>
                <w:rFonts w:hint="eastAsia" w:ascii="宋体" w:hAnsi="宋体" w:eastAsia="宋体" w:cs="宋体"/>
                <w:i w:val="0"/>
                <w:iCs w:val="0"/>
                <w:color w:val="000000" w:themeColor="text1"/>
                <w:kern w:val="0"/>
                <w:sz w:val="20"/>
                <w:szCs w:val="20"/>
                <w:u w:val="none"/>
                <w:vertAlign w:val="superscript"/>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g/mL以上，1mL/瓶以上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2.00*10-4g/mL胆固醇-甲醇</w:t>
            </w:r>
          </w:p>
        </w:tc>
        <w:tc>
          <w:tcPr>
            <w:tcW w:w="39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标准品，有证书，2.00*10</w:t>
            </w:r>
            <w:r>
              <w:rPr>
                <w:rFonts w:hint="eastAsia" w:ascii="宋体" w:hAnsi="宋体" w:eastAsia="宋体" w:cs="宋体"/>
                <w:i w:val="0"/>
                <w:iCs w:val="0"/>
                <w:color w:val="000000" w:themeColor="text1"/>
                <w:kern w:val="0"/>
                <w:sz w:val="20"/>
                <w:szCs w:val="20"/>
                <w:u w:val="none"/>
                <w:vertAlign w:val="superscript"/>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g/mL以上，1mL/瓶以上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109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正十六烷-异辛烷标准溶液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甲基对硫磷-无水乙醇标准溶液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丙体六六六—异辛烷标准溶液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八氟萘-异辛烷标准溶液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标准品，有证书，10pg/μL以上，1mL/瓶以上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六氯苯-异辛烷标准溶液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标准品，有证书，10ng/µL以上，1mL/瓶以上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亚硝酸盐（以亚硝酸钠计）</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标准品，有证书，200μg/mL以上，20mL/瓶以上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福尔马肼浑浊度标准物质</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有证书，400NTU，100ml</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氯化钾标准溶液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有证书，5μs/cm以上，100ml</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水中氰</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50μg/mL 溶于氢氧化钠</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氢氧化钾标准滴定溶液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0.1mol/L，500ml以上 溶于乙醇</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119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氢氧化钠标准滴定溶液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1mol/L，500ml以上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盐酸标准滴定溶液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1mol/L，500ml以上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硫代硫酸钠标准溶液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0.1mol/L，500ml以上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酸度计校准液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METTLER  4.00/7.01/9.28</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各一瓶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1套</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氯化锂-乙醇溶液（电极保护液）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METTLER 标准品，有证书，0.1mol/L，50ml以上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敌敌畏</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啶虫脒</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毒死蜱</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克百威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129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氧乐果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吡虫啉</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多菌灵</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水胺硫磷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苯醚甲环唑</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甲胺磷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氯唑磷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三唑磷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杀扑磷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乙螨唑</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139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阿维菌素</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吡唑醚菌酯</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乙酰甲胺磷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噻虫嗪</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烯酰吗啉</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丙溴磷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噻虫胺</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腈菌唑</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戊唑醇</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氯吡脲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149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乐果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辛硫磷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甲基异柳磷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甲氨基阿维菌素苯甲酸</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已唑醇</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戊菌唑</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噻唑磷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cs="Times New Roman"/>
                <w:i w:val="0"/>
                <w:iCs w:val="0"/>
                <w:color w:val="000000" w:themeColor="text1"/>
                <w:kern w:val="0"/>
                <w:sz w:val="22"/>
                <w:szCs w:val="22"/>
                <w:u w:val="none"/>
                <w:lang w:val="en-US" w:eastAsia="zh-CN" w:bidi="ar"/>
                <w14:textFill>
                  <w14:solidFill>
                    <w14:schemeClr w14:val="tx1"/>
                  </w14:solidFill>
                </w14:textFill>
              </w:rPr>
              <w:t>158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0"/>
                <w:szCs w:val="20"/>
                <w:u w:val="none"/>
                <w:shd w:val="clear" w:fill="auto"/>
                <w:lang w:bidi="ar"/>
                <w14:textFill>
                  <w14:solidFill>
                    <w14:schemeClr w14:val="tx1"/>
                  </w14:solidFill>
                </w14:textFill>
              </w:rPr>
              <w:t>咪鲜胺</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有证书，100μg/mL以上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cs="宋体"/>
                <w:i w:val="0"/>
                <w:iCs w:val="0"/>
                <w:color w:val="000000" w:themeColor="text1"/>
                <w:sz w:val="20"/>
                <w:szCs w:val="20"/>
                <w:u w:val="none"/>
                <w:lang w:eastAsia="zh-CN"/>
                <w14:textFill>
                  <w14:solidFill>
                    <w14:schemeClr w14:val="tx1"/>
                  </w14:solidFill>
                </w14:textFill>
              </w:rPr>
              <w:t>完成衍生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159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氟吗啉</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灭线磷</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涕灭威亚砜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三羟基克百威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甲拌磷亚砜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倍硫磷亚砜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茚虫威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169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除虫脲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4支</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异丙威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4支</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15种喹诺酮类药物混标</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甲硝唑</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地美硝唑</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诺氟沙星D5</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恩诺沙星-D5</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环丙沙星-D8</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氯霉素</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氯霉素-D5</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179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孔雀石绿</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无色（隐性）孔雀石绿</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无色（隐性）孔雀石绿-D6</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孔雀石绿-D5</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4-氯苯氧乙酸</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6-苄氨基嘌呤</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乙基麦芽酚</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利血平</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安赛蜜</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水中草甘膦-FMOC标准溶液 SN/T1923-2007(需要衍生好）</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189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水中氨甲基磷酸-FMOC标准溶液 SN/T1923-2007(需要衍生好）</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1,2-C13N15N草甘膦-FMOC内标溶液 SN/T1923-2007(需要衍生好）</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水中草甘膦标准溶液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水中氨甲基磷酸标准溶液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1,2-C13N15N草甘膦内标溶液 </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甜蜜素标准品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标准品，有证书，1ml以上，100μg/mL以上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单核细胞增生李斯特氏菌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ATCC19115，定性用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英诺克李斯特氏菌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ATCC33090，定性用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伊氏李斯特氏菌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BNCC185989，定性用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斯氏李斯特氏菌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ATCC35967，定性用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199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铜绿假单胞菌标准菌株</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CMCC(B)10282，定性用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恶臭假单胞菌标准菌株</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CMCC(B)10283，定性用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金黄色葡萄球菌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ATCC6538，定性用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表皮葡萄球菌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CMCC(B)26069，定性用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副溶血性弧菌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ATCC17802，定性用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大肠埃希氏菌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ATCC25922，定性用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伤寒沙门氏菌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CMCC(B)50071，定性用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鼠伤寒沙门氏菌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ATCC14028，定性用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酿酒酵母</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ATCC9763，定性用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粪肠球菌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ATCC29212，定性用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209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金黄色葡萄球菌定量菌</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QS007B，定量用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黄鱼粉中元素成分分析标准物质</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标准品，有证书，20g/瓶，标物网GBW10253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四川（高硒）大米粉无机成分分析标准物质</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标准品，有证书，30g/瓶，标物网GBW(E)100745</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小麦粉中铝质控样品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标准品，有证书，20g/瓶，标物网BWQ9040-2016</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铅标准溶液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镉标准溶液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铬标准溶液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铁标准溶液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锰标准溶液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铜标准溶液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219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锌标准溶液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钠标准溶液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镁标准溶液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铝标准溶液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钾标准溶液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224</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镍标准溶液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225</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锂标准溶液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226</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锶标准溶液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227</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砷标准溶液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228</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汞标准溶液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229</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硒标准溶液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230</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锡标准溶液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231</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锑标准溶液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232</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钛标准溶液</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100mL/瓶，标准品，有证书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cs="Times New Roman"/>
                <w:i w:val="0"/>
                <w:iCs w:val="0"/>
                <w:color w:val="000000" w:themeColor="text1"/>
                <w:kern w:val="0"/>
                <w:sz w:val="22"/>
                <w:szCs w:val="22"/>
                <w:u w:val="none"/>
                <w:lang w:val="en-US" w:eastAsia="zh-CN" w:bidi="ar"/>
                <w14:textFill>
                  <w14:solidFill>
                    <w14:schemeClr w14:val="tx1"/>
                  </w14:solidFill>
                </w14:textFill>
              </w:rPr>
              <w:t>233</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微软雅黑" w:hAnsi="微软雅黑" w:eastAsia="微软雅黑" w:cs="微软雅黑"/>
                <w:i w:val="0"/>
                <w:iCs w:val="0"/>
                <w:caps w:val="0"/>
                <w:color w:val="171A1D"/>
                <w:spacing w:val="0"/>
                <w:sz w:val="21"/>
                <w:szCs w:val="21"/>
                <w:shd w:val="clear" w:fill="FFFFFF"/>
              </w:rPr>
              <w:t>灭多威</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标准品，有证书，甲醇或乙腈介质，100μg/mL以上</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4瓶</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bl>
    <w:p>
      <w:pPr>
        <w:rPr>
          <w:rFonts w:hint="default"/>
          <w:lang w:val="en-US" w:eastAsia="zh-CN"/>
        </w:rPr>
      </w:pPr>
    </w:p>
    <w:p>
      <w:pPr>
        <w:pStyle w:val="38"/>
        <w:spacing w:line="360" w:lineRule="auto"/>
        <w:ind w:firstLine="477" w:firstLineChars="198"/>
        <w:rPr>
          <w:rFonts w:hint="eastAsia" w:hAnsi="宋体"/>
          <w:b/>
          <w:snapToGrid w:val="0"/>
          <w:sz w:val="24"/>
          <w:szCs w:val="24"/>
        </w:rPr>
      </w:pPr>
      <w:r>
        <w:rPr>
          <w:rFonts w:hint="eastAsia" w:hAnsi="宋体"/>
          <w:b/>
          <w:snapToGrid w:val="0"/>
          <w:sz w:val="24"/>
          <w:szCs w:val="24"/>
        </w:rPr>
        <w:t>三、</w:t>
      </w:r>
      <w:r>
        <w:rPr>
          <w:rFonts w:hint="eastAsia" w:hAnsi="宋体"/>
          <w:b/>
          <w:snapToGrid w:val="0"/>
          <w:sz w:val="24"/>
          <w:szCs w:val="24"/>
          <w:lang w:val="en-US" w:eastAsia="zh-CN"/>
        </w:rPr>
        <w:t>供货</w:t>
      </w:r>
      <w:r>
        <w:rPr>
          <w:rFonts w:hint="eastAsia" w:hAnsi="宋体"/>
          <w:b/>
          <w:snapToGrid w:val="0"/>
          <w:sz w:val="24"/>
          <w:szCs w:val="24"/>
        </w:rPr>
        <w:t>要求：</w:t>
      </w:r>
    </w:p>
    <w:p>
      <w:pPr>
        <w:pStyle w:val="38"/>
        <w:numPr>
          <w:ilvl w:val="0"/>
          <w:numId w:val="5"/>
        </w:numPr>
        <w:spacing w:line="360" w:lineRule="auto"/>
        <w:ind w:firstLine="475" w:firstLineChars="198"/>
        <w:rPr>
          <w:rFonts w:hint="eastAsia" w:hAnsi="宋体"/>
          <w:b w:val="0"/>
          <w:bCs/>
          <w:snapToGrid w:val="0"/>
          <w:sz w:val="24"/>
          <w:szCs w:val="24"/>
        </w:rPr>
      </w:pPr>
      <w:r>
        <w:rPr>
          <w:rFonts w:hint="eastAsia" w:hAnsi="宋体"/>
          <w:b w:val="0"/>
          <w:bCs/>
          <w:snapToGrid w:val="0"/>
          <w:sz w:val="24"/>
          <w:szCs w:val="24"/>
        </w:rPr>
        <w:t>投标产品要确保通过采购人的技术验收，并符合实验室检测要求，产品应符合相关国家食品安全标准</w:t>
      </w:r>
      <w:r>
        <w:rPr>
          <w:rFonts w:hint="eastAsia" w:hAnsi="宋体"/>
          <w:b w:val="0"/>
          <w:bCs/>
          <w:snapToGrid w:val="0"/>
          <w:sz w:val="24"/>
          <w:szCs w:val="24"/>
          <w:lang w:val="en-US" w:eastAsia="zh-CN"/>
        </w:rPr>
        <w:t>所规定的试剂耗材</w:t>
      </w:r>
      <w:r>
        <w:rPr>
          <w:rFonts w:hint="eastAsia" w:hAnsi="宋体"/>
          <w:b w:val="0"/>
          <w:bCs/>
          <w:snapToGrid w:val="0"/>
          <w:sz w:val="24"/>
          <w:szCs w:val="24"/>
        </w:rPr>
        <w:t>要求</w:t>
      </w:r>
      <w:r>
        <w:rPr>
          <w:rFonts w:hint="eastAsia" w:hAnsi="宋体"/>
          <w:b w:val="0"/>
          <w:bCs/>
          <w:snapToGrid w:val="0"/>
          <w:sz w:val="24"/>
          <w:szCs w:val="24"/>
          <w:lang w:val="en-US" w:eastAsia="zh-CN"/>
        </w:rPr>
        <w:t>,若不能通过采购人的技术验收，采购人有权要求无偿退换货直至产品通过采购人的技术验收</w:t>
      </w:r>
      <w:r>
        <w:rPr>
          <w:rFonts w:hint="eastAsia" w:hAnsi="宋体"/>
          <w:b w:val="0"/>
          <w:bCs/>
          <w:snapToGrid w:val="0"/>
          <w:sz w:val="24"/>
          <w:szCs w:val="24"/>
        </w:rPr>
        <w:t>。</w:t>
      </w:r>
    </w:p>
    <w:p>
      <w:pPr>
        <w:pStyle w:val="38"/>
        <w:spacing w:line="360" w:lineRule="auto"/>
        <w:ind w:firstLine="477" w:firstLineChars="198"/>
        <w:rPr>
          <w:rFonts w:hint="eastAsia" w:hAnsi="宋体"/>
          <w:b/>
          <w:bCs w:val="0"/>
          <w:snapToGrid w:val="0"/>
          <w:sz w:val="24"/>
          <w:szCs w:val="24"/>
          <w:shd w:val="clear" w:color="auto" w:fill="auto"/>
        </w:rPr>
      </w:pPr>
      <w:r>
        <w:rPr>
          <w:rFonts w:hint="eastAsia" w:ascii="宋体" w:hAnsi="宋体" w:eastAsia="宋体" w:cs="宋体"/>
          <w:b/>
          <w:bCs w:val="0"/>
          <w:snapToGrid w:val="0"/>
          <w:sz w:val="24"/>
          <w:szCs w:val="24"/>
          <w:lang w:val="en-US" w:eastAsia="zh-CN"/>
        </w:rPr>
        <w:t>▲</w:t>
      </w:r>
      <w:r>
        <w:rPr>
          <w:rFonts w:hint="eastAsia" w:hAnsi="宋体"/>
          <w:b/>
          <w:bCs w:val="0"/>
          <w:snapToGrid w:val="0"/>
          <w:sz w:val="24"/>
          <w:szCs w:val="24"/>
          <w:lang w:val="en-US" w:eastAsia="zh-CN"/>
        </w:rPr>
        <w:t>2</w:t>
      </w:r>
      <w:r>
        <w:rPr>
          <w:rFonts w:hint="eastAsia" w:hAnsi="宋体"/>
          <w:b/>
          <w:bCs w:val="0"/>
          <w:snapToGrid w:val="0"/>
          <w:sz w:val="24"/>
          <w:szCs w:val="24"/>
        </w:rPr>
        <w:t>.标准品的实际采购量依据20</w:t>
      </w:r>
      <w:r>
        <w:rPr>
          <w:rFonts w:hint="eastAsia" w:hAnsi="宋体"/>
          <w:b/>
          <w:bCs w:val="0"/>
          <w:snapToGrid w:val="0"/>
          <w:sz w:val="24"/>
          <w:szCs w:val="24"/>
          <w:lang w:val="en-US" w:eastAsia="zh-CN"/>
        </w:rPr>
        <w:t>24</w:t>
      </w:r>
      <w:r>
        <w:rPr>
          <w:rFonts w:hint="eastAsia" w:hAnsi="宋体"/>
          <w:b/>
          <w:bCs w:val="0"/>
          <w:snapToGrid w:val="0"/>
          <w:sz w:val="24"/>
          <w:szCs w:val="24"/>
        </w:rPr>
        <w:t>年检测项目设置的变动而有适当调整，</w:t>
      </w:r>
      <w:r>
        <w:rPr>
          <w:rFonts w:hint="eastAsia" w:hAnsi="宋体"/>
          <w:b/>
          <w:bCs w:val="0"/>
          <w:snapToGrid w:val="0"/>
          <w:sz w:val="24"/>
          <w:szCs w:val="24"/>
          <w:shd w:val="clear" w:color="auto" w:fill="auto"/>
        </w:rPr>
        <w:t>且到货后的标准品有效期不少于质保期的四分之三。</w:t>
      </w:r>
    </w:p>
    <w:p>
      <w:pPr>
        <w:pStyle w:val="38"/>
        <w:spacing w:line="360" w:lineRule="auto"/>
        <w:ind w:firstLine="475" w:firstLineChars="198"/>
        <w:rPr>
          <w:rFonts w:hint="eastAsia" w:hAnsi="宋体"/>
          <w:b w:val="0"/>
          <w:bCs/>
          <w:snapToGrid w:val="0"/>
          <w:sz w:val="24"/>
          <w:szCs w:val="24"/>
        </w:rPr>
      </w:pPr>
      <w:r>
        <w:rPr>
          <w:rFonts w:hint="eastAsia" w:hAnsi="宋体"/>
          <w:b w:val="0"/>
          <w:bCs/>
          <w:snapToGrid w:val="0"/>
          <w:sz w:val="24"/>
          <w:szCs w:val="24"/>
          <w:lang w:val="en-US" w:eastAsia="zh-CN"/>
        </w:rPr>
        <w:t>3</w:t>
      </w:r>
      <w:r>
        <w:rPr>
          <w:rFonts w:hint="eastAsia" w:hAnsi="宋体"/>
          <w:b w:val="0"/>
          <w:bCs/>
          <w:snapToGrid w:val="0"/>
          <w:sz w:val="24"/>
          <w:szCs w:val="24"/>
        </w:rPr>
        <w:t>.所有货物提供至少一年质保</w:t>
      </w:r>
      <w:r>
        <w:rPr>
          <w:rFonts w:hint="eastAsia" w:hAnsi="宋体"/>
          <w:b w:val="0"/>
          <w:bCs/>
          <w:snapToGrid w:val="0"/>
          <w:sz w:val="24"/>
          <w:szCs w:val="24"/>
          <w:lang w:eastAsia="zh-CN"/>
        </w:rPr>
        <w:t>（部分产品以上述清单要求的质保为准）</w:t>
      </w:r>
      <w:r>
        <w:rPr>
          <w:rFonts w:hint="eastAsia" w:hAnsi="宋体"/>
          <w:b w:val="0"/>
          <w:bCs/>
          <w:snapToGrid w:val="0"/>
          <w:sz w:val="24"/>
          <w:szCs w:val="24"/>
        </w:rPr>
        <w:t>，质保期内提供免费上门服务（含部件、人力、上门等）。</w:t>
      </w:r>
    </w:p>
    <w:p>
      <w:pPr>
        <w:pStyle w:val="38"/>
        <w:spacing w:line="360" w:lineRule="auto"/>
        <w:ind w:firstLine="475" w:firstLineChars="198"/>
        <w:rPr>
          <w:rFonts w:hint="eastAsia" w:ascii="宋体" w:hAnsi="宋体" w:eastAsia="宋体" w:cs="宋体"/>
          <w:b w:val="0"/>
          <w:bCs/>
          <w:snapToGrid w:val="0"/>
          <w:sz w:val="24"/>
          <w:szCs w:val="24"/>
        </w:rPr>
      </w:pPr>
      <w:r>
        <w:rPr>
          <w:rFonts w:hint="eastAsia" w:hAnsi="宋体"/>
          <w:b w:val="0"/>
          <w:bCs/>
          <w:snapToGrid w:val="0"/>
          <w:sz w:val="24"/>
          <w:szCs w:val="24"/>
          <w:lang w:val="en-US" w:eastAsia="zh-CN"/>
        </w:rPr>
        <w:t>4.</w:t>
      </w:r>
      <w:r>
        <w:rPr>
          <w:rFonts w:hint="eastAsia" w:hAnsi="宋体"/>
          <w:b w:val="0"/>
          <w:bCs/>
          <w:snapToGrid w:val="0"/>
          <w:sz w:val="24"/>
          <w:szCs w:val="24"/>
        </w:rPr>
        <w:t>中标单位按业主要求分批供货，且需在采购人发出供货通知后的规定时间内供货，若不能按业主要求按时供货次数达2次（含）的，采购人有权解除合</w:t>
      </w:r>
      <w:r>
        <w:rPr>
          <w:rFonts w:hint="eastAsia" w:ascii="宋体" w:hAnsi="宋体" w:eastAsia="宋体" w:cs="宋体"/>
          <w:b w:val="0"/>
          <w:bCs/>
          <w:snapToGrid w:val="0"/>
          <w:sz w:val="24"/>
          <w:szCs w:val="24"/>
        </w:rPr>
        <w:t>同</w:t>
      </w:r>
      <w:r>
        <w:rPr>
          <w:rFonts w:hint="eastAsia" w:ascii="宋体" w:hAnsi="宋体" w:eastAsia="宋体" w:cs="宋体"/>
          <w:b w:val="0"/>
          <w:bCs/>
          <w:snapToGrid w:val="0"/>
          <w:sz w:val="24"/>
          <w:szCs w:val="24"/>
          <w:lang w:eastAsia="zh-CN"/>
        </w:rPr>
        <w:t>并追究相应违约责任</w:t>
      </w:r>
      <w:r>
        <w:rPr>
          <w:rFonts w:hint="eastAsia" w:ascii="宋体" w:hAnsi="宋体" w:eastAsia="宋体" w:cs="宋体"/>
          <w:b w:val="0"/>
          <w:bCs/>
          <w:snapToGrid w:val="0"/>
          <w:sz w:val="24"/>
          <w:szCs w:val="24"/>
        </w:rPr>
        <w:t>。</w:t>
      </w:r>
      <w:r>
        <w:rPr>
          <w:rFonts w:hint="eastAsia" w:ascii="宋体" w:hAnsi="宋体" w:eastAsia="宋体" w:cs="宋体"/>
          <w:b w:val="0"/>
          <w:bCs/>
          <w:snapToGrid w:val="0"/>
          <w:sz w:val="24"/>
          <w:szCs w:val="24"/>
          <w:lang w:val="en-US" w:eastAsia="zh-CN"/>
        </w:rPr>
        <w:t xml:space="preserve"> </w:t>
      </w:r>
    </w:p>
    <w:p>
      <w:pPr>
        <w:spacing w:line="360" w:lineRule="auto"/>
        <w:ind w:firstLine="482" w:firstLineChars="2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5.</w:t>
      </w:r>
      <w:r>
        <w:rPr>
          <w:rFonts w:hint="eastAsia" w:ascii="宋体" w:hAnsi="宋体" w:cs="宋体"/>
          <w:b/>
          <w:bCs/>
          <w:color w:val="000000" w:themeColor="text1"/>
          <w:highlight w:val="none"/>
          <w:lang w:val="en-US" w:eastAsia="zh-CN"/>
          <w14:textFill>
            <w14:solidFill>
              <w14:schemeClr w14:val="tx1"/>
            </w14:solidFill>
          </w14:textFill>
        </w:rPr>
        <w:t>试剂清单中1.</w:t>
      </w:r>
      <w:r>
        <w:rPr>
          <w:rFonts w:hint="eastAsia" w:ascii="宋体" w:hAnsi="宋体" w:eastAsia="宋体" w:cs="宋体"/>
          <w:b/>
          <w:bCs/>
          <w:color w:val="000000" w:themeColor="text1"/>
          <w:highlight w:val="none"/>
          <w:lang w:val="en-US" w:eastAsia="zh-CN"/>
          <w14:textFill>
            <w14:solidFill>
              <w14:schemeClr w14:val="tx1"/>
            </w14:solidFill>
          </w14:textFill>
        </w:rPr>
        <w:t>甲醇、</w:t>
      </w:r>
      <w:r>
        <w:rPr>
          <w:rFonts w:hint="eastAsia" w:ascii="宋体" w:hAnsi="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lang w:val="en-US" w:eastAsia="zh-CN"/>
          <w14:textFill>
            <w14:solidFill>
              <w14:schemeClr w14:val="tx1"/>
            </w14:solidFill>
          </w14:textFill>
        </w:rPr>
        <w:t>乙腈，因前期使用某国产流动相导致液相色谱仪（含柱后衍生装置）出现杂</w:t>
      </w:r>
      <w:r>
        <w:rPr>
          <w:rFonts w:hint="eastAsia" w:ascii="宋体" w:hAnsi="宋体" w:cs="宋体"/>
          <w:b/>
          <w:bCs/>
          <w:color w:val="000000" w:themeColor="text1"/>
          <w:highlight w:val="none"/>
          <w:lang w:val="en-US" w:eastAsia="zh-CN"/>
          <w14:textFill>
            <w14:solidFill>
              <w14:schemeClr w14:val="tx1"/>
            </w14:solidFill>
          </w14:textFill>
        </w:rPr>
        <w:t>质</w:t>
      </w:r>
      <w:r>
        <w:rPr>
          <w:rFonts w:hint="eastAsia" w:ascii="宋体" w:hAnsi="宋体" w:eastAsia="宋体" w:cs="宋体"/>
          <w:b/>
          <w:bCs/>
          <w:color w:val="000000" w:themeColor="text1"/>
          <w:highlight w:val="none"/>
          <w:lang w:val="en-US" w:eastAsia="zh-CN"/>
          <w14:textFill>
            <w14:solidFill>
              <w14:schemeClr w14:val="tx1"/>
            </w14:solidFill>
          </w14:textFill>
        </w:rPr>
        <w:t>峰干扰检测</w:t>
      </w:r>
      <w:r>
        <w:rPr>
          <w:rFonts w:hint="eastAsia" w:ascii="宋体" w:hAnsi="宋体" w:cs="宋体"/>
          <w:b/>
          <w:bCs/>
          <w:color w:val="000000" w:themeColor="text1"/>
          <w:highlight w:val="none"/>
          <w:lang w:val="en-US" w:eastAsia="zh-CN"/>
          <w14:textFill>
            <w14:solidFill>
              <w14:schemeClr w14:val="tx1"/>
            </w14:solidFill>
          </w14:textFill>
        </w:rPr>
        <w:t>，影响检测结果准确性</w:t>
      </w:r>
      <w:r>
        <w:rPr>
          <w:rFonts w:hint="eastAsia" w:ascii="宋体" w:hAnsi="宋体" w:eastAsia="宋体" w:cs="宋体"/>
          <w:b/>
          <w:bCs/>
          <w:color w:val="000000" w:themeColor="text1"/>
          <w:highlight w:val="none"/>
          <w:lang w:val="en-US" w:eastAsia="zh-CN"/>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因此建议本项目</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投标产品的技术参数可</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参考品牌</w:t>
      </w:r>
      <w:r>
        <w:rPr>
          <w:rFonts w:hint="eastAsia" w:ascii="宋体" w:hAnsi="宋体" w:eastAsia="宋体" w:cs="宋体"/>
          <w:b/>
          <w:bCs/>
          <w:color w:val="000000" w:themeColor="text1"/>
          <w:highlight w:val="none"/>
          <w:lang w:val="en-US" w:eastAsia="zh-CN"/>
          <w14:textFill>
            <w14:solidFill>
              <w14:schemeClr w14:val="tx1"/>
            </w14:solidFill>
          </w14:textFill>
        </w:rPr>
        <w:t>：</w:t>
      </w:r>
      <w:r>
        <w:rPr>
          <w:rFonts w:hint="eastAsia" w:ascii="宋体" w:hAnsi="宋体" w:cs="宋体"/>
          <w:b/>
          <w:bCs/>
          <w:color w:val="000000" w:themeColor="text1"/>
          <w:highlight w:val="none"/>
          <w:lang w:val="en-US" w:eastAsia="zh-CN"/>
          <w14:textFill>
            <w14:solidFill>
              <w14:schemeClr w14:val="tx1"/>
            </w14:solidFill>
          </w14:textFill>
        </w:rPr>
        <w:t>默克、萨芳、天地</w:t>
      </w:r>
      <w:r>
        <w:rPr>
          <w:rFonts w:hint="eastAsia" w:ascii="宋体" w:hAnsi="宋体" w:eastAsia="宋体" w:cs="宋体"/>
          <w:b/>
          <w:bCs/>
          <w:color w:val="000000" w:themeColor="text1"/>
          <w:highlight w:val="none"/>
          <w:lang w:val="en-US" w:eastAsia="zh-CN"/>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同时也欢迎其他符合实验室使用的相关品牌</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同类</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产品</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参与，中标后需要通过采购人的技术验收方可供货。</w:t>
      </w:r>
    </w:p>
    <w:p>
      <w:pPr>
        <w:spacing w:line="360" w:lineRule="auto"/>
        <w:ind w:firstLine="482" w:firstLineChars="2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6.标准品清单中30及50</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丙溴磷、</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50.丙溴磷</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，因前期本实验室仪器使用国产丙溴磷出现较大杂</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质</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峰，影响检测</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结果</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判定，因此建议本项目</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投标产品的技术参数可</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参考品牌：O2SI、Dr.E、AccuStandard，同时也欢迎其他符合实验室使用的相关品牌</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同类</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产品参与</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，中标后需要通过采购人的技术验收方可供货。</w:t>
      </w:r>
    </w:p>
    <w:p>
      <w:pPr>
        <w:pStyle w:val="38"/>
        <w:spacing w:line="360" w:lineRule="auto"/>
        <w:ind w:firstLine="236" w:firstLineChars="98"/>
        <w:rPr>
          <w:rFonts w:hint="eastAsia" w:hAnsi="宋体"/>
          <w:b/>
          <w:bCs/>
          <w:snapToGrid w:val="0"/>
          <w:sz w:val="24"/>
          <w:szCs w:val="24"/>
          <w:highlight w:val="none"/>
        </w:rPr>
      </w:pPr>
      <w:r>
        <w:rPr>
          <w:rFonts w:hint="eastAsia" w:hAnsi="宋体"/>
          <w:b/>
          <w:snapToGrid w:val="0"/>
          <w:sz w:val="24"/>
          <w:szCs w:val="24"/>
          <w:highlight w:val="none"/>
        </w:rPr>
        <w:t>四、</w:t>
      </w:r>
      <w:r>
        <w:rPr>
          <w:rFonts w:hint="eastAsia" w:hAnsi="宋体"/>
          <w:b/>
          <w:bCs/>
          <w:snapToGrid w:val="0"/>
          <w:sz w:val="24"/>
          <w:szCs w:val="24"/>
          <w:highlight w:val="none"/>
        </w:rPr>
        <w:t>售后服务要求：</w:t>
      </w:r>
    </w:p>
    <w:p>
      <w:pPr>
        <w:pStyle w:val="38"/>
        <w:spacing w:line="360" w:lineRule="auto"/>
        <w:ind w:firstLine="475" w:firstLineChars="198"/>
        <w:rPr>
          <w:rFonts w:hint="eastAsia" w:hAnsi="宋体"/>
          <w:b w:val="0"/>
          <w:bCs/>
          <w:snapToGrid w:val="0"/>
          <w:sz w:val="24"/>
          <w:szCs w:val="24"/>
        </w:rPr>
      </w:pPr>
      <w:r>
        <w:rPr>
          <w:rFonts w:hint="eastAsia" w:hAnsi="宋体"/>
          <w:b w:val="0"/>
          <w:bCs/>
          <w:snapToGrid w:val="0"/>
          <w:sz w:val="24"/>
          <w:szCs w:val="24"/>
          <w:highlight w:val="none"/>
        </w:rPr>
        <w:t>中标单位应派遣技术人员专门负责试剂耗材采购、运输</w:t>
      </w:r>
      <w:r>
        <w:rPr>
          <w:rFonts w:hint="eastAsia" w:hAnsi="宋体"/>
          <w:b w:val="0"/>
          <w:bCs/>
          <w:snapToGrid w:val="0"/>
          <w:sz w:val="24"/>
          <w:szCs w:val="24"/>
          <w:highlight w:val="none"/>
          <w:lang w:eastAsia="zh-CN"/>
        </w:rPr>
        <w:t>、</w:t>
      </w:r>
      <w:r>
        <w:rPr>
          <w:rFonts w:hint="eastAsia" w:hAnsi="宋体"/>
          <w:b w:val="0"/>
          <w:bCs/>
          <w:snapToGrid w:val="0"/>
          <w:sz w:val="24"/>
          <w:szCs w:val="24"/>
          <w:highlight w:val="none"/>
          <w:lang w:val="en-US" w:eastAsia="zh-CN"/>
        </w:rPr>
        <w:t>验收</w:t>
      </w:r>
      <w:r>
        <w:rPr>
          <w:rFonts w:hint="eastAsia" w:hAnsi="宋体"/>
          <w:b w:val="0"/>
          <w:bCs/>
          <w:snapToGrid w:val="0"/>
          <w:sz w:val="24"/>
          <w:szCs w:val="24"/>
          <w:highlight w:val="none"/>
        </w:rPr>
        <w:t>等事项，确保</w:t>
      </w:r>
      <w:r>
        <w:rPr>
          <w:rFonts w:hint="eastAsia" w:hAnsi="宋体"/>
          <w:b w:val="0"/>
          <w:bCs/>
          <w:snapToGrid w:val="0"/>
          <w:sz w:val="24"/>
          <w:szCs w:val="24"/>
        </w:rPr>
        <w:t>试剂耗材安全运输到余杭区食品药品监测中心，</w:t>
      </w:r>
      <w:r>
        <w:rPr>
          <w:rFonts w:hint="eastAsia" w:hAnsi="宋体"/>
          <w:b w:val="0"/>
          <w:bCs/>
          <w:snapToGrid w:val="0"/>
          <w:sz w:val="24"/>
          <w:szCs w:val="24"/>
          <w:lang w:val="en-US" w:eastAsia="zh-CN"/>
        </w:rPr>
        <w:t>并确保产品质量符合采购人检测需求，所产生</w:t>
      </w:r>
      <w:r>
        <w:rPr>
          <w:rFonts w:hint="eastAsia" w:hAnsi="宋体"/>
          <w:b w:val="0"/>
          <w:bCs/>
          <w:snapToGrid w:val="0"/>
          <w:sz w:val="24"/>
          <w:szCs w:val="24"/>
        </w:rPr>
        <w:t>一切费用均由中标</w:t>
      </w:r>
      <w:r>
        <w:rPr>
          <w:rFonts w:hint="eastAsia" w:hAnsi="宋体"/>
          <w:b w:val="0"/>
          <w:bCs/>
          <w:snapToGrid w:val="0"/>
          <w:sz w:val="24"/>
          <w:szCs w:val="24"/>
          <w:lang w:val="en-US" w:eastAsia="zh-CN"/>
        </w:rPr>
        <w:t>单位承担</w:t>
      </w:r>
      <w:r>
        <w:rPr>
          <w:rFonts w:hint="eastAsia" w:hAnsi="宋体"/>
          <w:b w:val="0"/>
          <w:bCs/>
          <w:snapToGrid w:val="0"/>
          <w:sz w:val="24"/>
          <w:szCs w:val="24"/>
        </w:rPr>
        <w:t>。</w:t>
      </w:r>
    </w:p>
    <w:p>
      <w:pPr>
        <w:pStyle w:val="38"/>
        <w:numPr>
          <w:ilvl w:val="0"/>
          <w:numId w:val="0"/>
        </w:numPr>
        <w:spacing w:line="360" w:lineRule="auto"/>
        <w:ind w:firstLine="241" w:firstLineChars="100"/>
        <w:rPr>
          <w:rFonts w:hint="eastAsia" w:hAnsi="宋体"/>
          <w:b w:val="0"/>
          <w:bCs/>
          <w:snapToGrid w:val="0"/>
          <w:sz w:val="24"/>
          <w:szCs w:val="24"/>
        </w:rPr>
      </w:pPr>
      <w:r>
        <w:rPr>
          <w:rFonts w:hint="eastAsia" w:hAnsi="宋体"/>
          <w:b/>
          <w:bCs w:val="0"/>
          <w:snapToGrid w:val="0"/>
          <w:sz w:val="24"/>
          <w:szCs w:val="24"/>
          <w:lang w:val="en-US" w:eastAsia="zh-CN"/>
        </w:rPr>
        <w:t>五、</w:t>
      </w:r>
      <w:r>
        <w:rPr>
          <w:rFonts w:hint="eastAsia" w:hAnsi="宋体"/>
          <w:b/>
          <w:bCs w:val="0"/>
          <w:snapToGrid w:val="0"/>
          <w:sz w:val="24"/>
          <w:szCs w:val="24"/>
        </w:rPr>
        <w:t>工期要求</w:t>
      </w:r>
      <w:r>
        <w:rPr>
          <w:rFonts w:hint="eastAsia" w:hAnsi="宋体"/>
          <w:b w:val="0"/>
          <w:bCs/>
          <w:snapToGrid w:val="0"/>
          <w:sz w:val="24"/>
          <w:szCs w:val="24"/>
        </w:rPr>
        <w:t>：</w:t>
      </w:r>
    </w:p>
    <w:p>
      <w:pPr>
        <w:pStyle w:val="38"/>
        <w:numPr>
          <w:ilvl w:val="0"/>
          <w:numId w:val="0"/>
        </w:numPr>
        <w:spacing w:line="360" w:lineRule="auto"/>
        <w:ind w:firstLine="480" w:firstLineChars="200"/>
        <w:rPr>
          <w:rFonts w:hint="eastAsia" w:hAnsi="宋体"/>
          <w:b w:val="0"/>
          <w:bCs/>
          <w:snapToGrid w:val="0"/>
          <w:sz w:val="24"/>
          <w:szCs w:val="24"/>
          <w:highlight w:val="none"/>
          <w:lang w:eastAsia="zh-CN"/>
        </w:rPr>
      </w:pPr>
      <w:r>
        <w:rPr>
          <w:rFonts w:hint="eastAsia" w:hAnsi="宋体"/>
          <w:b w:val="0"/>
          <w:bCs/>
          <w:snapToGrid w:val="0"/>
          <w:sz w:val="24"/>
          <w:szCs w:val="24"/>
          <w:highlight w:val="none"/>
        </w:rPr>
        <w:t>合同签订之日起至20</w:t>
      </w:r>
      <w:r>
        <w:rPr>
          <w:rFonts w:hint="eastAsia" w:hAnsi="宋体"/>
          <w:b w:val="0"/>
          <w:bCs/>
          <w:snapToGrid w:val="0"/>
          <w:sz w:val="24"/>
          <w:szCs w:val="24"/>
          <w:highlight w:val="none"/>
          <w:lang w:val="en-US" w:eastAsia="zh-CN"/>
        </w:rPr>
        <w:t>24</w:t>
      </w:r>
      <w:r>
        <w:rPr>
          <w:rFonts w:hint="eastAsia" w:hAnsi="宋体"/>
          <w:b w:val="0"/>
          <w:bCs/>
          <w:snapToGrid w:val="0"/>
          <w:sz w:val="24"/>
          <w:szCs w:val="24"/>
          <w:highlight w:val="none"/>
        </w:rPr>
        <w:t>年12月31日</w:t>
      </w:r>
      <w:r>
        <w:rPr>
          <w:rFonts w:hint="eastAsia" w:hAnsi="宋体"/>
          <w:b w:val="0"/>
          <w:bCs/>
          <w:snapToGrid w:val="0"/>
          <w:sz w:val="24"/>
          <w:szCs w:val="24"/>
          <w:highlight w:val="none"/>
          <w:lang w:eastAsia="zh-CN"/>
        </w:rPr>
        <w:t>前</w:t>
      </w:r>
      <w:r>
        <w:rPr>
          <w:rFonts w:hint="eastAsia" w:hAnsi="宋体"/>
          <w:b w:val="0"/>
          <w:bCs/>
          <w:snapToGrid w:val="0"/>
          <w:sz w:val="24"/>
          <w:szCs w:val="24"/>
          <w:highlight w:val="none"/>
          <w:lang w:val="en-US" w:eastAsia="zh-CN"/>
        </w:rPr>
        <w:t>按采购人具体需求</w:t>
      </w:r>
      <w:r>
        <w:rPr>
          <w:rFonts w:hint="eastAsia" w:hAnsi="宋体"/>
          <w:b w:val="0"/>
          <w:bCs/>
          <w:snapToGrid w:val="0"/>
          <w:sz w:val="24"/>
          <w:szCs w:val="24"/>
          <w:highlight w:val="none"/>
          <w:lang w:eastAsia="zh-CN"/>
        </w:rPr>
        <w:t>分批供货完成。</w:t>
      </w:r>
    </w:p>
    <w:p>
      <w:pPr>
        <w:pStyle w:val="38"/>
        <w:numPr>
          <w:ilvl w:val="0"/>
          <w:numId w:val="0"/>
        </w:numPr>
        <w:spacing w:line="360" w:lineRule="auto"/>
        <w:ind w:firstLine="241" w:firstLineChars="100"/>
        <w:rPr>
          <w:rFonts w:hint="eastAsia" w:hAnsi="宋体"/>
          <w:b w:val="0"/>
          <w:bCs/>
          <w:snapToGrid w:val="0"/>
          <w:sz w:val="24"/>
          <w:szCs w:val="24"/>
          <w:lang w:val="en-US" w:eastAsia="zh-CN"/>
        </w:rPr>
      </w:pPr>
      <w:r>
        <w:rPr>
          <w:rFonts w:hint="eastAsia" w:hAnsi="宋体"/>
          <w:b/>
          <w:bCs w:val="0"/>
          <w:snapToGrid w:val="0"/>
          <w:sz w:val="24"/>
          <w:szCs w:val="24"/>
          <w:lang w:val="en-US" w:eastAsia="zh-CN"/>
        </w:rPr>
        <w:t>六、结算方式：</w:t>
      </w:r>
    </w:p>
    <w:p>
      <w:pPr>
        <w:pStyle w:val="38"/>
        <w:numPr>
          <w:ilvl w:val="0"/>
          <w:numId w:val="0"/>
        </w:numPr>
        <w:spacing w:line="360" w:lineRule="auto"/>
        <w:ind w:firstLine="480" w:firstLineChars="200"/>
        <w:rPr>
          <w:rFonts w:hint="eastAsia" w:hAnsi="宋体"/>
          <w:b w:val="0"/>
          <w:bCs/>
          <w:snapToGrid w:val="0"/>
          <w:color w:val="000000" w:themeColor="text1"/>
          <w:sz w:val="24"/>
          <w:szCs w:val="24"/>
          <w14:textFill>
            <w14:solidFill>
              <w14:schemeClr w14:val="tx1"/>
            </w14:solidFill>
          </w14:textFill>
        </w:rPr>
      </w:pPr>
      <w:r>
        <w:rPr>
          <w:rFonts w:hint="eastAsia" w:hAnsi="宋体"/>
          <w:b w:val="0"/>
          <w:bCs/>
          <w:snapToGrid w:val="0"/>
          <w:color w:val="000000" w:themeColor="text1"/>
          <w:sz w:val="24"/>
          <w:szCs w:val="24"/>
          <w:lang w:val="en-US" w:eastAsia="zh-CN"/>
          <w14:textFill>
            <w14:solidFill>
              <w14:schemeClr w14:val="tx1"/>
            </w14:solidFill>
          </w14:textFill>
        </w:rPr>
        <w:t>1.</w:t>
      </w:r>
      <w:r>
        <w:rPr>
          <w:rFonts w:hint="eastAsia" w:hAnsi="宋体"/>
          <w:b w:val="0"/>
          <w:bCs/>
          <w:snapToGrid w:val="0"/>
          <w:color w:val="000000" w:themeColor="text1"/>
          <w:sz w:val="24"/>
          <w:szCs w:val="24"/>
          <w14:textFill>
            <w14:solidFill>
              <w14:schemeClr w14:val="tx1"/>
            </w14:solidFill>
          </w14:textFill>
        </w:rPr>
        <w:t>采购</w:t>
      </w:r>
      <w:r>
        <w:rPr>
          <w:rFonts w:hint="eastAsia" w:hAnsi="宋体"/>
          <w:b w:val="0"/>
          <w:bCs/>
          <w:snapToGrid w:val="0"/>
          <w:color w:val="000000" w:themeColor="text1"/>
          <w:sz w:val="24"/>
          <w:szCs w:val="24"/>
          <w:lang w:val="en-US" w:eastAsia="zh-CN"/>
          <w14:textFill>
            <w14:solidFill>
              <w14:schemeClr w14:val="tx1"/>
            </w14:solidFill>
          </w14:textFill>
        </w:rPr>
        <w:t>人</w:t>
      </w:r>
      <w:r>
        <w:rPr>
          <w:rFonts w:hint="eastAsia" w:hAnsi="宋体"/>
          <w:b w:val="0"/>
          <w:bCs/>
          <w:snapToGrid w:val="0"/>
          <w:color w:val="000000" w:themeColor="text1"/>
          <w:sz w:val="24"/>
          <w:szCs w:val="24"/>
          <w14:textFill>
            <w14:solidFill>
              <w14:schemeClr w14:val="tx1"/>
            </w14:solidFill>
          </w14:textFill>
        </w:rPr>
        <w:t>在合同正式生效</w:t>
      </w:r>
      <w:r>
        <w:rPr>
          <w:rFonts w:hint="eastAsia" w:hAnsi="宋体"/>
          <w:b w:val="0"/>
          <w:bCs/>
          <w:snapToGrid w:val="0"/>
          <w:color w:val="000000" w:themeColor="text1"/>
          <w:sz w:val="24"/>
          <w:szCs w:val="24"/>
          <w:lang w:eastAsia="zh-CN"/>
          <w14:textFill>
            <w14:solidFill>
              <w14:schemeClr w14:val="tx1"/>
            </w14:solidFill>
          </w14:textFill>
        </w:rPr>
        <w:t>后具备支付条件后</w:t>
      </w:r>
      <w:r>
        <w:rPr>
          <w:rFonts w:hint="eastAsia" w:hAnsi="宋体"/>
          <w:b w:val="0"/>
          <w:bCs/>
          <w:snapToGrid w:val="0"/>
          <w:color w:val="000000" w:themeColor="text1"/>
          <w:sz w:val="24"/>
          <w:szCs w:val="24"/>
          <w14:textFill>
            <w14:solidFill>
              <w14:schemeClr w14:val="tx1"/>
            </w14:solidFill>
          </w14:textFill>
        </w:rPr>
        <w:t>7个工作日内支付合同</w:t>
      </w:r>
      <w:r>
        <w:rPr>
          <w:rFonts w:hint="eastAsia" w:hAnsi="宋体"/>
          <w:b w:val="0"/>
          <w:bCs/>
          <w:snapToGrid w:val="0"/>
          <w:color w:val="000000" w:themeColor="text1"/>
          <w:sz w:val="24"/>
          <w:szCs w:val="24"/>
          <w:lang w:val="en-US" w:eastAsia="zh-CN"/>
          <w14:textFill>
            <w14:solidFill>
              <w14:schemeClr w14:val="tx1"/>
            </w14:solidFill>
          </w14:textFill>
        </w:rPr>
        <w:t>总价</w:t>
      </w:r>
      <w:r>
        <w:rPr>
          <w:rFonts w:hint="eastAsia" w:hAnsi="宋体"/>
          <w:b w:val="0"/>
          <w:bCs/>
          <w:snapToGrid w:val="0"/>
          <w:color w:val="000000" w:themeColor="text1"/>
          <w:sz w:val="24"/>
          <w:szCs w:val="24"/>
          <w14:textFill>
            <w14:solidFill>
              <w14:schemeClr w14:val="tx1"/>
            </w14:solidFill>
          </w14:textFill>
        </w:rPr>
        <w:t>的</w:t>
      </w:r>
      <w:r>
        <w:rPr>
          <w:rFonts w:hint="eastAsia" w:hAnsi="宋体"/>
          <w:b w:val="0"/>
          <w:bCs/>
          <w:snapToGrid w:val="0"/>
          <w:color w:val="000000" w:themeColor="text1"/>
          <w:sz w:val="24"/>
          <w:szCs w:val="24"/>
          <w:lang w:val="en-US" w:eastAsia="zh-CN"/>
          <w14:textFill>
            <w14:solidFill>
              <w14:schemeClr w14:val="tx1"/>
            </w14:solidFill>
          </w14:textFill>
        </w:rPr>
        <w:t>4</w:t>
      </w:r>
      <w:r>
        <w:rPr>
          <w:rFonts w:hint="eastAsia" w:hAnsi="宋体"/>
          <w:b w:val="0"/>
          <w:bCs/>
          <w:snapToGrid w:val="0"/>
          <w:color w:val="000000" w:themeColor="text1"/>
          <w:sz w:val="24"/>
          <w:szCs w:val="24"/>
          <w14:textFill>
            <w14:solidFill>
              <w14:schemeClr w14:val="tx1"/>
            </w14:solidFill>
          </w14:textFill>
        </w:rPr>
        <w:t>0%</w:t>
      </w:r>
      <w:r>
        <w:rPr>
          <w:rFonts w:hint="eastAsia" w:hAnsi="宋体"/>
          <w:b w:val="0"/>
          <w:bCs/>
          <w:snapToGrid w:val="0"/>
          <w:color w:val="000000" w:themeColor="text1"/>
          <w:sz w:val="24"/>
          <w:szCs w:val="24"/>
          <w:lang w:val="en-US" w:eastAsia="zh-CN"/>
          <w14:textFill>
            <w14:solidFill>
              <w14:schemeClr w14:val="tx1"/>
            </w14:solidFill>
          </w14:textFill>
        </w:rPr>
        <w:t>作为预付款</w:t>
      </w:r>
      <w:r>
        <w:rPr>
          <w:rFonts w:hint="eastAsia" w:hAnsi="宋体"/>
          <w:b w:val="0"/>
          <w:bCs/>
          <w:snapToGrid w:val="0"/>
          <w:color w:val="000000" w:themeColor="text1"/>
          <w:sz w:val="24"/>
          <w:szCs w:val="24"/>
          <w14:textFill>
            <w14:solidFill>
              <w14:schemeClr w14:val="tx1"/>
            </w14:solidFill>
          </w14:textFill>
        </w:rPr>
        <w:t>，剩余</w:t>
      </w:r>
      <w:r>
        <w:rPr>
          <w:rFonts w:hint="eastAsia" w:hAnsi="宋体"/>
          <w:b w:val="0"/>
          <w:bCs/>
          <w:snapToGrid w:val="0"/>
          <w:color w:val="000000" w:themeColor="text1"/>
          <w:sz w:val="24"/>
          <w:szCs w:val="24"/>
          <w:lang w:eastAsia="zh-CN"/>
          <w14:textFill>
            <w14:solidFill>
              <w14:schemeClr w14:val="tx1"/>
            </w14:solidFill>
          </w14:textFill>
        </w:rPr>
        <w:t>款项根据实际供货数量、中标单价以及履约验</w:t>
      </w:r>
      <w:r>
        <w:rPr>
          <w:rFonts w:hint="eastAsia" w:hAnsi="宋体"/>
          <w:b w:val="0"/>
          <w:bCs/>
          <w:snapToGrid w:val="0"/>
          <w:color w:val="000000" w:themeColor="text1"/>
          <w:sz w:val="24"/>
          <w:szCs w:val="24"/>
          <w14:textFill>
            <w14:solidFill>
              <w14:schemeClr w14:val="tx1"/>
            </w14:solidFill>
          </w14:textFill>
        </w:rPr>
        <w:t>收</w:t>
      </w:r>
      <w:r>
        <w:rPr>
          <w:rFonts w:hint="eastAsia" w:hAnsi="宋体"/>
          <w:b w:val="0"/>
          <w:bCs/>
          <w:snapToGrid w:val="0"/>
          <w:color w:val="000000" w:themeColor="text1"/>
          <w:sz w:val="24"/>
          <w:szCs w:val="24"/>
          <w:lang w:eastAsia="zh-CN"/>
          <w14:textFill>
            <w14:solidFill>
              <w14:schemeClr w14:val="tx1"/>
            </w14:solidFill>
          </w14:textFill>
        </w:rPr>
        <w:t>情况进行</w:t>
      </w:r>
      <w:r>
        <w:rPr>
          <w:rFonts w:hint="eastAsia" w:hAnsi="宋体"/>
          <w:b w:val="0"/>
          <w:bCs/>
          <w:snapToGrid w:val="0"/>
          <w:color w:val="000000" w:themeColor="text1"/>
          <w:sz w:val="24"/>
          <w:szCs w:val="24"/>
          <w:lang w:val="en-US" w:eastAsia="zh-CN"/>
          <w14:textFill>
            <w14:solidFill>
              <w14:schemeClr w14:val="tx1"/>
            </w14:solidFill>
          </w14:textFill>
        </w:rPr>
        <w:t>结算</w:t>
      </w:r>
      <w:r>
        <w:rPr>
          <w:rFonts w:hint="eastAsia" w:hAnsi="宋体"/>
          <w:b w:val="0"/>
          <w:bCs/>
          <w:snapToGrid w:val="0"/>
          <w:color w:val="000000" w:themeColor="text1"/>
          <w:sz w:val="24"/>
          <w:szCs w:val="24"/>
          <w:lang w:eastAsia="zh-CN"/>
          <w14:textFill>
            <w14:solidFill>
              <w14:schemeClr w14:val="tx1"/>
            </w14:solidFill>
          </w14:textFill>
        </w:rPr>
        <w:t>支付</w:t>
      </w:r>
      <w:r>
        <w:rPr>
          <w:rFonts w:hint="eastAsia" w:hAnsi="宋体"/>
          <w:b w:val="0"/>
          <w:bCs/>
          <w:snapToGrid w:val="0"/>
          <w:color w:val="000000" w:themeColor="text1"/>
          <w:sz w:val="24"/>
          <w:szCs w:val="24"/>
          <w14:textFill>
            <w14:solidFill>
              <w14:schemeClr w14:val="tx1"/>
            </w14:solidFill>
          </w14:textFill>
        </w:rPr>
        <w:t>。</w:t>
      </w:r>
    </w:p>
    <w:p>
      <w:pPr>
        <w:pStyle w:val="38"/>
        <w:numPr>
          <w:ilvl w:val="0"/>
          <w:numId w:val="0"/>
        </w:numPr>
        <w:spacing w:line="360" w:lineRule="auto"/>
        <w:ind w:firstLine="480" w:firstLineChars="200"/>
        <w:rPr>
          <w:rFonts w:hint="eastAsia" w:hAnsi="宋体"/>
          <w:b w:val="0"/>
          <w:bCs/>
          <w:snapToGrid w:val="0"/>
          <w:sz w:val="24"/>
          <w:szCs w:val="24"/>
        </w:rPr>
      </w:pPr>
      <w:r>
        <w:rPr>
          <w:rFonts w:hint="eastAsia" w:hAnsi="宋体"/>
          <w:b w:val="0"/>
          <w:bCs/>
          <w:snapToGrid w:val="0"/>
          <w:sz w:val="24"/>
          <w:szCs w:val="24"/>
          <w:lang w:val="en-US" w:eastAsia="zh-CN"/>
        </w:rPr>
        <w:t>2.</w:t>
      </w:r>
      <w:r>
        <w:rPr>
          <w:rFonts w:hint="eastAsia" w:hAnsi="宋体"/>
          <w:b w:val="0"/>
          <w:bCs/>
          <w:snapToGrid w:val="0"/>
          <w:sz w:val="24"/>
          <w:szCs w:val="24"/>
        </w:rPr>
        <w:t>供货检验检测试剂</w:t>
      </w:r>
      <w:r>
        <w:rPr>
          <w:rFonts w:hint="eastAsia" w:hAnsi="宋体"/>
          <w:b w:val="0"/>
          <w:bCs/>
          <w:snapToGrid w:val="0"/>
          <w:sz w:val="24"/>
          <w:szCs w:val="24"/>
          <w:lang w:eastAsia="zh-CN"/>
        </w:rPr>
        <w:t>、</w:t>
      </w:r>
      <w:r>
        <w:rPr>
          <w:rFonts w:hint="eastAsia" w:hAnsi="宋体"/>
          <w:b w:val="0"/>
          <w:bCs/>
          <w:snapToGrid w:val="0"/>
          <w:sz w:val="24"/>
          <w:szCs w:val="24"/>
        </w:rPr>
        <w:t>耗材</w:t>
      </w:r>
      <w:r>
        <w:rPr>
          <w:rFonts w:hint="eastAsia" w:hAnsi="宋体"/>
          <w:b w:val="0"/>
          <w:bCs/>
          <w:snapToGrid w:val="0"/>
          <w:sz w:val="24"/>
          <w:szCs w:val="24"/>
          <w:lang w:eastAsia="zh-CN"/>
        </w:rPr>
        <w:t>、标准品各项中标综合</w:t>
      </w:r>
      <w:r>
        <w:rPr>
          <w:rFonts w:hint="eastAsia" w:hAnsi="宋体"/>
          <w:b w:val="0"/>
          <w:bCs/>
          <w:snapToGrid w:val="0"/>
          <w:sz w:val="24"/>
          <w:szCs w:val="24"/>
        </w:rPr>
        <w:t>单价作为项目最终结算单价。</w:t>
      </w:r>
      <w:r>
        <w:rPr>
          <w:rFonts w:hint="eastAsia" w:hAnsi="宋体"/>
          <w:b w:val="0"/>
          <w:bCs/>
          <w:snapToGrid w:val="0"/>
          <w:sz w:val="24"/>
          <w:szCs w:val="24"/>
          <w:lang w:eastAsia="zh-CN"/>
        </w:rPr>
        <w:t>中标各项综合</w:t>
      </w:r>
      <w:r>
        <w:rPr>
          <w:rFonts w:hint="eastAsia" w:hAnsi="宋体"/>
          <w:b w:val="0"/>
          <w:bCs/>
          <w:snapToGrid w:val="0"/>
          <w:sz w:val="24"/>
          <w:szCs w:val="24"/>
        </w:rPr>
        <w:t>单价×</w:t>
      </w:r>
      <w:r>
        <w:rPr>
          <w:rFonts w:hint="eastAsia" w:hAnsi="宋体"/>
          <w:b w:val="0"/>
          <w:bCs/>
          <w:snapToGrid w:val="0"/>
          <w:sz w:val="24"/>
          <w:szCs w:val="24"/>
          <w:lang w:eastAsia="zh-CN"/>
        </w:rPr>
        <w:t>各项</w:t>
      </w:r>
      <w:r>
        <w:rPr>
          <w:rFonts w:hint="eastAsia" w:hAnsi="宋体"/>
          <w:b w:val="0"/>
          <w:bCs/>
          <w:snapToGrid w:val="0"/>
          <w:sz w:val="24"/>
          <w:szCs w:val="24"/>
        </w:rPr>
        <w:t>供货数量</w:t>
      </w:r>
      <w:r>
        <w:rPr>
          <w:rFonts w:hint="eastAsia" w:hAnsi="宋体"/>
          <w:b w:val="0"/>
          <w:bCs/>
          <w:snapToGrid w:val="0"/>
          <w:sz w:val="24"/>
          <w:szCs w:val="24"/>
          <w:lang w:val="en-US" w:eastAsia="zh-CN"/>
        </w:rPr>
        <w:t>)</w:t>
      </w:r>
      <w:r>
        <w:rPr>
          <w:rFonts w:hint="eastAsia" w:hAnsi="宋体"/>
          <w:b w:val="0"/>
          <w:bCs/>
          <w:snapToGrid w:val="0"/>
          <w:sz w:val="24"/>
          <w:szCs w:val="24"/>
          <w:lang w:eastAsia="zh-CN"/>
        </w:rPr>
        <w:t>之和</w:t>
      </w:r>
      <w:r>
        <w:rPr>
          <w:rFonts w:hint="eastAsia" w:hAnsi="宋体"/>
          <w:b w:val="0"/>
          <w:bCs/>
          <w:snapToGrid w:val="0"/>
          <w:sz w:val="24"/>
          <w:szCs w:val="24"/>
          <w:lang w:val="en-US" w:eastAsia="zh-CN"/>
        </w:rPr>
        <w:t>=</w:t>
      </w:r>
      <w:r>
        <w:rPr>
          <w:rFonts w:hint="eastAsia" w:hAnsi="宋体"/>
          <w:b w:val="0"/>
          <w:bCs/>
          <w:snapToGrid w:val="0"/>
          <w:sz w:val="24"/>
          <w:szCs w:val="24"/>
        </w:rPr>
        <w:t>结算总价。</w:t>
      </w:r>
      <w:r>
        <w:rPr>
          <w:rFonts w:hint="eastAsia" w:hAnsi="宋体"/>
          <w:b w:val="0"/>
          <w:bCs/>
          <w:snapToGrid w:val="0"/>
          <w:sz w:val="24"/>
          <w:szCs w:val="24"/>
          <w:lang w:val="en-US" w:eastAsia="zh-CN"/>
        </w:rPr>
        <w:t>结算支付前，中标单位应</w:t>
      </w:r>
      <w:r>
        <w:rPr>
          <w:rFonts w:hint="eastAsia" w:hAnsi="宋体"/>
          <w:b w:val="0"/>
          <w:bCs/>
          <w:snapToGrid w:val="0"/>
          <w:sz w:val="24"/>
          <w:szCs w:val="24"/>
          <w:lang w:eastAsia="zh-CN"/>
        </w:rPr>
        <w:t>提供相应数额的</w:t>
      </w:r>
      <w:r>
        <w:rPr>
          <w:rFonts w:hint="eastAsia" w:hAnsi="宋体"/>
          <w:b w:val="0"/>
          <w:bCs/>
          <w:snapToGrid w:val="0"/>
          <w:sz w:val="24"/>
          <w:szCs w:val="24"/>
          <w:lang w:val="en-US" w:eastAsia="zh-CN"/>
        </w:rPr>
        <w:t>定额</w:t>
      </w:r>
      <w:r>
        <w:rPr>
          <w:rFonts w:hint="eastAsia" w:hAnsi="宋体"/>
          <w:b w:val="0"/>
          <w:bCs/>
          <w:snapToGrid w:val="0"/>
          <w:sz w:val="24"/>
          <w:szCs w:val="24"/>
          <w:lang w:eastAsia="zh-CN"/>
        </w:rPr>
        <w:t>票据</w:t>
      </w:r>
      <w:r>
        <w:rPr>
          <w:rFonts w:hint="eastAsia" w:hAnsi="宋体"/>
          <w:b w:val="0"/>
          <w:bCs/>
          <w:snapToGrid w:val="0"/>
          <w:sz w:val="24"/>
          <w:szCs w:val="24"/>
          <w:lang w:val="en-US" w:eastAsia="zh-CN"/>
        </w:rPr>
        <w:t>及供货清单给采购人作为结算支付的凭证</w:t>
      </w:r>
      <w:r>
        <w:rPr>
          <w:rFonts w:hint="eastAsia" w:hAnsi="宋体"/>
          <w:b w:val="0"/>
          <w:bCs/>
          <w:snapToGrid w:val="0"/>
          <w:sz w:val="24"/>
          <w:szCs w:val="24"/>
          <w:lang w:eastAsia="zh-CN"/>
        </w:rPr>
        <w:t>。</w:t>
      </w:r>
    </w:p>
    <w:p>
      <w:pPr>
        <w:numPr>
          <w:ilvl w:val="0"/>
          <w:numId w:val="0"/>
        </w:numPr>
        <w:snapToGrid w:val="0"/>
        <w:spacing w:line="360" w:lineRule="auto"/>
        <w:ind w:left="0" w:firstLine="482" w:firstLineChars="200"/>
        <w:rPr>
          <w:rFonts w:hint="eastAsia"/>
          <w:b/>
          <w:bCs w:val="0"/>
          <w:sz w:val="24"/>
          <w:szCs w:val="24"/>
          <w:lang w:val="en-US" w:eastAsia="zh-CN"/>
        </w:rPr>
      </w:pPr>
      <w:r>
        <w:rPr>
          <w:rFonts w:hint="eastAsia"/>
          <w:b/>
          <w:bCs w:val="0"/>
          <w:sz w:val="24"/>
          <w:szCs w:val="24"/>
          <w:lang w:val="en-US" w:eastAsia="zh-CN"/>
        </w:rPr>
        <w:t>七、报价要求：</w:t>
      </w:r>
    </w:p>
    <w:p>
      <w:pPr>
        <w:keepNext w:val="0"/>
        <w:keepLines w:val="0"/>
        <w:widowControl/>
        <w:numPr>
          <w:ilvl w:val="0"/>
          <w:numId w:val="0"/>
        </w:numPr>
        <w:suppressLineNumbers w:val="0"/>
        <w:snapToGrid w:val="0"/>
        <w:spacing w:line="360" w:lineRule="auto"/>
        <w:ind w:firstLine="480" w:firstLineChars="200"/>
        <w:jc w:val="left"/>
        <w:rPr>
          <w:rFonts w:hint="eastAsia" w:ascii="宋体" w:hAnsi="宋体" w:eastAsia="宋体" w:cs="宋体"/>
          <w:b w:val="0"/>
          <w:bCs/>
          <w:highlight w:val="none"/>
        </w:rPr>
      </w:pPr>
      <w:r>
        <w:rPr>
          <w:rFonts w:hint="eastAsia" w:ascii="宋体" w:hAnsi="宋体" w:eastAsia="宋体" w:cs="宋体"/>
          <w:b w:val="0"/>
          <w:bCs/>
          <w:kern w:val="2"/>
          <w:sz w:val="24"/>
          <w:szCs w:val="24"/>
          <w:highlight w:val="none"/>
          <w:lang w:val="en-US" w:eastAsia="zh-CN" w:bidi="ar"/>
        </w:rPr>
        <w:t>1、报价为完成本项目的所有采购内容并完成合同约定的相应服务应支付的各项金额，包括货物、人员工资、保险、运输、管理、相应设备、利润、税金等相关服务的所有费用。</w:t>
      </w:r>
    </w:p>
    <w:p>
      <w:pPr>
        <w:numPr>
          <w:ilvl w:val="0"/>
          <w:numId w:val="0"/>
        </w:numPr>
        <w:snapToGrid w:val="0"/>
        <w:spacing w:line="360" w:lineRule="auto"/>
        <w:ind w:left="0"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2、</w:t>
      </w:r>
      <w:r>
        <w:rPr>
          <w:rFonts w:hint="eastAsia" w:ascii="宋体" w:hAnsi="宋体" w:eastAsia="宋体" w:cs="宋体"/>
          <w:b/>
          <w:bCs w:val="0"/>
          <w:sz w:val="24"/>
          <w:szCs w:val="24"/>
          <w:highlight w:val="none"/>
        </w:rPr>
        <w:t>在商务技术</w:t>
      </w:r>
      <w:r>
        <w:rPr>
          <w:rFonts w:hint="eastAsia" w:ascii="宋体" w:hAnsi="宋体" w:eastAsia="宋体" w:cs="宋体"/>
          <w:b/>
          <w:bCs w:val="0"/>
          <w:sz w:val="24"/>
          <w:szCs w:val="24"/>
          <w:highlight w:val="none"/>
          <w:lang w:eastAsia="zh-CN"/>
        </w:rPr>
        <w:t>投标</w:t>
      </w:r>
      <w:r>
        <w:rPr>
          <w:rFonts w:hint="eastAsia" w:ascii="宋体" w:hAnsi="宋体" w:eastAsia="宋体" w:cs="宋体"/>
          <w:b/>
          <w:bCs w:val="0"/>
          <w:sz w:val="24"/>
          <w:szCs w:val="24"/>
          <w:highlight w:val="none"/>
        </w:rPr>
        <w:t>文件中</w:t>
      </w:r>
      <w:r>
        <w:rPr>
          <w:rFonts w:hint="eastAsia" w:ascii="宋体" w:hAnsi="宋体" w:eastAsia="宋体" w:cs="宋体"/>
          <w:b/>
          <w:bCs w:val="0"/>
          <w:sz w:val="24"/>
          <w:szCs w:val="24"/>
          <w:highlight w:val="none"/>
          <w:lang w:val="en-US" w:eastAsia="zh-CN"/>
        </w:rPr>
        <w:t>，</w:t>
      </w:r>
      <w:r>
        <w:rPr>
          <w:rFonts w:hint="eastAsia" w:ascii="宋体" w:hAnsi="宋体" w:eastAsia="宋体" w:cs="宋体"/>
          <w:b/>
          <w:bCs w:val="0"/>
          <w:sz w:val="24"/>
          <w:szCs w:val="24"/>
          <w:highlight w:val="none"/>
        </w:rPr>
        <w:t>必须按</w:t>
      </w:r>
      <w:r>
        <w:rPr>
          <w:rFonts w:hint="eastAsia" w:ascii="宋体" w:hAnsi="宋体" w:eastAsia="宋体" w:cs="宋体"/>
          <w:b/>
          <w:bCs w:val="0"/>
          <w:sz w:val="24"/>
          <w:szCs w:val="24"/>
          <w:highlight w:val="none"/>
          <w:lang w:eastAsia="zh-CN"/>
        </w:rPr>
        <w:t>招标采购清单</w:t>
      </w:r>
      <w:r>
        <w:rPr>
          <w:rFonts w:hint="eastAsia" w:ascii="宋体" w:hAnsi="宋体" w:eastAsia="宋体" w:cs="宋体"/>
          <w:b/>
          <w:bCs w:val="0"/>
          <w:sz w:val="24"/>
          <w:szCs w:val="24"/>
          <w:highlight w:val="none"/>
        </w:rPr>
        <w:t>目录顺序</w:t>
      </w:r>
      <w:r>
        <w:rPr>
          <w:rFonts w:hint="eastAsia" w:ascii="宋体" w:hAnsi="宋体" w:eastAsia="宋体" w:cs="宋体"/>
          <w:b/>
          <w:bCs w:val="0"/>
          <w:sz w:val="24"/>
          <w:szCs w:val="24"/>
          <w:highlight w:val="none"/>
          <w:lang w:eastAsia="zh-CN"/>
        </w:rPr>
        <w:t>填写</w:t>
      </w:r>
      <w:r>
        <w:rPr>
          <w:rFonts w:hint="eastAsia" w:ascii="宋体" w:hAnsi="宋体" w:eastAsia="宋体" w:cs="宋体"/>
          <w:b/>
          <w:bCs w:val="0"/>
          <w:sz w:val="24"/>
          <w:szCs w:val="24"/>
          <w:highlight w:val="none"/>
          <w:lang w:val="en-US" w:eastAsia="zh-CN"/>
        </w:rPr>
        <w:t>所有试剂耗材</w:t>
      </w:r>
      <w:r>
        <w:rPr>
          <w:rFonts w:hint="eastAsia" w:ascii="宋体" w:hAnsi="宋体" w:eastAsia="宋体" w:cs="宋体"/>
          <w:b/>
          <w:bCs w:val="0"/>
          <w:sz w:val="24"/>
          <w:szCs w:val="24"/>
          <w:highlight w:val="none"/>
        </w:rPr>
        <w:t>品牌。</w:t>
      </w:r>
    </w:p>
    <w:p>
      <w:pPr>
        <w:numPr>
          <w:ilvl w:val="0"/>
          <w:numId w:val="0"/>
        </w:numPr>
        <w:snapToGrid w:val="0"/>
        <w:spacing w:line="360" w:lineRule="auto"/>
        <w:ind w:left="0" w:firstLine="241" w:firstLineChars="100"/>
        <w:rPr>
          <w:rFonts w:hint="eastAsia" w:ascii="宋体" w:hAnsi="宋体" w:eastAsia="宋体" w:cs="宋体"/>
          <w:b/>
          <w:sz w:val="24"/>
          <w:szCs w:val="24"/>
          <w:lang w:eastAsia="zh-CN"/>
        </w:rPr>
      </w:pPr>
      <w:r>
        <w:rPr>
          <w:rFonts w:hint="eastAsia" w:hAnsi="宋体"/>
          <w:b/>
          <w:sz w:val="24"/>
          <w:szCs w:val="24"/>
          <w:lang w:val="en-US" w:eastAsia="zh-CN"/>
        </w:rPr>
        <w:t>八、</w:t>
      </w:r>
      <w:r>
        <w:rPr>
          <w:rFonts w:hint="eastAsia" w:hAnsi="宋体"/>
          <w:b/>
          <w:sz w:val="24"/>
          <w:szCs w:val="24"/>
        </w:rPr>
        <w:t>履约保证金</w:t>
      </w:r>
      <w:r>
        <w:rPr>
          <w:rFonts w:hint="eastAsia" w:hAnsi="宋体"/>
          <w:b/>
          <w:sz w:val="24"/>
          <w:szCs w:val="24"/>
          <w:lang w:eastAsia="zh-CN"/>
        </w:rPr>
        <w:t>：</w:t>
      </w:r>
    </w:p>
    <w:p>
      <w:pPr>
        <w:widowControl w:val="0"/>
        <w:numPr>
          <w:ilvl w:val="0"/>
          <w:numId w:val="0"/>
        </w:numPr>
        <w:wordWrap/>
        <w:snapToGrid/>
        <w:spacing w:line="360" w:lineRule="auto"/>
        <w:ind w:firstLine="480" w:firstLineChars="200"/>
        <w:textAlignment w:val="auto"/>
        <w:rPr>
          <w:rFonts w:hint="eastAsia" w:ascii="宋体" w:hAnsi="宋体"/>
          <w:b/>
          <w:bCs/>
          <w:sz w:val="24"/>
          <w:szCs w:val="24"/>
          <w:highlight w:val="none"/>
          <w:lang w:eastAsia="zh-CN"/>
        </w:rPr>
      </w:pPr>
      <w:r>
        <w:rPr>
          <w:rFonts w:hint="eastAsia" w:ascii="宋体" w:hAnsi="宋体" w:eastAsia="宋体" w:cs="宋体"/>
          <w:sz w:val="24"/>
          <w:szCs w:val="24"/>
          <w:highlight w:val="none"/>
        </w:rPr>
        <w:t>履约保证金为</w:t>
      </w:r>
      <w:r>
        <w:rPr>
          <w:rFonts w:hint="eastAsia" w:ascii="宋体" w:hAnsi="宋体" w:cs="宋体"/>
          <w:sz w:val="24"/>
          <w:szCs w:val="24"/>
          <w:highlight w:val="none"/>
          <w:lang w:eastAsia="zh-CN"/>
        </w:rPr>
        <w:t>保函形式且不超过</w:t>
      </w:r>
      <w:r>
        <w:rPr>
          <w:rFonts w:hint="eastAsia" w:ascii="宋体" w:hAnsi="宋体" w:eastAsia="宋体" w:cs="宋体"/>
          <w:sz w:val="24"/>
          <w:szCs w:val="24"/>
          <w:highlight w:val="none"/>
        </w:rPr>
        <w:t>合同总金额的</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%，项目完成并验收通过后7个工作日内返还（扣</w:t>
      </w:r>
      <w:r>
        <w:rPr>
          <w:rFonts w:hint="eastAsia" w:ascii="宋体" w:hAnsi="宋体" w:cs="宋体"/>
          <w:sz w:val="24"/>
          <w:szCs w:val="24"/>
          <w:highlight w:val="none"/>
          <w:lang w:eastAsia="zh-CN"/>
        </w:rPr>
        <w:t>除扣款</w:t>
      </w:r>
      <w:r>
        <w:rPr>
          <w:rFonts w:hint="eastAsia" w:ascii="宋体" w:hAnsi="宋体" w:eastAsia="宋体" w:cs="宋体"/>
          <w:sz w:val="24"/>
          <w:szCs w:val="24"/>
          <w:highlight w:val="none"/>
        </w:rPr>
        <w:t>部分</w:t>
      </w:r>
      <w:r>
        <w:rPr>
          <w:rFonts w:hint="eastAsia" w:ascii="宋体" w:hAnsi="宋体" w:cs="宋体"/>
          <w:sz w:val="24"/>
          <w:szCs w:val="24"/>
          <w:highlight w:val="none"/>
          <w:lang w:eastAsia="zh-CN"/>
        </w:rPr>
        <w:t>，如有</w:t>
      </w:r>
      <w:r>
        <w:rPr>
          <w:rFonts w:hint="eastAsia" w:ascii="宋体" w:hAnsi="宋体" w:eastAsia="宋体" w:cs="宋体"/>
          <w:sz w:val="24"/>
          <w:szCs w:val="24"/>
          <w:highlight w:val="none"/>
        </w:rPr>
        <w:t>）。</w:t>
      </w:r>
    </w:p>
    <w:p>
      <w:pPr>
        <w:numPr>
          <w:ilvl w:val="0"/>
          <w:numId w:val="6"/>
        </w:numPr>
        <w:spacing w:line="360" w:lineRule="auto"/>
        <w:ind w:firstLine="482" w:firstLineChars="200"/>
        <w:rPr>
          <w:rFonts w:hint="eastAsia" w:ascii="宋体" w:hAnsi="宋体" w:cs="宋体"/>
          <w:b/>
          <w:bCs/>
          <w:kern w:val="0"/>
          <w:sz w:val="24"/>
          <w:lang w:eastAsia="zh-CN"/>
        </w:rPr>
      </w:pPr>
      <w:r>
        <w:rPr>
          <w:rFonts w:hint="eastAsia" w:ascii="宋体" w:hAnsi="宋体" w:cs="宋体"/>
          <w:b/>
          <w:bCs/>
          <w:kern w:val="0"/>
          <w:sz w:val="24"/>
          <w:lang w:eastAsia="zh-CN"/>
        </w:rPr>
        <w:t>履约验收：</w:t>
      </w:r>
    </w:p>
    <w:p>
      <w:pPr>
        <w:pStyle w:val="38"/>
        <w:snapToGrid w:val="0"/>
        <w:spacing w:line="360" w:lineRule="auto"/>
        <w:ind w:firstLine="410" w:firstLineChars="171"/>
        <w:rPr>
          <w:rFonts w:hAnsi="宋体" w:cs="宋体"/>
          <w:bCs/>
          <w:sz w:val="24"/>
          <w:szCs w:val="24"/>
        </w:rPr>
      </w:pPr>
      <w:r>
        <w:rPr>
          <w:rFonts w:hint="eastAsia" w:hAnsi="宋体" w:cs="宋体"/>
          <w:bCs/>
          <w:sz w:val="24"/>
          <w:szCs w:val="24"/>
          <w:lang w:val="en-US" w:eastAsia="zh-CN"/>
        </w:rPr>
        <w:t>1、</w:t>
      </w:r>
      <w:r>
        <w:rPr>
          <w:rFonts w:hint="eastAsia" w:hAnsi="宋体" w:cs="宋体"/>
          <w:bCs/>
          <w:sz w:val="24"/>
          <w:szCs w:val="24"/>
        </w:rPr>
        <w:t>根据《杭州市政府采购履约验收暂行办法》（杭财采监〔2019〕10号）规定，采购人应当根据采购项目的具体情况，自行组织</w:t>
      </w:r>
      <w:r>
        <w:rPr>
          <w:rFonts w:hint="eastAsia" w:hAnsi="宋体" w:cs="宋体"/>
          <w:bCs/>
          <w:sz w:val="24"/>
          <w:szCs w:val="24"/>
          <w:lang w:eastAsia="zh-CN"/>
        </w:rPr>
        <w:t>对每批供货</w:t>
      </w:r>
      <w:r>
        <w:rPr>
          <w:rFonts w:hint="eastAsia" w:hAnsi="宋体" w:cs="宋体"/>
          <w:bCs/>
          <w:sz w:val="24"/>
          <w:szCs w:val="24"/>
          <w:lang w:val="en-US" w:eastAsia="zh-CN"/>
        </w:rPr>
        <w:t>产品</w:t>
      </w:r>
      <w:r>
        <w:rPr>
          <w:rFonts w:hint="eastAsia" w:hAnsi="宋体" w:cs="宋体"/>
          <w:bCs/>
          <w:sz w:val="24"/>
          <w:szCs w:val="24"/>
          <w:lang w:eastAsia="zh-CN"/>
        </w:rPr>
        <w:t>进行</w:t>
      </w:r>
      <w:r>
        <w:rPr>
          <w:rFonts w:hint="eastAsia" w:hAnsi="宋体" w:cs="宋体"/>
          <w:bCs/>
          <w:sz w:val="24"/>
          <w:szCs w:val="24"/>
          <w:lang w:val="en-US" w:eastAsia="zh-CN"/>
        </w:rPr>
        <w:t>综合</w:t>
      </w:r>
      <w:r>
        <w:rPr>
          <w:rFonts w:hint="eastAsia" w:hAnsi="宋体" w:cs="宋体"/>
          <w:bCs/>
          <w:sz w:val="24"/>
          <w:szCs w:val="24"/>
        </w:rPr>
        <w:t>验收。</w:t>
      </w:r>
    </w:p>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根据采购文件确定的技术指标或者服务要求确定验收指标和标准。未进行相应约定的，</w:t>
      </w:r>
      <w:r>
        <w:rPr>
          <w:rFonts w:hint="eastAsia" w:ascii="宋体" w:hAnsi="宋体" w:cs="宋体"/>
          <w:sz w:val="24"/>
          <w:lang w:val="en-US" w:eastAsia="zh-CN"/>
        </w:rPr>
        <w:t>产品质量</w:t>
      </w:r>
      <w:r>
        <w:rPr>
          <w:rFonts w:hint="eastAsia" w:ascii="宋体" w:hAnsi="宋体" w:cs="宋体"/>
          <w:sz w:val="24"/>
        </w:rPr>
        <w:t>应当符合国家强制性规定、政策要求、安全标准、行业或企业有关标准等</w:t>
      </w:r>
      <w:r>
        <w:rPr>
          <w:rFonts w:hint="eastAsia" w:ascii="宋体" w:hAnsi="宋体" w:cs="宋体"/>
          <w:sz w:val="24"/>
          <w:lang w:val="en-US" w:eastAsia="zh-CN"/>
        </w:rPr>
        <w:t>要求</w:t>
      </w:r>
      <w:r>
        <w:rPr>
          <w:rFonts w:hint="eastAsia" w:ascii="宋体" w:hAnsi="宋体" w:cs="宋体"/>
          <w:sz w:val="24"/>
        </w:rPr>
        <w:t>。</w:t>
      </w:r>
    </w:p>
    <w:p>
      <w:pPr>
        <w:rPr>
          <w:rFonts w:hint="default" w:eastAsia="宋体"/>
          <w:sz w:val="24"/>
          <w:lang w:val="en-US" w:eastAsia="zh-CN"/>
        </w:rPr>
      </w:pPr>
    </w:p>
    <w:bookmarkEnd w:id="17"/>
    <w:bookmarkEnd w:id="18"/>
    <w:bookmarkEnd w:id="19"/>
    <w:bookmarkEnd w:id="20"/>
    <w:bookmarkEnd w:id="21"/>
    <w:bookmarkEnd w:id="22"/>
    <w:bookmarkEnd w:id="23"/>
    <w:bookmarkEnd w:id="24"/>
    <w:p>
      <w:pPr>
        <w:spacing w:line="240" w:lineRule="auto"/>
        <w:jc w:val="left"/>
        <w:outlineLvl w:val="9"/>
        <w:rPr>
          <w:rFonts w:hint="eastAsia" w:ascii="宋体" w:hAnsi="宋体" w:cs="宋体"/>
          <w:b/>
          <w:color w:val="auto"/>
          <w:sz w:val="36"/>
          <w:szCs w:val="36"/>
        </w:rPr>
      </w:pPr>
      <w:r>
        <w:rPr>
          <w:rFonts w:hint="eastAsia" w:ascii="宋体" w:hAnsi="宋体" w:cs="宋体"/>
          <w:b/>
          <w:color w:val="auto"/>
          <w:sz w:val="36"/>
          <w:szCs w:val="36"/>
        </w:rPr>
        <w:br w:type="page"/>
      </w:r>
    </w:p>
    <w:p>
      <w:pPr>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 xml:space="preserve">第四部分   </w:t>
      </w:r>
      <w:bookmarkStart w:id="26" w:name="_Toc184312080"/>
      <w:bookmarkEnd w:id="26"/>
      <w:bookmarkStart w:id="27" w:name="_Toc184312076"/>
      <w:bookmarkEnd w:id="27"/>
      <w:bookmarkStart w:id="28" w:name="_Toc184314411"/>
      <w:bookmarkEnd w:id="28"/>
      <w:bookmarkStart w:id="29" w:name="_Toc184313288"/>
      <w:bookmarkEnd w:id="29"/>
      <w:bookmarkStart w:id="30" w:name="_Toc184310306"/>
      <w:bookmarkEnd w:id="30"/>
      <w:bookmarkStart w:id="31" w:name="_Toc184312094"/>
      <w:bookmarkEnd w:id="31"/>
      <w:bookmarkStart w:id="32" w:name="_Toc184308098"/>
      <w:bookmarkEnd w:id="32"/>
      <w:bookmarkStart w:id="33" w:name="_Toc184313245"/>
      <w:bookmarkEnd w:id="33"/>
      <w:bookmarkStart w:id="34" w:name="_Toc184308071"/>
      <w:bookmarkEnd w:id="34"/>
      <w:bookmarkStart w:id="35" w:name="_Toc184308042"/>
      <w:bookmarkEnd w:id="35"/>
      <w:bookmarkStart w:id="36" w:name="_Toc184313308"/>
      <w:bookmarkEnd w:id="36"/>
      <w:bookmarkStart w:id="37" w:name="_Toc184314438"/>
      <w:bookmarkEnd w:id="37"/>
      <w:bookmarkStart w:id="38" w:name="_Toc184310331"/>
      <w:bookmarkEnd w:id="38"/>
      <w:bookmarkStart w:id="39" w:name="_Toc184308105"/>
      <w:bookmarkEnd w:id="39"/>
      <w:bookmarkStart w:id="40" w:name="_Toc184308103"/>
      <w:bookmarkEnd w:id="40"/>
      <w:bookmarkStart w:id="41" w:name="_Toc184312106"/>
      <w:bookmarkEnd w:id="41"/>
      <w:bookmarkStart w:id="42" w:name="_Toc184312115"/>
      <w:bookmarkEnd w:id="42"/>
      <w:bookmarkStart w:id="43" w:name="_Toc184312130"/>
      <w:bookmarkEnd w:id="43"/>
      <w:bookmarkStart w:id="44" w:name="_Toc184314467"/>
      <w:bookmarkEnd w:id="44"/>
      <w:bookmarkStart w:id="45" w:name="_Toc184313248"/>
      <w:bookmarkEnd w:id="45"/>
      <w:bookmarkStart w:id="46" w:name="_Toc184313298"/>
      <w:bookmarkEnd w:id="46"/>
      <w:bookmarkStart w:id="47" w:name="_Toc184313283"/>
      <w:bookmarkEnd w:id="47"/>
      <w:bookmarkStart w:id="48" w:name="_Toc184314462"/>
      <w:bookmarkEnd w:id="48"/>
      <w:bookmarkStart w:id="49" w:name="_Toc184314478"/>
      <w:bookmarkEnd w:id="49"/>
      <w:bookmarkStart w:id="50" w:name="_Toc184308086"/>
      <w:bookmarkEnd w:id="50"/>
      <w:bookmarkStart w:id="51" w:name="_Toc184312116"/>
      <w:bookmarkEnd w:id="51"/>
      <w:bookmarkStart w:id="52" w:name="_Toc184314459"/>
      <w:bookmarkEnd w:id="52"/>
      <w:bookmarkStart w:id="53" w:name="_Toc184308088"/>
      <w:bookmarkEnd w:id="53"/>
      <w:bookmarkStart w:id="54" w:name="_Toc184308045"/>
      <w:bookmarkEnd w:id="54"/>
      <w:bookmarkStart w:id="55" w:name="_Toc184313241"/>
      <w:bookmarkEnd w:id="55"/>
      <w:bookmarkStart w:id="56" w:name="_Toc184314439"/>
      <w:bookmarkEnd w:id="56"/>
      <w:bookmarkStart w:id="57" w:name="_Toc184314454"/>
      <w:bookmarkEnd w:id="57"/>
      <w:bookmarkStart w:id="58" w:name="_Toc184308097"/>
      <w:bookmarkEnd w:id="58"/>
      <w:bookmarkStart w:id="59" w:name="_Toc184310321"/>
      <w:bookmarkEnd w:id="59"/>
      <w:bookmarkStart w:id="60" w:name="_Toc184314427"/>
      <w:bookmarkEnd w:id="60"/>
      <w:bookmarkStart w:id="61" w:name="_Toc184310329"/>
      <w:bookmarkEnd w:id="61"/>
      <w:bookmarkStart w:id="62" w:name="_Toc184312112"/>
      <w:bookmarkEnd w:id="62"/>
      <w:bookmarkStart w:id="63" w:name="_Toc184310312"/>
      <w:bookmarkEnd w:id="63"/>
      <w:bookmarkStart w:id="64" w:name="_Toc184313243"/>
      <w:bookmarkEnd w:id="64"/>
      <w:bookmarkStart w:id="65" w:name="_Toc184308038"/>
      <w:bookmarkEnd w:id="65"/>
      <w:bookmarkStart w:id="66" w:name="_Toc184314413"/>
      <w:bookmarkEnd w:id="66"/>
      <w:bookmarkStart w:id="67" w:name="_Toc184308085"/>
      <w:bookmarkEnd w:id="67"/>
      <w:bookmarkStart w:id="68" w:name="_Toc184313284"/>
      <w:bookmarkEnd w:id="68"/>
      <w:bookmarkStart w:id="69" w:name="_Toc184310334"/>
      <w:bookmarkEnd w:id="69"/>
      <w:bookmarkStart w:id="70" w:name="_Toc184314481"/>
      <w:bookmarkEnd w:id="70"/>
      <w:bookmarkStart w:id="71" w:name="_Toc184308056"/>
      <w:bookmarkEnd w:id="71"/>
      <w:bookmarkStart w:id="72" w:name="_Toc184312072"/>
      <w:bookmarkEnd w:id="72"/>
      <w:bookmarkStart w:id="73" w:name="_Toc184312110"/>
      <w:bookmarkEnd w:id="73"/>
      <w:bookmarkStart w:id="74" w:name="_Toc184313260"/>
      <w:bookmarkEnd w:id="74"/>
      <w:bookmarkStart w:id="75" w:name="_Toc184314457"/>
      <w:bookmarkEnd w:id="75"/>
      <w:bookmarkStart w:id="76" w:name="_Toc184312120"/>
      <w:bookmarkEnd w:id="76"/>
      <w:bookmarkStart w:id="77" w:name="_Toc184312095"/>
      <w:bookmarkEnd w:id="77"/>
      <w:bookmarkStart w:id="78" w:name="_Toc184313276"/>
      <w:bookmarkEnd w:id="78"/>
      <w:bookmarkStart w:id="79" w:name="_Toc184308040"/>
      <w:bookmarkEnd w:id="79"/>
      <w:bookmarkStart w:id="80" w:name="_Toc184310322"/>
      <w:bookmarkEnd w:id="80"/>
      <w:bookmarkStart w:id="81" w:name="_Toc184312071"/>
      <w:bookmarkEnd w:id="81"/>
      <w:bookmarkStart w:id="82" w:name="_Toc184314451"/>
      <w:bookmarkEnd w:id="82"/>
      <w:bookmarkStart w:id="83" w:name="_Toc184308091"/>
      <w:bookmarkEnd w:id="83"/>
      <w:bookmarkStart w:id="84" w:name="_Toc184310284"/>
      <w:bookmarkEnd w:id="84"/>
      <w:bookmarkStart w:id="85" w:name="_Toc184312102"/>
      <w:bookmarkEnd w:id="85"/>
      <w:bookmarkStart w:id="86" w:name="_Toc184313255"/>
      <w:bookmarkEnd w:id="86"/>
      <w:bookmarkStart w:id="87" w:name="_Toc184310291"/>
      <w:bookmarkEnd w:id="87"/>
      <w:bookmarkStart w:id="88" w:name="_Toc184312107"/>
      <w:bookmarkEnd w:id="88"/>
      <w:bookmarkStart w:id="89" w:name="_Toc184308059"/>
      <w:bookmarkEnd w:id="89"/>
      <w:bookmarkStart w:id="90" w:name="_Toc184312103"/>
      <w:bookmarkEnd w:id="90"/>
      <w:bookmarkStart w:id="91" w:name="_Toc184308104"/>
      <w:bookmarkEnd w:id="91"/>
      <w:bookmarkStart w:id="92" w:name="_Toc184313256"/>
      <w:bookmarkEnd w:id="92"/>
      <w:bookmarkStart w:id="93" w:name="_Toc184313289"/>
      <w:bookmarkEnd w:id="93"/>
      <w:bookmarkStart w:id="94" w:name="_Toc184314414"/>
      <w:bookmarkEnd w:id="94"/>
      <w:bookmarkStart w:id="95" w:name="_Toc184312131"/>
      <w:bookmarkEnd w:id="95"/>
      <w:bookmarkStart w:id="96" w:name="_Toc184308075"/>
      <w:bookmarkEnd w:id="96"/>
      <w:bookmarkStart w:id="97" w:name="_Toc184314418"/>
      <w:bookmarkEnd w:id="97"/>
      <w:bookmarkStart w:id="98" w:name="_Toc184313269"/>
      <w:bookmarkEnd w:id="98"/>
      <w:bookmarkStart w:id="99" w:name="_Toc184314415"/>
      <w:bookmarkEnd w:id="99"/>
      <w:bookmarkStart w:id="100" w:name="_Toc184308060"/>
      <w:bookmarkEnd w:id="100"/>
      <w:bookmarkStart w:id="101" w:name="_Toc184312105"/>
      <w:bookmarkEnd w:id="101"/>
      <w:bookmarkStart w:id="102" w:name="_Toc184310280"/>
      <w:bookmarkEnd w:id="102"/>
      <w:bookmarkStart w:id="103" w:name="_Toc184313282"/>
      <w:bookmarkEnd w:id="103"/>
      <w:bookmarkStart w:id="104" w:name="_Toc184314440"/>
      <w:bookmarkEnd w:id="104"/>
      <w:bookmarkStart w:id="105" w:name="_Toc184314434"/>
      <w:bookmarkEnd w:id="105"/>
      <w:bookmarkStart w:id="106" w:name="_Toc184310341"/>
      <w:bookmarkEnd w:id="106"/>
      <w:bookmarkStart w:id="107" w:name="_Toc184314480"/>
      <w:bookmarkEnd w:id="107"/>
      <w:bookmarkStart w:id="108" w:name="_Toc184310294"/>
      <w:bookmarkEnd w:id="108"/>
      <w:bookmarkStart w:id="109" w:name="_Toc184313268"/>
      <w:bookmarkEnd w:id="109"/>
      <w:bookmarkStart w:id="110" w:name="_Toc184310323"/>
      <w:bookmarkEnd w:id="110"/>
      <w:bookmarkStart w:id="111" w:name="_Toc184312086"/>
      <w:bookmarkEnd w:id="111"/>
      <w:bookmarkStart w:id="112" w:name="_Toc184310274"/>
      <w:bookmarkEnd w:id="112"/>
      <w:bookmarkStart w:id="113" w:name="_Toc184310278"/>
      <w:bookmarkEnd w:id="113"/>
      <w:bookmarkStart w:id="114" w:name="_Toc184313303"/>
      <w:bookmarkEnd w:id="114"/>
      <w:bookmarkStart w:id="115" w:name="_Toc184314465"/>
      <w:bookmarkEnd w:id="115"/>
      <w:bookmarkStart w:id="116" w:name="_Toc184314469"/>
      <w:bookmarkEnd w:id="116"/>
      <w:bookmarkStart w:id="117" w:name="_Toc184310272"/>
      <w:bookmarkEnd w:id="117"/>
      <w:bookmarkStart w:id="118" w:name="_Toc184310317"/>
      <w:bookmarkEnd w:id="118"/>
      <w:bookmarkStart w:id="119" w:name="_Toc184308081"/>
      <w:bookmarkEnd w:id="119"/>
      <w:bookmarkStart w:id="120" w:name="_Toc184308039"/>
      <w:bookmarkEnd w:id="120"/>
      <w:bookmarkStart w:id="121" w:name="_Toc184313279"/>
      <w:bookmarkEnd w:id="121"/>
      <w:bookmarkStart w:id="122" w:name="_Toc184310324"/>
      <w:bookmarkEnd w:id="122"/>
      <w:bookmarkStart w:id="123" w:name="_Toc184314419"/>
      <w:bookmarkEnd w:id="123"/>
      <w:bookmarkStart w:id="124" w:name="_Toc184313264"/>
      <w:bookmarkEnd w:id="124"/>
      <w:bookmarkStart w:id="125" w:name="_Toc184312137"/>
      <w:bookmarkEnd w:id="125"/>
      <w:bookmarkStart w:id="126" w:name="_Toc184310277"/>
      <w:bookmarkEnd w:id="126"/>
      <w:bookmarkStart w:id="127" w:name="_Toc184314416"/>
      <w:bookmarkEnd w:id="127"/>
      <w:bookmarkStart w:id="128" w:name="_Toc184314426"/>
      <w:bookmarkEnd w:id="128"/>
      <w:bookmarkStart w:id="129" w:name="_Toc184313292"/>
      <w:bookmarkEnd w:id="129"/>
      <w:bookmarkStart w:id="130" w:name="_Toc184312081"/>
      <w:bookmarkEnd w:id="130"/>
      <w:bookmarkStart w:id="131" w:name="_Toc184314423"/>
      <w:bookmarkEnd w:id="131"/>
      <w:bookmarkStart w:id="132" w:name="_Toc184310302"/>
      <w:bookmarkEnd w:id="132"/>
      <w:bookmarkStart w:id="133" w:name="_Toc184312124"/>
      <w:bookmarkEnd w:id="133"/>
      <w:bookmarkStart w:id="134" w:name="_Toc184308046"/>
      <w:bookmarkEnd w:id="134"/>
      <w:bookmarkStart w:id="135" w:name="_Toc184308047"/>
      <w:bookmarkEnd w:id="135"/>
      <w:bookmarkStart w:id="136" w:name="_Toc184312138"/>
      <w:bookmarkEnd w:id="136"/>
      <w:bookmarkStart w:id="137" w:name="_Toc184314429"/>
      <w:bookmarkEnd w:id="137"/>
      <w:bookmarkStart w:id="138" w:name="_Toc184314473"/>
      <w:bookmarkEnd w:id="138"/>
      <w:bookmarkStart w:id="139" w:name="_Toc184314447"/>
      <w:bookmarkEnd w:id="139"/>
      <w:bookmarkStart w:id="140" w:name="_Toc184312136"/>
      <w:bookmarkEnd w:id="140"/>
      <w:bookmarkStart w:id="141" w:name="_Toc184308079"/>
      <w:bookmarkEnd w:id="141"/>
      <w:bookmarkStart w:id="142" w:name="_Toc184314472"/>
      <w:bookmarkEnd w:id="142"/>
      <w:bookmarkStart w:id="143" w:name="_Toc184313250"/>
      <w:bookmarkEnd w:id="143"/>
      <w:bookmarkStart w:id="144" w:name="_Toc184310293"/>
      <w:bookmarkEnd w:id="144"/>
      <w:bookmarkStart w:id="145" w:name="_Toc184314412"/>
      <w:bookmarkEnd w:id="145"/>
      <w:bookmarkStart w:id="146" w:name="_Toc184310342"/>
      <w:bookmarkEnd w:id="146"/>
      <w:bookmarkStart w:id="147" w:name="_Toc184308052"/>
      <w:bookmarkEnd w:id="147"/>
      <w:bookmarkStart w:id="148" w:name="_Toc184314456"/>
      <w:bookmarkEnd w:id="148"/>
      <w:bookmarkStart w:id="149" w:name="_Toc184310299"/>
      <w:bookmarkEnd w:id="149"/>
      <w:bookmarkStart w:id="150" w:name="_Toc184308090"/>
      <w:bookmarkEnd w:id="150"/>
      <w:bookmarkStart w:id="151" w:name="_Toc184312108"/>
      <w:bookmarkEnd w:id="151"/>
      <w:bookmarkStart w:id="152" w:name="_Toc184308054"/>
      <w:bookmarkEnd w:id="152"/>
      <w:bookmarkStart w:id="153" w:name="_Toc184310319"/>
      <w:bookmarkEnd w:id="153"/>
      <w:bookmarkStart w:id="154" w:name="_Toc184313304"/>
      <w:bookmarkEnd w:id="154"/>
      <w:bookmarkStart w:id="155" w:name="_Toc184313273"/>
      <w:bookmarkEnd w:id="155"/>
      <w:bookmarkStart w:id="156" w:name="_Toc184310296"/>
      <w:bookmarkEnd w:id="156"/>
      <w:bookmarkStart w:id="157" w:name="_Toc184313251"/>
      <w:bookmarkEnd w:id="157"/>
      <w:bookmarkStart w:id="158" w:name="_Toc184312118"/>
      <w:bookmarkEnd w:id="158"/>
      <w:bookmarkStart w:id="159" w:name="_Toc184308064"/>
      <w:bookmarkEnd w:id="159"/>
      <w:bookmarkStart w:id="160" w:name="_Toc184312139"/>
      <w:bookmarkEnd w:id="160"/>
      <w:bookmarkStart w:id="161" w:name="_Toc184313266"/>
      <w:bookmarkEnd w:id="161"/>
      <w:bookmarkStart w:id="162" w:name="_Toc184310338"/>
      <w:bookmarkEnd w:id="162"/>
      <w:bookmarkStart w:id="163" w:name="_Toc184308096"/>
      <w:bookmarkEnd w:id="163"/>
      <w:bookmarkStart w:id="164" w:name="_Toc184308094"/>
      <w:bookmarkEnd w:id="164"/>
      <w:bookmarkStart w:id="165" w:name="_Toc184308084"/>
      <w:bookmarkEnd w:id="165"/>
      <w:bookmarkStart w:id="166" w:name="_Toc184314433"/>
      <w:bookmarkEnd w:id="166"/>
      <w:bookmarkStart w:id="167" w:name="_Toc184308087"/>
      <w:bookmarkEnd w:id="167"/>
      <w:bookmarkStart w:id="168" w:name="_Toc184312075"/>
      <w:bookmarkEnd w:id="168"/>
      <w:bookmarkStart w:id="169" w:name="_Toc184308106"/>
      <w:bookmarkEnd w:id="169"/>
      <w:bookmarkStart w:id="170" w:name="_Toc184308057"/>
      <w:bookmarkEnd w:id="170"/>
      <w:bookmarkStart w:id="171" w:name="_Toc184312132"/>
      <w:bookmarkEnd w:id="171"/>
      <w:bookmarkStart w:id="172" w:name="_Toc184314453"/>
      <w:bookmarkEnd w:id="172"/>
      <w:bookmarkStart w:id="173" w:name="_Toc184314425"/>
      <w:bookmarkEnd w:id="173"/>
      <w:bookmarkStart w:id="174" w:name="_Toc184310273"/>
      <w:bookmarkEnd w:id="174"/>
      <w:bookmarkStart w:id="175" w:name="_Toc184310335"/>
      <w:bookmarkEnd w:id="175"/>
      <w:bookmarkStart w:id="176" w:name="_Toc184310283"/>
      <w:bookmarkEnd w:id="176"/>
      <w:bookmarkStart w:id="177" w:name="_Toc184312135"/>
      <w:bookmarkEnd w:id="177"/>
      <w:bookmarkStart w:id="178" w:name="_Toc184308093"/>
      <w:bookmarkEnd w:id="178"/>
      <w:bookmarkStart w:id="179" w:name="_Toc184312073"/>
      <w:bookmarkEnd w:id="179"/>
      <w:bookmarkStart w:id="180" w:name="_Toc184310328"/>
      <w:bookmarkEnd w:id="180"/>
      <w:bookmarkStart w:id="181" w:name="_Toc184310290"/>
      <w:bookmarkEnd w:id="181"/>
      <w:bookmarkStart w:id="182" w:name="_Toc184312098"/>
      <w:bookmarkEnd w:id="182"/>
      <w:bookmarkStart w:id="183" w:name="_Toc184308108"/>
      <w:bookmarkEnd w:id="183"/>
      <w:bookmarkStart w:id="184" w:name="_Toc184308107"/>
      <w:bookmarkEnd w:id="184"/>
      <w:bookmarkStart w:id="185" w:name="_Toc184308073"/>
      <w:bookmarkEnd w:id="185"/>
      <w:bookmarkStart w:id="186" w:name="_Toc184313299"/>
      <w:bookmarkEnd w:id="186"/>
      <w:bookmarkStart w:id="187" w:name="_Toc184308074"/>
      <w:bookmarkEnd w:id="187"/>
      <w:bookmarkStart w:id="188" w:name="_Toc184314461"/>
      <w:bookmarkEnd w:id="188"/>
      <w:bookmarkStart w:id="189" w:name="_Toc184312077"/>
      <w:bookmarkEnd w:id="189"/>
      <w:bookmarkStart w:id="190" w:name="_Toc184308077"/>
      <w:bookmarkEnd w:id="190"/>
      <w:bookmarkStart w:id="191" w:name="_Toc184312087"/>
      <w:bookmarkEnd w:id="191"/>
      <w:bookmarkStart w:id="192" w:name="_Toc184313309"/>
      <w:bookmarkEnd w:id="192"/>
      <w:bookmarkStart w:id="193" w:name="_Toc184313277"/>
      <w:bookmarkEnd w:id="193"/>
      <w:bookmarkStart w:id="194" w:name="_Toc184310303"/>
      <w:bookmarkEnd w:id="194"/>
      <w:bookmarkStart w:id="195" w:name="_Toc184314424"/>
      <w:bookmarkEnd w:id="195"/>
      <w:bookmarkStart w:id="196" w:name="_Toc184314417"/>
      <w:bookmarkEnd w:id="196"/>
      <w:bookmarkStart w:id="197" w:name="_Toc184313278"/>
      <w:bookmarkEnd w:id="197"/>
      <w:bookmarkStart w:id="198" w:name="_Toc184310305"/>
      <w:bookmarkEnd w:id="198"/>
      <w:bookmarkStart w:id="199" w:name="_Toc184314448"/>
      <w:bookmarkEnd w:id="199"/>
      <w:bookmarkStart w:id="200" w:name="_Toc184312122"/>
      <w:bookmarkEnd w:id="200"/>
      <w:bookmarkStart w:id="201" w:name="_Toc184314466"/>
      <w:bookmarkEnd w:id="201"/>
      <w:bookmarkStart w:id="202" w:name="_Toc184313287"/>
      <w:bookmarkEnd w:id="202"/>
      <w:bookmarkStart w:id="203" w:name="_Toc184313280"/>
      <w:bookmarkEnd w:id="203"/>
      <w:bookmarkStart w:id="204" w:name="_Toc184314437"/>
      <w:bookmarkEnd w:id="204"/>
      <w:bookmarkStart w:id="205" w:name="_Toc184314432"/>
      <w:bookmarkEnd w:id="205"/>
      <w:bookmarkStart w:id="206" w:name="_Toc184310340"/>
      <w:bookmarkEnd w:id="206"/>
      <w:bookmarkStart w:id="207" w:name="_Toc184308076"/>
      <w:bookmarkEnd w:id="207"/>
      <w:bookmarkStart w:id="208" w:name="_Toc184310316"/>
      <w:bookmarkEnd w:id="208"/>
      <w:bookmarkStart w:id="209" w:name="_Toc184308070"/>
      <w:bookmarkEnd w:id="209"/>
      <w:bookmarkStart w:id="210" w:name="_Toc184312097"/>
      <w:bookmarkEnd w:id="210"/>
      <w:bookmarkStart w:id="211" w:name="_Toc184312100"/>
      <w:bookmarkEnd w:id="211"/>
      <w:bookmarkStart w:id="212" w:name="_Toc184312121"/>
      <w:bookmarkEnd w:id="212"/>
      <w:bookmarkStart w:id="213" w:name="_Toc184310315"/>
      <w:bookmarkEnd w:id="213"/>
      <w:bookmarkStart w:id="214" w:name="_Toc184308101"/>
      <w:bookmarkEnd w:id="214"/>
      <w:bookmarkStart w:id="215" w:name="_Toc184310314"/>
      <w:bookmarkEnd w:id="215"/>
      <w:bookmarkStart w:id="216" w:name="_Toc184310344"/>
      <w:bookmarkEnd w:id="216"/>
      <w:bookmarkStart w:id="217" w:name="_Toc184310308"/>
      <w:bookmarkEnd w:id="217"/>
      <w:bookmarkStart w:id="218" w:name="_Toc184314477"/>
      <w:bookmarkEnd w:id="218"/>
      <w:bookmarkStart w:id="219" w:name="_Toc184308065"/>
      <w:bookmarkEnd w:id="219"/>
      <w:bookmarkStart w:id="220" w:name="_Toc184313254"/>
      <w:bookmarkEnd w:id="220"/>
      <w:bookmarkStart w:id="221" w:name="_Toc184308080"/>
      <w:bookmarkEnd w:id="221"/>
      <w:bookmarkStart w:id="222" w:name="_Toc184313293"/>
      <w:bookmarkEnd w:id="222"/>
      <w:bookmarkStart w:id="223" w:name="_Toc184312125"/>
      <w:bookmarkEnd w:id="223"/>
      <w:bookmarkStart w:id="224" w:name="_Toc184314428"/>
      <w:bookmarkEnd w:id="224"/>
      <w:bookmarkStart w:id="225" w:name="_Toc184312090"/>
      <w:bookmarkEnd w:id="225"/>
      <w:bookmarkStart w:id="226" w:name="_Toc184308063"/>
      <w:bookmarkEnd w:id="226"/>
      <w:bookmarkStart w:id="227" w:name="_Toc184314449"/>
      <w:bookmarkEnd w:id="227"/>
      <w:bookmarkStart w:id="228" w:name="_Toc184313257"/>
      <w:bookmarkEnd w:id="228"/>
      <w:bookmarkStart w:id="229" w:name="_Toc184308083"/>
      <w:bookmarkEnd w:id="229"/>
      <w:bookmarkStart w:id="230" w:name="_Toc184310336"/>
      <w:bookmarkEnd w:id="230"/>
      <w:bookmarkStart w:id="231" w:name="_Toc184310339"/>
      <w:bookmarkEnd w:id="231"/>
      <w:bookmarkStart w:id="232" w:name="_Toc184310300"/>
      <w:bookmarkEnd w:id="232"/>
      <w:bookmarkStart w:id="233" w:name="_Toc184313242"/>
      <w:bookmarkEnd w:id="233"/>
      <w:bookmarkStart w:id="234" w:name="_Toc184308082"/>
      <w:bookmarkEnd w:id="234"/>
      <w:bookmarkStart w:id="235" w:name="_Toc184314446"/>
      <w:bookmarkEnd w:id="235"/>
      <w:bookmarkStart w:id="236" w:name="_Toc184310320"/>
      <w:bookmarkEnd w:id="236"/>
      <w:bookmarkStart w:id="237" w:name="_Toc184308100"/>
      <w:bookmarkEnd w:id="237"/>
      <w:bookmarkStart w:id="238" w:name="_Toc184314443"/>
      <w:bookmarkEnd w:id="238"/>
      <w:bookmarkStart w:id="239" w:name="_Toc184312104"/>
      <w:bookmarkEnd w:id="239"/>
      <w:bookmarkStart w:id="240" w:name="_Toc184308055"/>
      <w:bookmarkEnd w:id="240"/>
      <w:bookmarkStart w:id="241" w:name="_Toc184314458"/>
      <w:bookmarkEnd w:id="241"/>
      <w:bookmarkStart w:id="242" w:name="_Toc184308053"/>
      <w:bookmarkEnd w:id="242"/>
      <w:bookmarkStart w:id="243" w:name="_Toc184310332"/>
      <w:bookmarkEnd w:id="243"/>
      <w:bookmarkStart w:id="244" w:name="_Toc184313302"/>
      <w:bookmarkEnd w:id="244"/>
      <w:bookmarkStart w:id="245" w:name="_Toc184313261"/>
      <w:bookmarkEnd w:id="245"/>
      <w:bookmarkStart w:id="246" w:name="_Toc184313244"/>
      <w:bookmarkEnd w:id="246"/>
      <w:bookmarkStart w:id="247" w:name="_Toc184314435"/>
      <w:bookmarkEnd w:id="247"/>
      <w:bookmarkStart w:id="248" w:name="_Toc184313259"/>
      <w:bookmarkEnd w:id="248"/>
      <w:bookmarkStart w:id="249" w:name="_Toc184312127"/>
      <w:bookmarkEnd w:id="249"/>
      <w:bookmarkStart w:id="250" w:name="_Toc184312109"/>
      <w:bookmarkEnd w:id="250"/>
      <w:bookmarkStart w:id="251" w:name="_Toc184314421"/>
      <w:bookmarkEnd w:id="251"/>
      <w:bookmarkStart w:id="252" w:name="_Toc184314471"/>
      <w:bookmarkEnd w:id="252"/>
      <w:bookmarkStart w:id="253" w:name="_Toc184313238"/>
      <w:bookmarkEnd w:id="253"/>
      <w:bookmarkStart w:id="254" w:name="_Toc184312114"/>
      <w:bookmarkEnd w:id="254"/>
      <w:bookmarkStart w:id="255" w:name="_Toc184313295"/>
      <w:bookmarkEnd w:id="255"/>
      <w:bookmarkStart w:id="256" w:name="_Toc184313290"/>
      <w:bookmarkEnd w:id="256"/>
      <w:bookmarkStart w:id="257" w:name="_Toc184312083"/>
      <w:bookmarkEnd w:id="257"/>
      <w:bookmarkStart w:id="258" w:name="_Toc184313306"/>
      <w:bookmarkEnd w:id="258"/>
      <w:bookmarkStart w:id="259" w:name="_Toc184310279"/>
      <w:bookmarkEnd w:id="259"/>
      <w:bookmarkStart w:id="260" w:name="_Toc184313286"/>
      <w:bookmarkEnd w:id="260"/>
      <w:bookmarkStart w:id="261" w:name="_Toc184308050"/>
      <w:bookmarkEnd w:id="261"/>
      <w:bookmarkStart w:id="262" w:name="_Toc184312079"/>
      <w:bookmarkEnd w:id="262"/>
      <w:bookmarkStart w:id="263" w:name="_Toc184310318"/>
      <w:bookmarkEnd w:id="263"/>
      <w:bookmarkStart w:id="264" w:name="_Toc184310295"/>
      <w:bookmarkEnd w:id="264"/>
      <w:bookmarkStart w:id="265" w:name="_Toc184310281"/>
      <w:bookmarkEnd w:id="265"/>
      <w:bookmarkStart w:id="266" w:name="_Toc184313263"/>
      <w:bookmarkEnd w:id="266"/>
      <w:bookmarkStart w:id="267" w:name="_Toc184313300"/>
      <w:bookmarkEnd w:id="267"/>
      <w:bookmarkStart w:id="268" w:name="_Toc184314460"/>
      <w:bookmarkEnd w:id="268"/>
      <w:bookmarkStart w:id="269" w:name="_Toc184313252"/>
      <w:bookmarkEnd w:id="269"/>
      <w:bookmarkStart w:id="270" w:name="_Toc184313291"/>
      <w:bookmarkEnd w:id="270"/>
      <w:bookmarkStart w:id="271" w:name="_Toc184310311"/>
      <w:bookmarkEnd w:id="271"/>
      <w:bookmarkStart w:id="272" w:name="_Toc184308044"/>
      <w:bookmarkEnd w:id="272"/>
      <w:bookmarkStart w:id="273" w:name="_Toc184310326"/>
      <w:bookmarkEnd w:id="273"/>
      <w:bookmarkStart w:id="274" w:name="_Toc184313307"/>
      <w:bookmarkEnd w:id="274"/>
      <w:bookmarkStart w:id="275" w:name="_Toc184313305"/>
      <w:bookmarkEnd w:id="275"/>
      <w:bookmarkStart w:id="276" w:name="_Toc184314445"/>
      <w:bookmarkEnd w:id="276"/>
      <w:bookmarkStart w:id="277" w:name="_Toc184313294"/>
      <w:bookmarkEnd w:id="277"/>
      <w:bookmarkStart w:id="278" w:name="_Toc184313271"/>
      <w:bookmarkEnd w:id="278"/>
      <w:bookmarkStart w:id="279" w:name="_Toc184312123"/>
      <w:bookmarkEnd w:id="279"/>
      <w:bookmarkStart w:id="280" w:name="_Toc184310282"/>
      <w:bookmarkEnd w:id="280"/>
      <w:bookmarkStart w:id="281" w:name="_Toc184312099"/>
      <w:bookmarkEnd w:id="281"/>
      <w:bookmarkStart w:id="282" w:name="_Toc184312074"/>
      <w:bookmarkEnd w:id="282"/>
      <w:bookmarkStart w:id="283" w:name="_Toc184313270"/>
      <w:bookmarkEnd w:id="283"/>
      <w:bookmarkStart w:id="284" w:name="_Toc184310304"/>
      <w:bookmarkEnd w:id="284"/>
      <w:bookmarkStart w:id="285" w:name="_Toc184310275"/>
      <w:bookmarkEnd w:id="285"/>
      <w:bookmarkStart w:id="286" w:name="_Toc184310285"/>
      <w:bookmarkEnd w:id="286"/>
      <w:bookmarkStart w:id="287" w:name="_Toc184314475"/>
      <w:bookmarkEnd w:id="287"/>
      <w:bookmarkStart w:id="288" w:name="_Toc184310288"/>
      <w:bookmarkEnd w:id="288"/>
      <w:bookmarkStart w:id="289" w:name="_Toc184312113"/>
      <w:bookmarkEnd w:id="289"/>
      <w:bookmarkStart w:id="290" w:name="_Toc184310325"/>
      <w:bookmarkEnd w:id="290"/>
      <w:bookmarkStart w:id="291" w:name="_Toc184314444"/>
      <w:bookmarkEnd w:id="291"/>
      <w:bookmarkStart w:id="292" w:name="_Toc184312082"/>
      <w:bookmarkEnd w:id="292"/>
      <w:bookmarkStart w:id="293" w:name="_Toc184312101"/>
      <w:bookmarkEnd w:id="293"/>
      <w:bookmarkStart w:id="294" w:name="_Toc184314410"/>
      <w:bookmarkEnd w:id="294"/>
      <w:bookmarkStart w:id="295" w:name="_Toc184308102"/>
      <w:bookmarkEnd w:id="295"/>
      <w:bookmarkStart w:id="296" w:name="_Toc184314442"/>
      <w:bookmarkEnd w:id="296"/>
      <w:bookmarkStart w:id="297" w:name="_Toc184310298"/>
      <w:bookmarkEnd w:id="297"/>
      <w:bookmarkStart w:id="298" w:name="_Toc184308099"/>
      <w:bookmarkEnd w:id="298"/>
      <w:bookmarkStart w:id="299" w:name="_Toc184308068"/>
      <w:bookmarkEnd w:id="299"/>
      <w:bookmarkStart w:id="300" w:name="_Toc184313265"/>
      <w:bookmarkEnd w:id="300"/>
      <w:bookmarkStart w:id="301" w:name="_Toc184312078"/>
      <w:bookmarkEnd w:id="301"/>
      <w:bookmarkStart w:id="302" w:name="_Toc184308067"/>
      <w:bookmarkEnd w:id="302"/>
      <w:bookmarkStart w:id="303" w:name="_Toc184312117"/>
      <w:bookmarkEnd w:id="303"/>
      <w:bookmarkStart w:id="304" w:name="_Toc184313296"/>
      <w:bookmarkEnd w:id="304"/>
      <w:bookmarkStart w:id="305" w:name="_Toc184308095"/>
      <w:bookmarkEnd w:id="305"/>
      <w:bookmarkStart w:id="306" w:name="_Toc184313310"/>
      <w:bookmarkEnd w:id="306"/>
      <w:bookmarkStart w:id="307" w:name="_Toc184308092"/>
      <w:bookmarkEnd w:id="307"/>
      <w:bookmarkStart w:id="308" w:name="_Toc184310307"/>
      <w:bookmarkEnd w:id="308"/>
      <w:bookmarkStart w:id="309" w:name="_Toc184310289"/>
      <w:bookmarkEnd w:id="309"/>
      <w:bookmarkStart w:id="310" w:name="_Toc184313258"/>
      <w:bookmarkEnd w:id="310"/>
      <w:bookmarkStart w:id="311" w:name="_Toc184314422"/>
      <w:bookmarkEnd w:id="311"/>
      <w:bookmarkStart w:id="312" w:name="_Toc184314463"/>
      <w:bookmarkEnd w:id="312"/>
      <w:bookmarkStart w:id="313" w:name="_Toc184312091"/>
      <w:bookmarkEnd w:id="313"/>
      <w:bookmarkStart w:id="314" w:name="_Toc184308058"/>
      <w:bookmarkEnd w:id="314"/>
      <w:bookmarkStart w:id="315" w:name="_Toc184312111"/>
      <w:bookmarkEnd w:id="315"/>
      <w:bookmarkStart w:id="316" w:name="_Toc184308037"/>
      <w:bookmarkEnd w:id="316"/>
      <w:bookmarkStart w:id="317" w:name="_Toc184310330"/>
      <w:bookmarkEnd w:id="317"/>
      <w:bookmarkStart w:id="318" w:name="_Toc184310313"/>
      <w:bookmarkEnd w:id="318"/>
      <w:bookmarkStart w:id="319" w:name="_Toc184308041"/>
      <w:bookmarkEnd w:id="319"/>
      <w:bookmarkStart w:id="320" w:name="_Toc184314452"/>
      <w:bookmarkEnd w:id="320"/>
      <w:bookmarkStart w:id="321" w:name="_Toc184312126"/>
      <w:bookmarkEnd w:id="321"/>
      <w:bookmarkStart w:id="322" w:name="_Toc184314470"/>
      <w:bookmarkEnd w:id="322"/>
      <w:bookmarkStart w:id="323" w:name="_Toc184310287"/>
      <w:bookmarkEnd w:id="323"/>
      <w:bookmarkStart w:id="324" w:name="_Toc184308061"/>
      <w:bookmarkEnd w:id="324"/>
      <w:bookmarkStart w:id="325" w:name="_Toc184312129"/>
      <w:bookmarkEnd w:id="325"/>
      <w:bookmarkStart w:id="326" w:name="_Toc184314476"/>
      <w:bookmarkEnd w:id="326"/>
      <w:bookmarkStart w:id="327" w:name="_Toc184312134"/>
      <w:bookmarkEnd w:id="327"/>
      <w:bookmarkStart w:id="328" w:name="_Toc184314450"/>
      <w:bookmarkEnd w:id="328"/>
      <w:bookmarkStart w:id="329" w:name="_Toc184313275"/>
      <w:bookmarkEnd w:id="329"/>
      <w:bookmarkStart w:id="330" w:name="_Toc184312085"/>
      <w:bookmarkEnd w:id="330"/>
      <w:bookmarkStart w:id="331" w:name="_Toc184308062"/>
      <w:bookmarkEnd w:id="331"/>
      <w:bookmarkStart w:id="332" w:name="_Toc184312084"/>
      <w:bookmarkEnd w:id="332"/>
      <w:bookmarkStart w:id="333" w:name="_Toc184313239"/>
      <w:bookmarkEnd w:id="333"/>
      <w:bookmarkStart w:id="334" w:name="_Toc184314455"/>
      <w:bookmarkEnd w:id="334"/>
      <w:bookmarkStart w:id="335" w:name="_Toc184308036"/>
      <w:bookmarkEnd w:id="335"/>
      <w:bookmarkStart w:id="336" w:name="_Toc184314436"/>
      <w:bookmarkEnd w:id="336"/>
      <w:bookmarkStart w:id="337" w:name="_Toc184314474"/>
      <w:bookmarkEnd w:id="337"/>
      <w:bookmarkStart w:id="338" w:name="_Toc184313247"/>
      <w:bookmarkEnd w:id="338"/>
      <w:bookmarkStart w:id="339" w:name="_Toc184308072"/>
      <w:bookmarkEnd w:id="339"/>
      <w:bookmarkStart w:id="340" w:name="_Toc184310343"/>
      <w:bookmarkEnd w:id="340"/>
      <w:bookmarkStart w:id="341" w:name="_Toc184310276"/>
      <w:bookmarkEnd w:id="341"/>
      <w:bookmarkStart w:id="342" w:name="_Toc184312093"/>
      <w:bookmarkEnd w:id="342"/>
      <w:bookmarkStart w:id="343" w:name="_Toc184310337"/>
      <w:bookmarkEnd w:id="343"/>
      <w:bookmarkStart w:id="344" w:name="_Toc184314431"/>
      <w:bookmarkEnd w:id="344"/>
      <w:bookmarkStart w:id="345" w:name="_Toc184308069"/>
      <w:bookmarkEnd w:id="345"/>
      <w:bookmarkStart w:id="346" w:name="_Toc184313301"/>
      <w:bookmarkEnd w:id="346"/>
      <w:bookmarkStart w:id="347" w:name="_Toc184313262"/>
      <w:bookmarkEnd w:id="347"/>
      <w:bookmarkStart w:id="348" w:name="_Toc184308078"/>
      <w:bookmarkEnd w:id="348"/>
      <w:bookmarkStart w:id="349" w:name="_Toc184308048"/>
      <w:bookmarkEnd w:id="349"/>
      <w:bookmarkStart w:id="350" w:name="_Toc184308066"/>
      <w:bookmarkEnd w:id="350"/>
      <w:bookmarkStart w:id="351" w:name="_Toc184310301"/>
      <w:bookmarkEnd w:id="351"/>
      <w:bookmarkStart w:id="352" w:name="_Toc184312088"/>
      <w:bookmarkEnd w:id="352"/>
      <w:bookmarkStart w:id="353" w:name="_Toc184308043"/>
      <w:bookmarkEnd w:id="353"/>
      <w:bookmarkStart w:id="354" w:name="_Toc184312068"/>
      <w:bookmarkEnd w:id="354"/>
      <w:bookmarkStart w:id="355" w:name="_Toc184314420"/>
      <w:bookmarkEnd w:id="355"/>
      <w:bookmarkStart w:id="356" w:name="_Toc184313249"/>
      <w:bookmarkEnd w:id="356"/>
      <w:bookmarkStart w:id="357" w:name="_Toc184314464"/>
      <w:bookmarkEnd w:id="357"/>
      <w:bookmarkStart w:id="358" w:name="_Toc184310333"/>
      <w:bookmarkEnd w:id="358"/>
      <w:bookmarkStart w:id="359" w:name="_Toc184310286"/>
      <w:bookmarkEnd w:id="359"/>
      <w:bookmarkStart w:id="360" w:name="_Toc184313267"/>
      <w:bookmarkEnd w:id="360"/>
      <w:bookmarkStart w:id="361" w:name="_Toc184312128"/>
      <w:bookmarkEnd w:id="361"/>
      <w:bookmarkStart w:id="362" w:name="_Toc184314441"/>
      <w:bookmarkEnd w:id="362"/>
      <w:bookmarkStart w:id="363" w:name="_Toc184310310"/>
      <w:bookmarkEnd w:id="363"/>
      <w:bookmarkStart w:id="364" w:name="_Toc184314430"/>
      <w:bookmarkEnd w:id="364"/>
      <w:bookmarkStart w:id="365" w:name="_Toc184313281"/>
      <w:bookmarkEnd w:id="365"/>
      <w:bookmarkStart w:id="366" w:name="_Toc184312096"/>
      <w:bookmarkEnd w:id="366"/>
      <w:bookmarkStart w:id="367" w:name="_Toc184310297"/>
      <w:bookmarkEnd w:id="367"/>
      <w:bookmarkStart w:id="368" w:name="_Toc184312089"/>
      <w:bookmarkEnd w:id="368"/>
      <w:bookmarkStart w:id="369" w:name="_Toc184313272"/>
      <w:bookmarkEnd w:id="369"/>
      <w:bookmarkStart w:id="370" w:name="_Toc184313253"/>
      <w:bookmarkEnd w:id="370"/>
      <w:bookmarkStart w:id="371" w:name="_Toc184314482"/>
      <w:bookmarkEnd w:id="371"/>
      <w:bookmarkStart w:id="372" w:name="_Toc184310309"/>
      <w:bookmarkEnd w:id="372"/>
      <w:bookmarkStart w:id="373" w:name="_Toc184310327"/>
      <w:bookmarkEnd w:id="373"/>
      <w:bookmarkStart w:id="374" w:name="_Toc184312070"/>
      <w:bookmarkEnd w:id="374"/>
      <w:bookmarkStart w:id="375" w:name="_Toc184313246"/>
      <w:bookmarkEnd w:id="375"/>
      <w:bookmarkStart w:id="376" w:name="_Toc184313240"/>
      <w:bookmarkEnd w:id="376"/>
      <w:bookmarkStart w:id="377" w:name="_Toc184308089"/>
      <w:bookmarkEnd w:id="377"/>
      <w:bookmarkStart w:id="378" w:name="_Toc184314468"/>
      <w:bookmarkEnd w:id="378"/>
      <w:bookmarkStart w:id="379" w:name="_Toc184312092"/>
      <w:bookmarkEnd w:id="379"/>
      <w:bookmarkStart w:id="380" w:name="_Toc184314479"/>
      <w:bookmarkEnd w:id="380"/>
      <w:bookmarkStart w:id="381" w:name="_Toc184312119"/>
      <w:bookmarkEnd w:id="381"/>
      <w:bookmarkStart w:id="382" w:name="_Toc184310292"/>
      <w:bookmarkEnd w:id="382"/>
      <w:bookmarkStart w:id="383" w:name="_Toc184313297"/>
      <w:bookmarkEnd w:id="383"/>
      <w:bookmarkStart w:id="384" w:name="_Toc184308051"/>
      <w:bookmarkEnd w:id="384"/>
      <w:bookmarkStart w:id="385" w:name="_Toc184313274"/>
      <w:bookmarkEnd w:id="385"/>
      <w:bookmarkStart w:id="386" w:name="_Toc184312069"/>
      <w:bookmarkEnd w:id="386"/>
      <w:bookmarkStart w:id="387" w:name="_Toc184312133"/>
      <w:bookmarkEnd w:id="387"/>
      <w:bookmarkStart w:id="388" w:name="_Toc184313285"/>
      <w:bookmarkEnd w:id="388"/>
      <w:bookmarkStart w:id="389" w:name="_Toc184312067"/>
      <w:bookmarkEnd w:id="389"/>
      <w:bookmarkStart w:id="390" w:name="_Toc184308049"/>
      <w:bookmarkEnd w:id="390"/>
      <w:r>
        <w:rPr>
          <w:rFonts w:hint="eastAsia" w:ascii="宋体" w:hAnsi="宋体" w:cs="宋体"/>
          <w:b/>
          <w:color w:val="auto"/>
          <w:sz w:val="36"/>
          <w:szCs w:val="36"/>
        </w:rPr>
        <w:t>评标办法</w:t>
      </w:r>
    </w:p>
    <w:p>
      <w:pPr>
        <w:shd w:val="clear"/>
        <w:snapToGrid w:val="0"/>
        <w:spacing w:line="360" w:lineRule="auto"/>
        <w:ind w:firstLine="482" w:firstLineChars="200"/>
        <w:jc w:val="left"/>
        <w:rPr>
          <w:rFonts w:ascii="宋体" w:hAnsi="宋体" w:cs="宋体"/>
          <w:b/>
          <w:color w:val="auto"/>
          <w:sz w:val="24"/>
        </w:rPr>
      </w:pPr>
      <w:r>
        <w:rPr>
          <w:rFonts w:hint="eastAsia" w:ascii="宋体" w:hAnsi="宋体" w:cs="宋体"/>
          <w:b/>
          <w:color w:val="auto"/>
          <w:sz w:val="24"/>
        </w:rPr>
        <w:t>1、评标办法前附表</w:t>
      </w:r>
    </w:p>
    <w:p>
      <w:pPr>
        <w:shd w:val="clear"/>
        <w:snapToGrid w:val="0"/>
        <w:spacing w:line="360" w:lineRule="auto"/>
        <w:ind w:firstLine="482" w:firstLineChars="200"/>
        <w:jc w:val="left"/>
        <w:rPr>
          <w:rFonts w:ascii="宋体" w:hAnsi="宋体" w:cs="宋体"/>
          <w:color w:val="auto"/>
          <w:sz w:val="24"/>
        </w:rPr>
      </w:pPr>
      <w:r>
        <w:rPr>
          <w:rFonts w:hint="eastAsia" w:ascii="宋体" w:hAnsi="宋体" w:cs="宋体"/>
          <w:b/>
          <w:color w:val="auto"/>
          <w:sz w:val="24"/>
        </w:rPr>
        <w:t>本次评标采用综合评分法，总分为100分。</w:t>
      </w:r>
      <w:r>
        <w:rPr>
          <w:rFonts w:hint="eastAsia" w:ascii="宋体" w:hAnsi="宋体" w:cs="宋体"/>
          <w:color w:val="auto"/>
          <w:sz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shd w:val="clea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各投标人的综合得分为：投标价格得分+商务技术得分。</w:t>
      </w:r>
    </w:p>
    <w:p>
      <w:pPr>
        <w:shd w:val="clear"/>
        <w:snapToGrid w:val="0"/>
        <w:spacing w:line="360" w:lineRule="auto"/>
        <w:ind w:firstLine="482" w:firstLineChars="200"/>
        <w:jc w:val="left"/>
        <w:rPr>
          <w:rFonts w:hint="eastAsia" w:ascii="宋体" w:hAnsi="宋体" w:cs="宋体"/>
          <w:b/>
          <w:bCs/>
          <w:color w:val="auto"/>
          <w:sz w:val="24"/>
        </w:rPr>
      </w:pPr>
      <w:r>
        <w:rPr>
          <w:rFonts w:hint="eastAsia" w:ascii="宋体" w:hAnsi="宋体" w:cs="宋体"/>
          <w:b/>
          <w:bCs/>
          <w:color w:val="auto"/>
          <w:sz w:val="24"/>
        </w:rPr>
        <w:t>商务技术评分（</w:t>
      </w:r>
      <w:r>
        <w:rPr>
          <w:rFonts w:hint="eastAsia" w:ascii="宋体" w:hAnsi="宋体" w:cs="宋体"/>
          <w:b/>
          <w:bCs/>
          <w:color w:val="auto"/>
          <w:sz w:val="24"/>
          <w:lang w:val="en-US" w:eastAsia="zh-CN"/>
        </w:rPr>
        <w:t>70</w:t>
      </w:r>
      <w:r>
        <w:rPr>
          <w:rFonts w:hint="eastAsia" w:ascii="宋体" w:hAnsi="宋体" w:cs="宋体"/>
          <w:b/>
          <w:bCs/>
          <w:color w:val="auto"/>
          <w:sz w:val="24"/>
        </w:rPr>
        <w:t>分）评分细则：</w:t>
      </w:r>
    </w:p>
    <w:tbl>
      <w:tblPr>
        <w:tblStyle w:val="68"/>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6150"/>
        <w:gridCol w:w="79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33" w:type="dxa"/>
            <w:gridSpan w:val="2"/>
            <w:tcBorders>
              <w:top w:val="single" w:color="183744" w:sz="4" w:space="0"/>
              <w:left w:val="single" w:color="FFFFFF" w:sz="4" w:space="0"/>
              <w:bottom w:val="single" w:color="183744" w:sz="4" w:space="0"/>
              <w:right w:val="single" w:color="FFFFFF" w:sz="4" w:space="0"/>
            </w:tcBorders>
            <w:shd w:val="clear" w:color="auto" w:fill="2C627B"/>
            <w:vAlign w:val="center"/>
          </w:tcPr>
          <w:p>
            <w:pPr>
              <w:jc w:val="center"/>
              <w:rPr>
                <w:rFonts w:hint="eastAsia" w:ascii="Times New Roman" w:hAnsi="Times New Roman"/>
                <w:b/>
                <w:bCs/>
                <w:color w:val="000000"/>
                <w:sz w:val="21"/>
              </w:rPr>
            </w:pPr>
            <w:r>
              <w:rPr>
                <w:rFonts w:hint="default" w:ascii="Times New Roman" w:hAnsi="Times New Roman"/>
                <w:b/>
                <w:bCs/>
                <w:color w:val="000000"/>
                <w:sz w:val="21"/>
              </w:rPr>
              <w:t>评分细则</w:t>
            </w:r>
          </w:p>
        </w:tc>
        <w:tc>
          <w:tcPr>
            <w:tcW w:w="795" w:type="dxa"/>
            <w:tcBorders>
              <w:top w:val="single" w:color="183744" w:sz="4" w:space="0"/>
              <w:left w:val="single" w:color="FFFFFF" w:sz="4" w:space="0"/>
              <w:bottom w:val="single" w:color="183744" w:sz="4" w:space="0"/>
              <w:right w:val="single" w:color="FFFFFF" w:sz="4" w:space="0"/>
            </w:tcBorders>
            <w:shd w:val="clear" w:color="auto" w:fill="2C627B"/>
            <w:vAlign w:val="center"/>
          </w:tcPr>
          <w:p>
            <w:pPr>
              <w:widowControl/>
              <w:spacing w:line="360" w:lineRule="auto"/>
              <w:jc w:val="center"/>
              <w:rPr>
                <w:rFonts w:hint="eastAsia" w:ascii="宋体" w:hAnsi="宋体" w:eastAsia="宋体" w:cs="宋体"/>
                <w:b/>
                <w:bCs/>
                <w:color w:val="000000"/>
                <w:sz w:val="24"/>
                <w:lang w:val="en-US" w:eastAsia="zh-CN"/>
              </w:rPr>
            </w:pPr>
            <w:r>
              <w:rPr>
                <w:rFonts w:hint="default" w:ascii="Times New Roman" w:hAnsi="Times New Roman"/>
                <w:b/>
                <w:bCs/>
                <w:color w:val="000000"/>
                <w:sz w:val="21"/>
              </w:rPr>
              <w:t>分值</w:t>
            </w:r>
            <w:r>
              <w:rPr>
                <w:rFonts w:hint="eastAsia"/>
                <w:b/>
                <w:bCs/>
                <w:color w:val="000000"/>
                <w:sz w:val="21"/>
                <w:lang w:val="en-US" w:eastAsia="zh-CN"/>
              </w:rPr>
              <w:t>/权重</w:t>
            </w:r>
          </w:p>
        </w:tc>
        <w:tc>
          <w:tcPr>
            <w:tcW w:w="1046" w:type="dxa"/>
            <w:tcBorders>
              <w:top w:val="single" w:color="183744" w:sz="4" w:space="0"/>
              <w:left w:val="single" w:color="FFFFFF" w:sz="4" w:space="0"/>
              <w:bottom w:val="single" w:color="183744" w:sz="4" w:space="0"/>
              <w:right w:val="single" w:color="FFFFFF" w:sz="4" w:space="0"/>
            </w:tcBorders>
            <w:shd w:val="clear" w:color="auto" w:fill="2C627B"/>
            <w:vAlign w:val="center"/>
          </w:tcPr>
          <w:p>
            <w:pPr>
              <w:widowControl/>
              <w:spacing w:line="360" w:lineRule="auto"/>
              <w:jc w:val="center"/>
              <w:rPr>
                <w:rFonts w:hint="default" w:ascii="Times New Roman" w:hAnsi="Times New Roman" w:eastAsia="宋体"/>
                <w:b/>
                <w:bCs/>
                <w:color w:val="000000"/>
                <w:sz w:val="21"/>
                <w:lang w:val="en-US" w:eastAsia="zh-CN"/>
              </w:rPr>
            </w:pPr>
            <w:r>
              <w:rPr>
                <w:rFonts w:hint="eastAsia"/>
                <w:b/>
                <w:bCs/>
                <w:color w:val="000000"/>
                <w:sz w:val="21"/>
                <w:lang w:eastAsia="zh-CN"/>
              </w:rPr>
              <w:t>客观</w:t>
            </w:r>
            <w:r>
              <w:rPr>
                <w:rFonts w:hint="eastAsia"/>
                <w:b/>
                <w:bCs/>
                <w:color w:val="000000"/>
                <w:sz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3" w:type="dxa"/>
            <w:tcBorders>
              <w:top w:val="single" w:color="183744" w:sz="4" w:space="0"/>
              <w:left w:val="single" w:color="FFFFFF" w:sz="4" w:space="0"/>
              <w:bottom w:val="single" w:color="FFFFFF" w:sz="4" w:space="0"/>
              <w:right w:val="single" w:color="FFFFFF" w:sz="4" w:space="0"/>
            </w:tcBorders>
            <w:shd w:val="clear" w:color="auto" w:fill="E8F2F5"/>
            <w:vAlign w:val="center"/>
          </w:tcPr>
          <w:p>
            <w:pPr>
              <w:pStyle w:val="29"/>
              <w:spacing w:line="360" w:lineRule="auto"/>
              <w:ind w:firstLine="0" w:firstLineChars="0"/>
              <w:jc w:val="center"/>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1.技术参数响应程度</w:t>
            </w:r>
          </w:p>
        </w:tc>
        <w:tc>
          <w:tcPr>
            <w:tcW w:w="6150" w:type="dxa"/>
            <w:tcBorders>
              <w:top w:val="single" w:color="183744" w:sz="4" w:space="0"/>
              <w:left w:val="single" w:color="FFFFFF" w:sz="4" w:space="0"/>
              <w:bottom w:val="single" w:color="FFFFFF" w:sz="4" w:space="0"/>
              <w:right w:val="single" w:color="FFFFFF" w:sz="4" w:space="0"/>
            </w:tcBorders>
            <w:shd w:val="clear" w:color="auto" w:fill="E8F2F5"/>
            <w:vAlign w:val="center"/>
          </w:tcPr>
          <w:p>
            <w:pPr>
              <w:spacing w:line="360"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技术参数响应程度：</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完全响应招标文件“技术参数”中指标的得2</w:t>
            </w:r>
            <w:r>
              <w:rPr>
                <w:rFonts w:hint="eastAsia" w:ascii="宋体" w:hAnsi="宋体" w:eastAsia="宋体" w:cs="宋体"/>
                <w:color w:val="000000"/>
                <w:sz w:val="24"/>
                <w:szCs w:val="24"/>
                <w:lang w:eastAsia="zh-CN"/>
              </w:rPr>
              <w:t>3</w:t>
            </w:r>
            <w:r>
              <w:rPr>
                <w:rFonts w:hint="eastAsia" w:ascii="宋体" w:hAnsi="宋体" w:eastAsia="宋体" w:cs="宋体"/>
                <w:color w:val="000000"/>
                <w:sz w:val="24"/>
                <w:szCs w:val="24"/>
              </w:rPr>
              <w:t>分。每负偏离一条扣1分，负偏离达到</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条</w:t>
            </w:r>
            <w:r>
              <w:rPr>
                <w:rFonts w:hint="eastAsia" w:ascii="宋体" w:hAnsi="宋体" w:cs="宋体"/>
                <w:color w:val="000000"/>
                <w:sz w:val="24"/>
                <w:szCs w:val="24"/>
                <w:lang w:eastAsia="zh-CN"/>
              </w:rPr>
              <w:t>及以上</w:t>
            </w:r>
            <w:r>
              <w:rPr>
                <w:rFonts w:hint="eastAsia" w:ascii="宋体" w:hAnsi="宋体" w:eastAsia="宋体" w:cs="宋体"/>
                <w:color w:val="000000"/>
                <w:sz w:val="24"/>
                <w:szCs w:val="24"/>
              </w:rPr>
              <w:t>，此项得分为0</w:t>
            </w:r>
            <w:r>
              <w:rPr>
                <w:rFonts w:hint="eastAsia" w:ascii="宋体" w:hAnsi="宋体" w:eastAsia="宋体" w:cs="宋体"/>
                <w:color w:val="000000"/>
                <w:sz w:val="24"/>
                <w:szCs w:val="24"/>
                <w:lang w:eastAsia="zh-CN"/>
              </w:rPr>
              <w:t>分</w:t>
            </w:r>
            <w:r>
              <w:rPr>
                <w:rFonts w:hint="eastAsia" w:ascii="宋体" w:hAnsi="宋体" w:eastAsia="宋体" w:cs="宋体"/>
                <w:color w:val="000000"/>
                <w:sz w:val="24"/>
                <w:szCs w:val="24"/>
              </w:rPr>
              <w:t>。</w:t>
            </w:r>
          </w:p>
          <w:p>
            <w:pPr>
              <w:spacing w:line="360" w:lineRule="auto"/>
              <w:jc w:val="left"/>
              <w:rPr>
                <w:rFonts w:hint="eastAsia" w:ascii="宋体" w:hAnsi="宋体" w:eastAsia="宋体" w:cs="宋体"/>
                <w:color w:val="000000"/>
                <w:kern w:val="2"/>
                <w:sz w:val="24"/>
                <w:szCs w:val="24"/>
                <w:highlight w:val="yellow"/>
                <w:lang w:val="en-US" w:eastAsia="zh-CN" w:bidi="ar-SA"/>
              </w:rPr>
            </w:pPr>
            <w:r>
              <w:rPr>
                <w:rFonts w:hint="eastAsia" w:ascii="宋体" w:hAnsi="宋体" w:eastAsia="宋体" w:cs="宋体"/>
                <w:b/>
                <w:color w:val="000000"/>
                <w:sz w:val="24"/>
                <w:szCs w:val="24"/>
              </w:rPr>
              <w:t>客观分得分需满足的要求：①</w:t>
            </w:r>
            <w:r>
              <w:rPr>
                <w:rFonts w:hint="eastAsia" w:ascii="宋体" w:hAnsi="宋体" w:eastAsia="宋体" w:cs="宋体"/>
                <w:color w:val="000000"/>
                <w:sz w:val="24"/>
                <w:szCs w:val="24"/>
              </w:rPr>
              <w:t>以《</w:t>
            </w:r>
            <w:r>
              <w:rPr>
                <w:rFonts w:hint="eastAsia" w:ascii="宋体" w:hAnsi="宋体" w:cs="宋体"/>
                <w:color w:val="000000"/>
                <w:sz w:val="24"/>
                <w:szCs w:val="24"/>
                <w:lang w:val="en-US" w:eastAsia="zh-CN"/>
              </w:rPr>
              <w:t>采购清单中的</w:t>
            </w:r>
            <w:r>
              <w:rPr>
                <w:rFonts w:hint="eastAsia" w:ascii="宋体" w:hAnsi="宋体" w:eastAsia="宋体" w:cs="宋体"/>
                <w:color w:val="000000"/>
                <w:sz w:val="24"/>
                <w:szCs w:val="24"/>
              </w:rPr>
              <w:t>技术要求响应表》填写的偏离内容作为评审依据；</w:t>
            </w:r>
            <w:r>
              <w:rPr>
                <w:rFonts w:hint="eastAsia" w:ascii="宋体" w:hAnsi="宋体" w:eastAsia="宋体" w:cs="宋体"/>
                <w:b/>
                <w:color w:val="000000"/>
                <w:sz w:val="24"/>
                <w:szCs w:val="24"/>
              </w:rPr>
              <w:t>②</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采购清单中的</w:t>
            </w:r>
            <w:r>
              <w:rPr>
                <w:rFonts w:hint="eastAsia" w:ascii="宋体" w:hAnsi="宋体" w:eastAsia="宋体" w:cs="宋体"/>
                <w:color w:val="000000"/>
                <w:sz w:val="24"/>
                <w:szCs w:val="24"/>
              </w:rPr>
              <w:t>技术参数”中需要提供的资料未提供的或未能明确佐证技术参数要求的，均视为负偏离，按本项评审标准进行扣分。</w:t>
            </w:r>
          </w:p>
        </w:tc>
        <w:tc>
          <w:tcPr>
            <w:tcW w:w="795" w:type="dxa"/>
            <w:tcBorders>
              <w:top w:val="single" w:color="183744"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default" w:ascii="宋体" w:hAnsi="宋体" w:eastAsia="宋体" w:cs="宋体"/>
                <w:bCs/>
                <w:color w:val="000000"/>
                <w:kern w:val="2"/>
                <w:sz w:val="24"/>
                <w:szCs w:val="24"/>
                <w:highlight w:val="yellow"/>
                <w:lang w:val="en-US" w:eastAsia="zh-CN" w:bidi="ar-SA"/>
              </w:rPr>
            </w:pPr>
            <w:r>
              <w:rPr>
                <w:rFonts w:hint="eastAsia" w:ascii="宋体" w:hAnsi="宋体" w:eastAsia="宋体" w:cs="宋体"/>
                <w:bCs/>
                <w:color w:val="000000"/>
                <w:sz w:val="24"/>
                <w:szCs w:val="24"/>
                <w:lang w:eastAsia="zh-CN"/>
              </w:rPr>
              <w:t>2</w:t>
            </w:r>
            <w:r>
              <w:rPr>
                <w:rFonts w:hint="eastAsia" w:ascii="宋体" w:hAnsi="宋体" w:eastAsia="宋体" w:cs="宋体"/>
                <w:bCs/>
                <w:color w:val="000000"/>
                <w:sz w:val="24"/>
                <w:szCs w:val="24"/>
                <w:lang w:val="en-US" w:eastAsia="zh-CN"/>
              </w:rPr>
              <w:t>3</w:t>
            </w:r>
            <w:r>
              <w:rPr>
                <w:rFonts w:hint="eastAsia" w:ascii="宋体" w:hAnsi="宋体" w:cs="宋体"/>
                <w:bCs/>
                <w:color w:val="000000"/>
                <w:sz w:val="24"/>
                <w:szCs w:val="24"/>
                <w:lang w:val="en-US" w:eastAsia="zh-CN"/>
              </w:rPr>
              <w:t>分</w:t>
            </w:r>
          </w:p>
        </w:tc>
        <w:tc>
          <w:tcPr>
            <w:tcW w:w="1046" w:type="dxa"/>
            <w:tcBorders>
              <w:top w:val="single" w:color="183744"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ascii="宋体" w:hAnsi="宋体" w:eastAsia="宋体" w:cs="宋体"/>
                <w:bCs/>
                <w:color w:val="000000"/>
                <w:sz w:val="24"/>
                <w:szCs w:val="24"/>
                <w:lang w:eastAsia="zh-CN"/>
              </w:rPr>
            </w:pPr>
            <w:r>
              <w:rPr>
                <w:rFonts w:hint="eastAsia" w:ascii="宋体" w:hAnsi="宋体" w:eastAsia="宋体" w:cs="宋体"/>
                <w:b/>
                <w:color w:val="000000"/>
                <w:sz w:val="24"/>
                <w:szCs w:val="24"/>
              </w:rPr>
              <w:t>客观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29"/>
              <w:spacing w:line="360" w:lineRule="auto"/>
              <w:ind w:firstLine="0" w:firstLineChars="0"/>
              <w:jc w:val="center"/>
              <w:rPr>
                <w:rFonts w:hint="eastAsia" w:cs="宋体"/>
                <w:b/>
                <w:bCs w:val="0"/>
                <w:color w:val="000000"/>
                <w:lang w:val="en-US" w:eastAsia="zh-CN"/>
              </w:rPr>
            </w:pPr>
            <w:r>
              <w:rPr>
                <w:rFonts w:hint="eastAsia" w:cs="宋体"/>
                <w:b/>
                <w:bCs w:val="0"/>
                <w:color w:val="000000"/>
                <w:lang w:val="en-US" w:eastAsia="zh-CN"/>
              </w:rPr>
              <w:t>2.</w:t>
            </w:r>
            <w:r>
              <w:rPr>
                <w:rFonts w:hint="eastAsia" w:ascii="宋体" w:hAnsi="宋体" w:eastAsia="宋体" w:cs="宋体"/>
                <w:b/>
                <w:color w:val="000000"/>
                <w:szCs w:val="24"/>
              </w:rPr>
              <w:t>所投产品的综合情况</w:t>
            </w:r>
          </w:p>
        </w:tc>
        <w:tc>
          <w:tcPr>
            <w:tcW w:w="6150"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29"/>
              <w:spacing w:line="360" w:lineRule="auto"/>
              <w:ind w:firstLine="0" w:firstLineChars="0"/>
              <w:jc w:val="left"/>
              <w:rPr>
                <w:rFonts w:hint="eastAsia" w:ascii="宋体" w:hAnsi="宋体" w:cs="宋体"/>
                <w:b w:val="0"/>
                <w:bCs/>
                <w:color w:val="000000"/>
                <w:sz w:val="24"/>
              </w:rPr>
            </w:pPr>
            <w:r>
              <w:rPr>
                <w:rFonts w:hint="eastAsia" w:ascii="宋体" w:hAnsi="宋体" w:cs="宋体"/>
                <w:b w:val="0"/>
                <w:bCs/>
                <w:color w:val="000000"/>
                <w:sz w:val="24"/>
              </w:rPr>
              <w:t>所投产品的综合情况：</w:t>
            </w:r>
          </w:p>
          <w:p>
            <w:pPr>
              <w:pStyle w:val="29"/>
              <w:spacing w:line="360" w:lineRule="auto"/>
              <w:ind w:firstLine="0" w:firstLineChars="0"/>
              <w:jc w:val="left"/>
              <w:rPr>
                <w:rFonts w:hint="eastAsia" w:ascii="宋体" w:hAnsi="宋体" w:cs="宋体"/>
                <w:b w:val="0"/>
                <w:bCs/>
                <w:color w:val="000000"/>
                <w:sz w:val="24"/>
              </w:rPr>
            </w:pPr>
            <w:r>
              <w:rPr>
                <w:rFonts w:hint="eastAsia" w:ascii="宋体" w:hAnsi="宋体" w:cs="宋体"/>
                <w:b w:val="0"/>
                <w:bCs/>
                <w:color w:val="000000"/>
                <w:sz w:val="24"/>
              </w:rPr>
              <w:t>投标人（或联合体各方）应确保所投产品为先进性、质量稳定性、可靠性等综合情况较优质的货物，可提供相关图文说明对综合性能进行介绍，评标委员会进行综合评议。</w:t>
            </w:r>
          </w:p>
          <w:p>
            <w:pPr>
              <w:pStyle w:val="29"/>
              <w:spacing w:line="360" w:lineRule="auto"/>
              <w:ind w:firstLine="0" w:firstLineChars="0"/>
              <w:jc w:val="left"/>
              <w:rPr>
                <w:rFonts w:hint="eastAsia" w:ascii="宋体" w:hAnsi="宋体" w:cs="宋体"/>
                <w:b w:val="0"/>
                <w:bCs/>
                <w:color w:val="000000"/>
                <w:sz w:val="24"/>
              </w:rPr>
            </w:pPr>
            <w:r>
              <w:rPr>
                <w:rFonts w:hint="eastAsia" w:ascii="宋体" w:hAnsi="宋体" w:cs="宋体"/>
                <w:b w:val="0"/>
                <w:bCs/>
                <w:color w:val="000000"/>
                <w:sz w:val="24"/>
              </w:rPr>
              <w:t>2.1所投产品能提升检测工作的准确性（</w:t>
            </w:r>
            <w:r>
              <w:rPr>
                <w:rFonts w:hint="eastAsia" w:ascii="宋体" w:hAnsi="宋体" w:cs="宋体"/>
                <w:b w:val="0"/>
                <w:bCs/>
                <w:color w:val="000000"/>
                <w:sz w:val="24"/>
                <w:lang w:val="en-US" w:eastAsia="zh-CN"/>
              </w:rPr>
              <w:t>3</w:t>
            </w:r>
            <w:r>
              <w:rPr>
                <w:rFonts w:hint="eastAsia" w:ascii="宋体" w:hAnsi="宋体" w:cs="宋体"/>
                <w:b w:val="0"/>
                <w:bCs/>
                <w:color w:val="000000"/>
                <w:sz w:val="24"/>
              </w:rPr>
              <w:t>分）；</w:t>
            </w:r>
          </w:p>
          <w:p>
            <w:pPr>
              <w:pStyle w:val="29"/>
              <w:spacing w:line="360" w:lineRule="auto"/>
              <w:ind w:firstLine="0" w:firstLineChars="0"/>
              <w:jc w:val="left"/>
              <w:rPr>
                <w:rFonts w:hint="eastAsia" w:ascii="宋体" w:hAnsi="宋体" w:cs="宋体"/>
                <w:b w:val="0"/>
                <w:bCs/>
                <w:color w:val="000000"/>
                <w:sz w:val="24"/>
              </w:rPr>
            </w:pPr>
            <w:r>
              <w:rPr>
                <w:rFonts w:hint="eastAsia" w:ascii="宋体" w:hAnsi="宋体" w:cs="宋体"/>
                <w:b w:val="0"/>
                <w:bCs/>
                <w:color w:val="000000"/>
                <w:sz w:val="24"/>
              </w:rPr>
              <w:t>2.2所投产品的先进性、可靠性等（</w:t>
            </w:r>
            <w:r>
              <w:rPr>
                <w:rFonts w:hint="eastAsia" w:ascii="宋体" w:hAnsi="宋体" w:cs="宋体"/>
                <w:b w:val="0"/>
                <w:bCs/>
                <w:color w:val="000000"/>
                <w:sz w:val="24"/>
                <w:lang w:val="en-US" w:eastAsia="zh-CN"/>
              </w:rPr>
              <w:t>3</w:t>
            </w:r>
            <w:r>
              <w:rPr>
                <w:rFonts w:hint="eastAsia" w:ascii="宋体" w:hAnsi="宋体" w:cs="宋体"/>
                <w:b w:val="0"/>
                <w:bCs/>
                <w:color w:val="000000"/>
                <w:sz w:val="24"/>
              </w:rPr>
              <w:t>分）；</w:t>
            </w:r>
          </w:p>
          <w:p>
            <w:pPr>
              <w:pStyle w:val="29"/>
              <w:spacing w:line="360" w:lineRule="auto"/>
              <w:ind w:firstLine="0" w:firstLineChars="0"/>
              <w:jc w:val="left"/>
              <w:rPr>
                <w:rFonts w:hint="eastAsia" w:ascii="宋体" w:hAnsi="宋体" w:cs="宋体"/>
                <w:b w:val="0"/>
                <w:bCs/>
                <w:color w:val="000000"/>
                <w:sz w:val="24"/>
                <w:lang w:eastAsia="zh-CN"/>
              </w:rPr>
            </w:pPr>
            <w:r>
              <w:rPr>
                <w:rFonts w:hint="eastAsia" w:ascii="宋体" w:hAnsi="宋体" w:cs="宋体"/>
                <w:b w:val="0"/>
                <w:bCs/>
                <w:color w:val="000000"/>
                <w:sz w:val="24"/>
              </w:rPr>
              <w:t>2.3所投产品生产工艺和质量稳定性等（</w:t>
            </w:r>
            <w:r>
              <w:rPr>
                <w:rFonts w:hint="eastAsia" w:ascii="宋体" w:hAnsi="宋体" w:cs="宋体"/>
                <w:b w:val="0"/>
                <w:bCs/>
                <w:color w:val="000000"/>
                <w:sz w:val="24"/>
                <w:lang w:val="en-US" w:eastAsia="zh-CN"/>
              </w:rPr>
              <w:t>3</w:t>
            </w:r>
            <w:r>
              <w:rPr>
                <w:rFonts w:hint="eastAsia" w:ascii="宋体" w:hAnsi="宋体" w:cs="宋体"/>
                <w:b w:val="0"/>
                <w:bCs/>
                <w:color w:val="000000"/>
                <w:sz w:val="24"/>
              </w:rPr>
              <w:t>分）</w:t>
            </w:r>
            <w:r>
              <w:rPr>
                <w:rFonts w:hint="eastAsia" w:ascii="宋体" w:hAnsi="宋体" w:cs="宋体"/>
                <w:b w:val="0"/>
                <w:bCs/>
                <w:color w:val="000000"/>
                <w:sz w:val="24"/>
                <w:lang w:eastAsia="zh-CN"/>
              </w:rPr>
              <w:t>。</w:t>
            </w:r>
          </w:p>
          <w:p>
            <w:pPr>
              <w:pStyle w:val="30"/>
              <w:ind w:left="0" w:leftChars="0" w:firstLine="0" w:firstLineChars="0"/>
              <w:rPr>
                <w:rFonts w:hint="eastAsia" w:ascii="宋体" w:hAnsi="宋体" w:cs="宋体"/>
                <w:b/>
                <w:bCs w:val="0"/>
                <w:color w:val="000000"/>
                <w:sz w:val="24"/>
                <w:highlight w:val="none"/>
              </w:rPr>
            </w:pPr>
            <w:r>
              <w:rPr>
                <w:rFonts w:hint="eastAsia" w:ascii="宋体" w:hAnsi="宋体" w:cs="宋体"/>
                <w:b/>
                <w:bCs w:val="0"/>
                <w:color w:val="000000"/>
                <w:sz w:val="24"/>
                <w:lang w:val="en-US" w:eastAsia="zh-CN"/>
              </w:rPr>
              <w:t>注：每小项</w:t>
            </w:r>
            <w:r>
              <w:rPr>
                <w:rFonts w:hint="eastAsia" w:ascii="宋体" w:hAnsi="宋体" w:cs="宋体"/>
                <w:b/>
                <w:bCs w:val="0"/>
                <w:color w:val="000000"/>
                <w:sz w:val="24"/>
              </w:rPr>
              <w:t>所投产品的综合情况</w:t>
            </w:r>
            <w:r>
              <w:rPr>
                <w:rFonts w:hint="eastAsia" w:ascii="宋体" w:hAnsi="宋体" w:cs="宋体"/>
                <w:b/>
                <w:bCs w:val="0"/>
                <w:color w:val="000000"/>
                <w:sz w:val="24"/>
                <w:highlight w:val="none"/>
              </w:rPr>
              <w:t>与项目内容匹配度好的得</w:t>
            </w:r>
            <w:r>
              <w:rPr>
                <w:rFonts w:hint="eastAsia" w:ascii="宋体" w:hAnsi="宋体" w:cs="宋体"/>
                <w:b/>
                <w:bCs w:val="0"/>
                <w:color w:val="000000"/>
                <w:sz w:val="24"/>
                <w:highlight w:val="none"/>
                <w:lang w:val="en-US" w:eastAsia="zh-CN"/>
              </w:rPr>
              <w:t>3</w:t>
            </w:r>
            <w:r>
              <w:rPr>
                <w:rFonts w:hint="eastAsia" w:ascii="宋体" w:hAnsi="宋体" w:cs="宋体"/>
                <w:b/>
                <w:bCs w:val="0"/>
                <w:color w:val="000000"/>
                <w:sz w:val="24"/>
                <w:highlight w:val="none"/>
              </w:rPr>
              <w:t>分；</w:t>
            </w:r>
          </w:p>
          <w:p>
            <w:pPr>
              <w:pStyle w:val="30"/>
              <w:ind w:left="0" w:leftChars="0" w:firstLine="0" w:firstLineChars="0"/>
              <w:rPr>
                <w:rFonts w:hint="eastAsia" w:ascii="宋体" w:hAnsi="宋体" w:cs="宋体"/>
                <w:b/>
                <w:bCs w:val="0"/>
                <w:color w:val="000000"/>
                <w:sz w:val="24"/>
                <w:highlight w:val="none"/>
              </w:rPr>
            </w:pPr>
            <w:r>
              <w:rPr>
                <w:rFonts w:hint="eastAsia" w:ascii="宋体" w:hAnsi="宋体" w:cs="宋体"/>
                <w:b/>
                <w:bCs w:val="0"/>
                <w:color w:val="000000"/>
                <w:sz w:val="24"/>
                <w:lang w:val="en-US" w:eastAsia="zh-CN"/>
              </w:rPr>
              <w:t>每小项</w:t>
            </w:r>
            <w:r>
              <w:rPr>
                <w:rFonts w:hint="eastAsia" w:ascii="宋体" w:hAnsi="宋体" w:cs="宋体"/>
                <w:b/>
                <w:bCs w:val="0"/>
                <w:color w:val="000000"/>
                <w:sz w:val="24"/>
              </w:rPr>
              <w:t>所投产品的综合情况</w:t>
            </w:r>
            <w:r>
              <w:rPr>
                <w:rFonts w:hint="eastAsia" w:ascii="宋体" w:hAnsi="宋体" w:cs="宋体"/>
                <w:b/>
                <w:bCs w:val="0"/>
                <w:color w:val="000000"/>
                <w:sz w:val="24"/>
                <w:highlight w:val="none"/>
              </w:rPr>
              <w:t>基本完整且与项目匹配度较好的得</w:t>
            </w:r>
            <w:r>
              <w:rPr>
                <w:rFonts w:hint="eastAsia" w:ascii="宋体" w:hAnsi="宋体" w:cs="宋体"/>
                <w:b/>
                <w:bCs w:val="0"/>
                <w:color w:val="000000"/>
                <w:sz w:val="24"/>
                <w:highlight w:val="none"/>
                <w:lang w:val="en-US" w:eastAsia="zh-CN"/>
              </w:rPr>
              <w:t>2</w:t>
            </w:r>
            <w:r>
              <w:rPr>
                <w:rFonts w:hint="eastAsia" w:ascii="宋体" w:hAnsi="宋体" w:cs="宋体"/>
                <w:b/>
                <w:bCs w:val="0"/>
                <w:color w:val="000000"/>
                <w:sz w:val="24"/>
                <w:highlight w:val="none"/>
              </w:rPr>
              <w:t>分；</w:t>
            </w:r>
          </w:p>
          <w:p>
            <w:pPr>
              <w:pStyle w:val="30"/>
              <w:ind w:left="0" w:leftChars="0" w:firstLine="0" w:firstLineChars="0"/>
              <w:rPr>
                <w:rFonts w:hint="eastAsia" w:ascii="宋体" w:hAnsi="宋体" w:cs="宋体"/>
                <w:b/>
                <w:bCs w:val="0"/>
                <w:color w:val="000000"/>
                <w:sz w:val="24"/>
                <w:highlight w:val="none"/>
              </w:rPr>
            </w:pPr>
            <w:r>
              <w:rPr>
                <w:rFonts w:hint="eastAsia" w:ascii="宋体" w:hAnsi="宋体" w:cs="宋体"/>
                <w:b/>
                <w:bCs w:val="0"/>
                <w:color w:val="000000"/>
                <w:sz w:val="24"/>
                <w:lang w:val="en-US" w:eastAsia="zh-CN"/>
              </w:rPr>
              <w:t>每小项</w:t>
            </w:r>
            <w:r>
              <w:rPr>
                <w:rFonts w:hint="eastAsia" w:ascii="宋体" w:hAnsi="宋体" w:cs="宋体"/>
                <w:b/>
                <w:bCs w:val="0"/>
                <w:color w:val="000000"/>
                <w:sz w:val="24"/>
              </w:rPr>
              <w:t>所投产品的综合情况</w:t>
            </w:r>
            <w:r>
              <w:rPr>
                <w:rFonts w:hint="eastAsia" w:ascii="宋体" w:hAnsi="宋体" w:cs="宋体"/>
                <w:b/>
                <w:bCs w:val="0"/>
                <w:color w:val="000000"/>
                <w:sz w:val="24"/>
                <w:highlight w:val="none"/>
              </w:rPr>
              <w:t>存在欠缺或与项目匹配度一般的得</w:t>
            </w:r>
            <w:r>
              <w:rPr>
                <w:rFonts w:hint="default" w:ascii="宋体" w:hAnsi="宋体" w:cs="宋体"/>
                <w:b/>
                <w:bCs w:val="0"/>
                <w:color w:val="000000"/>
                <w:sz w:val="24"/>
                <w:highlight w:val="none"/>
                <w:lang w:val="en-US" w:eastAsia="zh-CN"/>
              </w:rPr>
              <w:t>1</w:t>
            </w:r>
            <w:r>
              <w:rPr>
                <w:rFonts w:hint="eastAsia" w:ascii="宋体" w:hAnsi="宋体" w:cs="宋体"/>
                <w:b/>
                <w:bCs w:val="0"/>
                <w:color w:val="000000"/>
                <w:sz w:val="24"/>
                <w:highlight w:val="none"/>
              </w:rPr>
              <w:t>分；</w:t>
            </w:r>
          </w:p>
          <w:p>
            <w:pPr>
              <w:pStyle w:val="30"/>
              <w:ind w:left="0" w:leftChars="0" w:firstLine="0" w:firstLineChars="0"/>
              <w:rPr>
                <w:rFonts w:hint="eastAsia"/>
                <w:color w:val="000000"/>
                <w:lang w:eastAsia="zh-CN"/>
              </w:rPr>
            </w:pPr>
            <w:r>
              <w:rPr>
                <w:rFonts w:hint="eastAsia" w:ascii="宋体" w:hAnsi="宋体" w:cs="宋体"/>
                <w:b/>
                <w:bCs w:val="0"/>
                <w:color w:val="000000"/>
                <w:sz w:val="24"/>
                <w:lang w:val="en-US" w:eastAsia="zh-CN"/>
              </w:rPr>
              <w:t>每小项</w:t>
            </w:r>
            <w:r>
              <w:rPr>
                <w:rFonts w:hint="eastAsia" w:ascii="宋体" w:hAnsi="宋体" w:cs="宋体"/>
                <w:b/>
                <w:bCs w:val="0"/>
                <w:color w:val="000000"/>
                <w:sz w:val="24"/>
                <w:highlight w:val="none"/>
              </w:rPr>
              <w:t>内容缺失严重或与项目不匹配的</w:t>
            </w:r>
            <w:r>
              <w:rPr>
                <w:rFonts w:hint="eastAsia" w:ascii="宋体" w:hAnsi="宋体" w:cs="宋体"/>
                <w:b/>
                <w:bCs w:val="0"/>
                <w:color w:val="000000"/>
                <w:sz w:val="24"/>
                <w:highlight w:val="none"/>
                <w:lang w:eastAsia="zh-CN"/>
              </w:rPr>
              <w:t>此项</w:t>
            </w:r>
            <w:r>
              <w:rPr>
                <w:rFonts w:hint="eastAsia" w:ascii="宋体" w:hAnsi="宋体" w:cs="宋体"/>
                <w:b/>
                <w:bCs w:val="0"/>
                <w:color w:val="000000"/>
                <w:sz w:val="24"/>
                <w:highlight w:val="none"/>
              </w:rPr>
              <w:t>不得分。</w:t>
            </w:r>
          </w:p>
        </w:tc>
        <w:tc>
          <w:tcPr>
            <w:tcW w:w="795"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29"/>
              <w:spacing w:line="360" w:lineRule="auto"/>
              <w:ind w:firstLine="0" w:firstLineChars="0"/>
              <w:jc w:val="center"/>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9</w:t>
            </w:r>
            <w:r>
              <w:rPr>
                <w:rFonts w:hint="eastAsia" w:ascii="宋体" w:hAnsi="宋体" w:eastAsia="宋体" w:cs="宋体"/>
                <w:b w:val="0"/>
                <w:bCs/>
                <w:color w:val="000000"/>
                <w:sz w:val="24"/>
                <w:szCs w:val="24"/>
                <w:lang w:val="en-US" w:eastAsia="zh-CN"/>
              </w:rPr>
              <w:t>分</w:t>
            </w:r>
          </w:p>
        </w:tc>
        <w:tc>
          <w:tcPr>
            <w:tcW w:w="1046"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29"/>
              <w:spacing w:line="360" w:lineRule="auto"/>
              <w:ind w:firstLine="0" w:firstLineChars="0"/>
              <w:jc w:val="center"/>
              <w:rPr>
                <w:rFonts w:hint="eastAsia" w:ascii="宋体" w:hAnsi="宋体" w:eastAsia="宋体" w:cs="宋体"/>
                <w:b w:val="0"/>
                <w:bCs/>
                <w:color w:val="000000"/>
                <w:sz w:val="24"/>
                <w:szCs w:val="24"/>
                <w:lang w:val="en-US" w:eastAsia="zh-CN"/>
              </w:rPr>
            </w:pPr>
            <w:r>
              <w:rPr>
                <w:rFonts w:hint="eastAsia" w:ascii="宋体" w:hAnsi="宋体" w:eastAsia="宋体" w:cs="宋体"/>
                <w:b/>
                <w:color w:val="000000"/>
                <w:sz w:val="24"/>
                <w:szCs w:val="24"/>
              </w:rPr>
              <w:t>主观</w:t>
            </w:r>
            <w:r>
              <w:rPr>
                <w:rFonts w:hint="eastAsia"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3</w:t>
            </w:r>
            <w:r>
              <w:rPr>
                <w:rFonts w:hint="eastAsia" w:ascii="宋体" w:hAnsi="宋体" w:eastAsia="宋体" w:cs="宋体"/>
                <w:b/>
                <w:color w:val="000000"/>
                <w:sz w:val="24"/>
                <w:szCs w:val="24"/>
                <w:lang w:val="en-US" w:eastAsia="zh-CN"/>
              </w:rPr>
              <w:t>.</w:t>
            </w:r>
            <w:r>
              <w:rPr>
                <w:rFonts w:hint="eastAsia" w:ascii="宋体" w:hAnsi="宋体" w:eastAsia="宋体" w:cs="宋体"/>
                <w:b/>
                <w:color w:val="000000"/>
                <w:sz w:val="24"/>
                <w:szCs w:val="24"/>
              </w:rPr>
              <w:t>供货方案</w:t>
            </w:r>
          </w:p>
          <w:p>
            <w:pPr>
              <w:pStyle w:val="29"/>
              <w:spacing w:line="360" w:lineRule="auto"/>
              <w:ind w:firstLine="0" w:firstLineChars="0"/>
              <w:jc w:val="center"/>
              <w:rPr>
                <w:rFonts w:hint="eastAsia" w:ascii="宋体" w:hAnsi="宋体" w:eastAsia="宋体" w:cs="宋体"/>
                <w:b/>
                <w:bCs/>
                <w:color w:val="000000"/>
                <w:lang w:val="en-US" w:eastAsia="zh-CN"/>
              </w:rPr>
            </w:pPr>
          </w:p>
        </w:tc>
        <w:tc>
          <w:tcPr>
            <w:tcW w:w="6150"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供货方案：</w:t>
            </w:r>
          </w:p>
          <w:p>
            <w:pPr>
              <w:spacing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因本项目产品类别多、规格多、数量不一，评审委员会对投标人提供的供货方案进行综合评议</w:t>
            </w:r>
            <w:r>
              <w:rPr>
                <w:rFonts w:hint="eastAsia" w:ascii="宋体" w:hAnsi="宋体" w:cs="宋体"/>
                <w:color w:val="000000"/>
                <w:sz w:val="24"/>
                <w:szCs w:val="24"/>
                <w:lang w:eastAsia="zh-CN"/>
              </w:rPr>
              <w:t>。</w:t>
            </w:r>
          </w:p>
          <w:p>
            <w:pPr>
              <w:spacing w:line="360"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3.1</w:t>
            </w:r>
            <w:r>
              <w:rPr>
                <w:rFonts w:hint="eastAsia" w:ascii="宋体" w:hAnsi="宋体" w:eastAsia="宋体" w:cs="宋体"/>
                <w:color w:val="000000"/>
                <w:sz w:val="24"/>
                <w:szCs w:val="24"/>
              </w:rPr>
              <w:t>所投产品采购渠道稳定有保障（3分）；</w:t>
            </w:r>
          </w:p>
          <w:p>
            <w:pPr>
              <w:spacing w:line="360" w:lineRule="auto"/>
              <w:jc w:val="left"/>
              <w:rPr>
                <w:rFonts w:hint="eastAsia" w:ascii="宋体" w:hAnsi="宋体" w:eastAsia="宋体" w:cs="宋体"/>
                <w:color w:val="000000"/>
                <w:sz w:val="24"/>
                <w:szCs w:val="24"/>
              </w:rPr>
            </w:pPr>
            <w:r>
              <w:rPr>
                <w:rFonts w:hint="eastAsia" w:ascii="宋体" w:hAnsi="宋体" w:eastAsia="宋体" w:cs="宋体"/>
                <w:b/>
                <w:color w:val="000000"/>
                <w:sz w:val="24"/>
                <w:szCs w:val="24"/>
              </w:rPr>
              <w:t>3.2</w:t>
            </w:r>
            <w:r>
              <w:rPr>
                <w:rFonts w:hint="eastAsia" w:ascii="宋体" w:hAnsi="宋体" w:eastAsia="宋体" w:cs="宋体"/>
                <w:color w:val="000000"/>
                <w:sz w:val="24"/>
                <w:szCs w:val="24"/>
              </w:rPr>
              <w:t>供货进度计划明确，合理（3分）；</w:t>
            </w:r>
          </w:p>
          <w:p>
            <w:pPr>
              <w:spacing w:line="360" w:lineRule="auto"/>
              <w:jc w:val="left"/>
              <w:rPr>
                <w:rFonts w:hint="eastAsia" w:ascii="宋体" w:hAnsi="宋体" w:eastAsia="宋体" w:cs="宋体"/>
                <w:color w:val="000000"/>
                <w:sz w:val="24"/>
                <w:szCs w:val="24"/>
              </w:rPr>
            </w:pPr>
            <w:r>
              <w:rPr>
                <w:rFonts w:hint="eastAsia" w:ascii="宋体" w:hAnsi="宋体" w:eastAsia="宋体" w:cs="宋体"/>
                <w:b/>
                <w:color w:val="000000"/>
                <w:sz w:val="24"/>
                <w:szCs w:val="24"/>
              </w:rPr>
              <w:t>3.3</w:t>
            </w:r>
            <w:r>
              <w:rPr>
                <w:rFonts w:hint="eastAsia" w:ascii="宋体" w:hAnsi="宋体" w:eastAsia="宋体" w:cs="宋体"/>
                <w:color w:val="000000"/>
                <w:sz w:val="24"/>
                <w:szCs w:val="24"/>
              </w:rPr>
              <w:t>产品出库质量检验措施科学、专业、有效（</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p>
            <w:pPr>
              <w:pStyle w:val="2"/>
              <w:ind w:left="0" w:firstLine="0"/>
              <w:jc w:val="both"/>
              <w:rPr>
                <w:rFonts w:hint="eastAsia"/>
                <w:color w:val="000000"/>
              </w:rPr>
            </w:pPr>
            <w:r>
              <w:rPr>
                <w:rFonts w:hint="eastAsia" w:ascii="宋体" w:hAnsi="宋体" w:cs="宋体"/>
                <w:b w:val="0"/>
                <w:bCs w:val="0"/>
                <w:color w:val="000000"/>
                <w:sz w:val="24"/>
                <w:highlight w:val="none"/>
                <w:lang w:val="en-US" w:eastAsia="zh-CN"/>
              </w:rPr>
              <w:t>每小项</w:t>
            </w:r>
            <w:r>
              <w:rPr>
                <w:rFonts w:hint="eastAsia" w:ascii="宋体" w:hAnsi="宋体" w:cs="宋体"/>
                <w:b w:val="0"/>
                <w:bCs w:val="0"/>
                <w:color w:val="000000"/>
                <w:sz w:val="24"/>
                <w:highlight w:val="none"/>
              </w:rPr>
              <w:t>方案与项目内容匹配度好的得</w:t>
            </w:r>
            <w:r>
              <w:rPr>
                <w:rFonts w:hint="eastAsia" w:ascii="宋体" w:hAnsi="宋体" w:cs="宋体"/>
                <w:b w:val="0"/>
                <w:bCs w:val="0"/>
                <w:color w:val="000000"/>
                <w:sz w:val="24"/>
                <w:highlight w:val="none"/>
                <w:lang w:val="en-US" w:eastAsia="zh-CN"/>
              </w:rPr>
              <w:t>3</w:t>
            </w:r>
            <w:r>
              <w:rPr>
                <w:rFonts w:hint="eastAsia" w:ascii="宋体" w:hAnsi="宋体" w:cs="宋体"/>
                <w:b w:val="0"/>
                <w:bCs w:val="0"/>
                <w:color w:val="000000"/>
                <w:sz w:val="24"/>
                <w:highlight w:val="none"/>
              </w:rPr>
              <w:t>分；</w:t>
            </w:r>
            <w:r>
              <w:rPr>
                <w:rFonts w:hint="eastAsia" w:ascii="宋体" w:hAnsi="宋体" w:cs="宋体"/>
                <w:b w:val="0"/>
                <w:bCs w:val="0"/>
                <w:color w:val="000000"/>
                <w:sz w:val="24"/>
                <w:highlight w:val="none"/>
                <w:lang w:val="en-US" w:eastAsia="zh-CN"/>
              </w:rPr>
              <w:t>每小项</w:t>
            </w:r>
            <w:r>
              <w:rPr>
                <w:rFonts w:hint="eastAsia" w:ascii="宋体" w:hAnsi="宋体" w:cs="宋体"/>
                <w:b w:val="0"/>
                <w:bCs w:val="0"/>
                <w:color w:val="000000"/>
                <w:sz w:val="24"/>
                <w:highlight w:val="none"/>
              </w:rPr>
              <w:t>内容基本完整且与项目匹配度较好的得</w:t>
            </w:r>
            <w:r>
              <w:rPr>
                <w:rFonts w:hint="eastAsia" w:ascii="宋体" w:hAnsi="宋体" w:cs="宋体"/>
                <w:b w:val="0"/>
                <w:bCs w:val="0"/>
                <w:color w:val="000000"/>
                <w:sz w:val="24"/>
                <w:highlight w:val="none"/>
                <w:lang w:val="en-US" w:eastAsia="zh-CN"/>
              </w:rPr>
              <w:t>2</w:t>
            </w:r>
            <w:r>
              <w:rPr>
                <w:rFonts w:hint="eastAsia" w:ascii="宋体" w:hAnsi="宋体" w:cs="宋体"/>
                <w:b w:val="0"/>
                <w:bCs w:val="0"/>
                <w:color w:val="000000"/>
                <w:sz w:val="24"/>
                <w:highlight w:val="none"/>
              </w:rPr>
              <w:t>分；</w:t>
            </w:r>
            <w:r>
              <w:rPr>
                <w:rFonts w:hint="eastAsia" w:ascii="宋体" w:hAnsi="宋体" w:cs="宋体"/>
                <w:b w:val="0"/>
                <w:bCs w:val="0"/>
                <w:color w:val="000000"/>
                <w:sz w:val="24"/>
                <w:highlight w:val="none"/>
                <w:lang w:val="en-US" w:eastAsia="zh-CN"/>
              </w:rPr>
              <w:t>每小项</w:t>
            </w:r>
            <w:r>
              <w:rPr>
                <w:rFonts w:hint="eastAsia" w:ascii="宋体" w:hAnsi="宋体" w:cs="宋体"/>
                <w:b w:val="0"/>
                <w:bCs w:val="0"/>
                <w:color w:val="000000"/>
                <w:sz w:val="24"/>
                <w:highlight w:val="none"/>
              </w:rPr>
              <w:t>内容存在欠缺或与项目匹配度一般的得</w:t>
            </w:r>
            <w:r>
              <w:rPr>
                <w:rFonts w:hint="default" w:ascii="宋体" w:hAnsi="宋体" w:cs="宋体"/>
                <w:b w:val="0"/>
                <w:bCs w:val="0"/>
                <w:color w:val="000000"/>
                <w:sz w:val="24"/>
                <w:highlight w:val="none"/>
                <w:lang w:val="en-US" w:eastAsia="zh-CN"/>
              </w:rPr>
              <w:t>1</w:t>
            </w:r>
            <w:r>
              <w:rPr>
                <w:rFonts w:hint="eastAsia" w:ascii="宋体" w:hAnsi="宋体" w:cs="宋体"/>
                <w:b w:val="0"/>
                <w:bCs w:val="0"/>
                <w:color w:val="000000"/>
                <w:sz w:val="24"/>
                <w:highlight w:val="none"/>
              </w:rPr>
              <w:t>分；</w:t>
            </w:r>
            <w:r>
              <w:rPr>
                <w:rFonts w:hint="eastAsia" w:ascii="宋体" w:hAnsi="宋体" w:cs="宋体"/>
                <w:b w:val="0"/>
                <w:bCs w:val="0"/>
                <w:color w:val="000000"/>
                <w:sz w:val="24"/>
                <w:highlight w:val="none"/>
                <w:lang w:val="en-US" w:eastAsia="zh-CN"/>
              </w:rPr>
              <w:t>每小项</w:t>
            </w:r>
            <w:r>
              <w:rPr>
                <w:rFonts w:hint="eastAsia" w:ascii="宋体" w:hAnsi="宋体" w:cs="宋体"/>
                <w:b w:val="0"/>
                <w:bCs w:val="0"/>
                <w:color w:val="000000"/>
                <w:sz w:val="24"/>
                <w:highlight w:val="none"/>
              </w:rPr>
              <w:t>内容缺失严重或与项目不匹配的</w:t>
            </w:r>
            <w:r>
              <w:rPr>
                <w:rFonts w:hint="eastAsia" w:ascii="宋体" w:hAnsi="宋体" w:cs="宋体"/>
                <w:b w:val="0"/>
                <w:bCs w:val="0"/>
                <w:color w:val="000000"/>
                <w:sz w:val="24"/>
                <w:highlight w:val="none"/>
                <w:lang w:eastAsia="zh-CN"/>
              </w:rPr>
              <w:t>此项</w:t>
            </w:r>
            <w:r>
              <w:rPr>
                <w:rFonts w:hint="eastAsia" w:ascii="宋体" w:hAnsi="宋体" w:cs="宋体"/>
                <w:b w:val="0"/>
                <w:bCs w:val="0"/>
                <w:color w:val="000000"/>
                <w:sz w:val="24"/>
                <w:highlight w:val="none"/>
              </w:rPr>
              <w:t>不得分。</w:t>
            </w:r>
          </w:p>
        </w:tc>
        <w:tc>
          <w:tcPr>
            <w:tcW w:w="795"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9分</w:t>
            </w:r>
          </w:p>
        </w:tc>
        <w:tc>
          <w:tcPr>
            <w:tcW w:w="1046"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ascii="宋体" w:hAnsi="宋体" w:eastAsia="宋体" w:cs="宋体"/>
                <w:bCs/>
                <w:color w:val="000000"/>
                <w:sz w:val="24"/>
                <w:szCs w:val="24"/>
                <w:lang w:val="en-US" w:eastAsia="zh-CN"/>
              </w:rPr>
            </w:pPr>
            <w:r>
              <w:rPr>
                <w:rFonts w:hint="eastAsia" w:ascii="宋体" w:hAnsi="宋体" w:eastAsia="宋体" w:cs="宋体"/>
                <w:b/>
                <w:color w:val="000000"/>
                <w:sz w:val="24"/>
                <w:szCs w:val="24"/>
              </w:rPr>
              <w:t>主观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63"/>
              <w:snapToGrid/>
              <w:spacing w:beforeAutospacing="0" w:afterAutospacing="0" w:line="360" w:lineRule="auto"/>
              <w:jc w:val="center"/>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lang w:val="en-US" w:eastAsia="zh-CN"/>
              </w:rPr>
              <w:t>4</w:t>
            </w:r>
            <w:r>
              <w:rPr>
                <w:rFonts w:hint="eastAsia" w:cs="宋体"/>
                <w:b/>
                <w:color w:val="000000"/>
              </w:rPr>
              <w:t>.货物配送</w:t>
            </w:r>
          </w:p>
        </w:tc>
        <w:tc>
          <w:tcPr>
            <w:tcW w:w="6150"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投标人有专业的配送人员和配送车辆，对于温度湿度有要求的试剂</w:t>
            </w:r>
            <w:r>
              <w:rPr>
                <w:rFonts w:hint="eastAsia" w:ascii="宋体" w:hAnsi="宋体" w:cs="宋体"/>
                <w:color w:val="000000"/>
                <w:sz w:val="24"/>
                <w:lang w:val="en-US" w:eastAsia="zh-CN"/>
              </w:rPr>
              <w:t>耗材</w:t>
            </w:r>
            <w:r>
              <w:rPr>
                <w:rFonts w:hint="eastAsia" w:ascii="宋体" w:hAnsi="宋体" w:cs="宋体"/>
                <w:color w:val="000000"/>
                <w:sz w:val="24"/>
              </w:rPr>
              <w:t>应当采取相应</w:t>
            </w:r>
            <w:r>
              <w:rPr>
                <w:rFonts w:hint="eastAsia" w:ascii="宋体" w:hAnsi="宋体" w:cs="宋体"/>
                <w:color w:val="000000"/>
                <w:sz w:val="24"/>
                <w:lang w:val="en-US" w:eastAsia="zh-CN"/>
              </w:rPr>
              <w:t>保护</w:t>
            </w:r>
            <w:r>
              <w:rPr>
                <w:rFonts w:hint="eastAsia" w:ascii="宋体" w:hAnsi="宋体" w:cs="宋体"/>
                <w:color w:val="000000"/>
                <w:sz w:val="24"/>
              </w:rPr>
              <w:t>措施，保证试剂</w:t>
            </w:r>
            <w:r>
              <w:rPr>
                <w:rFonts w:hint="eastAsia" w:ascii="宋体" w:hAnsi="宋体" w:cs="宋体"/>
                <w:color w:val="000000"/>
                <w:sz w:val="24"/>
                <w:lang w:val="en-US" w:eastAsia="zh-CN"/>
              </w:rPr>
              <w:t>耗材质量及</w:t>
            </w:r>
            <w:r>
              <w:rPr>
                <w:rFonts w:hint="eastAsia" w:ascii="宋体" w:hAnsi="宋体" w:cs="宋体"/>
                <w:color w:val="000000"/>
                <w:sz w:val="24"/>
              </w:rPr>
              <w:t>安全，配送方案详细、逻辑清晰、合理科学</w:t>
            </w:r>
            <w:r>
              <w:rPr>
                <w:rFonts w:hint="eastAsia" w:ascii="宋体" w:hAnsi="宋体" w:eastAsia="宋体" w:cs="宋体"/>
                <w:color w:val="000000"/>
                <w:sz w:val="24"/>
                <w:lang w:eastAsia="zh-CN"/>
              </w:rPr>
              <w:t>的，</w:t>
            </w:r>
            <w:r>
              <w:rPr>
                <w:rFonts w:hint="eastAsia" w:ascii="宋体" w:hAnsi="宋体" w:cs="宋体"/>
                <w:b/>
                <w:bCs/>
                <w:color w:val="000000"/>
                <w:sz w:val="24"/>
                <w:szCs w:val="24"/>
                <w:highlight w:val="none"/>
                <w:lang w:eastAsia="zh-CN"/>
              </w:rPr>
              <w:t>内容科学、合理的得</w:t>
            </w:r>
            <w:r>
              <w:rPr>
                <w:rFonts w:hint="eastAsia" w:ascii="宋体" w:hAnsi="宋体" w:cs="宋体"/>
                <w:b/>
                <w:bCs/>
                <w:color w:val="000000"/>
                <w:sz w:val="24"/>
                <w:szCs w:val="24"/>
                <w:highlight w:val="none"/>
                <w:lang w:val="en-US" w:eastAsia="zh-CN"/>
              </w:rPr>
              <w:t>4</w:t>
            </w:r>
            <w:r>
              <w:rPr>
                <w:rFonts w:hint="eastAsia" w:ascii="宋体" w:hAnsi="宋体" w:cs="宋体"/>
                <w:b/>
                <w:bCs/>
                <w:color w:val="000000"/>
                <w:sz w:val="24"/>
                <w:szCs w:val="24"/>
                <w:highlight w:val="none"/>
                <w:lang w:eastAsia="zh-CN"/>
              </w:rPr>
              <w:t>分；基本符合需求的得</w:t>
            </w:r>
            <w:r>
              <w:rPr>
                <w:rFonts w:hint="eastAsia" w:ascii="宋体" w:hAnsi="宋体" w:cs="宋体"/>
                <w:b/>
                <w:bCs/>
                <w:color w:val="000000"/>
                <w:sz w:val="24"/>
                <w:szCs w:val="24"/>
                <w:highlight w:val="none"/>
                <w:lang w:val="en-US" w:eastAsia="zh-CN"/>
              </w:rPr>
              <w:t>2</w:t>
            </w:r>
            <w:r>
              <w:rPr>
                <w:rFonts w:hint="eastAsia" w:ascii="宋体" w:hAnsi="宋体" w:cs="宋体"/>
                <w:b/>
                <w:bCs/>
                <w:color w:val="000000"/>
                <w:sz w:val="24"/>
                <w:szCs w:val="24"/>
                <w:highlight w:val="none"/>
                <w:lang w:eastAsia="zh-CN"/>
              </w:rPr>
              <w:t>分；有提供但</w:t>
            </w:r>
            <w:r>
              <w:rPr>
                <w:rFonts w:hint="eastAsia" w:ascii="宋体" w:hAnsi="宋体" w:cs="宋体"/>
                <w:b/>
                <w:bCs/>
                <w:color w:val="000000"/>
                <w:sz w:val="24"/>
                <w:szCs w:val="24"/>
                <w:highlight w:val="none"/>
                <w:lang w:val="en-US" w:eastAsia="zh-CN"/>
              </w:rPr>
              <w:t>内容不全</w:t>
            </w:r>
            <w:r>
              <w:rPr>
                <w:rFonts w:hint="eastAsia" w:ascii="宋体" w:hAnsi="宋体" w:cs="宋体"/>
                <w:b/>
                <w:bCs/>
                <w:color w:val="000000"/>
                <w:sz w:val="24"/>
                <w:szCs w:val="24"/>
                <w:highlight w:val="none"/>
                <w:lang w:eastAsia="zh-CN"/>
              </w:rPr>
              <w:t>或不合理的不得分。</w:t>
            </w:r>
          </w:p>
        </w:tc>
        <w:tc>
          <w:tcPr>
            <w:tcW w:w="795"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4</w:t>
            </w:r>
            <w:r>
              <w:rPr>
                <w:rFonts w:hint="eastAsia" w:ascii="宋体" w:hAnsi="宋体" w:cs="宋体"/>
                <w:color w:val="000000"/>
                <w:sz w:val="24"/>
              </w:rPr>
              <w:t>分</w:t>
            </w:r>
          </w:p>
        </w:tc>
        <w:tc>
          <w:tcPr>
            <w:tcW w:w="1046"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jc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b/>
                <w:color w:val="000000"/>
                <w:sz w:val="24"/>
                <w:szCs w:val="24"/>
              </w:rPr>
              <w:t>主观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E8F2F5"/>
            <w:vAlign w:val="center"/>
          </w:tcPr>
          <w:p>
            <w:pPr>
              <w:pStyle w:val="38"/>
              <w:snapToGrid/>
              <w:spacing w:line="360" w:lineRule="auto"/>
              <w:jc w:val="center"/>
              <w:rPr>
                <w:rFonts w:hint="eastAsia" w:ascii="宋体" w:hAnsi="宋体" w:eastAsia="宋体" w:cs="宋体"/>
                <w:b/>
                <w:snapToGrid w:val="0"/>
                <w:color w:val="000000"/>
                <w:kern w:val="2"/>
                <w:sz w:val="24"/>
                <w:szCs w:val="24"/>
                <w:lang w:val="en-US" w:eastAsia="zh-CN" w:bidi="ar-SA"/>
              </w:rPr>
            </w:pPr>
            <w:r>
              <w:rPr>
                <w:rFonts w:hint="eastAsia" w:ascii="宋体" w:hAnsi="宋体" w:eastAsia="宋体" w:cs="宋体"/>
                <w:b/>
                <w:bCs/>
                <w:i w:val="0"/>
                <w:iCs w:val="0"/>
                <w:color w:val="000000"/>
                <w:kern w:val="0"/>
                <w:sz w:val="24"/>
                <w:szCs w:val="24"/>
                <w:highlight w:val="none"/>
                <w:u w:val="none"/>
                <w:lang w:val="en-US" w:eastAsia="zh-CN"/>
              </w:rPr>
              <w:t>5</w:t>
            </w:r>
            <w:r>
              <w:rPr>
                <w:rFonts w:hint="eastAsia" w:ascii="宋体" w:hAnsi="宋体" w:cs="宋体"/>
                <w:b/>
                <w:bCs/>
                <w:i w:val="0"/>
                <w:iCs w:val="0"/>
                <w:color w:val="000000"/>
                <w:kern w:val="0"/>
                <w:sz w:val="24"/>
                <w:szCs w:val="24"/>
                <w:highlight w:val="none"/>
                <w:u w:val="none"/>
                <w:lang w:val="en-US" w:eastAsia="zh-CN"/>
              </w:rPr>
              <w:t>.</w:t>
            </w:r>
            <w:r>
              <w:rPr>
                <w:rFonts w:hint="eastAsia" w:hAnsi="宋体" w:cs="宋体"/>
                <w:b/>
                <w:bCs/>
                <w:color w:val="000000"/>
                <w:sz w:val="24"/>
                <w:szCs w:val="24"/>
              </w:rPr>
              <w:t>售后服务</w:t>
            </w:r>
          </w:p>
        </w:tc>
        <w:tc>
          <w:tcPr>
            <w:tcW w:w="6150"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因本项目产品类别多、规格多、数量不一，评审委员会对投标人提供的售后服务进行综合评议：</w:t>
            </w:r>
          </w:p>
          <w:p>
            <w:pPr>
              <w:spacing w:line="360" w:lineRule="auto"/>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售后服务内容保障</w:t>
            </w:r>
            <w:r>
              <w:rPr>
                <w:rFonts w:hint="eastAsia" w:ascii="宋体" w:hAnsi="宋体" w:cs="宋体"/>
                <w:color w:val="000000"/>
                <w:sz w:val="24"/>
                <w:szCs w:val="24"/>
                <w:lang w:eastAsia="zh-CN"/>
              </w:rPr>
              <w:t>措施</w:t>
            </w:r>
            <w:r>
              <w:rPr>
                <w:rFonts w:hint="eastAsia" w:ascii="宋体" w:hAnsi="宋体" w:eastAsia="宋体" w:cs="宋体"/>
                <w:color w:val="000000"/>
                <w:sz w:val="24"/>
                <w:szCs w:val="24"/>
              </w:rPr>
              <w:t>专业</w:t>
            </w:r>
            <w:r>
              <w:rPr>
                <w:rFonts w:hint="eastAsia" w:ascii="宋体" w:hAnsi="宋体" w:cs="宋体"/>
                <w:color w:val="000000"/>
                <w:sz w:val="24"/>
                <w:szCs w:val="24"/>
                <w:lang w:eastAsia="zh-CN"/>
              </w:rPr>
              <w:t>、合理，具有针对性的得</w:t>
            </w:r>
            <w:r>
              <w:rPr>
                <w:rFonts w:hint="eastAsia" w:ascii="宋体" w:hAnsi="宋体" w:cs="宋体"/>
                <w:color w:val="000000"/>
                <w:sz w:val="24"/>
                <w:szCs w:val="24"/>
                <w:lang w:val="en-US" w:eastAsia="zh-CN"/>
              </w:rPr>
              <w:t>5分</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服务内容较合理、针对性较好</w:t>
            </w:r>
            <w:r>
              <w:rPr>
                <w:rFonts w:hint="eastAsia" w:ascii="宋体" w:hAnsi="宋体" w:eastAsia="宋体" w:cs="宋体"/>
                <w:color w:val="000000"/>
                <w:sz w:val="24"/>
                <w:szCs w:val="24"/>
                <w:lang w:val="en-US" w:eastAsia="zh-CN"/>
              </w:rPr>
              <w:t>的</w:t>
            </w:r>
            <w:r>
              <w:rPr>
                <w:rFonts w:hint="eastAsia" w:ascii="宋体" w:hAnsi="宋体" w:cs="宋体"/>
                <w:color w:val="000000"/>
                <w:sz w:val="24"/>
                <w:szCs w:val="24"/>
                <w:lang w:val="en-US" w:eastAsia="zh-CN"/>
              </w:rPr>
              <w:t>得3分，服务内容合理性较弱、针对性较弱的得1</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w:t>
            </w:r>
          </w:p>
        </w:tc>
        <w:tc>
          <w:tcPr>
            <w:tcW w:w="795" w:type="dxa"/>
            <w:tcBorders>
              <w:top w:val="single" w:color="FFFFFF" w:sz="4" w:space="0"/>
              <w:left w:val="single" w:color="FFFFFF" w:sz="4" w:space="0"/>
              <w:bottom w:val="single" w:color="FFFFFF" w:sz="4" w:space="0"/>
              <w:right w:val="single" w:color="FFFFFF" w:sz="4" w:space="0"/>
            </w:tcBorders>
            <w:shd w:val="clear" w:color="auto" w:fill="E8F2F5"/>
            <w:vAlign w:val="center"/>
          </w:tcPr>
          <w:p>
            <w:pPr>
              <w:widowControl/>
              <w:wordWrap/>
              <w:adjustRightInd/>
              <w:snapToGrid/>
              <w:spacing w:line="36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5分</w:t>
            </w:r>
          </w:p>
        </w:tc>
        <w:tc>
          <w:tcPr>
            <w:tcW w:w="1046" w:type="dxa"/>
            <w:tcBorders>
              <w:top w:val="single" w:color="FFFFFF" w:sz="4" w:space="0"/>
              <w:left w:val="single" w:color="FFFFFF" w:sz="4" w:space="0"/>
              <w:bottom w:val="single" w:color="FFFFFF" w:sz="4" w:space="0"/>
              <w:right w:val="single" w:color="FFFFFF" w:sz="4" w:space="0"/>
            </w:tcBorders>
            <w:shd w:val="clear" w:color="auto" w:fill="E8F2F5"/>
            <w:vAlign w:val="center"/>
          </w:tcPr>
          <w:p>
            <w:pPr>
              <w:widowControl/>
              <w:wordWrap/>
              <w:adjustRightInd/>
              <w:snapToGrid/>
              <w:spacing w:line="360" w:lineRule="auto"/>
              <w:jc w:val="center"/>
              <w:textAlignment w:val="auto"/>
              <w:rPr>
                <w:rFonts w:hint="eastAsia" w:ascii="宋体" w:hAnsi="宋体" w:cs="宋体"/>
                <w:color w:val="000000"/>
                <w:sz w:val="24"/>
                <w:szCs w:val="24"/>
                <w:lang w:val="en-US" w:eastAsia="zh-CN"/>
              </w:rPr>
            </w:pPr>
            <w:r>
              <w:rPr>
                <w:rFonts w:hint="eastAsia" w:ascii="宋体" w:hAnsi="宋体" w:eastAsia="宋体" w:cs="宋体"/>
                <w:b/>
                <w:color w:val="000000"/>
                <w:sz w:val="24"/>
                <w:szCs w:val="24"/>
              </w:rPr>
              <w:t>主观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29"/>
              <w:spacing w:line="360" w:lineRule="auto"/>
              <w:ind w:firstLine="0" w:firstLineChars="0"/>
              <w:rPr>
                <w:rFonts w:hint="eastAsia" w:cs="宋体"/>
                <w:b/>
                <w:bCs/>
                <w:color w:val="000000"/>
                <w:lang w:val="en-US" w:eastAsia="zh-CN"/>
              </w:rPr>
            </w:pPr>
            <w:r>
              <w:rPr>
                <w:rFonts w:hint="eastAsia" w:ascii="宋体" w:hAnsi="宋体" w:eastAsia="宋体" w:cs="宋体"/>
                <w:b/>
                <w:bCs/>
                <w:color w:val="000000"/>
                <w:lang w:val="en-US" w:eastAsia="zh-CN"/>
              </w:rPr>
              <w:t>6</w:t>
            </w:r>
            <w:r>
              <w:rPr>
                <w:rFonts w:hint="eastAsia" w:cs="宋体"/>
                <w:b/>
                <w:bCs/>
                <w:color w:val="000000"/>
                <w:lang w:val="en-US" w:eastAsia="zh-CN"/>
              </w:rPr>
              <w:t>.应急预案措施</w:t>
            </w:r>
          </w:p>
        </w:tc>
        <w:tc>
          <w:tcPr>
            <w:tcW w:w="6150"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rPr>
                <w:rFonts w:hint="eastAsia" w:ascii="宋体" w:hAnsi="宋体" w:eastAsia="宋体" w:cs="宋体"/>
                <w:color w:val="000000"/>
                <w:sz w:val="24"/>
                <w:lang w:eastAsia="zh-CN"/>
              </w:rPr>
            </w:pPr>
            <w:r>
              <w:rPr>
                <w:rFonts w:hint="eastAsia" w:ascii="宋体" w:hAnsi="宋体" w:cs="宋体"/>
                <w:color w:val="000000"/>
                <w:sz w:val="24"/>
              </w:rPr>
              <w:t>建立运行服务保障应急预案，应急预案对系统实施可能遇到的问题及其应对措施的考虑情况</w:t>
            </w:r>
            <w:r>
              <w:rPr>
                <w:rFonts w:hint="eastAsia" w:ascii="宋体" w:hAnsi="宋体" w:cs="宋体"/>
                <w:color w:val="000000"/>
                <w:sz w:val="24"/>
                <w:lang w:eastAsia="zh-CN"/>
              </w:rPr>
              <w:t>进行</w:t>
            </w:r>
            <w:r>
              <w:rPr>
                <w:rFonts w:hint="eastAsia" w:ascii="宋体" w:hAnsi="宋体" w:cs="宋体"/>
                <w:color w:val="000000"/>
                <w:sz w:val="24"/>
              </w:rPr>
              <w:t>打分</w:t>
            </w:r>
            <w:r>
              <w:rPr>
                <w:rFonts w:hint="eastAsia" w:ascii="宋体" w:hAnsi="宋体" w:cs="宋体"/>
                <w:color w:val="000000"/>
                <w:sz w:val="24"/>
                <w:lang w:eastAsia="zh-CN"/>
              </w:rPr>
              <w:t>，</w:t>
            </w:r>
            <w:r>
              <w:rPr>
                <w:rFonts w:hint="eastAsia" w:ascii="宋体" w:hAnsi="宋体" w:eastAsia="宋体" w:cs="宋体"/>
                <w:b/>
                <w:bCs/>
                <w:color w:val="000000"/>
                <w:kern w:val="0"/>
                <w:sz w:val="24"/>
                <w:szCs w:val="24"/>
                <w:highlight w:val="none"/>
                <w:lang w:val="en-US" w:eastAsia="zh-CN" w:bidi="ar-SA"/>
              </w:rPr>
              <w:t>应急预案</w:t>
            </w:r>
            <w:r>
              <w:rPr>
                <w:rFonts w:hint="eastAsia" w:ascii="宋体" w:hAnsi="宋体" w:eastAsia="宋体" w:cs="宋体"/>
                <w:b/>
                <w:bCs/>
                <w:color w:val="000000"/>
                <w:sz w:val="24"/>
                <w:szCs w:val="24"/>
                <w:highlight w:val="none"/>
              </w:rPr>
              <w:t>符合要求，内容完整、充实的得</w:t>
            </w: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分；</w:t>
            </w:r>
            <w:r>
              <w:rPr>
                <w:rFonts w:hint="eastAsia" w:ascii="宋体" w:hAnsi="宋体" w:eastAsia="宋体" w:cs="宋体"/>
                <w:b/>
                <w:bCs/>
                <w:color w:val="000000"/>
                <w:kern w:val="0"/>
                <w:sz w:val="24"/>
                <w:szCs w:val="24"/>
                <w:highlight w:val="none"/>
                <w:lang w:val="en-US" w:eastAsia="zh-CN" w:bidi="ar-SA"/>
              </w:rPr>
              <w:t>应急预案</w:t>
            </w:r>
            <w:r>
              <w:rPr>
                <w:rFonts w:hint="eastAsia" w:ascii="宋体" w:hAnsi="宋体" w:eastAsia="宋体" w:cs="宋体"/>
                <w:b/>
                <w:bCs/>
                <w:color w:val="000000"/>
                <w:sz w:val="24"/>
                <w:szCs w:val="24"/>
                <w:highlight w:val="none"/>
              </w:rPr>
              <w:t>符合要求，内容完整，但有所欠缺的得</w:t>
            </w:r>
            <w:r>
              <w:rPr>
                <w:rFonts w:hint="eastAsia" w:ascii="宋体" w:hAnsi="宋体" w:eastAsia="宋体" w:cs="宋体"/>
                <w:b/>
                <w:bCs/>
                <w:color w:val="000000"/>
                <w:sz w:val="24"/>
                <w:szCs w:val="24"/>
                <w:highlight w:val="none"/>
                <w:lang w:val="en-US" w:eastAsia="zh-CN"/>
              </w:rPr>
              <w:t>2</w:t>
            </w:r>
            <w:r>
              <w:rPr>
                <w:rFonts w:hint="eastAsia" w:ascii="宋体" w:hAnsi="宋体" w:eastAsia="宋体" w:cs="宋体"/>
                <w:b/>
                <w:bCs/>
                <w:color w:val="000000"/>
                <w:sz w:val="24"/>
                <w:szCs w:val="24"/>
                <w:highlight w:val="none"/>
              </w:rPr>
              <w:t>分；</w:t>
            </w:r>
            <w:r>
              <w:rPr>
                <w:rFonts w:hint="eastAsia" w:ascii="宋体" w:hAnsi="宋体" w:eastAsia="宋体" w:cs="宋体"/>
                <w:b/>
                <w:bCs/>
                <w:color w:val="000000"/>
                <w:kern w:val="0"/>
                <w:sz w:val="24"/>
                <w:szCs w:val="24"/>
                <w:highlight w:val="none"/>
                <w:lang w:val="en-US" w:eastAsia="zh-CN" w:bidi="ar-SA"/>
              </w:rPr>
              <w:t>应急预案</w:t>
            </w:r>
            <w:r>
              <w:rPr>
                <w:rFonts w:hint="eastAsia" w:ascii="宋体" w:hAnsi="宋体" w:eastAsia="宋体" w:cs="宋体"/>
                <w:b/>
                <w:bCs/>
                <w:color w:val="000000"/>
                <w:sz w:val="24"/>
                <w:szCs w:val="24"/>
                <w:highlight w:val="none"/>
              </w:rPr>
              <w:t>符合要求，但内容不完整的得</w:t>
            </w: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分</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没有不得分</w:t>
            </w:r>
            <w:r>
              <w:rPr>
                <w:rFonts w:hint="eastAsia" w:ascii="宋体" w:hAnsi="宋体" w:eastAsia="宋体" w:cs="宋体"/>
                <w:b/>
                <w:bCs/>
                <w:color w:val="000000"/>
                <w:sz w:val="24"/>
                <w:szCs w:val="24"/>
                <w:highlight w:val="none"/>
              </w:rPr>
              <w:t>。</w:t>
            </w:r>
          </w:p>
        </w:tc>
        <w:tc>
          <w:tcPr>
            <w:tcW w:w="795"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jc w:val="center"/>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分</w:t>
            </w:r>
          </w:p>
        </w:tc>
        <w:tc>
          <w:tcPr>
            <w:tcW w:w="1046"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jc w:val="center"/>
              <w:rPr>
                <w:rFonts w:hint="eastAsia" w:ascii="宋体" w:hAnsi="宋体" w:cs="宋体"/>
                <w:color w:val="000000"/>
                <w:sz w:val="24"/>
                <w:lang w:val="en-US" w:eastAsia="zh-CN"/>
              </w:rPr>
            </w:pPr>
            <w:r>
              <w:rPr>
                <w:rFonts w:hint="eastAsia" w:ascii="宋体" w:hAnsi="宋体" w:eastAsia="宋体" w:cs="宋体"/>
                <w:b/>
                <w:color w:val="000000"/>
                <w:sz w:val="24"/>
                <w:szCs w:val="24"/>
              </w:rPr>
              <w:t>主观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E8F2F5"/>
            <w:vAlign w:val="center"/>
          </w:tcPr>
          <w:p>
            <w:pPr>
              <w:pStyle w:val="29"/>
              <w:spacing w:line="360" w:lineRule="auto"/>
              <w:ind w:firstLine="0" w:firstLineChars="0"/>
              <w:jc w:val="center"/>
              <w:rPr>
                <w:rFonts w:hint="eastAsia" w:ascii="宋体" w:eastAsia="宋体" w:cs="宋体"/>
                <w:b/>
                <w:color w:val="000000"/>
                <w:lang w:val="en-US" w:eastAsia="zh-CN"/>
              </w:rPr>
            </w:pPr>
            <w:r>
              <w:rPr>
                <w:rFonts w:hint="eastAsia" w:ascii="宋体" w:hAnsi="宋体" w:eastAsia="宋体" w:cs="宋体"/>
                <w:b/>
                <w:bCs/>
                <w:color w:val="000000"/>
                <w:lang w:val="en-US" w:eastAsia="zh-CN"/>
              </w:rPr>
              <w:t>7.</w:t>
            </w:r>
            <w:r>
              <w:rPr>
                <w:rFonts w:hint="eastAsia" w:cs="宋体"/>
                <w:b/>
                <w:bCs/>
                <w:color w:val="000000"/>
                <w:lang w:val="en-US" w:eastAsia="zh-CN"/>
              </w:rPr>
              <w:t>产品质保期</w:t>
            </w:r>
          </w:p>
        </w:tc>
        <w:tc>
          <w:tcPr>
            <w:tcW w:w="6150" w:type="dxa"/>
            <w:tcBorders>
              <w:top w:val="single" w:color="FFFFFF" w:sz="4" w:space="0"/>
              <w:left w:val="single" w:color="FFFFFF" w:sz="4" w:space="0"/>
              <w:bottom w:val="single" w:color="FFFFFF" w:sz="4" w:space="0"/>
              <w:right w:val="single" w:color="FFFFFF" w:sz="4" w:space="0"/>
            </w:tcBorders>
            <w:shd w:val="clear" w:color="auto" w:fill="E8F2F5"/>
            <w:vAlign w:val="top"/>
          </w:tcPr>
          <w:p>
            <w:pPr>
              <w:spacing w:line="360" w:lineRule="auto"/>
              <w:rPr>
                <w:rFonts w:hint="eastAsia" w:ascii="宋体" w:hAnsi="宋体" w:cs="宋体"/>
                <w:b/>
                <w:bCs/>
                <w:color w:val="000000"/>
                <w:sz w:val="24"/>
                <w:lang w:eastAsia="zh-CN"/>
              </w:rPr>
            </w:pPr>
            <w:r>
              <w:rPr>
                <w:rFonts w:hint="eastAsia" w:ascii="宋体" w:hAnsi="宋体" w:cs="宋体"/>
                <w:color w:val="000000"/>
                <w:sz w:val="24"/>
              </w:rPr>
              <w:t>产品有效期保证，对于有质保</w:t>
            </w:r>
            <w:r>
              <w:rPr>
                <w:rFonts w:hint="eastAsia" w:ascii="宋体" w:hAnsi="宋体" w:cs="宋体"/>
                <w:color w:val="000000"/>
                <w:sz w:val="24"/>
                <w:lang w:val="en-US" w:eastAsia="zh-CN"/>
              </w:rPr>
              <w:t>期</w:t>
            </w:r>
            <w:r>
              <w:rPr>
                <w:rFonts w:hint="eastAsia" w:ascii="宋体" w:hAnsi="宋体" w:cs="宋体"/>
                <w:color w:val="000000"/>
                <w:sz w:val="24"/>
              </w:rPr>
              <w:t>要求的产品，承诺提供产品的供货日期起至失效日期占产品质保期的四分之三以上得</w:t>
            </w:r>
            <w:r>
              <w:rPr>
                <w:rFonts w:hint="eastAsia" w:ascii="宋体" w:hAnsi="宋体" w:cs="宋体"/>
                <w:color w:val="000000"/>
                <w:sz w:val="24"/>
                <w:lang w:val="en-US" w:eastAsia="zh-CN"/>
              </w:rPr>
              <w:t>4</w:t>
            </w:r>
            <w:r>
              <w:rPr>
                <w:rFonts w:hint="eastAsia" w:ascii="宋体" w:hAnsi="宋体" w:cs="宋体"/>
                <w:color w:val="000000"/>
                <w:sz w:val="24"/>
              </w:rPr>
              <w:t>分</w:t>
            </w:r>
            <w:r>
              <w:rPr>
                <w:rFonts w:hint="eastAsia" w:ascii="宋体" w:hAnsi="宋体" w:cs="宋体"/>
                <w:color w:val="000000"/>
                <w:sz w:val="24"/>
                <w:lang w:eastAsia="zh-CN"/>
              </w:rPr>
              <w:t>，</w:t>
            </w:r>
            <w:r>
              <w:rPr>
                <w:rFonts w:hint="eastAsia" w:ascii="宋体" w:hAnsi="宋体" w:cs="宋体"/>
                <w:color w:val="000000"/>
                <w:sz w:val="24"/>
              </w:rPr>
              <w:t>其余不得分</w:t>
            </w:r>
            <w:r>
              <w:rPr>
                <w:rFonts w:hint="eastAsia" w:ascii="宋体" w:hAnsi="宋体" w:cs="宋体"/>
                <w:color w:val="000000"/>
                <w:sz w:val="24"/>
                <w:lang w:eastAsia="zh-CN"/>
              </w:rPr>
              <w:t>。</w:t>
            </w:r>
            <w:r>
              <w:rPr>
                <w:rFonts w:hint="eastAsia" w:ascii="宋体" w:hAnsi="宋体" w:cs="宋体"/>
                <w:b/>
                <w:bCs/>
                <w:color w:val="000000"/>
                <w:sz w:val="24"/>
                <w:lang w:eastAsia="zh-CN"/>
              </w:rPr>
              <w:t>（产品目录中备注日期要求的以产品目录为准）</w:t>
            </w:r>
          </w:p>
          <w:p>
            <w:pPr>
              <w:spacing w:line="360" w:lineRule="auto"/>
              <w:rPr>
                <w:rFonts w:hint="eastAsia" w:ascii="宋体" w:hAnsi="宋体" w:cs="宋体"/>
                <w:color w:val="000000"/>
                <w:sz w:val="24"/>
              </w:rPr>
            </w:pPr>
            <w:r>
              <w:rPr>
                <w:rFonts w:hint="eastAsia" w:ascii="宋体" w:hAnsi="宋体" w:cs="宋体"/>
                <w:b/>
                <w:bCs/>
                <w:color w:val="000000"/>
                <w:sz w:val="24"/>
                <w:lang w:eastAsia="zh-CN"/>
              </w:rPr>
              <w:t>提供承诺书加盖公章，格式自拟，不提供不得分。</w:t>
            </w:r>
          </w:p>
        </w:tc>
        <w:tc>
          <w:tcPr>
            <w:tcW w:w="795"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分</w:t>
            </w:r>
          </w:p>
        </w:tc>
        <w:tc>
          <w:tcPr>
            <w:tcW w:w="1046"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ascii="宋体" w:hAnsi="宋体" w:cs="宋体"/>
                <w:color w:val="000000"/>
                <w:sz w:val="24"/>
                <w:lang w:val="en-US" w:eastAsia="zh-CN"/>
              </w:rPr>
            </w:pPr>
            <w:r>
              <w:rPr>
                <w:rFonts w:hint="eastAsia" w:ascii="宋体" w:hAnsi="宋体" w:cs="宋体"/>
                <w:b/>
                <w:color w:val="000000"/>
                <w:sz w:val="24"/>
                <w:szCs w:val="24"/>
                <w:lang w:eastAsia="zh-CN"/>
              </w:rPr>
              <w:t>客</w:t>
            </w:r>
            <w:r>
              <w:rPr>
                <w:rFonts w:hint="eastAsia" w:ascii="宋体" w:hAnsi="宋体" w:eastAsia="宋体" w:cs="宋体"/>
                <w:b/>
                <w:color w:val="000000"/>
                <w:sz w:val="24"/>
                <w:szCs w:val="24"/>
              </w:rPr>
              <w:t>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38"/>
              <w:snapToGrid/>
              <w:spacing w:line="360" w:lineRule="auto"/>
              <w:jc w:val="center"/>
              <w:rPr>
                <w:rFonts w:hint="eastAsia" w:hAnsi="宋体" w:cs="宋体"/>
                <w:b/>
                <w:color w:val="000000"/>
                <w:sz w:val="24"/>
                <w:szCs w:val="24"/>
              </w:rPr>
            </w:pPr>
            <w:r>
              <w:rPr>
                <w:rFonts w:hint="eastAsia" w:hAnsi="宋体" w:cs="宋体"/>
                <w:b/>
                <w:color w:val="000000"/>
                <w:sz w:val="24"/>
                <w:szCs w:val="24"/>
                <w:lang w:val="en-US" w:eastAsia="zh-CN"/>
              </w:rPr>
              <w:t>8</w:t>
            </w:r>
            <w:r>
              <w:rPr>
                <w:rFonts w:hint="eastAsia" w:hAnsi="宋体" w:cs="宋体"/>
                <w:b/>
                <w:color w:val="000000"/>
                <w:sz w:val="24"/>
                <w:szCs w:val="24"/>
              </w:rPr>
              <w:t>.认证证书</w:t>
            </w:r>
          </w:p>
        </w:tc>
        <w:tc>
          <w:tcPr>
            <w:tcW w:w="6150" w:type="dxa"/>
            <w:tcBorders>
              <w:top w:val="single" w:color="FFFFFF" w:sz="4" w:space="0"/>
              <w:left w:val="single" w:color="FFFFFF" w:sz="4" w:space="0"/>
              <w:bottom w:val="single" w:color="FFFFFF" w:sz="4" w:space="0"/>
              <w:right w:val="single" w:color="FFFFFF" w:sz="4" w:space="0"/>
            </w:tcBorders>
            <w:shd w:val="clear" w:color="auto" w:fill="B1D2DE"/>
            <w:vAlign w:val="top"/>
          </w:tcPr>
          <w:p>
            <w:pPr>
              <w:spacing w:line="360" w:lineRule="auto"/>
              <w:rPr>
                <w:rFonts w:hint="eastAsia" w:ascii="宋体" w:hAnsi="宋体" w:cs="宋体"/>
                <w:color w:val="000000"/>
                <w:sz w:val="24"/>
              </w:rPr>
            </w:pPr>
            <w:r>
              <w:rPr>
                <w:rFonts w:hint="eastAsia" w:ascii="宋体" w:hAnsi="宋体" w:cs="宋体"/>
                <w:color w:val="000000"/>
                <w:sz w:val="24"/>
              </w:rPr>
              <w:t>投标人具有质量管理体系认证证书、环境管理体系认证证书、职业健康安全管理体系认证证书，</w:t>
            </w:r>
            <w:r>
              <w:rPr>
                <w:rFonts w:hint="eastAsia" w:ascii="宋体" w:hAnsi="宋体" w:cs="宋体"/>
                <w:color w:val="000000"/>
                <w:sz w:val="24"/>
                <w:lang w:eastAsia="zh-CN"/>
              </w:rPr>
              <w:t>提供</w:t>
            </w:r>
            <w:r>
              <w:rPr>
                <w:rFonts w:hint="eastAsia" w:ascii="宋体" w:hAnsi="宋体" w:cs="宋体"/>
                <w:color w:val="000000"/>
                <w:sz w:val="24"/>
              </w:rPr>
              <w:t>有效期内的有1</w:t>
            </w:r>
            <w:r>
              <w:rPr>
                <w:rFonts w:hint="eastAsia" w:ascii="宋体" w:hAnsi="宋体" w:cs="宋体"/>
                <w:color w:val="000000"/>
                <w:sz w:val="24"/>
                <w:lang w:eastAsia="zh-CN"/>
              </w:rPr>
              <w:t>项</w:t>
            </w:r>
            <w:r>
              <w:rPr>
                <w:rFonts w:hint="eastAsia" w:ascii="宋体" w:hAnsi="宋体" w:cs="宋体"/>
                <w:color w:val="000000"/>
                <w:sz w:val="24"/>
              </w:rPr>
              <w:t>得1分，最高</w:t>
            </w:r>
            <w:r>
              <w:rPr>
                <w:rFonts w:hint="eastAsia" w:ascii="宋体" w:hAnsi="宋体" w:cs="宋体"/>
                <w:color w:val="000000"/>
                <w:sz w:val="24"/>
                <w:lang w:eastAsia="zh-CN"/>
              </w:rPr>
              <w:t>得</w:t>
            </w:r>
            <w:r>
              <w:rPr>
                <w:rFonts w:hint="eastAsia" w:ascii="宋体" w:hAnsi="宋体" w:cs="宋体"/>
                <w:color w:val="000000"/>
                <w:sz w:val="24"/>
              </w:rPr>
              <w:t>3分。</w:t>
            </w:r>
            <w:r>
              <w:rPr>
                <w:rFonts w:hint="eastAsia" w:ascii="宋体" w:hAnsi="宋体" w:cs="宋体"/>
                <w:b/>
                <w:bCs/>
                <w:color w:val="000000"/>
                <w:sz w:val="24"/>
              </w:rPr>
              <w:t>（提供证书复印件加盖公章）</w:t>
            </w:r>
          </w:p>
        </w:tc>
        <w:tc>
          <w:tcPr>
            <w:tcW w:w="795" w:type="dxa"/>
            <w:tcBorders>
              <w:top w:val="single" w:color="FFFFFF" w:sz="4" w:space="0"/>
              <w:left w:val="single" w:color="FFFFFF" w:sz="4" w:space="0"/>
              <w:bottom w:val="single" w:color="FFFFFF" w:sz="4" w:space="0"/>
              <w:right w:val="single" w:color="FFFFFF" w:sz="4" w:space="0"/>
            </w:tcBorders>
            <w:shd w:val="clear" w:color="auto" w:fill="B1D2DE"/>
            <w:vAlign w:val="center"/>
          </w:tcPr>
          <w:p>
            <w:pPr>
              <w:pStyle w:val="38"/>
              <w:snapToGrid/>
              <w:spacing w:line="360" w:lineRule="auto"/>
              <w:jc w:val="center"/>
              <w:rPr>
                <w:rFonts w:hint="eastAsia" w:hAnsi="宋体" w:cs="宋体"/>
                <w:color w:val="000000"/>
                <w:sz w:val="24"/>
                <w:szCs w:val="24"/>
              </w:rPr>
            </w:pPr>
            <w:r>
              <w:rPr>
                <w:rFonts w:hint="eastAsia" w:hAnsi="宋体" w:cs="宋体"/>
                <w:color w:val="000000"/>
                <w:sz w:val="24"/>
                <w:szCs w:val="24"/>
              </w:rPr>
              <w:t>3分</w:t>
            </w:r>
          </w:p>
        </w:tc>
        <w:tc>
          <w:tcPr>
            <w:tcW w:w="1046" w:type="dxa"/>
            <w:tcBorders>
              <w:top w:val="single" w:color="FFFFFF" w:sz="4" w:space="0"/>
              <w:left w:val="single" w:color="FFFFFF" w:sz="4" w:space="0"/>
              <w:bottom w:val="single" w:color="FFFFFF" w:sz="4" w:space="0"/>
              <w:right w:val="single" w:color="FFFFFF" w:sz="4" w:space="0"/>
            </w:tcBorders>
            <w:shd w:val="clear" w:color="auto" w:fill="B1D2DE"/>
            <w:vAlign w:val="center"/>
          </w:tcPr>
          <w:p>
            <w:pPr>
              <w:spacing w:line="360" w:lineRule="auto"/>
              <w:jc w:val="center"/>
              <w:rPr>
                <w:rFonts w:hint="eastAsia" w:hAnsi="宋体" w:cs="宋体"/>
                <w:color w:val="000000"/>
                <w:sz w:val="24"/>
                <w:szCs w:val="24"/>
              </w:rPr>
            </w:pPr>
            <w:r>
              <w:rPr>
                <w:rFonts w:hint="eastAsia" w:ascii="宋体" w:hAnsi="宋体" w:cs="宋体"/>
                <w:b/>
                <w:color w:val="000000"/>
                <w:sz w:val="24"/>
                <w:szCs w:val="24"/>
                <w:lang w:eastAsia="zh-CN"/>
              </w:rPr>
              <w:t>客</w:t>
            </w:r>
            <w:r>
              <w:rPr>
                <w:rFonts w:hint="eastAsia" w:ascii="宋体" w:hAnsi="宋体" w:eastAsia="宋体" w:cs="宋体"/>
                <w:b/>
                <w:color w:val="000000"/>
                <w:sz w:val="24"/>
                <w:szCs w:val="24"/>
              </w:rPr>
              <w:t>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3" w:type="dxa"/>
            <w:tcBorders>
              <w:top w:val="single" w:color="FFFFFF" w:sz="4" w:space="0"/>
              <w:left w:val="single" w:color="FFFFFF" w:sz="4" w:space="0"/>
              <w:bottom w:val="single" w:color="FFFFFF" w:sz="4" w:space="0"/>
              <w:right w:val="single" w:color="FFFFFF" w:sz="4" w:space="0"/>
            </w:tcBorders>
            <w:shd w:val="clear" w:color="auto" w:fill="E8F2F5"/>
            <w:vAlign w:val="center"/>
          </w:tcPr>
          <w:p>
            <w:pPr>
              <w:pStyle w:val="38"/>
              <w:snapToGrid/>
              <w:spacing w:line="360" w:lineRule="auto"/>
              <w:jc w:val="center"/>
              <w:rPr>
                <w:rFonts w:hint="eastAsia" w:hAnsi="宋体" w:cs="宋体"/>
                <w:b/>
                <w:color w:val="000000"/>
                <w:sz w:val="24"/>
                <w:szCs w:val="24"/>
              </w:rPr>
            </w:pPr>
            <w:r>
              <w:rPr>
                <w:rFonts w:hint="eastAsia" w:hAnsi="宋体" w:cs="宋体"/>
                <w:b/>
                <w:color w:val="000000"/>
                <w:sz w:val="24"/>
                <w:szCs w:val="24"/>
                <w:lang w:eastAsia="zh-CN"/>
              </w:rPr>
              <w:t>9</w:t>
            </w:r>
            <w:r>
              <w:rPr>
                <w:rFonts w:hint="eastAsia" w:hAnsi="宋体" w:cs="宋体"/>
                <w:b/>
                <w:color w:val="000000"/>
                <w:sz w:val="24"/>
                <w:szCs w:val="24"/>
              </w:rPr>
              <w:t>.仓库存贮情况</w:t>
            </w:r>
          </w:p>
        </w:tc>
        <w:tc>
          <w:tcPr>
            <w:tcW w:w="6150" w:type="dxa"/>
            <w:tcBorders>
              <w:top w:val="single" w:color="FFFFFF" w:sz="4" w:space="0"/>
              <w:left w:val="single" w:color="FFFFFF" w:sz="4" w:space="0"/>
              <w:bottom w:val="single" w:color="FFFFFF" w:sz="4" w:space="0"/>
              <w:right w:val="single" w:color="FFFFFF" w:sz="4" w:space="0"/>
            </w:tcBorders>
            <w:shd w:val="clear" w:color="auto" w:fill="E8F2F5"/>
            <w:vAlign w:val="top"/>
          </w:tcPr>
          <w:p>
            <w:pPr>
              <w:spacing w:line="360" w:lineRule="auto"/>
              <w:rPr>
                <w:rFonts w:hint="eastAsia" w:ascii="宋体" w:hAnsi="宋体" w:eastAsia="宋体" w:cs="宋体"/>
                <w:b/>
                <w:bCs/>
                <w:color w:val="000000"/>
                <w:sz w:val="24"/>
              </w:rPr>
            </w:pPr>
            <w:r>
              <w:rPr>
                <w:rFonts w:hint="eastAsia" w:ascii="宋体" w:hAnsi="宋体" w:cs="宋体"/>
                <w:b w:val="0"/>
                <w:bCs/>
                <w:color w:val="000000"/>
                <w:sz w:val="24"/>
                <w:szCs w:val="24"/>
              </w:rPr>
              <w:t>投标人</w:t>
            </w:r>
            <w:r>
              <w:rPr>
                <w:rFonts w:hint="eastAsia" w:ascii="宋体" w:hAnsi="宋体" w:eastAsia="宋体" w:cs="宋体"/>
                <w:bCs/>
                <w:color w:val="000000"/>
                <w:sz w:val="24"/>
              </w:rPr>
              <w:t>仓库</w:t>
            </w:r>
            <w:r>
              <w:rPr>
                <w:rFonts w:hint="eastAsia" w:ascii="宋体" w:hAnsi="宋体" w:eastAsia="宋体" w:cs="宋体"/>
                <w:color w:val="000000"/>
                <w:sz w:val="24"/>
              </w:rPr>
              <w:t>须设施完整，具有常温库，阴凉库，冷藏、冷冻库，配置自动温控系统。</w:t>
            </w:r>
          </w:p>
          <w:p>
            <w:pPr>
              <w:spacing w:line="360" w:lineRule="auto"/>
              <w:rPr>
                <w:rFonts w:hint="eastAsia" w:ascii="宋体" w:hAnsi="宋体" w:eastAsia="宋体" w:cs="宋体"/>
                <w:b w:val="0"/>
                <w:bCs w:val="0"/>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面积≥200</w:t>
            </w:r>
            <w:r>
              <w:rPr>
                <w:rFonts w:hint="eastAsia" w:ascii="宋体" w:hAnsi="宋体" w:eastAsia="宋体" w:cs="宋体"/>
                <w:b w:val="0"/>
                <w:bCs w:val="0"/>
                <w:color w:val="000000"/>
                <w:sz w:val="24"/>
              </w:rPr>
              <w:t>㎡，冷藏不少于 50㎡得</w:t>
            </w:r>
            <w:r>
              <w:rPr>
                <w:rFonts w:hint="eastAsia" w:ascii="宋体" w:hAnsi="宋体" w:cs="宋体"/>
                <w:b w:val="0"/>
                <w:bCs w:val="0"/>
                <w:color w:val="000000"/>
                <w:sz w:val="24"/>
                <w:lang w:val="en-US" w:eastAsia="zh-CN"/>
              </w:rPr>
              <w:t>5</w:t>
            </w:r>
            <w:r>
              <w:rPr>
                <w:rFonts w:hint="eastAsia" w:ascii="宋体" w:hAnsi="宋体" w:eastAsia="宋体" w:cs="宋体"/>
                <w:b w:val="0"/>
                <w:bCs w:val="0"/>
                <w:color w:val="000000"/>
                <w:sz w:val="24"/>
              </w:rPr>
              <w:t>分；</w:t>
            </w:r>
          </w:p>
          <w:p>
            <w:pPr>
              <w:spacing w:line="360" w:lineRule="auto"/>
              <w:rPr>
                <w:rFonts w:hint="eastAsia" w:ascii="宋体" w:hAnsi="宋体" w:eastAsia="宋体" w:cs="宋体"/>
                <w:b w:val="0"/>
                <w:bCs w:val="0"/>
                <w:color w:val="000000"/>
                <w:sz w:val="24"/>
              </w:rPr>
            </w:pPr>
            <w:r>
              <w:rPr>
                <w:rFonts w:hint="eastAsia" w:ascii="宋体" w:hAnsi="宋体" w:eastAsia="宋体" w:cs="宋体"/>
                <w:b w:val="0"/>
                <w:bCs w:val="0"/>
                <w:color w:val="000000"/>
                <w:sz w:val="24"/>
                <w:lang w:eastAsia="zh-CN"/>
              </w:rPr>
              <w:t>面积</w:t>
            </w:r>
            <w:r>
              <w:rPr>
                <w:rFonts w:hint="eastAsia" w:ascii="宋体" w:hAnsi="宋体" w:eastAsia="宋体" w:cs="宋体"/>
                <w:b w:val="0"/>
                <w:bCs w:val="0"/>
                <w:color w:val="000000"/>
                <w:sz w:val="24"/>
              </w:rPr>
              <w:t xml:space="preserve">100（含）-200㎡，冷藏不少于 30㎡，得 </w:t>
            </w:r>
            <w:r>
              <w:rPr>
                <w:rFonts w:hint="eastAsia" w:ascii="宋体" w:hAnsi="宋体" w:eastAsia="宋体" w:cs="宋体"/>
                <w:b w:val="0"/>
                <w:bCs w:val="0"/>
                <w:color w:val="000000"/>
                <w:sz w:val="24"/>
                <w:lang w:val="en-US" w:eastAsia="zh-CN"/>
              </w:rPr>
              <w:t>3</w:t>
            </w:r>
            <w:r>
              <w:rPr>
                <w:rFonts w:hint="eastAsia" w:ascii="宋体" w:hAnsi="宋体" w:eastAsia="宋体" w:cs="宋体"/>
                <w:b w:val="0"/>
                <w:bCs w:val="0"/>
                <w:color w:val="000000"/>
                <w:sz w:val="24"/>
              </w:rPr>
              <w:t xml:space="preserve"> 分；</w:t>
            </w:r>
          </w:p>
          <w:p>
            <w:pPr>
              <w:spacing w:line="360" w:lineRule="auto"/>
              <w:rPr>
                <w:rFonts w:hint="eastAsia" w:ascii="宋体" w:hAnsi="宋体" w:eastAsia="宋体" w:cs="宋体"/>
                <w:color w:val="000000"/>
                <w:sz w:val="24"/>
              </w:rPr>
            </w:pPr>
            <w:r>
              <w:rPr>
                <w:rFonts w:hint="eastAsia" w:ascii="宋体" w:hAnsi="宋体" w:eastAsia="宋体" w:cs="宋体"/>
                <w:b w:val="0"/>
                <w:bCs w:val="0"/>
                <w:color w:val="000000"/>
                <w:sz w:val="24"/>
                <w:lang w:eastAsia="zh-CN"/>
              </w:rPr>
              <w:t>面积</w:t>
            </w:r>
            <w:r>
              <w:rPr>
                <w:rFonts w:hint="eastAsia" w:ascii="宋体" w:hAnsi="宋体" w:eastAsia="宋体" w:cs="宋体"/>
                <w:b w:val="0"/>
                <w:bCs w:val="0"/>
                <w:color w:val="000000"/>
                <w:sz w:val="24"/>
              </w:rPr>
              <w:t>30（含）-100㎡，</w:t>
            </w:r>
            <w:r>
              <w:rPr>
                <w:rFonts w:hint="eastAsia" w:ascii="宋体" w:hAnsi="宋体" w:eastAsia="宋体" w:cs="宋体"/>
                <w:color w:val="000000"/>
                <w:sz w:val="24"/>
              </w:rPr>
              <w:t>冷藏不少于 10㎡得 1 分；</w:t>
            </w:r>
          </w:p>
          <w:p>
            <w:pPr>
              <w:numPr>
                <w:ilvl w:val="-1"/>
                <w:numId w:val="0"/>
              </w:numPr>
              <w:spacing w:line="360" w:lineRule="auto"/>
              <w:rPr>
                <w:rFonts w:hint="eastAsia" w:ascii="宋体" w:hAnsi="宋体" w:eastAsia="宋体" w:cs="宋体"/>
                <w:color w:val="000000"/>
                <w:sz w:val="24"/>
                <w:lang w:val="en-US"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2</w:t>
            </w:r>
            <w:r>
              <w:rPr>
                <w:rFonts w:hint="eastAsia" w:ascii="宋体" w:hAnsi="宋体" w:cs="宋体"/>
                <w:color w:val="000000"/>
                <w:sz w:val="24"/>
                <w:lang w:eastAsia="zh-CN"/>
              </w:rPr>
              <w:t>）具</w:t>
            </w:r>
            <w:r>
              <w:rPr>
                <w:rFonts w:hint="eastAsia" w:ascii="宋体" w:hAnsi="宋体" w:eastAsia="宋体" w:cs="宋体"/>
                <w:color w:val="000000"/>
                <w:sz w:val="24"/>
                <w:lang w:eastAsia="zh-CN"/>
              </w:rPr>
              <w:t>有冷冻库的</w:t>
            </w:r>
            <w:r>
              <w:rPr>
                <w:rFonts w:hint="eastAsia" w:ascii="宋体" w:hAnsi="宋体" w:cs="宋体"/>
                <w:color w:val="000000"/>
                <w:sz w:val="24"/>
                <w:lang w:eastAsia="zh-CN"/>
              </w:rPr>
              <w:t>得</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分。</w:t>
            </w:r>
          </w:p>
          <w:p>
            <w:pPr>
              <w:numPr>
                <w:ilvl w:val="0"/>
                <w:numId w:val="0"/>
              </w:numPr>
              <w:spacing w:line="360" w:lineRule="auto"/>
              <w:rPr>
                <w:rFonts w:hint="eastAsia" w:ascii="宋体" w:hAnsi="宋体" w:eastAsia="宋体" w:cs="宋体"/>
                <w:color w:val="000000"/>
                <w:sz w:val="24"/>
                <w:lang w:val="en-US" w:eastAsia="zh-CN"/>
              </w:rPr>
            </w:pPr>
            <w:r>
              <w:rPr>
                <w:rFonts w:hint="eastAsia" w:ascii="宋体" w:hAnsi="宋体" w:eastAsia="宋体" w:cs="宋体"/>
                <w:b/>
                <w:bCs/>
                <w:color w:val="000000"/>
                <w:sz w:val="24"/>
              </w:rPr>
              <w:t>（提供经主管部门验证通过的备案登记文件或提供仓库</w:t>
            </w:r>
            <w:r>
              <w:rPr>
                <w:rFonts w:hint="eastAsia" w:ascii="宋体" w:hAnsi="宋体" w:cs="宋体"/>
                <w:b/>
                <w:bCs/>
                <w:color w:val="000000"/>
                <w:sz w:val="24"/>
                <w:lang w:eastAsia="zh-CN"/>
              </w:rPr>
              <w:t>和冷冻库</w:t>
            </w:r>
            <w:r>
              <w:rPr>
                <w:rFonts w:hint="eastAsia" w:ascii="宋体" w:hAnsi="宋体" w:eastAsia="宋体" w:cs="宋体"/>
                <w:b/>
                <w:bCs/>
                <w:color w:val="000000"/>
                <w:sz w:val="24"/>
              </w:rPr>
              <w:t>相关设施的证明材料，不提供不得分）</w:t>
            </w:r>
          </w:p>
        </w:tc>
        <w:tc>
          <w:tcPr>
            <w:tcW w:w="795" w:type="dxa"/>
            <w:tcBorders>
              <w:top w:val="single" w:color="FFFFFF" w:sz="4" w:space="0"/>
              <w:left w:val="single" w:color="FFFFFF" w:sz="4" w:space="0"/>
              <w:bottom w:val="single" w:color="FFFFFF" w:sz="4" w:space="0"/>
              <w:right w:val="single" w:color="FFFFFF" w:sz="4" w:space="0"/>
            </w:tcBorders>
            <w:shd w:val="clear" w:color="auto" w:fill="E8F2F5"/>
            <w:vAlign w:val="center"/>
          </w:tcPr>
          <w:p>
            <w:pPr>
              <w:pStyle w:val="38"/>
              <w:snapToGrid/>
              <w:spacing w:line="360" w:lineRule="auto"/>
              <w:jc w:val="center"/>
              <w:rPr>
                <w:rFonts w:hint="eastAsia" w:hAnsi="宋体" w:cs="宋体"/>
                <w:color w:val="000000"/>
                <w:sz w:val="24"/>
                <w:szCs w:val="24"/>
              </w:rPr>
            </w:pPr>
            <w:r>
              <w:rPr>
                <w:rFonts w:hint="eastAsia" w:hAnsi="宋体" w:cs="宋体"/>
                <w:color w:val="000000"/>
                <w:sz w:val="24"/>
                <w:szCs w:val="24"/>
                <w:lang w:val="en-US" w:eastAsia="zh-CN"/>
              </w:rPr>
              <w:t>7</w:t>
            </w:r>
            <w:r>
              <w:rPr>
                <w:rFonts w:hint="eastAsia" w:hAnsi="宋体" w:cs="宋体"/>
                <w:color w:val="000000"/>
                <w:sz w:val="24"/>
                <w:szCs w:val="24"/>
              </w:rPr>
              <w:t>分</w:t>
            </w:r>
          </w:p>
        </w:tc>
        <w:tc>
          <w:tcPr>
            <w:tcW w:w="1046" w:type="dxa"/>
            <w:tcBorders>
              <w:top w:val="single" w:color="FFFFFF" w:sz="4" w:space="0"/>
              <w:left w:val="single" w:color="FFFFFF" w:sz="4" w:space="0"/>
              <w:bottom w:val="single" w:color="FFFFFF" w:sz="4" w:space="0"/>
              <w:right w:val="single" w:color="FFFFFF" w:sz="4" w:space="0"/>
            </w:tcBorders>
            <w:shd w:val="clear" w:color="auto" w:fill="E8F2F5"/>
            <w:vAlign w:val="center"/>
          </w:tcPr>
          <w:p>
            <w:pPr>
              <w:spacing w:line="360" w:lineRule="auto"/>
              <w:jc w:val="center"/>
              <w:rPr>
                <w:rFonts w:hint="eastAsia" w:hAnsi="宋体" w:cs="宋体"/>
                <w:color w:val="000000"/>
                <w:sz w:val="24"/>
                <w:szCs w:val="24"/>
                <w:lang w:val="en-US" w:eastAsia="zh-CN"/>
              </w:rPr>
            </w:pPr>
            <w:r>
              <w:rPr>
                <w:rFonts w:hint="eastAsia" w:ascii="宋体" w:hAnsi="宋体" w:cs="宋体"/>
                <w:b/>
                <w:color w:val="000000"/>
                <w:sz w:val="24"/>
                <w:szCs w:val="24"/>
                <w:lang w:eastAsia="zh-CN"/>
              </w:rPr>
              <w:t>客</w:t>
            </w:r>
            <w:r>
              <w:rPr>
                <w:rFonts w:hint="eastAsia" w:ascii="宋体" w:hAnsi="宋体" w:eastAsia="宋体" w:cs="宋体"/>
                <w:b/>
                <w:color w:val="000000"/>
                <w:sz w:val="24"/>
                <w:szCs w:val="24"/>
              </w:rPr>
              <w:t>观</w:t>
            </w:r>
            <w:r>
              <w:rPr>
                <w:rFonts w:hint="eastAsia" w:ascii="宋体" w:hAnsi="宋体" w:cs="宋体"/>
                <w:b/>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383" w:type="dxa"/>
            <w:tcBorders>
              <w:top w:val="single" w:color="FFFFFF" w:sz="4" w:space="0"/>
              <w:left w:val="single" w:color="FFFFFF" w:sz="4" w:space="0"/>
              <w:bottom w:val="single" w:color="183744" w:sz="4" w:space="0"/>
              <w:right w:val="single" w:color="FFFFFF" w:sz="4" w:space="0"/>
            </w:tcBorders>
            <w:shd w:val="clear" w:color="auto" w:fill="B1D2DE"/>
            <w:vAlign w:val="center"/>
          </w:tcPr>
          <w:p>
            <w:pPr>
              <w:pStyle w:val="38"/>
              <w:snapToGrid/>
              <w:spacing w:line="360" w:lineRule="auto"/>
              <w:jc w:val="center"/>
              <w:rPr>
                <w:rFonts w:hint="eastAsia" w:hAnsi="宋体" w:cs="宋体"/>
                <w:b/>
                <w:color w:val="000000"/>
                <w:sz w:val="24"/>
                <w:szCs w:val="24"/>
              </w:rPr>
            </w:pPr>
            <w:r>
              <w:rPr>
                <w:rFonts w:hint="eastAsia" w:hAnsi="宋体" w:cs="宋体"/>
                <w:b/>
                <w:color w:val="000000"/>
                <w:sz w:val="24"/>
                <w:szCs w:val="24"/>
              </w:rPr>
              <w:t>1</w:t>
            </w:r>
            <w:r>
              <w:rPr>
                <w:rFonts w:hint="eastAsia" w:hAnsi="宋体" w:cs="宋体"/>
                <w:b/>
                <w:color w:val="000000"/>
                <w:sz w:val="24"/>
                <w:szCs w:val="24"/>
                <w:lang w:val="en-US" w:eastAsia="zh-CN"/>
              </w:rPr>
              <w:t>0</w:t>
            </w:r>
            <w:r>
              <w:rPr>
                <w:rFonts w:hint="eastAsia" w:hAnsi="宋体" w:cs="宋体"/>
                <w:b/>
                <w:color w:val="000000"/>
                <w:sz w:val="24"/>
                <w:szCs w:val="24"/>
              </w:rPr>
              <w:t>.业绩及客户满意的评价</w:t>
            </w:r>
          </w:p>
        </w:tc>
        <w:tc>
          <w:tcPr>
            <w:tcW w:w="6150" w:type="dxa"/>
            <w:tcBorders>
              <w:top w:val="single" w:color="FFFFFF" w:sz="4" w:space="0"/>
              <w:left w:val="single" w:color="FFFFFF" w:sz="4" w:space="0"/>
              <w:bottom w:val="single" w:color="183744" w:sz="4" w:space="0"/>
              <w:right w:val="single" w:color="FFFFFF" w:sz="4" w:space="0"/>
            </w:tcBorders>
            <w:shd w:val="clear" w:color="auto" w:fill="B1D2DE"/>
            <w:vAlign w:val="center"/>
          </w:tcPr>
          <w:p>
            <w:pPr>
              <w:spacing w:line="360" w:lineRule="auto"/>
              <w:rPr>
                <w:rFonts w:hint="eastAsia" w:ascii="宋体" w:hAnsi="宋体" w:cs="宋体"/>
                <w:color w:val="000000"/>
                <w:sz w:val="24"/>
              </w:rPr>
            </w:pPr>
            <w:r>
              <w:rPr>
                <w:rFonts w:hint="eastAsia" w:ascii="宋体" w:hAnsi="宋体" w:cs="宋体"/>
                <w:color w:val="000000"/>
                <w:sz w:val="24"/>
              </w:rPr>
              <w:t>投标</w:t>
            </w:r>
            <w:r>
              <w:rPr>
                <w:rFonts w:hint="eastAsia" w:ascii="宋体" w:hAnsi="宋体" w:cs="宋体"/>
                <w:color w:val="000000"/>
                <w:sz w:val="24"/>
                <w:lang w:eastAsia="zh-CN"/>
              </w:rPr>
              <w:t>人自</w:t>
            </w:r>
            <w:r>
              <w:rPr>
                <w:rFonts w:hint="eastAsia" w:ascii="宋体" w:hAnsi="宋体" w:cs="宋体"/>
                <w:color w:val="000000"/>
                <w:sz w:val="24"/>
              </w:rPr>
              <w:t>20</w:t>
            </w:r>
            <w:r>
              <w:rPr>
                <w:rFonts w:hint="eastAsia" w:ascii="宋体" w:hAnsi="宋体" w:cs="宋体"/>
                <w:color w:val="000000"/>
                <w:sz w:val="24"/>
                <w:lang w:val="en-US" w:eastAsia="zh-CN"/>
              </w:rPr>
              <w:t>21</w:t>
            </w:r>
            <w:r>
              <w:rPr>
                <w:rFonts w:hint="eastAsia" w:ascii="宋体" w:hAnsi="宋体" w:cs="宋体"/>
                <w:color w:val="000000"/>
                <w:sz w:val="24"/>
              </w:rPr>
              <w:t>年1月</w:t>
            </w:r>
            <w:r>
              <w:rPr>
                <w:rFonts w:hint="eastAsia" w:ascii="宋体" w:hAnsi="宋体" w:cs="宋体"/>
                <w:color w:val="000000"/>
                <w:sz w:val="24"/>
                <w:lang w:val="en-US" w:eastAsia="zh-CN"/>
              </w:rPr>
              <w:t>1日</w:t>
            </w:r>
            <w:r>
              <w:rPr>
                <w:rFonts w:hint="eastAsia" w:ascii="宋体" w:hAnsi="宋体" w:cs="宋体"/>
                <w:color w:val="000000"/>
                <w:sz w:val="24"/>
              </w:rPr>
              <w:t>以来的类似业绩</w:t>
            </w:r>
            <w:r>
              <w:rPr>
                <w:rFonts w:hint="eastAsia" w:ascii="宋体" w:hAnsi="宋体" w:cs="宋体"/>
                <w:color w:val="000000"/>
                <w:sz w:val="24"/>
                <w:lang w:eastAsia="zh-CN"/>
              </w:rPr>
              <w:t>，提供</w:t>
            </w:r>
            <w:r>
              <w:rPr>
                <w:rFonts w:hint="eastAsia" w:ascii="宋体" w:hAnsi="宋体" w:cs="宋体"/>
                <w:color w:val="000000"/>
                <w:sz w:val="24"/>
              </w:rPr>
              <w:t>证明材料</w:t>
            </w:r>
            <w:r>
              <w:rPr>
                <w:rFonts w:hint="eastAsia" w:ascii="宋体" w:hAnsi="宋体" w:cs="宋体"/>
                <w:color w:val="000000"/>
                <w:sz w:val="24"/>
                <w:lang w:eastAsia="zh-CN"/>
              </w:rPr>
              <w:t>合同、</w:t>
            </w:r>
            <w:r>
              <w:rPr>
                <w:rFonts w:hint="eastAsia" w:ascii="宋体" w:hAnsi="宋体" w:cs="宋体"/>
                <w:color w:val="000000"/>
                <w:sz w:val="24"/>
              </w:rPr>
              <w:t>客户满意度评价，提供一个得</w:t>
            </w:r>
            <w:r>
              <w:rPr>
                <w:rFonts w:hint="eastAsia" w:ascii="宋体" w:hAnsi="宋体" w:cs="宋体"/>
                <w:color w:val="000000"/>
                <w:sz w:val="24"/>
                <w:lang w:val="en-US" w:eastAsia="zh-CN"/>
              </w:rPr>
              <w:t>1</w:t>
            </w:r>
            <w:r>
              <w:rPr>
                <w:rFonts w:hint="eastAsia" w:ascii="宋体" w:hAnsi="宋体" w:cs="宋体"/>
                <w:color w:val="000000"/>
                <w:sz w:val="24"/>
              </w:rPr>
              <w:t>分，最多得</w:t>
            </w:r>
            <w:r>
              <w:rPr>
                <w:rFonts w:hint="eastAsia" w:ascii="宋体" w:hAnsi="宋体" w:cs="宋体"/>
                <w:color w:val="000000"/>
                <w:sz w:val="24"/>
                <w:shd w:val="clear" w:color="auto" w:fill="auto"/>
                <w:lang w:val="en-US" w:eastAsia="zh-CN"/>
              </w:rPr>
              <w:t>3</w:t>
            </w:r>
            <w:r>
              <w:rPr>
                <w:rFonts w:hint="eastAsia" w:ascii="宋体" w:hAnsi="宋体" w:cs="宋体"/>
                <w:color w:val="000000"/>
                <w:sz w:val="24"/>
              </w:rPr>
              <w:t>分。</w:t>
            </w:r>
          </w:p>
          <w:p>
            <w:pPr>
              <w:spacing w:line="360" w:lineRule="auto"/>
              <w:rPr>
                <w:rFonts w:hint="eastAsia" w:ascii="宋体" w:hAnsi="宋体" w:cs="宋体"/>
                <w:color w:val="000000"/>
                <w:sz w:val="24"/>
              </w:rPr>
            </w:pPr>
            <w:r>
              <w:rPr>
                <w:rFonts w:hint="eastAsia" w:ascii="宋体" w:hAnsi="宋体" w:cs="宋体"/>
                <w:b/>
                <w:bCs/>
                <w:color w:val="000000"/>
                <w:sz w:val="24"/>
              </w:rPr>
              <w:t>（</w:t>
            </w:r>
            <w:r>
              <w:rPr>
                <w:rFonts w:hint="eastAsia" w:ascii="宋体" w:hAnsi="宋体" w:cs="宋体"/>
                <w:b/>
                <w:bCs/>
                <w:color w:val="000000"/>
                <w:sz w:val="24"/>
                <w:lang w:eastAsia="zh-CN"/>
              </w:rPr>
              <w:t>提供项目合同和</w:t>
            </w:r>
            <w:r>
              <w:rPr>
                <w:rFonts w:hint="eastAsia" w:ascii="宋体" w:hAnsi="宋体" w:cs="宋体"/>
                <w:b/>
                <w:bCs/>
                <w:color w:val="000000"/>
                <w:sz w:val="24"/>
              </w:rPr>
              <w:t>客户满意度评价</w:t>
            </w:r>
            <w:r>
              <w:rPr>
                <w:rFonts w:hint="eastAsia" w:ascii="宋体" w:hAnsi="宋体" w:cs="宋体"/>
                <w:b/>
                <w:bCs/>
                <w:color w:val="000000"/>
                <w:sz w:val="24"/>
                <w:lang w:eastAsia="zh-CN"/>
              </w:rPr>
              <w:t>复印件加盖公章，若</w:t>
            </w:r>
            <w:r>
              <w:rPr>
                <w:rFonts w:hint="eastAsia" w:ascii="宋体" w:hAnsi="宋体" w:cs="宋体"/>
                <w:b/>
                <w:bCs/>
                <w:color w:val="000000"/>
                <w:sz w:val="24"/>
              </w:rPr>
              <w:t>只有</w:t>
            </w:r>
            <w:r>
              <w:rPr>
                <w:rFonts w:hint="eastAsia" w:ascii="宋体" w:hAnsi="宋体" w:cs="宋体"/>
                <w:b/>
                <w:bCs/>
                <w:color w:val="000000"/>
                <w:sz w:val="24"/>
                <w:lang w:eastAsia="zh-CN"/>
              </w:rPr>
              <w:t>合同</w:t>
            </w:r>
            <w:r>
              <w:rPr>
                <w:rFonts w:hint="eastAsia" w:ascii="宋体" w:hAnsi="宋体" w:cs="宋体"/>
                <w:b/>
                <w:bCs/>
                <w:color w:val="000000"/>
                <w:sz w:val="24"/>
              </w:rPr>
              <w:t>证明，无满意度评价的一个</w:t>
            </w:r>
            <w:r>
              <w:rPr>
                <w:rFonts w:hint="eastAsia" w:ascii="宋体" w:hAnsi="宋体" w:cs="宋体"/>
                <w:b/>
                <w:bCs/>
                <w:color w:val="000000"/>
                <w:sz w:val="24"/>
                <w:lang w:eastAsia="zh-CN"/>
              </w:rPr>
              <w:t>合同</w:t>
            </w:r>
            <w:r>
              <w:rPr>
                <w:rFonts w:hint="eastAsia" w:ascii="宋体" w:hAnsi="宋体" w:cs="宋体"/>
                <w:b/>
                <w:bCs/>
                <w:color w:val="000000"/>
                <w:sz w:val="24"/>
              </w:rPr>
              <w:t>得</w:t>
            </w:r>
            <w:r>
              <w:rPr>
                <w:rFonts w:hint="eastAsia" w:ascii="宋体" w:hAnsi="宋体" w:cs="宋体"/>
                <w:b/>
                <w:bCs/>
                <w:color w:val="000000"/>
                <w:sz w:val="24"/>
                <w:lang w:val="en-US" w:eastAsia="zh-CN"/>
              </w:rPr>
              <w:t>0.5</w:t>
            </w:r>
            <w:r>
              <w:rPr>
                <w:rFonts w:hint="eastAsia" w:ascii="宋体" w:hAnsi="宋体" w:cs="宋体"/>
                <w:b/>
                <w:bCs/>
                <w:color w:val="000000"/>
                <w:sz w:val="24"/>
              </w:rPr>
              <w:t>分</w:t>
            </w:r>
            <w:r>
              <w:rPr>
                <w:rFonts w:hint="eastAsia" w:ascii="宋体" w:hAnsi="宋体" w:cs="宋体"/>
                <w:b/>
                <w:bCs/>
                <w:color w:val="000000"/>
                <w:sz w:val="24"/>
                <w:lang w:eastAsia="zh-CN"/>
              </w:rPr>
              <w:t>，最多得</w:t>
            </w:r>
            <w:r>
              <w:rPr>
                <w:rFonts w:hint="eastAsia" w:ascii="宋体" w:hAnsi="宋体" w:cs="宋体"/>
                <w:b/>
                <w:bCs/>
                <w:color w:val="000000"/>
                <w:sz w:val="24"/>
                <w:lang w:val="en-US" w:eastAsia="zh-CN"/>
              </w:rPr>
              <w:t>1.5分。</w:t>
            </w:r>
            <w:r>
              <w:rPr>
                <w:rFonts w:hint="eastAsia" w:ascii="宋体" w:hAnsi="宋体" w:cs="宋体"/>
                <w:b/>
                <w:bCs/>
                <w:color w:val="000000"/>
                <w:sz w:val="24"/>
              </w:rPr>
              <w:t>）</w:t>
            </w:r>
          </w:p>
        </w:tc>
        <w:tc>
          <w:tcPr>
            <w:tcW w:w="795" w:type="dxa"/>
            <w:tcBorders>
              <w:top w:val="single" w:color="FFFFFF" w:sz="4" w:space="0"/>
              <w:left w:val="single" w:color="FFFFFF" w:sz="4" w:space="0"/>
              <w:bottom w:val="single" w:color="183744" w:sz="4" w:space="0"/>
              <w:right w:val="single" w:color="FFFFFF" w:sz="4" w:space="0"/>
            </w:tcBorders>
            <w:shd w:val="clear" w:color="auto" w:fill="B1D2DE"/>
            <w:vAlign w:val="center"/>
          </w:tcPr>
          <w:p>
            <w:pPr>
              <w:pStyle w:val="38"/>
              <w:snapToGrid/>
              <w:spacing w:line="360" w:lineRule="auto"/>
              <w:jc w:val="center"/>
              <w:rPr>
                <w:rFonts w:hint="eastAsia" w:hAnsi="宋体" w:cs="宋体"/>
                <w:color w:val="000000"/>
                <w:sz w:val="24"/>
                <w:szCs w:val="24"/>
              </w:rPr>
            </w:pPr>
            <w:r>
              <w:rPr>
                <w:rFonts w:hint="eastAsia" w:hAnsi="宋体" w:cs="宋体"/>
                <w:color w:val="000000"/>
                <w:sz w:val="24"/>
                <w:szCs w:val="24"/>
                <w:shd w:val="clear" w:color="auto" w:fill="auto"/>
                <w:lang w:val="en-US" w:eastAsia="zh-CN"/>
              </w:rPr>
              <w:t>3</w:t>
            </w:r>
            <w:r>
              <w:rPr>
                <w:rFonts w:hint="eastAsia" w:hAnsi="宋体" w:cs="宋体"/>
                <w:color w:val="000000"/>
                <w:sz w:val="24"/>
                <w:szCs w:val="24"/>
                <w:shd w:val="clear" w:color="auto" w:fill="auto"/>
              </w:rPr>
              <w:t>分</w:t>
            </w:r>
          </w:p>
        </w:tc>
        <w:tc>
          <w:tcPr>
            <w:tcW w:w="1046" w:type="dxa"/>
            <w:tcBorders>
              <w:top w:val="single" w:color="FFFFFF" w:sz="4" w:space="0"/>
              <w:left w:val="single" w:color="FFFFFF" w:sz="4" w:space="0"/>
              <w:bottom w:val="single" w:color="183744" w:sz="4" w:space="0"/>
              <w:right w:val="single" w:color="FFFFFF" w:sz="4" w:space="0"/>
            </w:tcBorders>
            <w:shd w:val="clear" w:color="auto" w:fill="B1D2DE"/>
            <w:vAlign w:val="center"/>
          </w:tcPr>
          <w:p>
            <w:pPr>
              <w:pStyle w:val="38"/>
              <w:snapToGrid/>
              <w:spacing w:line="360" w:lineRule="auto"/>
              <w:jc w:val="center"/>
              <w:rPr>
                <w:rFonts w:hint="eastAsia" w:hAnsi="宋体" w:cs="宋体"/>
                <w:color w:val="000000"/>
                <w:sz w:val="24"/>
                <w:szCs w:val="24"/>
                <w:shd w:val="clear" w:color="auto" w:fill="auto"/>
                <w:lang w:val="en-US" w:eastAsia="zh-CN"/>
              </w:rPr>
            </w:pPr>
            <w:r>
              <w:rPr>
                <w:rFonts w:hint="eastAsia" w:ascii="宋体" w:hAnsi="宋体" w:cs="宋体"/>
                <w:b/>
                <w:color w:val="000000"/>
                <w:sz w:val="24"/>
                <w:szCs w:val="24"/>
                <w:lang w:eastAsia="zh-CN"/>
              </w:rPr>
              <w:t>客</w:t>
            </w:r>
            <w:r>
              <w:rPr>
                <w:rFonts w:hint="eastAsia" w:ascii="宋体" w:hAnsi="宋体" w:eastAsia="宋体" w:cs="宋体"/>
                <w:b/>
                <w:color w:val="000000"/>
                <w:sz w:val="24"/>
                <w:szCs w:val="24"/>
              </w:rPr>
              <w:t>观</w:t>
            </w:r>
            <w:r>
              <w:rPr>
                <w:rFonts w:hint="eastAsia" w:ascii="宋体" w:hAnsi="宋体" w:cs="宋体"/>
                <w:b/>
                <w:color w:val="000000"/>
                <w:sz w:val="24"/>
                <w:szCs w:val="24"/>
                <w:lang w:eastAsia="zh-CN"/>
              </w:rPr>
              <w:t>分</w:t>
            </w:r>
          </w:p>
        </w:tc>
      </w:tr>
    </w:tbl>
    <w:p>
      <w:pPr>
        <w:snapToGrid w:val="0"/>
        <w:spacing w:line="360" w:lineRule="auto"/>
        <w:rPr>
          <w:rFonts w:hint="eastAsia" w:ascii="宋体" w:hAnsi="宋体" w:cs="宋体"/>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hd w:val="clear"/>
        <w:snapToGrid w:val="0"/>
        <w:spacing w:line="360" w:lineRule="auto"/>
        <w:ind w:firstLine="482" w:firstLineChars="200"/>
        <w:rPr>
          <w:rFonts w:ascii="宋体" w:hAnsi="宋体" w:cs="宋体"/>
          <w:bCs/>
          <w:color w:val="auto"/>
          <w:sz w:val="24"/>
        </w:rPr>
      </w:pPr>
      <w:r>
        <w:rPr>
          <w:rFonts w:hint="eastAsia" w:ascii="宋体" w:hAnsi="宋体" w:cs="宋体"/>
          <w:b/>
          <w:color w:val="auto"/>
          <w:sz w:val="24"/>
        </w:rPr>
        <w:t>2、商务分+技术分</w:t>
      </w:r>
      <w:r>
        <w:rPr>
          <w:rFonts w:hint="eastAsia" w:ascii="宋体" w:hAnsi="宋体" w:cs="宋体"/>
          <w:bCs/>
          <w:color w:val="auto"/>
          <w:sz w:val="24"/>
        </w:rPr>
        <w:t>=评标委员会所有成员评分合计数/评标委员会组成人员数（精确到小数点后二位）；</w:t>
      </w:r>
    </w:p>
    <w:p>
      <w:pPr>
        <w:shd w:val="clear"/>
        <w:snapToGrid w:val="0"/>
        <w:spacing w:line="360" w:lineRule="auto"/>
        <w:ind w:firstLine="482" w:firstLineChars="200"/>
        <w:rPr>
          <w:rFonts w:hint="eastAsia" w:ascii="宋体" w:hAnsi="宋体" w:cs="宋体"/>
          <w:bCs/>
          <w:color w:val="auto"/>
          <w:sz w:val="24"/>
        </w:rPr>
      </w:pPr>
      <w:r>
        <w:rPr>
          <w:rFonts w:hint="eastAsia" w:ascii="宋体" w:hAnsi="宋体" w:cs="宋体"/>
          <w:b/>
          <w:color w:val="auto"/>
          <w:sz w:val="24"/>
        </w:rPr>
        <w:t>3、价格分（</w:t>
      </w:r>
      <w:r>
        <w:rPr>
          <w:rFonts w:hint="eastAsia" w:ascii="宋体" w:hAnsi="宋体" w:cs="宋体"/>
          <w:b/>
          <w:color w:val="auto"/>
          <w:sz w:val="24"/>
          <w:lang w:val="en-US" w:eastAsia="zh-CN"/>
        </w:rPr>
        <w:t>30</w:t>
      </w:r>
      <w:r>
        <w:rPr>
          <w:rFonts w:hint="eastAsia" w:ascii="宋体" w:hAnsi="宋体" w:cs="宋体"/>
          <w:b/>
          <w:color w:val="auto"/>
          <w:sz w:val="24"/>
        </w:rPr>
        <w:t>分）</w:t>
      </w:r>
      <w:r>
        <w:rPr>
          <w:rFonts w:hint="eastAsia" w:ascii="宋体" w:hAnsi="宋体" w:cs="宋体"/>
          <w:bCs/>
          <w:color w:val="auto"/>
          <w:sz w:val="24"/>
        </w:rPr>
        <w:t>采用低价优先法计算，即满足招标文件要求且投标价格最低的投标报价为评标基准价，其他投标人的价格分按照下列公式计算：</w:t>
      </w:r>
    </w:p>
    <w:p>
      <w:pPr>
        <w:shd w:val="clear"/>
        <w:snapToGrid w:val="0"/>
        <w:spacing w:line="360" w:lineRule="auto"/>
        <w:ind w:firstLine="482" w:firstLineChars="200"/>
        <w:rPr>
          <w:rFonts w:ascii="宋体" w:hAnsi="宋体" w:cs="宋体"/>
          <w:b/>
          <w:bCs w:val="0"/>
          <w:color w:val="auto"/>
          <w:sz w:val="24"/>
        </w:rPr>
      </w:pPr>
      <w:r>
        <w:rPr>
          <w:rFonts w:hint="eastAsia" w:ascii="宋体" w:hAnsi="宋体" w:cs="宋体"/>
          <w:b/>
          <w:bCs w:val="0"/>
          <w:color w:val="auto"/>
          <w:sz w:val="24"/>
        </w:rPr>
        <w:t>价格分=（评标基准价/投标报价）×</w:t>
      </w:r>
      <w:r>
        <w:rPr>
          <w:rFonts w:hint="eastAsia" w:ascii="宋体" w:hAnsi="宋体" w:cs="宋体"/>
          <w:b/>
          <w:bCs w:val="0"/>
          <w:color w:val="auto"/>
          <w:sz w:val="24"/>
          <w:lang w:val="en-US" w:eastAsia="zh-CN"/>
        </w:rPr>
        <w:t>30</w:t>
      </w:r>
      <w:r>
        <w:rPr>
          <w:rFonts w:hint="eastAsia" w:ascii="宋体" w:hAnsi="宋体" w:cs="宋体"/>
          <w:b/>
          <w:bCs w:val="0"/>
          <w:color w:val="auto"/>
          <w:sz w:val="24"/>
        </w:rPr>
        <w:t>×100（精确到小数点后二位）；</w:t>
      </w:r>
    </w:p>
    <w:p>
      <w:pPr>
        <w:numPr>
          <w:ilvl w:val="0"/>
          <w:numId w:val="7"/>
        </w:numPr>
        <w:shd w:val="clear"/>
        <w:snapToGrid w:val="0"/>
        <w:spacing w:line="360" w:lineRule="auto"/>
        <w:ind w:firstLine="482" w:firstLineChars="200"/>
        <w:rPr>
          <w:rFonts w:ascii="宋体" w:hAnsi="宋体" w:cs="宋体"/>
          <w:bCs/>
          <w:color w:val="auto"/>
          <w:sz w:val="24"/>
        </w:rPr>
      </w:pPr>
      <w:r>
        <w:rPr>
          <w:rFonts w:hint="eastAsia" w:ascii="宋体" w:hAnsi="宋体" w:cs="宋体"/>
          <w:b/>
          <w:color w:val="auto"/>
          <w:sz w:val="24"/>
        </w:rPr>
        <w:t>各投标人的综合得分为：</w:t>
      </w:r>
      <w:r>
        <w:rPr>
          <w:rFonts w:hint="eastAsia" w:ascii="宋体" w:hAnsi="宋体" w:cs="宋体"/>
          <w:bCs/>
          <w:color w:val="auto"/>
          <w:sz w:val="24"/>
        </w:rPr>
        <w:t>技术商务得分+投标价格得分之和，总和为100分，其中：商务技术得分最高</w:t>
      </w:r>
      <w:r>
        <w:rPr>
          <w:rFonts w:hint="eastAsia" w:ascii="宋体" w:hAnsi="宋体" w:cs="宋体"/>
          <w:bCs/>
          <w:color w:val="auto"/>
          <w:sz w:val="24"/>
          <w:lang w:val="en-US" w:eastAsia="zh-CN"/>
        </w:rPr>
        <w:t>70</w:t>
      </w:r>
      <w:r>
        <w:rPr>
          <w:rFonts w:hint="eastAsia" w:ascii="宋体" w:hAnsi="宋体" w:cs="宋体"/>
          <w:bCs/>
          <w:color w:val="auto"/>
          <w:sz w:val="24"/>
        </w:rPr>
        <w:t>分，投标价格得分最高</w:t>
      </w:r>
      <w:r>
        <w:rPr>
          <w:rFonts w:hint="eastAsia" w:ascii="宋体" w:hAnsi="宋体" w:cs="宋体"/>
          <w:bCs/>
          <w:color w:val="auto"/>
          <w:sz w:val="24"/>
          <w:lang w:val="en-US" w:eastAsia="zh-CN"/>
        </w:rPr>
        <w:t>30</w:t>
      </w:r>
      <w:r>
        <w:rPr>
          <w:rFonts w:hint="eastAsia" w:ascii="宋体" w:hAnsi="宋体" w:cs="宋体"/>
          <w:bCs/>
          <w:color w:val="auto"/>
          <w:sz w:val="24"/>
        </w:rPr>
        <w:t>分。</w:t>
      </w:r>
    </w:p>
    <w:p>
      <w:pPr>
        <w:snapToGrid w:val="0"/>
        <w:spacing w:line="360" w:lineRule="auto"/>
        <w:ind w:firstLine="482" w:firstLineChars="200"/>
        <w:rPr>
          <w:color w:val="auto"/>
        </w:rPr>
      </w:pPr>
      <w:r>
        <w:rPr>
          <w:rFonts w:hint="eastAsia" w:ascii="宋体" w:hAnsi="宋体" w:eastAsia="宋体" w:cs="宋体"/>
          <w:b/>
          <w:color w:val="auto"/>
          <w:sz w:val="24"/>
          <w:highlight w:val="none"/>
        </w:rPr>
        <w:t>报价是中标的一个重要因素，但最低报价不是中标的唯一依据。</w:t>
      </w:r>
    </w:p>
    <w:p>
      <w:pPr>
        <w:pStyle w:val="2"/>
        <w:jc w:val="left"/>
        <w:rPr>
          <w:color w:val="auto"/>
        </w:rPr>
      </w:pPr>
      <w:r>
        <w:rPr>
          <w:rFonts w:hint="eastAsia"/>
          <w:color w:val="auto"/>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pStyle w:val="2"/>
        <w:jc w:val="left"/>
        <w:rPr>
          <w:color w:val="auto"/>
        </w:rPr>
      </w:pPr>
      <w:r>
        <w:rPr>
          <w:rFonts w:hint="eastAsia"/>
          <w:color w:val="auto"/>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pStyle w:val="2"/>
        <w:jc w:val="left"/>
        <w:rPr>
          <w:rFonts w:hint="eastAsia" w:ascii="仿宋_GB2312" w:hAnsi="仿宋_GB2312" w:eastAsia="宋体" w:cs="Times New Roman"/>
          <w:b/>
          <w:color w:val="auto"/>
          <w:sz w:val="32"/>
          <w:szCs w:val="32"/>
        </w:rPr>
      </w:pPr>
      <w:r>
        <w:rPr>
          <w:rFonts w:hint="eastAsia" w:ascii="仿宋_GB2312" w:hAnsi="仿宋_GB2312" w:eastAsia="宋体" w:cs="Times New Roman"/>
          <w:b/>
          <w:color w:val="auto"/>
          <w:sz w:val="32"/>
          <w:szCs w:val="32"/>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9"/>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9"/>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139"/>
        <w:spacing w:before="0"/>
        <w:ind w:firstLine="480"/>
        <w:rPr>
          <w:rFonts w:ascii="宋体" w:hAnsi="宋体" w:cs="宋体"/>
          <w:color w:val="auto"/>
          <w:kern w:val="0"/>
          <w:szCs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
        <w:jc w:val="both"/>
        <w:rPr>
          <w:rFonts w:hint="eastAsia" w:ascii="仿宋_GB2312" w:hAnsi="仿宋_GB2312" w:eastAsia="宋体" w:cs="Times New Roman"/>
          <w:b/>
          <w:color w:val="auto"/>
          <w:sz w:val="32"/>
        </w:rPr>
      </w:pPr>
      <w:r>
        <w:rPr>
          <w:rFonts w:hint="eastAsia" w:ascii="仿宋_GB2312" w:hAnsi="仿宋_GB2312" w:eastAsia="宋体" w:cs="Times New Roman"/>
          <w:b/>
          <w:color w:val="auto"/>
          <w:sz w:val="32"/>
        </w:rPr>
        <w:t>四、评标中的其他事项</w:t>
      </w:r>
    </w:p>
    <w:p>
      <w:pPr>
        <w:pStyle w:val="139"/>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9"/>
        <w:spacing w:line="360" w:lineRule="auto"/>
        <w:ind w:left="1021"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hint="eastAsia" w:ascii="宋体" w:hAnsi="宋体" w:eastAsia="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w:t>
      </w:r>
      <w:r>
        <w:rPr>
          <w:rFonts w:hint="eastAsia" w:ascii="宋体" w:hAnsi="宋体" w:eastAsia="宋体" w:cs="宋体"/>
          <w:color w:val="auto"/>
          <w:kern w:val="0"/>
          <w:sz w:val="24"/>
        </w:rPr>
        <w:t>他投标人的合法权益情形的；</w:t>
      </w:r>
    </w:p>
    <w:p>
      <w:pPr>
        <w:spacing w:line="360" w:lineRule="auto"/>
        <w:ind w:firstLine="240" w:firstLineChars="100"/>
        <w:rPr>
          <w:rFonts w:hint="eastAsia" w:ascii="宋体" w:hAnsi="宋体" w:eastAsia="宋体" w:cs="宋体"/>
          <w:color w:val="auto"/>
          <w:kern w:val="0"/>
          <w:sz w:val="24"/>
        </w:rPr>
      </w:pPr>
      <w:r>
        <w:rPr>
          <w:rFonts w:hint="eastAsia" w:ascii="宋体" w:hAnsi="宋体" w:eastAsia="宋体" w:cs="宋体"/>
          <w:color w:val="auto"/>
          <w:kern w:val="0"/>
          <w:sz w:val="24"/>
        </w:rPr>
        <w:t>4.2.12投标人仅提交备份投标文件，未在电子交易平台传输递交投标文件的，投标无效；</w:t>
      </w:r>
    </w:p>
    <w:p>
      <w:pPr>
        <w:spacing w:line="360" w:lineRule="auto"/>
        <w:ind w:firstLine="240" w:firstLineChars="100"/>
        <w:rPr>
          <w:rFonts w:hint="eastAsia" w:ascii="宋体" w:hAnsi="宋体" w:eastAsia="宋体" w:cs="宋体"/>
          <w:color w:val="auto"/>
          <w:kern w:val="0"/>
          <w:lang w:val="en-US"/>
        </w:rPr>
      </w:pPr>
      <w:r>
        <w:rPr>
          <w:rFonts w:hint="eastAsia" w:ascii="宋体" w:hAnsi="宋体" w:eastAsia="宋体" w:cs="宋体"/>
          <w:color w:val="auto"/>
          <w:kern w:val="0"/>
          <w:lang w:val="en-US"/>
        </w:rPr>
        <w:t>4.2.13 投标文件不满足招标文件的其它实质性要求的；</w:t>
      </w:r>
    </w:p>
    <w:p>
      <w:pPr>
        <w:spacing w:line="360" w:lineRule="auto"/>
        <w:ind w:firstLine="240" w:firstLineChars="100"/>
        <w:rPr>
          <w:rFonts w:ascii="宋体" w:hAnsi="宋体" w:cs="宋体"/>
          <w:color w:val="auto"/>
          <w:kern w:val="0"/>
          <w:sz w:val="24"/>
        </w:rPr>
      </w:pPr>
      <w:r>
        <w:rPr>
          <w:rFonts w:hint="eastAsia" w:ascii="宋体" w:hAnsi="宋体" w:eastAsia="宋体" w:cs="宋体"/>
          <w:color w:val="auto"/>
          <w:kern w:val="0"/>
          <w:sz w:val="24"/>
        </w:rPr>
        <w:t>4.2.14法律、法规、规章（适用本市的）及省级以上规范性文件（适用本市的）规定的其他无效情</w:t>
      </w:r>
      <w:r>
        <w:rPr>
          <w:rFonts w:hint="eastAsia" w:ascii="宋体" w:hAnsi="宋体" w:cs="宋体"/>
          <w:color w:val="auto"/>
          <w:kern w:val="0"/>
          <w:sz w:val="24"/>
        </w:rPr>
        <w:t>形。</w:t>
      </w:r>
    </w:p>
    <w:p>
      <w:pPr>
        <w:pStyle w:val="29"/>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9"/>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9"/>
        <w:snapToGrid w:val="0"/>
        <w:spacing w:line="360" w:lineRule="auto"/>
        <w:rPr>
          <w:rFonts w:cs="宋体"/>
          <w:color w:val="auto"/>
        </w:rPr>
      </w:pPr>
      <w:r>
        <w:rPr>
          <w:rFonts w:hint="eastAsia" w:cs="宋体"/>
          <w:color w:val="auto"/>
        </w:rPr>
        <w:t>5.2出现影响采购公正的违法、违规行为的；</w:t>
      </w:r>
    </w:p>
    <w:p>
      <w:pPr>
        <w:pStyle w:val="29"/>
        <w:snapToGrid w:val="0"/>
        <w:spacing w:line="360" w:lineRule="auto"/>
        <w:rPr>
          <w:rFonts w:cs="宋体"/>
          <w:color w:val="auto"/>
        </w:rPr>
      </w:pPr>
      <w:r>
        <w:rPr>
          <w:rFonts w:hint="eastAsia" w:cs="宋体"/>
          <w:color w:val="auto"/>
        </w:rPr>
        <w:t>5.3投标人的报价均超过了采购预算，采购人不能支付的；</w:t>
      </w:r>
    </w:p>
    <w:p>
      <w:pPr>
        <w:pStyle w:val="29"/>
        <w:snapToGrid w:val="0"/>
        <w:spacing w:line="360" w:lineRule="auto"/>
        <w:rPr>
          <w:rFonts w:cs="宋体"/>
          <w:color w:val="auto"/>
        </w:rPr>
      </w:pPr>
      <w:r>
        <w:rPr>
          <w:rFonts w:hint="eastAsia" w:cs="宋体"/>
          <w:color w:val="auto"/>
        </w:rPr>
        <w:t>5.4因重大变故，采购任务取消的。</w:t>
      </w:r>
    </w:p>
    <w:p>
      <w:pPr>
        <w:pStyle w:val="29"/>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9"/>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9"/>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9"/>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9"/>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9"/>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9"/>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9"/>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5"/>
    <w:p>
      <w:pPr>
        <w:rPr>
          <w:rFonts w:hint="eastAsia" w:ascii="宋体" w:hAnsi="宋体" w:cs="宋体"/>
          <w:b/>
          <w:color w:val="auto"/>
          <w:sz w:val="36"/>
          <w:szCs w:val="36"/>
        </w:rPr>
      </w:pPr>
      <w:bookmarkStart w:id="391" w:name="第五部分"/>
      <w:bookmarkStart w:id="392" w:name="_Toc86217003"/>
      <w:r>
        <w:rPr>
          <w:rFonts w:hint="eastAsia" w:ascii="宋体" w:hAnsi="宋体" w:cs="宋体"/>
          <w:b/>
          <w:color w:val="auto"/>
          <w:sz w:val="36"/>
          <w:szCs w:val="36"/>
        </w:rPr>
        <w:br w:type="page"/>
      </w:r>
    </w:p>
    <w:p>
      <w:pPr>
        <w:spacing w:line="360" w:lineRule="auto"/>
        <w:ind w:left="823"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hint="eastAsia" w:ascii="宋体" w:hAnsi="宋体" w:cs="宋体"/>
          <w:color w:val="auto"/>
          <w:sz w:val="24"/>
        </w:rPr>
      </w:pPr>
    </w:p>
    <w:p>
      <w:pPr>
        <w:rPr>
          <w:rFonts w:hint="eastAsia" w:ascii="宋体" w:hAnsi="宋体" w:cs="宋体"/>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31"/>
        <w:rPr>
          <w:rFonts w:ascii="宋体" w:hAnsi="宋体" w:cs="宋体"/>
          <w:szCs w:val="24"/>
        </w:rPr>
      </w:pPr>
    </w:p>
    <w:p>
      <w:pPr>
        <w:pStyle w:val="31"/>
        <w:rPr>
          <w:rFonts w:ascii="宋体" w:hAnsi="宋体" w:cs="宋体"/>
          <w:szCs w:val="24"/>
        </w:rPr>
      </w:pPr>
    </w:p>
    <w:p>
      <w:pPr>
        <w:pStyle w:val="31"/>
        <w:jc w:val="center"/>
        <w:rPr>
          <w:rFonts w:ascii="宋体" w:hAnsi="宋体" w:cs="宋体"/>
          <w:szCs w:val="24"/>
        </w:rPr>
      </w:pPr>
    </w:p>
    <w:p>
      <w:pPr>
        <w:pStyle w:val="31"/>
        <w:ind w:firstLine="2843" w:firstLineChars="1180"/>
        <w:rPr>
          <w:rFonts w:ascii="宋体" w:hAnsi="宋体" w:cs="宋体"/>
          <w:b/>
          <w:szCs w:val="24"/>
        </w:rPr>
      </w:pPr>
      <w:r>
        <w:rPr>
          <w:rFonts w:hint="eastAsia" w:ascii="宋体" w:hAnsi="宋体" w:cs="宋体"/>
          <w:b/>
          <w:szCs w:val="24"/>
        </w:rPr>
        <w:t>第一部分 合同书</w:t>
      </w:r>
    </w:p>
    <w:p>
      <w:pPr>
        <w:pStyle w:val="31"/>
        <w:rPr>
          <w:rFonts w:ascii="宋体" w:hAnsi="宋体" w:cs="宋体"/>
          <w:szCs w:val="24"/>
        </w:rPr>
      </w:pPr>
    </w:p>
    <w:p>
      <w:pPr>
        <w:pStyle w:val="31"/>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6"/>
        <w:spacing w:before="120" w:line="22" w:lineRule="atLeast"/>
        <w:rPr>
          <w:rFonts w:ascii="宋体" w:hAnsi="宋体" w:eastAsia="宋体" w:cs="宋体"/>
          <w:szCs w:val="24"/>
        </w:rPr>
      </w:pPr>
    </w:p>
    <w:p>
      <w:pPr>
        <w:pStyle w:val="60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w:t>
      </w:r>
      <w:r>
        <w:rPr>
          <w:rFonts w:hint="eastAsia" w:ascii="宋体" w:hAnsi="宋体" w:cs="宋体"/>
          <w:sz w:val="24"/>
          <w:u w:val="single"/>
          <w:lang w:eastAsia="zh-CN"/>
        </w:rPr>
        <w:t>评标委员会</w:t>
      </w:r>
      <w:r>
        <w:rPr>
          <w:rFonts w:hint="eastAsia" w:ascii="宋体" w:hAnsi="宋体" w:cs="宋体"/>
          <w:sz w:val="24"/>
          <w:u w:val="single"/>
        </w:rPr>
        <w:t xml:space="preserve">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3" w:name="_Toc3029"/>
      <w:bookmarkStart w:id="394" w:name="_Toc2232"/>
      <w:bookmarkStart w:id="395" w:name="_Toc24059"/>
      <w:r>
        <w:rPr>
          <w:rFonts w:hint="eastAsia" w:ascii="宋体" w:hAnsi="宋体" w:cs="宋体"/>
          <w:b/>
          <w:sz w:val="24"/>
        </w:rPr>
        <w:t>1.1 合同组成部分</w:t>
      </w:r>
      <w:bookmarkEnd w:id="393"/>
      <w:bookmarkEnd w:id="394"/>
      <w:bookmarkEnd w:id="395"/>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396" w:name="_Toc21295"/>
      <w:bookmarkStart w:id="397" w:name="_Toc24300"/>
      <w:bookmarkStart w:id="398" w:name="_Toc27126"/>
      <w:r>
        <w:rPr>
          <w:rFonts w:hint="eastAsia" w:ascii="宋体" w:hAnsi="宋体" w:cs="宋体"/>
          <w:b/>
          <w:sz w:val="24"/>
        </w:rPr>
        <w:t>1.2 货物</w:t>
      </w:r>
      <w:bookmarkEnd w:id="396"/>
      <w:bookmarkEnd w:id="397"/>
      <w:bookmarkEnd w:id="398"/>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99" w:name="_Toc21631"/>
      <w:bookmarkStart w:id="400" w:name="_Toc23292"/>
      <w:bookmarkStart w:id="401" w:name="_Toc21551"/>
      <w:r>
        <w:rPr>
          <w:rFonts w:hint="eastAsia" w:ascii="宋体" w:hAnsi="宋体" w:cs="宋体"/>
          <w:b/>
          <w:sz w:val="24"/>
        </w:rPr>
        <w:t>1.3 价款</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8"/>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sz w:val="24"/>
        </w:rPr>
      </w:pPr>
      <w:bookmarkStart w:id="402" w:name="_Toc22618"/>
      <w:bookmarkStart w:id="403" w:name="_Toc10340"/>
      <w:bookmarkStart w:id="404" w:name="_Toc1814"/>
      <w:r>
        <w:rPr>
          <w:rFonts w:hint="eastAsia" w:ascii="宋体" w:hAnsi="宋体" w:cs="宋体"/>
          <w:b/>
          <w:sz w:val="24"/>
        </w:rPr>
        <w:t>1.4 付款</w:t>
      </w:r>
      <w:bookmarkEnd w:id="402"/>
      <w:bookmarkEnd w:id="403"/>
      <w:bookmarkEnd w:id="404"/>
      <w:r>
        <w:rPr>
          <w:rFonts w:hint="eastAsia" w:ascii="宋体" w:hAnsi="宋体" w:cs="宋体"/>
          <w:b/>
          <w:sz w:val="24"/>
        </w:rPr>
        <w:t>方式、时间和条件</w:t>
      </w:r>
    </w:p>
    <w:p>
      <w:pPr>
        <w:pStyle w:val="965"/>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5" w:name="_Toc19304"/>
      <w:bookmarkStart w:id="406" w:name="_Toc32071"/>
      <w:bookmarkStart w:id="407" w:name="_Toc2846"/>
      <w:r>
        <w:rPr>
          <w:rFonts w:hint="eastAsia" w:ascii="宋体" w:hAnsi="宋体" w:cs="宋体"/>
          <w:b/>
          <w:sz w:val="24"/>
        </w:rPr>
        <w:t>1.5 货物交付期限、地点和方式</w:t>
      </w:r>
      <w:bookmarkEnd w:id="405"/>
      <w:bookmarkEnd w:id="406"/>
      <w:bookmarkEnd w:id="407"/>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8" w:name="_Toc19554"/>
      <w:bookmarkStart w:id="409" w:name="_Toc21423"/>
      <w:bookmarkStart w:id="410" w:name="_Toc27250"/>
      <w:r>
        <w:rPr>
          <w:rFonts w:hint="eastAsia" w:ascii="宋体" w:hAnsi="宋体" w:cs="宋体"/>
          <w:b/>
          <w:sz w:val="24"/>
        </w:rPr>
        <w:t>1.6 违约责任</w:t>
      </w:r>
      <w:bookmarkEnd w:id="408"/>
      <w:bookmarkEnd w:id="409"/>
      <w:bookmarkEnd w:id="410"/>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1" w:name="_Toc16021"/>
      <w:bookmarkStart w:id="412" w:name="_Toc28375"/>
      <w:bookmarkStart w:id="413" w:name="_Toc15583"/>
      <w:r>
        <w:rPr>
          <w:rFonts w:hint="eastAsia" w:ascii="宋体" w:hAnsi="宋体" w:cs="宋体"/>
          <w:b/>
          <w:sz w:val="24"/>
        </w:rPr>
        <w:t>1.7 合同争议的解决</w:t>
      </w:r>
      <w:bookmarkEnd w:id="411"/>
      <w:bookmarkEnd w:id="412"/>
      <w:bookmarkEnd w:id="413"/>
    </w:p>
    <w:p>
      <w:pPr>
        <w:spacing w:line="560" w:lineRule="exact"/>
        <w:ind w:left="-70" w:leftChars="-29" w:right="-48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80" w:leftChars="-200" w:right="-48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80" w:leftChars="-200" w:right="-48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14" w:name="_Toc15322"/>
      <w:bookmarkStart w:id="415" w:name="_Toc7245"/>
      <w:bookmarkStart w:id="416" w:name="_Toc11173"/>
      <w:r>
        <w:rPr>
          <w:rFonts w:hint="eastAsia" w:ascii="宋体" w:hAnsi="宋体" w:cs="宋体"/>
          <w:b/>
          <w:sz w:val="24"/>
        </w:rPr>
        <w:t>1.8 合同生效</w:t>
      </w:r>
      <w:bookmarkEnd w:id="414"/>
      <w:bookmarkEnd w:id="415"/>
      <w:bookmarkEnd w:id="416"/>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hint="eastAsia" w:ascii="宋体" w:hAnsi="宋体" w:eastAsia="宋体" w:cs="宋体"/>
          <w:b w:val="0"/>
          <w:bCs/>
          <w:sz w:val="24"/>
          <w:lang w:eastAsia="zh-CN"/>
        </w:rPr>
      </w:pPr>
      <w:bookmarkStart w:id="417" w:name="_Toc331685783"/>
      <w:r>
        <w:rPr>
          <w:rFonts w:hint="eastAsia" w:ascii="宋体" w:hAnsi="宋体" w:cs="宋体"/>
          <w:b w:val="0"/>
          <w:bCs/>
          <w:sz w:val="24"/>
          <w:lang w:eastAsia="zh-CN"/>
        </w:rPr>
        <w:t>日期：</w:t>
      </w:r>
      <w:r>
        <w:rPr>
          <w:rFonts w:hint="eastAsia" w:ascii="宋体" w:hAnsi="宋体" w:cs="宋体"/>
          <w:b w:val="0"/>
          <w:bCs/>
          <w:sz w:val="24"/>
          <w:lang w:val="en-US" w:eastAsia="zh-CN"/>
        </w:rPr>
        <w:t xml:space="preserve">                                    </w:t>
      </w:r>
      <w:r>
        <w:rPr>
          <w:rFonts w:hint="eastAsia" w:ascii="宋体" w:hAnsi="宋体" w:cs="宋体"/>
          <w:b w:val="0"/>
          <w:bCs/>
          <w:sz w:val="24"/>
          <w:lang w:eastAsia="zh-CN"/>
        </w:rPr>
        <w:t>日期：</w:t>
      </w:r>
    </w:p>
    <w:p>
      <w:pPr>
        <w:widowControl/>
        <w:spacing w:line="560" w:lineRule="exact"/>
        <w:jc w:val="left"/>
        <w:rPr>
          <w:rFonts w:hint="eastAsia" w:ascii="宋体" w:hAnsi="宋体" w:eastAsia="宋体" w:cs="宋体"/>
          <w:b/>
          <w:sz w:val="24"/>
          <w:lang w:eastAsia="zh-CN"/>
        </w:rPr>
      </w:pPr>
    </w:p>
    <w:p>
      <w:pPr>
        <w:widowControl/>
        <w:adjustRightInd/>
        <w:jc w:val="left"/>
        <w:rPr>
          <w:rFonts w:ascii="宋体" w:hAnsi="宋体" w:cs="宋体"/>
          <w:b/>
          <w:sz w:val="24"/>
        </w:rPr>
      </w:pPr>
      <w:r>
        <w:rPr>
          <w:rFonts w:ascii="宋体" w:hAnsi="宋体" w:cs="宋体"/>
          <w:b/>
        </w:rPr>
        <w:br w:type="page"/>
      </w:r>
    </w:p>
    <w:p>
      <w:pPr>
        <w:pStyle w:val="31"/>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17"/>
    </w:p>
    <w:p>
      <w:pPr>
        <w:spacing w:line="560" w:lineRule="exact"/>
        <w:ind w:firstLine="482" w:firstLineChars="200"/>
        <w:outlineLvl w:val="0"/>
        <w:rPr>
          <w:rFonts w:ascii="宋体" w:hAnsi="宋体" w:cs="宋体"/>
          <w:b/>
          <w:sz w:val="24"/>
        </w:rPr>
      </w:pPr>
      <w:bookmarkStart w:id="418" w:name="_Ref467379225"/>
      <w:bookmarkStart w:id="419" w:name="_Ref467379205"/>
      <w:bookmarkStart w:id="420" w:name="_Ref467378463"/>
      <w:bookmarkStart w:id="421" w:name="_Toc19614"/>
      <w:bookmarkStart w:id="422" w:name="_Ref467378404"/>
      <w:bookmarkStart w:id="423" w:name="_Ref467379101"/>
      <w:bookmarkStart w:id="424" w:name="_Ref467379214"/>
      <w:bookmarkStart w:id="425" w:name="_Ref467379195"/>
      <w:bookmarkStart w:id="426" w:name="_Ref467379094"/>
      <w:bookmarkStart w:id="427" w:name="_Toc487900349"/>
      <w:bookmarkStart w:id="428" w:name="_Toc16917"/>
      <w:bookmarkStart w:id="429" w:name="_Ref467379109"/>
      <w:bookmarkStart w:id="430" w:name="_Ref467378499"/>
      <w:bookmarkStart w:id="431" w:name="_Toc259093669"/>
      <w:bookmarkStart w:id="432" w:name="_Toc279701240"/>
      <w:bookmarkStart w:id="433" w:name="_Toc28763"/>
      <w:r>
        <w:rPr>
          <w:rFonts w:hint="eastAsia" w:ascii="宋体" w:hAnsi="宋体" w:cs="宋体"/>
          <w:b/>
          <w:sz w:val="24"/>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4" w:name="_Ref467378840"/>
      <w:r>
        <w:rPr>
          <w:rFonts w:hint="eastAsia" w:ascii="宋体" w:hAnsi="宋体" w:cs="宋体"/>
          <w:sz w:val="24"/>
        </w:rPr>
        <w:t>2.1.4 “甲方”系指与中标供应商签署合同的采购人</w:t>
      </w:r>
      <w:bookmarkEnd w:id="434"/>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35" w:name="_Ref467379400"/>
      <w:r>
        <w:rPr>
          <w:rFonts w:hint="eastAsia" w:ascii="宋体" w:hAnsi="宋体" w:cs="宋体"/>
          <w:sz w:val="24"/>
        </w:rPr>
        <w:t>2.1.5 “乙方”系指根据合同约定交付货物的中标供应商</w:t>
      </w:r>
      <w:bookmarkEnd w:id="43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36" w:name="_Ref467379436"/>
      <w:r>
        <w:rPr>
          <w:rFonts w:hint="eastAsia" w:ascii="宋体" w:hAnsi="宋体" w:cs="宋体"/>
          <w:sz w:val="24"/>
        </w:rPr>
        <w:t>2.1.6 “现场”系指合同约定货物将要运至或者安装的地点。</w:t>
      </w:r>
      <w:bookmarkEnd w:id="436"/>
    </w:p>
    <w:p>
      <w:pPr>
        <w:spacing w:line="560" w:lineRule="exact"/>
        <w:ind w:firstLine="482" w:firstLineChars="200"/>
        <w:outlineLvl w:val="0"/>
        <w:rPr>
          <w:rFonts w:ascii="宋体" w:hAnsi="宋体" w:cs="宋体"/>
          <w:b/>
          <w:sz w:val="24"/>
        </w:rPr>
      </w:pPr>
      <w:bookmarkStart w:id="437" w:name="_Toc32504"/>
      <w:bookmarkStart w:id="438" w:name="_Toc279701241"/>
      <w:bookmarkStart w:id="439" w:name="_Toc487900350"/>
      <w:bookmarkStart w:id="440" w:name="_Toc13336"/>
      <w:bookmarkStart w:id="441" w:name="_Toc27635"/>
      <w:bookmarkStart w:id="442" w:name="_Toc259093670"/>
      <w:r>
        <w:rPr>
          <w:rFonts w:hint="eastAsia" w:ascii="宋体" w:hAnsi="宋体" w:cs="宋体"/>
          <w:b/>
          <w:sz w:val="24"/>
        </w:rPr>
        <w:t>2.2 技术规范</w:t>
      </w:r>
      <w:bookmarkEnd w:id="437"/>
      <w:bookmarkEnd w:id="438"/>
      <w:bookmarkEnd w:id="439"/>
      <w:bookmarkEnd w:id="440"/>
      <w:bookmarkEnd w:id="441"/>
      <w:bookmarkEnd w:id="442"/>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3" w:name="_Toc279701242"/>
      <w:bookmarkStart w:id="444" w:name="_Toc31634"/>
      <w:bookmarkStart w:id="445" w:name="_Toc9829"/>
      <w:bookmarkStart w:id="446" w:name="_Toc487900351"/>
      <w:bookmarkStart w:id="447" w:name="_Toc27853"/>
      <w:bookmarkStart w:id="448" w:name="_Toc259093671"/>
      <w:r>
        <w:rPr>
          <w:rFonts w:hint="eastAsia" w:ascii="宋体" w:hAnsi="宋体" w:cs="宋体"/>
          <w:b/>
          <w:sz w:val="24"/>
        </w:rPr>
        <w:t>2.3 知识产权</w:t>
      </w:r>
      <w:bookmarkEnd w:id="443"/>
      <w:bookmarkEnd w:id="444"/>
      <w:bookmarkEnd w:id="445"/>
      <w:bookmarkEnd w:id="446"/>
      <w:bookmarkEnd w:id="447"/>
      <w:bookmarkEnd w:id="448"/>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49" w:name="_Toc4194"/>
      <w:bookmarkStart w:id="450" w:name="_Toc29149"/>
      <w:bookmarkStart w:id="451" w:name="_Toc11932"/>
      <w:r>
        <w:rPr>
          <w:rFonts w:hint="eastAsia" w:ascii="宋体" w:hAnsi="宋体" w:cs="宋体"/>
          <w:b/>
          <w:sz w:val="24"/>
        </w:rPr>
        <w:t>2.4 包装和装运</w:t>
      </w:r>
      <w:bookmarkEnd w:id="449"/>
      <w:bookmarkEnd w:id="450"/>
      <w:bookmarkEnd w:id="451"/>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2" w:name="_Ref467378541"/>
      <w:bookmarkStart w:id="453" w:name="_Toc279701245"/>
      <w:bookmarkStart w:id="454" w:name="_Ref467379536"/>
      <w:bookmarkStart w:id="455" w:name="_Toc259093674"/>
      <w:bookmarkStart w:id="456" w:name="_Ref467379542"/>
      <w:bookmarkStart w:id="457" w:name="_Toc487900354"/>
      <w:bookmarkStart w:id="458" w:name="_Ref467379527"/>
      <w:bookmarkStart w:id="459" w:name="_Ref467378591"/>
      <w:bookmarkStart w:id="460" w:name="_Toc30272"/>
      <w:bookmarkStart w:id="461" w:name="_Toc19074"/>
      <w:bookmarkStart w:id="462" w:name="_Toc26182"/>
      <w:r>
        <w:rPr>
          <w:rFonts w:hint="eastAsia" w:ascii="宋体" w:hAnsi="宋体" w:cs="宋体"/>
          <w:b/>
          <w:sz w:val="24"/>
        </w:rPr>
        <w:t>2.</w:t>
      </w:r>
      <w:bookmarkEnd w:id="452"/>
      <w:bookmarkEnd w:id="453"/>
      <w:bookmarkEnd w:id="454"/>
      <w:bookmarkEnd w:id="455"/>
      <w:bookmarkEnd w:id="456"/>
      <w:bookmarkEnd w:id="457"/>
      <w:bookmarkEnd w:id="458"/>
      <w:bookmarkEnd w:id="459"/>
      <w:r>
        <w:rPr>
          <w:rFonts w:hint="eastAsia" w:ascii="宋体" w:hAnsi="宋体" w:cs="宋体"/>
          <w:b/>
          <w:sz w:val="24"/>
        </w:rPr>
        <w:t>5 履约检查和问题反馈</w:t>
      </w:r>
      <w:bookmarkEnd w:id="460"/>
      <w:bookmarkEnd w:id="461"/>
      <w:bookmarkEnd w:id="462"/>
    </w:p>
    <w:p>
      <w:pPr>
        <w:spacing w:line="560" w:lineRule="exact"/>
        <w:ind w:firstLine="480" w:firstLineChars="200"/>
        <w:rPr>
          <w:rFonts w:ascii="宋体" w:hAnsi="宋体" w:cs="宋体"/>
          <w:sz w:val="24"/>
        </w:rPr>
      </w:pPr>
      <w:bookmarkStart w:id="463" w:name="_Ref467379657"/>
      <w:r>
        <w:rPr>
          <w:rFonts w:hint="eastAsia" w:ascii="宋体" w:hAnsi="宋体" w:cs="宋体"/>
          <w:sz w:val="24"/>
        </w:rPr>
        <w:t>2.5.1</w:t>
      </w:r>
      <w:bookmarkEnd w:id="463"/>
      <w:bookmarkStart w:id="464" w:name="_Toc186431854"/>
      <w:bookmarkStart w:id="465" w:name="_Ref467379807"/>
      <w:bookmarkStart w:id="466" w:name="_Ref467379793"/>
      <w:bookmarkStart w:id="467" w:name="_Toc279701247"/>
      <w:bookmarkStart w:id="468" w:name="_Toc487900357"/>
      <w:bookmarkStart w:id="469" w:name="_Toc259093676"/>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4"/>
      <w:bookmarkStart w:id="470" w:name="_Toc186431855"/>
      <w:r>
        <w:rPr>
          <w:rFonts w:hint="eastAsia" w:ascii="宋体" w:hAnsi="宋体" w:cs="宋体"/>
          <w:sz w:val="24"/>
        </w:rPr>
        <w:t>。</w:t>
      </w:r>
    </w:p>
    <w:bookmarkEnd w:id="465"/>
    <w:bookmarkEnd w:id="466"/>
    <w:bookmarkEnd w:id="467"/>
    <w:bookmarkEnd w:id="468"/>
    <w:bookmarkEnd w:id="469"/>
    <w:bookmarkEnd w:id="470"/>
    <w:p>
      <w:pPr>
        <w:spacing w:line="560" w:lineRule="exact"/>
        <w:ind w:firstLine="482" w:firstLineChars="200"/>
        <w:outlineLvl w:val="0"/>
        <w:rPr>
          <w:rFonts w:ascii="宋体" w:hAnsi="宋体" w:cs="宋体"/>
          <w:b/>
          <w:sz w:val="24"/>
        </w:rPr>
      </w:pPr>
      <w:bookmarkStart w:id="471" w:name="_Ref467379923"/>
      <w:bookmarkStart w:id="472" w:name="_Toc279701248"/>
      <w:bookmarkStart w:id="473" w:name="_Ref467379863"/>
      <w:bookmarkStart w:id="474" w:name="_Toc259093677"/>
      <w:bookmarkStart w:id="475" w:name="_Ref467379852"/>
      <w:bookmarkStart w:id="476" w:name="_Toc487900358"/>
      <w:bookmarkStart w:id="477" w:name="_Toc774"/>
      <w:bookmarkStart w:id="478" w:name="_Toc16110"/>
      <w:bookmarkStart w:id="479" w:name="_Toc3225"/>
      <w:r>
        <w:rPr>
          <w:rFonts w:hint="eastAsia" w:ascii="宋体" w:hAnsi="宋体" w:cs="宋体"/>
          <w:b/>
          <w:sz w:val="24"/>
        </w:rPr>
        <w:t>2.6 技术资料</w:t>
      </w:r>
      <w:bookmarkEnd w:id="471"/>
      <w:bookmarkEnd w:id="472"/>
      <w:bookmarkEnd w:id="473"/>
      <w:bookmarkEnd w:id="474"/>
      <w:bookmarkEnd w:id="475"/>
      <w:bookmarkEnd w:id="476"/>
      <w:r>
        <w:rPr>
          <w:rFonts w:hint="eastAsia" w:ascii="宋体" w:hAnsi="宋体" w:cs="宋体"/>
          <w:b/>
          <w:sz w:val="24"/>
        </w:rPr>
        <w:t>和保密义务</w:t>
      </w:r>
      <w:bookmarkEnd w:id="477"/>
      <w:bookmarkEnd w:id="478"/>
      <w:bookmarkEnd w:id="479"/>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0" w:name="_Toc7860"/>
      <w:r>
        <w:rPr>
          <w:rFonts w:hint="eastAsia" w:ascii="宋体" w:hAnsi="宋体" w:cs="宋体"/>
          <w:b/>
          <w:sz w:val="24"/>
        </w:rPr>
        <w:t>2.7 质量保证</w:t>
      </w:r>
      <w:bookmarkEnd w:id="480"/>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1" w:name="_Toc17244"/>
      <w:bookmarkStart w:id="482" w:name="_Toc487900362"/>
      <w:bookmarkStart w:id="483" w:name="_Toc279701252"/>
      <w:bookmarkStart w:id="484" w:name="_Toc259093681"/>
      <w:r>
        <w:rPr>
          <w:rFonts w:hint="eastAsia" w:ascii="宋体" w:hAnsi="宋体" w:cs="宋体"/>
          <w:b/>
          <w:sz w:val="24"/>
        </w:rPr>
        <w:t>2.8 货物的风险负担</w:t>
      </w:r>
      <w:bookmarkEnd w:id="481"/>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85" w:name="_Toc14055"/>
      <w:r>
        <w:rPr>
          <w:rFonts w:hint="eastAsia" w:ascii="宋体" w:hAnsi="宋体" w:cs="宋体"/>
          <w:b/>
          <w:sz w:val="24"/>
        </w:rPr>
        <w:t>2.9 延迟交货</w:t>
      </w:r>
      <w:bookmarkEnd w:id="482"/>
      <w:bookmarkEnd w:id="483"/>
      <w:bookmarkEnd w:id="484"/>
      <w:bookmarkEnd w:id="485"/>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86" w:name="_Toc7502"/>
      <w:bookmarkStart w:id="487" w:name="_Toc487900364"/>
      <w:bookmarkStart w:id="488" w:name="_Ref467378121"/>
      <w:bookmarkStart w:id="489" w:name="_Toc279701254"/>
      <w:bookmarkStart w:id="490" w:name="_Toc259093683"/>
      <w:r>
        <w:rPr>
          <w:rFonts w:hint="eastAsia" w:ascii="宋体" w:hAnsi="宋体" w:cs="宋体"/>
          <w:b/>
          <w:sz w:val="24"/>
        </w:rPr>
        <w:t>2.10 合同变更</w:t>
      </w:r>
      <w:bookmarkEnd w:id="486"/>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1" w:name="_Toc279701259"/>
      <w:bookmarkStart w:id="492" w:name="_Toc259093688"/>
      <w:bookmarkStart w:id="493" w:name="_Toc487900369"/>
    </w:p>
    <w:p>
      <w:pPr>
        <w:spacing w:line="560" w:lineRule="exact"/>
        <w:ind w:firstLine="482" w:firstLineChars="200"/>
        <w:outlineLvl w:val="0"/>
        <w:rPr>
          <w:rFonts w:ascii="宋体" w:hAnsi="宋体" w:cs="宋体"/>
          <w:b/>
          <w:sz w:val="24"/>
        </w:rPr>
      </w:pPr>
      <w:bookmarkStart w:id="494" w:name="_Toc10366"/>
      <w:bookmarkStart w:id="495" w:name="_Toc22955"/>
      <w:bookmarkStart w:id="496" w:name="_Toc15237"/>
      <w:r>
        <w:rPr>
          <w:rFonts w:hint="eastAsia" w:ascii="宋体" w:hAnsi="宋体" w:cs="宋体"/>
          <w:b/>
          <w:sz w:val="24"/>
        </w:rPr>
        <w:t>2.11 合同转让</w:t>
      </w:r>
      <w:bookmarkEnd w:id="491"/>
      <w:bookmarkEnd w:id="492"/>
      <w:bookmarkEnd w:id="493"/>
      <w:r>
        <w:rPr>
          <w:rFonts w:hint="eastAsia" w:ascii="宋体" w:hAnsi="宋体" w:cs="宋体"/>
          <w:b/>
          <w:sz w:val="24"/>
        </w:rPr>
        <w:t>和分包</w:t>
      </w:r>
      <w:bookmarkEnd w:id="494"/>
      <w:bookmarkEnd w:id="495"/>
      <w:bookmarkEnd w:id="496"/>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497" w:name="_Toc16508"/>
      <w:bookmarkStart w:id="498" w:name="_Toc13566"/>
      <w:bookmarkStart w:id="499" w:name="_Toc14066"/>
      <w:r>
        <w:rPr>
          <w:rFonts w:hint="eastAsia" w:ascii="宋体" w:hAnsi="宋体" w:cs="宋体"/>
          <w:b/>
          <w:sz w:val="24"/>
        </w:rPr>
        <w:t>2.12 不可抗力</w:t>
      </w:r>
      <w:bookmarkEnd w:id="497"/>
      <w:bookmarkEnd w:id="498"/>
      <w:bookmarkEnd w:id="499"/>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0" w:name="_Toc689"/>
      <w:bookmarkStart w:id="501" w:name="_Toc487900365"/>
      <w:bookmarkStart w:id="502" w:name="_Toc30676"/>
      <w:bookmarkStart w:id="503" w:name="_Toc279701255"/>
      <w:bookmarkStart w:id="504" w:name="_Toc259093684"/>
      <w:bookmarkStart w:id="505" w:name="_Toc6969"/>
      <w:r>
        <w:rPr>
          <w:rFonts w:hint="eastAsia" w:ascii="宋体" w:hAnsi="宋体" w:cs="宋体"/>
          <w:b/>
          <w:sz w:val="24"/>
        </w:rPr>
        <w:t>2.13 税费</w:t>
      </w:r>
      <w:bookmarkEnd w:id="500"/>
      <w:bookmarkEnd w:id="501"/>
      <w:bookmarkEnd w:id="502"/>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06" w:name="_Toc16959"/>
      <w:bookmarkStart w:id="507" w:name="_Toc259093687"/>
      <w:bookmarkStart w:id="508" w:name="_Toc487900368"/>
      <w:bookmarkStart w:id="509" w:name="_Toc7102"/>
      <w:bookmarkStart w:id="510" w:name="_Toc8298"/>
      <w:bookmarkStart w:id="511" w:name="_Toc279701258"/>
      <w:r>
        <w:rPr>
          <w:rFonts w:hint="eastAsia" w:ascii="宋体" w:hAnsi="宋体" w:cs="宋体"/>
          <w:b/>
          <w:sz w:val="24"/>
        </w:rPr>
        <w:t>2.14乙方破产</w:t>
      </w:r>
      <w:bookmarkEnd w:id="506"/>
      <w:bookmarkEnd w:id="507"/>
      <w:bookmarkEnd w:id="508"/>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2" w:name="_Toc6134"/>
      <w:bookmarkStart w:id="513" w:name="_Toc29333"/>
      <w:bookmarkStart w:id="514" w:name="_Toc15387"/>
      <w:r>
        <w:rPr>
          <w:rFonts w:hint="eastAsia" w:ascii="宋体" w:hAnsi="宋体" w:cs="宋体"/>
          <w:b/>
          <w:sz w:val="24"/>
        </w:rPr>
        <w:t>2.15 合同中止、终止</w:t>
      </w:r>
      <w:bookmarkEnd w:id="512"/>
      <w:bookmarkEnd w:id="513"/>
      <w:bookmarkEnd w:id="514"/>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15" w:name="_Toc14563"/>
      <w:bookmarkStart w:id="516" w:name="_Toc1125"/>
      <w:bookmarkStart w:id="517" w:name="_Toc6596"/>
      <w:r>
        <w:rPr>
          <w:rFonts w:hint="eastAsia" w:ascii="宋体" w:hAnsi="宋体" w:cs="宋体"/>
          <w:b/>
          <w:sz w:val="24"/>
        </w:rPr>
        <w:t>2.16检验和验收</w:t>
      </w:r>
      <w:bookmarkEnd w:id="515"/>
      <w:bookmarkEnd w:id="516"/>
      <w:bookmarkEnd w:id="517"/>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87"/>
    <w:bookmarkEnd w:id="488"/>
    <w:bookmarkEnd w:id="489"/>
    <w:bookmarkEnd w:id="490"/>
    <w:p>
      <w:pPr>
        <w:spacing w:line="560" w:lineRule="exact"/>
        <w:ind w:firstLine="482" w:firstLineChars="200"/>
        <w:outlineLvl w:val="0"/>
        <w:rPr>
          <w:rFonts w:ascii="宋体" w:hAnsi="宋体" w:cs="宋体"/>
          <w:b/>
          <w:sz w:val="24"/>
        </w:rPr>
      </w:pPr>
      <w:bookmarkStart w:id="518" w:name="_Toc259093690"/>
      <w:bookmarkStart w:id="519" w:name="_Toc487900371"/>
      <w:bookmarkStart w:id="520" w:name="_Toc279701261"/>
      <w:bookmarkStart w:id="521" w:name="_Toc19604"/>
      <w:bookmarkStart w:id="522" w:name="_Toc11284"/>
      <w:bookmarkStart w:id="523" w:name="_Toc25182"/>
      <w:r>
        <w:rPr>
          <w:rFonts w:hint="eastAsia" w:ascii="宋体" w:hAnsi="宋体" w:cs="宋体"/>
          <w:b/>
          <w:sz w:val="24"/>
        </w:rPr>
        <w:t>2.17 通知</w:t>
      </w:r>
      <w:bookmarkEnd w:id="518"/>
      <w:bookmarkEnd w:id="519"/>
      <w:bookmarkEnd w:id="520"/>
      <w:r>
        <w:rPr>
          <w:rFonts w:hint="eastAsia" w:ascii="宋体" w:hAnsi="宋体" w:cs="宋体"/>
          <w:b/>
          <w:sz w:val="24"/>
        </w:rPr>
        <w:t>和送达</w:t>
      </w:r>
      <w:bookmarkEnd w:id="521"/>
      <w:bookmarkEnd w:id="522"/>
      <w:bookmarkEnd w:id="523"/>
    </w:p>
    <w:p>
      <w:pPr>
        <w:spacing w:line="560" w:lineRule="exact"/>
        <w:ind w:firstLine="480" w:firstLineChars="200"/>
        <w:rPr>
          <w:rFonts w:ascii="宋体" w:hAnsi="宋体" w:cs="宋体"/>
          <w:sz w:val="24"/>
        </w:rPr>
      </w:pPr>
      <w:bookmarkStart w:id="524" w:name="_Toc3135"/>
      <w:bookmarkStart w:id="525" w:name="_Toc6698"/>
      <w:bookmarkStart w:id="526" w:name="_Toc487900372"/>
      <w:bookmarkStart w:id="527" w:name="_Toc259093691"/>
      <w:bookmarkStart w:id="528"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ascii="宋体" w:hAnsi="宋体" w:cs="宋体"/>
          <w:sz w:val="24"/>
        </w:rPr>
      </w:pPr>
      <w:bookmarkStart w:id="529" w:name="_Toc23294"/>
      <w:bookmarkStart w:id="530"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9"/>
      <w:bookmarkEnd w:id="530"/>
    </w:p>
    <w:p>
      <w:pPr>
        <w:spacing w:line="560" w:lineRule="exact"/>
        <w:ind w:firstLine="482" w:firstLineChars="200"/>
        <w:outlineLvl w:val="0"/>
        <w:rPr>
          <w:rFonts w:ascii="宋体" w:hAnsi="宋体" w:cs="宋体"/>
          <w:b/>
          <w:sz w:val="24"/>
        </w:rPr>
      </w:pPr>
      <w:bookmarkStart w:id="531" w:name="_Toc30599"/>
      <w:bookmarkStart w:id="532" w:name="_Toc18540"/>
      <w:bookmarkStart w:id="533" w:name="_Toc4355"/>
      <w:r>
        <w:rPr>
          <w:rFonts w:hint="eastAsia" w:ascii="宋体" w:hAnsi="宋体" w:cs="宋体"/>
          <w:b/>
          <w:sz w:val="24"/>
        </w:rPr>
        <w:t>2.18 计量单位</w:t>
      </w:r>
      <w:bookmarkEnd w:id="526"/>
      <w:bookmarkEnd w:id="527"/>
      <w:bookmarkEnd w:id="528"/>
      <w:bookmarkEnd w:id="531"/>
      <w:bookmarkEnd w:id="532"/>
      <w:bookmarkEnd w:id="533"/>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4" w:name="_Toc487900373"/>
      <w:bookmarkStart w:id="535" w:name="_Toc279701263"/>
      <w:bookmarkStart w:id="536" w:name="_Toc10330"/>
      <w:bookmarkStart w:id="537" w:name="_Toc18567"/>
      <w:bookmarkStart w:id="538" w:name="_Toc259093692"/>
      <w:bookmarkStart w:id="539" w:name="_Toc12773"/>
      <w:r>
        <w:rPr>
          <w:rFonts w:hint="eastAsia" w:ascii="宋体" w:hAnsi="宋体" w:cs="宋体"/>
          <w:b/>
          <w:sz w:val="24"/>
        </w:rPr>
        <w:t>2.19 合同使用的文字和适用的法律</w:t>
      </w:r>
      <w:bookmarkEnd w:id="534"/>
      <w:bookmarkEnd w:id="535"/>
      <w:bookmarkEnd w:id="536"/>
      <w:bookmarkEnd w:id="537"/>
      <w:bookmarkEnd w:id="538"/>
      <w:bookmarkEnd w:id="539"/>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0" w:name="_Toc279701264"/>
      <w:bookmarkStart w:id="541" w:name="_Toc12004"/>
      <w:bookmarkStart w:id="542" w:name="_Toc3148"/>
      <w:bookmarkStart w:id="543" w:name="_Toc16673"/>
      <w:bookmarkStart w:id="544" w:name="_Toc259093693"/>
      <w:bookmarkStart w:id="545" w:name="_Toc487900374"/>
      <w:r>
        <w:rPr>
          <w:rFonts w:hint="eastAsia" w:ascii="宋体" w:hAnsi="宋体" w:cs="宋体"/>
          <w:b/>
          <w:sz w:val="24"/>
        </w:rPr>
        <w:t>2.20 履约保证金</w:t>
      </w:r>
      <w:bookmarkEnd w:id="540"/>
      <w:bookmarkEnd w:id="541"/>
      <w:bookmarkEnd w:id="542"/>
      <w:bookmarkEnd w:id="543"/>
      <w:bookmarkEnd w:id="544"/>
    </w:p>
    <w:p>
      <w:pPr>
        <w:pStyle w:val="965"/>
        <w:spacing w:before="0" w:beforeAutospacing="0" w:after="0" w:afterAutospacing="0" w:line="360" w:lineRule="auto"/>
        <w:ind w:firstLine="420"/>
      </w:pPr>
      <w:r>
        <w:rPr>
          <w:rFonts w:hint="eastAsia"/>
        </w:rPr>
        <w:t>2.20.1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w:t>
      </w:r>
      <w:r>
        <w:rPr>
          <w:rFonts w:hint="eastAsia"/>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rPr>
      </w:pPr>
      <w:r>
        <w:rPr>
          <w:rFonts w:ascii="宋体" w:hAnsi="宋体" w:cs="宋体"/>
          <w:sz w:val="24"/>
        </w:rPr>
        <w:t xml:space="preserve">2.20.2  </w:t>
      </w:r>
      <w:r>
        <w:rPr>
          <w:rFonts w:hint="eastAsia" w:ascii="宋体" w:hAnsi="宋体" w:cs="宋体"/>
          <w:sz w:val="24"/>
        </w:rPr>
        <w:t>甲方在项目验收结束后及时退还履约保证金。甲方在项目通过验收之日起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rPr>
      </w:pPr>
      <w:r>
        <w:rPr>
          <w:rFonts w:hint="eastAsia" w:ascii="宋体" w:hAnsi="宋体" w:cs="宋体"/>
          <w:sz w:val="24"/>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bookmarkEnd w:id="545"/>
    <w:p>
      <w:pPr>
        <w:spacing w:line="560" w:lineRule="exact"/>
        <w:ind w:firstLine="482" w:firstLineChars="200"/>
        <w:outlineLvl w:val="0"/>
        <w:rPr>
          <w:rFonts w:ascii="宋体" w:hAnsi="宋体" w:cs="宋体"/>
          <w:b/>
          <w:sz w:val="24"/>
        </w:rPr>
      </w:pPr>
      <w:bookmarkStart w:id="546" w:name="_Toc14001"/>
      <w:bookmarkStart w:id="547" w:name="_Toc6885"/>
      <w:bookmarkStart w:id="548" w:name="_Toc19890"/>
      <w:r>
        <w:rPr>
          <w:rFonts w:hint="eastAsia" w:ascii="宋体" w:hAnsi="宋体" w:cs="宋体"/>
          <w:b/>
          <w:sz w:val="24"/>
        </w:rPr>
        <w:t>2.22合同份数</w:t>
      </w:r>
      <w:bookmarkEnd w:id="546"/>
      <w:bookmarkEnd w:id="547"/>
      <w:bookmarkEnd w:id="548"/>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872" w:firstLineChars="1197"/>
        <w:outlineLvl w:val="0"/>
        <w:rPr>
          <w:rFonts w:ascii="宋体" w:hAnsi="宋体" w:cs="宋体"/>
          <w:b/>
        </w:rPr>
      </w:pPr>
      <w:r>
        <w:rPr>
          <w:rFonts w:hint="eastAsia" w:ascii="宋体" w:hAnsi="宋体" w:cs="宋体"/>
          <w:kern w:val="0"/>
        </w:rPr>
        <w:br w:type="page"/>
      </w:r>
      <w:bookmarkStart w:id="549" w:name="_Toc331685784"/>
      <w:r>
        <w:rPr>
          <w:rFonts w:hint="eastAsia" w:ascii="宋体" w:hAnsi="宋体" w:cs="宋体"/>
          <w:b/>
          <w:sz w:val="32"/>
          <w:szCs w:val="20"/>
        </w:rPr>
        <w:t xml:space="preserve"> </w:t>
      </w:r>
      <w:bookmarkEnd w:id="549"/>
      <w:r>
        <w:rPr>
          <w:rFonts w:hint="eastAsia" w:ascii="宋体" w:hAnsi="宋体" w:cs="宋体"/>
          <w:b/>
          <w:sz w:val="32"/>
          <w:szCs w:val="20"/>
        </w:rPr>
        <w:t>第三部分  合同专用条款</w:t>
      </w:r>
    </w:p>
    <w:p>
      <w:pPr>
        <w:spacing w:line="560" w:lineRule="exact"/>
        <w:ind w:left="-480" w:leftChars="-200" w:right="-48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8"/>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80" w:leftChars="-200" w:right="-48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80" w:leftChars="-200" w:right="-48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2.20.1</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2.20.2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rFonts w:ascii="宋体" w:hAnsi="宋体" w:cs="宋体"/>
                <w:sz w:val="24"/>
              </w:rPr>
            </w:pPr>
            <w:r>
              <w:rPr>
                <w:rFonts w:hint="eastAsia" w:ascii="宋体" w:hAnsi="宋体" w:cs="宋体"/>
                <w:sz w:val="24"/>
              </w:rPr>
              <w:t xml:space="preserve">2.22 </w:t>
            </w:r>
          </w:p>
        </w:tc>
        <w:tc>
          <w:tcPr>
            <w:tcW w:w="4534" w:type="pct"/>
            <w:vAlign w:val="center"/>
          </w:tcPr>
          <w:p>
            <w:pPr>
              <w:spacing w:line="360" w:lineRule="auto"/>
              <w:rPr>
                <w:rFonts w:ascii="宋体" w:hAnsi="宋体" w:cs="宋体"/>
                <w:sz w:val="24"/>
              </w:rPr>
            </w:pPr>
          </w:p>
        </w:tc>
      </w:tr>
    </w:tbl>
    <w:p>
      <w:pPr>
        <w:spacing w:line="360" w:lineRule="auto"/>
        <w:ind w:left="-480" w:leftChars="-200" w:right="-480" w:rightChars="-200"/>
        <w:rPr>
          <w:rFonts w:ascii="宋体" w:hAnsi="宋体" w:cs="宋体"/>
          <w:sz w:val="24"/>
        </w:rPr>
      </w:pPr>
    </w:p>
    <w:p>
      <w:pPr>
        <w:widowControl/>
        <w:spacing w:line="560" w:lineRule="exact"/>
        <w:jc w:val="left"/>
        <w:rPr>
          <w:rFonts w:hint="eastAsia" w:ascii="宋体" w:hAnsi="宋体" w:eastAsia="宋体" w:cs="宋体"/>
          <w:color w:val="auto"/>
          <w:spacing w:val="0"/>
          <w:kern w:val="2"/>
          <w:sz w:val="24"/>
          <w:szCs w:val="24"/>
          <w:highlight w:val="none"/>
          <w:lang w:val="en-US" w:eastAsia="zh-CN" w:bidi="ar-SA"/>
        </w:rPr>
      </w:pPr>
    </w:p>
    <w:p>
      <w:pPr>
        <w:rPr>
          <w:color w:val="auto"/>
        </w:rPr>
      </w:pPr>
      <w:r>
        <w:rPr>
          <w:rFonts w:hint="eastAsia" w:ascii="宋体" w:hAnsi="宋体" w:eastAsia="宋体" w:cs="宋体"/>
          <w:color w:val="auto"/>
          <w:spacing w:val="0"/>
          <w:kern w:val="2"/>
          <w:sz w:val="24"/>
          <w:szCs w:val="24"/>
          <w:highlight w:val="none"/>
          <w:lang w:val="en-US" w:eastAsia="zh-CN" w:bidi="ar-SA"/>
        </w:rPr>
        <w:t>注：此仅为合同书样本，中标单位需根据实际情况和采购人签订相应的合同！</w:t>
      </w:r>
    </w:p>
    <w:p>
      <w:pPr>
        <w:rPr>
          <w:rFonts w:ascii="宋体" w:hAnsi="宋体" w:cs="宋体"/>
          <w:color w:val="auto"/>
          <w:sz w:val="24"/>
        </w:rPr>
      </w:pPr>
    </w:p>
    <w:p>
      <w:pPr>
        <w:rPr>
          <w:color w:val="auto"/>
        </w:rPr>
      </w:pPr>
    </w:p>
    <w:p>
      <w:pPr>
        <w:rPr>
          <w:rFonts w:ascii="宋体" w:hAnsi="宋体" w:cs="宋体"/>
          <w:color w:val="auto"/>
          <w:sz w:val="24"/>
        </w:rPr>
      </w:pPr>
    </w:p>
    <w:p>
      <w:pPr>
        <w:rPr>
          <w:color w:val="auto"/>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1"/>
      <w:r>
        <w:rPr>
          <w:rFonts w:hint="eastAsia" w:ascii="宋体" w:hAnsi="宋体" w:cs="宋体"/>
          <w:b/>
          <w:color w:val="auto"/>
          <w:sz w:val="36"/>
          <w:szCs w:val="20"/>
        </w:rPr>
        <w:t xml:space="preserve"> </w:t>
      </w:r>
      <w:bookmarkEnd w:id="392"/>
      <w:r>
        <w:rPr>
          <w:rFonts w:hint="eastAsia" w:ascii="宋体" w:hAnsi="宋体" w:cs="宋体"/>
          <w:b/>
          <w:color w:val="auto"/>
          <w:sz w:val="36"/>
          <w:szCs w:val="20"/>
        </w:rPr>
        <w:t>应提交的有关格式范例</w:t>
      </w:r>
    </w:p>
    <w:p>
      <w:pPr>
        <w:spacing w:line="240" w:lineRule="auto"/>
        <w:jc w:val="left"/>
        <w:outlineLvl w:val="9"/>
        <w:rPr>
          <w:color w:val="auto"/>
        </w:rPr>
      </w:pPr>
    </w:p>
    <w:p>
      <w:pPr>
        <w:shd w:val="clear"/>
        <w:bidi w:val="0"/>
        <w:jc w:val="center"/>
        <w:rPr>
          <w:color w:val="auto"/>
          <w:sz w:val="36"/>
          <w:szCs w:val="36"/>
        </w:rPr>
      </w:pPr>
      <w:r>
        <w:rPr>
          <w:rFonts w:hint="eastAsia"/>
          <w:color w:val="auto"/>
          <w:sz w:val="36"/>
          <w:szCs w:val="36"/>
        </w:rPr>
        <w:t>电子备份投标文件的外包装封面格式</w:t>
      </w:r>
    </w:p>
    <w:p>
      <w:pPr>
        <w:shd w:val="clear"/>
        <w:bidi w:val="0"/>
        <w:jc w:val="center"/>
        <w:rPr>
          <w:color w:val="auto"/>
          <w:sz w:val="36"/>
          <w:szCs w:val="36"/>
        </w:rPr>
      </w:pPr>
    </w:p>
    <w:p>
      <w:pPr>
        <w:shd w:val="clear"/>
        <w:bidi w:val="0"/>
        <w:jc w:val="center"/>
        <w:rPr>
          <w:color w:val="auto"/>
          <w:sz w:val="36"/>
          <w:szCs w:val="36"/>
        </w:rPr>
      </w:pPr>
    </w:p>
    <w:p>
      <w:pPr>
        <w:shd w:val="clear"/>
        <w:bidi w:val="0"/>
        <w:jc w:val="center"/>
        <w:rPr>
          <w:color w:val="auto"/>
          <w:sz w:val="36"/>
          <w:szCs w:val="36"/>
        </w:rPr>
      </w:pPr>
      <w:bookmarkStart w:id="550" w:name="_Toc13184"/>
      <w:r>
        <w:rPr>
          <w:rFonts w:hint="eastAsia"/>
          <w:color w:val="auto"/>
          <w:sz w:val="36"/>
          <w:szCs w:val="36"/>
        </w:rPr>
        <w:t>电子备份投标文件</w:t>
      </w:r>
      <w:bookmarkEnd w:id="550"/>
    </w:p>
    <w:p>
      <w:pPr>
        <w:shd w:val="clear"/>
        <w:bidi w:val="0"/>
        <w:jc w:val="center"/>
        <w:rPr>
          <w:color w:val="auto"/>
          <w:sz w:val="36"/>
          <w:szCs w:val="36"/>
        </w:rPr>
      </w:pPr>
    </w:p>
    <w:p>
      <w:pPr>
        <w:shd w:val="clear"/>
        <w:bidi w:val="0"/>
        <w:jc w:val="center"/>
        <w:rPr>
          <w:color w:val="auto"/>
          <w:sz w:val="36"/>
          <w:szCs w:val="36"/>
        </w:rPr>
      </w:pPr>
    </w:p>
    <w:p>
      <w:pPr>
        <w:shd w:val="clear"/>
        <w:bidi w:val="0"/>
        <w:jc w:val="center"/>
        <w:rPr>
          <w:color w:val="auto"/>
          <w:sz w:val="36"/>
          <w:szCs w:val="36"/>
        </w:rPr>
      </w:pPr>
      <w:bookmarkStart w:id="551" w:name="_Toc18701"/>
      <w:r>
        <w:rPr>
          <w:rFonts w:hint="eastAsia"/>
          <w:color w:val="auto"/>
          <w:sz w:val="36"/>
          <w:szCs w:val="36"/>
        </w:rPr>
        <w:t>项目名称：</w:t>
      </w:r>
      <w:bookmarkEnd w:id="551"/>
    </w:p>
    <w:p>
      <w:pPr>
        <w:shd w:val="clear"/>
        <w:bidi w:val="0"/>
        <w:jc w:val="center"/>
        <w:rPr>
          <w:color w:val="auto"/>
          <w:sz w:val="36"/>
          <w:szCs w:val="36"/>
        </w:rPr>
      </w:pPr>
    </w:p>
    <w:p>
      <w:pPr>
        <w:shd w:val="clear"/>
        <w:bidi w:val="0"/>
        <w:jc w:val="center"/>
        <w:rPr>
          <w:color w:val="auto"/>
          <w:sz w:val="36"/>
          <w:szCs w:val="36"/>
        </w:rPr>
      </w:pPr>
      <w:bookmarkStart w:id="552" w:name="_Toc20693"/>
      <w:r>
        <w:rPr>
          <w:rFonts w:hint="eastAsia"/>
          <w:color w:val="auto"/>
          <w:sz w:val="36"/>
          <w:szCs w:val="36"/>
        </w:rPr>
        <w:t>项目编号：</w:t>
      </w:r>
      <w:bookmarkEnd w:id="552"/>
    </w:p>
    <w:p>
      <w:pPr>
        <w:shd w:val="clear"/>
        <w:bidi w:val="0"/>
        <w:jc w:val="center"/>
        <w:rPr>
          <w:color w:val="auto"/>
          <w:sz w:val="36"/>
          <w:szCs w:val="36"/>
        </w:rPr>
      </w:pPr>
    </w:p>
    <w:p>
      <w:pPr>
        <w:shd w:val="clear"/>
        <w:bidi w:val="0"/>
        <w:jc w:val="center"/>
        <w:rPr>
          <w:color w:val="auto"/>
          <w:sz w:val="36"/>
          <w:szCs w:val="36"/>
        </w:rPr>
      </w:pPr>
    </w:p>
    <w:p>
      <w:pPr>
        <w:shd w:val="clear"/>
        <w:bidi w:val="0"/>
        <w:jc w:val="center"/>
        <w:rPr>
          <w:color w:val="auto"/>
          <w:sz w:val="36"/>
          <w:szCs w:val="36"/>
        </w:rPr>
      </w:pPr>
    </w:p>
    <w:p>
      <w:pPr>
        <w:shd w:val="clear"/>
        <w:bidi w:val="0"/>
        <w:jc w:val="center"/>
        <w:rPr>
          <w:color w:val="auto"/>
          <w:sz w:val="36"/>
          <w:szCs w:val="36"/>
        </w:rPr>
      </w:pPr>
    </w:p>
    <w:p>
      <w:pPr>
        <w:shd w:val="clear"/>
        <w:bidi w:val="0"/>
        <w:jc w:val="center"/>
        <w:rPr>
          <w:color w:val="auto"/>
          <w:sz w:val="36"/>
          <w:szCs w:val="36"/>
        </w:rPr>
      </w:pPr>
      <w:bookmarkStart w:id="553" w:name="_Toc27616"/>
      <w:r>
        <w:rPr>
          <w:rFonts w:hint="eastAsia"/>
          <w:color w:val="auto"/>
          <w:sz w:val="36"/>
          <w:szCs w:val="36"/>
        </w:rPr>
        <w:t>投标人名称：（盖章）</w:t>
      </w:r>
      <w:bookmarkEnd w:id="553"/>
    </w:p>
    <w:p>
      <w:pPr>
        <w:shd w:val="clear"/>
        <w:bidi w:val="0"/>
        <w:jc w:val="center"/>
        <w:rPr>
          <w:color w:val="auto"/>
          <w:sz w:val="36"/>
          <w:szCs w:val="36"/>
        </w:rPr>
      </w:pPr>
    </w:p>
    <w:p>
      <w:pPr>
        <w:shd w:val="clear"/>
        <w:bidi w:val="0"/>
        <w:jc w:val="center"/>
        <w:rPr>
          <w:color w:val="auto"/>
          <w:sz w:val="36"/>
          <w:szCs w:val="36"/>
        </w:rPr>
      </w:pPr>
      <w:bookmarkStart w:id="554" w:name="_Toc8328"/>
      <w:r>
        <w:rPr>
          <w:rFonts w:hint="eastAsia"/>
          <w:color w:val="auto"/>
          <w:sz w:val="36"/>
          <w:szCs w:val="36"/>
        </w:rPr>
        <w:t>投标人地址：</w:t>
      </w:r>
      <w:bookmarkEnd w:id="554"/>
    </w:p>
    <w:p>
      <w:pPr>
        <w:shd w:val="clear"/>
        <w:bidi w:val="0"/>
        <w:jc w:val="center"/>
        <w:rPr>
          <w:color w:val="auto"/>
          <w:sz w:val="36"/>
          <w:szCs w:val="36"/>
        </w:rPr>
      </w:pPr>
    </w:p>
    <w:p>
      <w:pPr>
        <w:shd w:val="clear"/>
        <w:bidi w:val="0"/>
        <w:jc w:val="center"/>
        <w:rPr>
          <w:color w:val="auto"/>
          <w:sz w:val="36"/>
          <w:szCs w:val="36"/>
        </w:rPr>
      </w:pPr>
      <w:bookmarkStart w:id="555" w:name="_Toc23143"/>
      <w:r>
        <w:rPr>
          <w:rFonts w:hint="eastAsia"/>
          <w:color w:val="auto"/>
          <w:sz w:val="36"/>
          <w:szCs w:val="36"/>
        </w:rPr>
        <w:t>在</w:t>
      </w:r>
      <w:r>
        <w:rPr>
          <w:rFonts w:hint="eastAsia"/>
          <w:color w:val="auto"/>
          <w:sz w:val="36"/>
          <w:szCs w:val="36"/>
          <w:lang w:val="en-US" w:eastAsia="zh-CN"/>
        </w:rPr>
        <w:t xml:space="preserve">   </w:t>
      </w:r>
      <w:r>
        <w:rPr>
          <w:rFonts w:hint="eastAsia"/>
          <w:color w:val="auto"/>
          <w:sz w:val="36"/>
          <w:szCs w:val="36"/>
        </w:rPr>
        <w:tab/>
      </w:r>
      <w:r>
        <w:rPr>
          <w:rFonts w:hint="eastAsia"/>
          <w:color w:val="auto"/>
          <w:sz w:val="36"/>
          <w:szCs w:val="36"/>
        </w:rPr>
        <w:t xml:space="preserve">年 </w:t>
      </w:r>
      <w:r>
        <w:rPr>
          <w:rFonts w:hint="eastAsia"/>
          <w:color w:val="auto"/>
          <w:sz w:val="36"/>
          <w:szCs w:val="36"/>
        </w:rPr>
        <w:tab/>
      </w:r>
      <w:r>
        <w:rPr>
          <w:rFonts w:hint="eastAsia"/>
          <w:color w:val="auto"/>
          <w:sz w:val="36"/>
          <w:szCs w:val="36"/>
        </w:rPr>
        <w:t>月</w:t>
      </w:r>
      <w:r>
        <w:rPr>
          <w:rFonts w:hint="eastAsia"/>
          <w:color w:val="auto"/>
          <w:sz w:val="36"/>
          <w:szCs w:val="36"/>
        </w:rPr>
        <w:tab/>
      </w:r>
      <w:r>
        <w:rPr>
          <w:rFonts w:hint="eastAsia"/>
          <w:color w:val="auto"/>
          <w:sz w:val="36"/>
          <w:szCs w:val="36"/>
        </w:rPr>
        <w:t xml:space="preserve"> 日</w:t>
      </w:r>
      <w:r>
        <w:rPr>
          <w:rFonts w:hint="eastAsia"/>
          <w:color w:val="auto"/>
          <w:sz w:val="36"/>
          <w:szCs w:val="36"/>
        </w:rPr>
        <w:tab/>
      </w:r>
      <w:r>
        <w:rPr>
          <w:rFonts w:hint="eastAsia"/>
          <w:color w:val="auto"/>
          <w:sz w:val="36"/>
          <w:szCs w:val="36"/>
        </w:rPr>
        <w:t xml:space="preserve"> 时</w:t>
      </w:r>
      <w:r>
        <w:rPr>
          <w:rFonts w:hint="eastAsia"/>
          <w:color w:val="auto"/>
          <w:sz w:val="36"/>
          <w:szCs w:val="36"/>
        </w:rPr>
        <w:tab/>
      </w:r>
      <w:r>
        <w:rPr>
          <w:rFonts w:hint="eastAsia"/>
          <w:color w:val="auto"/>
          <w:sz w:val="36"/>
          <w:szCs w:val="36"/>
        </w:rPr>
        <w:t xml:space="preserve"> 分之前不得启封。</w:t>
      </w:r>
      <w:bookmarkEnd w:id="555"/>
    </w:p>
    <w:p>
      <w:pPr>
        <w:shd w:val="clear"/>
        <w:bidi w:val="0"/>
        <w:jc w:val="center"/>
        <w:rPr>
          <w:color w:val="auto"/>
          <w:sz w:val="36"/>
          <w:szCs w:val="36"/>
        </w:rPr>
      </w:pPr>
    </w:p>
    <w:p>
      <w:pPr>
        <w:shd w:val="clear"/>
        <w:bidi w:val="0"/>
        <w:jc w:val="center"/>
        <w:rPr>
          <w:rFonts w:ascii="仿宋" w:hAnsi="仿宋" w:eastAsia="仿宋" w:cs="仿宋"/>
          <w:b/>
          <w:bCs/>
          <w:color w:val="auto"/>
          <w:szCs w:val="48"/>
          <w:highlight w:val="none"/>
        </w:rPr>
      </w:pPr>
      <w:bookmarkStart w:id="556" w:name="_Toc10680"/>
      <w:r>
        <w:rPr>
          <w:rFonts w:hint="eastAsia"/>
          <w:color w:val="auto"/>
          <w:sz w:val="36"/>
          <w:szCs w:val="36"/>
        </w:rPr>
        <w:t>年</w:t>
      </w:r>
      <w:r>
        <w:rPr>
          <w:rFonts w:hint="eastAsia"/>
          <w:color w:val="auto"/>
          <w:sz w:val="36"/>
          <w:szCs w:val="36"/>
        </w:rPr>
        <w:tab/>
      </w:r>
      <w:r>
        <w:rPr>
          <w:rFonts w:hint="eastAsia"/>
          <w:color w:val="auto"/>
          <w:sz w:val="36"/>
          <w:szCs w:val="36"/>
        </w:rPr>
        <w:t xml:space="preserve">  月   </w:t>
      </w:r>
      <w:r>
        <w:rPr>
          <w:rFonts w:hint="eastAsia"/>
          <w:color w:val="auto"/>
          <w:sz w:val="36"/>
          <w:szCs w:val="36"/>
        </w:rPr>
        <w:tab/>
      </w:r>
      <w:r>
        <w:rPr>
          <w:rFonts w:hint="eastAsia"/>
          <w:color w:val="auto"/>
          <w:sz w:val="36"/>
          <w:szCs w:val="36"/>
        </w:rPr>
        <w:t>日</w:t>
      </w:r>
      <w:bookmarkEnd w:id="556"/>
    </w:p>
    <w:p>
      <w:pPr>
        <w:spacing w:line="240" w:lineRule="auto"/>
        <w:jc w:val="left"/>
        <w:outlineLvl w:val="9"/>
        <w:rPr>
          <w:rFonts w:hint="eastAsia"/>
          <w:color w:val="auto"/>
        </w:rPr>
      </w:pPr>
    </w:p>
    <w:p>
      <w:pPr>
        <w:spacing w:line="240" w:lineRule="auto"/>
        <w:jc w:val="left"/>
        <w:outlineLvl w:val="9"/>
        <w:rPr>
          <w:rFonts w:hint="eastAsia" w:ascii="宋体" w:hAnsi="宋体" w:cs="宋体"/>
          <w:b/>
          <w:color w:val="auto"/>
          <w:kern w:val="0"/>
          <w:sz w:val="36"/>
          <w:szCs w:val="36"/>
        </w:rPr>
      </w:pPr>
      <w:r>
        <w:rPr>
          <w:rFonts w:hint="eastAsia" w:ascii="宋体" w:hAnsi="宋体" w:cs="宋体"/>
          <w:b/>
          <w:color w:val="auto"/>
          <w:kern w:val="0"/>
          <w:sz w:val="36"/>
          <w:szCs w:val="36"/>
        </w:rPr>
        <w:br w:type="page"/>
      </w: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资格文件部分(封面）</w:t>
      </w:r>
    </w:p>
    <w:p>
      <w:pPr>
        <w:shd w:val="clear"/>
        <w:spacing w:line="360" w:lineRule="auto"/>
        <w:jc w:val="left"/>
        <w:outlineLvl w:val="9"/>
        <w:rPr>
          <w:color w:val="auto"/>
        </w:rPr>
      </w:pPr>
    </w:p>
    <w:p>
      <w:pPr>
        <w:shd w:val="clear"/>
        <w:snapToGrid/>
        <w:spacing w:line="360" w:lineRule="auto"/>
        <w:jc w:val="center"/>
        <w:outlineLvl w:val="9"/>
        <w:rPr>
          <w:rFonts w:hint="eastAsia" w:ascii="Times New Roman" w:hAnsi="Times New Roman" w:eastAsia="宋体" w:cs="Times New Roman"/>
          <w:b/>
          <w:bCs/>
          <w:color w:val="auto"/>
          <w:sz w:val="36"/>
          <w:szCs w:val="44"/>
        </w:rPr>
      </w:pPr>
      <w:r>
        <w:rPr>
          <w:rFonts w:hint="default" w:ascii="Times New Roman" w:hAnsi="Times New Roman" w:eastAsia="宋体" w:cs="Times New Roman"/>
          <w:b/>
          <w:bCs/>
          <w:color w:val="auto"/>
          <w:sz w:val="36"/>
          <w:szCs w:val="44"/>
        </w:rPr>
        <w:t>（项目名称）</w:t>
      </w:r>
    </w:p>
    <w:p>
      <w:pPr>
        <w:shd w:val="clear"/>
        <w:snapToGrid/>
        <w:spacing w:line="360" w:lineRule="auto"/>
        <w:jc w:val="left"/>
        <w:outlineLvl w:val="9"/>
        <w:rPr>
          <w:rFonts w:hint="eastAsia" w:ascii="宋体" w:hAnsi="宋体" w:eastAsia="宋体" w:cs="宋体"/>
          <w:color w:val="auto"/>
        </w:rPr>
      </w:pPr>
    </w:p>
    <w:p>
      <w:pPr>
        <w:shd w:val="clear"/>
        <w:snapToGrid/>
        <w:spacing w:line="360" w:lineRule="auto"/>
        <w:jc w:val="center"/>
        <w:outlineLvl w:val="9"/>
        <w:rPr>
          <w:rFonts w:hint="eastAsia" w:ascii="Times New Roman" w:hAnsi="Times New Roman" w:eastAsia="宋体" w:cs="Times New Roman"/>
          <w:b/>
          <w:bCs/>
          <w:color w:val="auto"/>
          <w:sz w:val="52"/>
          <w:szCs w:val="52"/>
        </w:rPr>
      </w:pPr>
      <w:r>
        <w:rPr>
          <w:rFonts w:hint="default" w:ascii="Times New Roman" w:hAnsi="Times New Roman" w:eastAsia="宋体" w:cs="Times New Roman"/>
          <w:b/>
          <w:bCs/>
          <w:color w:val="auto"/>
          <w:sz w:val="52"/>
          <w:szCs w:val="52"/>
        </w:rPr>
        <w:t>资  格  文  件</w:t>
      </w:r>
    </w:p>
    <w:p>
      <w:pPr>
        <w:widowControl/>
        <w:shd w:val="clear"/>
        <w:spacing w:line="360" w:lineRule="auto"/>
        <w:ind w:right="0"/>
        <w:jc w:val="center"/>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（线上电子招投标）</w:t>
      </w:r>
    </w:p>
    <w:p>
      <w:pPr>
        <w:shd w:val="clear"/>
        <w:spacing w:line="360" w:lineRule="auto"/>
        <w:jc w:val="center"/>
        <w:rPr>
          <w:rFonts w:hint="eastAsia" w:ascii="宋体" w:hAnsi="宋体" w:eastAsia="宋体" w:cs="宋体"/>
          <w:b/>
          <w:bCs/>
          <w:color w:val="auto"/>
          <w:sz w:val="32"/>
          <w:szCs w:val="32"/>
        </w:rPr>
      </w:pPr>
    </w:p>
    <w:p>
      <w:pPr>
        <w:shd w:val="clear"/>
        <w:snapToGrid/>
        <w:spacing w:line="360" w:lineRule="auto"/>
        <w:jc w:val="center"/>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招标编号：YHZFCG202</w:t>
      </w: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spacing w:line="240" w:lineRule="auto"/>
        <w:jc w:val="center"/>
        <w:outlineLvl w:val="9"/>
        <w:rPr>
          <w:rFonts w:hint="eastAsia"/>
          <w:color w:val="auto"/>
        </w:rPr>
      </w:pPr>
      <w:r>
        <w:rPr>
          <w:rFonts w:hint="eastAsia" w:ascii="宋体" w:hAnsi="宋体" w:eastAsia="宋体" w:cs="宋体"/>
          <w:color w:val="auto"/>
          <w:sz w:val="32"/>
          <w:szCs w:val="32"/>
          <w:highlight w:val="none"/>
        </w:rPr>
        <w:t>年   月   日</w:t>
      </w:r>
    </w:p>
    <w:p>
      <w:pPr>
        <w:spacing w:line="240" w:lineRule="auto"/>
        <w:jc w:val="left"/>
        <w:outlineLvl w:val="9"/>
        <w:rPr>
          <w:rFonts w:hint="eastAsia" w:ascii="宋体" w:hAnsi="宋体" w:cs="宋体"/>
          <w:b/>
          <w:color w:val="auto"/>
          <w:kern w:val="0"/>
          <w:sz w:val="36"/>
          <w:szCs w:val="36"/>
        </w:rPr>
      </w:pPr>
      <w:r>
        <w:rPr>
          <w:rFonts w:hint="eastAsia" w:ascii="宋体" w:hAnsi="宋体" w:cs="宋体"/>
          <w:b/>
          <w:color w:val="auto"/>
          <w:kern w:val="0"/>
          <w:sz w:val="36"/>
          <w:szCs w:val="36"/>
        </w:rPr>
        <w:br w:type="page"/>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240" w:lineRule="auto"/>
        <w:jc w:val="center"/>
        <w:outlineLvl w:val="9"/>
        <w:rPr>
          <w:b/>
          <w:bCs/>
          <w:color w:val="auto"/>
          <w:sz w:val="36"/>
          <w:szCs w:val="36"/>
        </w:rPr>
      </w:pPr>
      <w:r>
        <w:rPr>
          <w:rFonts w:hint="eastAsia"/>
          <w:b/>
          <w:bCs/>
          <w:color w:val="auto"/>
          <w:sz w:val="36"/>
          <w:szCs w:val="36"/>
        </w:rPr>
        <w:t>目录</w:t>
      </w:r>
    </w:p>
    <w:p>
      <w:pPr>
        <w:spacing w:line="240" w:lineRule="auto"/>
        <w:jc w:val="left"/>
        <w:outlineLvl w:val="9"/>
        <w:rPr>
          <w:color w:val="auto"/>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pStyle w:val="2"/>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一、符合参加政府采购活动应当具备的一般条件的承诺函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u w:val="single"/>
        </w:rPr>
        <w:t>（项目名称）</w:t>
      </w:r>
      <w:r>
        <w:rPr>
          <w:rFonts w:hint="eastAsia" w:ascii="宋体" w:hAnsi="宋体" w:cs="宋体"/>
          <w:color w:val="auto"/>
          <w:sz w:val="24"/>
        </w:rPr>
        <w:t>【招标编号：</w:t>
      </w:r>
      <w:r>
        <w:rPr>
          <w:rFonts w:hint="eastAsia" w:ascii="宋体" w:hAnsi="宋体" w:cs="宋体"/>
          <w:color w:val="auto"/>
          <w:sz w:val="24"/>
          <w:u w:val="single"/>
        </w:rPr>
        <w:t>（采购编号）</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spacing w:line="360" w:lineRule="auto"/>
        <w:ind w:firstLine="643" w:firstLineChars="200"/>
        <w:jc w:val="center"/>
        <w:rPr>
          <w:rFonts w:ascii="宋体" w:hAnsi="宋体" w:cs="宋体"/>
          <w:b/>
          <w:color w:val="auto"/>
          <w:kern w:val="0"/>
          <w:sz w:val="32"/>
          <w:szCs w:val="32"/>
        </w:rPr>
      </w:pPr>
    </w:p>
    <w:p>
      <w:pPr>
        <w:pStyle w:val="2"/>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2"/>
        <w:rPr>
          <w:color w:val="auto"/>
        </w:rPr>
      </w:pPr>
      <w:r>
        <w:rPr>
          <w:rFonts w:hint="eastAsia"/>
          <w:color w:val="auto"/>
        </w:rPr>
        <w:t>三、落实政府采购政策需满足的资格要求</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spacing w:line="360" w:lineRule="auto"/>
        <w:rPr>
          <w:rFonts w:hint="eastAsia"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widowControl/>
        <w:spacing w:line="360" w:lineRule="auto"/>
        <w:ind w:firstLine="480" w:firstLineChars="200"/>
        <w:jc w:val="left"/>
        <w:rPr>
          <w:rFonts w:hint="eastAsia" w:ascii="宋体" w:hAnsi="宋体" w:eastAsia="宋体" w:cs="宋体"/>
          <w:kern w:val="0"/>
          <w:sz w:val="24"/>
        </w:rPr>
      </w:pPr>
    </w:p>
    <w:p>
      <w:pPr>
        <w:pStyle w:val="2"/>
        <w:rPr>
          <w:rFonts w:hint="eastAsia" w:ascii="宋体" w:hAnsi="宋体" w:eastAsia="宋体" w:cs="宋体"/>
          <w:kern w:val="0"/>
          <w:sz w:val="24"/>
        </w:rPr>
      </w:pPr>
    </w:p>
    <w:p>
      <w:pPr>
        <w:rPr>
          <w:rFonts w:hint="eastAsia" w:ascii="宋体" w:hAnsi="宋体" w:eastAsia="宋体" w:cs="宋体"/>
          <w:kern w:val="0"/>
          <w:sz w:val="24"/>
        </w:rPr>
      </w:pPr>
    </w:p>
    <w:p>
      <w:pPr>
        <w:pStyle w:val="2"/>
        <w:rPr>
          <w:rFonts w:hint="eastAsia" w:ascii="宋体" w:hAnsi="宋体" w:eastAsia="宋体" w:cs="宋体"/>
          <w:kern w:val="0"/>
          <w:sz w:val="24"/>
        </w:rPr>
      </w:pPr>
    </w:p>
    <w:p>
      <w:pPr>
        <w:rPr>
          <w:rFonts w:hint="eastAsia" w:ascii="宋体" w:hAnsi="宋体" w:eastAsia="宋体" w:cs="宋体"/>
          <w:kern w:val="0"/>
          <w:sz w:val="24"/>
        </w:rPr>
      </w:pPr>
    </w:p>
    <w:p>
      <w:pPr>
        <w:pStyle w:val="2"/>
        <w:rPr>
          <w:rFonts w:hint="eastAsia" w:ascii="宋体" w:hAnsi="宋体" w:eastAsia="宋体" w:cs="宋体"/>
          <w:kern w:val="0"/>
          <w:sz w:val="24"/>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2"/>
        <w:rPr>
          <w:color w:val="auto"/>
        </w:rPr>
      </w:pPr>
      <w:r>
        <w:rPr>
          <w:rFonts w:hint="eastAsia"/>
          <w:color w:val="auto"/>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spacing w:line="360" w:lineRule="auto"/>
        <w:ind w:firstLine="560" w:firstLineChars="200"/>
        <w:jc w:val="left"/>
        <w:rPr>
          <w:rFonts w:hint="eastAsia" w:ascii="宋体" w:hAnsi="宋体" w:eastAsia="宋体" w:cs="宋体"/>
          <w:color w:val="auto"/>
          <w:sz w:val="28"/>
          <w:szCs w:val="28"/>
          <w:lang w:eastAsia="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pStyle w:val="2"/>
      </w:pP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商务技术文件部分(封面）</w:t>
      </w:r>
    </w:p>
    <w:p>
      <w:pPr>
        <w:shd w:val="clear"/>
        <w:spacing w:line="360" w:lineRule="auto"/>
        <w:jc w:val="left"/>
        <w:outlineLvl w:val="9"/>
        <w:rPr>
          <w:color w:val="auto"/>
        </w:rPr>
      </w:pPr>
    </w:p>
    <w:p>
      <w:pPr>
        <w:shd w:val="clear"/>
        <w:snapToGrid/>
        <w:spacing w:line="360" w:lineRule="auto"/>
        <w:jc w:val="center"/>
        <w:outlineLvl w:val="9"/>
        <w:rPr>
          <w:rFonts w:hint="eastAsia" w:ascii="Times New Roman" w:hAnsi="Times New Roman" w:eastAsia="宋体" w:cs="Times New Roman"/>
          <w:b/>
          <w:bCs/>
          <w:color w:val="auto"/>
          <w:sz w:val="36"/>
          <w:szCs w:val="44"/>
        </w:rPr>
      </w:pPr>
      <w:r>
        <w:rPr>
          <w:rFonts w:hint="default" w:ascii="Times New Roman" w:hAnsi="Times New Roman" w:eastAsia="宋体" w:cs="Times New Roman"/>
          <w:b/>
          <w:bCs/>
          <w:color w:val="auto"/>
          <w:sz w:val="36"/>
          <w:szCs w:val="44"/>
        </w:rPr>
        <w:t>（项目名称）</w:t>
      </w:r>
    </w:p>
    <w:p>
      <w:pPr>
        <w:shd w:val="clear"/>
        <w:snapToGrid/>
        <w:spacing w:line="360" w:lineRule="auto"/>
        <w:jc w:val="left"/>
        <w:outlineLvl w:val="9"/>
        <w:rPr>
          <w:rFonts w:hint="eastAsia" w:ascii="宋体" w:hAnsi="宋体" w:eastAsia="宋体" w:cs="宋体"/>
          <w:color w:val="auto"/>
        </w:rPr>
      </w:pPr>
    </w:p>
    <w:p>
      <w:pPr>
        <w:shd w:val="clear"/>
        <w:snapToGrid/>
        <w:spacing w:line="360" w:lineRule="auto"/>
        <w:jc w:val="center"/>
        <w:outlineLvl w:val="9"/>
        <w:rPr>
          <w:rFonts w:hint="eastAsia" w:ascii="Times New Roman" w:hAnsi="Times New Roman" w:eastAsia="宋体" w:cs="Times New Roman"/>
          <w:b/>
          <w:bCs/>
          <w:color w:val="auto"/>
          <w:sz w:val="52"/>
          <w:szCs w:val="52"/>
        </w:rPr>
      </w:pPr>
      <w:r>
        <w:rPr>
          <w:rFonts w:hint="default" w:ascii="Times New Roman" w:hAnsi="Times New Roman" w:eastAsia="宋体" w:cs="Times New Roman"/>
          <w:b/>
          <w:bCs/>
          <w:color w:val="auto"/>
          <w:sz w:val="52"/>
          <w:szCs w:val="52"/>
        </w:rPr>
        <w:t>商 务 技 术 文 件</w:t>
      </w:r>
    </w:p>
    <w:p>
      <w:pPr>
        <w:widowControl/>
        <w:shd w:val="clear"/>
        <w:spacing w:line="360" w:lineRule="auto"/>
        <w:ind w:right="0"/>
        <w:jc w:val="center"/>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（线上电子招投标）</w:t>
      </w:r>
    </w:p>
    <w:p>
      <w:pPr>
        <w:shd w:val="clear"/>
        <w:spacing w:line="360" w:lineRule="auto"/>
        <w:jc w:val="center"/>
        <w:rPr>
          <w:rFonts w:hint="eastAsia" w:ascii="宋体" w:hAnsi="宋体" w:eastAsia="宋体" w:cs="宋体"/>
          <w:b/>
          <w:bCs/>
          <w:color w:val="auto"/>
          <w:sz w:val="32"/>
          <w:szCs w:val="32"/>
        </w:rPr>
      </w:pPr>
    </w:p>
    <w:p>
      <w:pPr>
        <w:shd w:val="clear"/>
        <w:snapToGrid/>
        <w:spacing w:line="360" w:lineRule="auto"/>
        <w:jc w:val="center"/>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招标编号：YHZFCG202</w:t>
      </w: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jc w:val="center"/>
        <w:rPr>
          <w:rFonts w:hint="eastAsia"/>
          <w:color w:val="auto"/>
        </w:rPr>
      </w:pPr>
      <w:r>
        <w:rPr>
          <w:rFonts w:hint="eastAsia" w:ascii="宋体" w:hAnsi="宋体" w:eastAsia="宋体" w:cs="宋体"/>
          <w:color w:val="auto"/>
          <w:sz w:val="32"/>
          <w:szCs w:val="32"/>
          <w:highlight w:val="none"/>
        </w:rPr>
        <w:t>年   月   日</w:t>
      </w:r>
    </w:p>
    <w:p>
      <w:pPr>
        <w:pStyle w:val="3"/>
        <w:jc w:val="center"/>
        <w:rPr>
          <w:color w:val="auto"/>
        </w:rPr>
      </w:pPr>
      <w:r>
        <w:rPr>
          <w:rFonts w:hint="eastAsia"/>
          <w:color w:val="auto"/>
        </w:rPr>
        <w:t>商务技术文件部分</w:t>
      </w:r>
    </w:p>
    <w:p>
      <w:pPr>
        <w:spacing w:line="240" w:lineRule="auto"/>
        <w:jc w:val="center"/>
        <w:outlineLvl w:val="9"/>
        <w:rPr>
          <w:b/>
          <w:bCs/>
          <w:color w:val="auto"/>
          <w:sz w:val="36"/>
          <w:szCs w:val="36"/>
        </w:rPr>
      </w:pPr>
      <w:r>
        <w:rPr>
          <w:rFonts w:hint="eastAsia"/>
          <w:b/>
          <w:bCs/>
          <w:color w:val="auto"/>
          <w:sz w:val="36"/>
          <w:szCs w:val="36"/>
        </w:rPr>
        <w:t>目录</w:t>
      </w:r>
    </w:p>
    <w:p>
      <w:pPr>
        <w:shd w:val="clear"/>
        <w:snapToGrid w:val="0"/>
        <w:spacing w:line="360" w:lineRule="auto"/>
        <w:ind w:left="547"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hd w:val="clear"/>
        <w:snapToGrid w:val="0"/>
        <w:spacing w:line="360" w:lineRule="auto"/>
        <w:ind w:left="547"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hd w:val="clea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hd w:val="clear"/>
        <w:snapToGrid w:val="0"/>
        <w:spacing w:line="360" w:lineRule="auto"/>
        <w:ind w:left="547"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…………………………………………（页码）</w:t>
      </w:r>
      <w:r>
        <w:rPr>
          <w:rFonts w:hint="eastAsia" w:ascii="宋体" w:hAnsi="宋体" w:cs="宋体"/>
          <w:color w:val="auto"/>
          <w:sz w:val="24"/>
        </w:rPr>
        <w:t>（6）商务技术偏离表</w:t>
      </w:r>
      <w:r>
        <w:rPr>
          <w:rFonts w:hint="eastAsia" w:ascii="宋体" w:hAnsi="宋体" w:cs="宋体"/>
          <w:color w:val="auto"/>
        </w:rPr>
        <w:t>…………………………………………………………（页码）</w:t>
      </w:r>
    </w:p>
    <w:p>
      <w:pPr>
        <w:shd w:val="clear"/>
        <w:snapToGrid w:val="0"/>
        <w:spacing w:line="360" w:lineRule="auto"/>
        <w:ind w:left="547" w:leftChars="228"/>
        <w:rPr>
          <w:rFonts w:hint="eastAsia" w:ascii="宋体" w:hAnsi="宋体" w:cs="宋体"/>
          <w:color w:val="auto"/>
        </w:rPr>
      </w:pPr>
      <w:r>
        <w:rPr>
          <w:rFonts w:hint="eastAsia" w:ascii="宋体" w:hAnsi="宋体" w:cs="宋体"/>
          <w:color w:val="auto"/>
          <w:sz w:val="24"/>
        </w:rPr>
        <w:t>（7）</w:t>
      </w:r>
      <w:r>
        <w:rPr>
          <w:rFonts w:hint="eastAsia" w:ascii="宋体" w:hAnsi="宋体" w:cs="宋体"/>
          <w:color w:val="auto"/>
          <w:sz w:val="24"/>
          <w:lang w:eastAsia="zh-CN"/>
        </w:rPr>
        <w:t>所投产品具体配置表《采购清单中的技术要求响应表》</w:t>
      </w:r>
      <w:r>
        <w:rPr>
          <w:rFonts w:hint="eastAsia" w:ascii="宋体" w:hAnsi="宋体" w:cs="宋体"/>
          <w:color w:val="auto"/>
        </w:rPr>
        <w:t>……………（页码）</w:t>
      </w:r>
    </w:p>
    <w:p>
      <w:pPr>
        <w:shd w:val="clear"/>
        <w:snapToGrid w:val="0"/>
        <w:spacing w:line="360" w:lineRule="auto"/>
        <w:ind w:left="547" w:leftChars="228"/>
        <w:rPr>
          <w:rFonts w:ascii="宋体" w:hAnsi="宋体" w:cs="宋体"/>
          <w:color w:val="auto"/>
        </w:rPr>
      </w:pPr>
      <w:r>
        <w:rPr>
          <w:rFonts w:hint="eastAsia" w:ascii="宋体" w:hAnsi="宋体" w:cs="宋体"/>
          <w:color w:val="auto"/>
          <w:sz w:val="24"/>
          <w:lang w:val="zh-CN"/>
        </w:rPr>
        <w:t>（</w:t>
      </w:r>
      <w:r>
        <w:rPr>
          <w:rFonts w:hint="eastAsia"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hd w:val="clear"/>
        <w:snapToGrid w:val="0"/>
        <w:spacing w:line="360" w:lineRule="auto"/>
        <w:ind w:left="547" w:leftChars="228"/>
        <w:rPr>
          <w:rFonts w:ascii="宋体" w:hAnsi="宋体" w:cs="宋体"/>
          <w:color w:val="auto"/>
        </w:rPr>
      </w:pPr>
      <w:r>
        <w:rPr>
          <w:rFonts w:hint="eastAsia" w:ascii="宋体" w:hAnsi="宋体" w:cs="宋体"/>
          <w:color w:val="auto"/>
          <w:sz w:val="24"/>
          <w:lang w:val="zh-CN"/>
        </w:rPr>
        <w:t>（</w:t>
      </w:r>
      <w:r>
        <w:rPr>
          <w:rFonts w:hint="eastAsia" w:ascii="宋体" w:hAnsi="宋体" w:cs="宋体"/>
          <w:color w:val="auto"/>
          <w:sz w:val="24"/>
        </w:rPr>
        <w:t>9</w:t>
      </w:r>
      <w:r>
        <w:rPr>
          <w:rFonts w:hint="eastAsia" w:ascii="宋体" w:hAnsi="宋体" w:cs="宋体"/>
          <w:color w:val="auto"/>
          <w:sz w:val="24"/>
          <w:lang w:val="zh-CN"/>
        </w:rPr>
        <w:t>）确认声明书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spacing w:line="240" w:lineRule="auto"/>
        <w:jc w:val="left"/>
        <w:outlineLvl w:val="9"/>
        <w:rPr>
          <w:color w:val="auto"/>
        </w:rPr>
      </w:pPr>
    </w:p>
    <w:p>
      <w:pPr>
        <w:snapToGrid/>
        <w:spacing w:line="240" w:lineRule="auto"/>
        <w:jc w:val="left"/>
        <w:outlineLvl w:val="9"/>
        <w:rPr>
          <w:color w:val="auto"/>
        </w:rPr>
      </w:pPr>
    </w:p>
    <w:p>
      <w:pPr>
        <w:rPr>
          <w:color w:val="auto"/>
        </w:rPr>
      </w:pPr>
    </w:p>
    <w:p>
      <w:pPr>
        <w:snapToGrid/>
        <w:spacing w:line="240" w:lineRule="auto"/>
        <w:jc w:val="left"/>
        <w:outlineLvl w:val="9"/>
        <w:rPr>
          <w:color w:val="auto"/>
        </w:rPr>
      </w:pPr>
    </w:p>
    <w:p>
      <w:pPr>
        <w:rPr>
          <w:rFonts w:hint="eastAsia"/>
          <w:color w:val="auto"/>
        </w:rPr>
      </w:pPr>
      <w:r>
        <w:rPr>
          <w:rFonts w:hint="eastAsia"/>
          <w:color w:val="auto"/>
        </w:rPr>
        <w:br w:type="page"/>
      </w:r>
    </w:p>
    <w:p>
      <w:pPr>
        <w:pStyle w:val="2"/>
        <w:rPr>
          <w:color w:val="auto"/>
        </w:rPr>
      </w:pPr>
      <w:r>
        <w:rPr>
          <w:rFonts w:hint="eastAsia"/>
          <w:color w:val="auto"/>
        </w:rPr>
        <w:t>一、投标函</w:t>
      </w:r>
    </w:p>
    <w:p>
      <w:pPr>
        <w:snapToGrid w:val="0"/>
        <w:spacing w:line="360" w:lineRule="auto"/>
        <w:rPr>
          <w:rFonts w:ascii="宋体" w:hAnsi="宋体" w:cs="宋体"/>
          <w:color w:val="auto"/>
          <w:sz w:val="24"/>
        </w:rPr>
      </w:pPr>
      <w:r>
        <w:rPr>
          <w:rFonts w:hint="eastAsia" w:ascii="宋体" w:hAnsi="宋体" w:cs="宋体"/>
          <w:color w:val="auto"/>
          <w:sz w:val="24"/>
          <w:u w:val="single"/>
        </w:rPr>
        <w:t>（采购人）、（采购代理机构）</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rPr>
        <w:t>（项目名称）</w:t>
      </w:r>
      <w:r>
        <w:rPr>
          <w:rFonts w:hint="eastAsia" w:ascii="宋体" w:hAnsi="宋体" w:cs="宋体"/>
          <w:color w:val="auto"/>
          <w:sz w:val="24"/>
        </w:rPr>
        <w:t>【招标编号：</w:t>
      </w:r>
      <w:r>
        <w:rPr>
          <w:rFonts w:hint="eastAsia" w:ascii="宋体" w:hAnsi="宋体" w:cs="宋体"/>
          <w:color w:val="auto"/>
          <w:sz w:val="24"/>
          <w:u w:val="single"/>
        </w:rPr>
        <w:t>（采购编号）</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24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b w:val="0"/>
          <w:bCs w:val="0"/>
          <w:color w:val="auto"/>
          <w:kern w:val="2"/>
          <w:sz w:val="24"/>
          <w:szCs w:val="24"/>
          <w:lang w:eastAsia="zh-CN"/>
        </w:rPr>
        <w:t>投标清单</w:t>
      </w:r>
      <w:r>
        <w:rPr>
          <w:rFonts w:hint="eastAsia" w:ascii="宋体" w:hAnsi="宋体" w:cs="宋体"/>
          <w:color w:val="auto"/>
          <w:sz w:val="24"/>
        </w:rPr>
        <w:t>；</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8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8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pStyle w:val="2"/>
        <w:rPr>
          <w:color w:val="auto"/>
          <w:lang w:val="zh-CN"/>
        </w:rPr>
      </w:pPr>
      <w:r>
        <w:rPr>
          <w:rFonts w:hint="eastAsia"/>
          <w:color w:val="auto"/>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both"/>
        <w:rPr>
          <w:rFonts w:ascii="宋体" w:hAnsi="宋体" w:cs="宋体"/>
          <w:b/>
          <w:color w:val="auto"/>
          <w:kern w:val="0"/>
          <w:sz w:val="32"/>
          <w:szCs w:val="32"/>
        </w:rPr>
      </w:pP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autoSpaceDN/>
        <w:spacing w:line="240" w:lineRule="auto"/>
        <w:jc w:val="left"/>
        <w:rPr>
          <w:rFonts w:hint="eastAsia" w:ascii="宋体" w:hAnsi="宋体" w:cs="宋体"/>
          <w:b/>
          <w:color w:val="auto"/>
          <w:kern w:val="0"/>
          <w:sz w:val="32"/>
          <w:szCs w:val="32"/>
          <w:lang w:val="zh-CN"/>
        </w:rPr>
      </w:pPr>
      <w:r>
        <w:rPr>
          <w:rFonts w:hint="eastAsia" w:ascii="宋体" w:hAnsi="宋体" w:cs="宋体"/>
          <w:b/>
          <w:color w:val="auto"/>
          <w:kern w:val="0"/>
          <w:sz w:val="32"/>
          <w:szCs w:val="32"/>
          <w:lang w:val="zh-CN"/>
        </w:rPr>
        <w:br w:type="page"/>
      </w: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57"/>
        <w:spacing w:line="360" w:lineRule="auto"/>
        <w:rPr>
          <w:rFonts w:hAnsi="宋体" w:cs="宋体"/>
          <w:bCs/>
          <w:color w:val="auto"/>
          <w:sz w:val="24"/>
        </w:rPr>
      </w:pPr>
      <w:r>
        <w:rPr>
          <w:rFonts w:hint="eastAsia" w:hAnsi="宋体" w:cs="宋体"/>
          <w:bCs/>
          <w:color w:val="auto"/>
          <w:sz w:val="24"/>
        </w:rPr>
        <w:t>身份证件扫描件：</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7"/>
              <w:adjustRightInd w:val="0"/>
              <w:spacing w:line="360" w:lineRule="auto"/>
              <w:rPr>
                <w:rFonts w:hAnsi="宋体" w:cs="宋体"/>
                <w:bCs/>
                <w:color w:val="auto"/>
                <w:sz w:val="24"/>
              </w:rPr>
            </w:pPr>
            <w:r>
              <w:rPr>
                <w:rFonts w:hint="eastAsia" w:hAnsi="宋体" w:cs="宋体"/>
                <w:bCs/>
                <w:color w:val="auto"/>
                <w:sz w:val="24"/>
              </w:rPr>
              <w:t>正面：                                 反面：</w:t>
            </w:r>
          </w:p>
          <w:p>
            <w:pPr>
              <w:pStyle w:val="157"/>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pStyle w:val="2"/>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bookmarkStart w:id="557" w:name="_Hlk101169080"/>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bookmarkEnd w:id="557"/>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p>
    <w:p>
      <w:pPr>
        <w:rPr>
          <w:color w:val="auto"/>
          <w:lang w:val="en-US"/>
        </w:rPr>
      </w:pPr>
    </w:p>
    <w:p>
      <w:pPr>
        <w:rPr>
          <w:color w:val="auto"/>
        </w:rPr>
      </w:pPr>
    </w:p>
    <w:p>
      <w:pPr>
        <w:rPr>
          <w:color w:val="auto"/>
          <w:lang w:val="en-US"/>
        </w:rPr>
      </w:pPr>
    </w:p>
    <w:p>
      <w:pPr>
        <w:jc w:val="center"/>
        <w:rPr>
          <w:rFonts w:ascii="宋体" w:hAnsi="宋体" w:cs="宋体"/>
          <w:b/>
          <w:color w:val="auto"/>
          <w:kern w:val="0"/>
          <w:sz w:val="32"/>
          <w:szCs w:val="32"/>
        </w:rPr>
      </w:pPr>
    </w:p>
    <w:p>
      <w:pPr>
        <w:pStyle w:val="2"/>
        <w:rPr>
          <w:color w:val="auto"/>
        </w:rPr>
      </w:pPr>
      <w:r>
        <w:rPr>
          <w:rFonts w:hint="eastAsia"/>
          <w:color w:val="auto"/>
        </w:rPr>
        <w:t>四、符合性审查资料</w:t>
      </w:r>
    </w:p>
    <w:p>
      <w:pPr>
        <w:jc w:val="center"/>
        <w:rPr>
          <w:rFonts w:ascii="宋体" w:hAnsi="宋体" w:cs="宋体"/>
          <w:b/>
          <w:color w:val="auto"/>
          <w:kern w:val="0"/>
          <w:sz w:val="32"/>
          <w:szCs w:val="32"/>
        </w:rPr>
      </w:pPr>
    </w:p>
    <w:tbl>
      <w:tblPr>
        <w:tblStyle w:val="6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pStyle w:val="2"/>
        <w:rPr>
          <w:color w:val="auto"/>
        </w:rPr>
      </w:pPr>
      <w:r>
        <w:rPr>
          <w:rFonts w:hint="eastAsia"/>
          <w:color w:val="auto"/>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rPr>
          <w:color w:val="auto"/>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rPr>
        <w:t>六、</w:t>
      </w:r>
      <w:r>
        <w:rPr>
          <w:rFonts w:hint="eastAsia" w:ascii="宋体" w:hAnsi="宋体" w:eastAsia="宋体" w:cs="宋体"/>
          <w:b/>
          <w:color w:val="auto"/>
          <w:kern w:val="0"/>
          <w:sz w:val="24"/>
          <w:szCs w:val="24"/>
          <w:highlight w:val="none"/>
          <w:lang w:eastAsia="zh-CN"/>
        </w:rPr>
        <w:t>所投产品具体配置表《采购清单中的技术要求响应表》</w:t>
      </w: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所投产品具体配置表《采购清单中的技术要求响应表》</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详细列明所投产品设备清单，完整配置方案及技术指标，项目的主要设备必须明确所投产品的</w:t>
      </w:r>
      <w:r>
        <w:rPr>
          <w:rFonts w:hint="eastAsia" w:ascii="宋体" w:hAnsi="宋体" w:eastAsia="宋体" w:cs="宋体"/>
          <w:b/>
          <w:bCs/>
          <w:color w:val="auto"/>
          <w:sz w:val="24"/>
          <w:highlight w:val="none"/>
        </w:rPr>
        <w:t>品牌</w:t>
      </w:r>
      <w:r>
        <w:rPr>
          <w:rFonts w:hint="eastAsia" w:ascii="宋体" w:hAnsi="宋体" w:eastAsia="宋体" w:cs="宋体"/>
          <w:color w:val="auto"/>
          <w:sz w:val="24"/>
          <w:highlight w:val="none"/>
        </w:rPr>
        <w:t>、规格型号、材质及具体技术指标，任何含糊不清的表述对评标结果的影响将是投标人的责任；</w:t>
      </w:r>
    </w:p>
    <w:p>
      <w:pPr>
        <w:numPr>
          <w:ilvl w:val="0"/>
          <w:numId w:val="0"/>
        </w:numPr>
        <w:snapToGrid w:val="0"/>
        <w:spacing w:line="360" w:lineRule="auto"/>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tbl>
      <w:tblPr>
        <w:tblStyle w:val="68"/>
        <w:tblW w:w="97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888"/>
        <w:gridCol w:w="2190"/>
        <w:gridCol w:w="1020"/>
        <w:gridCol w:w="1050"/>
        <w:gridCol w:w="1052"/>
        <w:gridCol w:w="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88"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货物名称</w:t>
            </w:r>
          </w:p>
        </w:tc>
        <w:tc>
          <w:tcPr>
            <w:tcW w:w="2190"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型号规格配置</w:t>
            </w:r>
          </w:p>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及技术参数</w:t>
            </w:r>
          </w:p>
        </w:tc>
        <w:tc>
          <w:tcPr>
            <w:tcW w:w="1020"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050"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w:t>
            </w:r>
          </w:p>
        </w:tc>
        <w:tc>
          <w:tcPr>
            <w:tcW w:w="1052"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产地</w:t>
            </w:r>
          </w:p>
        </w:tc>
        <w:tc>
          <w:tcPr>
            <w:tcW w:w="764" w:type="dxa"/>
            <w:tcBorders>
              <w:top w:val="single" w:color="auto" w:sz="4" w:space="0"/>
              <w:left w:val="single" w:color="auto" w:sz="4" w:space="0"/>
              <w:bottom w:val="single" w:color="auto" w:sz="4" w:space="0"/>
              <w:right w:val="single" w:color="auto" w:sz="4" w:space="0"/>
            </w:tcBorders>
            <w:vAlign w:val="center"/>
          </w:tcPr>
          <w:p>
            <w:pPr>
              <w:pStyle w:val="38"/>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19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r>
    </w:tbl>
    <w:p>
      <w:pPr>
        <w:snapToGrid w:val="0"/>
        <w:spacing w:line="360" w:lineRule="auto"/>
        <w:ind w:firstLine="241" w:firstLineChars="100"/>
        <w:rPr>
          <w:rFonts w:hint="eastAsia" w:ascii="宋体" w:hAnsi="宋体" w:eastAsia="宋体" w:cs="宋体"/>
          <w:b/>
          <w:bCs/>
          <w:color w:val="auto"/>
          <w:sz w:val="24"/>
          <w:highlight w:val="none"/>
        </w:rPr>
      </w:pPr>
    </w:p>
    <w:p>
      <w:pPr>
        <w:snapToGrid w:val="0"/>
        <w:spacing w:line="360" w:lineRule="auto"/>
        <w:ind w:firstLine="241" w:firstLineChars="100"/>
        <w:rPr>
          <w:rFonts w:hint="eastAsia" w:ascii="宋体" w:hAnsi="宋体" w:eastAsia="宋体" w:cs="宋体"/>
          <w:b/>
          <w:bCs/>
          <w:color w:val="auto"/>
          <w:sz w:val="24"/>
          <w:highlight w:val="none"/>
        </w:rPr>
      </w:pPr>
    </w:p>
    <w:p>
      <w:pPr>
        <w:autoSpaceDE w:val="0"/>
        <w:autoSpaceDN w:val="0"/>
        <w:snapToGrid w:val="0"/>
        <w:spacing w:line="360" w:lineRule="auto"/>
        <w:ind w:firstLine="5400" w:firstLineChars="22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        </w:t>
      </w:r>
    </w:p>
    <w:p>
      <w:pPr>
        <w:autoSpaceDE w:val="0"/>
        <w:autoSpaceDN w:val="0"/>
        <w:snapToGrid w:val="0"/>
        <w:spacing w:line="360" w:lineRule="auto"/>
        <w:ind w:left="0" w:leftChars="0" w:firstLine="5760" w:firstLineChars="2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rPr>
      </w:pPr>
    </w:p>
    <w:p>
      <w:pPr>
        <w:pStyle w:val="2"/>
        <w:rPr>
          <w:rFonts w:hint="eastAsia"/>
          <w:color w:val="auto"/>
          <w:lang w:val="en-US" w:eastAsia="zh-CN"/>
        </w:rPr>
      </w:pPr>
    </w:p>
    <w:p>
      <w:pPr>
        <w:pStyle w:val="2"/>
        <w:rPr>
          <w:color w:val="auto"/>
        </w:rPr>
      </w:pPr>
      <w:r>
        <w:rPr>
          <w:rFonts w:hint="eastAsia"/>
          <w:color w:val="auto"/>
          <w:lang w:val="en-US" w:eastAsia="zh-CN"/>
        </w:rPr>
        <w:t>七</w:t>
      </w:r>
      <w:r>
        <w:rPr>
          <w:rFonts w:hint="eastAsia"/>
          <w:color w:val="auto"/>
        </w:rPr>
        <w:t>、商务技术偏离表</w:t>
      </w:r>
    </w:p>
    <w:tbl>
      <w:tblPr>
        <w:tblStyle w:val="69"/>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3578"/>
        <w:gridCol w:w="2933"/>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63" w:type="dxa"/>
            <w:vAlign w:val="center"/>
          </w:tcPr>
          <w:p>
            <w:pPr>
              <w:jc w:val="center"/>
              <w:rPr>
                <w:rFonts w:ascii="宋体" w:hAnsi="宋体" w:cs="宋体"/>
                <w:b/>
                <w:bCs/>
                <w:color w:val="auto"/>
                <w:sz w:val="24"/>
              </w:rPr>
            </w:pPr>
            <w:r>
              <w:rPr>
                <w:rFonts w:hint="eastAsia" w:ascii="宋体" w:hAnsi="宋体" w:cs="宋体"/>
                <w:b/>
                <w:bCs/>
                <w:color w:val="auto"/>
                <w:sz w:val="24"/>
              </w:rPr>
              <w:t>序号</w:t>
            </w:r>
          </w:p>
        </w:tc>
        <w:tc>
          <w:tcPr>
            <w:tcW w:w="3578" w:type="dxa"/>
            <w:vAlign w:val="center"/>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2933" w:type="dxa"/>
            <w:vAlign w:val="center"/>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644" w:type="dxa"/>
            <w:vAlign w:val="center"/>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63" w:type="dxa"/>
            <w:vAlign w:val="center"/>
          </w:tcPr>
          <w:p>
            <w:pPr>
              <w:jc w:val="center"/>
              <w:rPr>
                <w:rFonts w:ascii="宋体" w:hAnsi="宋体" w:cs="宋体"/>
                <w:color w:val="auto"/>
                <w:kern w:val="0"/>
                <w:sz w:val="24"/>
              </w:rPr>
            </w:pPr>
            <w:r>
              <w:rPr>
                <w:rFonts w:hint="eastAsia" w:ascii="宋体" w:hAnsi="宋体" w:cs="宋体"/>
                <w:color w:val="auto"/>
                <w:kern w:val="0"/>
                <w:sz w:val="24"/>
              </w:rPr>
              <w:t>1</w:t>
            </w:r>
          </w:p>
        </w:tc>
        <w:tc>
          <w:tcPr>
            <w:tcW w:w="3578" w:type="dxa"/>
            <w:vAlign w:val="center"/>
          </w:tcPr>
          <w:p>
            <w:pPr>
              <w:jc w:val="center"/>
              <w:rPr>
                <w:rFonts w:ascii="宋体" w:hAnsi="宋体" w:cs="宋体"/>
                <w:b/>
                <w:color w:val="auto"/>
                <w:kern w:val="0"/>
                <w:sz w:val="32"/>
                <w:szCs w:val="32"/>
              </w:rPr>
            </w:pPr>
          </w:p>
        </w:tc>
        <w:tc>
          <w:tcPr>
            <w:tcW w:w="2933" w:type="dxa"/>
            <w:vAlign w:val="center"/>
          </w:tcPr>
          <w:p>
            <w:pPr>
              <w:jc w:val="center"/>
              <w:rPr>
                <w:rFonts w:ascii="宋体" w:hAnsi="宋体" w:cs="宋体"/>
                <w:b/>
                <w:color w:val="auto"/>
                <w:kern w:val="0"/>
                <w:sz w:val="32"/>
                <w:szCs w:val="32"/>
              </w:rPr>
            </w:pPr>
          </w:p>
        </w:tc>
        <w:tc>
          <w:tcPr>
            <w:tcW w:w="1644" w:type="dxa"/>
            <w:vAlign w:val="center"/>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63" w:type="dxa"/>
            <w:vAlign w:val="center"/>
          </w:tcPr>
          <w:p>
            <w:pPr>
              <w:jc w:val="center"/>
              <w:rPr>
                <w:rFonts w:ascii="宋体" w:hAnsi="宋体" w:cs="宋体"/>
                <w:color w:val="auto"/>
                <w:kern w:val="0"/>
                <w:sz w:val="24"/>
              </w:rPr>
            </w:pPr>
            <w:r>
              <w:rPr>
                <w:rFonts w:hint="eastAsia" w:ascii="宋体" w:hAnsi="宋体" w:cs="宋体"/>
                <w:color w:val="auto"/>
                <w:kern w:val="0"/>
                <w:sz w:val="24"/>
              </w:rPr>
              <w:t>2</w:t>
            </w:r>
          </w:p>
        </w:tc>
        <w:tc>
          <w:tcPr>
            <w:tcW w:w="3578" w:type="dxa"/>
            <w:vAlign w:val="center"/>
          </w:tcPr>
          <w:p>
            <w:pPr>
              <w:jc w:val="center"/>
              <w:rPr>
                <w:rFonts w:ascii="宋体" w:hAnsi="宋体" w:cs="宋体"/>
                <w:b/>
                <w:color w:val="auto"/>
                <w:kern w:val="0"/>
                <w:sz w:val="32"/>
                <w:szCs w:val="32"/>
              </w:rPr>
            </w:pPr>
          </w:p>
        </w:tc>
        <w:tc>
          <w:tcPr>
            <w:tcW w:w="2933" w:type="dxa"/>
            <w:vAlign w:val="center"/>
          </w:tcPr>
          <w:p>
            <w:pPr>
              <w:jc w:val="center"/>
              <w:rPr>
                <w:rFonts w:ascii="宋体" w:hAnsi="宋体" w:cs="宋体"/>
                <w:b/>
                <w:color w:val="auto"/>
                <w:kern w:val="0"/>
                <w:sz w:val="32"/>
                <w:szCs w:val="32"/>
              </w:rPr>
            </w:pPr>
          </w:p>
        </w:tc>
        <w:tc>
          <w:tcPr>
            <w:tcW w:w="1644" w:type="dxa"/>
            <w:vAlign w:val="center"/>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63" w:type="dxa"/>
            <w:vAlign w:val="center"/>
          </w:tcPr>
          <w:p>
            <w:pPr>
              <w:jc w:val="center"/>
              <w:rPr>
                <w:rFonts w:ascii="宋体" w:hAnsi="宋体" w:cs="宋体"/>
                <w:color w:val="auto"/>
                <w:kern w:val="0"/>
                <w:sz w:val="24"/>
              </w:rPr>
            </w:pPr>
            <w:r>
              <w:rPr>
                <w:rFonts w:hint="eastAsia" w:ascii="宋体" w:hAnsi="宋体" w:cs="宋体"/>
                <w:color w:val="auto"/>
                <w:kern w:val="0"/>
                <w:sz w:val="24"/>
              </w:rPr>
              <w:t>……</w:t>
            </w:r>
          </w:p>
        </w:tc>
        <w:tc>
          <w:tcPr>
            <w:tcW w:w="3578" w:type="dxa"/>
            <w:vAlign w:val="center"/>
          </w:tcPr>
          <w:p>
            <w:pPr>
              <w:jc w:val="center"/>
              <w:rPr>
                <w:rFonts w:ascii="宋体" w:hAnsi="宋体" w:cs="宋体"/>
                <w:b/>
                <w:color w:val="auto"/>
                <w:kern w:val="0"/>
                <w:sz w:val="32"/>
                <w:szCs w:val="32"/>
              </w:rPr>
            </w:pPr>
          </w:p>
        </w:tc>
        <w:tc>
          <w:tcPr>
            <w:tcW w:w="2933" w:type="dxa"/>
            <w:vAlign w:val="center"/>
          </w:tcPr>
          <w:p>
            <w:pPr>
              <w:jc w:val="center"/>
              <w:rPr>
                <w:rFonts w:ascii="宋体" w:hAnsi="宋体" w:cs="宋体"/>
                <w:b/>
                <w:color w:val="auto"/>
                <w:kern w:val="0"/>
                <w:sz w:val="32"/>
                <w:szCs w:val="32"/>
              </w:rPr>
            </w:pPr>
          </w:p>
        </w:tc>
        <w:tc>
          <w:tcPr>
            <w:tcW w:w="1644" w:type="dxa"/>
            <w:vAlign w:val="center"/>
          </w:tcPr>
          <w:p>
            <w:pPr>
              <w:jc w:val="center"/>
              <w:rPr>
                <w:rFonts w:ascii="宋体" w:hAnsi="宋体" w:cs="宋体"/>
                <w:b/>
                <w:color w:val="auto"/>
                <w:kern w:val="0"/>
                <w:sz w:val="32"/>
                <w:szCs w:val="32"/>
              </w:rPr>
            </w:pPr>
          </w:p>
        </w:tc>
      </w:tr>
    </w:tbl>
    <w:p>
      <w:pPr>
        <w:spacing w:line="360" w:lineRule="auto"/>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投标人保证：除商务技术偏离表列出的偏离外，投标人响应招标文件的全部要求</w:t>
      </w:r>
      <w:r>
        <w:rPr>
          <w:rFonts w:hint="eastAsia" w:ascii="宋体" w:hAnsi="宋体" w:cs="宋体"/>
          <w:color w:val="auto"/>
          <w:kern w:val="0"/>
          <w:sz w:val="24"/>
          <w:lang w:eastAsia="zh-CN"/>
        </w:rPr>
        <w:t>。</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rPr>
          <w:rFonts w:hint="eastAsia" w:ascii="宋体" w:hAnsi="宋体" w:cs="宋体"/>
          <w:b/>
          <w:bCs/>
          <w:color w:val="auto"/>
          <w:sz w:val="32"/>
          <w:szCs w:val="32"/>
        </w:rPr>
      </w:pPr>
      <w:r>
        <w:rPr>
          <w:rFonts w:hint="eastAsia" w:ascii="宋体" w:hAnsi="宋体" w:cs="宋体"/>
          <w:b/>
          <w:bCs/>
          <w:color w:val="auto"/>
          <w:sz w:val="32"/>
          <w:szCs w:val="32"/>
        </w:rPr>
        <w:br w:type="page"/>
      </w:r>
    </w:p>
    <w:p>
      <w:pPr>
        <w:pStyle w:val="2"/>
        <w:rPr>
          <w:rFonts w:ascii="宋体" w:hAnsi="宋体" w:cs="宋体"/>
          <w:b/>
          <w:color w:val="auto"/>
          <w:kern w:val="0"/>
          <w:sz w:val="32"/>
          <w:szCs w:val="32"/>
        </w:rPr>
      </w:pPr>
      <w:r>
        <w:rPr>
          <w:rFonts w:hint="eastAsia" w:ascii="宋体" w:hAnsi="宋体" w:cs="宋体"/>
          <w:b/>
          <w:bCs/>
          <w:color w:val="auto"/>
          <w:sz w:val="32"/>
          <w:szCs w:val="32"/>
          <w:lang w:val="en-US" w:eastAsia="zh-CN"/>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550"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550"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5280" w:firstLineChars="22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528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pPr>
    </w:p>
    <w:p>
      <w:pPr>
        <w:rPr>
          <w:color w:val="auto"/>
        </w:rPr>
      </w:pPr>
      <w:r>
        <w:rPr>
          <w:color w:val="auto"/>
        </w:rPr>
        <w:br w:type="page"/>
      </w:r>
    </w:p>
    <w:p>
      <w:pPr>
        <w:pStyle w:val="2"/>
        <w:shd w:val="clear"/>
        <w:rPr>
          <w:color w:val="auto"/>
          <w:sz w:val="28"/>
          <w:szCs w:val="28"/>
        </w:rPr>
      </w:pPr>
      <w:r>
        <w:rPr>
          <w:rFonts w:hint="eastAsia"/>
          <w:color w:val="auto"/>
          <w:sz w:val="28"/>
          <w:szCs w:val="28"/>
          <w:lang w:val="en-US" w:eastAsia="zh-CN"/>
        </w:rPr>
        <w:t>九</w:t>
      </w:r>
      <w:r>
        <w:rPr>
          <w:rFonts w:hint="eastAsia"/>
          <w:color w:val="auto"/>
          <w:sz w:val="28"/>
          <w:szCs w:val="28"/>
        </w:rPr>
        <w:t>、确认声明书（将以下表格填写完成后，与投标文件同步制作递交）</w:t>
      </w:r>
    </w:p>
    <w:p>
      <w:pPr>
        <w:pStyle w:val="971"/>
        <w:shd w:val="clear"/>
        <w:snapToGrid w:val="0"/>
        <w:spacing w:before="120" w:after="120"/>
        <w:jc w:val="center"/>
        <w:rPr>
          <w:rFonts w:hint="eastAsia" w:ascii="宋体" w:hAnsi="宋体" w:eastAsia="宋体" w:cs="宋体"/>
          <w:color w:val="auto"/>
          <w:kern w:val="0"/>
          <w:sz w:val="21"/>
          <w:szCs w:val="21"/>
        </w:rPr>
      </w:pPr>
      <w:r>
        <w:rPr>
          <w:rFonts w:hint="eastAsia" w:ascii="宋体" w:hAnsi="宋体" w:eastAsia="宋体" w:cs="宋体"/>
          <w:b/>
          <w:color w:val="auto"/>
        </w:rPr>
        <w:t>（要求在电子投标文件解密后，自行核实下述承诺内容，如有不符，重新联系代理公司重新按新的内容邮箱递交）</w:t>
      </w:r>
    </w:p>
    <w:p>
      <w:pPr>
        <w:pStyle w:val="971"/>
        <w:shd w:val="clear"/>
        <w:snapToGrid w:val="0"/>
        <w:spacing w:before="120" w:after="120"/>
        <w:jc w:val="center"/>
        <w:rPr>
          <w:rFonts w:hint="eastAsia" w:ascii="宋体" w:hAnsi="宋体" w:eastAsia="宋体" w:cs="宋体"/>
          <w:b/>
          <w:color w:val="auto"/>
        </w:rPr>
      </w:pPr>
    </w:p>
    <w:p>
      <w:pPr>
        <w:pStyle w:val="971"/>
        <w:shd w:val="clear"/>
        <w:snapToGrid w:val="0"/>
        <w:spacing w:before="120" w:after="120"/>
        <w:jc w:val="center"/>
        <w:rPr>
          <w:rFonts w:hint="eastAsia" w:ascii="宋体" w:hAnsi="宋体" w:eastAsia="宋体" w:cs="宋体"/>
          <w:b/>
          <w:color w:val="auto"/>
        </w:rPr>
      </w:pPr>
      <w:r>
        <w:rPr>
          <w:rFonts w:hint="eastAsia" w:ascii="宋体" w:hAnsi="宋体" w:eastAsia="宋体" w:cs="宋体"/>
          <w:b/>
          <w:color w:val="auto"/>
        </w:rPr>
        <w:t>政府采购活动现场确认声明书</w:t>
      </w:r>
    </w:p>
    <w:p>
      <w:pPr>
        <w:pStyle w:val="971"/>
        <w:shd w:val="clear"/>
        <w:snapToGrid w:val="0"/>
        <w:spacing w:before="120" w:after="120" w:line="380" w:lineRule="exact"/>
        <w:rPr>
          <w:rFonts w:hint="eastAsia" w:ascii="宋体" w:hAnsi="宋体" w:eastAsia="宋体" w:cs="宋体"/>
          <w:b/>
          <w:color w:val="auto"/>
        </w:rPr>
      </w:pP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p>
    <w:p>
      <w:pPr>
        <w:pStyle w:val="971"/>
        <w:shd w:val="clear"/>
        <w:snapToGrid w:val="0"/>
        <w:spacing w:before="120" w:after="120" w:line="380" w:lineRule="exact"/>
        <w:ind w:firstLine="504" w:firstLineChars="200"/>
        <w:rPr>
          <w:rFonts w:hint="eastAsia" w:ascii="宋体" w:hAnsi="宋体" w:eastAsia="宋体" w:cs="宋体"/>
          <w:color w:val="auto"/>
          <w:spacing w:val="6"/>
        </w:rPr>
      </w:pPr>
      <w:r>
        <w:rPr>
          <w:rFonts w:hint="eastAsia" w:ascii="宋体" w:hAnsi="宋体" w:eastAsia="宋体" w:cs="宋体"/>
          <w:color w:val="auto"/>
          <w:spacing w:val="6"/>
        </w:rPr>
        <w:t>本人经由</w:t>
      </w:r>
      <w:r>
        <w:rPr>
          <w:rFonts w:hint="eastAsia" w:ascii="宋体" w:hAnsi="宋体" w:eastAsia="宋体" w:cs="宋体"/>
          <w:color w:val="auto"/>
          <w:spacing w:val="6"/>
          <w:u w:val="single"/>
        </w:rPr>
        <w:t xml:space="preserve">                  （单位）</w:t>
      </w:r>
      <w:r>
        <w:rPr>
          <w:rFonts w:hint="eastAsia" w:ascii="宋体" w:hAnsi="宋体" w:eastAsia="宋体" w:cs="宋体"/>
          <w:color w:val="auto"/>
          <w:spacing w:val="6"/>
        </w:rPr>
        <w:t>负责人</w:t>
      </w:r>
      <w:r>
        <w:rPr>
          <w:rFonts w:hint="eastAsia" w:ascii="宋体" w:hAnsi="宋体" w:eastAsia="宋体" w:cs="宋体"/>
          <w:color w:val="auto"/>
          <w:spacing w:val="6"/>
          <w:u w:val="single"/>
        </w:rPr>
        <w:t xml:space="preserve">        （姓名）</w:t>
      </w:r>
      <w:r>
        <w:rPr>
          <w:rFonts w:hint="eastAsia" w:ascii="宋体" w:hAnsi="宋体" w:eastAsia="宋体" w:cs="宋体"/>
          <w:color w:val="auto"/>
          <w:spacing w:val="6"/>
        </w:rPr>
        <w:t>合法授权参加</w:t>
      </w:r>
      <w:r>
        <w:rPr>
          <w:rFonts w:hint="eastAsia" w:ascii="宋体" w:hAnsi="宋体" w:eastAsia="宋体" w:cs="宋体"/>
          <w:color w:val="auto"/>
          <w:spacing w:val="6"/>
          <w:u w:val="single"/>
        </w:rPr>
        <w:t xml:space="preserve">                </w:t>
      </w:r>
      <w:r>
        <w:rPr>
          <w:rFonts w:hint="eastAsia" w:ascii="宋体" w:hAnsi="宋体" w:eastAsia="宋体" w:cs="宋体"/>
          <w:color w:val="auto"/>
          <w:spacing w:val="6"/>
        </w:rPr>
        <w:t>项目（编号：</w:t>
      </w:r>
      <w:r>
        <w:rPr>
          <w:rFonts w:hint="eastAsia" w:ascii="宋体" w:hAnsi="宋体" w:eastAsia="宋体" w:cs="宋体"/>
          <w:color w:val="auto"/>
          <w:spacing w:val="6"/>
          <w:u w:val="single"/>
        </w:rPr>
        <w:t xml:space="preserve">        </w:t>
      </w:r>
      <w:r>
        <w:rPr>
          <w:rFonts w:hint="eastAsia" w:ascii="宋体" w:hAnsi="宋体" w:eastAsia="宋体" w:cs="宋体"/>
          <w:color w:val="auto"/>
          <w:spacing w:val="6"/>
        </w:rPr>
        <w:t xml:space="preserve">）政府采购活动，经与本单位法人代表（负责人）联系确认，现就有关公平竞争事项郑重声明如下： </w:t>
      </w:r>
    </w:p>
    <w:p>
      <w:pPr>
        <w:pStyle w:val="972"/>
        <w:widowControl/>
        <w:numPr>
          <w:ilvl w:val="0"/>
          <w:numId w:val="8"/>
        </w:numPr>
        <w:shd w:val="clear"/>
        <w:snapToGrid w:val="0"/>
        <w:spacing w:line="380" w:lineRule="exact"/>
        <w:ind w:firstLine="453" w:firstLineChars="189"/>
        <w:rPr>
          <w:rFonts w:hint="eastAsia" w:ascii="宋体" w:hAnsi="宋体" w:eastAsia="宋体" w:cs="宋体"/>
          <w:color w:val="auto"/>
          <w:kern w:val="0"/>
          <w:sz w:val="24"/>
          <w:szCs w:val="24"/>
        </w:rPr>
      </w:pPr>
      <w:r>
        <w:rPr>
          <w:rFonts w:ascii="宋体" w:hAnsi="宋体" w:eastAsia="宋体" w:cs="宋体"/>
          <w:color w:val="auto"/>
          <w:kern w:val="0"/>
          <w:sz w:val="24"/>
          <w:szCs w:val="24"/>
        </w:rPr>
        <w:t>本单位与采购人之间 □不存在利害关系 □存在下列利害关系</w:t>
      </w:r>
      <w:r>
        <w:rPr>
          <w:rFonts w:ascii="宋体" w:hAnsi="宋体" w:eastAsia="宋体" w:cs="宋体"/>
          <w:color w:val="auto"/>
          <w:kern w:val="0"/>
          <w:sz w:val="24"/>
          <w:szCs w:val="24"/>
          <w:u w:val="single"/>
        </w:rPr>
        <w:t xml:space="preserve">           </w:t>
      </w:r>
      <w:r>
        <w:rPr>
          <w:rFonts w:ascii="宋体" w:hAnsi="宋体" w:eastAsia="宋体" w:cs="宋体"/>
          <w:color w:val="auto"/>
          <w:kern w:val="0"/>
          <w:sz w:val="24"/>
          <w:szCs w:val="24"/>
        </w:rPr>
        <w:t>：</w:t>
      </w:r>
    </w:p>
    <w:p>
      <w:pPr>
        <w:pStyle w:val="972"/>
        <w:widowControl/>
        <w:shd w:val="clear"/>
        <w:snapToGrid w:val="0"/>
        <w:spacing w:line="380" w:lineRule="exact"/>
        <w:rPr>
          <w:rFonts w:hint="eastAsia" w:ascii="宋体" w:hAnsi="宋体" w:eastAsia="宋体" w:cs="宋体"/>
          <w:color w:val="auto"/>
          <w:kern w:val="0"/>
          <w:sz w:val="24"/>
          <w:szCs w:val="24"/>
        </w:rPr>
      </w:pPr>
      <w:r>
        <w:rPr>
          <w:rFonts w:ascii="宋体" w:hAnsi="宋体" w:eastAsia="宋体" w:cs="宋体"/>
          <w:color w:val="auto"/>
          <w:kern w:val="0"/>
          <w:sz w:val="24"/>
          <w:szCs w:val="24"/>
        </w:rPr>
        <w:t xml:space="preserve">  A.投资关系    B.行政隶属关系    C.业务指导关系</w:t>
      </w:r>
    </w:p>
    <w:p>
      <w:pPr>
        <w:pStyle w:val="972"/>
        <w:widowControl/>
        <w:shd w:val="clear"/>
        <w:snapToGrid w:val="0"/>
        <w:spacing w:line="380" w:lineRule="exact"/>
        <w:rPr>
          <w:rFonts w:hint="eastAsia" w:ascii="宋体" w:hAnsi="宋体" w:eastAsia="宋体" w:cs="宋体"/>
          <w:color w:val="auto"/>
          <w:kern w:val="0"/>
          <w:sz w:val="24"/>
          <w:szCs w:val="24"/>
        </w:rPr>
      </w:pPr>
      <w:r>
        <w:rPr>
          <w:rFonts w:ascii="宋体" w:hAnsi="宋体" w:eastAsia="宋体" w:cs="宋体"/>
          <w:color w:val="auto"/>
          <w:kern w:val="0"/>
          <w:sz w:val="24"/>
          <w:szCs w:val="24"/>
        </w:rPr>
        <w:t xml:space="preserve">  D.其他可能</w:t>
      </w:r>
      <w:r>
        <w:rPr>
          <w:rFonts w:ascii="宋体" w:hAnsi="宋体" w:eastAsia="宋体" w:cs="宋体"/>
          <w:color w:val="auto"/>
          <w:sz w:val="24"/>
          <w:szCs w:val="24"/>
        </w:rPr>
        <w:t>影响采购公正的</w:t>
      </w:r>
      <w:r>
        <w:rPr>
          <w:rFonts w:ascii="宋体" w:hAnsi="宋体" w:eastAsia="宋体" w:cs="宋体"/>
          <w:color w:val="auto"/>
          <w:kern w:val="0"/>
          <w:sz w:val="24"/>
          <w:szCs w:val="24"/>
        </w:rPr>
        <w:t>利害关系</w:t>
      </w:r>
      <w:r>
        <w:rPr>
          <w:rFonts w:ascii="宋体" w:hAnsi="宋体" w:eastAsia="宋体" w:cs="宋体"/>
          <w:color w:val="auto"/>
          <w:kern w:val="0"/>
          <w:sz w:val="24"/>
          <w:szCs w:val="24"/>
          <w:u w:val="single"/>
        </w:rPr>
        <w:t xml:space="preserve">（如有，请如实说明）                 </w:t>
      </w:r>
      <w:r>
        <w:rPr>
          <w:rFonts w:ascii="宋体" w:hAnsi="宋体" w:eastAsia="宋体" w:cs="宋体"/>
          <w:color w:val="auto"/>
          <w:kern w:val="0"/>
          <w:sz w:val="24"/>
          <w:szCs w:val="24"/>
        </w:rPr>
        <w:t>。</w:t>
      </w:r>
    </w:p>
    <w:p>
      <w:pPr>
        <w:pStyle w:val="972"/>
        <w:widowControl/>
        <w:shd w:val="clear"/>
        <w:snapToGrid w:val="0"/>
        <w:spacing w:line="380" w:lineRule="exact"/>
        <w:rPr>
          <w:rFonts w:hint="eastAsia" w:ascii="宋体" w:hAnsi="宋体" w:eastAsia="宋体" w:cs="宋体"/>
          <w:color w:val="auto"/>
          <w:kern w:val="0"/>
          <w:sz w:val="24"/>
          <w:szCs w:val="24"/>
        </w:rPr>
      </w:pPr>
      <w:r>
        <w:rPr>
          <w:rFonts w:ascii="宋体" w:hAnsi="宋体" w:eastAsia="宋体" w:cs="宋体"/>
          <w:color w:val="auto"/>
          <w:spacing w:val="6"/>
          <w:sz w:val="24"/>
          <w:szCs w:val="24"/>
        </w:rPr>
        <w:t xml:space="preserve">  二、</w:t>
      </w:r>
      <w:r>
        <w:rPr>
          <w:rFonts w:ascii="宋体" w:hAnsi="宋体" w:eastAsia="宋体" w:cs="宋体"/>
          <w:color w:val="auto"/>
          <w:kern w:val="0"/>
          <w:sz w:val="24"/>
          <w:szCs w:val="24"/>
        </w:rPr>
        <w:t>现已清楚知道参加本项目采购活动的其他所有供应商名称，本单位 □与其他所有供应商之间均不存在利害关系 □与</w:t>
      </w:r>
      <w:r>
        <w:rPr>
          <w:rFonts w:ascii="宋体" w:hAnsi="宋体" w:eastAsia="宋体" w:cs="宋体"/>
          <w:color w:val="auto"/>
          <w:kern w:val="0"/>
          <w:sz w:val="24"/>
          <w:szCs w:val="24"/>
          <w:u w:val="single"/>
        </w:rPr>
        <w:t xml:space="preserve">           （供应商名称）</w:t>
      </w:r>
      <w:r>
        <w:rPr>
          <w:rFonts w:ascii="宋体" w:hAnsi="宋体" w:eastAsia="宋体" w:cs="宋体"/>
          <w:color w:val="auto"/>
          <w:kern w:val="0"/>
          <w:sz w:val="24"/>
          <w:szCs w:val="24"/>
        </w:rPr>
        <w:t>之间存在下列利害关系</w:t>
      </w:r>
      <w:r>
        <w:rPr>
          <w:rFonts w:ascii="宋体" w:hAnsi="宋体" w:eastAsia="宋体" w:cs="宋体"/>
          <w:color w:val="auto"/>
          <w:kern w:val="0"/>
          <w:sz w:val="24"/>
          <w:szCs w:val="24"/>
          <w:u w:val="single"/>
        </w:rPr>
        <w:t xml:space="preserve">          </w:t>
      </w:r>
      <w:r>
        <w:rPr>
          <w:rFonts w:ascii="宋体" w:hAnsi="宋体" w:eastAsia="宋体" w:cs="宋体"/>
          <w:color w:val="auto"/>
          <w:kern w:val="0"/>
          <w:sz w:val="24"/>
          <w:szCs w:val="24"/>
        </w:rPr>
        <w:t>：</w:t>
      </w:r>
    </w:p>
    <w:p>
      <w:pPr>
        <w:pStyle w:val="971"/>
        <w:shd w:val="clear"/>
        <w:adjustRightInd/>
        <w:snapToGrid w:val="0"/>
        <w:spacing w:before="120" w:after="120" w:line="300" w:lineRule="exact"/>
        <w:rPr>
          <w:rFonts w:hint="eastAsia" w:ascii="宋体" w:hAnsi="宋体" w:eastAsia="宋体" w:cs="宋体"/>
          <w:color w:val="auto"/>
          <w:kern w:val="0"/>
        </w:rPr>
      </w:pPr>
      <w:r>
        <w:rPr>
          <w:rFonts w:hint="eastAsia" w:ascii="宋体" w:hAnsi="宋体" w:eastAsia="宋体" w:cs="宋体"/>
          <w:color w:val="auto"/>
          <w:kern w:val="0"/>
        </w:rPr>
        <w:t xml:space="preserve">  A.法定代表人或负责人或实际控制人是同一人</w:t>
      </w:r>
    </w:p>
    <w:p>
      <w:pPr>
        <w:pStyle w:val="971"/>
        <w:shd w:val="clear"/>
        <w:adjustRightInd/>
        <w:snapToGrid w:val="0"/>
        <w:spacing w:before="120" w:after="120" w:line="300" w:lineRule="exact"/>
        <w:rPr>
          <w:rFonts w:hint="eastAsia" w:ascii="宋体" w:hAnsi="宋体" w:eastAsia="宋体" w:cs="宋体"/>
          <w:color w:val="auto"/>
          <w:spacing w:val="6"/>
        </w:rPr>
      </w:pPr>
      <w:r>
        <w:rPr>
          <w:rFonts w:hint="eastAsia" w:ascii="宋体" w:hAnsi="宋体" w:eastAsia="宋体" w:cs="宋体"/>
          <w:color w:val="auto"/>
          <w:kern w:val="0"/>
        </w:rPr>
        <w:t xml:space="preserve">  B.法定代表人或负责人或实际控制人是夫妻关系</w:t>
      </w:r>
    </w:p>
    <w:p>
      <w:pPr>
        <w:pStyle w:val="971"/>
        <w:shd w:val="clear"/>
        <w:adjustRightInd/>
        <w:snapToGrid w:val="0"/>
        <w:spacing w:before="120" w:after="120" w:line="300" w:lineRule="exact"/>
        <w:rPr>
          <w:rFonts w:hint="eastAsia" w:ascii="宋体" w:hAnsi="宋体" w:eastAsia="宋体" w:cs="宋体"/>
          <w:color w:val="auto"/>
          <w:spacing w:val="6"/>
        </w:rPr>
      </w:pPr>
      <w:r>
        <w:rPr>
          <w:rFonts w:hint="eastAsia" w:ascii="宋体" w:hAnsi="宋体" w:eastAsia="宋体" w:cs="宋体"/>
          <w:color w:val="auto"/>
          <w:kern w:val="0"/>
        </w:rPr>
        <w:t xml:space="preserve">  C.法定代表人或负责人或实际控制人是直系血亲关系</w:t>
      </w:r>
    </w:p>
    <w:p>
      <w:pPr>
        <w:pStyle w:val="971"/>
        <w:shd w:val="clear"/>
        <w:adjustRightInd/>
        <w:snapToGrid w:val="0"/>
        <w:spacing w:before="120" w:after="120" w:line="300" w:lineRule="exact"/>
        <w:rPr>
          <w:rFonts w:hint="eastAsia" w:ascii="宋体" w:hAnsi="宋体" w:eastAsia="宋体" w:cs="宋体"/>
          <w:color w:val="auto"/>
          <w:spacing w:val="6"/>
        </w:rPr>
      </w:pPr>
      <w:r>
        <w:rPr>
          <w:rFonts w:hint="eastAsia" w:ascii="宋体" w:hAnsi="宋体" w:eastAsia="宋体" w:cs="宋体"/>
          <w:color w:val="auto"/>
          <w:kern w:val="0"/>
        </w:rPr>
        <w:t xml:space="preserve">  D.法定代表人或负责人或实际控制人存在三代以内旁系血亲关系</w:t>
      </w:r>
    </w:p>
    <w:p>
      <w:pPr>
        <w:pStyle w:val="971"/>
        <w:shd w:val="clear"/>
        <w:adjustRightInd/>
        <w:snapToGrid w:val="0"/>
        <w:spacing w:before="120" w:after="120" w:line="300" w:lineRule="exact"/>
        <w:rPr>
          <w:rFonts w:hint="eastAsia" w:ascii="宋体" w:hAnsi="宋体" w:eastAsia="宋体" w:cs="宋体"/>
          <w:color w:val="auto"/>
          <w:kern w:val="0"/>
        </w:rPr>
      </w:pPr>
      <w:r>
        <w:rPr>
          <w:rFonts w:hint="eastAsia" w:ascii="宋体" w:hAnsi="宋体" w:eastAsia="宋体" w:cs="宋体"/>
          <w:color w:val="auto"/>
          <w:kern w:val="0"/>
        </w:rPr>
        <w:t xml:space="preserve">  E.法定代表人或负责人或实际控制人存在近姻亲关系</w:t>
      </w:r>
    </w:p>
    <w:p>
      <w:pPr>
        <w:pStyle w:val="971"/>
        <w:shd w:val="clear"/>
        <w:adjustRightInd/>
        <w:snapToGrid w:val="0"/>
        <w:spacing w:before="120" w:after="120" w:line="300" w:lineRule="exact"/>
        <w:rPr>
          <w:rFonts w:hint="eastAsia" w:ascii="宋体" w:hAnsi="宋体" w:eastAsia="宋体" w:cs="宋体"/>
          <w:color w:val="auto"/>
          <w:kern w:val="0"/>
        </w:rPr>
      </w:pPr>
      <w:r>
        <w:rPr>
          <w:rFonts w:hint="eastAsia" w:ascii="宋体" w:hAnsi="宋体" w:eastAsia="宋体" w:cs="宋体"/>
          <w:color w:val="auto"/>
          <w:kern w:val="0"/>
        </w:rPr>
        <w:t xml:space="preserve">  F.法定代表人或负责人或实际控制人存在股份控制或实际控制关系</w:t>
      </w:r>
    </w:p>
    <w:p>
      <w:pPr>
        <w:pStyle w:val="971"/>
        <w:shd w:val="clear"/>
        <w:adjustRightInd/>
        <w:snapToGrid w:val="0"/>
        <w:spacing w:before="120" w:after="120" w:line="300" w:lineRule="exact"/>
        <w:rPr>
          <w:rFonts w:hint="eastAsia" w:ascii="宋体" w:hAnsi="宋体" w:eastAsia="宋体" w:cs="宋体"/>
          <w:color w:val="auto"/>
          <w:kern w:val="0"/>
        </w:rPr>
      </w:pPr>
      <w:r>
        <w:rPr>
          <w:rFonts w:hint="eastAsia" w:ascii="宋体" w:hAnsi="宋体" w:eastAsia="宋体" w:cs="宋体"/>
          <w:color w:val="auto"/>
          <w:kern w:val="0"/>
        </w:rPr>
        <w:t xml:space="preserve">  G.存在共同直接或间接投资设立子公司、联营企业和合营企业情况</w:t>
      </w:r>
    </w:p>
    <w:p>
      <w:pPr>
        <w:pStyle w:val="971"/>
        <w:shd w:val="clear"/>
        <w:adjustRightInd/>
        <w:snapToGrid w:val="0"/>
        <w:spacing w:before="120" w:after="120" w:line="300" w:lineRule="exact"/>
        <w:rPr>
          <w:rFonts w:hint="eastAsia" w:ascii="宋体" w:hAnsi="宋体" w:eastAsia="宋体" w:cs="宋体"/>
          <w:color w:val="auto"/>
        </w:rPr>
      </w:pPr>
      <w:r>
        <w:rPr>
          <w:rFonts w:hint="eastAsia" w:ascii="宋体" w:hAnsi="宋体" w:eastAsia="宋体" w:cs="宋体"/>
          <w:color w:val="auto"/>
          <w:kern w:val="0"/>
        </w:rPr>
        <w:t xml:space="preserve">  H.存在分级代理或代销关系、同一生产制造商关系、</w:t>
      </w:r>
      <w:r>
        <w:rPr>
          <w:rFonts w:hint="eastAsia" w:ascii="宋体" w:hAnsi="宋体" w:eastAsia="宋体" w:cs="宋体"/>
          <w:color w:val="auto"/>
        </w:rPr>
        <w:t>管理关系、重要业务（占主营业务收入50%以上）或重要财务往来关系（如融资）等其他实质性控制关系</w:t>
      </w:r>
    </w:p>
    <w:p>
      <w:pPr>
        <w:pStyle w:val="971"/>
        <w:shd w:val="clear"/>
        <w:snapToGrid w:val="0"/>
        <w:spacing w:before="120" w:after="120" w:line="380" w:lineRule="exact"/>
        <w:rPr>
          <w:rFonts w:hint="eastAsia" w:ascii="宋体" w:hAnsi="宋体" w:eastAsia="宋体" w:cs="宋体"/>
          <w:color w:val="auto"/>
          <w:spacing w:val="6"/>
        </w:rPr>
      </w:pPr>
      <w:r>
        <w:rPr>
          <w:rFonts w:hint="eastAsia" w:ascii="宋体" w:hAnsi="宋体" w:eastAsia="宋体" w:cs="宋体"/>
          <w:color w:val="auto"/>
        </w:rPr>
        <w:t xml:space="preserve">    I</w:t>
      </w:r>
      <w:r>
        <w:rPr>
          <w:rFonts w:hint="eastAsia" w:ascii="宋体" w:hAnsi="宋体" w:eastAsia="宋体" w:cs="宋体"/>
          <w:color w:val="auto"/>
          <w:kern w:val="0"/>
        </w:rPr>
        <w:t>.</w:t>
      </w:r>
      <w:r>
        <w:rPr>
          <w:rFonts w:hint="eastAsia" w:ascii="宋体" w:hAnsi="宋体" w:eastAsia="宋体" w:cs="宋体"/>
          <w:color w:val="auto"/>
        </w:rPr>
        <w:t>其他利害关系情况</w:t>
      </w:r>
      <w:r>
        <w:rPr>
          <w:rFonts w:hint="eastAsia" w:ascii="宋体" w:hAnsi="宋体" w:eastAsia="宋体" w:cs="宋体"/>
          <w:color w:val="auto"/>
          <w:u w:val="single"/>
        </w:rPr>
        <w:t xml:space="preserve">                              </w:t>
      </w:r>
      <w:r>
        <w:rPr>
          <w:rFonts w:hint="eastAsia" w:ascii="宋体" w:hAnsi="宋体" w:eastAsia="宋体" w:cs="宋体"/>
          <w:color w:val="auto"/>
          <w:kern w:val="0"/>
        </w:rPr>
        <w:t>。</w:t>
      </w:r>
    </w:p>
    <w:p>
      <w:pPr>
        <w:pStyle w:val="972"/>
        <w:widowControl/>
        <w:numPr>
          <w:ilvl w:val="0"/>
          <w:numId w:val="9"/>
        </w:numPr>
        <w:shd w:val="clear"/>
        <w:snapToGrid w:val="0"/>
        <w:spacing w:line="380" w:lineRule="exact"/>
        <w:ind w:firstLine="453" w:firstLineChars="189"/>
        <w:rPr>
          <w:rFonts w:hint="eastAsia" w:ascii="宋体" w:hAnsi="宋体" w:eastAsia="宋体" w:cs="宋体"/>
          <w:color w:val="auto"/>
          <w:kern w:val="0"/>
          <w:sz w:val="24"/>
          <w:szCs w:val="24"/>
        </w:rPr>
      </w:pPr>
      <w:r>
        <w:rPr>
          <w:rFonts w:ascii="宋体" w:hAnsi="宋体" w:eastAsia="宋体" w:cs="宋体"/>
          <w:color w:val="auto"/>
          <w:sz w:val="24"/>
          <w:szCs w:val="24"/>
        </w:rPr>
        <w:t>现已清楚知道并</w:t>
      </w:r>
      <w:r>
        <w:rPr>
          <w:rFonts w:ascii="宋体" w:hAnsi="宋体" w:eastAsia="宋体" w:cs="宋体"/>
          <w:color w:val="auto"/>
          <w:kern w:val="0"/>
          <w:sz w:val="24"/>
          <w:szCs w:val="24"/>
        </w:rPr>
        <w:t>严格遵守政府采购法律法规和现场纪律。</w:t>
      </w:r>
    </w:p>
    <w:p>
      <w:pPr>
        <w:pStyle w:val="972"/>
        <w:widowControl/>
        <w:numPr>
          <w:ilvl w:val="0"/>
          <w:numId w:val="9"/>
        </w:numPr>
        <w:shd w:val="clear"/>
        <w:snapToGrid w:val="0"/>
        <w:spacing w:line="380" w:lineRule="exact"/>
        <w:ind w:firstLine="453" w:firstLineChars="189"/>
        <w:rPr>
          <w:rFonts w:hint="eastAsia" w:ascii="宋体" w:hAnsi="宋体" w:eastAsia="宋体" w:cs="宋体"/>
          <w:color w:val="auto"/>
          <w:sz w:val="24"/>
          <w:szCs w:val="24"/>
        </w:rPr>
      </w:pPr>
      <w:r>
        <w:rPr>
          <w:rFonts w:ascii="宋体" w:hAnsi="宋体" w:eastAsia="宋体" w:cs="宋体"/>
          <w:color w:val="auto"/>
          <w:kern w:val="0"/>
          <w:sz w:val="24"/>
          <w:szCs w:val="24"/>
        </w:rPr>
        <w:t>我发现</w:t>
      </w:r>
      <w:r>
        <w:rPr>
          <w:rFonts w:ascii="宋体" w:hAnsi="宋体" w:eastAsia="宋体" w:cs="宋体"/>
          <w:color w:val="auto"/>
          <w:kern w:val="0"/>
          <w:sz w:val="24"/>
          <w:szCs w:val="24"/>
          <w:u w:val="single"/>
        </w:rPr>
        <w:t xml:space="preserve">                    </w:t>
      </w:r>
      <w:r>
        <w:rPr>
          <w:rFonts w:ascii="宋体" w:hAnsi="宋体" w:eastAsia="宋体" w:cs="宋体"/>
          <w:color w:val="auto"/>
          <w:kern w:val="0"/>
          <w:sz w:val="24"/>
          <w:szCs w:val="24"/>
        </w:rPr>
        <w:t>供应商之间存在或可能存在上述第二条第</w:t>
      </w:r>
      <w:r>
        <w:rPr>
          <w:rFonts w:ascii="宋体" w:hAnsi="宋体" w:eastAsia="宋体" w:cs="宋体"/>
          <w:color w:val="auto"/>
          <w:kern w:val="0"/>
          <w:sz w:val="24"/>
          <w:szCs w:val="24"/>
          <w:u w:val="single"/>
        </w:rPr>
        <w:t xml:space="preserve">        </w:t>
      </w:r>
      <w:r>
        <w:rPr>
          <w:rFonts w:ascii="宋体" w:hAnsi="宋体" w:eastAsia="宋体" w:cs="宋体"/>
          <w:color w:val="auto"/>
          <w:kern w:val="0"/>
          <w:sz w:val="24"/>
          <w:szCs w:val="24"/>
        </w:rPr>
        <w:t>项利害关系。</w:t>
      </w:r>
    </w:p>
    <w:p>
      <w:pPr>
        <w:pStyle w:val="971"/>
        <w:shd w:val="clear"/>
        <w:snapToGrid w:val="0"/>
        <w:spacing w:before="120" w:after="120"/>
        <w:ind w:firstLine="480" w:firstLineChars="200"/>
        <w:rPr>
          <w:rFonts w:hint="eastAsia" w:ascii="宋体" w:hAnsi="宋体" w:eastAsia="宋体" w:cs="宋体"/>
          <w:color w:val="auto"/>
        </w:rPr>
      </w:pPr>
      <w:r>
        <w:rPr>
          <w:rFonts w:hint="eastAsia" w:ascii="宋体" w:hAnsi="宋体" w:eastAsia="宋体" w:cs="宋体"/>
          <w:color w:val="auto"/>
        </w:rPr>
        <w:t xml:space="preserve">                                          供应商盖章：</w:t>
      </w:r>
    </w:p>
    <w:p>
      <w:pPr>
        <w:pStyle w:val="971"/>
        <w:shd w:val="clear"/>
        <w:snapToGrid w:val="0"/>
        <w:spacing w:before="120" w:after="120"/>
        <w:ind w:firstLine="5520" w:firstLineChars="2300"/>
        <w:rPr>
          <w:rFonts w:hint="eastAsia" w:ascii="宋体" w:hAnsi="宋体" w:eastAsia="宋体" w:cs="宋体"/>
          <w:color w:val="auto"/>
        </w:rPr>
      </w:pPr>
      <w:r>
        <w:rPr>
          <w:rFonts w:hint="eastAsia" w:ascii="宋体" w:hAnsi="宋体" w:eastAsia="宋体" w:cs="宋体"/>
          <w:color w:val="auto"/>
        </w:rPr>
        <w:t>授权委托代表签名：</w:t>
      </w:r>
    </w:p>
    <w:p>
      <w:pPr>
        <w:shd w:val="clear"/>
        <w:spacing w:line="360" w:lineRule="auto"/>
        <w:ind w:right="420"/>
        <w:rPr>
          <w:rFonts w:hint="eastAsia" w:ascii="宋体" w:hAnsi="宋体" w:cs="宋体"/>
          <w:color w:val="auto"/>
          <w:sz w:val="24"/>
        </w:rPr>
      </w:pPr>
      <w:r>
        <w:rPr>
          <w:rFonts w:hint="eastAsia" w:ascii="宋体" w:hAnsi="宋体" w:eastAsia="宋体" w:cs="宋体"/>
          <w:color w:val="auto"/>
          <w:sz w:val="24"/>
        </w:rPr>
        <w:t xml:space="preserve">                                               年    月    日</w:t>
      </w:r>
    </w:p>
    <w:p>
      <w:pPr>
        <w:pStyle w:val="2"/>
        <w:rPr>
          <w:color w:val="auto"/>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lang w:eastAsia="zh-CN"/>
        </w:rPr>
        <w:t>报价</w:t>
      </w:r>
      <w:r>
        <w:rPr>
          <w:rFonts w:hint="eastAsia" w:ascii="宋体" w:hAnsi="宋体" w:eastAsia="宋体" w:cs="宋体"/>
          <w:b/>
          <w:color w:val="auto"/>
          <w:kern w:val="0"/>
          <w:sz w:val="44"/>
          <w:szCs w:val="44"/>
          <w:highlight w:val="none"/>
        </w:rPr>
        <w:t>文件部分(封面）</w:t>
      </w:r>
    </w:p>
    <w:p>
      <w:pPr>
        <w:shd w:val="clear"/>
        <w:spacing w:line="360" w:lineRule="auto"/>
        <w:jc w:val="left"/>
        <w:outlineLvl w:val="9"/>
        <w:rPr>
          <w:color w:val="auto"/>
        </w:rPr>
      </w:pPr>
    </w:p>
    <w:p>
      <w:pPr>
        <w:shd w:val="clear"/>
        <w:snapToGrid/>
        <w:spacing w:line="360" w:lineRule="auto"/>
        <w:jc w:val="center"/>
        <w:outlineLvl w:val="9"/>
        <w:rPr>
          <w:rFonts w:hint="eastAsia" w:ascii="Times New Roman" w:hAnsi="Times New Roman" w:eastAsia="宋体" w:cs="Times New Roman"/>
          <w:b/>
          <w:bCs/>
          <w:color w:val="auto"/>
          <w:sz w:val="36"/>
          <w:szCs w:val="44"/>
        </w:rPr>
      </w:pPr>
      <w:r>
        <w:rPr>
          <w:rFonts w:hint="default" w:ascii="Times New Roman" w:hAnsi="Times New Roman" w:eastAsia="宋体" w:cs="Times New Roman"/>
          <w:b/>
          <w:bCs/>
          <w:color w:val="auto"/>
          <w:sz w:val="36"/>
          <w:szCs w:val="44"/>
        </w:rPr>
        <w:t>（项目名称）</w:t>
      </w:r>
    </w:p>
    <w:p>
      <w:pPr>
        <w:shd w:val="clear"/>
        <w:snapToGrid/>
        <w:spacing w:line="360" w:lineRule="auto"/>
        <w:jc w:val="left"/>
        <w:outlineLvl w:val="9"/>
        <w:rPr>
          <w:rFonts w:hint="eastAsia" w:ascii="宋体" w:hAnsi="宋体" w:eastAsia="宋体" w:cs="宋体"/>
          <w:color w:val="auto"/>
        </w:rPr>
      </w:pPr>
    </w:p>
    <w:p>
      <w:pPr>
        <w:shd w:val="clear"/>
        <w:snapToGrid/>
        <w:spacing w:line="360" w:lineRule="auto"/>
        <w:jc w:val="center"/>
        <w:outlineLvl w:val="9"/>
        <w:rPr>
          <w:rFonts w:hint="eastAsia" w:ascii="Times New Roman" w:hAnsi="Times New Roman" w:eastAsia="宋体" w:cs="Times New Roman"/>
          <w:b/>
          <w:bCs/>
          <w:color w:val="auto"/>
          <w:sz w:val="52"/>
          <w:szCs w:val="52"/>
        </w:rPr>
      </w:pPr>
      <w:r>
        <w:rPr>
          <w:rFonts w:hint="default" w:ascii="Times New Roman" w:hAnsi="Times New Roman" w:eastAsia="宋体" w:cs="Times New Roman"/>
          <w:b/>
          <w:bCs/>
          <w:color w:val="auto"/>
          <w:sz w:val="52"/>
          <w:szCs w:val="52"/>
        </w:rPr>
        <w:t>报 价 文 件</w:t>
      </w:r>
    </w:p>
    <w:p>
      <w:pPr>
        <w:widowControl/>
        <w:shd w:val="clear"/>
        <w:spacing w:line="360" w:lineRule="auto"/>
        <w:ind w:right="0"/>
        <w:jc w:val="center"/>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（线上电子招投标）</w:t>
      </w:r>
    </w:p>
    <w:p>
      <w:pPr>
        <w:shd w:val="clear"/>
        <w:spacing w:line="360" w:lineRule="auto"/>
        <w:jc w:val="center"/>
        <w:rPr>
          <w:rFonts w:hint="eastAsia" w:ascii="宋体" w:hAnsi="宋体" w:eastAsia="宋体" w:cs="宋体"/>
          <w:b/>
          <w:bCs/>
          <w:color w:val="auto"/>
          <w:sz w:val="32"/>
          <w:szCs w:val="32"/>
        </w:rPr>
      </w:pPr>
    </w:p>
    <w:p>
      <w:pPr>
        <w:shd w:val="clear"/>
        <w:snapToGrid/>
        <w:spacing w:line="360" w:lineRule="auto"/>
        <w:jc w:val="center"/>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招标编号：YHZFCG202</w:t>
      </w: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jc w:val="center"/>
        <w:rPr>
          <w:rFonts w:hint="eastAsia"/>
          <w:color w:val="auto"/>
        </w:rPr>
      </w:pPr>
      <w:r>
        <w:rPr>
          <w:rFonts w:hint="eastAsia" w:ascii="宋体" w:hAnsi="宋体" w:eastAsia="宋体" w:cs="宋体"/>
          <w:color w:val="auto"/>
          <w:sz w:val="32"/>
          <w:szCs w:val="32"/>
          <w:highlight w:val="none"/>
        </w:rPr>
        <w:t>年   月   日</w:t>
      </w:r>
    </w:p>
    <w:p>
      <w:pPr>
        <w:pStyle w:val="3"/>
        <w:jc w:val="center"/>
        <w:rPr>
          <w:color w:val="auto"/>
        </w:rPr>
      </w:pPr>
      <w:r>
        <w:rPr>
          <w:rFonts w:hint="eastAsia"/>
          <w:color w:val="auto"/>
        </w:rPr>
        <w:t>报价文件部分</w:t>
      </w:r>
    </w:p>
    <w:p>
      <w:pPr>
        <w:spacing w:line="240" w:lineRule="auto"/>
        <w:jc w:val="center"/>
        <w:outlineLvl w:val="9"/>
        <w:rPr>
          <w:b/>
          <w:bCs/>
          <w:color w:val="auto"/>
          <w:sz w:val="36"/>
          <w:szCs w:val="36"/>
        </w:rPr>
      </w:pPr>
      <w:r>
        <w:rPr>
          <w:rFonts w:hint="eastAsia"/>
          <w:b/>
          <w:bCs/>
          <w:color w:val="auto"/>
          <w:sz w:val="36"/>
          <w:szCs w:val="36"/>
        </w:rPr>
        <w:t>目录</w:t>
      </w:r>
    </w:p>
    <w:p>
      <w:pPr>
        <w:spacing w:line="240" w:lineRule="auto"/>
        <w:jc w:val="left"/>
        <w:outlineLvl w:val="9"/>
        <w:rPr>
          <w:color w:val="auto"/>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rPr>
        <w:t>报价情况说明</w:t>
      </w:r>
      <w:r>
        <w:rPr>
          <w:rFonts w:hint="eastAsia" w:ascii="宋体" w:hAnsi="宋体" w:cs="宋体"/>
          <w:color w:val="auto"/>
          <w:sz w:val="24"/>
          <w:lang w:eastAsia="zh-CN"/>
        </w:rPr>
        <w:t>（如需）</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中小企业声明函</w:t>
      </w:r>
      <w:r>
        <w:rPr>
          <w:rFonts w:hint="eastAsia" w:ascii="宋体" w:hAnsi="宋体" w:cs="宋体"/>
          <w:color w:val="auto"/>
          <w:sz w:val="24"/>
          <w:lang w:eastAsia="zh-CN"/>
        </w:rPr>
        <w:t>（如需）</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70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2"/>
        <w:rPr>
          <w:color w:val="auto"/>
        </w:rPr>
      </w:pPr>
      <w:r>
        <w:rPr>
          <w:rFonts w:hint="eastAsia"/>
          <w:color w:val="auto"/>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u w:val="single"/>
        </w:rPr>
        <w:t>（项目名称）</w:t>
      </w:r>
      <w:r>
        <w:rPr>
          <w:rFonts w:hint="eastAsia" w:ascii="宋体" w:hAnsi="宋体" w:cs="宋体"/>
          <w:color w:val="auto"/>
          <w:kern w:val="0"/>
          <w:sz w:val="24"/>
          <w:lang w:val="zh-CN"/>
        </w:rPr>
        <w:t>【招标编号：</w:t>
      </w:r>
      <w:r>
        <w:rPr>
          <w:rFonts w:hint="eastAsia" w:ascii="宋体" w:hAnsi="宋体" w:cs="宋体"/>
          <w:color w:val="auto"/>
          <w:sz w:val="24"/>
          <w:u w:val="single"/>
        </w:rPr>
        <w:t>（采购编号）</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hint="eastAsia" w:ascii="宋体" w:hAnsi="宋体" w:eastAsia="宋体" w:cs="宋体"/>
          <w:b/>
          <w:color w:val="auto"/>
          <w:kern w:val="0"/>
          <w:sz w:val="24"/>
          <w:highlight w:val="none"/>
          <w:lang w:val="zh-CN"/>
        </w:rPr>
      </w:pP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8"/>
        <w:tblW w:w="9898" w:type="dxa"/>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939"/>
        <w:gridCol w:w="1222"/>
        <w:gridCol w:w="2067"/>
        <w:gridCol w:w="1043"/>
        <w:gridCol w:w="1350"/>
        <w:gridCol w:w="136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939"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222" w:type="dxa"/>
            <w:vAlign w:val="top"/>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品牌</w:t>
            </w:r>
          </w:p>
        </w:tc>
        <w:tc>
          <w:tcPr>
            <w:tcW w:w="2067"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规格型号</w:t>
            </w:r>
          </w:p>
        </w:tc>
        <w:tc>
          <w:tcPr>
            <w:tcW w:w="1043"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数量</w:t>
            </w:r>
          </w:p>
        </w:tc>
        <w:tc>
          <w:tcPr>
            <w:tcW w:w="1350"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单价</w:t>
            </w:r>
          </w:p>
        </w:tc>
        <w:tc>
          <w:tcPr>
            <w:tcW w:w="1367"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总价</w:t>
            </w:r>
          </w:p>
        </w:tc>
        <w:tc>
          <w:tcPr>
            <w:tcW w:w="1314" w:type="dxa"/>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lang w:eastAsia="zh-CN"/>
              </w:rPr>
            </w:pPr>
            <w:r>
              <w:rPr>
                <w:rFonts w:hint="eastAsia" w:ascii="宋体" w:hAnsi="宋体" w:eastAsia="宋体" w:cs="宋体"/>
                <w:b/>
                <w:color w:val="auto"/>
                <w:sz w:val="24"/>
                <w:szCs w:val="20"/>
                <w:highlight w:val="none"/>
                <w:lang w:eastAsia="zh-CN"/>
              </w:rPr>
              <w:t>备注</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9"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22"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067"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043" w:type="dxa"/>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50"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67"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14"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824" w:type="dxa"/>
            <w:gridSpan w:val="4"/>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投标报价</w:t>
            </w:r>
            <w:r>
              <w:rPr>
                <w:rFonts w:hint="eastAsia" w:ascii="宋体" w:hAnsi="宋体" w:cs="宋体"/>
                <w:b/>
                <w:color w:val="auto"/>
                <w:sz w:val="24"/>
                <w:szCs w:val="20"/>
                <w:highlight w:val="none"/>
                <w:lang w:eastAsia="zh-CN"/>
              </w:rPr>
              <w:t>合计</w:t>
            </w:r>
            <w:r>
              <w:rPr>
                <w:rFonts w:hint="eastAsia" w:ascii="宋体" w:hAnsi="宋体" w:eastAsia="宋体" w:cs="宋体"/>
                <w:b/>
                <w:color w:val="auto"/>
                <w:sz w:val="24"/>
                <w:szCs w:val="20"/>
                <w:highlight w:val="none"/>
              </w:rPr>
              <w:t>（小写）</w:t>
            </w:r>
          </w:p>
        </w:tc>
        <w:tc>
          <w:tcPr>
            <w:tcW w:w="5074" w:type="dxa"/>
            <w:gridSpan w:val="4"/>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824" w:type="dxa"/>
            <w:gridSpan w:val="4"/>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投标报价</w:t>
            </w:r>
            <w:r>
              <w:rPr>
                <w:rFonts w:hint="eastAsia" w:ascii="宋体" w:hAnsi="宋体" w:cs="宋体"/>
                <w:b/>
                <w:color w:val="auto"/>
                <w:sz w:val="24"/>
                <w:szCs w:val="20"/>
                <w:highlight w:val="none"/>
                <w:lang w:eastAsia="zh-CN"/>
              </w:rPr>
              <w:t>合计</w:t>
            </w:r>
            <w:r>
              <w:rPr>
                <w:rFonts w:hint="eastAsia" w:ascii="宋体" w:hAnsi="宋体" w:eastAsia="宋体" w:cs="宋体"/>
                <w:b/>
                <w:color w:val="auto"/>
                <w:sz w:val="24"/>
                <w:szCs w:val="20"/>
                <w:highlight w:val="none"/>
              </w:rPr>
              <w:t>（大写）</w:t>
            </w:r>
          </w:p>
        </w:tc>
        <w:tc>
          <w:tcPr>
            <w:tcW w:w="5074" w:type="dxa"/>
            <w:gridSpan w:val="4"/>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autoSpaceDE w:val="0"/>
        <w:autoSpaceDN w:val="0"/>
        <w:snapToGrid w:val="0"/>
        <w:spacing w:line="360" w:lineRule="auto"/>
        <w:ind w:firstLine="5400" w:firstLineChars="2250"/>
        <w:rPr>
          <w:rFonts w:hint="eastAsia" w:ascii="宋体" w:hAnsi="宋体" w:eastAsia="宋体" w:cs="宋体"/>
          <w:color w:val="auto"/>
          <w:kern w:val="0"/>
          <w:sz w:val="24"/>
          <w:highlight w:val="none"/>
          <w:lang w:val="zh-CN"/>
        </w:rPr>
      </w:pPr>
    </w:p>
    <w:p>
      <w:pPr>
        <w:autoSpaceDE w:val="0"/>
        <w:autoSpaceDN w:val="0"/>
        <w:snapToGrid w:val="0"/>
        <w:spacing w:line="360" w:lineRule="auto"/>
        <w:ind w:firstLine="5400" w:firstLineChars="22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投标人名称（公章）：      </w:t>
      </w:r>
    </w:p>
    <w:p>
      <w:pPr>
        <w:autoSpaceDE w:val="0"/>
        <w:autoSpaceDN w:val="0"/>
        <w:snapToGrid w:val="0"/>
        <w:spacing w:line="360" w:lineRule="auto"/>
        <w:ind w:left="6139" w:leftChars="2508" w:hanging="120" w:hangingChars="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jc w:val="center"/>
        <w:rPr>
          <w:rFonts w:hint="eastAsia" w:ascii="宋体" w:hAnsi="宋体" w:cs="宋体"/>
          <w:b/>
          <w:color w:val="auto"/>
          <w:kern w:val="0"/>
          <w:sz w:val="24"/>
          <w:lang w:val="zh-CN"/>
        </w:rPr>
      </w:pPr>
    </w:p>
    <w:p>
      <w:pPr>
        <w:spacing w:line="360" w:lineRule="auto"/>
        <w:jc w:val="center"/>
        <w:rPr>
          <w:rFonts w:hint="eastAsia" w:ascii="宋体" w:hAnsi="宋体" w:cs="宋体"/>
          <w:b/>
          <w:color w:val="auto"/>
          <w:kern w:val="0"/>
          <w:sz w:val="24"/>
          <w:lang w:val="zh-CN"/>
        </w:rPr>
      </w:pPr>
    </w:p>
    <w:p>
      <w:pPr>
        <w:shd w:val="clear"/>
        <w:spacing w:line="360" w:lineRule="auto"/>
        <w:ind w:firstLine="480" w:firstLineChars="200"/>
        <w:jc w:val="right"/>
        <w:rPr>
          <w:rFonts w:hint="eastAsia" w:ascii="宋体" w:hAnsi="宋体" w:cs="宋体"/>
          <w:bCs/>
          <w:color w:val="auto"/>
          <w:kern w:val="0"/>
          <w:sz w:val="24"/>
        </w:rPr>
      </w:pPr>
    </w:p>
    <w:p>
      <w:pPr>
        <w:pStyle w:val="2"/>
        <w:rPr>
          <w:rFonts w:hint="eastAsia"/>
          <w:color w:val="auto"/>
        </w:rPr>
      </w:pPr>
      <w:r>
        <w:rPr>
          <w:rFonts w:hint="eastAsia"/>
          <w:color w:val="auto"/>
        </w:rPr>
        <w:t>二、报价情况说明（如果有）</w:t>
      </w:r>
    </w:p>
    <w:p>
      <w:pPr>
        <w:spacing w:line="360" w:lineRule="auto"/>
        <w:rPr>
          <w:rFonts w:hint="eastAsia"/>
          <w:color w:val="auto"/>
          <w:sz w:val="28"/>
          <w:szCs w:val="28"/>
          <w:lang w:eastAsia="zh-CN"/>
        </w:rPr>
      </w:pPr>
      <w:r>
        <w:rPr>
          <w:rFonts w:hint="eastAsia" w:ascii="宋体" w:hAnsi="宋体" w:eastAsia="宋体" w:cs="宋体"/>
          <w:b w:val="0"/>
          <w:bCs w:val="0"/>
          <w:color w:val="auto"/>
          <w:sz w:val="28"/>
          <w:szCs w:val="28"/>
          <w:lang w:val="en-US"/>
        </w:rPr>
        <w:t>如供应商报价低于项目预算50%的，应当提交本文档，详细阐述不影响产品质量或者诚信履约的具体原因</w:t>
      </w:r>
      <w:r>
        <w:rPr>
          <w:rFonts w:hint="eastAsia" w:ascii="宋体" w:hAnsi="宋体" w:cs="宋体"/>
          <w:b w:val="0"/>
          <w:bCs w:val="0"/>
          <w:color w:val="auto"/>
          <w:sz w:val="28"/>
          <w:szCs w:val="28"/>
          <w:lang w:val="en-US" w:eastAsia="zh-CN"/>
        </w:rPr>
        <w:t>。</w:t>
      </w:r>
    </w:p>
    <w:p>
      <w:pPr>
        <w:rPr>
          <w:rFonts w:hint="eastAsia"/>
          <w:color w:val="auto"/>
          <w:lang w:eastAsia="zh-CN"/>
        </w:rPr>
      </w:pPr>
    </w:p>
    <w:p>
      <w:pPr>
        <w:pStyle w:val="88"/>
        <w:rPr>
          <w:rFonts w:hint="eastAsia"/>
          <w:color w:val="auto"/>
          <w:lang w:eastAsia="zh-CN"/>
        </w:rPr>
      </w:pPr>
    </w:p>
    <w:p>
      <w:pPr>
        <w:pStyle w:val="88"/>
        <w:rPr>
          <w:rFonts w:hint="eastAsia"/>
          <w:color w:val="auto"/>
          <w:lang w:eastAsia="zh-CN"/>
        </w:rPr>
      </w:pPr>
    </w:p>
    <w:p>
      <w:pPr>
        <w:pStyle w:val="88"/>
        <w:rPr>
          <w:rFonts w:hint="eastAsia"/>
          <w:color w:val="auto"/>
          <w:lang w:eastAsia="zh-CN"/>
        </w:rPr>
      </w:pPr>
    </w:p>
    <w:p>
      <w:pPr>
        <w:pStyle w:val="88"/>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color w:val="auto"/>
        </w:rPr>
      </w:pPr>
      <w:r>
        <w:rPr>
          <w:rFonts w:hint="eastAsia"/>
          <w:color w:val="auto"/>
          <w:lang w:eastAsia="zh-CN"/>
        </w:rPr>
        <w:t>三、</w:t>
      </w:r>
      <w:r>
        <w:rPr>
          <w:rFonts w:hint="eastAsia"/>
          <w:color w:val="auto"/>
        </w:rPr>
        <w:t>中小企业声明函</w:t>
      </w:r>
      <w:bookmarkStart w:id="558" w:name="_Hlk101259491"/>
      <w:r>
        <w:rPr>
          <w:rFonts w:hint="eastAsia"/>
          <w:color w:val="auto"/>
        </w:rPr>
        <w:t>（如果有）</w:t>
      </w:r>
      <w:bookmarkEnd w:id="558"/>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3"/>
        <w:keepNext w:val="0"/>
        <w:keepLines w:val="0"/>
        <w:pageBreakBefore/>
        <w:widowControl/>
        <w:spacing w:before="100" w:beforeAutospacing="1" w:after="100" w:afterAutospacing="1" w:line="360" w:lineRule="auto"/>
        <w:ind w:left="0" w:firstLine="0" w:firstLineChars="0"/>
        <w:rPr>
          <w:rFonts w:ascii="宋体" w:hAnsi="宋体" w:cs="宋体"/>
          <w:color w:val="auto"/>
        </w:rPr>
      </w:pPr>
      <w:bookmarkStart w:id="559" w:name="_Toc465665161"/>
      <w:r>
        <w:rPr>
          <w:rFonts w:hint="eastAsia" w:ascii="宋体" w:hAnsi="宋体" w:cs="宋体"/>
          <w:color w:val="auto"/>
        </w:rPr>
        <w:t>附件</w:t>
      </w:r>
      <w:bookmarkEnd w:id="559"/>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60" w:name="OLE_LINK13"/>
      <w:bookmarkStart w:id="561" w:name="OLE_LINK14"/>
      <w:r>
        <w:rPr>
          <w:rFonts w:hint="eastAsia" w:ascii="宋体" w:hAnsi="宋体" w:cs="宋体"/>
          <w:b/>
          <w:color w:val="auto"/>
          <w:spacing w:val="6"/>
          <w:sz w:val="32"/>
          <w:szCs w:val="32"/>
        </w:rPr>
        <w:t>残疾人福利性单位声明函</w:t>
      </w:r>
    </w:p>
    <w:bookmarkEnd w:id="560"/>
    <w:bookmarkEnd w:id="56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bookmarkStart w:id="562" w:name="_Hlk101134295"/>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bookmarkEnd w:id="562"/>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（联合体成员</w:t>
      </w:r>
      <w:r>
        <w:rPr>
          <w:rFonts w:ascii="宋体" w:hAnsi="宋体" w:cs="宋体"/>
          <w:color w:val="auto"/>
          <w:kern w:val="0"/>
          <w:sz w:val="24"/>
          <w:u w:val="single"/>
        </w:rPr>
        <w:t>X,</w:t>
      </w:r>
      <w:r>
        <w:rPr>
          <w:rFonts w:hint="eastAsia" w:ascii="宋体" w:hAnsi="宋体" w:cs="宋体"/>
          <w:color w:val="auto"/>
          <w:kern w:val="0"/>
          <w:sz w:val="24"/>
          <w:u w:val="single"/>
        </w:rPr>
        <w:t>……）</w:t>
      </w:r>
      <w:r>
        <w:rPr>
          <w:rFonts w:hint="eastAsia" w:ascii="宋体" w:hAnsi="宋体" w:cs="宋体"/>
          <w:color w:val="auto"/>
          <w:kern w:val="0"/>
          <w:sz w:val="24"/>
        </w:rPr>
        <w:t>提供的全部</w:t>
      </w:r>
      <w:r>
        <w:rPr>
          <w:rFonts w:hint="eastAsia" w:ascii="宋体" w:hAnsi="宋体" w:cs="宋体"/>
          <w:color w:val="auto"/>
          <w:kern w:val="0"/>
          <w:sz w:val="24"/>
          <w:lang w:val="en-US" w:eastAsia="zh-CN"/>
        </w:rPr>
        <w:t>服务</w:t>
      </w:r>
      <w:r>
        <w:rPr>
          <w:rFonts w:hint="eastAsia" w:ascii="宋体" w:hAnsi="宋体" w:cs="宋体"/>
          <w:color w:val="auto"/>
          <w:kern w:val="0"/>
          <w:sz w:val="24"/>
        </w:rPr>
        <w:t>由小微企业</w:t>
      </w:r>
      <w:r>
        <w:rPr>
          <w:rFonts w:hint="eastAsia" w:ascii="宋体" w:hAnsi="宋体" w:cs="宋体"/>
          <w:color w:val="auto"/>
          <w:kern w:val="0"/>
          <w:sz w:val="24"/>
          <w:lang w:val="en-US" w:eastAsia="zh-CN"/>
        </w:rPr>
        <w:t>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jc w:val="center"/>
        <w:rPr>
          <w:color w:val="auto"/>
        </w:rPr>
      </w:pPr>
      <w:r>
        <w:rPr>
          <w:rFonts w:hint="eastAsia"/>
          <w:color w:val="auto"/>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w:t>
      </w:r>
      <w:r>
        <w:rPr>
          <w:rFonts w:hint="eastAsia" w:ascii="宋体" w:hAnsi="宋体" w:cs="宋体"/>
          <w:color w:val="auto"/>
          <w:kern w:val="0"/>
          <w:sz w:val="24"/>
          <w:u w:val="single"/>
          <w:lang w:val="en-US" w:eastAsia="zh-CN"/>
        </w:rPr>
        <w:t>服务</w:t>
      </w:r>
      <w:r>
        <w:rPr>
          <w:rFonts w:hint="eastAsia" w:ascii="宋体" w:hAnsi="宋体" w:cs="宋体"/>
          <w:color w:val="auto"/>
          <w:kern w:val="0"/>
          <w:sz w:val="24"/>
          <w:u w:val="single"/>
        </w:rPr>
        <w:t>全部由小微企业</w:t>
      </w:r>
      <w:r>
        <w:rPr>
          <w:rFonts w:hint="eastAsia" w:ascii="宋体" w:hAnsi="宋体" w:cs="宋体"/>
          <w:color w:val="auto"/>
          <w:kern w:val="0"/>
          <w:sz w:val="24"/>
          <w:u w:val="single"/>
          <w:lang w:val="en-US" w:eastAsia="zh-CN"/>
        </w:rPr>
        <w:t>承接</w:t>
      </w:r>
      <w:r>
        <w:rPr>
          <w:rFonts w:hint="eastAsia" w:ascii="宋体" w:hAnsi="宋体" w:cs="宋体"/>
          <w:color w:val="auto"/>
          <w:kern w:val="0"/>
          <w:sz w:val="24"/>
          <w:u w:val="single"/>
        </w:rPr>
        <w:t>，</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63"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bookmarkEnd w:id="563"/>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655"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655"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861"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outlineLvl w:val="0"/>
        <w:rPr>
          <w:rFonts w:ascii="宋体" w:hAnsi="宋体" w:cs="宋体"/>
          <w:b/>
          <w:color w:val="auto"/>
          <w:kern w:val="0"/>
          <w:sz w:val="44"/>
          <w:szCs w:val="44"/>
        </w:rPr>
      </w:pPr>
      <w:r>
        <w:rPr>
          <w:rFonts w:hint="eastAsia" w:ascii="宋体" w:hAnsi="宋体" w:cs="宋体"/>
          <w:b/>
          <w:color w:val="auto"/>
          <w:kern w:val="0"/>
          <w:sz w:val="44"/>
          <w:szCs w:val="44"/>
        </w:rPr>
        <w:t>附件</w:t>
      </w:r>
      <w:r>
        <w:rPr>
          <w:rFonts w:ascii="宋体" w:hAnsi="宋体" w:cs="宋体"/>
          <w:b/>
          <w:color w:val="auto"/>
          <w:kern w:val="0"/>
          <w:sz w:val="44"/>
          <w:szCs w:val="44"/>
        </w:rPr>
        <w:t>7</w:t>
      </w:r>
      <w:r>
        <w:rPr>
          <w:rFonts w:hint="eastAsia" w:ascii="宋体" w:hAnsi="宋体" w:cs="宋体"/>
          <w:b/>
          <w:color w:val="auto"/>
          <w:kern w:val="0"/>
          <w:sz w:val="44"/>
          <w:szCs w:val="44"/>
        </w:rPr>
        <w:t>：中小企业声明函</w:t>
      </w:r>
    </w:p>
    <w:p>
      <w:pPr>
        <w:spacing w:line="360" w:lineRule="auto"/>
        <w:jc w:val="center"/>
        <w:rPr>
          <w:rFonts w:ascii="宋体" w:hAnsi="宋体" w:cs="宋体"/>
          <w:color w:val="auto"/>
          <w:sz w:val="32"/>
          <w:szCs w:val="32"/>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tbl>
      <w:tblPr>
        <w:tblStyle w:val="68"/>
        <w:tblW w:w="92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539"/>
        <w:gridCol w:w="1027"/>
        <w:gridCol w:w="1230"/>
        <w:gridCol w:w="1111"/>
        <w:gridCol w:w="10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68" w:type="dxa"/>
            <w:vAlign w:val="center"/>
          </w:tcPr>
          <w:p>
            <w:pPr>
              <w:adjustRightInd w:val="0"/>
              <w:snapToGrid w:val="0"/>
              <w:spacing w:before="0" w:beforeAutospacing="0" w:after="0" w:afterAutospacing="0" w:line="360" w:lineRule="auto"/>
              <w:ind w:left="0" w:right="0"/>
              <w:jc w:val="center"/>
              <w:rPr>
                <w:rFonts w:hint="eastAsia" w:ascii="宋体" w:hAnsi="宋体" w:cs="宋体"/>
                <w:b/>
                <w:sz w:val="24"/>
                <w:szCs w:val="24"/>
              </w:rPr>
            </w:pPr>
            <w:r>
              <w:rPr>
                <w:rFonts w:hint="eastAsia" w:ascii="宋体" w:hAnsi="宋体" w:cs="宋体"/>
                <w:b/>
                <w:sz w:val="24"/>
                <w:szCs w:val="24"/>
              </w:rPr>
              <w:t>序号</w:t>
            </w:r>
          </w:p>
        </w:tc>
        <w:tc>
          <w:tcPr>
            <w:tcW w:w="2539" w:type="dxa"/>
            <w:vAlign w:val="center"/>
          </w:tcPr>
          <w:p>
            <w:pPr>
              <w:adjustRightInd w:val="0"/>
              <w:snapToGrid w:val="0"/>
              <w:spacing w:before="0" w:beforeAutospacing="0" w:after="0" w:afterAutospacing="0" w:line="360" w:lineRule="auto"/>
              <w:ind w:left="0" w:right="0"/>
              <w:jc w:val="center"/>
              <w:rPr>
                <w:rFonts w:hint="eastAsia" w:ascii="宋体" w:hAnsi="宋体" w:cs="宋体"/>
                <w:b/>
                <w:sz w:val="24"/>
                <w:szCs w:val="24"/>
              </w:rPr>
            </w:pPr>
            <w:r>
              <w:rPr>
                <w:rFonts w:hint="eastAsia" w:ascii="宋体" w:hAnsi="宋体" w:cs="宋体"/>
                <w:b/>
                <w:sz w:val="24"/>
                <w:szCs w:val="24"/>
              </w:rPr>
              <w:t>标的名称</w:t>
            </w:r>
          </w:p>
        </w:tc>
        <w:tc>
          <w:tcPr>
            <w:tcW w:w="1027" w:type="dxa"/>
            <w:vAlign w:val="center"/>
          </w:tcPr>
          <w:p>
            <w:pPr>
              <w:adjustRightInd w:val="0"/>
              <w:snapToGrid w:val="0"/>
              <w:spacing w:before="0" w:beforeAutospacing="0" w:after="0" w:afterAutospacing="0" w:line="360" w:lineRule="auto"/>
              <w:ind w:left="0" w:right="0"/>
              <w:jc w:val="center"/>
              <w:rPr>
                <w:rFonts w:hint="eastAsia" w:ascii="宋体" w:hAnsi="宋体" w:cs="宋体"/>
                <w:b/>
                <w:sz w:val="24"/>
                <w:szCs w:val="24"/>
              </w:rPr>
            </w:pPr>
            <w:r>
              <w:rPr>
                <w:rFonts w:hint="eastAsia" w:ascii="宋体" w:hAnsi="宋体" w:cs="宋体"/>
                <w:b/>
                <w:sz w:val="24"/>
                <w:szCs w:val="24"/>
              </w:rPr>
              <w:t>行业</w:t>
            </w:r>
          </w:p>
        </w:tc>
        <w:tc>
          <w:tcPr>
            <w:tcW w:w="1230" w:type="dxa"/>
            <w:vAlign w:val="center"/>
          </w:tcPr>
          <w:p>
            <w:pPr>
              <w:adjustRightInd w:val="0"/>
              <w:snapToGrid w:val="0"/>
              <w:spacing w:before="0" w:beforeAutospacing="0" w:after="0" w:afterAutospacing="0" w:line="360" w:lineRule="auto"/>
              <w:ind w:left="0" w:right="0"/>
              <w:jc w:val="center"/>
              <w:rPr>
                <w:rFonts w:hint="eastAsia" w:ascii="宋体" w:hAnsi="宋体" w:cs="宋体"/>
                <w:b/>
                <w:sz w:val="24"/>
                <w:szCs w:val="24"/>
              </w:rPr>
            </w:pPr>
            <w:r>
              <w:rPr>
                <w:rFonts w:hint="eastAsia" w:ascii="宋体" w:hAnsi="宋体" w:cs="宋体"/>
                <w:b/>
                <w:sz w:val="24"/>
                <w:szCs w:val="24"/>
              </w:rPr>
              <w:t xml:space="preserve">制造商 </w:t>
            </w:r>
          </w:p>
        </w:tc>
        <w:tc>
          <w:tcPr>
            <w:tcW w:w="1111" w:type="dxa"/>
            <w:vAlign w:val="center"/>
          </w:tcPr>
          <w:p>
            <w:pPr>
              <w:adjustRightInd w:val="0"/>
              <w:snapToGrid w:val="0"/>
              <w:spacing w:before="0" w:beforeAutospacing="0" w:after="0" w:afterAutospacing="0" w:line="360" w:lineRule="auto"/>
              <w:ind w:left="0" w:right="0"/>
              <w:jc w:val="center"/>
              <w:rPr>
                <w:rFonts w:hint="eastAsia" w:ascii="宋体" w:hAnsi="宋体" w:cs="宋体"/>
                <w:b/>
                <w:sz w:val="24"/>
                <w:szCs w:val="24"/>
              </w:rPr>
            </w:pPr>
            <w:r>
              <w:rPr>
                <w:rFonts w:hint="eastAsia" w:ascii="宋体" w:hAnsi="宋体" w:cs="宋体"/>
                <w:b/>
                <w:sz w:val="24"/>
                <w:szCs w:val="24"/>
              </w:rPr>
              <w:t>从业人员（人）</w:t>
            </w:r>
          </w:p>
        </w:tc>
        <w:tc>
          <w:tcPr>
            <w:tcW w:w="1095" w:type="dxa"/>
            <w:vAlign w:val="center"/>
          </w:tcPr>
          <w:p>
            <w:pPr>
              <w:adjustRightInd w:val="0"/>
              <w:snapToGrid w:val="0"/>
              <w:spacing w:before="0" w:beforeAutospacing="0" w:after="0" w:afterAutospacing="0" w:line="360" w:lineRule="auto"/>
              <w:ind w:left="0" w:right="0"/>
              <w:jc w:val="center"/>
              <w:rPr>
                <w:rFonts w:hint="eastAsia" w:ascii="宋体" w:hAnsi="宋体" w:cs="宋体"/>
                <w:b/>
                <w:sz w:val="24"/>
                <w:szCs w:val="24"/>
              </w:rPr>
            </w:pPr>
            <w:r>
              <w:rPr>
                <w:rFonts w:hint="eastAsia" w:ascii="宋体" w:hAnsi="宋体" w:cs="宋体"/>
                <w:b/>
                <w:sz w:val="24"/>
                <w:szCs w:val="24"/>
              </w:rPr>
              <w:t>营业收入（万元）</w:t>
            </w:r>
          </w:p>
        </w:tc>
        <w:tc>
          <w:tcPr>
            <w:tcW w:w="1657" w:type="dxa"/>
            <w:vAlign w:val="center"/>
          </w:tcPr>
          <w:p>
            <w:pPr>
              <w:adjustRightInd w:val="0"/>
              <w:snapToGrid w:val="0"/>
              <w:spacing w:before="0" w:beforeAutospacing="0" w:after="0" w:afterAutospacing="0" w:line="300" w:lineRule="exact"/>
              <w:ind w:left="0" w:right="0"/>
              <w:jc w:val="center"/>
              <w:rPr>
                <w:rFonts w:hint="eastAsia" w:ascii="宋体" w:hAnsi="宋体" w:cs="宋体"/>
                <w:b/>
                <w:sz w:val="24"/>
                <w:szCs w:val="24"/>
              </w:rPr>
            </w:pPr>
            <w:r>
              <w:rPr>
                <w:rFonts w:hint="eastAsia" w:ascii="宋体" w:hAnsi="宋体" w:cs="宋体"/>
                <w:b/>
                <w:sz w:val="24"/>
                <w:szCs w:val="24"/>
              </w:rPr>
              <w:t>所属企业（填入中型</w:t>
            </w:r>
            <w:r>
              <w:rPr>
                <w:rFonts w:hint="eastAsia" w:ascii="宋体" w:hAnsi="宋体" w:cs="宋体"/>
                <w:b/>
                <w:sz w:val="24"/>
                <w:szCs w:val="24"/>
                <w:lang w:eastAsia="zh-CN"/>
              </w:rPr>
              <w:t>企业</w:t>
            </w:r>
            <w:r>
              <w:rPr>
                <w:rFonts w:hint="eastAsia" w:ascii="宋体" w:hAnsi="宋体" w:cs="宋体"/>
                <w:b/>
                <w:sz w:val="24"/>
                <w:szCs w:val="24"/>
              </w:rPr>
              <w:t>、小型或微型</w:t>
            </w:r>
            <w:r>
              <w:rPr>
                <w:rFonts w:hint="eastAsia" w:ascii="宋体" w:hAnsi="宋体" w:cs="宋体"/>
                <w:b/>
                <w:sz w:val="24"/>
                <w:szCs w:val="24"/>
                <w:lang w:eastAsia="zh-CN"/>
              </w:rPr>
              <w:t>企业</w:t>
            </w:r>
            <w:r>
              <w:rPr>
                <w:rFonts w:hint="eastAsia" w:ascii="宋体" w:hAnsi="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cs="宋体"/>
                <w:b/>
                <w:sz w:val="24"/>
                <w:szCs w:val="24"/>
              </w:rPr>
            </w:pPr>
            <w:r>
              <w:rPr>
                <w:rFonts w:hint="eastAsia" w:ascii="宋体" w:hAnsi="宋体" w:cs="宋体"/>
                <w:b/>
                <w:bCs/>
                <w:sz w:val="24"/>
                <w:szCs w:val="24"/>
              </w:rPr>
              <w:t>1</w:t>
            </w:r>
          </w:p>
        </w:tc>
        <w:tc>
          <w:tcPr>
            <w:tcW w:w="2539" w:type="dxa"/>
            <w:vAlign w:val="center"/>
          </w:tcPr>
          <w:p>
            <w:pPr>
              <w:widowControl/>
              <w:spacing w:before="0" w:beforeAutospacing="0" w:after="0" w:afterAutospacing="0"/>
              <w:ind w:left="0" w:right="0"/>
              <w:jc w:val="center"/>
              <w:rPr>
                <w:rFonts w:hint="eastAsia" w:ascii="宋体" w:hAnsi="宋体" w:cs="宋体"/>
                <w:sz w:val="24"/>
                <w:szCs w:val="24"/>
              </w:rPr>
            </w:pPr>
            <w:r>
              <w:rPr>
                <w:rFonts w:hint="eastAsia" w:ascii="宋体" w:hAnsi="宋体" w:cs="宋体"/>
                <w:b/>
                <w:sz w:val="24"/>
                <w:szCs w:val="24"/>
                <w:lang w:eastAsia="zh-CN"/>
              </w:rPr>
              <w:t>根据采购清单顺序填写</w:t>
            </w:r>
          </w:p>
        </w:tc>
        <w:tc>
          <w:tcPr>
            <w:tcW w:w="1027" w:type="dxa"/>
            <w:vMerge w:val="restart"/>
            <w:vAlign w:val="center"/>
          </w:tcPr>
          <w:p>
            <w:pPr>
              <w:adjustRightInd w:val="0"/>
              <w:snapToGrid w:val="0"/>
              <w:spacing w:before="0" w:beforeAutospacing="0" w:after="0" w:afterAutospacing="0" w:line="320" w:lineRule="exact"/>
              <w:ind w:left="0" w:right="0"/>
              <w:jc w:val="center"/>
              <w:rPr>
                <w:rFonts w:hint="eastAsia" w:ascii="宋体" w:hAnsi="宋体" w:eastAsia="宋体" w:cs="宋体"/>
                <w:b/>
                <w:sz w:val="24"/>
                <w:szCs w:val="24"/>
                <w:lang w:eastAsia="zh-CN"/>
              </w:rPr>
            </w:pPr>
            <w:r>
              <w:rPr>
                <w:rFonts w:hint="eastAsia" w:ascii="宋体" w:hAnsi="宋体" w:cs="宋体"/>
                <w:b/>
                <w:sz w:val="24"/>
                <w:szCs w:val="24"/>
                <w:u w:val="single"/>
                <w:lang w:eastAsia="zh-CN"/>
              </w:rPr>
              <w:t>工业</w:t>
            </w: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cs="宋体"/>
                <w:b/>
                <w:bCs/>
                <w:sz w:val="24"/>
                <w:szCs w:val="24"/>
              </w:rPr>
            </w:pPr>
            <w:r>
              <w:rPr>
                <w:rFonts w:hint="eastAsia" w:ascii="宋体" w:hAnsi="宋体" w:cs="宋体"/>
                <w:b/>
                <w:bCs/>
                <w:sz w:val="24"/>
                <w:szCs w:val="24"/>
              </w:rPr>
              <w:t>2</w:t>
            </w:r>
          </w:p>
        </w:tc>
        <w:tc>
          <w:tcPr>
            <w:tcW w:w="2539" w:type="dxa"/>
            <w:vAlign w:val="center"/>
          </w:tcPr>
          <w:p>
            <w:pPr>
              <w:spacing w:before="0" w:beforeAutospacing="0" w:after="0" w:afterAutospacing="0"/>
              <w:ind w:left="0" w:right="0"/>
              <w:jc w:val="center"/>
              <w:rPr>
                <w:rFonts w:hint="eastAsia" w:ascii="宋体" w:hAnsi="宋体" w:cs="宋体"/>
                <w:sz w:val="24"/>
                <w:szCs w:val="24"/>
              </w:rPr>
            </w:pPr>
          </w:p>
        </w:tc>
        <w:tc>
          <w:tcPr>
            <w:tcW w:w="1027" w:type="dxa"/>
            <w:vMerge w:val="continue"/>
            <w:vAlign w:val="center"/>
          </w:tcPr>
          <w:p>
            <w:pPr>
              <w:spacing w:before="0" w:beforeAutospacing="0" w:after="0" w:afterAutospacing="0" w:line="320" w:lineRule="exact"/>
              <w:ind w:left="0" w:right="0"/>
              <w:jc w:val="center"/>
              <w:rPr>
                <w:rFonts w:hint="eastAsia" w:ascii="宋体" w:hAnsi="宋体" w:cs="宋体"/>
                <w:sz w:val="24"/>
                <w:szCs w:val="24"/>
              </w:rPr>
            </w:pP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cs="宋体"/>
                <w:b/>
                <w:bCs/>
                <w:sz w:val="24"/>
                <w:szCs w:val="24"/>
              </w:rPr>
            </w:pPr>
            <w:r>
              <w:rPr>
                <w:rFonts w:hint="eastAsia" w:ascii="宋体" w:hAnsi="宋体" w:cs="宋体"/>
                <w:b/>
                <w:bCs/>
                <w:sz w:val="24"/>
                <w:szCs w:val="24"/>
              </w:rPr>
              <w:t>3</w:t>
            </w:r>
          </w:p>
        </w:tc>
        <w:tc>
          <w:tcPr>
            <w:tcW w:w="2539" w:type="dxa"/>
            <w:vAlign w:val="center"/>
          </w:tcPr>
          <w:p>
            <w:pPr>
              <w:spacing w:before="0" w:beforeAutospacing="0" w:after="0" w:afterAutospacing="0"/>
              <w:ind w:left="0" w:right="0"/>
              <w:jc w:val="center"/>
              <w:rPr>
                <w:rFonts w:hint="eastAsia" w:ascii="宋体" w:hAnsi="宋体" w:cs="宋体"/>
                <w:sz w:val="24"/>
                <w:szCs w:val="24"/>
              </w:rPr>
            </w:pPr>
          </w:p>
        </w:tc>
        <w:tc>
          <w:tcPr>
            <w:tcW w:w="1027" w:type="dxa"/>
            <w:vMerge w:val="continue"/>
            <w:vAlign w:val="center"/>
          </w:tcPr>
          <w:p>
            <w:pPr>
              <w:spacing w:before="0" w:beforeAutospacing="0" w:after="0" w:afterAutospacing="0" w:line="320" w:lineRule="exact"/>
              <w:ind w:left="0" w:right="0"/>
              <w:jc w:val="center"/>
              <w:rPr>
                <w:rFonts w:hint="eastAsia" w:ascii="宋体" w:hAnsi="宋体" w:cs="宋体"/>
                <w:sz w:val="24"/>
                <w:szCs w:val="24"/>
              </w:rPr>
            </w:pP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cs="宋体"/>
                <w:b/>
                <w:bCs/>
                <w:sz w:val="24"/>
                <w:szCs w:val="24"/>
              </w:rPr>
            </w:pPr>
            <w:r>
              <w:rPr>
                <w:rFonts w:hint="eastAsia" w:ascii="宋体" w:hAnsi="宋体" w:cs="宋体"/>
                <w:b/>
                <w:bCs/>
                <w:sz w:val="24"/>
                <w:szCs w:val="24"/>
              </w:rPr>
              <w:t>4</w:t>
            </w:r>
          </w:p>
        </w:tc>
        <w:tc>
          <w:tcPr>
            <w:tcW w:w="2539" w:type="dxa"/>
            <w:vAlign w:val="center"/>
          </w:tcPr>
          <w:p>
            <w:pPr>
              <w:spacing w:before="0" w:beforeAutospacing="0" w:after="0" w:afterAutospacing="0"/>
              <w:ind w:left="0" w:right="0"/>
              <w:jc w:val="center"/>
              <w:rPr>
                <w:rFonts w:hint="eastAsia" w:ascii="宋体" w:hAnsi="宋体" w:cs="宋体"/>
                <w:sz w:val="24"/>
                <w:szCs w:val="24"/>
              </w:rPr>
            </w:pPr>
          </w:p>
        </w:tc>
        <w:tc>
          <w:tcPr>
            <w:tcW w:w="1027" w:type="dxa"/>
            <w:vMerge w:val="continue"/>
            <w:vAlign w:val="center"/>
          </w:tcPr>
          <w:p>
            <w:pPr>
              <w:spacing w:before="0" w:beforeAutospacing="0" w:after="0" w:afterAutospacing="0" w:line="320" w:lineRule="exact"/>
              <w:ind w:left="0" w:right="0"/>
              <w:jc w:val="center"/>
              <w:rPr>
                <w:rFonts w:hint="eastAsia" w:ascii="宋体" w:hAnsi="宋体" w:cs="宋体"/>
                <w:sz w:val="24"/>
                <w:szCs w:val="24"/>
              </w:rPr>
            </w:pP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cs="宋体"/>
                <w:b/>
                <w:bCs/>
                <w:sz w:val="24"/>
                <w:szCs w:val="24"/>
              </w:rPr>
            </w:pPr>
            <w:r>
              <w:rPr>
                <w:rFonts w:hint="eastAsia" w:ascii="宋体" w:hAnsi="宋体" w:cs="宋体"/>
                <w:b/>
                <w:bCs/>
                <w:sz w:val="24"/>
                <w:szCs w:val="24"/>
              </w:rPr>
              <w:t>5</w:t>
            </w:r>
          </w:p>
        </w:tc>
        <w:tc>
          <w:tcPr>
            <w:tcW w:w="2539" w:type="dxa"/>
            <w:vAlign w:val="center"/>
          </w:tcPr>
          <w:p>
            <w:pPr>
              <w:spacing w:before="0" w:beforeAutospacing="0" w:after="0" w:afterAutospacing="0"/>
              <w:ind w:left="0" w:right="0"/>
              <w:jc w:val="center"/>
              <w:rPr>
                <w:rFonts w:hint="eastAsia" w:ascii="宋体" w:hAnsi="宋体" w:cs="宋体"/>
                <w:sz w:val="24"/>
                <w:szCs w:val="24"/>
              </w:rPr>
            </w:pPr>
          </w:p>
        </w:tc>
        <w:tc>
          <w:tcPr>
            <w:tcW w:w="1027" w:type="dxa"/>
            <w:vMerge w:val="continue"/>
            <w:vAlign w:val="center"/>
          </w:tcPr>
          <w:p>
            <w:pPr>
              <w:spacing w:before="0" w:beforeAutospacing="0" w:after="0" w:afterAutospacing="0" w:line="320" w:lineRule="exact"/>
              <w:ind w:left="0" w:right="0"/>
              <w:jc w:val="center"/>
              <w:rPr>
                <w:rFonts w:hint="eastAsia" w:ascii="宋体" w:hAnsi="宋体" w:cs="宋体"/>
                <w:sz w:val="24"/>
                <w:szCs w:val="24"/>
              </w:rPr>
            </w:pP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cs="宋体"/>
                <w:b/>
                <w:bCs/>
                <w:sz w:val="24"/>
                <w:szCs w:val="24"/>
              </w:rPr>
            </w:pPr>
            <w:r>
              <w:rPr>
                <w:rFonts w:hint="eastAsia" w:ascii="宋体" w:hAnsi="宋体" w:cs="宋体"/>
                <w:b/>
                <w:bCs/>
                <w:sz w:val="24"/>
                <w:szCs w:val="24"/>
              </w:rPr>
              <w:t>6</w:t>
            </w:r>
          </w:p>
        </w:tc>
        <w:tc>
          <w:tcPr>
            <w:tcW w:w="2539" w:type="dxa"/>
            <w:vAlign w:val="center"/>
          </w:tcPr>
          <w:p>
            <w:pPr>
              <w:spacing w:before="0" w:beforeAutospacing="0" w:after="0" w:afterAutospacing="0"/>
              <w:ind w:left="0" w:right="0"/>
              <w:jc w:val="center"/>
              <w:rPr>
                <w:rFonts w:hint="eastAsia" w:ascii="宋体" w:hAnsi="宋体" w:cs="宋体"/>
                <w:sz w:val="24"/>
                <w:szCs w:val="24"/>
              </w:rPr>
            </w:pPr>
          </w:p>
        </w:tc>
        <w:tc>
          <w:tcPr>
            <w:tcW w:w="1027" w:type="dxa"/>
            <w:vMerge w:val="continue"/>
            <w:vAlign w:val="top"/>
          </w:tcPr>
          <w:p>
            <w:pPr>
              <w:spacing w:before="0" w:beforeAutospacing="0" w:after="0" w:afterAutospacing="0"/>
              <w:ind w:left="0" w:right="0"/>
              <w:rPr>
                <w:rFonts w:hint="eastAsia" w:ascii="宋体" w:hAnsi="宋体" w:cs="宋体"/>
                <w:sz w:val="24"/>
                <w:szCs w:val="24"/>
              </w:rPr>
            </w:pP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68" w:type="dxa"/>
            <w:vAlign w:val="center"/>
          </w:tcPr>
          <w:p>
            <w:pPr>
              <w:adjustRightInd w:val="0"/>
              <w:snapToGrid w:val="0"/>
              <w:spacing w:before="0" w:beforeAutospacing="0" w:after="0" w:afterAutospacing="0" w:line="320" w:lineRule="exact"/>
              <w:ind w:left="0" w:right="0"/>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7</w:t>
            </w:r>
          </w:p>
        </w:tc>
        <w:tc>
          <w:tcPr>
            <w:tcW w:w="2539" w:type="dxa"/>
            <w:vAlign w:val="center"/>
          </w:tcPr>
          <w:p>
            <w:pPr>
              <w:spacing w:before="0" w:beforeAutospacing="0" w:after="0" w:afterAutospacing="0" w:line="360" w:lineRule="auto"/>
              <w:ind w:left="0" w:right="0" w:firstLine="480" w:firstLineChars="200"/>
              <w:rPr>
                <w:rFonts w:hint="eastAsia" w:ascii="宋体" w:hAnsi="宋体" w:cs="宋体"/>
                <w:sz w:val="24"/>
                <w:szCs w:val="24"/>
              </w:rPr>
            </w:pPr>
            <w:r>
              <w:rPr>
                <w:rFonts w:hint="eastAsia" w:ascii="宋体" w:hAnsi="宋体" w:eastAsia="宋体" w:cs="宋体"/>
                <w:color w:val="auto"/>
                <w:sz w:val="24"/>
                <w:szCs w:val="24"/>
                <w:highlight w:val="none"/>
              </w:rPr>
              <w:t>……</w:t>
            </w:r>
          </w:p>
        </w:tc>
        <w:tc>
          <w:tcPr>
            <w:tcW w:w="1027" w:type="dxa"/>
            <w:vMerge w:val="continue"/>
            <w:vAlign w:val="top"/>
          </w:tcPr>
          <w:p>
            <w:pPr>
              <w:spacing w:before="0" w:beforeAutospacing="0" w:after="0" w:afterAutospacing="0"/>
              <w:ind w:left="0" w:right="0"/>
              <w:rPr>
                <w:rFonts w:hint="eastAsia" w:ascii="宋体" w:hAnsi="宋体" w:cs="宋体"/>
                <w:sz w:val="24"/>
                <w:szCs w:val="24"/>
              </w:rPr>
            </w:pPr>
          </w:p>
        </w:tc>
        <w:tc>
          <w:tcPr>
            <w:tcW w:w="1230"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111"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095"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c>
          <w:tcPr>
            <w:tcW w:w="1657" w:type="dxa"/>
            <w:vAlign w:val="center"/>
          </w:tcPr>
          <w:p>
            <w:pPr>
              <w:adjustRightInd w:val="0"/>
              <w:snapToGrid w:val="0"/>
              <w:spacing w:before="0" w:beforeAutospacing="0" w:after="0" w:afterAutospacing="0" w:line="320" w:lineRule="exact"/>
              <w:ind w:left="0" w:right="0"/>
              <w:jc w:val="center"/>
              <w:rPr>
                <w:rFonts w:hint="eastAsia" w:ascii="宋体" w:hAnsi="宋体" w:cs="宋体"/>
                <w:sz w:val="24"/>
                <w:szCs w:val="24"/>
              </w:rPr>
            </w:pPr>
          </w:p>
        </w:tc>
      </w:tr>
    </w:tbl>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注：</w:t>
      </w: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jc w:val="left"/>
        <w:rPr>
          <w:rFonts w:hint="eastAsia" w:ascii="宋体" w:hAnsi="宋体" w:eastAsia="宋体" w:cs="宋体"/>
          <w:b/>
          <w:bCs/>
          <w:color w:val="auto"/>
          <w:sz w:val="24"/>
          <w:szCs w:val="24"/>
          <w:highlight w:val="none"/>
          <w:lang w:eastAsia="zh-CN"/>
        </w:rPr>
      </w:pPr>
    </w:p>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color w:val="auto"/>
          <w:sz w:val="24"/>
          <w:szCs w:val="24"/>
          <w:highlight w:val="none"/>
        </w:rPr>
        <w:t>从业人员、营业收入填报上一年度数据，无上一年度数据的新成立企业可不填报。</w:t>
      </w:r>
    </w:p>
    <w:p>
      <w:pPr>
        <w:snapToGrid w:val="0"/>
        <w:spacing w:line="360" w:lineRule="auto"/>
        <w:ind w:firstLine="5160" w:firstLineChars="2150"/>
        <w:rPr>
          <w:rFonts w:hint="eastAsia" w:ascii="宋体" w:hAnsi="宋体" w:eastAsia="宋体" w:cs="宋体"/>
          <w:color w:val="auto"/>
          <w:kern w:val="0"/>
          <w:sz w:val="24"/>
          <w:highlight w:val="none"/>
          <w:lang w:val="zh-CN"/>
        </w:rPr>
      </w:pP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ind w:firstLine="0" w:firstLineChars="0"/>
        <w:rPr>
          <w:rFonts w:hint="eastAsia" w:ascii="宋体" w:hAnsi="宋体" w:cs="宋体"/>
          <w:color w:val="auto"/>
          <w:sz w:val="24"/>
        </w:rPr>
      </w:pP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color w:val="auto"/>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tbl>
      <w:tblPr>
        <w:tblStyle w:val="68"/>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hd w:val="clear"/>
              <w:jc w:val="center"/>
              <w:textAlignment w:val="bottom"/>
              <w:rPr>
                <w:rFonts w:ascii="宋体" w:hAnsi="宋体" w:cs="宋体"/>
                <w:b/>
                <w:color w:val="auto"/>
                <w:sz w:val="32"/>
                <w:szCs w:val="32"/>
              </w:rPr>
            </w:pPr>
            <w:r>
              <w:rPr>
                <w:rFonts w:hint="eastAsia" w:ascii="宋体" w:hAnsi="宋体" w:cs="宋体"/>
                <w:b/>
                <w:color w:val="auto"/>
                <w:kern w:val="0"/>
                <w:sz w:val="32"/>
                <w:szCs w:val="32"/>
                <w:lang w:bidi="ar"/>
              </w:rPr>
              <w:t>中小微行业划型标准规定</w:t>
            </w:r>
            <w:r>
              <w:rPr>
                <w:rFonts w:hint="eastAsia" w:ascii="宋体" w:hAnsi="宋体" w:cs="宋体"/>
                <w:b/>
                <w:color w:val="auto"/>
                <w:kern w:val="0"/>
                <w:sz w:val="24"/>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hd w:val="clear"/>
              <w:jc w:val="center"/>
              <w:textAlignment w:val="center"/>
              <w:rPr>
                <w:rFonts w:ascii="宋体" w:hAnsi="宋体" w:cs="宋体"/>
                <w:b/>
                <w:color w:val="auto"/>
                <w:sz w:val="24"/>
              </w:rPr>
            </w:pPr>
            <w:r>
              <w:rPr>
                <w:rFonts w:hint="eastAsia" w:ascii="宋体" w:hAnsi="宋体" w:cs="宋体"/>
                <w:b/>
                <w:color w:val="auto"/>
                <w:kern w:val="0"/>
                <w:sz w:val="24"/>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color w:val="auto"/>
                <w:sz w:val="24"/>
              </w:rPr>
            </w:pPr>
            <w:r>
              <w:rPr>
                <w:rFonts w:hint="eastAsia" w:ascii="宋体" w:hAnsi="宋体" w:cs="宋体"/>
                <w:b/>
                <w:color w:val="auto"/>
                <w:kern w:val="0"/>
                <w:sz w:val="24"/>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color w:val="auto"/>
                <w:sz w:val="24"/>
              </w:rPr>
            </w:pPr>
            <w:r>
              <w:rPr>
                <w:rFonts w:hint="eastAsia" w:ascii="宋体" w:hAnsi="宋体" w:cs="宋体"/>
                <w:b/>
                <w:color w:val="auto"/>
                <w:kern w:val="0"/>
                <w:sz w:val="24"/>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color w:val="auto"/>
                <w:sz w:val="24"/>
              </w:rPr>
            </w:pPr>
            <w:r>
              <w:rPr>
                <w:rFonts w:hint="eastAsia" w:ascii="宋体" w:hAnsi="宋体" w:cs="宋体"/>
                <w:b/>
                <w:color w:val="auto"/>
                <w:kern w:val="0"/>
                <w:sz w:val="24"/>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hd w:val="clear"/>
              <w:rPr>
                <w:rFonts w:ascii="宋体" w:hAnsi="宋体" w:cs="宋体"/>
                <w:color w:val="auto"/>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color w:val="auto"/>
                <w:sz w:val="20"/>
              </w:rPr>
            </w:pPr>
          </w:p>
        </w:tc>
      </w:tr>
      <w:tr>
        <w:tblPrEx>
          <w:tblCellMar>
            <w:top w:w="0" w:type="dxa"/>
            <w:left w:w="108" w:type="dxa"/>
            <w:bottom w:w="0" w:type="dxa"/>
            <w:right w:w="108" w:type="dxa"/>
          </w:tblCellMar>
        </w:tblPrEx>
        <w:trPr>
          <w:trHeight w:val="183"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Z＜100</w:t>
            </w:r>
          </w:p>
        </w:tc>
      </w:tr>
      <w:tr>
        <w:tblPrEx>
          <w:tblCellMar>
            <w:top w:w="0" w:type="dxa"/>
            <w:left w:w="108" w:type="dxa"/>
            <w:bottom w:w="0" w:type="dxa"/>
            <w:right w:w="108" w:type="dxa"/>
          </w:tblCellMar>
        </w:tblPrEx>
        <w:trPr>
          <w:trHeight w:val="183"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r>
              <w:rPr>
                <w:rFonts w:hint="default" w:ascii="宋体" w:hAnsi="宋体" w:cs="宋体"/>
                <w:color w:val="auto"/>
                <w:kern w:val="2"/>
                <w:sz w:val="20"/>
                <w:lang w:bidi="ar"/>
              </w:rPr>
              <w:t>16、其他未列明行业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r>
              <w:rPr>
                <w:rFonts w:hint="default" w:ascii="宋体" w:hAnsi="宋体" w:cs="宋体"/>
                <w:color w:val="auto"/>
                <w:kern w:val="2"/>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r>
              <w:rPr>
                <w:rFonts w:hint="default" w:ascii="宋体" w:hAnsi="宋体" w:cs="宋体"/>
                <w:color w:val="auto"/>
                <w:kern w:val="2"/>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r>
              <w:rPr>
                <w:rFonts w:hint="default" w:ascii="宋体" w:hAnsi="宋体" w:cs="宋体"/>
                <w:color w:val="auto"/>
                <w:kern w:val="2"/>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color w:val="auto"/>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hint="eastAsia" w:ascii="宋体" w:hAnsi="宋体" w:cs="宋体"/>
                <w:color w:val="auto"/>
                <w:kern w:val="0"/>
                <w:sz w:val="20"/>
                <w:lang w:bidi="ar"/>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hd w:val="clear"/>
              <w:jc w:val="left"/>
              <w:textAlignment w:val="bottom"/>
              <w:rPr>
                <w:rFonts w:ascii="宋体" w:hAnsi="宋体" w:cs="宋体"/>
                <w:color w:val="auto"/>
                <w:sz w:val="20"/>
              </w:rPr>
            </w:pPr>
            <w:r>
              <w:rPr>
                <w:rFonts w:hint="eastAsia" w:ascii="宋体" w:hAnsi="宋体" w:cs="宋体"/>
                <w:color w:val="auto"/>
                <w:kern w:val="0"/>
                <w:sz w:val="20"/>
                <w:lang w:bidi="ar"/>
              </w:rPr>
              <w:t>说明　1、企业类型的划分以统计部门的统计数据为依据。2、个体工商户和本规定以外的行业，参照本规定进行划型。3、本规定的中型企业标准上限即为大型企业标准的下限。</w:t>
            </w:r>
          </w:p>
        </w:tc>
      </w:tr>
    </w:tbl>
    <w:p>
      <w:pPr>
        <w:pStyle w:val="2"/>
        <w:rPr>
          <w:color w:val="auto"/>
        </w:rPr>
        <w:sectPr>
          <w:pgSz w:w="16838" w:h="11906" w:orient="landscape"/>
          <w:pgMar w:top="1418" w:right="1276" w:bottom="1418" w:left="1247" w:header="851" w:footer="992" w:gutter="0"/>
          <w:cols w:space="720" w:num="1"/>
          <w:titlePg/>
          <w:docGrid w:linePitch="312" w:charSpace="0"/>
        </w:sectPr>
      </w:pPr>
    </w:p>
    <w:p>
      <w:pPr>
        <w:shd w:val="clear"/>
        <w:rPr>
          <w:b/>
          <w:color w:val="auto"/>
          <w:sz w:val="48"/>
          <w:szCs w:val="48"/>
        </w:rPr>
      </w:pPr>
      <w:r>
        <w:rPr>
          <w:rFonts w:hint="eastAsia"/>
          <w:color w:val="auto"/>
          <w:sz w:val="30"/>
          <w:szCs w:val="30"/>
        </w:rPr>
        <w:t>附件8（中标后提供）：</w:t>
      </w:r>
    </w:p>
    <w:p>
      <w:pPr>
        <w:shd w:val="clear"/>
        <w:jc w:val="center"/>
        <w:rPr>
          <w:b/>
          <w:color w:val="auto"/>
          <w:sz w:val="48"/>
          <w:szCs w:val="48"/>
        </w:rPr>
      </w:pPr>
    </w:p>
    <w:p>
      <w:pPr>
        <w:shd w:val="clear"/>
        <w:jc w:val="center"/>
        <w:rPr>
          <w:b/>
          <w:color w:val="auto"/>
          <w:sz w:val="48"/>
          <w:szCs w:val="48"/>
        </w:rPr>
      </w:pPr>
      <w:r>
        <w:rPr>
          <w:rFonts w:hint="eastAsia"/>
          <w:b/>
          <w:color w:val="auto"/>
          <w:sz w:val="48"/>
          <w:szCs w:val="48"/>
        </w:rPr>
        <w:t>承 诺 书</w:t>
      </w:r>
    </w:p>
    <w:p>
      <w:pPr>
        <w:shd w:val="clear"/>
        <w:rPr>
          <w:color w:val="auto"/>
          <w:sz w:val="30"/>
          <w:szCs w:val="30"/>
        </w:rPr>
      </w:pPr>
    </w:p>
    <w:p>
      <w:pPr>
        <w:shd w:val="clear"/>
        <w:rPr>
          <w:color w:val="auto"/>
          <w:sz w:val="30"/>
          <w:szCs w:val="30"/>
        </w:rPr>
      </w:pPr>
      <w:r>
        <w:rPr>
          <w:rFonts w:hint="eastAsia"/>
          <w:color w:val="auto"/>
          <w:sz w:val="30"/>
          <w:szCs w:val="30"/>
          <w:u w:val="single"/>
        </w:rPr>
        <w:t xml:space="preserve">耀华建设管理有限公司 </w:t>
      </w:r>
      <w:r>
        <w:rPr>
          <w:rFonts w:hint="eastAsia"/>
          <w:color w:val="auto"/>
          <w:sz w:val="30"/>
          <w:szCs w:val="30"/>
        </w:rPr>
        <w:t>：</w:t>
      </w:r>
    </w:p>
    <w:p>
      <w:pPr>
        <w:shd w:val="clear"/>
        <w:spacing w:line="780" w:lineRule="exact"/>
        <w:ind w:firstLine="600" w:firstLineChars="200"/>
        <w:rPr>
          <w:color w:val="auto"/>
          <w:sz w:val="30"/>
          <w:szCs w:val="30"/>
        </w:rPr>
      </w:pPr>
      <w:r>
        <w:rPr>
          <w:rFonts w:hint="eastAsia"/>
          <w:color w:val="auto"/>
          <w:sz w:val="30"/>
          <w:szCs w:val="30"/>
        </w:rPr>
        <w:t>我单位参与投标的</w:t>
      </w:r>
      <w:r>
        <w:rPr>
          <w:rFonts w:hint="eastAsia"/>
          <w:color w:val="auto"/>
          <w:sz w:val="30"/>
          <w:szCs w:val="30"/>
          <w:u w:val="single"/>
        </w:rPr>
        <w:t xml:space="preserve">   （项目名称）   </w:t>
      </w:r>
      <w:r>
        <w:rPr>
          <w:rFonts w:hint="eastAsia"/>
          <w:color w:val="auto"/>
          <w:sz w:val="30"/>
          <w:szCs w:val="30"/>
        </w:rPr>
        <w:t>有幸中标，考虑本项目备案事宜，故由我单位再提供纸质版电子投标文件一式三份（正本一份红章版，副本二份，可为正本复印件）递交给招标代理机构备案，本公司承诺：</w:t>
      </w:r>
    </w:p>
    <w:p>
      <w:pPr>
        <w:shd w:val="clear"/>
        <w:spacing w:line="780" w:lineRule="exact"/>
        <w:ind w:firstLine="600" w:firstLineChars="200"/>
        <w:rPr>
          <w:color w:val="auto"/>
          <w:sz w:val="30"/>
          <w:szCs w:val="30"/>
        </w:rPr>
      </w:pPr>
      <w:r>
        <w:rPr>
          <w:rFonts w:hint="eastAsia"/>
          <w:color w:val="auto"/>
          <w:sz w:val="30"/>
          <w:szCs w:val="30"/>
        </w:rPr>
        <w:t>本单位提交给招标代理机构备案的</w:t>
      </w:r>
      <w:r>
        <w:rPr>
          <w:rFonts w:hint="eastAsia"/>
          <w:color w:val="auto"/>
          <w:sz w:val="30"/>
          <w:szCs w:val="30"/>
          <w:u w:val="single"/>
        </w:rPr>
        <w:t>投标文件纸质版</w:t>
      </w:r>
      <w:r>
        <w:rPr>
          <w:rFonts w:hint="eastAsia"/>
          <w:color w:val="auto"/>
          <w:sz w:val="30"/>
          <w:szCs w:val="30"/>
        </w:rPr>
        <w:t>与</w:t>
      </w:r>
      <w:r>
        <w:rPr>
          <w:rFonts w:hint="eastAsia"/>
          <w:color w:val="auto"/>
          <w:sz w:val="30"/>
          <w:szCs w:val="30"/>
          <w:u w:val="single"/>
        </w:rPr>
        <w:t>电子投标文件</w:t>
      </w:r>
      <w:r>
        <w:rPr>
          <w:rFonts w:hint="eastAsia"/>
          <w:color w:val="auto"/>
          <w:sz w:val="30"/>
          <w:szCs w:val="30"/>
        </w:rPr>
        <w:t>内容均一致，如不一致导致的任何法律责任自负。特此承诺！</w:t>
      </w:r>
    </w:p>
    <w:p>
      <w:pPr>
        <w:shd w:val="clear"/>
        <w:spacing w:line="780" w:lineRule="exact"/>
        <w:ind w:firstLine="450" w:firstLineChars="150"/>
        <w:rPr>
          <w:color w:val="auto"/>
          <w:sz w:val="30"/>
          <w:szCs w:val="30"/>
        </w:rPr>
      </w:pPr>
    </w:p>
    <w:p>
      <w:pPr>
        <w:shd w:val="clear"/>
        <w:spacing w:line="780" w:lineRule="exact"/>
        <w:rPr>
          <w:color w:val="auto"/>
          <w:sz w:val="30"/>
          <w:szCs w:val="30"/>
        </w:rPr>
      </w:pPr>
    </w:p>
    <w:p>
      <w:pPr>
        <w:shd w:val="clear"/>
        <w:spacing w:line="780" w:lineRule="exact"/>
        <w:rPr>
          <w:color w:val="auto"/>
          <w:sz w:val="30"/>
          <w:szCs w:val="30"/>
        </w:rPr>
      </w:pPr>
    </w:p>
    <w:p>
      <w:pPr>
        <w:shd w:val="clear"/>
        <w:spacing w:line="780" w:lineRule="exact"/>
        <w:jc w:val="right"/>
        <w:rPr>
          <w:color w:val="auto"/>
          <w:sz w:val="30"/>
          <w:szCs w:val="30"/>
        </w:rPr>
      </w:pPr>
      <w:r>
        <w:rPr>
          <w:rFonts w:hint="eastAsia"/>
          <w:color w:val="auto"/>
          <w:sz w:val="30"/>
          <w:szCs w:val="30"/>
        </w:rPr>
        <w:t>投标人名称（盖公章）：</w:t>
      </w:r>
    </w:p>
    <w:p>
      <w:pPr>
        <w:shd w:val="clear"/>
        <w:spacing w:line="780" w:lineRule="exact"/>
        <w:ind w:firstLine="5850" w:firstLineChars="1950"/>
        <w:rPr>
          <w:color w:val="auto"/>
          <w:sz w:val="30"/>
          <w:szCs w:val="30"/>
        </w:rPr>
      </w:pPr>
      <w:r>
        <w:rPr>
          <w:rFonts w:hint="eastAsia"/>
          <w:color w:val="auto"/>
          <w:sz w:val="30"/>
          <w:szCs w:val="30"/>
        </w:rPr>
        <w:t>202</w:t>
      </w:r>
      <w:r>
        <w:rPr>
          <w:rFonts w:hint="eastAsia"/>
          <w:color w:val="auto"/>
          <w:sz w:val="30"/>
          <w:szCs w:val="30"/>
          <w:lang w:val="en-US" w:eastAsia="zh-CN"/>
        </w:rPr>
        <w:t>4</w:t>
      </w:r>
      <w:r>
        <w:rPr>
          <w:rFonts w:hint="eastAsia"/>
          <w:color w:val="auto"/>
          <w:sz w:val="30"/>
          <w:szCs w:val="30"/>
        </w:rPr>
        <w:t>年   月   日</w:t>
      </w:r>
    </w:p>
    <w:p>
      <w:pPr>
        <w:shd w:val="clear"/>
        <w:rPr>
          <w:color w:val="auto"/>
        </w:rPr>
      </w:pPr>
    </w:p>
    <w:p>
      <w:pPr>
        <w:rPr>
          <w:color w:val="auto"/>
        </w:rPr>
      </w:pPr>
    </w:p>
    <w:p>
      <w:pPr>
        <w:rPr>
          <w:color w:val="auto"/>
        </w:rPr>
      </w:pPr>
    </w:p>
    <w:p>
      <w:pPr>
        <w:rPr>
          <w:color w:val="auto"/>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0"/>
    <w:family w:val="auto"/>
    <w:pitch w:val="default"/>
    <w:sig w:usb0="00000000" w:usb1="00000000" w:usb2="00000000" w:usb3="00000000" w:csb0="80000000" w:csb1="00000000"/>
  </w:font>
  <w:font w:name="MS Mincho">
    <w:panose1 w:val="02020609040205080304"/>
    <w:charset w:val="80"/>
    <w:family w:val="roman"/>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8"/>
      </w:rPr>
    </w:pPr>
    <w:r>
      <w:fldChar w:fldCharType="begin"/>
    </w:r>
    <w:r>
      <w:rPr>
        <w:rStyle w:val="78"/>
      </w:rPr>
      <w:instrText xml:space="preserve">PAGE  </w:instrText>
    </w:r>
    <w:r>
      <w:fldChar w:fldCharType="end"/>
    </w:r>
  </w:p>
  <w:p>
    <w:pPr>
      <w:pStyle w:val="4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64" w:name="_Toc36110187"/>
    <w:bookmarkStart w:id="565" w:name="_Toc164085800"/>
    <w:bookmarkStart w:id="566" w:name="_Toc131845147"/>
    <w:bookmarkStart w:id="567" w:name="_Toc91899912"/>
    <w:r>
      <w:rPr>
        <w:rFonts w:hint="eastAsia" w:ascii="仿宋_GB2312" w:eastAsia="仿宋_GB2312"/>
        <w:kern w:val="0"/>
        <w:szCs w:val="21"/>
      </w:rPr>
      <w:t xml:space="preserve"> 页</w:t>
    </w:r>
    <w:bookmarkEnd w:id="564"/>
    <w:bookmarkEnd w:id="565"/>
    <w:bookmarkEnd w:id="566"/>
    <w:bookmarkEnd w:id="56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8"/>
      </w:rPr>
    </w:pPr>
    <w:r>
      <w:fldChar w:fldCharType="begin"/>
    </w:r>
    <w:r>
      <w:rPr>
        <w:rStyle w:val="78"/>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杭州市政府采购公开招标文件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460D8"/>
    <w:multiLevelType w:val="singleLevel"/>
    <w:tmpl w:val="93F460D8"/>
    <w:lvl w:ilvl="0" w:tentative="0">
      <w:start w:val="1"/>
      <w:numFmt w:val="decimal"/>
      <w:suff w:val="nothing"/>
      <w:lvlText w:val="（%1）"/>
      <w:lvlJc w:val="left"/>
    </w:lvl>
  </w:abstractNum>
  <w:abstractNum w:abstractNumId="1">
    <w:nsid w:val="9E4F6BF3"/>
    <w:multiLevelType w:val="singleLevel"/>
    <w:tmpl w:val="9E4F6BF3"/>
    <w:lvl w:ilvl="0" w:tentative="0">
      <w:start w:val="4"/>
      <w:numFmt w:val="decimal"/>
      <w:suff w:val="nothing"/>
      <w:lvlText w:val="%1、"/>
      <w:lvlJc w:val="left"/>
    </w:lvl>
  </w:abstractNum>
  <w:abstractNum w:abstractNumId="2">
    <w:nsid w:val="AD79FB90"/>
    <w:multiLevelType w:val="singleLevel"/>
    <w:tmpl w:val="AD79FB90"/>
    <w:lvl w:ilvl="0" w:tentative="0">
      <w:start w:val="9"/>
      <w:numFmt w:val="chineseCounting"/>
      <w:suff w:val="nothing"/>
      <w:lvlText w:val="%1、"/>
      <w:lvlJc w:val="left"/>
      <w:rPr>
        <w:rFonts w:hint="eastAsia"/>
      </w:rPr>
    </w:lvl>
  </w:abstractNum>
  <w:abstractNum w:abstractNumId="3">
    <w:nsid w:val="D217DB68"/>
    <w:multiLevelType w:val="singleLevel"/>
    <w:tmpl w:val="D217DB68"/>
    <w:lvl w:ilvl="0" w:tentative="0">
      <w:start w:val="2"/>
      <w:numFmt w:val="chineseCounting"/>
      <w:suff w:val="nothing"/>
      <w:lvlText w:val="%1、"/>
      <w:lvlJc w:val="left"/>
      <w:rPr>
        <w:rFonts w:hint="eastAsia"/>
      </w:rPr>
    </w:lvl>
  </w:abstractNum>
  <w:abstractNum w:abstractNumId="4">
    <w:nsid w:val="244AE2E4"/>
    <w:multiLevelType w:val="singleLevel"/>
    <w:tmpl w:val="244AE2E4"/>
    <w:lvl w:ilvl="0" w:tentative="0">
      <w:start w:val="1"/>
      <w:numFmt w:val="decimal"/>
      <w:lvlText w:val="%1."/>
      <w:lvlJc w:val="left"/>
      <w:pPr>
        <w:tabs>
          <w:tab w:val="left" w:pos="312"/>
        </w:tabs>
      </w:pPr>
    </w:lvl>
  </w:abstractNum>
  <w:abstractNum w:abstractNumId="5">
    <w:nsid w:val="2C3D3B7F"/>
    <w:multiLevelType w:val="singleLevel"/>
    <w:tmpl w:val="2C3D3B7F"/>
    <w:lvl w:ilvl="0" w:tentative="0">
      <w:start w:val="1"/>
      <w:numFmt w:val="decimal"/>
      <w:suff w:val="nothing"/>
      <w:lvlText w:val="%1、"/>
      <w:lvlJc w:val="left"/>
    </w:lvl>
  </w:abstractNum>
  <w:abstractNum w:abstractNumId="6">
    <w:nsid w:val="3616B39D"/>
    <w:multiLevelType w:val="singleLevel"/>
    <w:tmpl w:val="3616B39D"/>
    <w:lvl w:ilvl="0" w:tentative="0">
      <w:start w:val="2"/>
      <w:numFmt w:val="decimal"/>
      <w:suff w:val="space"/>
      <w:lvlText w:val="%1."/>
      <w:lvlJc w:val="left"/>
      <w:pPr>
        <w:ind w:left="360" w:leftChars="0" w:firstLine="0" w:firstLineChars="0"/>
      </w:p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BjMDNlYTUwODU5MGU1ODY3ZDM1Yzg3NjhlOG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27E6B"/>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57C87"/>
    <w:rsid w:val="025F0711"/>
    <w:rsid w:val="026B2E25"/>
    <w:rsid w:val="02824D4D"/>
    <w:rsid w:val="02D15288"/>
    <w:rsid w:val="02DC4B10"/>
    <w:rsid w:val="02DD76CE"/>
    <w:rsid w:val="02EB239A"/>
    <w:rsid w:val="02F36323"/>
    <w:rsid w:val="02F5619C"/>
    <w:rsid w:val="0326446A"/>
    <w:rsid w:val="032D5555"/>
    <w:rsid w:val="0361440A"/>
    <w:rsid w:val="036634D2"/>
    <w:rsid w:val="03CF05F7"/>
    <w:rsid w:val="03DD35E4"/>
    <w:rsid w:val="04076900"/>
    <w:rsid w:val="041A5A3B"/>
    <w:rsid w:val="042311BA"/>
    <w:rsid w:val="042B157A"/>
    <w:rsid w:val="047D07DD"/>
    <w:rsid w:val="048F763B"/>
    <w:rsid w:val="049F330E"/>
    <w:rsid w:val="04AA775C"/>
    <w:rsid w:val="04AF1889"/>
    <w:rsid w:val="04E53732"/>
    <w:rsid w:val="04F66F48"/>
    <w:rsid w:val="05251E14"/>
    <w:rsid w:val="05A16594"/>
    <w:rsid w:val="05A7762D"/>
    <w:rsid w:val="05B2719F"/>
    <w:rsid w:val="05D11D1B"/>
    <w:rsid w:val="05F96B7B"/>
    <w:rsid w:val="060E5941"/>
    <w:rsid w:val="06110FAF"/>
    <w:rsid w:val="06493CA7"/>
    <w:rsid w:val="065A6178"/>
    <w:rsid w:val="066C37F1"/>
    <w:rsid w:val="066F1CF3"/>
    <w:rsid w:val="06930BB8"/>
    <w:rsid w:val="07126147"/>
    <w:rsid w:val="07245D42"/>
    <w:rsid w:val="07264C62"/>
    <w:rsid w:val="0779354C"/>
    <w:rsid w:val="07F46BE6"/>
    <w:rsid w:val="07F81414"/>
    <w:rsid w:val="07FC0FDB"/>
    <w:rsid w:val="08061376"/>
    <w:rsid w:val="08452D77"/>
    <w:rsid w:val="086401F8"/>
    <w:rsid w:val="08751CAA"/>
    <w:rsid w:val="087E4C40"/>
    <w:rsid w:val="08A871D0"/>
    <w:rsid w:val="08D66AD6"/>
    <w:rsid w:val="08DA33A3"/>
    <w:rsid w:val="08E80F13"/>
    <w:rsid w:val="08FA246C"/>
    <w:rsid w:val="09093579"/>
    <w:rsid w:val="092F3BA0"/>
    <w:rsid w:val="09320D22"/>
    <w:rsid w:val="09335624"/>
    <w:rsid w:val="093A1985"/>
    <w:rsid w:val="0944690F"/>
    <w:rsid w:val="09535675"/>
    <w:rsid w:val="095F057D"/>
    <w:rsid w:val="09627E56"/>
    <w:rsid w:val="09642282"/>
    <w:rsid w:val="09733572"/>
    <w:rsid w:val="09772C16"/>
    <w:rsid w:val="098353B5"/>
    <w:rsid w:val="09A92330"/>
    <w:rsid w:val="09B06B87"/>
    <w:rsid w:val="09C13146"/>
    <w:rsid w:val="09E04166"/>
    <w:rsid w:val="0A1C0718"/>
    <w:rsid w:val="0A2543E3"/>
    <w:rsid w:val="0A2A37A7"/>
    <w:rsid w:val="0A3E7710"/>
    <w:rsid w:val="0A5B7E63"/>
    <w:rsid w:val="0A8C7FBE"/>
    <w:rsid w:val="0AA374A5"/>
    <w:rsid w:val="0AAB7649"/>
    <w:rsid w:val="0ABC5606"/>
    <w:rsid w:val="0AEE390E"/>
    <w:rsid w:val="0AFD50A3"/>
    <w:rsid w:val="0B30404E"/>
    <w:rsid w:val="0B4C6C14"/>
    <w:rsid w:val="0B547599"/>
    <w:rsid w:val="0B631A88"/>
    <w:rsid w:val="0B683D45"/>
    <w:rsid w:val="0B7F3F11"/>
    <w:rsid w:val="0B8213C1"/>
    <w:rsid w:val="0B884417"/>
    <w:rsid w:val="0BF6188C"/>
    <w:rsid w:val="0BF73C91"/>
    <w:rsid w:val="0C170175"/>
    <w:rsid w:val="0C2506CA"/>
    <w:rsid w:val="0C571A41"/>
    <w:rsid w:val="0C5C1171"/>
    <w:rsid w:val="0C5E1CBC"/>
    <w:rsid w:val="0C615B50"/>
    <w:rsid w:val="0C711B61"/>
    <w:rsid w:val="0C8445DA"/>
    <w:rsid w:val="0C85422E"/>
    <w:rsid w:val="0C87121B"/>
    <w:rsid w:val="0CC007F7"/>
    <w:rsid w:val="0CC617AC"/>
    <w:rsid w:val="0CD05F75"/>
    <w:rsid w:val="0CE618DF"/>
    <w:rsid w:val="0CF10A09"/>
    <w:rsid w:val="0CFE707A"/>
    <w:rsid w:val="0D063BDA"/>
    <w:rsid w:val="0D08375F"/>
    <w:rsid w:val="0D103128"/>
    <w:rsid w:val="0D11559C"/>
    <w:rsid w:val="0D184CFB"/>
    <w:rsid w:val="0D324B68"/>
    <w:rsid w:val="0D3B12E6"/>
    <w:rsid w:val="0D4A7419"/>
    <w:rsid w:val="0D643474"/>
    <w:rsid w:val="0D827401"/>
    <w:rsid w:val="0D84094E"/>
    <w:rsid w:val="0D8A00E9"/>
    <w:rsid w:val="0D8D589E"/>
    <w:rsid w:val="0DA01C73"/>
    <w:rsid w:val="0DD63300"/>
    <w:rsid w:val="0DF50604"/>
    <w:rsid w:val="0DF702FE"/>
    <w:rsid w:val="0E060E51"/>
    <w:rsid w:val="0E0D0EF3"/>
    <w:rsid w:val="0E35096D"/>
    <w:rsid w:val="0E5604B2"/>
    <w:rsid w:val="0E6318A7"/>
    <w:rsid w:val="0E6D5D79"/>
    <w:rsid w:val="0E9D0089"/>
    <w:rsid w:val="0EB803EE"/>
    <w:rsid w:val="0EBF0FFA"/>
    <w:rsid w:val="0EEA1D0B"/>
    <w:rsid w:val="0EF94D4B"/>
    <w:rsid w:val="0F1A4A0B"/>
    <w:rsid w:val="0F234C69"/>
    <w:rsid w:val="0F4958DC"/>
    <w:rsid w:val="0F515DF7"/>
    <w:rsid w:val="0F596BA8"/>
    <w:rsid w:val="0F6248D2"/>
    <w:rsid w:val="0F693536"/>
    <w:rsid w:val="0F6E4136"/>
    <w:rsid w:val="0F7B0511"/>
    <w:rsid w:val="0F7B76D9"/>
    <w:rsid w:val="0F816ACD"/>
    <w:rsid w:val="0F900551"/>
    <w:rsid w:val="0F9832DB"/>
    <w:rsid w:val="0FBF3FD2"/>
    <w:rsid w:val="0FBF7FF3"/>
    <w:rsid w:val="101D4214"/>
    <w:rsid w:val="10646583"/>
    <w:rsid w:val="107D4B15"/>
    <w:rsid w:val="108A3C80"/>
    <w:rsid w:val="10C26171"/>
    <w:rsid w:val="10F33360"/>
    <w:rsid w:val="10FC16EA"/>
    <w:rsid w:val="110F1D40"/>
    <w:rsid w:val="11266F33"/>
    <w:rsid w:val="116752E1"/>
    <w:rsid w:val="118963A1"/>
    <w:rsid w:val="11C6522A"/>
    <w:rsid w:val="11E104CC"/>
    <w:rsid w:val="11E20309"/>
    <w:rsid w:val="11FF732A"/>
    <w:rsid w:val="12255233"/>
    <w:rsid w:val="12373AC2"/>
    <w:rsid w:val="12530213"/>
    <w:rsid w:val="127723A9"/>
    <w:rsid w:val="12862074"/>
    <w:rsid w:val="12883966"/>
    <w:rsid w:val="129E45B4"/>
    <w:rsid w:val="12A2114B"/>
    <w:rsid w:val="12D81596"/>
    <w:rsid w:val="13072A44"/>
    <w:rsid w:val="1343208B"/>
    <w:rsid w:val="135F4BE2"/>
    <w:rsid w:val="139A2AAF"/>
    <w:rsid w:val="139B1A0A"/>
    <w:rsid w:val="139D25C7"/>
    <w:rsid w:val="13BF3CE4"/>
    <w:rsid w:val="13F15336"/>
    <w:rsid w:val="141008D8"/>
    <w:rsid w:val="14125FE6"/>
    <w:rsid w:val="142A599E"/>
    <w:rsid w:val="146D271E"/>
    <w:rsid w:val="14982588"/>
    <w:rsid w:val="149A5AD9"/>
    <w:rsid w:val="14A7619D"/>
    <w:rsid w:val="150536C3"/>
    <w:rsid w:val="15077134"/>
    <w:rsid w:val="150C1963"/>
    <w:rsid w:val="150D43F1"/>
    <w:rsid w:val="151447A0"/>
    <w:rsid w:val="152D6C15"/>
    <w:rsid w:val="154A6454"/>
    <w:rsid w:val="15762120"/>
    <w:rsid w:val="15817A49"/>
    <w:rsid w:val="16672DA1"/>
    <w:rsid w:val="16A8729C"/>
    <w:rsid w:val="16AF4DD6"/>
    <w:rsid w:val="16B33777"/>
    <w:rsid w:val="16BC70A7"/>
    <w:rsid w:val="16C6339E"/>
    <w:rsid w:val="171901E9"/>
    <w:rsid w:val="172F2D79"/>
    <w:rsid w:val="17371072"/>
    <w:rsid w:val="1739327C"/>
    <w:rsid w:val="17557BEF"/>
    <w:rsid w:val="175956CC"/>
    <w:rsid w:val="17882EFF"/>
    <w:rsid w:val="17D349C1"/>
    <w:rsid w:val="17F17FFA"/>
    <w:rsid w:val="17FA3E1B"/>
    <w:rsid w:val="18244F26"/>
    <w:rsid w:val="1830729E"/>
    <w:rsid w:val="184719C8"/>
    <w:rsid w:val="1870062C"/>
    <w:rsid w:val="18817102"/>
    <w:rsid w:val="18830A15"/>
    <w:rsid w:val="18852B28"/>
    <w:rsid w:val="188B5321"/>
    <w:rsid w:val="18ED431E"/>
    <w:rsid w:val="18F90F15"/>
    <w:rsid w:val="18FE79DD"/>
    <w:rsid w:val="194D1260"/>
    <w:rsid w:val="196A0064"/>
    <w:rsid w:val="197B5DCD"/>
    <w:rsid w:val="19932372"/>
    <w:rsid w:val="19A20DD5"/>
    <w:rsid w:val="19AE03F1"/>
    <w:rsid w:val="19B868DA"/>
    <w:rsid w:val="19BA29C1"/>
    <w:rsid w:val="1A071A03"/>
    <w:rsid w:val="1A1F16AE"/>
    <w:rsid w:val="1A3B5C77"/>
    <w:rsid w:val="1A53412E"/>
    <w:rsid w:val="1A984BAD"/>
    <w:rsid w:val="1AB8220E"/>
    <w:rsid w:val="1AE16104"/>
    <w:rsid w:val="1AE4166C"/>
    <w:rsid w:val="1AE547D1"/>
    <w:rsid w:val="1AF06CFB"/>
    <w:rsid w:val="1AF11B8D"/>
    <w:rsid w:val="1B11359C"/>
    <w:rsid w:val="1B2A271F"/>
    <w:rsid w:val="1B530544"/>
    <w:rsid w:val="1B713184"/>
    <w:rsid w:val="1B7725C5"/>
    <w:rsid w:val="1B970F47"/>
    <w:rsid w:val="1BA209CF"/>
    <w:rsid w:val="1BB4777D"/>
    <w:rsid w:val="1BD75AB8"/>
    <w:rsid w:val="1BDA0015"/>
    <w:rsid w:val="1C0459C2"/>
    <w:rsid w:val="1C0F5FF1"/>
    <w:rsid w:val="1C107275"/>
    <w:rsid w:val="1C147426"/>
    <w:rsid w:val="1C1B3B4A"/>
    <w:rsid w:val="1C2E6391"/>
    <w:rsid w:val="1C88086E"/>
    <w:rsid w:val="1C940BF8"/>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728DA"/>
    <w:rsid w:val="1F0A0FF3"/>
    <w:rsid w:val="1F1A319A"/>
    <w:rsid w:val="1F501AAA"/>
    <w:rsid w:val="1F5771FF"/>
    <w:rsid w:val="1F867F1B"/>
    <w:rsid w:val="1FD52574"/>
    <w:rsid w:val="1FE868A9"/>
    <w:rsid w:val="1FF93EF0"/>
    <w:rsid w:val="1FFA1D1F"/>
    <w:rsid w:val="20034907"/>
    <w:rsid w:val="20173E4B"/>
    <w:rsid w:val="204607B7"/>
    <w:rsid w:val="204E48BC"/>
    <w:rsid w:val="20872036"/>
    <w:rsid w:val="208921B3"/>
    <w:rsid w:val="20973DEB"/>
    <w:rsid w:val="20B26522"/>
    <w:rsid w:val="20B44310"/>
    <w:rsid w:val="211116EB"/>
    <w:rsid w:val="216133FC"/>
    <w:rsid w:val="21D56769"/>
    <w:rsid w:val="21D97B35"/>
    <w:rsid w:val="21E52EF3"/>
    <w:rsid w:val="21FB5D7B"/>
    <w:rsid w:val="22015E94"/>
    <w:rsid w:val="220B1C3D"/>
    <w:rsid w:val="220C26D8"/>
    <w:rsid w:val="221D1D20"/>
    <w:rsid w:val="22334A87"/>
    <w:rsid w:val="223E3E3C"/>
    <w:rsid w:val="226D4721"/>
    <w:rsid w:val="22BE6801"/>
    <w:rsid w:val="23062243"/>
    <w:rsid w:val="233500BF"/>
    <w:rsid w:val="23377FF7"/>
    <w:rsid w:val="23435C2C"/>
    <w:rsid w:val="236B425F"/>
    <w:rsid w:val="23836192"/>
    <w:rsid w:val="23901F29"/>
    <w:rsid w:val="239C0061"/>
    <w:rsid w:val="23B908A4"/>
    <w:rsid w:val="23E95BEF"/>
    <w:rsid w:val="23FD0064"/>
    <w:rsid w:val="245375B0"/>
    <w:rsid w:val="24642A00"/>
    <w:rsid w:val="24642C0A"/>
    <w:rsid w:val="24B22173"/>
    <w:rsid w:val="24B95AD9"/>
    <w:rsid w:val="24BE24DA"/>
    <w:rsid w:val="24CF5825"/>
    <w:rsid w:val="24D663E6"/>
    <w:rsid w:val="24D77F2B"/>
    <w:rsid w:val="258B00E2"/>
    <w:rsid w:val="25A917A6"/>
    <w:rsid w:val="25BE27CC"/>
    <w:rsid w:val="25F74A5C"/>
    <w:rsid w:val="26143ABB"/>
    <w:rsid w:val="2628662C"/>
    <w:rsid w:val="262D45DE"/>
    <w:rsid w:val="26871DC8"/>
    <w:rsid w:val="26A53EF9"/>
    <w:rsid w:val="26A94201"/>
    <w:rsid w:val="26AC274F"/>
    <w:rsid w:val="26C009EF"/>
    <w:rsid w:val="27044A29"/>
    <w:rsid w:val="271D34C8"/>
    <w:rsid w:val="276142BF"/>
    <w:rsid w:val="27783712"/>
    <w:rsid w:val="27907362"/>
    <w:rsid w:val="28333E1D"/>
    <w:rsid w:val="28454BD6"/>
    <w:rsid w:val="28455253"/>
    <w:rsid w:val="28551971"/>
    <w:rsid w:val="285B1C53"/>
    <w:rsid w:val="288B56AA"/>
    <w:rsid w:val="28907B24"/>
    <w:rsid w:val="289F7086"/>
    <w:rsid w:val="28C32028"/>
    <w:rsid w:val="28CC490F"/>
    <w:rsid w:val="28DE40AA"/>
    <w:rsid w:val="29345E77"/>
    <w:rsid w:val="294C65AD"/>
    <w:rsid w:val="29806583"/>
    <w:rsid w:val="298B3C4C"/>
    <w:rsid w:val="29946A38"/>
    <w:rsid w:val="29F26D24"/>
    <w:rsid w:val="2A15033F"/>
    <w:rsid w:val="2A1662C1"/>
    <w:rsid w:val="2A1C7367"/>
    <w:rsid w:val="2A2815FA"/>
    <w:rsid w:val="2A6D6092"/>
    <w:rsid w:val="2A73664D"/>
    <w:rsid w:val="2A7D76B4"/>
    <w:rsid w:val="2AA9532A"/>
    <w:rsid w:val="2B195446"/>
    <w:rsid w:val="2B437463"/>
    <w:rsid w:val="2B514BE0"/>
    <w:rsid w:val="2B7807EE"/>
    <w:rsid w:val="2B861A47"/>
    <w:rsid w:val="2B8759CE"/>
    <w:rsid w:val="2BA50BF7"/>
    <w:rsid w:val="2BB435CF"/>
    <w:rsid w:val="2BBF00EC"/>
    <w:rsid w:val="2BC37CFD"/>
    <w:rsid w:val="2BD5237F"/>
    <w:rsid w:val="2BE536CE"/>
    <w:rsid w:val="2BE758D9"/>
    <w:rsid w:val="2BF346BB"/>
    <w:rsid w:val="2C0564E9"/>
    <w:rsid w:val="2C09049E"/>
    <w:rsid w:val="2C0A653C"/>
    <w:rsid w:val="2C191F85"/>
    <w:rsid w:val="2CE7250C"/>
    <w:rsid w:val="2CE82D6F"/>
    <w:rsid w:val="2D012391"/>
    <w:rsid w:val="2D343236"/>
    <w:rsid w:val="2D3814B2"/>
    <w:rsid w:val="2D575011"/>
    <w:rsid w:val="2D666132"/>
    <w:rsid w:val="2D7651BC"/>
    <w:rsid w:val="2DD15014"/>
    <w:rsid w:val="2DF06932"/>
    <w:rsid w:val="2DF72DE4"/>
    <w:rsid w:val="2E0220AF"/>
    <w:rsid w:val="2E4B082A"/>
    <w:rsid w:val="2E5D4E86"/>
    <w:rsid w:val="2E5D790B"/>
    <w:rsid w:val="2E9A3C18"/>
    <w:rsid w:val="2EBB0FEE"/>
    <w:rsid w:val="2EC63002"/>
    <w:rsid w:val="2F0A6B38"/>
    <w:rsid w:val="2F21505A"/>
    <w:rsid w:val="2F7353C5"/>
    <w:rsid w:val="2F946CCB"/>
    <w:rsid w:val="2FC75471"/>
    <w:rsid w:val="2FD25781"/>
    <w:rsid w:val="2FDC745C"/>
    <w:rsid w:val="2FFD7934"/>
    <w:rsid w:val="30733ACD"/>
    <w:rsid w:val="308C3862"/>
    <w:rsid w:val="309379D8"/>
    <w:rsid w:val="30A270F7"/>
    <w:rsid w:val="30DF1478"/>
    <w:rsid w:val="30EC586F"/>
    <w:rsid w:val="319C6071"/>
    <w:rsid w:val="31AC537E"/>
    <w:rsid w:val="31D478FD"/>
    <w:rsid w:val="31E3679B"/>
    <w:rsid w:val="31E732FD"/>
    <w:rsid w:val="31F67A05"/>
    <w:rsid w:val="32517576"/>
    <w:rsid w:val="32BE5C2C"/>
    <w:rsid w:val="32EF1990"/>
    <w:rsid w:val="32FB6478"/>
    <w:rsid w:val="33263B3F"/>
    <w:rsid w:val="336963EB"/>
    <w:rsid w:val="33816EEB"/>
    <w:rsid w:val="33B26438"/>
    <w:rsid w:val="33EB55CD"/>
    <w:rsid w:val="33EC4C02"/>
    <w:rsid w:val="340D2360"/>
    <w:rsid w:val="34106055"/>
    <w:rsid w:val="3410665D"/>
    <w:rsid w:val="34211214"/>
    <w:rsid w:val="342E63AB"/>
    <w:rsid w:val="346B4214"/>
    <w:rsid w:val="34950E68"/>
    <w:rsid w:val="34986E94"/>
    <w:rsid w:val="34A92639"/>
    <w:rsid w:val="34AF62C9"/>
    <w:rsid w:val="34CB4388"/>
    <w:rsid w:val="34FA6E12"/>
    <w:rsid w:val="354D7158"/>
    <w:rsid w:val="358D5588"/>
    <w:rsid w:val="363A3B40"/>
    <w:rsid w:val="365302AE"/>
    <w:rsid w:val="36607A0A"/>
    <w:rsid w:val="366E227C"/>
    <w:rsid w:val="366F2E0D"/>
    <w:rsid w:val="367B6A5C"/>
    <w:rsid w:val="36892A71"/>
    <w:rsid w:val="368A1BE8"/>
    <w:rsid w:val="36A74ADA"/>
    <w:rsid w:val="36AD60D5"/>
    <w:rsid w:val="36B224F9"/>
    <w:rsid w:val="36EC0CC9"/>
    <w:rsid w:val="373F410B"/>
    <w:rsid w:val="37804336"/>
    <w:rsid w:val="37D75EB8"/>
    <w:rsid w:val="37E1553E"/>
    <w:rsid w:val="37E868CC"/>
    <w:rsid w:val="37EE7094"/>
    <w:rsid w:val="38296C89"/>
    <w:rsid w:val="383002EB"/>
    <w:rsid w:val="383D1676"/>
    <w:rsid w:val="38586797"/>
    <w:rsid w:val="385D15DF"/>
    <w:rsid w:val="38BC0149"/>
    <w:rsid w:val="38D26C72"/>
    <w:rsid w:val="38D87D1C"/>
    <w:rsid w:val="38FF40CB"/>
    <w:rsid w:val="39636459"/>
    <w:rsid w:val="396B7F6C"/>
    <w:rsid w:val="39B417A9"/>
    <w:rsid w:val="39C649EB"/>
    <w:rsid w:val="39F95706"/>
    <w:rsid w:val="39FC5695"/>
    <w:rsid w:val="3A006D8E"/>
    <w:rsid w:val="3A173836"/>
    <w:rsid w:val="3A175247"/>
    <w:rsid w:val="3A3651E5"/>
    <w:rsid w:val="3A6C7B45"/>
    <w:rsid w:val="3A744481"/>
    <w:rsid w:val="3A8C7BEF"/>
    <w:rsid w:val="3A906246"/>
    <w:rsid w:val="3A9E566F"/>
    <w:rsid w:val="3AC5059D"/>
    <w:rsid w:val="3B2349B7"/>
    <w:rsid w:val="3B616CFF"/>
    <w:rsid w:val="3B6259F6"/>
    <w:rsid w:val="3B7E4CF0"/>
    <w:rsid w:val="3B976654"/>
    <w:rsid w:val="3BC01EFC"/>
    <w:rsid w:val="3BC44F81"/>
    <w:rsid w:val="3BCA786A"/>
    <w:rsid w:val="3BD31E2F"/>
    <w:rsid w:val="3BF15831"/>
    <w:rsid w:val="3BFA4E20"/>
    <w:rsid w:val="3C0A43C7"/>
    <w:rsid w:val="3C105946"/>
    <w:rsid w:val="3C471448"/>
    <w:rsid w:val="3C5F759A"/>
    <w:rsid w:val="3C6C525A"/>
    <w:rsid w:val="3C9C5ED7"/>
    <w:rsid w:val="3CCE23CB"/>
    <w:rsid w:val="3CD17D17"/>
    <w:rsid w:val="3D3C7F39"/>
    <w:rsid w:val="3D440F09"/>
    <w:rsid w:val="3D4504A0"/>
    <w:rsid w:val="3D80203B"/>
    <w:rsid w:val="3D8734BB"/>
    <w:rsid w:val="3D9A11D4"/>
    <w:rsid w:val="3DA16D89"/>
    <w:rsid w:val="3DA364BE"/>
    <w:rsid w:val="3DE041CB"/>
    <w:rsid w:val="3DF81BB6"/>
    <w:rsid w:val="3E0D48F6"/>
    <w:rsid w:val="3E1868B4"/>
    <w:rsid w:val="3E377251"/>
    <w:rsid w:val="3E42664B"/>
    <w:rsid w:val="3E5A7334"/>
    <w:rsid w:val="3E713847"/>
    <w:rsid w:val="3E7B5D6B"/>
    <w:rsid w:val="3E843E66"/>
    <w:rsid w:val="3E88226F"/>
    <w:rsid w:val="3E8F51FE"/>
    <w:rsid w:val="3E926F87"/>
    <w:rsid w:val="3E9A59DE"/>
    <w:rsid w:val="3EA252E8"/>
    <w:rsid w:val="3EAB2402"/>
    <w:rsid w:val="3EAF4836"/>
    <w:rsid w:val="3EC33DFA"/>
    <w:rsid w:val="3F060E16"/>
    <w:rsid w:val="3F177732"/>
    <w:rsid w:val="3F1D1096"/>
    <w:rsid w:val="3F2F0234"/>
    <w:rsid w:val="3F6363FE"/>
    <w:rsid w:val="3F756B8F"/>
    <w:rsid w:val="3F95482B"/>
    <w:rsid w:val="4019356B"/>
    <w:rsid w:val="40592157"/>
    <w:rsid w:val="406E1CAE"/>
    <w:rsid w:val="40A0133A"/>
    <w:rsid w:val="40B27A77"/>
    <w:rsid w:val="40C31A53"/>
    <w:rsid w:val="40CC58EF"/>
    <w:rsid w:val="40FF545D"/>
    <w:rsid w:val="410067C8"/>
    <w:rsid w:val="41577AFC"/>
    <w:rsid w:val="418D5DEE"/>
    <w:rsid w:val="418F0D2A"/>
    <w:rsid w:val="41CF6407"/>
    <w:rsid w:val="41D01505"/>
    <w:rsid w:val="41E440D5"/>
    <w:rsid w:val="42474939"/>
    <w:rsid w:val="424C3C57"/>
    <w:rsid w:val="425126CE"/>
    <w:rsid w:val="42613FF3"/>
    <w:rsid w:val="42631C54"/>
    <w:rsid w:val="42660D96"/>
    <w:rsid w:val="42747701"/>
    <w:rsid w:val="428667D2"/>
    <w:rsid w:val="42CD1CE0"/>
    <w:rsid w:val="42E1381E"/>
    <w:rsid w:val="42ED6459"/>
    <w:rsid w:val="42FE58DD"/>
    <w:rsid w:val="43174B3D"/>
    <w:rsid w:val="434B790E"/>
    <w:rsid w:val="4360274F"/>
    <w:rsid w:val="43977AB6"/>
    <w:rsid w:val="43A3342B"/>
    <w:rsid w:val="43C73272"/>
    <w:rsid w:val="43C77C27"/>
    <w:rsid w:val="43DE09EE"/>
    <w:rsid w:val="44002FAD"/>
    <w:rsid w:val="44240C8C"/>
    <w:rsid w:val="444E0A89"/>
    <w:rsid w:val="449101DD"/>
    <w:rsid w:val="44B6565C"/>
    <w:rsid w:val="44C772AC"/>
    <w:rsid w:val="44DE1391"/>
    <w:rsid w:val="44E65F41"/>
    <w:rsid w:val="451B225C"/>
    <w:rsid w:val="452410C9"/>
    <w:rsid w:val="45317DFB"/>
    <w:rsid w:val="456D3CE4"/>
    <w:rsid w:val="4579042C"/>
    <w:rsid w:val="457F0571"/>
    <w:rsid w:val="45851176"/>
    <w:rsid w:val="45C63B94"/>
    <w:rsid w:val="45D90DE7"/>
    <w:rsid w:val="460E7DA5"/>
    <w:rsid w:val="46411DB4"/>
    <w:rsid w:val="46422483"/>
    <w:rsid w:val="4659254A"/>
    <w:rsid w:val="465B0637"/>
    <w:rsid w:val="465E3F0D"/>
    <w:rsid w:val="466566B2"/>
    <w:rsid w:val="466A16E6"/>
    <w:rsid w:val="46893F2B"/>
    <w:rsid w:val="46C4686E"/>
    <w:rsid w:val="477B778F"/>
    <w:rsid w:val="478203EC"/>
    <w:rsid w:val="47B025FA"/>
    <w:rsid w:val="47D77465"/>
    <w:rsid w:val="47DA2EE1"/>
    <w:rsid w:val="4809698F"/>
    <w:rsid w:val="4811697D"/>
    <w:rsid w:val="4850631F"/>
    <w:rsid w:val="487A3E25"/>
    <w:rsid w:val="488B5503"/>
    <w:rsid w:val="48937E21"/>
    <w:rsid w:val="489A0361"/>
    <w:rsid w:val="48B94FF3"/>
    <w:rsid w:val="48BD432F"/>
    <w:rsid w:val="48BF218F"/>
    <w:rsid w:val="48E37AAB"/>
    <w:rsid w:val="48F653DF"/>
    <w:rsid w:val="48FD4B4C"/>
    <w:rsid w:val="490A68E0"/>
    <w:rsid w:val="491055FE"/>
    <w:rsid w:val="495F5B3E"/>
    <w:rsid w:val="496F77D7"/>
    <w:rsid w:val="497654FD"/>
    <w:rsid w:val="49A010B3"/>
    <w:rsid w:val="49B64211"/>
    <w:rsid w:val="49F6167F"/>
    <w:rsid w:val="4A064FA0"/>
    <w:rsid w:val="4A16615C"/>
    <w:rsid w:val="4A4424D7"/>
    <w:rsid w:val="4AA06B93"/>
    <w:rsid w:val="4AB16FF2"/>
    <w:rsid w:val="4AB82D0F"/>
    <w:rsid w:val="4ABB1C1E"/>
    <w:rsid w:val="4AEB7664"/>
    <w:rsid w:val="4AFD7C19"/>
    <w:rsid w:val="4B0567D1"/>
    <w:rsid w:val="4B236AAE"/>
    <w:rsid w:val="4B626127"/>
    <w:rsid w:val="4B705A43"/>
    <w:rsid w:val="4B707271"/>
    <w:rsid w:val="4B747446"/>
    <w:rsid w:val="4B9739F7"/>
    <w:rsid w:val="4BAD5A0B"/>
    <w:rsid w:val="4BDD2E2F"/>
    <w:rsid w:val="4BEE2503"/>
    <w:rsid w:val="4C245A30"/>
    <w:rsid w:val="4CB6685F"/>
    <w:rsid w:val="4CC367FE"/>
    <w:rsid w:val="4D077F3C"/>
    <w:rsid w:val="4D123355"/>
    <w:rsid w:val="4D2A3B31"/>
    <w:rsid w:val="4D312C52"/>
    <w:rsid w:val="4D435BF5"/>
    <w:rsid w:val="4D665E71"/>
    <w:rsid w:val="4D905305"/>
    <w:rsid w:val="4D964A72"/>
    <w:rsid w:val="4D9C1254"/>
    <w:rsid w:val="4E016CE7"/>
    <w:rsid w:val="4E7732D8"/>
    <w:rsid w:val="4E793892"/>
    <w:rsid w:val="4E800872"/>
    <w:rsid w:val="4EB17C65"/>
    <w:rsid w:val="4EC569ED"/>
    <w:rsid w:val="4ED50EA1"/>
    <w:rsid w:val="4EEC050C"/>
    <w:rsid w:val="4F104EC3"/>
    <w:rsid w:val="4F3F1118"/>
    <w:rsid w:val="4F47354A"/>
    <w:rsid w:val="4F82777A"/>
    <w:rsid w:val="4F911C54"/>
    <w:rsid w:val="4FAE1D52"/>
    <w:rsid w:val="4FB90B70"/>
    <w:rsid w:val="4FE625E0"/>
    <w:rsid w:val="5021480F"/>
    <w:rsid w:val="50962ECB"/>
    <w:rsid w:val="50A42E38"/>
    <w:rsid w:val="50A4577F"/>
    <w:rsid w:val="50AE7527"/>
    <w:rsid w:val="50B73D1F"/>
    <w:rsid w:val="50BD5BC9"/>
    <w:rsid w:val="50C11EEE"/>
    <w:rsid w:val="50E97CFC"/>
    <w:rsid w:val="50EC2B32"/>
    <w:rsid w:val="50FA4028"/>
    <w:rsid w:val="510D65B7"/>
    <w:rsid w:val="511157AB"/>
    <w:rsid w:val="5142540C"/>
    <w:rsid w:val="51666745"/>
    <w:rsid w:val="5184720E"/>
    <w:rsid w:val="518832C8"/>
    <w:rsid w:val="519A07DF"/>
    <w:rsid w:val="519D3C50"/>
    <w:rsid w:val="51A0432A"/>
    <w:rsid w:val="51A86090"/>
    <w:rsid w:val="51B7396D"/>
    <w:rsid w:val="51E32A74"/>
    <w:rsid w:val="51FE0D6E"/>
    <w:rsid w:val="522E4CC3"/>
    <w:rsid w:val="5244713B"/>
    <w:rsid w:val="52615633"/>
    <w:rsid w:val="526C4877"/>
    <w:rsid w:val="526F4DE4"/>
    <w:rsid w:val="52977FD4"/>
    <w:rsid w:val="52A25790"/>
    <w:rsid w:val="52A86F2C"/>
    <w:rsid w:val="52A96B6F"/>
    <w:rsid w:val="52B45975"/>
    <w:rsid w:val="52D70DCA"/>
    <w:rsid w:val="52D94AA4"/>
    <w:rsid w:val="52EA3A62"/>
    <w:rsid w:val="52F50BB8"/>
    <w:rsid w:val="52FB705C"/>
    <w:rsid w:val="53097272"/>
    <w:rsid w:val="53544462"/>
    <w:rsid w:val="5397158E"/>
    <w:rsid w:val="54013861"/>
    <w:rsid w:val="54041F40"/>
    <w:rsid w:val="54487265"/>
    <w:rsid w:val="544D6070"/>
    <w:rsid w:val="54605E1E"/>
    <w:rsid w:val="549E4143"/>
    <w:rsid w:val="54B3506A"/>
    <w:rsid w:val="54CA0D16"/>
    <w:rsid w:val="54D347CA"/>
    <w:rsid w:val="54DD4057"/>
    <w:rsid w:val="54E36B24"/>
    <w:rsid w:val="54E7490F"/>
    <w:rsid w:val="54F150E9"/>
    <w:rsid w:val="54F63F7F"/>
    <w:rsid w:val="550764A4"/>
    <w:rsid w:val="550B2BF6"/>
    <w:rsid w:val="552146AD"/>
    <w:rsid w:val="55214EB5"/>
    <w:rsid w:val="55364EFD"/>
    <w:rsid w:val="55572544"/>
    <w:rsid w:val="555D4828"/>
    <w:rsid w:val="557A4C8B"/>
    <w:rsid w:val="558931E1"/>
    <w:rsid w:val="55923347"/>
    <w:rsid w:val="55925180"/>
    <w:rsid w:val="55983B1B"/>
    <w:rsid w:val="55A8376B"/>
    <w:rsid w:val="55B856D8"/>
    <w:rsid w:val="55DC29B6"/>
    <w:rsid w:val="55DD4241"/>
    <w:rsid w:val="560426CB"/>
    <w:rsid w:val="56301712"/>
    <w:rsid w:val="5650591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7DE0F96"/>
    <w:rsid w:val="58070251"/>
    <w:rsid w:val="58431662"/>
    <w:rsid w:val="584E7C2E"/>
    <w:rsid w:val="58575D94"/>
    <w:rsid w:val="587A15FB"/>
    <w:rsid w:val="58873A89"/>
    <w:rsid w:val="58917D2F"/>
    <w:rsid w:val="5894085C"/>
    <w:rsid w:val="58AE4F0C"/>
    <w:rsid w:val="58B85899"/>
    <w:rsid w:val="58E1178A"/>
    <w:rsid w:val="58E363A9"/>
    <w:rsid w:val="59166304"/>
    <w:rsid w:val="59411BBE"/>
    <w:rsid w:val="595E1678"/>
    <w:rsid w:val="5963595B"/>
    <w:rsid w:val="596D5BD4"/>
    <w:rsid w:val="597E3DD8"/>
    <w:rsid w:val="59922689"/>
    <w:rsid w:val="59E24AD2"/>
    <w:rsid w:val="59EA7E2A"/>
    <w:rsid w:val="59F80043"/>
    <w:rsid w:val="5A09252F"/>
    <w:rsid w:val="5A0B2778"/>
    <w:rsid w:val="5A2A7C7B"/>
    <w:rsid w:val="5A3E2560"/>
    <w:rsid w:val="5A5D3B6E"/>
    <w:rsid w:val="5A637A76"/>
    <w:rsid w:val="5A6D33BA"/>
    <w:rsid w:val="5A792B1F"/>
    <w:rsid w:val="5A874767"/>
    <w:rsid w:val="5AA85BE2"/>
    <w:rsid w:val="5AAD6F28"/>
    <w:rsid w:val="5AD63A24"/>
    <w:rsid w:val="5B2E1A1D"/>
    <w:rsid w:val="5B501F0F"/>
    <w:rsid w:val="5B843A1C"/>
    <w:rsid w:val="5B873E3F"/>
    <w:rsid w:val="5C02690E"/>
    <w:rsid w:val="5C046A0A"/>
    <w:rsid w:val="5C196DA7"/>
    <w:rsid w:val="5C2A048C"/>
    <w:rsid w:val="5C80234E"/>
    <w:rsid w:val="5C8207EE"/>
    <w:rsid w:val="5C8A680C"/>
    <w:rsid w:val="5CAE73CC"/>
    <w:rsid w:val="5D0C4701"/>
    <w:rsid w:val="5D0F0395"/>
    <w:rsid w:val="5D221076"/>
    <w:rsid w:val="5D397964"/>
    <w:rsid w:val="5D5A391C"/>
    <w:rsid w:val="5D5A7EDB"/>
    <w:rsid w:val="5D5F10C0"/>
    <w:rsid w:val="5D83037A"/>
    <w:rsid w:val="5D891B7B"/>
    <w:rsid w:val="5D8C43D9"/>
    <w:rsid w:val="5D9C0472"/>
    <w:rsid w:val="5DAD38EE"/>
    <w:rsid w:val="5DEB5F1F"/>
    <w:rsid w:val="5E006862"/>
    <w:rsid w:val="5E0207B9"/>
    <w:rsid w:val="5E1834A1"/>
    <w:rsid w:val="5E261785"/>
    <w:rsid w:val="5E4A7017"/>
    <w:rsid w:val="5E552BBA"/>
    <w:rsid w:val="5E604B4C"/>
    <w:rsid w:val="5E611C10"/>
    <w:rsid w:val="5E7A0F3F"/>
    <w:rsid w:val="5EDF494D"/>
    <w:rsid w:val="5EE030BE"/>
    <w:rsid w:val="5EFC7377"/>
    <w:rsid w:val="5F06174D"/>
    <w:rsid w:val="5F3A3602"/>
    <w:rsid w:val="5F3A715E"/>
    <w:rsid w:val="5F45733B"/>
    <w:rsid w:val="5F6277C6"/>
    <w:rsid w:val="5F694908"/>
    <w:rsid w:val="5F6D0B1D"/>
    <w:rsid w:val="5F8D0B82"/>
    <w:rsid w:val="5F8E348A"/>
    <w:rsid w:val="5FCC5339"/>
    <w:rsid w:val="5FE34A5B"/>
    <w:rsid w:val="5FFE1E36"/>
    <w:rsid w:val="60232584"/>
    <w:rsid w:val="60382B35"/>
    <w:rsid w:val="607330CE"/>
    <w:rsid w:val="60825176"/>
    <w:rsid w:val="609F2AC4"/>
    <w:rsid w:val="60FA2EE8"/>
    <w:rsid w:val="61054A27"/>
    <w:rsid w:val="610A52BC"/>
    <w:rsid w:val="611D2366"/>
    <w:rsid w:val="61421856"/>
    <w:rsid w:val="615227C4"/>
    <w:rsid w:val="61654E3F"/>
    <w:rsid w:val="6182292A"/>
    <w:rsid w:val="619F7F92"/>
    <w:rsid w:val="61E34AF4"/>
    <w:rsid w:val="61F94C26"/>
    <w:rsid w:val="62000E56"/>
    <w:rsid w:val="620C3034"/>
    <w:rsid w:val="624F3E49"/>
    <w:rsid w:val="62632286"/>
    <w:rsid w:val="62824580"/>
    <w:rsid w:val="62885958"/>
    <w:rsid w:val="62B51E3F"/>
    <w:rsid w:val="62F40B65"/>
    <w:rsid w:val="62FC2CFE"/>
    <w:rsid w:val="63024505"/>
    <w:rsid w:val="630862C0"/>
    <w:rsid w:val="632F4290"/>
    <w:rsid w:val="635600A5"/>
    <w:rsid w:val="635B1DB5"/>
    <w:rsid w:val="63711FED"/>
    <w:rsid w:val="63880DDC"/>
    <w:rsid w:val="638D3E70"/>
    <w:rsid w:val="638D750D"/>
    <w:rsid w:val="63983E55"/>
    <w:rsid w:val="63AC6CC0"/>
    <w:rsid w:val="63C2457C"/>
    <w:rsid w:val="63DC6864"/>
    <w:rsid w:val="64055776"/>
    <w:rsid w:val="64202DC6"/>
    <w:rsid w:val="64234664"/>
    <w:rsid w:val="64240056"/>
    <w:rsid w:val="643E143A"/>
    <w:rsid w:val="64491666"/>
    <w:rsid w:val="64530D76"/>
    <w:rsid w:val="64721148"/>
    <w:rsid w:val="648B6EEF"/>
    <w:rsid w:val="64A01811"/>
    <w:rsid w:val="64C158BF"/>
    <w:rsid w:val="64CE2EAA"/>
    <w:rsid w:val="64FB738F"/>
    <w:rsid w:val="65120BF1"/>
    <w:rsid w:val="6521282F"/>
    <w:rsid w:val="653C3090"/>
    <w:rsid w:val="65854376"/>
    <w:rsid w:val="658767BE"/>
    <w:rsid w:val="65892531"/>
    <w:rsid w:val="65B97F7E"/>
    <w:rsid w:val="65C002EB"/>
    <w:rsid w:val="66195831"/>
    <w:rsid w:val="662E75B1"/>
    <w:rsid w:val="66342C2E"/>
    <w:rsid w:val="663E784C"/>
    <w:rsid w:val="66636F9A"/>
    <w:rsid w:val="668B6A45"/>
    <w:rsid w:val="66C0619B"/>
    <w:rsid w:val="67002A3B"/>
    <w:rsid w:val="672F3F24"/>
    <w:rsid w:val="673E055F"/>
    <w:rsid w:val="6740062F"/>
    <w:rsid w:val="674431E8"/>
    <w:rsid w:val="67551CE3"/>
    <w:rsid w:val="677269AF"/>
    <w:rsid w:val="67A22552"/>
    <w:rsid w:val="67B22DCC"/>
    <w:rsid w:val="67BE71AA"/>
    <w:rsid w:val="67C93735"/>
    <w:rsid w:val="67D90273"/>
    <w:rsid w:val="67DE5875"/>
    <w:rsid w:val="67E55852"/>
    <w:rsid w:val="67EB1AB4"/>
    <w:rsid w:val="67EB7247"/>
    <w:rsid w:val="67FA1285"/>
    <w:rsid w:val="68551F4F"/>
    <w:rsid w:val="685876E2"/>
    <w:rsid w:val="687C10C9"/>
    <w:rsid w:val="68840C16"/>
    <w:rsid w:val="68876EFB"/>
    <w:rsid w:val="68884654"/>
    <w:rsid w:val="688D41C9"/>
    <w:rsid w:val="689F444F"/>
    <w:rsid w:val="68B96DBB"/>
    <w:rsid w:val="68CA2805"/>
    <w:rsid w:val="68E937A3"/>
    <w:rsid w:val="693E15D3"/>
    <w:rsid w:val="69627681"/>
    <w:rsid w:val="6977531D"/>
    <w:rsid w:val="69CC2BFF"/>
    <w:rsid w:val="69FD55B8"/>
    <w:rsid w:val="6A0B1C62"/>
    <w:rsid w:val="6A2406C8"/>
    <w:rsid w:val="6A7B0641"/>
    <w:rsid w:val="6AB91C8E"/>
    <w:rsid w:val="6ADE0BD1"/>
    <w:rsid w:val="6AE96859"/>
    <w:rsid w:val="6AF65CB4"/>
    <w:rsid w:val="6B147746"/>
    <w:rsid w:val="6B24787C"/>
    <w:rsid w:val="6B4A14A9"/>
    <w:rsid w:val="6B573233"/>
    <w:rsid w:val="6B5B6274"/>
    <w:rsid w:val="6B657311"/>
    <w:rsid w:val="6B935D53"/>
    <w:rsid w:val="6C0F6B5B"/>
    <w:rsid w:val="6C196F71"/>
    <w:rsid w:val="6C226FCB"/>
    <w:rsid w:val="6C31226F"/>
    <w:rsid w:val="6C552F0B"/>
    <w:rsid w:val="6C855EB4"/>
    <w:rsid w:val="6C895281"/>
    <w:rsid w:val="6C8C67B7"/>
    <w:rsid w:val="6C9D744C"/>
    <w:rsid w:val="6CAF46DC"/>
    <w:rsid w:val="6D167928"/>
    <w:rsid w:val="6D26299B"/>
    <w:rsid w:val="6D4772EC"/>
    <w:rsid w:val="6D9078AF"/>
    <w:rsid w:val="6DAA3FEF"/>
    <w:rsid w:val="6DC0172B"/>
    <w:rsid w:val="6DCB690C"/>
    <w:rsid w:val="6DD41A5B"/>
    <w:rsid w:val="6DF43C2E"/>
    <w:rsid w:val="6DF51CA3"/>
    <w:rsid w:val="6E0E0198"/>
    <w:rsid w:val="6E25722B"/>
    <w:rsid w:val="6E8335BD"/>
    <w:rsid w:val="6E8E12EF"/>
    <w:rsid w:val="6E972936"/>
    <w:rsid w:val="6EA607DD"/>
    <w:rsid w:val="6EC358FA"/>
    <w:rsid w:val="6ED446C5"/>
    <w:rsid w:val="6F2A7D94"/>
    <w:rsid w:val="6F3050FF"/>
    <w:rsid w:val="6F8331F1"/>
    <w:rsid w:val="6FAE1A09"/>
    <w:rsid w:val="6FD75BF8"/>
    <w:rsid w:val="707723D0"/>
    <w:rsid w:val="70F5661B"/>
    <w:rsid w:val="712A12B1"/>
    <w:rsid w:val="71360107"/>
    <w:rsid w:val="713B688E"/>
    <w:rsid w:val="71834DBF"/>
    <w:rsid w:val="71A072F4"/>
    <w:rsid w:val="71C90E15"/>
    <w:rsid w:val="71D43752"/>
    <w:rsid w:val="71E34EEB"/>
    <w:rsid w:val="71F1796A"/>
    <w:rsid w:val="72154626"/>
    <w:rsid w:val="721F290F"/>
    <w:rsid w:val="72262B5D"/>
    <w:rsid w:val="72283FF7"/>
    <w:rsid w:val="722E7212"/>
    <w:rsid w:val="723A0474"/>
    <w:rsid w:val="725923E4"/>
    <w:rsid w:val="72864BF7"/>
    <w:rsid w:val="729023FC"/>
    <w:rsid w:val="737A1DC7"/>
    <w:rsid w:val="73913A4E"/>
    <w:rsid w:val="73B64F5A"/>
    <w:rsid w:val="73C0646E"/>
    <w:rsid w:val="742222F5"/>
    <w:rsid w:val="742F4960"/>
    <w:rsid w:val="74476126"/>
    <w:rsid w:val="74706664"/>
    <w:rsid w:val="747F3682"/>
    <w:rsid w:val="749C4185"/>
    <w:rsid w:val="74DD260E"/>
    <w:rsid w:val="75067759"/>
    <w:rsid w:val="752E6DCD"/>
    <w:rsid w:val="7551380D"/>
    <w:rsid w:val="75600BE5"/>
    <w:rsid w:val="7564475C"/>
    <w:rsid w:val="7583797F"/>
    <w:rsid w:val="7587799C"/>
    <w:rsid w:val="75913BCF"/>
    <w:rsid w:val="759D2EF7"/>
    <w:rsid w:val="75D20F1D"/>
    <w:rsid w:val="75DA2C18"/>
    <w:rsid w:val="75F54412"/>
    <w:rsid w:val="760E6C92"/>
    <w:rsid w:val="761D08E0"/>
    <w:rsid w:val="765D347C"/>
    <w:rsid w:val="76610F07"/>
    <w:rsid w:val="76826699"/>
    <w:rsid w:val="76C87133"/>
    <w:rsid w:val="76CD08D5"/>
    <w:rsid w:val="76DB4B92"/>
    <w:rsid w:val="76E557A9"/>
    <w:rsid w:val="76F61765"/>
    <w:rsid w:val="77033D18"/>
    <w:rsid w:val="77052AA4"/>
    <w:rsid w:val="77136511"/>
    <w:rsid w:val="77340A39"/>
    <w:rsid w:val="77351FD0"/>
    <w:rsid w:val="77472422"/>
    <w:rsid w:val="7778109D"/>
    <w:rsid w:val="777F31F2"/>
    <w:rsid w:val="778E3282"/>
    <w:rsid w:val="77BA0E6C"/>
    <w:rsid w:val="77D1700D"/>
    <w:rsid w:val="77EC04CC"/>
    <w:rsid w:val="7821253B"/>
    <w:rsid w:val="783602D7"/>
    <w:rsid w:val="786C52AB"/>
    <w:rsid w:val="78775729"/>
    <w:rsid w:val="78A42DB0"/>
    <w:rsid w:val="78A656AB"/>
    <w:rsid w:val="78B2245C"/>
    <w:rsid w:val="78BB791E"/>
    <w:rsid w:val="78E172CC"/>
    <w:rsid w:val="78EA1D1F"/>
    <w:rsid w:val="78EF4C8A"/>
    <w:rsid w:val="78FC55AE"/>
    <w:rsid w:val="7904172F"/>
    <w:rsid w:val="790F7E27"/>
    <w:rsid w:val="792A231A"/>
    <w:rsid w:val="79316829"/>
    <w:rsid w:val="797E66A9"/>
    <w:rsid w:val="798518A4"/>
    <w:rsid w:val="79A97383"/>
    <w:rsid w:val="79BC4FCD"/>
    <w:rsid w:val="79E27E8B"/>
    <w:rsid w:val="79F558B9"/>
    <w:rsid w:val="79F850CE"/>
    <w:rsid w:val="79FD443C"/>
    <w:rsid w:val="7A066163"/>
    <w:rsid w:val="7A1D1975"/>
    <w:rsid w:val="7A252A8D"/>
    <w:rsid w:val="7A3E5150"/>
    <w:rsid w:val="7A4670D6"/>
    <w:rsid w:val="7A534B63"/>
    <w:rsid w:val="7A5769BE"/>
    <w:rsid w:val="7A615382"/>
    <w:rsid w:val="7A67303B"/>
    <w:rsid w:val="7AAB1D04"/>
    <w:rsid w:val="7ABA4368"/>
    <w:rsid w:val="7AC1208A"/>
    <w:rsid w:val="7AD05746"/>
    <w:rsid w:val="7B257FFD"/>
    <w:rsid w:val="7B343476"/>
    <w:rsid w:val="7B445194"/>
    <w:rsid w:val="7B5A2978"/>
    <w:rsid w:val="7B5A7E4C"/>
    <w:rsid w:val="7B667AF9"/>
    <w:rsid w:val="7B7468F8"/>
    <w:rsid w:val="7B842E89"/>
    <w:rsid w:val="7BEE0103"/>
    <w:rsid w:val="7C0A0FE4"/>
    <w:rsid w:val="7C0C66DE"/>
    <w:rsid w:val="7C254906"/>
    <w:rsid w:val="7C590818"/>
    <w:rsid w:val="7C7C10F6"/>
    <w:rsid w:val="7C853BEA"/>
    <w:rsid w:val="7C881368"/>
    <w:rsid w:val="7CC04CEF"/>
    <w:rsid w:val="7CE27788"/>
    <w:rsid w:val="7CFF73C6"/>
    <w:rsid w:val="7D0C32F1"/>
    <w:rsid w:val="7D0F408D"/>
    <w:rsid w:val="7D491C6C"/>
    <w:rsid w:val="7D5429C0"/>
    <w:rsid w:val="7D6E6D43"/>
    <w:rsid w:val="7D774B48"/>
    <w:rsid w:val="7DB57A34"/>
    <w:rsid w:val="7DE60973"/>
    <w:rsid w:val="7DEF0916"/>
    <w:rsid w:val="7DF10ED8"/>
    <w:rsid w:val="7E1E5218"/>
    <w:rsid w:val="7E9A4E1F"/>
    <w:rsid w:val="7EA7723A"/>
    <w:rsid w:val="7EF56FBB"/>
    <w:rsid w:val="7F0768EB"/>
    <w:rsid w:val="7F143BEC"/>
    <w:rsid w:val="7F313C82"/>
    <w:rsid w:val="7F4A31E0"/>
    <w:rsid w:val="7F5160D2"/>
    <w:rsid w:val="7F715AF2"/>
    <w:rsid w:val="7F886E69"/>
    <w:rsid w:val="7FD73383"/>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9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center"/>
      <w:outlineLvl w:val="1"/>
    </w:pPr>
    <w:rPr>
      <w:rFonts w:ascii="仿宋_GB2312" w:hAnsi="仿宋_GB2312" w:eastAsia="宋体"/>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3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30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5"/>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9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5">
    <w:name w:val="Default Paragraph Font"/>
    <w:autoRedefine/>
    <w:semiHidden/>
    <w:unhideWhenUsed/>
    <w:qFormat/>
    <w:uiPriority w:val="1"/>
  </w:style>
  <w:style w:type="table" w:default="1" w:styleId="68">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201"/>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toc 2"/>
    <w:basedOn w:val="1"/>
    <w:next w:val="1"/>
    <w:autoRedefine/>
    <w:qFormat/>
    <w:uiPriority w:val="0"/>
    <w:pPr>
      <w:ind w:left="420" w:leftChars="200"/>
    </w:pPr>
  </w:style>
  <w:style w:type="paragraph" w:styleId="17">
    <w:name w:val="caption"/>
    <w:basedOn w:val="1"/>
    <w:next w:val="1"/>
    <w:link w:val="237"/>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10"/>
    <w:autoRedefine/>
    <w:qFormat/>
    <w:uiPriority w:val="0"/>
    <w:pPr>
      <w:shd w:val="clear" w:color="auto" w:fill="000080"/>
    </w:pPr>
  </w:style>
  <w:style w:type="paragraph" w:styleId="20">
    <w:name w:val="annotation text"/>
    <w:basedOn w:val="1"/>
    <w:link w:val="352"/>
    <w:autoRedefine/>
    <w:qFormat/>
    <w:uiPriority w:val="99"/>
    <w:pPr>
      <w:jc w:val="left"/>
    </w:pPr>
  </w:style>
  <w:style w:type="paragraph" w:styleId="21">
    <w:name w:val="Salutation"/>
    <w:basedOn w:val="1"/>
    <w:next w:val="1"/>
    <w:link w:val="306"/>
    <w:autoRedefine/>
    <w:qFormat/>
    <w:uiPriority w:val="0"/>
    <w:rPr>
      <w:rFonts w:ascii="仿宋_GB2312" w:eastAsia="仿宋_GB2312"/>
      <w:sz w:val="28"/>
      <w:szCs w:val="20"/>
    </w:rPr>
  </w:style>
  <w:style w:type="paragraph" w:styleId="22">
    <w:name w:val="Body Text 3"/>
    <w:basedOn w:val="1"/>
    <w:link w:val="338"/>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8"/>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25">
    <w:name w:val="样式 表格正文 + 两端对齐"/>
    <w:basedOn w:val="1"/>
    <w:next w:val="26"/>
    <w:autoRedefine/>
    <w:qFormat/>
    <w:uiPriority w:val="99"/>
    <w:pPr>
      <w:spacing w:line="300" w:lineRule="auto"/>
    </w:pPr>
    <w:rPr>
      <w:sz w:val="24"/>
    </w:rPr>
  </w:style>
  <w:style w:type="paragraph" w:customStyle="1" w:styleId="26">
    <w:name w:val="正文1"/>
    <w:basedOn w:val="27"/>
    <w:next w:val="28"/>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7">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customStyle="1" w:styleId="28">
    <w:name w:val="目录 11"/>
    <w:basedOn w:val="26"/>
    <w:next w:val="26"/>
    <w:autoRedefine/>
    <w:qFormat/>
    <w:uiPriority w:val="0"/>
    <w:pPr>
      <w:spacing w:line="240" w:lineRule="auto"/>
    </w:pPr>
    <w:rPr>
      <w:rFonts w:ascii="宋体" w:hAnsi="宋体" w:eastAsia="黑体" w:cs="宋体"/>
      <w:szCs w:val="21"/>
      <w:lang w:eastAsia="en-US"/>
    </w:rPr>
  </w:style>
  <w:style w:type="paragraph" w:styleId="29">
    <w:name w:val="Body Text Indent"/>
    <w:basedOn w:val="1"/>
    <w:next w:val="30"/>
    <w:link w:val="273"/>
    <w:autoRedefine/>
    <w:qFormat/>
    <w:uiPriority w:val="0"/>
    <w:pPr>
      <w:spacing w:line="480" w:lineRule="exact"/>
      <w:ind w:firstLine="480" w:firstLineChars="200"/>
    </w:pPr>
    <w:rPr>
      <w:rFonts w:ascii="宋体" w:hAnsi="宋体"/>
      <w:sz w:val="24"/>
    </w:rPr>
  </w:style>
  <w:style w:type="paragraph" w:customStyle="1" w:styleId="30">
    <w:name w:val="正文文本首行缩进 2"/>
    <w:basedOn w:val="31"/>
    <w:autoRedefine/>
    <w:qFormat/>
    <w:uiPriority w:val="0"/>
    <w:pPr>
      <w:tabs>
        <w:tab w:val="right" w:leader="dot" w:pos="8268"/>
      </w:tabs>
      <w:spacing w:after="120" w:line="240" w:lineRule="auto"/>
      <w:ind w:left="420" w:leftChars="200" w:firstLine="420" w:firstLineChars="200"/>
    </w:pPr>
    <w:rPr>
      <w:rFonts w:ascii="Times New Roman" w:hAnsi="Times New Roman" w:eastAsia="宋体" w:cs="Times New Roman"/>
      <w:sz w:val="21"/>
      <w:szCs w:val="20"/>
    </w:rPr>
  </w:style>
  <w:style w:type="paragraph" w:customStyle="1" w:styleId="31">
    <w:name w:val="正文缩进1"/>
    <w:basedOn w:val="26"/>
    <w:next w:val="29"/>
    <w:autoRedefine/>
    <w:qFormat/>
    <w:uiPriority w:val="0"/>
    <w:pPr>
      <w:autoSpaceDE w:val="0"/>
      <w:autoSpaceDN w:val="0"/>
      <w:snapToGrid w:val="0"/>
      <w:spacing w:after="120" w:line="360" w:lineRule="auto"/>
      <w:ind w:left="420" w:leftChars="200" w:firstLine="480" w:firstLineChars="200"/>
    </w:pPr>
    <w:rPr>
      <w:sz w:val="24"/>
      <w:szCs w:val="21"/>
    </w:rPr>
  </w:style>
  <w:style w:type="paragraph" w:styleId="32">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3">
    <w:name w:val="List 2"/>
    <w:basedOn w:val="1"/>
    <w:autoRedefine/>
    <w:qFormat/>
    <w:uiPriority w:val="0"/>
    <w:pPr>
      <w:adjustRightInd/>
      <w:spacing w:line="360" w:lineRule="auto"/>
      <w:ind w:left="100" w:leftChars="200" w:hanging="200" w:hangingChars="200"/>
    </w:pPr>
    <w:rPr>
      <w:rFonts w:eastAsia="微软雅黑"/>
    </w:rPr>
  </w:style>
  <w:style w:type="paragraph" w:styleId="34">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5">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6">
    <w:name w:val="HTML Address"/>
    <w:basedOn w:val="1"/>
    <w:link w:val="227"/>
    <w:autoRedefine/>
    <w:qFormat/>
    <w:uiPriority w:val="0"/>
    <w:pPr>
      <w:widowControl/>
      <w:adjustRightInd/>
      <w:ind w:firstLine="200" w:firstLineChars="200"/>
      <w:jc w:val="left"/>
    </w:pPr>
    <w:rPr>
      <w:rFonts w:ascii="宋体" w:hAnsi="宋体"/>
      <w:i/>
      <w:iCs/>
      <w:kern w:val="0"/>
      <w:sz w:val="24"/>
    </w:rPr>
  </w:style>
  <w:style w:type="paragraph" w:styleId="37">
    <w:name w:val="toc 5"/>
    <w:basedOn w:val="1"/>
    <w:next w:val="1"/>
    <w:autoRedefine/>
    <w:qFormat/>
    <w:uiPriority w:val="0"/>
    <w:pPr>
      <w:ind w:left="1680" w:leftChars="800"/>
    </w:pPr>
  </w:style>
  <w:style w:type="paragraph" w:styleId="38">
    <w:name w:val="Plain Text"/>
    <w:basedOn w:val="1"/>
    <w:next w:val="1"/>
    <w:link w:val="133"/>
    <w:autoRedefine/>
    <w:qFormat/>
    <w:uiPriority w:val="0"/>
    <w:rPr>
      <w:rFonts w:ascii="宋体" w:hAnsi="Courier New" w:cs="Arial"/>
      <w:snapToGrid w:val="0"/>
      <w:szCs w:val="21"/>
    </w:rPr>
  </w:style>
  <w:style w:type="paragraph" w:styleId="39">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autoRedefine/>
    <w:qFormat/>
    <w:uiPriority w:val="0"/>
    <w:pPr>
      <w:ind w:left="2940" w:leftChars="1400"/>
    </w:pPr>
  </w:style>
  <w:style w:type="paragraph" w:styleId="41">
    <w:name w:val="Date"/>
    <w:basedOn w:val="1"/>
    <w:next w:val="1"/>
    <w:link w:val="189"/>
    <w:autoRedefine/>
    <w:qFormat/>
    <w:uiPriority w:val="0"/>
    <w:pPr>
      <w:ind w:left="100" w:leftChars="2500"/>
    </w:pPr>
    <w:rPr>
      <w:rFonts w:ascii="宋体"/>
      <w:sz w:val="24"/>
      <w:szCs w:val="21"/>
      <w:lang w:val="zh-CN"/>
    </w:rPr>
  </w:style>
  <w:style w:type="paragraph" w:styleId="42">
    <w:name w:val="Body Text Indent 2"/>
    <w:basedOn w:val="1"/>
    <w:link w:val="316"/>
    <w:autoRedefine/>
    <w:qFormat/>
    <w:uiPriority w:val="0"/>
    <w:pPr>
      <w:spacing w:line="360" w:lineRule="auto"/>
      <w:ind w:firstLine="601"/>
      <w:textAlignment w:val="baseline"/>
    </w:pPr>
    <w:rPr>
      <w:rFonts w:ascii="宋体"/>
      <w:kern w:val="0"/>
      <w:sz w:val="28"/>
      <w:szCs w:val="20"/>
    </w:rPr>
  </w:style>
  <w:style w:type="paragraph" w:styleId="43">
    <w:name w:val="endnote text"/>
    <w:basedOn w:val="1"/>
    <w:link w:val="937"/>
    <w:autoRedefine/>
    <w:qFormat/>
    <w:uiPriority w:val="0"/>
    <w:rPr>
      <w:lang w:val="zh-CN"/>
    </w:rPr>
  </w:style>
  <w:style w:type="paragraph" w:styleId="44">
    <w:name w:val="Balloon Text"/>
    <w:basedOn w:val="1"/>
    <w:link w:val="196"/>
    <w:autoRedefine/>
    <w:qFormat/>
    <w:uiPriority w:val="0"/>
    <w:rPr>
      <w:sz w:val="18"/>
      <w:szCs w:val="18"/>
    </w:rPr>
  </w:style>
  <w:style w:type="paragraph" w:styleId="45">
    <w:name w:val="footer"/>
    <w:basedOn w:val="1"/>
    <w:link w:val="391"/>
    <w:autoRedefine/>
    <w:qFormat/>
    <w:uiPriority w:val="99"/>
    <w:pPr>
      <w:tabs>
        <w:tab w:val="center" w:pos="4153"/>
        <w:tab w:val="right" w:pos="8306"/>
      </w:tabs>
      <w:snapToGrid w:val="0"/>
      <w:jc w:val="left"/>
    </w:pPr>
    <w:rPr>
      <w:sz w:val="18"/>
      <w:szCs w:val="18"/>
    </w:rPr>
  </w:style>
  <w:style w:type="paragraph" w:styleId="46">
    <w:name w:val="header"/>
    <w:basedOn w:val="1"/>
    <w:next w:val="47"/>
    <w:link w:val="400"/>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7">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8">
    <w:name w:val="Signature"/>
    <w:basedOn w:val="1"/>
    <w:link w:val="353"/>
    <w:autoRedefine/>
    <w:qFormat/>
    <w:uiPriority w:val="0"/>
    <w:pPr>
      <w:spacing w:after="600" w:line="312" w:lineRule="atLeast"/>
      <w:jc w:val="center"/>
      <w:textAlignment w:val="baseline"/>
    </w:pPr>
    <w:rPr>
      <w:rFonts w:eastAsia="仿宋_GB2312"/>
      <w:kern w:val="0"/>
      <w:sz w:val="24"/>
      <w:szCs w:val="20"/>
    </w:rPr>
  </w:style>
  <w:style w:type="paragraph" w:styleId="49">
    <w:name w:val="toc 1"/>
    <w:basedOn w:val="1"/>
    <w:next w:val="1"/>
    <w:autoRedefine/>
    <w:qFormat/>
    <w:uiPriority w:val="0"/>
  </w:style>
  <w:style w:type="paragraph" w:styleId="50">
    <w:name w:val="toc 4"/>
    <w:basedOn w:val="1"/>
    <w:next w:val="1"/>
    <w:autoRedefine/>
    <w:qFormat/>
    <w:uiPriority w:val="0"/>
    <w:pPr>
      <w:ind w:left="1260" w:leftChars="600"/>
    </w:pPr>
  </w:style>
  <w:style w:type="paragraph" w:styleId="51">
    <w:name w:val="index heading"/>
    <w:basedOn w:val="1"/>
    <w:next w:val="52"/>
    <w:autoRedefine/>
    <w:qFormat/>
    <w:uiPriority w:val="0"/>
    <w:pPr>
      <w:adjustRightInd/>
      <w:ind w:firstLine="200" w:firstLineChars="200"/>
    </w:pPr>
  </w:style>
  <w:style w:type="paragraph" w:styleId="52">
    <w:name w:val="index 1"/>
    <w:basedOn w:val="1"/>
    <w:next w:val="1"/>
    <w:autoRedefine/>
    <w:qFormat/>
    <w:uiPriority w:val="0"/>
    <w:pPr>
      <w:adjustRightInd/>
      <w:spacing w:line="360" w:lineRule="auto"/>
      <w:ind w:firstLine="200" w:firstLineChars="200"/>
      <w:jc w:val="center"/>
    </w:pPr>
    <w:rPr>
      <w:sz w:val="24"/>
      <w:szCs w:val="20"/>
    </w:rPr>
  </w:style>
  <w:style w:type="paragraph" w:styleId="53">
    <w:name w:val="Subtitle"/>
    <w:link w:val="14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4">
    <w:name w:val="List Number 5"/>
    <w:basedOn w:val="1"/>
    <w:autoRedefine/>
    <w:qFormat/>
    <w:uiPriority w:val="0"/>
    <w:pPr>
      <w:tabs>
        <w:tab w:val="left" w:pos="902"/>
      </w:tabs>
      <w:adjustRightInd/>
      <w:spacing w:line="400" w:lineRule="exact"/>
      <w:ind w:left="902" w:hanging="420"/>
    </w:pPr>
    <w:rPr>
      <w:sz w:val="24"/>
      <w:szCs w:val="20"/>
    </w:rPr>
  </w:style>
  <w:style w:type="paragraph" w:styleId="55">
    <w:name w:val="List"/>
    <w:basedOn w:val="1"/>
    <w:autoRedefine/>
    <w:qFormat/>
    <w:uiPriority w:val="0"/>
    <w:pPr>
      <w:ind w:left="200" w:hanging="200" w:hangingChars="200"/>
    </w:pPr>
  </w:style>
  <w:style w:type="paragraph" w:styleId="56">
    <w:name w:val="footnote text"/>
    <w:basedOn w:val="15"/>
    <w:link w:val="318"/>
    <w:autoRedefine/>
    <w:qFormat/>
    <w:uiPriority w:val="0"/>
    <w:pPr>
      <w:adjustRightInd/>
      <w:snapToGrid/>
      <w:spacing w:before="60" w:after="60" w:line="300" w:lineRule="exact"/>
      <w:ind w:firstLine="0"/>
    </w:pPr>
    <w:rPr>
      <w:rFonts w:ascii="Calibri"/>
      <w:snapToGrid/>
      <w:color w:val="0000FF"/>
      <w:kern w:val="0"/>
      <w:sz w:val="21"/>
    </w:rPr>
  </w:style>
  <w:style w:type="paragraph" w:styleId="57">
    <w:name w:val="toc 6"/>
    <w:basedOn w:val="1"/>
    <w:next w:val="1"/>
    <w:autoRedefine/>
    <w:qFormat/>
    <w:uiPriority w:val="0"/>
    <w:pPr>
      <w:ind w:left="2100" w:leftChars="1000"/>
    </w:pPr>
  </w:style>
  <w:style w:type="paragraph" w:styleId="58">
    <w:name w:val="List 5"/>
    <w:basedOn w:val="1"/>
    <w:autoRedefine/>
    <w:qFormat/>
    <w:uiPriority w:val="0"/>
    <w:pPr>
      <w:adjustRightInd/>
      <w:ind w:left="100" w:leftChars="800" w:hanging="200" w:hangingChars="200"/>
    </w:pPr>
  </w:style>
  <w:style w:type="paragraph" w:styleId="59">
    <w:name w:val="Body Text Indent 3"/>
    <w:basedOn w:val="1"/>
    <w:link w:val="383"/>
    <w:autoRedefine/>
    <w:qFormat/>
    <w:uiPriority w:val="0"/>
    <w:pPr>
      <w:spacing w:line="360" w:lineRule="auto"/>
      <w:ind w:firstLine="420"/>
    </w:pPr>
    <w:rPr>
      <w:sz w:val="24"/>
      <w:szCs w:val="20"/>
    </w:rPr>
  </w:style>
  <w:style w:type="paragraph" w:styleId="60">
    <w:name w:val="toc 9"/>
    <w:basedOn w:val="1"/>
    <w:next w:val="1"/>
    <w:autoRedefine/>
    <w:qFormat/>
    <w:uiPriority w:val="0"/>
    <w:pPr>
      <w:ind w:left="3360" w:leftChars="1600"/>
    </w:pPr>
  </w:style>
  <w:style w:type="paragraph" w:styleId="61">
    <w:name w:val="Body Text 2"/>
    <w:basedOn w:val="1"/>
    <w:link w:val="310"/>
    <w:autoRedefine/>
    <w:qFormat/>
    <w:uiPriority w:val="0"/>
    <w:pPr>
      <w:spacing w:after="120" w:line="480" w:lineRule="auto"/>
    </w:pPr>
  </w:style>
  <w:style w:type="paragraph" w:styleId="62">
    <w:name w:val="HTML Preformatted"/>
    <w:basedOn w:val="1"/>
    <w:link w:val="30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4">
    <w:name w:val="Title"/>
    <w:basedOn w:val="1"/>
    <w:next w:val="1"/>
    <w:link w:val="294"/>
    <w:autoRedefine/>
    <w:qFormat/>
    <w:uiPriority w:val="10"/>
    <w:pPr>
      <w:widowControl/>
      <w:overflowPunct w:val="0"/>
      <w:autoSpaceDE w:val="0"/>
      <w:autoSpaceDN w:val="0"/>
      <w:jc w:val="center"/>
      <w:textAlignment w:val="baseline"/>
    </w:pPr>
    <w:rPr>
      <w:b/>
      <w:kern w:val="0"/>
      <w:sz w:val="24"/>
      <w:szCs w:val="20"/>
      <w:lang w:val="en-GB"/>
    </w:rPr>
  </w:style>
  <w:style w:type="paragraph" w:styleId="65">
    <w:name w:val="annotation subject"/>
    <w:basedOn w:val="20"/>
    <w:next w:val="20"/>
    <w:link w:val="104"/>
    <w:autoRedefine/>
    <w:qFormat/>
    <w:uiPriority w:val="0"/>
    <w:rPr>
      <w:b/>
      <w:bCs/>
    </w:rPr>
  </w:style>
  <w:style w:type="paragraph" w:styleId="66">
    <w:name w:val="Body Text First Indent"/>
    <w:basedOn w:val="24"/>
    <w:next w:val="1"/>
    <w:link w:val="329"/>
    <w:autoRedefine/>
    <w:qFormat/>
    <w:uiPriority w:val="0"/>
    <w:pPr>
      <w:ind w:firstLine="420"/>
    </w:pPr>
    <w:rPr>
      <w:rFonts w:hAnsi="Calibri" w:cs="Times New Roman"/>
      <w:snapToGrid/>
      <w:szCs w:val="20"/>
    </w:rPr>
  </w:style>
  <w:style w:type="paragraph" w:styleId="67">
    <w:name w:val="Body Text First Indent 2"/>
    <w:basedOn w:val="29"/>
    <w:next w:val="1"/>
    <w:link w:val="129"/>
    <w:autoRedefine/>
    <w:qFormat/>
    <w:uiPriority w:val="0"/>
    <w:pPr>
      <w:adjustRightInd/>
      <w:spacing w:after="120" w:line="240" w:lineRule="auto"/>
      <w:ind w:left="420" w:leftChars="200" w:firstLine="210"/>
    </w:pPr>
    <w:rPr>
      <w:sz w:val="21"/>
    </w:rPr>
  </w:style>
  <w:style w:type="table" w:styleId="69">
    <w:name w:val="Table Grid"/>
    <w:basedOn w:val="6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Theme"/>
    <w:basedOn w:val="6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1">
    <w:name w:val="Table Elegant"/>
    <w:basedOn w:val="6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2">
    <w:name w:val="Table Grid 5"/>
    <w:basedOn w:val="68"/>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3">
    <w:name w:val="Table Grid 8"/>
    <w:basedOn w:val="68"/>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4">
    <w:name w:val="Table Professional"/>
    <w:basedOn w:val="68"/>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autoRedefine/>
    <w:qFormat/>
    <w:uiPriority w:val="22"/>
    <w:rPr>
      <w:b/>
      <w:bCs/>
    </w:rPr>
  </w:style>
  <w:style w:type="character" w:styleId="77">
    <w:name w:val="endnote reference"/>
    <w:autoRedefine/>
    <w:qFormat/>
    <w:uiPriority w:val="0"/>
    <w:rPr>
      <w:vertAlign w:val="superscript"/>
    </w:rPr>
  </w:style>
  <w:style w:type="character" w:styleId="78">
    <w:name w:val="page number"/>
    <w:basedOn w:val="75"/>
    <w:autoRedefine/>
    <w:qFormat/>
    <w:uiPriority w:val="0"/>
    <w:rPr>
      <w:rFonts w:ascii="Arial" w:hAnsi="Arial" w:eastAsia="黑体" w:cs="Arial"/>
      <w:snapToGrid w:val="0"/>
      <w:kern w:val="0"/>
      <w:szCs w:val="21"/>
    </w:rPr>
  </w:style>
  <w:style w:type="character" w:styleId="79">
    <w:name w:val="FollowedHyperlink"/>
    <w:autoRedefine/>
    <w:qFormat/>
    <w:uiPriority w:val="99"/>
    <w:rPr>
      <w:rFonts w:ascii="Arial" w:hAnsi="Arial" w:eastAsia="黑体" w:cs="Arial"/>
      <w:snapToGrid w:val="0"/>
      <w:color w:val="000000"/>
      <w:kern w:val="0"/>
      <w:sz w:val="18"/>
      <w:szCs w:val="18"/>
      <w:u w:val="none"/>
    </w:rPr>
  </w:style>
  <w:style w:type="character" w:styleId="80">
    <w:name w:val="Emphasis"/>
    <w:autoRedefine/>
    <w:qFormat/>
    <w:uiPriority w:val="20"/>
    <w:rPr>
      <w:color w:val="CC0033"/>
    </w:rPr>
  </w:style>
  <w:style w:type="character" w:styleId="81">
    <w:name w:val="line number"/>
    <w:basedOn w:val="75"/>
    <w:autoRedefine/>
    <w:qFormat/>
    <w:uiPriority w:val="0"/>
    <w:rPr>
      <w:rFonts w:ascii="Arial" w:hAnsi="Arial" w:eastAsia="黑体" w:cs="Arial"/>
      <w:snapToGrid w:val="0"/>
      <w:kern w:val="0"/>
      <w:szCs w:val="21"/>
    </w:rPr>
  </w:style>
  <w:style w:type="character" w:styleId="82">
    <w:name w:val="Hyperlink"/>
    <w:basedOn w:val="75"/>
    <w:autoRedefine/>
    <w:qFormat/>
    <w:uiPriority w:val="99"/>
    <w:rPr>
      <w:rFonts w:ascii="Arial" w:hAnsi="Arial" w:eastAsia="黑体" w:cs="Arial"/>
      <w:snapToGrid w:val="0"/>
      <w:color w:val="000000"/>
      <w:kern w:val="0"/>
      <w:sz w:val="18"/>
      <w:szCs w:val="18"/>
      <w:u w:val="none"/>
    </w:rPr>
  </w:style>
  <w:style w:type="character" w:styleId="83">
    <w:name w:val="HTML Code"/>
    <w:autoRedefine/>
    <w:qFormat/>
    <w:uiPriority w:val="0"/>
    <w:rPr>
      <w:rFonts w:ascii="黑体" w:hAnsi="Courier New" w:eastAsia="黑体" w:cs="楷体_GB2312"/>
      <w:sz w:val="20"/>
      <w:szCs w:val="20"/>
    </w:rPr>
  </w:style>
  <w:style w:type="character" w:styleId="84">
    <w:name w:val="annotation reference"/>
    <w:autoRedefine/>
    <w:qFormat/>
    <w:uiPriority w:val="99"/>
    <w:rPr>
      <w:sz w:val="21"/>
      <w:szCs w:val="21"/>
    </w:rPr>
  </w:style>
  <w:style w:type="paragraph" w:customStyle="1" w:styleId="85">
    <w:name w:val="自动更正"/>
    <w:next w:val="86"/>
    <w:autoRedefine/>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86">
    <w:name w:val="xl39"/>
    <w:basedOn w:val="1"/>
    <w:next w:val="87"/>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7">
    <w:name w:val="分手多日，近况如何？"/>
    <w:next w:val="1"/>
    <w:autoRedefine/>
    <w:qFormat/>
    <w:uiPriority w:val="99"/>
    <w:pPr>
      <w:widowControl w:val="0"/>
      <w:jc w:val="both"/>
    </w:pPr>
    <w:rPr>
      <w:rFonts w:ascii="Times New Roman" w:hAnsi="Times New Roman" w:eastAsia="等线" w:cs="Times New Roman"/>
      <w:sz w:val="21"/>
      <w:lang w:val="en-US" w:eastAsia="zh-CN" w:bidi="ar-SA"/>
    </w:rPr>
  </w:style>
  <w:style w:type="paragraph" w:customStyle="1" w:styleId="88">
    <w:name w:val="正文空2字"/>
    <w:basedOn w:val="89"/>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9">
    <w:name w:val="左对齐正文"/>
    <w:autoRedefine/>
    <w:qFormat/>
    <w:uiPriority w:val="99"/>
    <w:rPr>
      <w:rFonts w:ascii="Calibri" w:hAnsi="Calibri" w:eastAsia="仿宋_GB2312" w:cs="Calibri"/>
      <w:kern w:val="2"/>
      <w:sz w:val="32"/>
      <w:szCs w:val="32"/>
      <w:lang w:val="en-US" w:eastAsia="zh-CN" w:bidi="ar-SA"/>
    </w:rPr>
  </w:style>
  <w:style w:type="character" w:customStyle="1" w:styleId="90">
    <w:name w:val="表格非标题文字 Char"/>
    <w:link w:val="91"/>
    <w:autoRedefine/>
    <w:qFormat/>
    <w:uiPriority w:val="0"/>
    <w:rPr>
      <w:rFonts w:ascii="Futura Bk" w:hAnsi="Futura Bk"/>
      <w:kern w:val="2"/>
      <w:sz w:val="18"/>
      <w:szCs w:val="21"/>
      <w:lang w:val="en-US" w:eastAsia="zh-CN" w:bidi="ar-SA"/>
    </w:rPr>
  </w:style>
  <w:style w:type="paragraph" w:customStyle="1" w:styleId="91">
    <w:name w:val="表格非标题文字"/>
    <w:link w:val="9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2">
    <w:name w:val="*正文 Char"/>
    <w:link w:val="93"/>
    <w:autoRedefine/>
    <w:qFormat/>
    <w:locked/>
    <w:uiPriority w:val="0"/>
    <w:rPr>
      <w:rFonts w:ascii="宋体" w:hAnsi="宋体"/>
      <w:sz w:val="24"/>
    </w:rPr>
  </w:style>
  <w:style w:type="paragraph" w:customStyle="1" w:styleId="93">
    <w:name w:val="*正文"/>
    <w:basedOn w:val="1"/>
    <w:link w:val="92"/>
    <w:autoRedefine/>
    <w:qFormat/>
    <w:uiPriority w:val="0"/>
    <w:pPr>
      <w:snapToGrid w:val="0"/>
      <w:spacing w:line="360" w:lineRule="auto"/>
      <w:ind w:firstLine="482"/>
      <w:jc w:val="left"/>
    </w:pPr>
    <w:rPr>
      <w:rFonts w:ascii="宋体" w:hAnsi="宋体"/>
      <w:kern w:val="0"/>
      <w:sz w:val="24"/>
      <w:szCs w:val="20"/>
    </w:rPr>
  </w:style>
  <w:style w:type="character" w:customStyle="1" w:styleId="94">
    <w:name w:val="Char Char71"/>
    <w:autoRedefine/>
    <w:semiHidden/>
    <w:qFormat/>
    <w:uiPriority w:val="0"/>
    <w:rPr>
      <w:rFonts w:eastAsia="宋体"/>
      <w:kern w:val="2"/>
      <w:sz w:val="21"/>
      <w:szCs w:val="24"/>
      <w:lang w:val="en-US" w:eastAsia="zh-CN" w:bidi="ar-SA"/>
    </w:rPr>
  </w:style>
  <w:style w:type="character" w:customStyle="1" w:styleId="95">
    <w:name w:val="Char Char6"/>
    <w:autoRedefine/>
    <w:qFormat/>
    <w:uiPriority w:val="0"/>
    <w:rPr>
      <w:rFonts w:eastAsia="宋体"/>
      <w:kern w:val="2"/>
      <w:sz w:val="21"/>
      <w:szCs w:val="24"/>
      <w:lang w:val="en-US" w:eastAsia="zh-CN" w:bidi="ar-SA"/>
    </w:rPr>
  </w:style>
  <w:style w:type="character" w:customStyle="1" w:styleId="96">
    <w:name w:val="正文缩进 Char"/>
    <w:autoRedefine/>
    <w:qFormat/>
    <w:uiPriority w:val="0"/>
    <w:rPr>
      <w:rFonts w:eastAsia="宋体"/>
      <w:kern w:val="2"/>
      <w:sz w:val="21"/>
      <w:lang w:val="en-US" w:eastAsia="zh-CN"/>
    </w:rPr>
  </w:style>
  <w:style w:type="character" w:customStyle="1" w:styleId="9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8">
    <w:name w:val="Char Char28"/>
    <w:autoRedefine/>
    <w:qFormat/>
    <w:uiPriority w:val="6"/>
    <w:rPr>
      <w:rFonts w:ascii="仿宋_GB2312" w:hAnsi="仿宋_GB2312" w:eastAsia="仿宋_GB2312"/>
      <w:kern w:val="1"/>
      <w:sz w:val="28"/>
    </w:rPr>
  </w:style>
  <w:style w:type="character" w:customStyle="1" w:styleId="9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00">
    <w:name w:val="Heading 1 Char"/>
    <w:autoRedefine/>
    <w:qFormat/>
    <w:uiPriority w:val="6"/>
    <w:rPr>
      <w:rFonts w:ascii="Times New Roman" w:hAnsi="Times New Roman" w:eastAsia="黑体" w:cs="Times New Roman"/>
      <w:b/>
      <w:kern w:val="0"/>
      <w:sz w:val="24"/>
      <w:szCs w:val="24"/>
    </w:rPr>
  </w:style>
  <w:style w:type="character" w:customStyle="1" w:styleId="101">
    <w:name w:val="U_正文 Char"/>
    <w:link w:val="102"/>
    <w:autoRedefine/>
    <w:qFormat/>
    <w:uiPriority w:val="0"/>
    <w:rPr>
      <w:sz w:val="24"/>
      <w:szCs w:val="24"/>
    </w:rPr>
  </w:style>
  <w:style w:type="paragraph" w:customStyle="1" w:styleId="102">
    <w:name w:val="U_正文"/>
    <w:basedOn w:val="1"/>
    <w:link w:val="101"/>
    <w:autoRedefine/>
    <w:qFormat/>
    <w:uiPriority w:val="0"/>
    <w:pPr>
      <w:adjustRightInd/>
      <w:spacing w:beforeLines="20" w:afterLines="20" w:line="300" w:lineRule="auto"/>
      <w:ind w:firstLine="200" w:firstLineChars="200"/>
    </w:pPr>
    <w:rPr>
      <w:kern w:val="0"/>
      <w:sz w:val="24"/>
    </w:rPr>
  </w:style>
  <w:style w:type="character" w:customStyle="1" w:styleId="103">
    <w:name w:val="HTML 地址 Char1"/>
    <w:autoRedefine/>
    <w:qFormat/>
    <w:uiPriority w:val="0"/>
    <w:rPr>
      <w:rFonts w:ascii="Times New Roman" w:hAnsi="Times New Roman" w:eastAsia="宋体" w:cs="Times New Roman"/>
      <w:i/>
      <w:iCs/>
      <w:szCs w:val="24"/>
    </w:rPr>
  </w:style>
  <w:style w:type="character" w:customStyle="1" w:styleId="104">
    <w:name w:val="批注主题 Char1"/>
    <w:link w:val="65"/>
    <w:autoRedefine/>
    <w:qFormat/>
    <w:uiPriority w:val="0"/>
    <w:rPr>
      <w:b/>
      <w:bCs/>
      <w:kern w:val="2"/>
      <w:sz w:val="21"/>
      <w:szCs w:val="24"/>
    </w:rPr>
  </w:style>
  <w:style w:type="character" w:customStyle="1" w:styleId="105">
    <w:name w:val="Char Char51"/>
    <w:autoRedefine/>
    <w:qFormat/>
    <w:uiPriority w:val="0"/>
    <w:rPr>
      <w:rFonts w:ascii="宋体" w:hAnsi="Courier New" w:eastAsia="宋体"/>
      <w:kern w:val="2"/>
      <w:sz w:val="21"/>
      <w:lang w:val="en-US" w:eastAsia="zh-CN"/>
    </w:rPr>
  </w:style>
  <w:style w:type="character" w:customStyle="1" w:styleId="106">
    <w:name w:val="表正文 Char"/>
    <w:autoRedefine/>
    <w:qFormat/>
    <w:uiPriority w:val="0"/>
    <w:rPr>
      <w:rFonts w:ascii="宋体" w:eastAsia="宋体"/>
      <w:snapToGrid w:val="0"/>
      <w:color w:val="000000"/>
      <w:kern w:val="28"/>
      <w:sz w:val="28"/>
      <w:lang w:val="en-US" w:eastAsia="zh-CN" w:bidi="ar-SA"/>
    </w:rPr>
  </w:style>
  <w:style w:type="character" w:customStyle="1" w:styleId="107">
    <w:name w:val="Char Char34"/>
    <w:autoRedefine/>
    <w:qFormat/>
    <w:uiPriority w:val="6"/>
    <w:rPr>
      <w:b/>
      <w:kern w:val="1"/>
      <w:sz w:val="28"/>
      <w:szCs w:val="28"/>
    </w:rPr>
  </w:style>
  <w:style w:type="character" w:customStyle="1" w:styleId="10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9">
    <w:name w:val="哈哈正文 Char"/>
    <w:link w:val="110"/>
    <w:autoRedefine/>
    <w:qFormat/>
    <w:uiPriority w:val="0"/>
    <w:rPr>
      <w:rFonts w:ascii="宋体" w:hAnsi="宋体" w:eastAsia="宋体"/>
      <w:kern w:val="2"/>
      <w:sz w:val="24"/>
      <w:lang w:bidi="ar-SA"/>
    </w:rPr>
  </w:style>
  <w:style w:type="paragraph" w:customStyle="1" w:styleId="110">
    <w:name w:val="哈哈正文"/>
    <w:basedOn w:val="1"/>
    <w:link w:val="109"/>
    <w:autoRedefine/>
    <w:qFormat/>
    <w:uiPriority w:val="0"/>
    <w:pPr>
      <w:adjustRightInd/>
      <w:spacing w:line="360" w:lineRule="auto"/>
      <w:ind w:firstLine="200" w:firstLineChars="200"/>
    </w:pPr>
    <w:rPr>
      <w:rFonts w:ascii="宋体" w:hAnsi="宋体"/>
      <w:sz w:val="24"/>
      <w:szCs w:val="20"/>
    </w:rPr>
  </w:style>
  <w:style w:type="character" w:customStyle="1" w:styleId="111">
    <w:name w:val="未处理的提及1"/>
    <w:autoRedefine/>
    <w:qFormat/>
    <w:uiPriority w:val="0"/>
    <w:rPr>
      <w:color w:val="808080"/>
      <w:shd w:val="clear" w:color="auto" w:fill="E6E6E6"/>
    </w:rPr>
  </w:style>
  <w:style w:type="character" w:customStyle="1" w:styleId="112">
    <w:name w:val="txt"/>
    <w:autoRedefine/>
    <w:qFormat/>
    <w:uiPriority w:val="0"/>
    <w:rPr>
      <w:rFonts w:ascii="仿宋_GB2312" w:eastAsia="微软雅黑"/>
      <w:b/>
      <w:kern w:val="2"/>
      <w:sz w:val="32"/>
      <w:szCs w:val="32"/>
      <w:lang w:val="en-US" w:eastAsia="zh-CN" w:bidi="ar-SA"/>
    </w:rPr>
  </w:style>
  <w:style w:type="character" w:customStyle="1" w:styleId="11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4">
    <w:name w:val="Char Char32"/>
    <w:autoRedefine/>
    <w:qFormat/>
    <w:uiPriority w:val="6"/>
    <w:rPr>
      <w:b/>
      <w:kern w:val="1"/>
      <w:sz w:val="24"/>
      <w:szCs w:val="24"/>
    </w:rPr>
  </w:style>
  <w:style w:type="character" w:customStyle="1" w:styleId="115">
    <w:name w:val="PI Char1"/>
    <w:autoRedefine/>
    <w:qFormat/>
    <w:uiPriority w:val="0"/>
    <w:rPr>
      <w:rFonts w:ascii="宋体" w:hAnsi="宋体"/>
      <w:kern w:val="2"/>
      <w:sz w:val="24"/>
      <w:szCs w:val="24"/>
    </w:rPr>
  </w:style>
  <w:style w:type="character" w:customStyle="1" w:styleId="116">
    <w:name w:val="tw4winTerm"/>
    <w:autoRedefine/>
    <w:qFormat/>
    <w:uiPriority w:val="0"/>
    <w:rPr>
      <w:color w:val="0000FF"/>
    </w:rPr>
  </w:style>
  <w:style w:type="character" w:customStyle="1" w:styleId="117">
    <w:name w:val="Footer Char"/>
    <w:autoRedefine/>
    <w:qFormat/>
    <w:locked/>
    <w:uiPriority w:val="0"/>
    <w:rPr>
      <w:rFonts w:eastAsia="宋体"/>
      <w:kern w:val="2"/>
      <w:sz w:val="18"/>
      <w:lang w:val="en-US" w:eastAsia="zh-CN" w:bidi="ar-SA"/>
    </w:rPr>
  </w:style>
  <w:style w:type="character" w:customStyle="1" w:styleId="118">
    <w:name w:val="普通文字 Char Char1"/>
    <w:autoRedefine/>
    <w:qFormat/>
    <w:uiPriority w:val="0"/>
    <w:rPr>
      <w:rFonts w:ascii="宋体" w:hAnsi="Courier New"/>
      <w:kern w:val="2"/>
      <w:sz w:val="21"/>
    </w:rPr>
  </w:style>
  <w:style w:type="character" w:customStyle="1" w:styleId="119">
    <w:name w:val="Char Char101"/>
    <w:autoRedefine/>
    <w:qFormat/>
    <w:uiPriority w:val="6"/>
    <w:rPr>
      <w:rFonts w:ascii="宋体" w:hAnsi="宋体"/>
      <w:kern w:val="2"/>
      <w:sz w:val="21"/>
      <w:szCs w:val="24"/>
      <w:lang w:val="en-US" w:eastAsia="zh-CN"/>
    </w:rPr>
  </w:style>
  <w:style w:type="character" w:customStyle="1" w:styleId="120">
    <w:name w:val="标题 4 Char"/>
    <w:autoRedefine/>
    <w:qFormat/>
    <w:uiPriority w:val="0"/>
    <w:rPr>
      <w:rFonts w:ascii="Arial" w:hAnsi="Arial" w:eastAsia="黑体"/>
      <w:b/>
      <w:kern w:val="2"/>
      <w:sz w:val="28"/>
    </w:rPr>
  </w:style>
  <w:style w:type="character" w:customStyle="1" w:styleId="121">
    <w:name w:val="链接"/>
    <w:autoRedefine/>
    <w:qFormat/>
    <w:uiPriority w:val="0"/>
    <w:rPr>
      <w:color w:val="0000FF"/>
      <w:sz w:val="21"/>
      <w:szCs w:val="21"/>
      <w:u w:val="single"/>
    </w:rPr>
  </w:style>
  <w:style w:type="character" w:customStyle="1" w:styleId="122">
    <w:name w:val="h4 Char"/>
    <w:autoRedefine/>
    <w:qFormat/>
    <w:uiPriority w:val="0"/>
    <w:rPr>
      <w:rFonts w:ascii="Arial" w:hAnsi="Arial" w:eastAsia="黑体"/>
      <w:b/>
      <w:bCs/>
      <w:kern w:val="2"/>
      <w:sz w:val="28"/>
      <w:szCs w:val="28"/>
      <w:lang w:val="zh-CN" w:eastAsia="zh-CN" w:bidi="ar-SA"/>
    </w:rPr>
  </w:style>
  <w:style w:type="character" w:customStyle="1" w:styleId="123">
    <w:name w:val="5正文 Char"/>
    <w:link w:val="124"/>
    <w:autoRedefine/>
    <w:qFormat/>
    <w:uiPriority w:val="0"/>
    <w:rPr>
      <w:rFonts w:ascii="仿宋_GB2312" w:hAnsi="微软雅黑" w:eastAsia="仿宋_GB2312"/>
      <w:sz w:val="28"/>
      <w:szCs w:val="21"/>
    </w:rPr>
  </w:style>
  <w:style w:type="paragraph" w:customStyle="1" w:styleId="124">
    <w:name w:val="5正文"/>
    <w:basedOn w:val="1"/>
    <w:link w:val="12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5">
    <w:name w:val="标题 3 字符"/>
    <w:autoRedefine/>
    <w:qFormat/>
    <w:uiPriority w:val="9"/>
    <w:rPr>
      <w:b/>
      <w:bCs/>
      <w:kern w:val="2"/>
      <w:sz w:val="32"/>
      <w:szCs w:val="32"/>
    </w:rPr>
  </w:style>
  <w:style w:type="character" w:customStyle="1" w:styleId="126">
    <w:name w:val="样式6 Char"/>
    <w:autoRedefine/>
    <w:qFormat/>
    <w:uiPriority w:val="0"/>
    <w:rPr>
      <w:rFonts w:ascii="仿宋_GB2312" w:hAnsi="宋体" w:eastAsia="仿宋_GB2312"/>
      <w:b/>
      <w:bCs/>
      <w:kern w:val="2"/>
      <w:sz w:val="24"/>
      <w:szCs w:val="24"/>
      <w:lang w:val="en-US" w:eastAsia="zh-CN" w:bidi="ar-SA"/>
    </w:rPr>
  </w:style>
  <w:style w:type="character" w:customStyle="1" w:styleId="127">
    <w:name w:val="Char Char14"/>
    <w:autoRedefine/>
    <w:qFormat/>
    <w:uiPriority w:val="6"/>
    <w:rPr>
      <w:rFonts w:ascii="黑体" w:hAnsi="黑体" w:eastAsia="黑体"/>
    </w:rPr>
  </w:style>
  <w:style w:type="character" w:customStyle="1" w:styleId="128">
    <w:name w:val="Heading 2 Hidden Char"/>
    <w:autoRedefine/>
    <w:qFormat/>
    <w:uiPriority w:val="0"/>
    <w:rPr>
      <w:rFonts w:ascii="仿宋_GB2312" w:eastAsia="仿宋_GB2312"/>
      <w:b/>
      <w:bCs/>
      <w:kern w:val="2"/>
      <w:sz w:val="24"/>
      <w:szCs w:val="24"/>
      <w:lang w:val="zh-CN" w:eastAsia="zh-CN" w:bidi="ar-SA"/>
    </w:rPr>
  </w:style>
  <w:style w:type="character" w:customStyle="1" w:styleId="129">
    <w:name w:val="正文首行缩进 2 Char"/>
    <w:link w:val="67"/>
    <w:autoRedefine/>
    <w:qFormat/>
    <w:uiPriority w:val="0"/>
    <w:rPr>
      <w:rFonts w:ascii="宋体" w:hAnsi="宋体"/>
      <w:kern w:val="2"/>
      <w:sz w:val="21"/>
      <w:szCs w:val="24"/>
    </w:rPr>
  </w:style>
  <w:style w:type="character" w:customStyle="1" w:styleId="130">
    <w:name w:val="font11"/>
    <w:autoRedefine/>
    <w:qFormat/>
    <w:uiPriority w:val="0"/>
    <w:rPr>
      <w:rFonts w:hint="default" w:ascii="Times New Roman" w:hAnsi="Times New Roman" w:cs="Times New Roman"/>
      <w:color w:val="000000"/>
      <w:sz w:val="22"/>
      <w:szCs w:val="22"/>
      <w:u w:val="none"/>
    </w:rPr>
  </w:style>
  <w:style w:type="character" w:customStyle="1" w:styleId="131">
    <w:name w:val="表正文 Char1"/>
    <w:autoRedefine/>
    <w:qFormat/>
    <w:uiPriority w:val="0"/>
    <w:rPr>
      <w:rFonts w:ascii="宋体" w:eastAsia="宋体"/>
      <w:snapToGrid w:val="0"/>
      <w:color w:val="000000"/>
      <w:kern w:val="28"/>
      <w:sz w:val="28"/>
    </w:rPr>
  </w:style>
  <w:style w:type="character" w:customStyle="1" w:styleId="132">
    <w:name w:val="blue1"/>
    <w:basedOn w:val="75"/>
    <w:autoRedefine/>
    <w:qFormat/>
    <w:uiPriority w:val="0"/>
    <w:rPr>
      <w:rFonts w:ascii="Arial" w:hAnsi="Arial" w:eastAsia="黑体" w:cs="Arial"/>
      <w:snapToGrid w:val="0"/>
      <w:kern w:val="0"/>
      <w:szCs w:val="21"/>
    </w:rPr>
  </w:style>
  <w:style w:type="character" w:customStyle="1" w:styleId="133">
    <w:name w:val="纯文本 Char"/>
    <w:link w:val="38"/>
    <w:autoRedefine/>
    <w:qFormat/>
    <w:uiPriority w:val="0"/>
    <w:rPr>
      <w:rFonts w:ascii="宋体" w:hAnsi="Courier New" w:eastAsia="宋体" w:cs="Arial"/>
      <w:snapToGrid w:val="0"/>
      <w:kern w:val="2"/>
      <w:sz w:val="21"/>
      <w:szCs w:val="21"/>
      <w:lang w:val="en-US" w:eastAsia="zh-CN" w:bidi="ar-SA"/>
    </w:rPr>
  </w:style>
  <w:style w:type="character" w:customStyle="1" w:styleId="134">
    <w:name w:val="标书1 Char"/>
    <w:autoRedefine/>
    <w:qFormat/>
    <w:uiPriority w:val="0"/>
    <w:rPr>
      <w:rFonts w:eastAsia="宋体"/>
      <w:b/>
      <w:bCs/>
      <w:kern w:val="44"/>
      <w:sz w:val="44"/>
      <w:szCs w:val="44"/>
      <w:lang w:val="en-US" w:eastAsia="zh-CN" w:bidi="ar-SA"/>
    </w:rPr>
  </w:style>
  <w:style w:type="character" w:customStyle="1" w:styleId="135">
    <w:name w:val="样式5 Char"/>
    <w:autoRedefine/>
    <w:qFormat/>
    <w:uiPriority w:val="0"/>
    <w:rPr>
      <w:rFonts w:ascii="仿宋_GB2312" w:hAnsi="仿宋" w:eastAsia="仿宋_GB2312"/>
      <w:kern w:val="2"/>
      <w:sz w:val="24"/>
      <w:szCs w:val="24"/>
    </w:rPr>
  </w:style>
  <w:style w:type="character" w:customStyle="1" w:styleId="136">
    <w:name w:val="样式4 Char"/>
    <w:autoRedefine/>
    <w:qFormat/>
    <w:uiPriority w:val="0"/>
    <w:rPr>
      <w:rFonts w:ascii="仿宋_GB2312" w:hAnsi="仿宋" w:eastAsia="仿宋_GB2312"/>
      <w:b/>
      <w:kern w:val="2"/>
      <w:sz w:val="32"/>
      <w:szCs w:val="32"/>
      <w:lang w:bidi="ar-SA"/>
    </w:rPr>
  </w:style>
  <w:style w:type="character" w:customStyle="1" w:styleId="137">
    <w:name w:val="插图说明 Char"/>
    <w:autoRedefine/>
    <w:qFormat/>
    <w:uiPriority w:val="0"/>
    <w:rPr>
      <w:rFonts w:eastAsia="黑体"/>
      <w:sz w:val="24"/>
      <w:lang w:val="en-US" w:eastAsia="zh-CN"/>
    </w:rPr>
  </w:style>
  <w:style w:type="character" w:customStyle="1" w:styleId="138">
    <w:name w:val="正文2 Char Char"/>
    <w:link w:val="139"/>
    <w:autoRedefine/>
    <w:qFormat/>
    <w:uiPriority w:val="0"/>
    <w:rPr>
      <w:rFonts w:eastAsia="宋体"/>
      <w:kern w:val="2"/>
      <w:sz w:val="24"/>
      <w:lang w:val="en-US" w:eastAsia="zh-CN" w:bidi="ar-SA"/>
    </w:rPr>
  </w:style>
  <w:style w:type="paragraph" w:customStyle="1" w:styleId="139">
    <w:name w:val="正文2"/>
    <w:basedOn w:val="61"/>
    <w:link w:val="138"/>
    <w:autoRedefine/>
    <w:qFormat/>
    <w:uiPriority w:val="0"/>
    <w:pPr>
      <w:spacing w:before="156" w:line="360" w:lineRule="auto"/>
      <w:ind w:firstLine="510" w:firstLineChars="200"/>
    </w:pPr>
    <w:rPr>
      <w:sz w:val="24"/>
      <w:szCs w:val="20"/>
    </w:rPr>
  </w:style>
  <w:style w:type="character" w:customStyle="1" w:styleId="140">
    <w:name w:val="Char Char24"/>
    <w:autoRedefine/>
    <w:qFormat/>
    <w:uiPriority w:val="6"/>
    <w:rPr>
      <w:kern w:val="1"/>
      <w:sz w:val="21"/>
    </w:rPr>
  </w:style>
  <w:style w:type="character" w:customStyle="1" w:styleId="141">
    <w:name w:val="副标题 Char"/>
    <w:link w:val="53"/>
    <w:autoRedefine/>
    <w:qFormat/>
    <w:uiPriority w:val="0"/>
    <w:rPr>
      <w:rFonts w:ascii="Arial" w:hAnsi="Arial" w:eastAsia="隶书"/>
      <w:b/>
      <w:bCs/>
      <w:kern w:val="28"/>
      <w:sz w:val="44"/>
      <w:szCs w:val="32"/>
      <w:lang w:val="en-US" w:eastAsia="zh-CN" w:bidi="ar-SA"/>
    </w:rPr>
  </w:style>
  <w:style w:type="character" w:customStyle="1" w:styleId="142">
    <w:name w:val="普通文字 Char1 Char"/>
    <w:autoRedefine/>
    <w:qFormat/>
    <w:uiPriority w:val="0"/>
    <w:rPr>
      <w:rFonts w:ascii="宋体" w:hAnsi="Courier New" w:eastAsia="宋体"/>
      <w:kern w:val="2"/>
      <w:sz w:val="21"/>
      <w:szCs w:val="24"/>
      <w:lang w:val="en-US" w:eastAsia="zh-CN" w:bidi="ar-SA"/>
    </w:rPr>
  </w:style>
  <w:style w:type="character" w:customStyle="1" w:styleId="143">
    <w:name w:val="h3 Char1"/>
    <w:autoRedefine/>
    <w:qFormat/>
    <w:uiPriority w:val="0"/>
    <w:rPr>
      <w:rFonts w:eastAsia="宋体"/>
      <w:b/>
      <w:bCs/>
      <w:kern w:val="2"/>
      <w:sz w:val="32"/>
      <w:szCs w:val="32"/>
      <w:lang w:bidi="ar-SA"/>
    </w:rPr>
  </w:style>
  <w:style w:type="character" w:customStyle="1" w:styleId="144">
    <w:name w:val="标题 Char1"/>
    <w:autoRedefine/>
    <w:qFormat/>
    <w:uiPriority w:val="0"/>
    <w:rPr>
      <w:rFonts w:ascii="Cambria" w:hAnsi="Cambria" w:eastAsia="宋体" w:cs="Times New Roman"/>
      <w:b/>
      <w:bCs/>
      <w:sz w:val="32"/>
      <w:szCs w:val="32"/>
      <w:lang w:bidi="ar-SA"/>
    </w:rPr>
  </w:style>
  <w:style w:type="character" w:customStyle="1" w:styleId="145">
    <w:name w:val="gf正文1 Char"/>
    <w:autoRedefine/>
    <w:qFormat/>
    <w:uiPriority w:val="0"/>
    <w:rPr>
      <w:rFonts w:ascii="宋体" w:hAnsi="宋体" w:eastAsia="宋体" w:cs="宋体"/>
      <w:kern w:val="2"/>
      <w:sz w:val="24"/>
      <w:szCs w:val="24"/>
      <w:lang w:val="en-US" w:eastAsia="zh-CN" w:bidi="ar-SA"/>
    </w:rPr>
  </w:style>
  <w:style w:type="character" w:customStyle="1" w:styleId="146">
    <w:name w:val="正文文本缩进 Char1"/>
    <w:autoRedefine/>
    <w:qFormat/>
    <w:uiPriority w:val="0"/>
    <w:rPr>
      <w:rFonts w:ascii="Calibri" w:hAnsi="Calibri"/>
      <w:sz w:val="28"/>
    </w:rPr>
  </w:style>
  <w:style w:type="character" w:customStyle="1" w:styleId="147">
    <w:name w:val="No Spacing Char"/>
    <w:link w:val="148"/>
    <w:autoRedefine/>
    <w:qFormat/>
    <w:uiPriority w:val="1"/>
    <w:rPr>
      <w:sz w:val="22"/>
      <w:szCs w:val="22"/>
      <w:lang w:val="en-US" w:eastAsia="zh-CN" w:bidi="ar-SA"/>
    </w:rPr>
  </w:style>
  <w:style w:type="paragraph" w:customStyle="1" w:styleId="148">
    <w:name w:val="无间隔1"/>
    <w:link w:val="147"/>
    <w:autoRedefine/>
    <w:qFormat/>
    <w:uiPriority w:val="1"/>
    <w:rPr>
      <w:rFonts w:ascii="Times New Roman" w:hAnsi="Times New Roman" w:eastAsia="宋体" w:cs="Times New Roman"/>
      <w:sz w:val="22"/>
      <w:szCs w:val="22"/>
      <w:lang w:val="en-US" w:eastAsia="zh-CN" w:bidi="ar-SA"/>
    </w:rPr>
  </w:style>
  <w:style w:type="character" w:customStyle="1" w:styleId="149">
    <w:name w:val="样式7 Char"/>
    <w:autoRedefine/>
    <w:qFormat/>
    <w:uiPriority w:val="0"/>
    <w:rPr>
      <w:rFonts w:ascii="仿宋_GB2312" w:hAnsi="仿宋" w:eastAsia="仿宋_GB2312"/>
      <w:b/>
      <w:kern w:val="2"/>
      <w:sz w:val="24"/>
      <w:szCs w:val="24"/>
    </w:rPr>
  </w:style>
  <w:style w:type="character" w:customStyle="1" w:styleId="150">
    <w:name w:val="font12gray1"/>
    <w:autoRedefine/>
    <w:qFormat/>
    <w:uiPriority w:val="0"/>
    <w:rPr>
      <w:rFonts w:ascii="仿宋_GB2312" w:eastAsia="微软雅黑"/>
      <w:b/>
      <w:spacing w:val="300"/>
      <w:kern w:val="2"/>
      <w:sz w:val="18"/>
      <w:szCs w:val="18"/>
      <w:lang w:val="en-US" w:eastAsia="zh-CN" w:bidi="ar-SA"/>
    </w:rPr>
  </w:style>
  <w:style w:type="character" w:customStyle="1" w:styleId="151">
    <w:name w:val="Char Char7"/>
    <w:autoRedefine/>
    <w:semiHidden/>
    <w:qFormat/>
    <w:uiPriority w:val="0"/>
    <w:rPr>
      <w:rFonts w:eastAsia="宋体"/>
      <w:kern w:val="2"/>
      <w:sz w:val="21"/>
      <w:szCs w:val="24"/>
      <w:lang w:val="en-US" w:eastAsia="zh-CN" w:bidi="ar-SA"/>
    </w:rPr>
  </w:style>
  <w:style w:type="character" w:customStyle="1" w:styleId="152">
    <w:name w:val="表名 Char"/>
    <w:autoRedefine/>
    <w:qFormat/>
    <w:uiPriority w:val="0"/>
    <w:rPr>
      <w:rFonts w:eastAsia="宋体"/>
      <w:b/>
      <w:bCs/>
      <w:kern w:val="2"/>
      <w:sz w:val="24"/>
      <w:szCs w:val="24"/>
      <w:lang w:val="en-US" w:eastAsia="zh-CN" w:bidi="ar-SA"/>
    </w:rPr>
  </w:style>
  <w:style w:type="character" w:customStyle="1" w:styleId="153">
    <w:name w:val="Document Map Char"/>
    <w:autoRedefine/>
    <w:qFormat/>
    <w:locked/>
    <w:uiPriority w:val="0"/>
    <w:rPr>
      <w:rFonts w:eastAsia="宋体"/>
      <w:kern w:val="2"/>
      <w:sz w:val="21"/>
      <w:szCs w:val="24"/>
      <w:lang w:val="en-US" w:eastAsia="zh-CN" w:bidi="ar-SA"/>
    </w:rPr>
  </w:style>
  <w:style w:type="character" w:customStyle="1" w:styleId="154">
    <w:name w:val="font41"/>
    <w:autoRedefine/>
    <w:qFormat/>
    <w:uiPriority w:val="0"/>
    <w:rPr>
      <w:rFonts w:hint="eastAsia" w:ascii="仿宋_GB2312" w:eastAsia="仿宋_GB2312" w:cs="仿宋_GB2312"/>
      <w:color w:val="000000"/>
      <w:sz w:val="22"/>
      <w:szCs w:val="22"/>
      <w:u w:val="none"/>
    </w:rPr>
  </w:style>
  <w:style w:type="character" w:customStyle="1" w:styleId="155">
    <w:name w:val="标题 6 Char"/>
    <w:link w:val="7"/>
    <w:autoRedefine/>
    <w:qFormat/>
    <w:uiPriority w:val="0"/>
    <w:rPr>
      <w:rFonts w:ascii="Arial" w:hAnsi="Arial" w:eastAsia="黑体"/>
      <w:b/>
      <w:bCs/>
      <w:kern w:val="2"/>
      <w:sz w:val="24"/>
      <w:szCs w:val="24"/>
    </w:rPr>
  </w:style>
  <w:style w:type="character" w:customStyle="1" w:styleId="156">
    <w:name w:val="纯文本 Char_0"/>
    <w:link w:val="157"/>
    <w:autoRedefine/>
    <w:qFormat/>
    <w:uiPriority w:val="0"/>
    <w:rPr>
      <w:rFonts w:ascii="宋体" w:hAnsi="Courier New"/>
      <w:kern w:val="2"/>
      <w:sz w:val="21"/>
      <w:szCs w:val="21"/>
      <w:lang w:val="en-US" w:eastAsia="zh-CN"/>
    </w:rPr>
  </w:style>
  <w:style w:type="paragraph" w:customStyle="1" w:styleId="157">
    <w:name w:val="纯文本_0_0"/>
    <w:basedOn w:val="158"/>
    <w:link w:val="156"/>
    <w:autoRedefine/>
    <w:qFormat/>
    <w:uiPriority w:val="0"/>
    <w:rPr>
      <w:rFonts w:ascii="宋体" w:hAnsi="Courier New"/>
      <w:szCs w:val="21"/>
    </w:rPr>
  </w:style>
  <w:style w:type="paragraph" w:customStyle="1" w:styleId="15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9">
    <w:name w:val="Balloon Text Char"/>
    <w:autoRedefine/>
    <w:qFormat/>
    <w:locked/>
    <w:uiPriority w:val="0"/>
    <w:rPr>
      <w:rFonts w:eastAsia="宋体"/>
      <w:kern w:val="2"/>
      <w:sz w:val="18"/>
      <w:szCs w:val="18"/>
      <w:lang w:val="en-US" w:eastAsia="zh-CN" w:bidi="ar-SA"/>
    </w:rPr>
  </w:style>
  <w:style w:type="character" w:customStyle="1" w:styleId="160">
    <w:name w:val="正文 项目2 Char"/>
    <w:basedOn w:val="161"/>
    <w:autoRedefine/>
    <w:qFormat/>
    <w:uiPriority w:val="0"/>
    <w:rPr>
      <w:rFonts w:ascii="仿宋_GB2312" w:hAnsi="仿宋_GB2312" w:eastAsia="仿宋_GB2312"/>
      <w:kern w:val="2"/>
      <w:sz w:val="24"/>
      <w:lang w:bidi="ar-SA"/>
    </w:rPr>
  </w:style>
  <w:style w:type="character" w:customStyle="1" w:styleId="161">
    <w:name w:val="正文 项目 Char"/>
    <w:autoRedefine/>
    <w:qFormat/>
    <w:uiPriority w:val="0"/>
    <w:rPr>
      <w:rFonts w:ascii="仿宋_GB2312" w:hAnsi="仿宋_GB2312" w:eastAsia="仿宋_GB2312"/>
      <w:kern w:val="2"/>
      <w:sz w:val="24"/>
      <w:lang w:bidi="ar-SA"/>
    </w:rPr>
  </w:style>
  <w:style w:type="character" w:customStyle="1" w:styleId="162">
    <w:name w:val="h Char Char1"/>
    <w:autoRedefine/>
    <w:qFormat/>
    <w:uiPriority w:val="0"/>
    <w:rPr>
      <w:rFonts w:eastAsia="宋体"/>
      <w:kern w:val="2"/>
      <w:sz w:val="18"/>
      <w:szCs w:val="18"/>
      <w:lang w:val="en-US" w:eastAsia="zh-CN" w:bidi="ar-SA"/>
    </w:rPr>
  </w:style>
  <w:style w:type="character" w:customStyle="1" w:styleId="163">
    <w:name w:val="Char Char27"/>
    <w:autoRedefine/>
    <w:qFormat/>
    <w:uiPriority w:val="6"/>
    <w:rPr>
      <w:rFonts w:ascii="宋体" w:hAnsi="宋体" w:eastAsia="宋体"/>
      <w:color w:val="000000"/>
      <w:kern w:val="1"/>
      <w:sz w:val="28"/>
      <w:lang w:val="en-US" w:eastAsia="zh-CN" w:bidi="ar-SA"/>
    </w:rPr>
  </w:style>
  <w:style w:type="character" w:customStyle="1" w:styleId="164">
    <w:name w:val="px14"/>
    <w:autoRedefine/>
    <w:qFormat/>
    <w:uiPriority w:val="0"/>
    <w:rPr>
      <w:rFonts w:ascii="仿宋_GB2312" w:eastAsia="微软雅黑" w:cs="Times New Roman"/>
      <w:b/>
      <w:kern w:val="2"/>
      <w:sz w:val="32"/>
      <w:szCs w:val="32"/>
      <w:lang w:val="en-US" w:eastAsia="zh-CN" w:bidi="ar-SA"/>
    </w:rPr>
  </w:style>
  <w:style w:type="character" w:customStyle="1" w:styleId="165">
    <w:name w:val="HTML 预设格式 Char1"/>
    <w:autoRedefine/>
    <w:qFormat/>
    <w:uiPriority w:val="0"/>
    <w:rPr>
      <w:rFonts w:ascii="Courier New" w:hAnsi="Courier New" w:eastAsia="宋体" w:cs="Courier New"/>
      <w:sz w:val="20"/>
      <w:szCs w:val="20"/>
    </w:rPr>
  </w:style>
  <w:style w:type="character" w:customStyle="1" w:styleId="166">
    <w:name w:val="普通文字 Char1"/>
    <w:autoRedefine/>
    <w:qFormat/>
    <w:uiPriority w:val="0"/>
    <w:rPr>
      <w:rFonts w:ascii="宋体" w:hAnsi="Courier New" w:eastAsia="宋体"/>
      <w:kern w:val="2"/>
      <w:sz w:val="21"/>
      <w:lang w:val="en-US" w:eastAsia="zh-CN"/>
    </w:rPr>
  </w:style>
  <w:style w:type="character" w:customStyle="1" w:styleId="167">
    <w:name w:val="hei16b1"/>
    <w:autoRedefine/>
    <w:qFormat/>
    <w:uiPriority w:val="0"/>
    <w:rPr>
      <w:rFonts w:hint="default" w:ascii="Arial" w:hAnsi="Arial" w:cs="Arial"/>
      <w:b/>
      <w:bCs/>
      <w:color w:val="000000"/>
      <w:sz w:val="24"/>
      <w:szCs w:val="24"/>
    </w:rPr>
  </w:style>
  <w:style w:type="character" w:customStyle="1" w:styleId="168">
    <w:name w:val="正文（绿盟科技） Char"/>
    <w:link w:val="169"/>
    <w:autoRedefine/>
    <w:qFormat/>
    <w:uiPriority w:val="0"/>
    <w:rPr>
      <w:rFonts w:ascii="Arial" w:hAnsi="Arial"/>
      <w:sz w:val="21"/>
      <w:szCs w:val="21"/>
    </w:rPr>
  </w:style>
  <w:style w:type="paragraph" w:customStyle="1" w:styleId="169">
    <w:name w:val="正文（绿盟科技）"/>
    <w:link w:val="168"/>
    <w:autoRedefine/>
    <w:qFormat/>
    <w:uiPriority w:val="0"/>
    <w:pPr>
      <w:spacing w:line="300" w:lineRule="auto"/>
    </w:pPr>
    <w:rPr>
      <w:rFonts w:ascii="Arial" w:hAnsi="Arial" w:eastAsia="宋体" w:cs="Times New Roman"/>
      <w:sz w:val="21"/>
      <w:szCs w:val="21"/>
      <w:lang w:val="en-US" w:eastAsia="zh-CN" w:bidi="ar-SA"/>
    </w:rPr>
  </w:style>
  <w:style w:type="character" w:customStyle="1" w:styleId="170">
    <w:name w:val="Char Char19"/>
    <w:autoRedefine/>
    <w:qFormat/>
    <w:uiPriority w:val="6"/>
    <w:rPr>
      <w:rFonts w:ascii="宋体" w:hAnsi="宋体"/>
      <w:i/>
      <w:sz w:val="24"/>
      <w:szCs w:val="24"/>
    </w:rPr>
  </w:style>
  <w:style w:type="character" w:customStyle="1" w:styleId="171">
    <w:name w:val="页脚 Char"/>
    <w:autoRedefine/>
    <w:qFormat/>
    <w:uiPriority w:val="0"/>
    <w:rPr>
      <w:rFonts w:eastAsia="仿宋_GB2312"/>
      <w:kern w:val="2"/>
      <w:sz w:val="18"/>
      <w:lang w:val="en-US" w:eastAsia="zh-CN"/>
    </w:rPr>
  </w:style>
  <w:style w:type="character" w:customStyle="1" w:styleId="172">
    <w:name w:val="批注主题 Char"/>
    <w:autoRedefine/>
    <w:qFormat/>
    <w:uiPriority w:val="0"/>
    <w:rPr>
      <w:rFonts w:eastAsia="宋体"/>
      <w:b/>
      <w:bCs/>
      <w:kern w:val="2"/>
      <w:sz w:val="21"/>
      <w:szCs w:val="24"/>
      <w:lang w:val="en-US" w:eastAsia="zh-CN" w:bidi="ar-SA"/>
    </w:rPr>
  </w:style>
  <w:style w:type="character" w:customStyle="1" w:styleId="173">
    <w:name w:val="Comment Text Char"/>
    <w:autoRedefine/>
    <w:qFormat/>
    <w:locked/>
    <w:uiPriority w:val="0"/>
    <w:rPr>
      <w:rFonts w:ascii="宋体" w:hAnsi="宋体" w:eastAsia="宋体"/>
      <w:kern w:val="2"/>
      <w:sz w:val="24"/>
      <w:lang w:val="en-US" w:eastAsia="zh-CN" w:bidi="ar-SA"/>
    </w:rPr>
  </w:style>
  <w:style w:type="character" w:customStyle="1" w:styleId="174">
    <w:name w:val="标题 2 字符"/>
    <w:autoRedefine/>
    <w:qFormat/>
    <w:uiPriority w:val="1"/>
    <w:rPr>
      <w:rFonts w:ascii="仿宋_GB2312" w:hAnsi="Times New Roman" w:eastAsia="仿宋_GB2312" w:cs="Times New Roman"/>
      <w:b/>
      <w:kern w:val="2"/>
      <w:sz w:val="24"/>
      <w:lang w:val="zh-CN"/>
    </w:rPr>
  </w:style>
  <w:style w:type="character" w:customStyle="1" w:styleId="175">
    <w:name w:val="Char Char72"/>
    <w:autoRedefine/>
    <w:qFormat/>
    <w:uiPriority w:val="0"/>
    <w:rPr>
      <w:rFonts w:eastAsia="宋体"/>
      <w:kern w:val="2"/>
      <w:sz w:val="21"/>
      <w:szCs w:val="24"/>
      <w:lang w:val="en-US" w:eastAsia="zh-CN" w:bidi="ar-SA"/>
    </w:rPr>
  </w:style>
  <w:style w:type="character" w:customStyle="1" w:styleId="176">
    <w:name w:val="正文文本缩进 Char2"/>
    <w:autoRedefine/>
    <w:qFormat/>
    <w:uiPriority w:val="0"/>
    <w:rPr>
      <w:rFonts w:ascii="Times New Roman" w:hAnsi="Times New Roman" w:eastAsia="宋体" w:cs="Times New Roman"/>
      <w:snapToGrid w:val="0"/>
      <w:kern w:val="0"/>
      <w:szCs w:val="24"/>
    </w:rPr>
  </w:style>
  <w:style w:type="character" w:customStyle="1" w:styleId="177">
    <w:name w:val="样式2 Char"/>
    <w:autoRedefine/>
    <w:qFormat/>
    <w:uiPriority w:val="0"/>
    <w:rPr>
      <w:rFonts w:ascii="仿宋_GB2312" w:hAnsi="仿宋" w:eastAsia="仿宋_GB2312" w:cs="仿宋_GB2312"/>
      <w:b/>
      <w:bCs/>
      <w:sz w:val="32"/>
      <w:szCs w:val="30"/>
      <w:lang w:val="zh-CN"/>
    </w:rPr>
  </w:style>
  <w:style w:type="character" w:customStyle="1" w:styleId="178">
    <w:name w:val="表格名称[858D7CFB-ED40-4347-BF05-701D383B685F]"/>
    <w:link w:val="179"/>
    <w:autoRedefine/>
    <w:qFormat/>
    <w:uiPriority w:val="0"/>
    <w:rPr>
      <w:sz w:val="32"/>
    </w:rPr>
  </w:style>
  <w:style w:type="paragraph" w:customStyle="1" w:styleId="179">
    <w:name w:val="表格名称"/>
    <w:basedOn w:val="2"/>
    <w:link w:val="17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80">
    <w:name w:val="Char Char4"/>
    <w:autoRedefine/>
    <w:qFormat/>
    <w:uiPriority w:val="0"/>
    <w:rPr>
      <w:rFonts w:eastAsia="宋体"/>
      <w:b/>
      <w:sz w:val="24"/>
      <w:lang w:val="en-GB" w:eastAsia="zh-CN" w:bidi="ar-SA"/>
    </w:rPr>
  </w:style>
  <w:style w:type="character" w:customStyle="1" w:styleId="181">
    <w:name w:val="c7 style3"/>
    <w:autoRedefine/>
    <w:qFormat/>
    <w:uiPriority w:val="0"/>
  </w:style>
  <w:style w:type="character" w:customStyle="1" w:styleId="182">
    <w:name w:val="正文文本 3 Char1"/>
    <w:autoRedefine/>
    <w:semiHidden/>
    <w:qFormat/>
    <w:uiPriority w:val="99"/>
    <w:rPr>
      <w:rFonts w:ascii="Times New Roman" w:hAnsi="Times New Roman" w:eastAsia="宋体" w:cs="Times New Roman"/>
      <w:sz w:val="16"/>
      <w:szCs w:val="16"/>
    </w:rPr>
  </w:style>
  <w:style w:type="character" w:customStyle="1" w:styleId="183">
    <w:name w:val="tw4winInternal"/>
    <w:autoRedefine/>
    <w:qFormat/>
    <w:uiPriority w:val="0"/>
    <w:rPr>
      <w:rFonts w:ascii="Courier New" w:hAnsi="Courier New" w:cs="Courier New"/>
      <w:color w:val="FF0000"/>
      <w:lang w:val="en-US" w:eastAsia="zh-CN"/>
    </w:rPr>
  </w:style>
  <w:style w:type="character" w:customStyle="1" w:styleId="184">
    <w:name w:val="Char Char10"/>
    <w:autoRedefine/>
    <w:semiHidden/>
    <w:qFormat/>
    <w:uiPriority w:val="0"/>
    <w:rPr>
      <w:rFonts w:ascii="宋体" w:hAnsi="宋体"/>
      <w:kern w:val="2"/>
      <w:sz w:val="21"/>
      <w:szCs w:val="24"/>
      <w:lang w:val="en-US" w:eastAsia="zh-CN"/>
    </w:rPr>
  </w:style>
  <w:style w:type="character" w:customStyle="1" w:styleId="185">
    <w:name w:val="shadow11"/>
    <w:autoRedefine/>
    <w:qFormat/>
    <w:uiPriority w:val="0"/>
    <w:rPr>
      <w:color w:val="000000"/>
      <w:sz w:val="21"/>
    </w:rPr>
  </w:style>
  <w:style w:type="character" w:customStyle="1" w:styleId="186">
    <w:name w:val="正文非缩进 Char3"/>
    <w:autoRedefine/>
    <w:qFormat/>
    <w:uiPriority w:val="0"/>
    <w:rPr>
      <w:rFonts w:ascii="宋体" w:eastAsia="宋体"/>
      <w:snapToGrid w:val="0"/>
      <w:color w:val="000000"/>
      <w:kern w:val="28"/>
      <w:sz w:val="28"/>
      <w:lang w:val="en-US" w:eastAsia="zh-CN" w:bidi="ar-SA"/>
    </w:rPr>
  </w:style>
  <w:style w:type="character" w:customStyle="1" w:styleId="187">
    <w:name w:val="Char Char"/>
    <w:autoRedefine/>
    <w:qFormat/>
    <w:uiPriority w:val="0"/>
    <w:rPr>
      <w:rFonts w:ascii="宋体" w:hAnsi="Courier New" w:eastAsia="宋体"/>
      <w:kern w:val="2"/>
      <w:sz w:val="21"/>
      <w:lang w:val="en-US" w:eastAsia="zh-CN" w:bidi="ar-SA"/>
    </w:rPr>
  </w:style>
  <w:style w:type="character" w:customStyle="1" w:styleId="188">
    <w:name w:val="签名 Char1"/>
    <w:autoRedefine/>
    <w:qFormat/>
    <w:uiPriority w:val="0"/>
    <w:rPr>
      <w:rFonts w:ascii="Times New Roman" w:hAnsi="Times New Roman" w:eastAsia="宋体" w:cs="Times New Roman"/>
      <w:szCs w:val="24"/>
    </w:rPr>
  </w:style>
  <w:style w:type="character" w:customStyle="1" w:styleId="189">
    <w:name w:val="日期 Char"/>
    <w:link w:val="41"/>
    <w:autoRedefine/>
    <w:qFormat/>
    <w:uiPriority w:val="0"/>
    <w:rPr>
      <w:rFonts w:ascii="宋体"/>
      <w:kern w:val="2"/>
      <w:sz w:val="24"/>
      <w:szCs w:val="21"/>
      <w:lang w:val="zh-CN"/>
    </w:rPr>
  </w:style>
  <w:style w:type="character" w:customStyle="1" w:styleId="190">
    <w:name w:val="标题 9 Char"/>
    <w:link w:val="10"/>
    <w:autoRedefine/>
    <w:qFormat/>
    <w:uiPriority w:val="0"/>
    <w:rPr>
      <w:rFonts w:ascii="Arial" w:hAnsi="Arial" w:eastAsia="黑体"/>
      <w:kern w:val="2"/>
      <w:sz w:val="21"/>
      <w:szCs w:val="21"/>
    </w:rPr>
  </w:style>
  <w:style w:type="character" w:customStyle="1" w:styleId="191">
    <w:name w:val="Char Char18"/>
    <w:autoRedefine/>
    <w:qFormat/>
    <w:uiPriority w:val="6"/>
    <w:rPr>
      <w:rFonts w:ascii="宋体" w:hAnsi="宋体"/>
      <w:sz w:val="28"/>
    </w:rPr>
  </w:style>
  <w:style w:type="character" w:customStyle="1" w:styleId="192">
    <w:name w:val="批注文字 Char"/>
    <w:autoRedefine/>
    <w:qFormat/>
    <w:uiPriority w:val="0"/>
    <w:rPr>
      <w:kern w:val="2"/>
      <w:sz w:val="21"/>
      <w:szCs w:val="24"/>
    </w:rPr>
  </w:style>
  <w:style w:type="character" w:customStyle="1" w:styleId="193">
    <w:name w:val="Char Char22"/>
    <w:autoRedefine/>
    <w:qFormat/>
    <w:uiPriority w:val="6"/>
    <w:rPr>
      <w:rFonts w:ascii="宋体" w:hAnsi="宋体"/>
      <w:kern w:val="1"/>
      <w:sz w:val="24"/>
      <w:szCs w:val="24"/>
    </w:rPr>
  </w:style>
  <w:style w:type="character" w:customStyle="1" w:styleId="194">
    <w:name w:val="pt141"/>
    <w:autoRedefine/>
    <w:qFormat/>
    <w:uiPriority w:val="0"/>
    <w:rPr>
      <w:color w:val="330066"/>
      <w:sz w:val="22"/>
      <w:szCs w:val="22"/>
    </w:rPr>
  </w:style>
  <w:style w:type="character" w:customStyle="1" w:styleId="195">
    <w:name w:val="正文文本缩进 2 Char1"/>
    <w:autoRedefine/>
    <w:semiHidden/>
    <w:qFormat/>
    <w:uiPriority w:val="99"/>
    <w:rPr>
      <w:rFonts w:ascii="Times New Roman" w:hAnsi="Times New Roman" w:eastAsia="宋体" w:cs="Times New Roman"/>
      <w:szCs w:val="24"/>
    </w:rPr>
  </w:style>
  <w:style w:type="character" w:customStyle="1" w:styleId="196">
    <w:name w:val="批注框文本 Char"/>
    <w:link w:val="44"/>
    <w:autoRedefine/>
    <w:qFormat/>
    <w:uiPriority w:val="0"/>
    <w:rPr>
      <w:kern w:val="2"/>
      <w:sz w:val="18"/>
      <w:szCs w:val="18"/>
    </w:rPr>
  </w:style>
  <w:style w:type="character" w:customStyle="1" w:styleId="197">
    <w:name w:val="Char Char611"/>
    <w:autoRedefine/>
    <w:qFormat/>
    <w:uiPriority w:val="0"/>
    <w:rPr>
      <w:rFonts w:eastAsia="宋体"/>
      <w:kern w:val="2"/>
      <w:sz w:val="21"/>
      <w:szCs w:val="24"/>
      <w:lang w:val="en-US" w:eastAsia="zh-CN" w:bidi="ar-SA"/>
    </w:rPr>
  </w:style>
  <w:style w:type="character" w:customStyle="1" w:styleId="198">
    <w:name w:val="highlight1"/>
    <w:autoRedefine/>
    <w:qFormat/>
    <w:uiPriority w:val="0"/>
    <w:rPr>
      <w:rFonts w:ascii="仿宋_GB2312" w:eastAsia="微软雅黑"/>
      <w:b/>
      <w:kern w:val="2"/>
      <w:sz w:val="23"/>
      <w:szCs w:val="23"/>
      <w:lang w:val="en-US" w:eastAsia="zh-CN" w:bidi="ar-SA"/>
    </w:rPr>
  </w:style>
  <w:style w:type="character" w:customStyle="1" w:styleId="199">
    <w:name w:val="my正文 Char"/>
    <w:link w:val="200"/>
    <w:autoRedefine/>
    <w:qFormat/>
    <w:locked/>
    <w:uiPriority w:val="0"/>
    <w:rPr>
      <w:rFonts w:ascii="Tahoma" w:hAnsi="Tahoma"/>
      <w:sz w:val="24"/>
      <w:szCs w:val="24"/>
    </w:rPr>
  </w:style>
  <w:style w:type="paragraph" w:customStyle="1" w:styleId="200">
    <w:name w:val="my正文"/>
    <w:basedOn w:val="1"/>
    <w:link w:val="199"/>
    <w:autoRedefine/>
    <w:qFormat/>
    <w:uiPriority w:val="0"/>
    <w:pPr>
      <w:adjustRightInd/>
      <w:spacing w:line="360" w:lineRule="auto"/>
      <w:ind w:firstLine="480" w:firstLineChars="200"/>
    </w:pPr>
    <w:rPr>
      <w:rFonts w:ascii="Tahoma" w:hAnsi="Tahoma"/>
      <w:kern w:val="0"/>
      <w:sz w:val="24"/>
    </w:rPr>
  </w:style>
  <w:style w:type="character" w:customStyle="1" w:styleId="201">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202">
    <w:name w:val="Used by Word for text of Help footnotes Char Char1"/>
    <w:autoRedefine/>
    <w:qFormat/>
    <w:uiPriority w:val="0"/>
    <w:rPr>
      <w:color w:val="0000FF"/>
      <w:sz w:val="21"/>
    </w:rPr>
  </w:style>
  <w:style w:type="character" w:customStyle="1" w:styleId="203">
    <w:name w:val="页眉 Char"/>
    <w:autoRedefine/>
    <w:qFormat/>
    <w:uiPriority w:val="0"/>
    <w:rPr>
      <w:rFonts w:eastAsia="仿宋_GB2312"/>
      <w:kern w:val="2"/>
      <w:sz w:val="18"/>
      <w:lang w:val="en-US" w:eastAsia="zh-CN"/>
    </w:rPr>
  </w:style>
  <w:style w:type="character" w:customStyle="1" w:styleId="204">
    <w:name w:val="FA正文 Char Char"/>
    <w:autoRedefine/>
    <w:qFormat/>
    <w:uiPriority w:val="0"/>
    <w:rPr>
      <w:rFonts w:hAnsi="宋体"/>
      <w:kern w:val="2"/>
      <w:sz w:val="24"/>
      <w:lang w:bidi="ar-SA"/>
    </w:rPr>
  </w:style>
  <w:style w:type="character" w:customStyle="1" w:styleId="20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6">
    <w:name w:val="3级 Char"/>
    <w:link w:val="207"/>
    <w:autoRedefine/>
    <w:qFormat/>
    <w:uiPriority w:val="0"/>
    <w:rPr>
      <w:rFonts w:ascii="宋体" w:hAnsi="宋体"/>
      <w:b/>
      <w:bCs/>
      <w:snapToGrid/>
      <w:sz w:val="28"/>
    </w:rPr>
  </w:style>
  <w:style w:type="paragraph" w:customStyle="1" w:styleId="207">
    <w:name w:val="3级"/>
    <w:basedOn w:val="208"/>
    <w:link w:val="206"/>
    <w:autoRedefine/>
    <w:qFormat/>
    <w:uiPriority w:val="0"/>
    <w:pPr>
      <w:ind w:left="0" w:right="466" w:firstLine="288"/>
    </w:pPr>
    <w:rPr>
      <w:rFonts w:hAnsi="宋体"/>
      <w:snapToGrid/>
    </w:rPr>
  </w:style>
  <w:style w:type="paragraph" w:customStyle="1" w:styleId="20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9">
    <w:name w:val="myp11"/>
    <w:autoRedefine/>
    <w:qFormat/>
    <w:uiPriority w:val="0"/>
    <w:rPr>
      <w:rFonts w:ascii="仿宋_GB2312" w:eastAsia="微软雅黑"/>
      <w:b/>
      <w:kern w:val="2"/>
      <w:sz w:val="32"/>
      <w:szCs w:val="32"/>
      <w:lang w:val="en-US" w:eastAsia="zh-CN" w:bidi="ar-SA"/>
    </w:rPr>
  </w:style>
  <w:style w:type="character" w:customStyle="1" w:styleId="210">
    <w:name w:val="文档结构图 Char1"/>
    <w:link w:val="19"/>
    <w:autoRedefine/>
    <w:qFormat/>
    <w:uiPriority w:val="0"/>
    <w:rPr>
      <w:kern w:val="2"/>
      <w:sz w:val="21"/>
      <w:szCs w:val="24"/>
      <w:shd w:val="clear" w:color="auto" w:fill="000080"/>
    </w:rPr>
  </w:style>
  <w:style w:type="character" w:customStyle="1" w:styleId="211">
    <w:name w:val="H6 Char"/>
    <w:autoRedefine/>
    <w:qFormat/>
    <w:uiPriority w:val="0"/>
    <w:rPr>
      <w:rFonts w:ascii="Arial" w:hAnsi="Arial" w:eastAsia="黑体"/>
      <w:b/>
      <w:bCs/>
      <w:kern w:val="2"/>
      <w:sz w:val="24"/>
      <w:szCs w:val="24"/>
    </w:rPr>
  </w:style>
  <w:style w:type="character" w:customStyle="1" w:styleId="212">
    <w:name w:val="Char Char91"/>
    <w:autoRedefine/>
    <w:qFormat/>
    <w:uiPriority w:val="0"/>
    <w:rPr>
      <w:rFonts w:eastAsia="宋体"/>
      <w:kern w:val="2"/>
      <w:sz w:val="18"/>
      <w:szCs w:val="18"/>
      <w:lang w:val="en-US" w:eastAsia="zh-CN" w:bidi="ar-SA"/>
    </w:rPr>
  </w:style>
  <w:style w:type="character" w:customStyle="1" w:styleId="213">
    <w:name w:val="副标题 Char1"/>
    <w:autoRedefine/>
    <w:qFormat/>
    <w:uiPriority w:val="0"/>
    <w:rPr>
      <w:rFonts w:ascii="Cambria" w:hAnsi="Cambria" w:eastAsia="宋体" w:cs="Times New Roman"/>
      <w:b/>
      <w:bCs/>
      <w:snapToGrid w:val="0"/>
      <w:kern w:val="28"/>
      <w:sz w:val="32"/>
      <w:szCs w:val="32"/>
    </w:rPr>
  </w:style>
  <w:style w:type="character" w:customStyle="1" w:styleId="214">
    <w:name w:val="font61"/>
    <w:autoRedefine/>
    <w:qFormat/>
    <w:uiPriority w:val="0"/>
    <w:rPr>
      <w:rFonts w:hint="eastAsia" w:ascii="仿宋" w:hAnsi="仿宋" w:eastAsia="仿宋" w:cs="仿宋"/>
      <w:color w:val="000000"/>
      <w:sz w:val="20"/>
      <w:szCs w:val="20"/>
      <w:u w:val="none"/>
    </w:rPr>
  </w:style>
  <w:style w:type="character" w:customStyle="1" w:styleId="21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6">
    <w:name w:val="Char Char211"/>
    <w:autoRedefine/>
    <w:qFormat/>
    <w:uiPriority w:val="0"/>
    <w:rPr>
      <w:rFonts w:eastAsia="宋体"/>
      <w:b/>
      <w:bCs/>
      <w:kern w:val="2"/>
      <w:sz w:val="21"/>
      <w:szCs w:val="24"/>
      <w:lang w:val="en-US" w:eastAsia="zh-CN" w:bidi="ar-SA"/>
    </w:rPr>
  </w:style>
  <w:style w:type="character" w:customStyle="1" w:styleId="217">
    <w:name w:val="标题 2 Char"/>
    <w:autoRedefine/>
    <w:qFormat/>
    <w:uiPriority w:val="0"/>
    <w:rPr>
      <w:rFonts w:ascii="Arial" w:hAnsi="Arial" w:eastAsia="黑体"/>
      <w:b/>
      <w:kern w:val="2"/>
      <w:sz w:val="32"/>
      <w:lang w:val="en-US" w:eastAsia="zh-CN"/>
    </w:rPr>
  </w:style>
  <w:style w:type="character" w:customStyle="1" w:styleId="218">
    <w:name w:val="maywed421"/>
    <w:autoRedefine/>
    <w:qFormat/>
    <w:uiPriority w:val="0"/>
    <w:rPr>
      <w:color w:val="366FB6"/>
      <w:u w:val="none"/>
    </w:rPr>
  </w:style>
  <w:style w:type="character" w:customStyle="1" w:styleId="219">
    <w:name w:val="正文文本缩进 Char"/>
    <w:autoRedefine/>
    <w:qFormat/>
    <w:uiPriority w:val="0"/>
    <w:rPr>
      <w:rFonts w:ascii="宋体" w:hAnsi="宋体"/>
      <w:kern w:val="2"/>
      <w:sz w:val="24"/>
      <w:szCs w:val="24"/>
    </w:rPr>
  </w:style>
  <w:style w:type="character" w:customStyle="1" w:styleId="220">
    <w:name w:val="Char Char102"/>
    <w:autoRedefine/>
    <w:semiHidden/>
    <w:qFormat/>
    <w:uiPriority w:val="0"/>
    <w:rPr>
      <w:rFonts w:ascii="宋体" w:hAnsi="宋体"/>
      <w:kern w:val="2"/>
      <w:sz w:val="21"/>
      <w:szCs w:val="24"/>
      <w:lang w:val="en-US" w:eastAsia="zh-CN"/>
    </w:rPr>
  </w:style>
  <w:style w:type="character" w:customStyle="1" w:styleId="221">
    <w:name w:val="页眉 Char1"/>
    <w:autoRedefine/>
    <w:qFormat/>
    <w:uiPriority w:val="0"/>
    <w:rPr>
      <w:rFonts w:eastAsia="宋体"/>
      <w:kern w:val="2"/>
      <w:sz w:val="18"/>
      <w:szCs w:val="18"/>
      <w:lang w:val="en-US" w:eastAsia="zh-CN" w:bidi="ar-SA"/>
    </w:rPr>
  </w:style>
  <w:style w:type="character" w:customStyle="1" w:styleId="222">
    <w:name w:val="md"/>
    <w:basedOn w:val="75"/>
    <w:autoRedefine/>
    <w:qFormat/>
    <w:uiPriority w:val="0"/>
    <w:rPr>
      <w:rFonts w:ascii="Arial" w:hAnsi="Arial" w:eastAsia="黑体" w:cs="Arial"/>
      <w:snapToGrid w:val="0"/>
      <w:kern w:val="0"/>
      <w:szCs w:val="21"/>
    </w:rPr>
  </w:style>
  <w:style w:type="character" w:customStyle="1" w:styleId="223">
    <w:name w:val="big1"/>
    <w:autoRedefine/>
    <w:qFormat/>
    <w:uiPriority w:val="0"/>
    <w:rPr>
      <w:rFonts w:hint="eastAsia" w:ascii="宋体" w:hAnsi="宋体" w:eastAsia="宋体"/>
      <w:color w:val="333333"/>
      <w:sz w:val="22"/>
      <w:szCs w:val="22"/>
    </w:rPr>
  </w:style>
  <w:style w:type="character" w:customStyle="1" w:styleId="224">
    <w:name w:val="Char Char311"/>
    <w:autoRedefine/>
    <w:qFormat/>
    <w:uiPriority w:val="0"/>
    <w:rPr>
      <w:rFonts w:eastAsia="宋体"/>
      <w:kern w:val="2"/>
      <w:sz w:val="21"/>
      <w:szCs w:val="24"/>
      <w:lang w:val="en-US" w:eastAsia="zh-CN" w:bidi="ar-SA"/>
    </w:rPr>
  </w:style>
  <w:style w:type="character" w:customStyle="1" w:styleId="225">
    <w:name w:val="Char Char81"/>
    <w:autoRedefine/>
    <w:qFormat/>
    <w:uiPriority w:val="6"/>
    <w:rPr>
      <w:rFonts w:eastAsia="宋体"/>
      <w:b/>
      <w:sz w:val="24"/>
      <w:lang w:val="en-GB" w:eastAsia="zh-CN"/>
    </w:rPr>
  </w:style>
  <w:style w:type="character" w:customStyle="1" w:styleId="226">
    <w:name w:val="样式3 Char"/>
    <w:basedOn w:val="177"/>
    <w:autoRedefine/>
    <w:qFormat/>
    <w:uiPriority w:val="0"/>
    <w:rPr>
      <w:rFonts w:ascii="仿宋_GB2312" w:hAnsi="仿宋" w:eastAsia="仿宋_GB2312" w:cs="仿宋_GB2312"/>
      <w:sz w:val="32"/>
      <w:szCs w:val="30"/>
      <w:lang w:val="zh-CN"/>
    </w:rPr>
  </w:style>
  <w:style w:type="character" w:customStyle="1" w:styleId="227">
    <w:name w:val="HTML 地址 Char"/>
    <w:link w:val="36"/>
    <w:autoRedefine/>
    <w:qFormat/>
    <w:uiPriority w:val="0"/>
    <w:rPr>
      <w:rFonts w:ascii="宋体" w:hAnsi="宋体"/>
      <w:i/>
      <w:iCs/>
      <w:sz w:val="24"/>
      <w:szCs w:val="24"/>
    </w:rPr>
  </w:style>
  <w:style w:type="character" w:customStyle="1" w:styleId="228">
    <w:name w:val="正文首行缩进 2 Char1"/>
    <w:autoRedefine/>
    <w:qFormat/>
    <w:uiPriority w:val="0"/>
    <w:rPr>
      <w:rFonts w:ascii="Times New Roman" w:hAnsi="Times New Roman" w:eastAsia="宋体" w:cs="Times New Roman"/>
      <w:kern w:val="2"/>
      <w:sz w:val="24"/>
      <w:szCs w:val="24"/>
    </w:rPr>
  </w:style>
  <w:style w:type="character" w:customStyle="1" w:styleId="229">
    <w:name w:val="副标题 Char2"/>
    <w:autoRedefine/>
    <w:qFormat/>
    <w:uiPriority w:val="0"/>
    <w:rPr>
      <w:rFonts w:ascii="Cambria" w:hAnsi="Cambria" w:eastAsia="宋体" w:cs="Times New Roman"/>
      <w:b/>
      <w:bCs/>
      <w:snapToGrid w:val="0"/>
      <w:kern w:val="28"/>
      <w:sz w:val="32"/>
      <w:szCs w:val="32"/>
    </w:rPr>
  </w:style>
  <w:style w:type="character" w:customStyle="1" w:styleId="230">
    <w:name w:val="标题4-dyf Char"/>
    <w:link w:val="231"/>
    <w:autoRedefine/>
    <w:qFormat/>
    <w:uiPriority w:val="0"/>
    <w:rPr>
      <w:rFonts w:ascii="Cambria" w:hAnsi="Cambria"/>
      <w:b/>
      <w:bCs/>
      <w:color w:val="000000"/>
      <w:kern w:val="2"/>
      <w:sz w:val="21"/>
      <w:szCs w:val="21"/>
    </w:rPr>
  </w:style>
  <w:style w:type="paragraph" w:customStyle="1" w:styleId="231">
    <w:name w:val="标题4-dyf"/>
    <w:basedOn w:val="5"/>
    <w:link w:val="23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2">
    <w:name w:val="dectext1"/>
    <w:autoRedefine/>
    <w:qFormat/>
    <w:uiPriority w:val="0"/>
    <w:rPr>
      <w:rFonts w:ascii="宋体" w:hAnsi="宋体" w:eastAsia="宋体"/>
      <w:color w:val="333333"/>
      <w:sz w:val="21"/>
      <w:szCs w:val="21"/>
      <w:u w:val="none"/>
    </w:rPr>
  </w:style>
  <w:style w:type="character" w:customStyle="1" w:styleId="233">
    <w:name w:val="冯 Char"/>
    <w:link w:val="234"/>
    <w:autoRedefine/>
    <w:qFormat/>
    <w:uiPriority w:val="0"/>
    <w:rPr>
      <w:rFonts w:ascii="宋体" w:hAnsi="宋体"/>
      <w:color w:val="000000"/>
      <w:sz w:val="24"/>
      <w:szCs w:val="24"/>
    </w:rPr>
  </w:style>
  <w:style w:type="paragraph" w:customStyle="1" w:styleId="234">
    <w:name w:val="冯"/>
    <w:basedOn w:val="1"/>
    <w:link w:val="23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5">
    <w:name w:val="Header Char"/>
    <w:autoRedefine/>
    <w:qFormat/>
    <w:locked/>
    <w:uiPriority w:val="0"/>
    <w:rPr>
      <w:rFonts w:eastAsia="宋体"/>
      <w:kern w:val="2"/>
      <w:sz w:val="18"/>
      <w:szCs w:val="18"/>
      <w:lang w:val="en-US" w:eastAsia="zh-CN" w:bidi="ar-SA"/>
    </w:rPr>
  </w:style>
  <w:style w:type="character" w:customStyle="1" w:styleId="236">
    <w:name w:val="Char Char12"/>
    <w:autoRedefine/>
    <w:qFormat/>
    <w:uiPriority w:val="0"/>
    <w:rPr>
      <w:rFonts w:ascii="仿宋_GB2312" w:eastAsia="仿宋_GB2312"/>
      <w:b/>
      <w:bCs/>
      <w:kern w:val="2"/>
      <w:sz w:val="24"/>
      <w:szCs w:val="24"/>
      <w:lang w:val="zh-CN" w:eastAsia="zh-CN" w:bidi="ar-SA"/>
    </w:rPr>
  </w:style>
  <w:style w:type="character" w:customStyle="1" w:styleId="237">
    <w:name w:val="题注 Char"/>
    <w:link w:val="17"/>
    <w:autoRedefine/>
    <w:qFormat/>
    <w:uiPriority w:val="0"/>
    <w:rPr>
      <w:b/>
      <w:kern w:val="2"/>
      <w:sz w:val="28"/>
    </w:rPr>
  </w:style>
  <w:style w:type="character" w:customStyle="1" w:styleId="238">
    <w:name w:val="普通文字 Char3"/>
    <w:autoRedefine/>
    <w:qFormat/>
    <w:uiPriority w:val="0"/>
    <w:rPr>
      <w:rFonts w:ascii="宋体" w:hAnsi="Courier New" w:eastAsia="宋体"/>
      <w:kern w:val="2"/>
      <w:sz w:val="21"/>
      <w:lang w:val="en-US" w:eastAsia="zh-CN" w:bidi="ar-SA"/>
    </w:rPr>
  </w:style>
  <w:style w:type="character" w:customStyle="1" w:styleId="239">
    <w:name w:val="公文正文 Char"/>
    <w:autoRedefine/>
    <w:qFormat/>
    <w:uiPriority w:val="0"/>
    <w:rPr>
      <w:rFonts w:ascii="仿宋_GB2312" w:eastAsia="仿宋_GB2312"/>
      <w:kern w:val="2"/>
      <w:sz w:val="24"/>
      <w:szCs w:val="24"/>
      <w:lang w:val="en-US" w:eastAsia="zh-CN" w:bidi="ar-SA"/>
    </w:rPr>
  </w:style>
  <w:style w:type="character" w:customStyle="1" w:styleId="240">
    <w:name w:val="正文首行缩进 Char Char Char Char Char"/>
    <w:autoRedefine/>
    <w:qFormat/>
    <w:uiPriority w:val="0"/>
    <w:rPr>
      <w:rFonts w:ascii="宋体"/>
      <w:kern w:val="2"/>
      <w:sz w:val="24"/>
      <w:lang w:val="zh-CN"/>
    </w:rPr>
  </w:style>
  <w:style w:type="character" w:customStyle="1" w:styleId="241">
    <w:name w:val="PI Char"/>
    <w:autoRedefine/>
    <w:qFormat/>
    <w:uiPriority w:val="0"/>
    <w:rPr>
      <w:rFonts w:ascii="宋体" w:hAnsi="宋体" w:eastAsia="宋体"/>
      <w:kern w:val="2"/>
      <w:sz w:val="24"/>
      <w:szCs w:val="24"/>
      <w:lang w:val="en-US" w:eastAsia="zh-CN" w:bidi="ar-SA"/>
    </w:rPr>
  </w:style>
  <w:style w:type="character" w:customStyle="1" w:styleId="242">
    <w:name w:val="Default Char"/>
    <w:link w:val="243"/>
    <w:autoRedefine/>
    <w:qFormat/>
    <w:uiPriority w:val="0"/>
    <w:rPr>
      <w:rFonts w:ascii="仿宋_GB2312" w:eastAsia="仿宋_GB2312" w:cs="仿宋_GB2312"/>
      <w:color w:val="000000"/>
      <w:sz w:val="24"/>
      <w:szCs w:val="24"/>
      <w:lang w:val="en-US" w:eastAsia="zh-CN" w:bidi="ar-SA"/>
    </w:rPr>
  </w:style>
  <w:style w:type="paragraph" w:customStyle="1" w:styleId="243">
    <w:name w:val="Default"/>
    <w:link w:val="24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4">
    <w:name w:val="style91"/>
    <w:autoRedefine/>
    <w:qFormat/>
    <w:uiPriority w:val="0"/>
    <w:rPr>
      <w:color w:val="333333"/>
    </w:rPr>
  </w:style>
  <w:style w:type="character" w:customStyle="1" w:styleId="245">
    <w:name w:val="列出段落 Char2"/>
    <w:autoRedefine/>
    <w:qFormat/>
    <w:uiPriority w:val="34"/>
    <w:rPr>
      <w:rFonts w:ascii="Calibri" w:hAnsi="Calibri"/>
      <w:kern w:val="2"/>
      <w:sz w:val="28"/>
    </w:rPr>
  </w:style>
  <w:style w:type="character" w:customStyle="1" w:styleId="246">
    <w:name w:val="mdeck"/>
    <w:autoRedefine/>
    <w:qFormat/>
    <w:uiPriority w:val="0"/>
    <w:rPr>
      <w:rFonts w:ascii="仿宋_GB2312" w:eastAsia="微软雅黑"/>
      <w:b/>
      <w:kern w:val="2"/>
      <w:sz w:val="32"/>
      <w:szCs w:val="32"/>
      <w:lang w:val="en-US" w:eastAsia="zh-CN" w:bidi="ar-SA"/>
    </w:rPr>
  </w:style>
  <w:style w:type="character" w:customStyle="1" w:styleId="247">
    <w:name w:val="unnamed11"/>
    <w:autoRedefine/>
    <w:qFormat/>
    <w:uiPriority w:val="0"/>
    <w:rPr>
      <w:sz w:val="20"/>
      <w:szCs w:val="20"/>
    </w:rPr>
  </w:style>
  <w:style w:type="character" w:customStyle="1" w:styleId="248">
    <w:name w:val="正文文本 Char2"/>
    <w:autoRedefine/>
    <w:semiHidden/>
    <w:qFormat/>
    <w:uiPriority w:val="99"/>
    <w:rPr>
      <w:rFonts w:ascii="Times New Roman" w:hAnsi="Times New Roman" w:eastAsia="宋体" w:cs="Times New Roman"/>
      <w:snapToGrid w:val="0"/>
      <w:kern w:val="0"/>
      <w:szCs w:val="24"/>
    </w:rPr>
  </w:style>
  <w:style w:type="character" w:customStyle="1" w:styleId="249">
    <w:name w:val="标书正文格式 Char"/>
    <w:autoRedefine/>
    <w:qFormat/>
    <w:uiPriority w:val="0"/>
    <w:rPr>
      <w:rFonts w:eastAsia="楷体_GB2312"/>
      <w:kern w:val="2"/>
      <w:sz w:val="24"/>
      <w:szCs w:val="24"/>
      <w:lang w:bidi="ar-SA"/>
    </w:rPr>
  </w:style>
  <w:style w:type="character" w:customStyle="1" w:styleId="250">
    <w:name w:val="Char Char11"/>
    <w:autoRedefine/>
    <w:qFormat/>
    <w:locked/>
    <w:uiPriority w:val="0"/>
    <w:rPr>
      <w:rFonts w:ascii="宋体" w:hAnsi="宋体" w:eastAsia="宋体"/>
      <w:b/>
      <w:kern w:val="2"/>
      <w:sz w:val="24"/>
      <w:szCs w:val="24"/>
      <w:lang w:val="en-US" w:eastAsia="zh-CN" w:bidi="ar-SA"/>
    </w:rPr>
  </w:style>
  <w:style w:type="character" w:customStyle="1" w:styleId="251">
    <w:name w:val="ca-131"/>
    <w:autoRedefine/>
    <w:qFormat/>
    <w:uiPriority w:val="0"/>
    <w:rPr>
      <w:rFonts w:hint="eastAsia" w:ascii="仿宋_GB2312" w:eastAsia="仿宋_GB2312"/>
      <w:b/>
      <w:bCs/>
      <w:color w:val="000000"/>
      <w:spacing w:val="-20"/>
      <w:sz w:val="24"/>
      <w:szCs w:val="24"/>
    </w:rPr>
  </w:style>
  <w:style w:type="character" w:customStyle="1" w:styleId="252">
    <w:name w:val="tw4winMark"/>
    <w:autoRedefine/>
    <w:qFormat/>
    <w:uiPriority w:val="0"/>
    <w:rPr>
      <w:rFonts w:ascii="Courier New" w:hAnsi="Courier New" w:cs="Courier New"/>
      <w:vanish/>
      <w:color w:val="800080"/>
      <w:sz w:val="24"/>
      <w:szCs w:val="24"/>
      <w:vertAlign w:val="subscript"/>
    </w:rPr>
  </w:style>
  <w:style w:type="character" w:customStyle="1" w:styleId="253">
    <w:name w:val="正文样式 Char"/>
    <w:link w:val="254"/>
    <w:autoRedefine/>
    <w:qFormat/>
    <w:uiPriority w:val="0"/>
    <w:rPr>
      <w:rFonts w:ascii="Calibri" w:hAnsi="Calibri"/>
      <w:sz w:val="24"/>
      <w:szCs w:val="24"/>
    </w:rPr>
  </w:style>
  <w:style w:type="paragraph" w:customStyle="1" w:styleId="254">
    <w:name w:val="正文样式"/>
    <w:basedOn w:val="1"/>
    <w:link w:val="253"/>
    <w:autoRedefine/>
    <w:qFormat/>
    <w:uiPriority w:val="0"/>
    <w:pPr>
      <w:adjustRightInd/>
      <w:spacing w:line="360" w:lineRule="auto"/>
      <w:ind w:firstLine="480" w:firstLineChars="200"/>
    </w:pPr>
    <w:rPr>
      <w:kern w:val="0"/>
      <w:sz w:val="24"/>
    </w:rPr>
  </w:style>
  <w:style w:type="character" w:customStyle="1" w:styleId="255">
    <w:name w:val="表正文 Char3"/>
    <w:autoRedefine/>
    <w:qFormat/>
    <w:uiPriority w:val="0"/>
    <w:rPr>
      <w:rFonts w:eastAsia="宋体"/>
    </w:rPr>
  </w:style>
  <w:style w:type="character" w:customStyle="1" w:styleId="256">
    <w:name w:val="H5 Char"/>
    <w:autoRedefine/>
    <w:qFormat/>
    <w:uiPriority w:val="0"/>
    <w:rPr>
      <w:b/>
      <w:bCs/>
      <w:kern w:val="2"/>
      <w:sz w:val="28"/>
      <w:szCs w:val="28"/>
    </w:rPr>
  </w:style>
  <w:style w:type="character" w:customStyle="1" w:styleId="257">
    <w:name w:val="Char Char3"/>
    <w:autoRedefine/>
    <w:qFormat/>
    <w:uiPriority w:val="0"/>
    <w:rPr>
      <w:rFonts w:eastAsia="宋体"/>
      <w:kern w:val="2"/>
      <w:sz w:val="21"/>
      <w:szCs w:val="24"/>
      <w:lang w:val="en-US" w:eastAsia="zh-CN" w:bidi="ar-SA"/>
    </w:rPr>
  </w:style>
  <w:style w:type="character" w:customStyle="1" w:styleId="258">
    <w:name w:val="正文 编号 Char"/>
    <w:autoRedefine/>
    <w:qFormat/>
    <w:uiPriority w:val="0"/>
    <w:rPr>
      <w:rFonts w:ascii="仿宋_GB2312" w:hAnsi="仿宋_GB2312" w:eastAsia="仿宋_GB2312"/>
      <w:kern w:val="2"/>
      <w:sz w:val="24"/>
      <w:lang w:bidi="ar-SA"/>
    </w:rPr>
  </w:style>
  <w:style w:type="character" w:customStyle="1" w:styleId="259">
    <w:name w:val="question-title2"/>
    <w:autoRedefine/>
    <w:qFormat/>
    <w:uiPriority w:val="6"/>
    <w:rPr>
      <w:rFonts w:ascii="Arial" w:hAnsi="Arial" w:eastAsia="黑体" w:cs="Arial"/>
      <w:snapToGrid w:val="0"/>
      <w:kern w:val="0"/>
      <w:szCs w:val="21"/>
    </w:rPr>
  </w:style>
  <w:style w:type="character" w:customStyle="1" w:styleId="260">
    <w:name w:val="gf正文1 Char Char"/>
    <w:link w:val="261"/>
    <w:autoRedefine/>
    <w:qFormat/>
    <w:uiPriority w:val="0"/>
    <w:rPr>
      <w:rFonts w:ascii="宋体" w:hAnsi="宋体" w:cs="宋体"/>
      <w:kern w:val="2"/>
      <w:sz w:val="24"/>
      <w:szCs w:val="24"/>
    </w:rPr>
  </w:style>
  <w:style w:type="paragraph" w:customStyle="1" w:styleId="261">
    <w:name w:val="gf正文1"/>
    <w:basedOn w:val="1"/>
    <w:link w:val="26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2">
    <w:name w:val="Char Char15"/>
    <w:autoRedefine/>
    <w:qFormat/>
    <w:uiPriority w:val="6"/>
    <w:rPr>
      <w:rFonts w:ascii="宋体" w:hAnsi="宋体"/>
      <w:kern w:val="1"/>
      <w:sz w:val="21"/>
    </w:rPr>
  </w:style>
  <w:style w:type="character" w:customStyle="1" w:styleId="263">
    <w:name w:val="正文缩进 Char3"/>
    <w:autoRedefine/>
    <w:qFormat/>
    <w:uiPriority w:val="0"/>
    <w:rPr>
      <w:rFonts w:ascii="宋体" w:eastAsia="宋体"/>
      <w:snapToGrid w:val="0"/>
      <w:color w:val="000000"/>
      <w:kern w:val="28"/>
      <w:sz w:val="28"/>
      <w:lang w:val="en-US" w:eastAsia="zh-CN" w:bidi="ar-SA"/>
    </w:rPr>
  </w:style>
  <w:style w:type="character" w:customStyle="1" w:styleId="264">
    <w:name w:val="列出段落 Char1"/>
    <w:link w:val="265"/>
    <w:autoRedefine/>
    <w:qFormat/>
    <w:uiPriority w:val="0"/>
    <w:rPr>
      <w:rFonts w:ascii="Calibri" w:hAnsi="Calibri"/>
      <w:sz w:val="24"/>
      <w:lang w:eastAsia="en-US"/>
    </w:rPr>
  </w:style>
  <w:style w:type="paragraph" w:customStyle="1" w:styleId="265">
    <w:name w:val="列表1"/>
    <w:basedOn w:val="1"/>
    <w:next w:val="266"/>
    <w:link w:val="26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7">
    <w:name w:val="Char Char8"/>
    <w:autoRedefine/>
    <w:qFormat/>
    <w:uiPriority w:val="0"/>
    <w:rPr>
      <w:rFonts w:eastAsia="宋体"/>
      <w:b/>
      <w:sz w:val="24"/>
      <w:lang w:val="en-GB" w:eastAsia="zh-CN"/>
    </w:rPr>
  </w:style>
  <w:style w:type="character" w:customStyle="1" w:styleId="268">
    <w:name w:val="Normal Indent Char Char"/>
    <w:autoRedefine/>
    <w:qFormat/>
    <w:uiPriority w:val="0"/>
    <w:rPr>
      <w:rFonts w:eastAsia="宋体"/>
      <w:kern w:val="2"/>
      <w:sz w:val="21"/>
      <w:lang w:val="en-US" w:eastAsia="zh-CN" w:bidi="ar-SA"/>
    </w:rPr>
  </w:style>
  <w:style w:type="character" w:customStyle="1" w:styleId="269">
    <w:name w:val="列表段落 字符"/>
    <w:autoRedefine/>
    <w:qFormat/>
    <w:uiPriority w:val="99"/>
  </w:style>
  <w:style w:type="character" w:customStyle="1" w:styleId="270">
    <w:name w:val="Ò³Ã¼ Char Char1"/>
    <w:autoRedefine/>
    <w:qFormat/>
    <w:uiPriority w:val="0"/>
    <w:rPr>
      <w:rFonts w:eastAsia="宋体"/>
      <w:kern w:val="2"/>
      <w:sz w:val="18"/>
      <w:szCs w:val="18"/>
      <w:lang w:val="en-US" w:eastAsia="zh-CN" w:bidi="ar-SA"/>
    </w:rPr>
  </w:style>
  <w:style w:type="character" w:customStyle="1" w:styleId="271">
    <w:name w:val="方案正文 Char"/>
    <w:autoRedefine/>
    <w:qFormat/>
    <w:uiPriority w:val="0"/>
    <w:rPr>
      <w:rFonts w:ascii="仿宋_GB2312" w:eastAsia="仿宋_GB2312"/>
      <w:b/>
      <w:color w:val="000000"/>
      <w:kern w:val="2"/>
      <w:sz w:val="24"/>
      <w:lang w:val="en-US" w:eastAsia="zh-CN" w:bidi="ar-SA"/>
    </w:rPr>
  </w:style>
  <w:style w:type="character" w:customStyle="1" w:styleId="272">
    <w:name w:val="Char Char30"/>
    <w:autoRedefine/>
    <w:qFormat/>
    <w:uiPriority w:val="6"/>
    <w:rPr>
      <w:rFonts w:ascii="Arial" w:hAnsi="Arial" w:eastAsia="黑体"/>
      <w:kern w:val="1"/>
      <w:sz w:val="21"/>
      <w:szCs w:val="21"/>
    </w:rPr>
  </w:style>
  <w:style w:type="character" w:customStyle="1" w:styleId="273">
    <w:name w:val="正文文本缩进 Char3"/>
    <w:link w:val="29"/>
    <w:autoRedefine/>
    <w:qFormat/>
    <w:uiPriority w:val="0"/>
    <w:rPr>
      <w:rFonts w:ascii="宋体" w:hAnsi="宋体"/>
      <w:kern w:val="2"/>
      <w:sz w:val="24"/>
      <w:szCs w:val="24"/>
    </w:rPr>
  </w:style>
  <w:style w:type="character" w:customStyle="1" w:styleId="274">
    <w:name w:val="font01"/>
    <w:autoRedefine/>
    <w:qFormat/>
    <w:uiPriority w:val="0"/>
    <w:rPr>
      <w:rFonts w:hint="eastAsia" w:ascii="微软雅黑" w:hAnsi="微软雅黑" w:eastAsia="微软雅黑" w:cs="微软雅黑"/>
      <w:color w:val="000000"/>
      <w:sz w:val="20"/>
      <w:szCs w:val="20"/>
      <w:u w:val="none"/>
    </w:rPr>
  </w:style>
  <w:style w:type="character" w:customStyle="1" w:styleId="275">
    <w:name w:val="Char Char20"/>
    <w:autoRedefine/>
    <w:qFormat/>
    <w:uiPriority w:val="6"/>
    <w:rPr>
      <w:kern w:val="1"/>
      <w:sz w:val="24"/>
    </w:rPr>
  </w:style>
  <w:style w:type="character" w:customStyle="1" w:styleId="276">
    <w:name w:val="tw4winExternal"/>
    <w:autoRedefine/>
    <w:qFormat/>
    <w:uiPriority w:val="0"/>
    <w:rPr>
      <w:rFonts w:ascii="Courier New" w:hAnsi="Courier New" w:cs="Courier New"/>
      <w:color w:val="808080"/>
      <w:lang w:val="en-US" w:eastAsia="zh-CN"/>
    </w:rPr>
  </w:style>
  <w:style w:type="character" w:customStyle="1" w:styleId="277">
    <w:name w:val="标题 4 Char1"/>
    <w:autoRedefine/>
    <w:qFormat/>
    <w:uiPriority w:val="9"/>
    <w:rPr>
      <w:rFonts w:ascii="Cambria" w:hAnsi="Cambria" w:eastAsia="宋体" w:cs="Times New Roman"/>
      <w:b/>
      <w:bCs/>
      <w:kern w:val="2"/>
      <w:sz w:val="28"/>
      <w:szCs w:val="28"/>
    </w:rPr>
  </w:style>
  <w:style w:type="character" w:customStyle="1" w:styleId="278">
    <w:name w:val="批注文字 Char2"/>
    <w:autoRedefine/>
    <w:qFormat/>
    <w:uiPriority w:val="99"/>
    <w:rPr>
      <w:rFonts w:ascii="Times New Roman" w:hAnsi="Times New Roman" w:eastAsia="宋体" w:cs="Times New Roman"/>
      <w:snapToGrid w:val="0"/>
      <w:kern w:val="0"/>
      <w:szCs w:val="24"/>
    </w:rPr>
  </w:style>
  <w:style w:type="character" w:customStyle="1" w:styleId="279">
    <w:name w:val="正文文本 2 Char"/>
    <w:autoRedefine/>
    <w:qFormat/>
    <w:uiPriority w:val="0"/>
    <w:rPr>
      <w:rFonts w:eastAsia="宋体"/>
      <w:kern w:val="2"/>
      <w:sz w:val="21"/>
      <w:szCs w:val="24"/>
      <w:lang w:val="en-US" w:eastAsia="zh-CN" w:bidi="ar-SA"/>
    </w:rPr>
  </w:style>
  <w:style w:type="character" w:customStyle="1" w:styleId="280">
    <w:name w:val="Ò³Ã¼ Char Char"/>
    <w:autoRedefine/>
    <w:qFormat/>
    <w:uiPriority w:val="0"/>
    <w:rPr>
      <w:rFonts w:eastAsia="宋体"/>
      <w:kern w:val="2"/>
      <w:sz w:val="18"/>
      <w:lang w:val="en-US" w:eastAsia="zh-CN" w:bidi="ar-SA"/>
    </w:rPr>
  </w:style>
  <w:style w:type="character" w:customStyle="1" w:styleId="281">
    <w:name w:val="message1"/>
    <w:autoRedefine/>
    <w:qFormat/>
    <w:uiPriority w:val="0"/>
    <w:rPr>
      <w:rFonts w:hint="default" w:ascii="Tahoma" w:hAnsi="Tahoma" w:cs="Tahoma"/>
      <w:sz w:val="18"/>
      <w:szCs w:val="18"/>
    </w:rPr>
  </w:style>
  <w:style w:type="character" w:customStyle="1" w:styleId="282">
    <w:name w:val="Char Char23"/>
    <w:autoRedefine/>
    <w:qFormat/>
    <w:uiPriority w:val="6"/>
    <w:rPr>
      <w:color w:val="0000FF"/>
      <w:sz w:val="21"/>
    </w:rPr>
  </w:style>
  <w:style w:type="character" w:customStyle="1" w:styleId="283">
    <w:name w:val="批注框文本 字符"/>
    <w:autoRedefine/>
    <w:qFormat/>
    <w:uiPriority w:val="0"/>
    <w:rPr>
      <w:rFonts w:ascii="Arial" w:hAnsi="Arial" w:eastAsia="黑体" w:cs="Arial"/>
      <w:snapToGrid w:val="0"/>
      <w:kern w:val="0"/>
      <w:sz w:val="18"/>
      <w:szCs w:val="18"/>
    </w:rPr>
  </w:style>
  <w:style w:type="character" w:customStyle="1" w:styleId="284">
    <w:name w:val="纯文本 Char2"/>
    <w:autoRedefine/>
    <w:semiHidden/>
    <w:qFormat/>
    <w:uiPriority w:val="99"/>
    <w:rPr>
      <w:rFonts w:ascii="宋体" w:hAnsi="Courier New" w:eastAsia="宋体" w:cs="Courier New"/>
    </w:rPr>
  </w:style>
  <w:style w:type="character" w:customStyle="1" w:styleId="285">
    <w:name w:val="Char Char25"/>
    <w:autoRedefine/>
    <w:qFormat/>
    <w:uiPriority w:val="6"/>
    <w:rPr>
      <w:rFonts w:ascii="宋体" w:hAnsi="宋体"/>
      <w:kern w:val="1"/>
      <w:sz w:val="24"/>
      <w:lang w:val="zh-CN"/>
    </w:rPr>
  </w:style>
  <w:style w:type="character" w:customStyle="1" w:styleId="286">
    <w:name w:val="Char Char411"/>
    <w:autoRedefine/>
    <w:qFormat/>
    <w:uiPriority w:val="0"/>
    <w:rPr>
      <w:rFonts w:eastAsia="宋体"/>
      <w:b/>
      <w:sz w:val="24"/>
      <w:lang w:val="en-GB" w:eastAsia="zh-CN" w:bidi="ar-SA"/>
    </w:rPr>
  </w:style>
  <w:style w:type="character" w:customStyle="1" w:styleId="287">
    <w:name w:val="Heading 7 Char"/>
    <w:autoRedefine/>
    <w:qFormat/>
    <w:locked/>
    <w:uiPriority w:val="0"/>
    <w:rPr>
      <w:rFonts w:ascii="宋体" w:hAnsi="宋体" w:eastAsia="宋体"/>
      <w:b/>
      <w:bCs/>
      <w:kern w:val="2"/>
      <w:sz w:val="24"/>
      <w:szCs w:val="24"/>
      <w:lang w:val="en-US" w:eastAsia="zh-CN" w:bidi="ar-SA"/>
    </w:rPr>
  </w:style>
  <w:style w:type="character" w:customStyle="1" w:styleId="288">
    <w:name w:val="此正文 Char"/>
    <w:link w:val="289"/>
    <w:autoRedefine/>
    <w:qFormat/>
    <w:uiPriority w:val="0"/>
    <w:rPr>
      <w:kern w:val="2"/>
      <w:sz w:val="24"/>
      <w:szCs w:val="24"/>
    </w:rPr>
  </w:style>
  <w:style w:type="paragraph" w:customStyle="1" w:styleId="289">
    <w:name w:val="此正文"/>
    <w:basedOn w:val="1"/>
    <w:link w:val="288"/>
    <w:autoRedefine/>
    <w:qFormat/>
    <w:uiPriority w:val="0"/>
    <w:pPr>
      <w:adjustRightInd/>
      <w:spacing w:line="360" w:lineRule="auto"/>
      <w:ind w:firstLine="200" w:firstLineChars="200"/>
    </w:pPr>
    <w:rPr>
      <w:sz w:val="24"/>
    </w:rPr>
  </w:style>
  <w:style w:type="character" w:customStyle="1" w:styleId="290">
    <w:name w:val="Char Char2"/>
    <w:autoRedefine/>
    <w:qFormat/>
    <w:uiPriority w:val="0"/>
    <w:rPr>
      <w:rFonts w:eastAsia="宋体"/>
      <w:b/>
      <w:bCs/>
      <w:kern w:val="2"/>
      <w:sz w:val="21"/>
      <w:szCs w:val="24"/>
      <w:lang w:val="en-US" w:eastAsia="zh-CN" w:bidi="ar-SA"/>
    </w:rPr>
  </w:style>
  <w:style w:type="character" w:customStyle="1" w:styleId="291">
    <w:name w:val="标题 1 Char"/>
    <w:link w:val="3"/>
    <w:autoRedefine/>
    <w:qFormat/>
    <w:uiPriority w:val="9"/>
    <w:rPr>
      <w:b/>
      <w:bCs/>
      <w:kern w:val="44"/>
      <w:sz w:val="44"/>
      <w:szCs w:val="44"/>
    </w:rPr>
  </w:style>
  <w:style w:type="character" w:customStyle="1" w:styleId="292">
    <w:name w:val="Footer-Even Char1"/>
    <w:autoRedefine/>
    <w:qFormat/>
    <w:uiPriority w:val="0"/>
    <w:rPr>
      <w:rFonts w:eastAsia="宋体"/>
      <w:kern w:val="2"/>
      <w:sz w:val="18"/>
      <w:szCs w:val="18"/>
      <w:lang w:val="en-US" w:eastAsia="zh-CN" w:bidi="ar-SA"/>
    </w:rPr>
  </w:style>
  <w:style w:type="character" w:customStyle="1" w:styleId="293">
    <w:name w:val="Char Char29"/>
    <w:autoRedefine/>
    <w:qFormat/>
    <w:uiPriority w:val="6"/>
    <w:rPr>
      <w:rFonts w:ascii="Arial" w:hAnsi="Arial" w:eastAsia="微软雅黑"/>
      <w:b/>
      <w:kern w:val="1"/>
      <w:sz w:val="44"/>
      <w:szCs w:val="32"/>
      <w:lang w:val="en-US" w:eastAsia="zh-CN" w:bidi="ar-SA"/>
    </w:rPr>
  </w:style>
  <w:style w:type="character" w:customStyle="1" w:styleId="294">
    <w:name w:val="标题 Char2"/>
    <w:link w:val="64"/>
    <w:autoRedefine/>
    <w:qFormat/>
    <w:uiPriority w:val="10"/>
    <w:rPr>
      <w:b/>
      <w:sz w:val="24"/>
      <w:lang w:val="en-GB"/>
    </w:rPr>
  </w:style>
  <w:style w:type="character" w:customStyle="1" w:styleId="295">
    <w:name w:val="font81"/>
    <w:autoRedefine/>
    <w:qFormat/>
    <w:uiPriority w:val="0"/>
    <w:rPr>
      <w:rFonts w:ascii="微软雅黑" w:hAnsi="微软雅黑" w:eastAsia="微软雅黑" w:cs="微软雅黑"/>
      <w:color w:val="000000"/>
      <w:sz w:val="20"/>
      <w:szCs w:val="20"/>
      <w:u w:val="none"/>
    </w:rPr>
  </w:style>
  <w:style w:type="character" w:customStyle="1" w:styleId="29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7">
    <w:name w:val="t21"/>
    <w:autoRedefine/>
    <w:qFormat/>
    <w:uiPriority w:val="0"/>
    <w:rPr>
      <w:rFonts w:ascii="仿宋_GB2312" w:eastAsia="微软雅黑"/>
      <w:b/>
      <w:kern w:val="2"/>
      <w:sz w:val="23"/>
      <w:szCs w:val="23"/>
      <w:lang w:val="en-US" w:eastAsia="zh-CN" w:bidi="ar-SA"/>
    </w:rPr>
  </w:style>
  <w:style w:type="character" w:customStyle="1" w:styleId="298">
    <w:name w:val="样式8 Char"/>
    <w:autoRedefine/>
    <w:qFormat/>
    <w:uiPriority w:val="0"/>
    <w:rPr>
      <w:rFonts w:ascii="仿宋_GB2312" w:hAnsi="宋体" w:eastAsia="仿宋_GB2312"/>
      <w:b/>
      <w:bCs/>
      <w:kern w:val="2"/>
      <w:sz w:val="24"/>
      <w:szCs w:val="24"/>
    </w:rPr>
  </w:style>
  <w:style w:type="character" w:customStyle="1" w:styleId="299">
    <w:name w:val="表格 Char Char"/>
    <w:autoRedefine/>
    <w:qFormat/>
    <w:uiPriority w:val="0"/>
    <w:rPr>
      <w:rFonts w:ascii="宋体" w:hAnsi="宋体" w:eastAsia="宋体"/>
      <w:lang w:bidi="ar-SA"/>
    </w:rPr>
  </w:style>
  <w:style w:type="character" w:customStyle="1" w:styleId="300">
    <w:name w:val="正文文本 字符1"/>
    <w:autoRedefine/>
    <w:qFormat/>
    <w:uiPriority w:val="0"/>
    <w:rPr>
      <w:rFonts w:ascii="Calibri" w:hAnsi="Calibri" w:eastAsia="黑体" w:cs="Arial"/>
      <w:snapToGrid w:val="0"/>
      <w:kern w:val="2"/>
      <w:sz w:val="28"/>
      <w:szCs w:val="21"/>
    </w:rPr>
  </w:style>
  <w:style w:type="character" w:customStyle="1" w:styleId="301">
    <w:name w:val="标题 5 Char"/>
    <w:link w:val="6"/>
    <w:autoRedefine/>
    <w:qFormat/>
    <w:uiPriority w:val="9"/>
    <w:rPr>
      <w:b/>
      <w:bCs/>
      <w:kern w:val="2"/>
      <w:sz w:val="28"/>
      <w:szCs w:val="28"/>
    </w:rPr>
  </w:style>
  <w:style w:type="character" w:customStyle="1" w:styleId="302">
    <w:name w:val="标题 6 Char1"/>
    <w:autoRedefine/>
    <w:qFormat/>
    <w:uiPriority w:val="0"/>
    <w:rPr>
      <w:rFonts w:ascii="Arial" w:hAnsi="Arial" w:eastAsia="黑体" w:cs="Times New Roman"/>
      <w:b/>
      <w:sz w:val="24"/>
      <w:szCs w:val="20"/>
      <w:lang w:bidi="ar-SA"/>
    </w:rPr>
  </w:style>
  <w:style w:type="character" w:customStyle="1" w:styleId="303">
    <w:name w:val="带编号样式 Char"/>
    <w:autoRedefine/>
    <w:qFormat/>
    <w:uiPriority w:val="0"/>
    <w:rPr>
      <w:rFonts w:ascii="仿宋_GB2312" w:eastAsia="仿宋_GB2312"/>
      <w:color w:val="000000"/>
      <w:sz w:val="24"/>
      <w:lang w:bidi="ar-SA"/>
    </w:rPr>
  </w:style>
  <w:style w:type="character" w:customStyle="1" w:styleId="304">
    <w:name w:val="unnamed31"/>
    <w:autoRedefine/>
    <w:qFormat/>
    <w:uiPriority w:val="0"/>
    <w:rPr>
      <w:rFonts w:ascii="Tahoma" w:hAnsi="Tahoma" w:eastAsia="宋体"/>
      <w:b/>
      <w:kern w:val="2"/>
      <w:sz w:val="24"/>
      <w:szCs w:val="32"/>
      <w:u w:val="none"/>
      <w:lang w:val="en-US" w:eastAsia="zh-CN" w:bidi="ar-SA"/>
    </w:rPr>
  </w:style>
  <w:style w:type="character" w:customStyle="1" w:styleId="305">
    <w:name w:val="正文首行缩进 Char Char Char Char Char Char1"/>
    <w:autoRedefine/>
    <w:qFormat/>
    <w:uiPriority w:val="0"/>
    <w:rPr>
      <w:rFonts w:ascii="宋体" w:eastAsia="宋体"/>
      <w:kern w:val="2"/>
      <w:sz w:val="24"/>
      <w:szCs w:val="24"/>
      <w:lang w:val="zh-CN" w:bidi="ar-SA"/>
    </w:rPr>
  </w:style>
  <w:style w:type="character" w:customStyle="1" w:styleId="306">
    <w:name w:val="称呼 Char"/>
    <w:link w:val="21"/>
    <w:autoRedefine/>
    <w:qFormat/>
    <w:uiPriority w:val="0"/>
    <w:rPr>
      <w:rFonts w:ascii="仿宋_GB2312" w:eastAsia="仿宋_GB2312"/>
      <w:kern w:val="2"/>
      <w:sz w:val="28"/>
    </w:rPr>
  </w:style>
  <w:style w:type="character" w:customStyle="1" w:styleId="307">
    <w:name w:val="文本正文 Char Char"/>
    <w:autoRedefine/>
    <w:qFormat/>
    <w:locked/>
    <w:uiPriority w:val="0"/>
    <w:rPr>
      <w:sz w:val="24"/>
      <w:lang w:bidi="ar-SA"/>
    </w:rPr>
  </w:style>
  <w:style w:type="character" w:customStyle="1" w:styleId="308">
    <w:name w:val="正文缩进 字符"/>
    <w:autoRedefine/>
    <w:qFormat/>
    <w:uiPriority w:val="0"/>
    <w:rPr>
      <w:rFonts w:ascii="宋体" w:eastAsia="宋体"/>
      <w:snapToGrid w:val="0"/>
      <w:color w:val="000000"/>
      <w:kern w:val="28"/>
      <w:sz w:val="28"/>
      <w:lang w:val="en-US" w:eastAsia="zh-CN" w:bidi="ar-SA"/>
    </w:rPr>
  </w:style>
  <w:style w:type="character" w:customStyle="1" w:styleId="309">
    <w:name w:val="HTML 预设格式 Char"/>
    <w:link w:val="62"/>
    <w:autoRedefine/>
    <w:qFormat/>
    <w:uiPriority w:val="0"/>
    <w:rPr>
      <w:rFonts w:ascii="黑体" w:hAnsi="Courier New" w:eastAsia="黑体"/>
    </w:rPr>
  </w:style>
  <w:style w:type="character" w:customStyle="1" w:styleId="310">
    <w:name w:val="正文文本 2 Char1"/>
    <w:link w:val="61"/>
    <w:autoRedefine/>
    <w:qFormat/>
    <w:uiPriority w:val="0"/>
    <w:rPr>
      <w:kern w:val="2"/>
      <w:sz w:val="21"/>
      <w:szCs w:val="24"/>
    </w:rPr>
  </w:style>
  <w:style w:type="character" w:customStyle="1" w:styleId="311">
    <w:name w:val="样式 样式 标题 4h4H4Fab-4T5Ref Heading 1rh1Heading sqlsect 1.2.3.... +... Char"/>
    <w:link w:val="312"/>
    <w:autoRedefine/>
    <w:qFormat/>
    <w:uiPriority w:val="0"/>
    <w:rPr>
      <w:rFonts w:ascii="微软雅黑" w:hAnsi="微软雅黑" w:eastAsia="微软雅黑"/>
      <w:b/>
      <w:bCs/>
      <w:kern w:val="2"/>
      <w:sz w:val="24"/>
      <w:szCs w:val="28"/>
    </w:rPr>
  </w:style>
  <w:style w:type="paragraph" w:customStyle="1" w:styleId="312">
    <w:name w:val="样式 样式 标题 4h4H4Fab-4T5Ref Heading 1rh1Heading sqlsect 1.2.3.... +..."/>
    <w:basedOn w:val="313"/>
    <w:link w:val="311"/>
    <w:autoRedefine/>
    <w:qFormat/>
    <w:uiPriority w:val="0"/>
    <w:pPr>
      <w:tabs>
        <w:tab w:val="left" w:pos="2356"/>
      </w:tabs>
    </w:pPr>
  </w:style>
  <w:style w:type="paragraph" w:customStyle="1" w:styleId="313">
    <w:name w:val="样式 标题 4h4H4Fab-4T5Ref Heading 1rh1Heading sqlsect 1.2.3...."/>
    <w:basedOn w:val="5"/>
    <w:link w:val="42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4">
    <w:name w:val="正文非缩进 Char"/>
    <w:autoRedefine/>
    <w:qFormat/>
    <w:uiPriority w:val="0"/>
    <w:rPr>
      <w:rFonts w:ascii="宋体" w:eastAsia="宋体"/>
      <w:snapToGrid w:val="0"/>
      <w:color w:val="000000"/>
      <w:kern w:val="28"/>
      <w:sz w:val="28"/>
      <w:lang w:val="en-US" w:eastAsia="zh-CN" w:bidi="ar-SA"/>
    </w:rPr>
  </w:style>
  <w:style w:type="character" w:customStyle="1" w:styleId="315">
    <w:name w:val="标题 7 Char"/>
    <w:link w:val="8"/>
    <w:autoRedefine/>
    <w:qFormat/>
    <w:uiPriority w:val="0"/>
    <w:rPr>
      <w:b/>
      <w:bCs/>
      <w:kern w:val="2"/>
      <w:sz w:val="24"/>
      <w:szCs w:val="24"/>
    </w:rPr>
  </w:style>
  <w:style w:type="character" w:customStyle="1" w:styleId="316">
    <w:name w:val="正文文本缩进 2 Char"/>
    <w:link w:val="42"/>
    <w:autoRedefine/>
    <w:qFormat/>
    <w:uiPriority w:val="0"/>
    <w:rPr>
      <w:rFonts w:ascii="宋体"/>
      <w:sz w:val="28"/>
    </w:rPr>
  </w:style>
  <w:style w:type="character" w:customStyle="1" w:styleId="317">
    <w:name w:val="Char Char5"/>
    <w:autoRedefine/>
    <w:qFormat/>
    <w:uiPriority w:val="0"/>
    <w:rPr>
      <w:rFonts w:ascii="宋体" w:hAnsi="Courier New" w:eastAsia="宋体"/>
      <w:kern w:val="2"/>
      <w:sz w:val="21"/>
      <w:lang w:val="en-US" w:eastAsia="zh-CN"/>
    </w:rPr>
  </w:style>
  <w:style w:type="character" w:customStyle="1" w:styleId="318">
    <w:name w:val="脚注文本 Char"/>
    <w:link w:val="56"/>
    <w:autoRedefine/>
    <w:qFormat/>
    <w:uiPriority w:val="0"/>
    <w:rPr>
      <w:color w:val="0000FF"/>
      <w:sz w:val="21"/>
    </w:rPr>
  </w:style>
  <w:style w:type="character" w:customStyle="1" w:styleId="319">
    <w:name w:val="称呼 Char1"/>
    <w:autoRedefine/>
    <w:qFormat/>
    <w:uiPriority w:val="0"/>
    <w:rPr>
      <w:rFonts w:ascii="Times New Roman" w:hAnsi="Times New Roman" w:eastAsia="宋体" w:cs="Times New Roman"/>
      <w:szCs w:val="24"/>
    </w:rPr>
  </w:style>
  <w:style w:type="character" w:customStyle="1" w:styleId="320">
    <w:name w:val="正文1 Char"/>
    <w:autoRedefine/>
    <w:qFormat/>
    <w:uiPriority w:val="0"/>
    <w:rPr>
      <w:rFonts w:ascii="宋体" w:eastAsia="宋体"/>
      <w:snapToGrid w:val="0"/>
      <w:color w:val="000000"/>
      <w:kern w:val="28"/>
      <w:sz w:val="28"/>
      <w:lang w:val="en-US" w:eastAsia="zh-CN" w:bidi="ar-SA"/>
    </w:rPr>
  </w:style>
  <w:style w:type="character" w:customStyle="1" w:styleId="321">
    <w:name w:val="正文缩进 Char1"/>
    <w:autoRedefine/>
    <w:qFormat/>
    <w:uiPriority w:val="0"/>
    <w:rPr>
      <w:rFonts w:ascii="宋体" w:eastAsia="宋体"/>
      <w:snapToGrid w:val="0"/>
      <w:color w:val="000000"/>
      <w:kern w:val="28"/>
      <w:sz w:val="28"/>
      <w:lang w:val="en-US" w:eastAsia="zh-CN" w:bidi="ar-SA"/>
    </w:rPr>
  </w:style>
  <w:style w:type="character" w:customStyle="1" w:styleId="322">
    <w:name w:val="font21"/>
    <w:autoRedefine/>
    <w:qFormat/>
    <w:uiPriority w:val="0"/>
    <w:rPr>
      <w:rFonts w:hint="eastAsia" w:ascii="宋体" w:hAnsi="宋体" w:eastAsia="宋体"/>
      <w:kern w:val="2"/>
      <w:sz w:val="28"/>
      <w:szCs w:val="28"/>
      <w:lang w:val="en-US" w:eastAsia="zh-CN" w:bidi="ar-SA"/>
    </w:rPr>
  </w:style>
  <w:style w:type="character" w:customStyle="1" w:styleId="323">
    <w:name w:val="Char Char26"/>
    <w:autoRedefine/>
    <w:qFormat/>
    <w:uiPriority w:val="6"/>
    <w:rPr>
      <w:kern w:val="1"/>
      <w:sz w:val="21"/>
      <w:szCs w:val="24"/>
    </w:rPr>
  </w:style>
  <w:style w:type="character" w:customStyle="1" w:styleId="324">
    <w:name w:val="Item List Char"/>
    <w:link w:val="325"/>
    <w:autoRedefine/>
    <w:qFormat/>
    <w:uiPriority w:val="0"/>
    <w:rPr>
      <w:rFonts w:ascii="Arial"/>
      <w:bCs/>
      <w:sz w:val="21"/>
      <w:szCs w:val="21"/>
      <w:lang w:val="en-US" w:eastAsia="zh-CN" w:bidi="ar-SA"/>
    </w:rPr>
  </w:style>
  <w:style w:type="paragraph" w:customStyle="1" w:styleId="325">
    <w:name w:val="Item List"/>
    <w:link w:val="32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6">
    <w:name w:val="批注框文本 Char1"/>
    <w:autoRedefine/>
    <w:qFormat/>
    <w:uiPriority w:val="0"/>
    <w:rPr>
      <w:rFonts w:ascii="Times New Roman" w:hAnsi="Times New Roman" w:eastAsia="宋体" w:cs="Times New Roman"/>
      <w:sz w:val="18"/>
      <w:szCs w:val="18"/>
    </w:rPr>
  </w:style>
  <w:style w:type="character" w:customStyle="1" w:styleId="327">
    <w:name w:val="纯文本 Char1"/>
    <w:link w:val="328"/>
    <w:autoRedefine/>
    <w:qFormat/>
    <w:uiPriority w:val="0"/>
    <w:rPr>
      <w:rFonts w:ascii="宋体" w:hAnsi="Courier New"/>
    </w:rPr>
  </w:style>
  <w:style w:type="paragraph" w:customStyle="1" w:styleId="328">
    <w:name w:val="纯文本1"/>
    <w:basedOn w:val="1"/>
    <w:link w:val="327"/>
    <w:autoRedefine/>
    <w:qFormat/>
    <w:uiPriority w:val="0"/>
    <w:pPr>
      <w:adjustRightInd/>
    </w:pPr>
    <w:rPr>
      <w:rFonts w:ascii="宋体" w:hAnsi="Courier New"/>
      <w:kern w:val="0"/>
      <w:sz w:val="20"/>
      <w:szCs w:val="20"/>
    </w:rPr>
  </w:style>
  <w:style w:type="character" w:customStyle="1" w:styleId="329">
    <w:name w:val="正文首行缩进 Char"/>
    <w:link w:val="66"/>
    <w:autoRedefine/>
    <w:qFormat/>
    <w:uiPriority w:val="0"/>
    <w:rPr>
      <w:rFonts w:ascii="宋体"/>
      <w:kern w:val="2"/>
      <w:sz w:val="24"/>
      <w:lang w:val="zh-CN"/>
    </w:rPr>
  </w:style>
  <w:style w:type="character" w:customStyle="1" w:styleId="330">
    <w:name w:val="h3 Char"/>
    <w:autoRedefine/>
    <w:qFormat/>
    <w:uiPriority w:val="0"/>
    <w:rPr>
      <w:rFonts w:eastAsia="宋体"/>
      <w:b/>
      <w:kern w:val="2"/>
      <w:sz w:val="32"/>
      <w:lang w:val="en-US" w:eastAsia="zh-CN" w:bidi="ar-SA"/>
    </w:rPr>
  </w:style>
  <w:style w:type="character" w:customStyle="1" w:styleId="331">
    <w:name w:val="dandyren_title1"/>
    <w:autoRedefine/>
    <w:qFormat/>
    <w:uiPriority w:val="0"/>
    <w:rPr>
      <w:b/>
      <w:bCs/>
      <w:color w:val="FF6633"/>
      <w:sz w:val="18"/>
      <w:szCs w:val="18"/>
    </w:rPr>
  </w:style>
  <w:style w:type="character" w:customStyle="1" w:styleId="332">
    <w:name w:val="Char Char31"/>
    <w:autoRedefine/>
    <w:qFormat/>
    <w:uiPriority w:val="6"/>
    <w:rPr>
      <w:rFonts w:ascii="Arial" w:hAnsi="Arial" w:eastAsia="黑体"/>
      <w:kern w:val="1"/>
      <w:sz w:val="24"/>
      <w:szCs w:val="24"/>
    </w:rPr>
  </w:style>
  <w:style w:type="character" w:customStyle="1" w:styleId="333">
    <w:name w:val="h Char1"/>
    <w:autoRedefine/>
    <w:qFormat/>
    <w:uiPriority w:val="0"/>
    <w:rPr>
      <w:sz w:val="18"/>
      <w:szCs w:val="18"/>
    </w:rPr>
  </w:style>
  <w:style w:type="character" w:customStyle="1" w:styleId="334">
    <w:name w:val="solutionfonts"/>
    <w:autoRedefine/>
    <w:qFormat/>
    <w:uiPriority w:val="0"/>
  </w:style>
  <w:style w:type="character" w:customStyle="1" w:styleId="335">
    <w:name w:val="标题 4 Char2"/>
    <w:link w:val="5"/>
    <w:autoRedefine/>
    <w:qFormat/>
    <w:uiPriority w:val="9"/>
    <w:rPr>
      <w:rFonts w:ascii="Arial" w:hAnsi="Arial" w:eastAsia="黑体"/>
      <w:b/>
      <w:bCs/>
      <w:kern w:val="2"/>
      <w:sz w:val="28"/>
      <w:szCs w:val="28"/>
      <w:lang w:val="zh-CN"/>
    </w:rPr>
  </w:style>
  <w:style w:type="character" w:customStyle="1" w:styleId="336">
    <w:name w:val="首行缩进 Char"/>
    <w:autoRedefine/>
    <w:qFormat/>
    <w:uiPriority w:val="0"/>
    <w:rPr>
      <w:rFonts w:ascii="宋体" w:eastAsia="宋体"/>
      <w:kern w:val="2"/>
      <w:sz w:val="24"/>
      <w:lang w:val="en-US" w:eastAsia="zh-CN" w:bidi="ar-SA"/>
    </w:rPr>
  </w:style>
  <w:style w:type="character" w:customStyle="1" w:styleId="337">
    <w:name w:val="Char Char52"/>
    <w:autoRedefine/>
    <w:qFormat/>
    <w:uiPriority w:val="0"/>
    <w:rPr>
      <w:rFonts w:ascii="宋体" w:hAnsi="Courier New" w:eastAsia="宋体"/>
      <w:kern w:val="2"/>
      <w:sz w:val="21"/>
      <w:lang w:val="en-US" w:eastAsia="zh-CN"/>
    </w:rPr>
  </w:style>
  <w:style w:type="character" w:customStyle="1" w:styleId="338">
    <w:name w:val="正文文本 3 Char"/>
    <w:link w:val="22"/>
    <w:autoRedefine/>
    <w:qFormat/>
    <w:uiPriority w:val="0"/>
    <w:rPr>
      <w:kern w:val="2"/>
      <w:sz w:val="21"/>
    </w:rPr>
  </w:style>
  <w:style w:type="character" w:customStyle="1" w:styleId="339">
    <w:name w:val="font31"/>
    <w:autoRedefine/>
    <w:qFormat/>
    <w:uiPriority w:val="0"/>
    <w:rPr>
      <w:rFonts w:hint="eastAsia" w:ascii="仿宋" w:hAnsi="仿宋" w:eastAsia="仿宋" w:cs="仿宋"/>
      <w:color w:val="000000"/>
      <w:sz w:val="20"/>
      <w:szCs w:val="20"/>
      <w:u w:val="none"/>
    </w:rPr>
  </w:style>
  <w:style w:type="character" w:customStyle="1" w:styleId="340">
    <w:name w:val="正文说明 Char"/>
    <w:link w:val="341"/>
    <w:autoRedefine/>
    <w:qFormat/>
    <w:uiPriority w:val="0"/>
    <w:rPr>
      <w:sz w:val="24"/>
      <w:szCs w:val="24"/>
    </w:rPr>
  </w:style>
  <w:style w:type="paragraph" w:customStyle="1" w:styleId="341">
    <w:name w:val="正文说明"/>
    <w:basedOn w:val="1"/>
    <w:link w:val="340"/>
    <w:autoRedefine/>
    <w:qFormat/>
    <w:uiPriority w:val="0"/>
    <w:pPr>
      <w:adjustRightInd/>
      <w:spacing w:line="360" w:lineRule="auto"/>
    </w:pPr>
    <w:rPr>
      <w:kern w:val="0"/>
      <w:sz w:val="24"/>
    </w:rPr>
  </w:style>
  <w:style w:type="character" w:customStyle="1" w:styleId="342">
    <w:name w:val="脚注文本 Char1"/>
    <w:autoRedefine/>
    <w:qFormat/>
    <w:uiPriority w:val="0"/>
    <w:rPr>
      <w:rFonts w:ascii="Times New Roman" w:hAnsi="Times New Roman" w:eastAsia="宋体" w:cs="Times New Roman"/>
      <w:sz w:val="18"/>
      <w:szCs w:val="18"/>
    </w:rPr>
  </w:style>
  <w:style w:type="character" w:customStyle="1" w:styleId="343">
    <w:name w:val="Char Char1211"/>
    <w:autoRedefine/>
    <w:qFormat/>
    <w:uiPriority w:val="0"/>
    <w:rPr>
      <w:rFonts w:ascii="仿宋_GB2312" w:eastAsia="仿宋_GB2312"/>
      <w:b/>
      <w:bCs/>
      <w:kern w:val="2"/>
      <w:sz w:val="24"/>
      <w:szCs w:val="24"/>
      <w:lang w:val="zh-CN" w:eastAsia="zh-CN" w:bidi="ar-SA"/>
    </w:rPr>
  </w:style>
  <w:style w:type="character" w:customStyle="1" w:styleId="344">
    <w:name w:val="标题 Char"/>
    <w:autoRedefine/>
    <w:qFormat/>
    <w:uiPriority w:val="0"/>
    <w:rPr>
      <w:rFonts w:eastAsia="宋体"/>
      <w:b/>
      <w:sz w:val="24"/>
      <w:lang w:val="en-GB" w:eastAsia="zh-CN" w:bidi="ar-SA"/>
    </w:rPr>
  </w:style>
  <w:style w:type="character" w:customStyle="1" w:styleId="345">
    <w:name w:val="Char Char35"/>
    <w:autoRedefine/>
    <w:qFormat/>
    <w:uiPriority w:val="6"/>
    <w:rPr>
      <w:rFonts w:ascii="Arial" w:hAnsi="Arial" w:eastAsia="黑体"/>
      <w:b/>
      <w:kern w:val="1"/>
      <w:sz w:val="28"/>
      <w:szCs w:val="28"/>
      <w:lang w:val="zh-CN"/>
    </w:rPr>
  </w:style>
  <w:style w:type="character" w:customStyle="1" w:styleId="346">
    <w:name w:val="纯文本 Char Char Char"/>
    <w:autoRedefine/>
    <w:qFormat/>
    <w:uiPriority w:val="0"/>
    <w:rPr>
      <w:rFonts w:ascii="宋体" w:hAnsi="Courier New" w:eastAsia="宋体"/>
      <w:kern w:val="2"/>
      <w:sz w:val="21"/>
      <w:lang w:val="en-US" w:eastAsia="zh-CN" w:bidi="ar-SA"/>
    </w:rPr>
  </w:style>
  <w:style w:type="character" w:customStyle="1" w:styleId="347">
    <w:name w:val="Table Text Char"/>
    <w:link w:val="348"/>
    <w:autoRedefine/>
    <w:qFormat/>
    <w:uiPriority w:val="0"/>
    <w:rPr>
      <w:sz w:val="24"/>
      <w:szCs w:val="24"/>
    </w:rPr>
  </w:style>
  <w:style w:type="paragraph" w:customStyle="1" w:styleId="348">
    <w:name w:val="Table Text"/>
    <w:basedOn w:val="1"/>
    <w:link w:val="347"/>
    <w:autoRedefine/>
    <w:qFormat/>
    <w:uiPriority w:val="0"/>
    <w:pPr>
      <w:widowControl/>
      <w:spacing w:before="60" w:after="60"/>
      <w:jc w:val="left"/>
    </w:pPr>
    <w:rPr>
      <w:kern w:val="0"/>
      <w:sz w:val="24"/>
    </w:rPr>
  </w:style>
  <w:style w:type="character" w:customStyle="1" w:styleId="349">
    <w:name w:val="正文1 Char1"/>
    <w:autoRedefine/>
    <w:qFormat/>
    <w:uiPriority w:val="0"/>
    <w:rPr>
      <w:rFonts w:ascii="仿宋_GB2312" w:hAnsi="Courier New" w:eastAsia="仿宋_GB2312"/>
      <w:kern w:val="28"/>
      <w:sz w:val="24"/>
      <w:szCs w:val="24"/>
      <w:lang w:val="en-US" w:eastAsia="zh-CN"/>
    </w:rPr>
  </w:style>
  <w:style w:type="character" w:customStyle="1" w:styleId="350">
    <w:name w:val="页脚 Char1"/>
    <w:autoRedefine/>
    <w:qFormat/>
    <w:uiPriority w:val="0"/>
    <w:rPr>
      <w:rFonts w:eastAsia="宋体"/>
      <w:kern w:val="2"/>
      <w:sz w:val="18"/>
      <w:szCs w:val="18"/>
      <w:lang w:val="en-US" w:eastAsia="zh-CN" w:bidi="ar-SA"/>
    </w:rPr>
  </w:style>
  <w:style w:type="character" w:customStyle="1" w:styleId="351">
    <w:name w:val="Bold"/>
    <w:autoRedefine/>
    <w:qFormat/>
    <w:uiPriority w:val="0"/>
    <w:rPr>
      <w:rFonts w:ascii="Arial" w:hAnsi="Arial" w:eastAsia="黑体" w:cs="Times New Roman"/>
      <w:b/>
      <w:kern w:val="2"/>
      <w:sz w:val="32"/>
      <w:szCs w:val="32"/>
      <w:lang w:val="en-US" w:eastAsia="zh-CN" w:bidi="ar-SA"/>
    </w:rPr>
  </w:style>
  <w:style w:type="character" w:customStyle="1" w:styleId="352">
    <w:name w:val="批注文字 Char1"/>
    <w:link w:val="20"/>
    <w:autoRedefine/>
    <w:qFormat/>
    <w:uiPriority w:val="0"/>
    <w:rPr>
      <w:kern w:val="2"/>
      <w:sz w:val="21"/>
      <w:szCs w:val="24"/>
    </w:rPr>
  </w:style>
  <w:style w:type="character" w:customStyle="1" w:styleId="353">
    <w:name w:val="签名 Char"/>
    <w:link w:val="48"/>
    <w:autoRedefine/>
    <w:qFormat/>
    <w:uiPriority w:val="0"/>
    <w:rPr>
      <w:rFonts w:eastAsia="仿宋_GB2312"/>
      <w:sz w:val="24"/>
    </w:rPr>
  </w:style>
  <w:style w:type="character" w:customStyle="1" w:styleId="354">
    <w:name w:val="hui3"/>
    <w:autoRedefine/>
    <w:qFormat/>
    <w:uiPriority w:val="0"/>
    <w:rPr>
      <w:color w:val="333333"/>
    </w:rPr>
  </w:style>
  <w:style w:type="character" w:customStyle="1" w:styleId="355">
    <w:name w:val="Char Char17"/>
    <w:autoRedefine/>
    <w:qFormat/>
    <w:uiPriority w:val="6"/>
    <w:rPr>
      <w:rFonts w:eastAsia="仿宋_GB2312"/>
      <w:sz w:val="24"/>
    </w:rPr>
  </w:style>
  <w:style w:type="character" w:customStyle="1" w:styleId="35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7">
    <w:name w:val="Char Char37"/>
    <w:autoRedefine/>
    <w:qFormat/>
    <w:uiPriority w:val="6"/>
    <w:rPr>
      <w:b/>
      <w:kern w:val="1"/>
      <w:sz w:val="44"/>
      <w:szCs w:val="44"/>
    </w:rPr>
  </w:style>
  <w:style w:type="character" w:customStyle="1" w:styleId="358">
    <w:name w:val="列出段落 Char"/>
    <w:autoRedefine/>
    <w:qFormat/>
    <w:uiPriority w:val="0"/>
    <w:rPr>
      <w:rFonts w:eastAsia="楷体_GB2312" w:cs="Lucida Sans"/>
      <w:kern w:val="2"/>
      <w:sz w:val="24"/>
      <w:szCs w:val="24"/>
      <w:lang w:val="en-US" w:eastAsia="zh-CN" w:bidi="ar-SA"/>
    </w:rPr>
  </w:style>
  <w:style w:type="character" w:customStyle="1" w:styleId="359">
    <w:name w:val="正文文本缩进 3 Char1"/>
    <w:autoRedefine/>
    <w:semiHidden/>
    <w:qFormat/>
    <w:uiPriority w:val="99"/>
    <w:rPr>
      <w:rFonts w:ascii="Times New Roman" w:hAnsi="Times New Roman" w:eastAsia="宋体" w:cs="Times New Roman"/>
      <w:sz w:val="16"/>
      <w:szCs w:val="16"/>
    </w:rPr>
  </w:style>
  <w:style w:type="character" w:customStyle="1" w:styleId="360">
    <w:name w:val="公文正文 Char Char"/>
    <w:link w:val="361"/>
    <w:autoRedefine/>
    <w:qFormat/>
    <w:uiPriority w:val="0"/>
    <w:rPr>
      <w:rFonts w:ascii="仿宋_GB2312" w:eastAsia="仿宋_GB2312"/>
      <w:kern w:val="2"/>
      <w:sz w:val="24"/>
      <w:szCs w:val="24"/>
    </w:rPr>
  </w:style>
  <w:style w:type="paragraph" w:customStyle="1" w:styleId="361">
    <w:name w:val="公文正文"/>
    <w:basedOn w:val="1"/>
    <w:link w:val="360"/>
    <w:autoRedefine/>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autoRedefine/>
    <w:qFormat/>
    <w:uiPriority w:val="0"/>
    <w:rPr>
      <w:rFonts w:eastAsia="宋体"/>
      <w:sz w:val="24"/>
      <w:szCs w:val="24"/>
      <w:lang w:val="en-US" w:eastAsia="zh-CN" w:bidi="ar-SA"/>
    </w:rPr>
  </w:style>
  <w:style w:type="character" w:customStyle="1" w:styleId="363">
    <w:name w:val="标题 1 Char Char"/>
    <w:autoRedefine/>
    <w:qFormat/>
    <w:uiPriority w:val="0"/>
    <w:rPr>
      <w:rFonts w:hint="eastAsia" w:ascii="宋体" w:hAnsi="宋体" w:eastAsia="宋体"/>
      <w:b/>
      <w:spacing w:val="-2"/>
      <w:sz w:val="24"/>
      <w:lang w:val="en-US" w:eastAsia="zh-CN" w:bidi="ar-SA"/>
    </w:rPr>
  </w:style>
  <w:style w:type="character" w:customStyle="1" w:styleId="364">
    <w:name w:val="正文（缩进2汉字） Char"/>
    <w:link w:val="365"/>
    <w:autoRedefine/>
    <w:qFormat/>
    <w:uiPriority w:val="0"/>
    <w:rPr>
      <w:rFonts w:ascii="宋体"/>
    </w:rPr>
  </w:style>
  <w:style w:type="paragraph" w:customStyle="1" w:styleId="365">
    <w:name w:val="正文（缩进2汉字）"/>
    <w:basedOn w:val="1"/>
    <w:link w:val="36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题 8 Char"/>
    <w:link w:val="9"/>
    <w:autoRedefine/>
    <w:qFormat/>
    <w:uiPriority w:val="0"/>
    <w:rPr>
      <w:rFonts w:ascii="Arial" w:hAnsi="Arial" w:eastAsia="黑体"/>
      <w:kern w:val="2"/>
      <w:sz w:val="24"/>
      <w:szCs w:val="24"/>
    </w:rPr>
  </w:style>
  <w:style w:type="character" w:customStyle="1" w:styleId="367">
    <w:name w:val="标书表格字体格式 Char"/>
    <w:autoRedefine/>
    <w:qFormat/>
    <w:uiPriority w:val="0"/>
    <w:rPr>
      <w:kern w:val="2"/>
      <w:sz w:val="21"/>
      <w:szCs w:val="24"/>
      <w:lang w:bidi="ar-SA"/>
    </w:rPr>
  </w:style>
  <w:style w:type="character" w:customStyle="1" w:styleId="368">
    <w:name w:val="tw4winError"/>
    <w:autoRedefine/>
    <w:qFormat/>
    <w:uiPriority w:val="0"/>
    <w:rPr>
      <w:rFonts w:ascii="Courier New" w:hAnsi="Courier New" w:cs="Courier New"/>
      <w:color w:val="00FF00"/>
      <w:sz w:val="40"/>
      <w:szCs w:val="40"/>
    </w:rPr>
  </w:style>
  <w:style w:type="character" w:customStyle="1" w:styleId="369">
    <w:name w:val="Body Text(ch) Char Char"/>
    <w:autoRedefine/>
    <w:qFormat/>
    <w:uiPriority w:val="0"/>
    <w:rPr>
      <w:rFonts w:ascii="宋体"/>
      <w:kern w:val="2"/>
      <w:sz w:val="24"/>
      <w:szCs w:val="21"/>
      <w:lang w:val="zh-CN"/>
    </w:rPr>
  </w:style>
  <w:style w:type="character" w:customStyle="1" w:styleId="370">
    <w:name w:val="正文首行缩进两字 Char"/>
    <w:autoRedefine/>
    <w:qFormat/>
    <w:uiPriority w:val="0"/>
    <w:rPr>
      <w:sz w:val="24"/>
      <w:szCs w:val="24"/>
      <w:lang w:val="en-US" w:eastAsia="zh-CN" w:bidi="ar-SA"/>
    </w:rPr>
  </w:style>
  <w:style w:type="character" w:customStyle="1" w:styleId="371">
    <w:name w:val="正文文本 Char"/>
    <w:autoRedefine/>
    <w:qFormat/>
    <w:uiPriority w:val="0"/>
    <w:rPr>
      <w:rFonts w:eastAsia="宋体"/>
      <w:kern w:val="2"/>
      <w:sz w:val="24"/>
      <w:szCs w:val="24"/>
      <w:lang w:val="en-US" w:eastAsia="zh-CN" w:bidi="ar-SA"/>
    </w:rPr>
  </w:style>
  <w:style w:type="character" w:customStyle="1" w:styleId="372">
    <w:name w:val="文档结构图 字符1"/>
    <w:autoRedefine/>
    <w:qFormat/>
    <w:uiPriority w:val="0"/>
    <w:rPr>
      <w:rFonts w:ascii="宋体" w:hAnsi="Calibri" w:eastAsia="黑体" w:cs="Arial"/>
      <w:snapToGrid w:val="0"/>
      <w:kern w:val="2"/>
      <w:sz w:val="18"/>
      <w:szCs w:val="18"/>
    </w:rPr>
  </w:style>
  <w:style w:type="character" w:customStyle="1" w:styleId="373">
    <w:name w:val="content"/>
    <w:autoRedefine/>
    <w:qFormat/>
    <w:uiPriority w:val="0"/>
  </w:style>
  <w:style w:type="character" w:customStyle="1" w:styleId="374">
    <w:name w:val="tw4winPopup"/>
    <w:autoRedefine/>
    <w:qFormat/>
    <w:uiPriority w:val="0"/>
    <w:rPr>
      <w:rFonts w:ascii="Courier New" w:hAnsi="Courier New" w:cs="Courier New"/>
      <w:color w:val="008000"/>
      <w:lang w:val="en-US" w:eastAsia="zh-CN"/>
    </w:rPr>
  </w:style>
  <w:style w:type="character" w:customStyle="1" w:styleId="375">
    <w:name w:val="param-name"/>
    <w:autoRedefine/>
    <w:qFormat/>
    <w:uiPriority w:val="99"/>
    <w:rPr>
      <w:rFonts w:ascii="Arial" w:hAnsi="Arial" w:eastAsia="黑体" w:cs="Arial"/>
      <w:snapToGrid w:val="0"/>
      <w:kern w:val="0"/>
      <w:szCs w:val="21"/>
    </w:rPr>
  </w:style>
  <w:style w:type="character" w:customStyle="1" w:styleId="376">
    <w:name w:val="标准正文格式 Char"/>
    <w:autoRedefine/>
    <w:qFormat/>
    <w:uiPriority w:val="0"/>
    <w:rPr>
      <w:rFonts w:ascii="宋体" w:eastAsia="仿宋_GB2312" w:cs="宋体"/>
      <w:color w:val="000000"/>
      <w:sz w:val="24"/>
      <w:lang w:val="en-US" w:eastAsia="zh-CN" w:bidi="ar-SA"/>
    </w:rPr>
  </w:style>
  <w:style w:type="character" w:customStyle="1" w:styleId="377">
    <w:name w:val="Char Char212"/>
    <w:autoRedefine/>
    <w:qFormat/>
    <w:uiPriority w:val="0"/>
    <w:rPr>
      <w:rFonts w:eastAsia="宋体"/>
      <w:b/>
      <w:bCs/>
      <w:kern w:val="2"/>
      <w:sz w:val="21"/>
      <w:szCs w:val="24"/>
      <w:lang w:val="en-US" w:eastAsia="zh-CN" w:bidi="ar-SA"/>
    </w:rPr>
  </w:style>
  <w:style w:type="character" w:customStyle="1" w:styleId="378">
    <w:name w:val="文档结构图 Char"/>
    <w:autoRedefine/>
    <w:qFormat/>
    <w:uiPriority w:val="0"/>
    <w:rPr>
      <w:rFonts w:eastAsia="宋体"/>
      <w:kern w:val="2"/>
      <w:sz w:val="21"/>
      <w:szCs w:val="24"/>
      <w:lang w:val="en-US" w:eastAsia="zh-CN" w:bidi="ar-SA"/>
    </w:rPr>
  </w:style>
  <w:style w:type="character" w:customStyle="1" w:styleId="379">
    <w:name w:val="zbggmain style9"/>
    <w:autoRedefine/>
    <w:qFormat/>
    <w:uiPriority w:val="0"/>
  </w:style>
  <w:style w:type="character" w:customStyle="1" w:styleId="380">
    <w:name w:val="Char Char16"/>
    <w:autoRedefine/>
    <w:qFormat/>
    <w:uiPriority w:val="6"/>
    <w:rPr>
      <w:kern w:val="1"/>
      <w:sz w:val="18"/>
      <w:szCs w:val="18"/>
    </w:rPr>
  </w:style>
  <w:style w:type="character" w:customStyle="1" w:styleId="381">
    <w:name w:val="font51"/>
    <w:autoRedefine/>
    <w:qFormat/>
    <w:uiPriority w:val="0"/>
    <w:rPr>
      <w:rFonts w:hint="eastAsia" w:ascii="仿宋" w:hAnsi="仿宋" w:eastAsia="仿宋" w:cs="仿宋"/>
      <w:color w:val="000000"/>
      <w:sz w:val="20"/>
      <w:szCs w:val="20"/>
      <w:u w:val="none"/>
    </w:rPr>
  </w:style>
  <w:style w:type="character" w:customStyle="1" w:styleId="382">
    <w:name w:val="Char Char82"/>
    <w:autoRedefine/>
    <w:qFormat/>
    <w:uiPriority w:val="0"/>
    <w:rPr>
      <w:rFonts w:eastAsia="宋体"/>
      <w:b/>
      <w:sz w:val="24"/>
      <w:lang w:val="en-GB" w:eastAsia="zh-CN"/>
    </w:rPr>
  </w:style>
  <w:style w:type="character" w:customStyle="1" w:styleId="383">
    <w:name w:val="正文文本缩进 3 Char"/>
    <w:link w:val="59"/>
    <w:autoRedefine/>
    <w:qFormat/>
    <w:uiPriority w:val="0"/>
    <w:rPr>
      <w:kern w:val="2"/>
      <w:sz w:val="24"/>
    </w:rPr>
  </w:style>
  <w:style w:type="character" w:customStyle="1" w:styleId="384">
    <w:name w:val="日期 Char1"/>
    <w:autoRedefine/>
    <w:semiHidden/>
    <w:qFormat/>
    <w:uiPriority w:val="99"/>
    <w:rPr>
      <w:rFonts w:ascii="Times New Roman" w:hAnsi="Times New Roman" w:eastAsia="宋体" w:cs="Times New Roman"/>
      <w:szCs w:val="24"/>
    </w:rPr>
  </w:style>
  <w:style w:type="character" w:customStyle="1" w:styleId="385">
    <w:name w:val="页眉 字符"/>
    <w:autoRedefine/>
    <w:qFormat/>
    <w:uiPriority w:val="99"/>
    <w:rPr>
      <w:kern w:val="2"/>
      <w:sz w:val="18"/>
      <w:szCs w:val="18"/>
    </w:rPr>
  </w:style>
  <w:style w:type="character" w:customStyle="1" w:styleId="386">
    <w:name w:val="Char Char33"/>
    <w:autoRedefine/>
    <w:qFormat/>
    <w:uiPriority w:val="6"/>
    <w:rPr>
      <w:rFonts w:ascii="Arial" w:hAnsi="Arial" w:eastAsia="黑体"/>
      <w:b/>
      <w:kern w:val="1"/>
      <w:sz w:val="24"/>
      <w:szCs w:val="24"/>
    </w:rPr>
  </w:style>
  <w:style w:type="character" w:customStyle="1" w:styleId="387">
    <w:name w:val="b11_01b Char"/>
    <w:link w:val="388"/>
    <w:autoRedefine/>
    <w:qFormat/>
    <w:uiPriority w:val="0"/>
    <w:rPr>
      <w:rFonts w:ascii="Verdana" w:hAnsi="Verdana"/>
      <w:b/>
      <w:bCs/>
      <w:color w:val="4A82CA"/>
      <w:sz w:val="17"/>
      <w:szCs w:val="17"/>
    </w:rPr>
  </w:style>
  <w:style w:type="paragraph" w:customStyle="1" w:styleId="388">
    <w:name w:val="b11_01b"/>
    <w:basedOn w:val="1"/>
    <w:next w:val="1"/>
    <w:link w:val="38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9">
    <w:name w:val="Char Char121"/>
    <w:autoRedefine/>
    <w:qFormat/>
    <w:uiPriority w:val="6"/>
    <w:rPr>
      <w:rFonts w:ascii="仿宋_GB2312" w:eastAsia="仿宋_GB2312"/>
      <w:b/>
      <w:bCs/>
      <w:kern w:val="2"/>
      <w:sz w:val="24"/>
      <w:szCs w:val="24"/>
      <w:lang w:val="zh-CN" w:eastAsia="zh-CN" w:bidi="ar-SA"/>
    </w:rPr>
  </w:style>
  <w:style w:type="character" w:customStyle="1" w:styleId="390">
    <w:name w:val="Footer-Even Char"/>
    <w:autoRedefine/>
    <w:qFormat/>
    <w:uiPriority w:val="0"/>
    <w:rPr>
      <w:rFonts w:eastAsia="宋体"/>
      <w:kern w:val="2"/>
      <w:sz w:val="18"/>
      <w:lang w:val="en-US" w:eastAsia="zh-CN" w:bidi="ar-SA"/>
    </w:rPr>
  </w:style>
  <w:style w:type="character" w:customStyle="1" w:styleId="391">
    <w:name w:val="页脚 Char2"/>
    <w:link w:val="45"/>
    <w:autoRedefine/>
    <w:qFormat/>
    <w:locked/>
    <w:uiPriority w:val="99"/>
    <w:rPr>
      <w:kern w:val="2"/>
      <w:sz w:val="18"/>
      <w:szCs w:val="18"/>
    </w:rPr>
  </w:style>
  <w:style w:type="character" w:customStyle="1" w:styleId="39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3">
    <w:name w:val="Char Char61"/>
    <w:autoRedefine/>
    <w:qFormat/>
    <w:uiPriority w:val="6"/>
    <w:rPr>
      <w:rFonts w:eastAsia="宋体"/>
      <w:kern w:val="2"/>
      <w:sz w:val="21"/>
      <w:szCs w:val="24"/>
      <w:lang w:val="en-US" w:eastAsia="zh-CN" w:bidi="ar-SA"/>
    </w:rPr>
  </w:style>
  <w:style w:type="character" w:customStyle="1" w:styleId="394">
    <w:name w:val="正文文字缩进 2 Char Char"/>
    <w:autoRedefine/>
    <w:qFormat/>
    <w:uiPriority w:val="0"/>
    <w:rPr>
      <w:rFonts w:ascii="宋体"/>
      <w:sz w:val="28"/>
    </w:rPr>
  </w:style>
  <w:style w:type="character" w:customStyle="1" w:styleId="395">
    <w:name w:val="f141"/>
    <w:autoRedefine/>
    <w:qFormat/>
    <w:uiPriority w:val="0"/>
    <w:rPr>
      <w:rFonts w:ascii="Tahoma" w:hAnsi="Tahoma" w:eastAsia="宋体"/>
      <w:b/>
      <w:kern w:val="2"/>
      <w:sz w:val="21"/>
      <w:szCs w:val="21"/>
      <w:lang w:val="en-US" w:eastAsia="zh-CN" w:bidi="ar-SA"/>
    </w:rPr>
  </w:style>
  <w:style w:type="character" w:customStyle="1" w:styleId="396">
    <w:name w:val="段落 Char Char"/>
    <w:link w:val="397"/>
    <w:autoRedefine/>
    <w:qFormat/>
    <w:uiPriority w:val="0"/>
    <w:rPr>
      <w:rFonts w:ascii="宋体" w:hAnsi="宋体"/>
      <w:sz w:val="24"/>
    </w:rPr>
  </w:style>
  <w:style w:type="paragraph" w:customStyle="1" w:styleId="397">
    <w:name w:val="段落"/>
    <w:basedOn w:val="1"/>
    <w:link w:val="396"/>
    <w:autoRedefine/>
    <w:qFormat/>
    <w:uiPriority w:val="0"/>
    <w:pPr>
      <w:adjustRightInd/>
      <w:spacing w:line="360" w:lineRule="auto"/>
      <w:ind w:firstLine="480" w:firstLineChars="200"/>
    </w:pPr>
    <w:rPr>
      <w:rFonts w:ascii="宋体" w:hAnsi="宋体"/>
      <w:kern w:val="0"/>
      <w:sz w:val="24"/>
      <w:szCs w:val="20"/>
    </w:rPr>
  </w:style>
  <w:style w:type="character" w:customStyle="1" w:styleId="398">
    <w:name w:val="标题 3 Char2"/>
    <w:autoRedefine/>
    <w:qFormat/>
    <w:uiPriority w:val="0"/>
    <w:rPr>
      <w:rFonts w:eastAsia="宋体"/>
      <w:b/>
      <w:bCs/>
      <w:kern w:val="2"/>
      <w:sz w:val="32"/>
      <w:szCs w:val="32"/>
      <w:lang w:val="en-US" w:eastAsia="zh-CN" w:bidi="ar-SA"/>
    </w:rPr>
  </w:style>
  <w:style w:type="character" w:customStyle="1" w:styleId="399">
    <w:name w:val="apple-converted-space"/>
    <w:autoRedefine/>
    <w:qFormat/>
    <w:uiPriority w:val="0"/>
  </w:style>
  <w:style w:type="character" w:customStyle="1" w:styleId="400">
    <w:name w:val="页眉 Char2"/>
    <w:link w:val="46"/>
    <w:autoRedefine/>
    <w:qFormat/>
    <w:uiPriority w:val="99"/>
    <w:rPr>
      <w:kern w:val="2"/>
      <w:sz w:val="18"/>
      <w:szCs w:val="18"/>
    </w:rPr>
  </w:style>
  <w:style w:type="character" w:customStyle="1" w:styleId="401">
    <w:name w:val="Char Char9"/>
    <w:autoRedefine/>
    <w:qFormat/>
    <w:uiPriority w:val="0"/>
    <w:rPr>
      <w:rFonts w:eastAsia="宋体"/>
      <w:kern w:val="2"/>
      <w:sz w:val="18"/>
      <w:szCs w:val="18"/>
      <w:lang w:val="en-US" w:eastAsia="zh-CN" w:bidi="ar-SA"/>
    </w:rPr>
  </w:style>
  <w:style w:type="character" w:customStyle="1" w:styleId="402">
    <w:name w:val="Char Char41"/>
    <w:autoRedefine/>
    <w:qFormat/>
    <w:uiPriority w:val="0"/>
    <w:rPr>
      <w:rFonts w:eastAsia="宋体"/>
      <w:b/>
      <w:sz w:val="24"/>
      <w:lang w:val="en-GB" w:eastAsia="zh-CN" w:bidi="ar-SA"/>
    </w:rPr>
  </w:style>
  <w:style w:type="character" w:customStyle="1" w:styleId="403">
    <w:name w:val="large1"/>
    <w:autoRedefine/>
    <w:qFormat/>
    <w:uiPriority w:val="0"/>
    <w:rPr>
      <w:rFonts w:hint="eastAsia" w:ascii="宋体" w:hAnsi="宋体" w:eastAsia="宋体"/>
      <w:sz w:val="21"/>
      <w:szCs w:val="21"/>
    </w:rPr>
  </w:style>
  <w:style w:type="character" w:customStyle="1" w:styleId="404">
    <w:name w:val="正文段 Char"/>
    <w:link w:val="405"/>
    <w:autoRedefine/>
    <w:qFormat/>
    <w:uiPriority w:val="0"/>
    <w:rPr>
      <w:sz w:val="24"/>
    </w:rPr>
  </w:style>
  <w:style w:type="paragraph" w:customStyle="1" w:styleId="405">
    <w:name w:val="正文段"/>
    <w:basedOn w:val="1"/>
    <w:link w:val="404"/>
    <w:autoRedefine/>
    <w:qFormat/>
    <w:uiPriority w:val="0"/>
    <w:pPr>
      <w:widowControl/>
      <w:snapToGrid w:val="0"/>
      <w:spacing w:after="156" w:afterLines="50"/>
      <w:ind w:firstLine="200" w:firstLineChars="200"/>
    </w:pPr>
    <w:rPr>
      <w:kern w:val="0"/>
      <w:sz w:val="24"/>
      <w:szCs w:val="20"/>
    </w:rPr>
  </w:style>
  <w:style w:type="character" w:customStyle="1" w:styleId="406">
    <w:name w:val="Char Char13"/>
    <w:autoRedefine/>
    <w:qFormat/>
    <w:uiPriority w:val="6"/>
    <w:rPr>
      <w:rFonts w:ascii="宋体" w:hAnsi="宋体"/>
      <w:kern w:val="1"/>
      <w:sz w:val="21"/>
      <w:szCs w:val="24"/>
    </w:rPr>
  </w:style>
  <w:style w:type="character" w:customStyle="1" w:styleId="40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8">
    <w:name w:val="冯广丽 Char"/>
    <w:link w:val="409"/>
    <w:autoRedefine/>
    <w:qFormat/>
    <w:uiPriority w:val="0"/>
    <w:rPr>
      <w:rFonts w:ascii="宋体" w:hAnsi="宋体"/>
      <w:kern w:val="2"/>
      <w:sz w:val="24"/>
      <w:szCs w:val="22"/>
    </w:rPr>
  </w:style>
  <w:style w:type="paragraph" w:customStyle="1" w:styleId="409">
    <w:name w:val="冯广丽"/>
    <w:basedOn w:val="1"/>
    <w:link w:val="408"/>
    <w:autoRedefine/>
    <w:qFormat/>
    <w:uiPriority w:val="0"/>
    <w:pPr>
      <w:adjustRightInd/>
      <w:spacing w:line="360" w:lineRule="auto"/>
      <w:ind w:firstLine="480" w:firstLineChars="200"/>
    </w:pPr>
    <w:rPr>
      <w:rFonts w:ascii="宋体" w:hAnsi="宋体"/>
      <w:sz w:val="24"/>
      <w:szCs w:val="22"/>
    </w:rPr>
  </w:style>
  <w:style w:type="character" w:customStyle="1" w:styleId="410">
    <w:name w:val="批注文字 字符"/>
    <w:autoRedefine/>
    <w:qFormat/>
    <w:uiPriority w:val="0"/>
    <w:rPr>
      <w:rFonts w:ascii="Arial" w:hAnsi="Arial" w:eastAsia="黑体" w:cs="Arial"/>
      <w:snapToGrid w:val="0"/>
      <w:kern w:val="0"/>
      <w:szCs w:val="21"/>
    </w:rPr>
  </w:style>
  <w:style w:type="character" w:customStyle="1" w:styleId="411">
    <w:name w:val="Char Char161"/>
    <w:autoRedefine/>
    <w:qFormat/>
    <w:uiPriority w:val="0"/>
    <w:rPr>
      <w:rFonts w:eastAsia="宋体"/>
      <w:b/>
      <w:kern w:val="2"/>
      <w:sz w:val="32"/>
      <w:lang w:val="en-US" w:eastAsia="zh-CN"/>
    </w:rPr>
  </w:style>
  <w:style w:type="character" w:customStyle="1" w:styleId="412">
    <w:name w:val="javascript"/>
    <w:autoRedefine/>
    <w:qFormat/>
    <w:uiPriority w:val="0"/>
  </w:style>
  <w:style w:type="character" w:customStyle="1" w:styleId="413">
    <w:name w:val="图名 Char"/>
    <w:autoRedefine/>
    <w:qFormat/>
    <w:uiPriority w:val="0"/>
    <w:rPr>
      <w:rFonts w:ascii="Arial" w:hAnsi="Arial" w:eastAsia="黑体"/>
      <w:kern w:val="2"/>
      <w:sz w:val="24"/>
      <w:szCs w:val="24"/>
      <w:lang w:val="en-US" w:eastAsia="zh-CN" w:bidi="ar-SA"/>
    </w:rPr>
  </w:style>
  <w:style w:type="character" w:customStyle="1" w:styleId="414">
    <w:name w:val="Used by Word for text of Help footnotes Char Char"/>
    <w:autoRedefine/>
    <w:qFormat/>
    <w:uiPriority w:val="0"/>
    <w:rPr>
      <w:rFonts w:ascii="Times New Roman" w:hAnsi="Times New Roman" w:eastAsia="宋体" w:cs="Times New Roman"/>
      <w:sz w:val="20"/>
      <w:szCs w:val="20"/>
    </w:rPr>
  </w:style>
  <w:style w:type="character" w:customStyle="1" w:styleId="415">
    <w:name w:val="编号，小四 Char"/>
    <w:link w:val="416"/>
    <w:autoRedefine/>
    <w:qFormat/>
    <w:uiPriority w:val="0"/>
    <w:rPr>
      <w:rFonts w:ascii="Arial" w:hAnsi="Arial"/>
      <w:sz w:val="24"/>
    </w:rPr>
  </w:style>
  <w:style w:type="paragraph" w:customStyle="1" w:styleId="416">
    <w:name w:val="编号，小四"/>
    <w:basedOn w:val="1"/>
    <w:link w:val="41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7">
    <w:name w:val="Font Style82"/>
    <w:autoRedefine/>
    <w:qFormat/>
    <w:uiPriority w:val="99"/>
    <w:rPr>
      <w:rFonts w:ascii="宋体" w:eastAsia="宋体" w:cs="宋体"/>
      <w:color w:val="000000"/>
      <w:sz w:val="14"/>
      <w:szCs w:val="14"/>
    </w:rPr>
  </w:style>
  <w:style w:type="character" w:customStyle="1" w:styleId="41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9">
    <w:name w:val="未用 Char"/>
    <w:autoRedefine/>
    <w:qFormat/>
    <w:uiPriority w:val="0"/>
    <w:rPr>
      <w:rFonts w:ascii="Arial" w:hAnsi="Arial" w:eastAsia="黑体"/>
      <w:kern w:val="2"/>
      <w:sz w:val="21"/>
      <w:szCs w:val="21"/>
      <w:lang w:val="en-US" w:eastAsia="zh-CN" w:bidi="ar-SA"/>
    </w:rPr>
  </w:style>
  <w:style w:type="character" w:customStyle="1" w:styleId="420">
    <w:name w:val="myp1111"/>
    <w:autoRedefine/>
    <w:qFormat/>
    <w:uiPriority w:val="0"/>
    <w:rPr>
      <w:rFonts w:hint="default" w:ascii="ˎ̥" w:hAnsi="ˎ̥"/>
      <w:color w:val="000000"/>
      <w:sz w:val="20"/>
      <w:szCs w:val="20"/>
      <w:u w:val="none"/>
    </w:rPr>
  </w:style>
  <w:style w:type="character" w:customStyle="1" w:styleId="421">
    <w:name w:val="样式 标题 4h4H4Fab-4T5Ref Heading 1rh1Heading sqlsect 1.2.3.... Char"/>
    <w:link w:val="313"/>
    <w:autoRedefine/>
    <w:qFormat/>
    <w:uiPriority w:val="0"/>
    <w:rPr>
      <w:rFonts w:ascii="微软雅黑" w:hAnsi="微软雅黑" w:eastAsia="微软雅黑"/>
      <w:b/>
      <w:bCs/>
      <w:kern w:val="2"/>
      <w:sz w:val="24"/>
      <w:szCs w:val="28"/>
    </w:rPr>
  </w:style>
  <w:style w:type="character" w:customStyle="1" w:styleId="422">
    <w:name w:val="h Char Char"/>
    <w:autoRedefine/>
    <w:qFormat/>
    <w:uiPriority w:val="0"/>
    <w:rPr>
      <w:rFonts w:eastAsia="宋体"/>
      <w:kern w:val="2"/>
      <w:sz w:val="18"/>
      <w:lang w:val="en-US" w:eastAsia="zh-CN" w:bidi="ar-SA"/>
    </w:rPr>
  </w:style>
  <w:style w:type="character" w:customStyle="1" w:styleId="423">
    <w:name w:val="仿宋正文 Char"/>
    <w:link w:val="424"/>
    <w:autoRedefine/>
    <w:qFormat/>
    <w:uiPriority w:val="0"/>
    <w:rPr>
      <w:rFonts w:ascii="仿宋_GB2312" w:eastAsia="仿宋_GB2312"/>
      <w:kern w:val="2"/>
      <w:sz w:val="24"/>
      <w:lang w:val="en-US" w:eastAsia="zh-CN" w:bidi="ar-SA"/>
    </w:rPr>
  </w:style>
  <w:style w:type="paragraph" w:customStyle="1" w:styleId="424">
    <w:name w:val="仿宋正文"/>
    <w:basedOn w:val="1"/>
    <w:link w:val="423"/>
    <w:autoRedefine/>
    <w:qFormat/>
    <w:uiPriority w:val="0"/>
    <w:pPr>
      <w:adjustRightInd/>
      <w:spacing w:line="360" w:lineRule="auto"/>
      <w:ind w:firstLine="480" w:firstLineChars="200"/>
    </w:pPr>
    <w:rPr>
      <w:rFonts w:ascii="仿宋_GB2312" w:eastAsia="仿宋_GB2312"/>
      <w:sz w:val="24"/>
      <w:szCs w:val="20"/>
    </w:rPr>
  </w:style>
  <w:style w:type="character" w:customStyle="1" w:styleId="425">
    <w:name w:val="正文首行缩进 Char Char Char Char Char Char"/>
    <w:autoRedefine/>
    <w:qFormat/>
    <w:uiPriority w:val="0"/>
    <w:rPr>
      <w:rFonts w:ascii="宋体" w:eastAsia="宋体"/>
      <w:kern w:val="2"/>
      <w:sz w:val="24"/>
      <w:lang w:val="zh-CN" w:bidi="ar-SA"/>
    </w:rPr>
  </w:style>
  <w:style w:type="character" w:customStyle="1" w:styleId="426">
    <w:name w:val="样式 宋体"/>
    <w:autoRedefine/>
    <w:qFormat/>
    <w:uiPriority w:val="0"/>
    <w:rPr>
      <w:rFonts w:ascii="宋体" w:hAnsi="宋体"/>
      <w:sz w:val="24"/>
    </w:rPr>
  </w:style>
  <w:style w:type="character" w:customStyle="1" w:styleId="427">
    <w:name w:val="tw4winJump"/>
    <w:autoRedefine/>
    <w:qFormat/>
    <w:uiPriority w:val="0"/>
    <w:rPr>
      <w:rFonts w:ascii="Courier New" w:hAnsi="Courier New" w:cs="Courier New"/>
      <w:color w:val="008080"/>
      <w:lang w:val="en-US" w:eastAsia="zh-CN"/>
    </w:rPr>
  </w:style>
  <w:style w:type="character" w:customStyle="1" w:styleId="428">
    <w:name w:val="标题 1 字符"/>
    <w:autoRedefine/>
    <w:qFormat/>
    <w:uiPriority w:val="9"/>
    <w:rPr>
      <w:rFonts w:ascii="Arial" w:hAnsi="Arial" w:eastAsia="黑体" w:cs="Arial"/>
      <w:b/>
      <w:bCs/>
      <w:snapToGrid w:val="0"/>
      <w:kern w:val="44"/>
      <w:sz w:val="44"/>
      <w:szCs w:val="44"/>
    </w:rPr>
  </w:style>
  <w:style w:type="character" w:customStyle="1" w:styleId="429">
    <w:name w:val="style36"/>
    <w:basedOn w:val="75"/>
    <w:autoRedefine/>
    <w:qFormat/>
    <w:uiPriority w:val="0"/>
    <w:rPr>
      <w:rFonts w:ascii="Arial" w:hAnsi="Arial" w:eastAsia="黑体" w:cs="Arial"/>
      <w:snapToGrid w:val="0"/>
      <w:kern w:val="0"/>
      <w:szCs w:val="21"/>
    </w:rPr>
  </w:style>
  <w:style w:type="character" w:customStyle="1" w:styleId="430">
    <w:name w:val="pt9"/>
    <w:autoRedefine/>
    <w:qFormat/>
    <w:uiPriority w:val="0"/>
    <w:rPr>
      <w:rFonts w:ascii="仿宋_GB2312" w:eastAsia="微软雅黑"/>
      <w:b/>
      <w:kern w:val="2"/>
      <w:sz w:val="32"/>
      <w:szCs w:val="32"/>
      <w:lang w:val="en-US" w:eastAsia="zh-CN" w:bidi="ar-SA"/>
    </w:rPr>
  </w:style>
  <w:style w:type="character" w:customStyle="1" w:styleId="431">
    <w:name w:val="DO_NOT_TRANSLATE"/>
    <w:autoRedefine/>
    <w:qFormat/>
    <w:uiPriority w:val="0"/>
    <w:rPr>
      <w:rFonts w:ascii="Courier New" w:hAnsi="Courier New" w:cs="Courier New"/>
      <w:color w:val="800000"/>
      <w:lang w:val="en-US" w:eastAsia="zh-CN"/>
    </w:rPr>
  </w:style>
  <w:style w:type="character" w:customStyle="1" w:styleId="432">
    <w:name w:val="标书1 Char1"/>
    <w:autoRedefine/>
    <w:qFormat/>
    <w:uiPriority w:val="0"/>
    <w:rPr>
      <w:rFonts w:eastAsia="宋体"/>
      <w:b/>
      <w:bCs/>
      <w:kern w:val="44"/>
      <w:sz w:val="44"/>
      <w:szCs w:val="44"/>
      <w:lang w:val="en-US" w:eastAsia="zh-CN" w:bidi="ar-SA"/>
    </w:rPr>
  </w:style>
  <w:style w:type="character" w:customStyle="1" w:styleId="433">
    <w:name w:val="页脚 字符"/>
    <w:autoRedefine/>
    <w:qFormat/>
    <w:uiPriority w:val="99"/>
    <w:rPr>
      <w:kern w:val="2"/>
      <w:sz w:val="18"/>
      <w:szCs w:val="18"/>
    </w:rPr>
  </w:style>
  <w:style w:type="character" w:customStyle="1" w:styleId="434">
    <w:name w:val="正文2 Char"/>
    <w:autoRedefine/>
    <w:qFormat/>
    <w:uiPriority w:val="0"/>
    <w:rPr>
      <w:rFonts w:eastAsia="宋体"/>
      <w:kern w:val="2"/>
      <w:sz w:val="24"/>
      <w:lang w:val="en-US" w:eastAsia="zh-CN" w:bidi="ar-SA"/>
    </w:rPr>
  </w:style>
  <w:style w:type="character" w:customStyle="1" w:styleId="435">
    <w:name w:val="Char Char21"/>
    <w:autoRedefine/>
    <w:qFormat/>
    <w:uiPriority w:val="6"/>
    <w:rPr>
      <w:rFonts w:ascii="宋体" w:hAnsi="宋体"/>
      <w:kern w:val="1"/>
      <w:sz w:val="24"/>
      <w:szCs w:val="21"/>
      <w:lang w:val="zh-CN"/>
    </w:rPr>
  </w:style>
  <w:style w:type="character" w:customStyle="1" w:styleId="436">
    <w:name w:val="样式 正文缩进 + 首行缩进:  2 字符 Char Char"/>
    <w:link w:val="437"/>
    <w:autoRedefine/>
    <w:qFormat/>
    <w:uiPriority w:val="0"/>
    <w:rPr>
      <w:rFonts w:cs="宋体"/>
      <w:kern w:val="2"/>
      <w:sz w:val="24"/>
    </w:rPr>
  </w:style>
  <w:style w:type="paragraph" w:customStyle="1" w:styleId="437">
    <w:name w:val="样式 正文缩进 + 首行缩进:  2 字符"/>
    <w:basedOn w:val="15"/>
    <w:link w:val="43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8">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9">
    <w:name w:val="gray6"/>
    <w:basedOn w:val="75"/>
    <w:autoRedefine/>
    <w:qFormat/>
    <w:uiPriority w:val="0"/>
    <w:rPr>
      <w:rFonts w:ascii="Arial" w:hAnsi="Arial" w:eastAsia="黑体" w:cs="Arial"/>
      <w:snapToGrid w:val="0"/>
      <w:kern w:val="0"/>
      <w:szCs w:val="21"/>
    </w:rPr>
  </w:style>
  <w:style w:type="character" w:customStyle="1" w:styleId="440">
    <w:name w:val="hui"/>
    <w:basedOn w:val="75"/>
    <w:autoRedefine/>
    <w:qFormat/>
    <w:uiPriority w:val="0"/>
    <w:rPr>
      <w:rFonts w:ascii="Arial" w:hAnsi="Arial" w:eastAsia="黑体" w:cs="Arial"/>
      <w:snapToGrid w:val="0"/>
      <w:kern w:val="0"/>
      <w:szCs w:val="21"/>
    </w:rPr>
  </w:style>
  <w:style w:type="character" w:customStyle="1" w:styleId="441">
    <w:name w:val="哈哈正文 Char Char"/>
    <w:autoRedefine/>
    <w:qFormat/>
    <w:uiPriority w:val="0"/>
    <w:rPr>
      <w:rFonts w:ascii="宋体" w:hAnsi="宋体" w:eastAsia="宋体" w:cs="宋体"/>
      <w:kern w:val="2"/>
      <w:sz w:val="24"/>
      <w:lang w:val="en-US" w:eastAsia="zh-CN" w:bidi="ar-SA"/>
    </w:rPr>
  </w:style>
  <w:style w:type="paragraph" w:customStyle="1" w:styleId="442">
    <w:name w:val="样式 正文文本缩进 + 左侧:  2 字符 首行缩进:  2 字符"/>
    <w:basedOn w:val="29"/>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9">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50">
    <w:name w:val="正文 内标 序号标"/>
    <w:basedOn w:val="451"/>
    <w:autoRedefine/>
    <w:qFormat/>
    <w:uiPriority w:val="0"/>
    <w:pPr>
      <w:tabs>
        <w:tab w:val="left" w:pos="0"/>
      </w:tabs>
      <w:adjustRightInd/>
      <w:spacing w:before="0"/>
      <w:ind w:firstLine="482"/>
    </w:pPr>
    <w:rPr>
      <w:rFonts w:ascii="微软雅黑" w:hAnsi="微软雅黑"/>
      <w:sz w:val="24"/>
      <w:szCs w:val="24"/>
    </w:rPr>
  </w:style>
  <w:style w:type="paragraph" w:customStyle="1" w:styleId="451">
    <w:name w:val="My正文"/>
    <w:basedOn w:val="1"/>
    <w:autoRedefine/>
    <w:qFormat/>
    <w:uiPriority w:val="0"/>
    <w:pPr>
      <w:spacing w:before="120" w:line="360" w:lineRule="auto"/>
      <w:ind w:firstLine="567"/>
    </w:pPr>
    <w:rPr>
      <w:rFonts w:ascii="Arial" w:hAnsi="Arial"/>
      <w:sz w:val="20"/>
      <w:szCs w:val="20"/>
    </w:rPr>
  </w:style>
  <w:style w:type="paragraph" w:customStyle="1" w:styleId="45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5">
    <w:name w:val="修订2"/>
    <w:autoRedefine/>
    <w:qFormat/>
    <w:uiPriority w:val="0"/>
    <w:rPr>
      <w:rFonts w:ascii="Times New Roman" w:hAnsi="Times New Roman" w:eastAsia="宋体" w:cs="Times New Roman"/>
      <w:kern w:val="2"/>
      <w:sz w:val="21"/>
      <w:lang w:val="en-US" w:eastAsia="zh-CN" w:bidi="ar-SA"/>
    </w:rPr>
  </w:style>
  <w:style w:type="paragraph" w:customStyle="1" w:styleId="45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8">
    <w:name w:val="文章标题"/>
    <w:next w:val="45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60">
    <w:name w:val="Char1 Char Char Char5"/>
    <w:basedOn w:val="1"/>
    <w:autoRedefine/>
    <w:qFormat/>
    <w:uiPriority w:val="0"/>
    <w:pPr>
      <w:adjustRightInd/>
      <w:ind w:firstLine="200" w:firstLineChars="200"/>
    </w:pPr>
    <w:rPr>
      <w:rFonts w:ascii="Tahoma" w:hAnsi="Tahoma"/>
      <w:sz w:val="24"/>
      <w:szCs w:val="20"/>
    </w:rPr>
  </w:style>
  <w:style w:type="paragraph" w:customStyle="1" w:styleId="46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3">
    <w:name w:val="Char Char Char Char Char Char Char Char"/>
    <w:basedOn w:val="1"/>
    <w:autoRedefine/>
    <w:qFormat/>
    <w:uiPriority w:val="0"/>
    <w:pPr>
      <w:tabs>
        <w:tab w:val="left" w:pos="360"/>
      </w:tabs>
    </w:pPr>
    <w:rPr>
      <w:sz w:val="24"/>
      <w:szCs w:val="20"/>
    </w:rPr>
  </w:style>
  <w:style w:type="paragraph" w:customStyle="1" w:styleId="464">
    <w:name w:val="Char Char11 Char Char Char"/>
    <w:basedOn w:val="1"/>
    <w:autoRedefine/>
    <w:qFormat/>
    <w:uiPriority w:val="0"/>
    <w:pPr>
      <w:spacing w:line="360" w:lineRule="auto"/>
    </w:pPr>
    <w:rPr>
      <w:szCs w:val="20"/>
    </w:rPr>
  </w:style>
  <w:style w:type="paragraph" w:customStyle="1" w:styleId="46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7">
    <w:name w:val="样式3"/>
    <w:basedOn w:val="468"/>
    <w:autoRedefine/>
    <w:qFormat/>
    <w:uiPriority w:val="0"/>
    <w:pPr>
      <w:tabs>
        <w:tab w:val="left" w:pos="2790"/>
        <w:tab w:val="left" w:pos="4230"/>
      </w:tabs>
      <w:spacing w:before="312" w:beforeLines="100"/>
      <w:jc w:val="left"/>
    </w:pPr>
  </w:style>
  <w:style w:type="paragraph" w:customStyle="1" w:styleId="46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9">
    <w:name w:val="Char Char1 Char Char1 Char Char1"/>
    <w:basedOn w:val="1"/>
    <w:autoRedefine/>
    <w:qFormat/>
    <w:uiPriority w:val="0"/>
    <w:pPr>
      <w:tabs>
        <w:tab w:val="left" w:pos="840"/>
      </w:tabs>
      <w:ind w:left="840" w:hanging="420"/>
    </w:pPr>
    <w:rPr>
      <w:rFonts w:ascii="Tahoma" w:hAnsi="Tahoma"/>
      <w:sz w:val="24"/>
    </w:rPr>
  </w:style>
  <w:style w:type="paragraph" w:customStyle="1" w:styleId="47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71">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7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3">
    <w:name w:val="正文21"/>
    <w:basedOn w:val="1"/>
    <w:autoRedefine/>
    <w:qFormat/>
    <w:uiPriority w:val="0"/>
    <w:pPr>
      <w:adjustRightInd/>
      <w:spacing w:before="156" w:line="360" w:lineRule="auto"/>
      <w:ind w:firstLine="510" w:firstLineChars="200"/>
    </w:pPr>
    <w:rPr>
      <w:sz w:val="24"/>
      <w:szCs w:val="20"/>
    </w:rPr>
  </w:style>
  <w:style w:type="paragraph" w:customStyle="1" w:styleId="474">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6">
    <w:name w:val="Char1"/>
    <w:basedOn w:val="1"/>
    <w:autoRedefine/>
    <w:qFormat/>
    <w:uiPriority w:val="0"/>
    <w:rPr>
      <w:rFonts w:ascii="仿宋_GB2312" w:eastAsia="仿宋_GB2312"/>
      <w:b/>
      <w:sz w:val="32"/>
      <w:szCs w:val="32"/>
    </w:rPr>
  </w:style>
  <w:style w:type="paragraph" w:customStyle="1" w:styleId="47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8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1">
    <w:name w:val="6级标题"/>
    <w:basedOn w:val="482"/>
    <w:autoRedefine/>
    <w:qFormat/>
    <w:uiPriority w:val="0"/>
    <w:pPr>
      <w:keepNext/>
      <w:tabs>
        <w:tab w:val="left" w:pos="360"/>
      </w:tabs>
      <w:spacing w:before="0" w:after="0"/>
      <w:outlineLvl w:val="5"/>
    </w:pPr>
  </w:style>
  <w:style w:type="paragraph" w:customStyle="1" w:styleId="482">
    <w:name w:val="5级标题"/>
    <w:basedOn w:val="48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3">
    <w:name w:val="4级标题"/>
    <w:basedOn w:val="26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5">
    <w:name w:val="Char2 Char Char"/>
    <w:basedOn w:val="1"/>
    <w:autoRedefine/>
    <w:qFormat/>
    <w:uiPriority w:val="0"/>
    <w:pPr>
      <w:adjustRightInd/>
    </w:pPr>
    <w:rPr>
      <w:rFonts w:ascii="Tahoma" w:hAnsi="Tahoma"/>
      <w:sz w:val="24"/>
      <w:szCs w:val="20"/>
    </w:rPr>
  </w:style>
  <w:style w:type="paragraph" w:customStyle="1" w:styleId="486">
    <w:name w:val="_Style 11"/>
    <w:basedOn w:val="1"/>
    <w:autoRedefine/>
    <w:qFormat/>
    <w:uiPriority w:val="34"/>
    <w:pPr>
      <w:adjustRightInd/>
      <w:ind w:firstLine="420" w:firstLineChars="200"/>
    </w:pPr>
    <w:rPr>
      <w:rFonts w:eastAsia="仿宋_GB2312"/>
      <w:sz w:val="28"/>
    </w:rPr>
  </w:style>
  <w:style w:type="paragraph" w:customStyle="1" w:styleId="48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8">
    <w:name w:val="Char Char Char"/>
    <w:basedOn w:val="1"/>
    <w:autoRedefine/>
    <w:qFormat/>
    <w:uiPriority w:val="0"/>
    <w:rPr>
      <w:rFonts w:ascii="Tahoma" w:hAnsi="Tahoma"/>
      <w:sz w:val="24"/>
      <w:szCs w:val="20"/>
    </w:rPr>
  </w:style>
  <w:style w:type="paragraph" w:customStyle="1" w:styleId="489">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9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91">
    <w:name w:val="No Spacing"/>
    <w:basedOn w:val="1"/>
    <w:link w:val="938"/>
    <w:autoRedefine/>
    <w:qFormat/>
    <w:uiPriority w:val="99"/>
    <w:rPr>
      <w:szCs w:val="22"/>
    </w:rPr>
  </w:style>
  <w:style w:type="paragraph" w:customStyle="1" w:styleId="49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3">
    <w:name w:val="Char Char Char Char Char Char Char Char Char Char Char Char1 Char1"/>
    <w:basedOn w:val="1"/>
    <w:autoRedefine/>
    <w:qFormat/>
    <w:uiPriority w:val="6"/>
    <w:rPr>
      <w:rFonts w:ascii="Tahoma" w:hAnsi="Tahoma" w:cs="仿宋_GB2312"/>
      <w:sz w:val="24"/>
      <w:szCs w:val="20"/>
    </w:rPr>
  </w:style>
  <w:style w:type="paragraph" w:customStyle="1" w:styleId="49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7">
    <w:name w:val="MM Topic 2"/>
    <w:basedOn w:val="2"/>
    <w:autoRedefine/>
    <w:qFormat/>
    <w:uiPriority w:val="0"/>
    <w:pPr>
      <w:tabs>
        <w:tab w:val="left" w:pos="1260"/>
      </w:tabs>
      <w:ind w:left="1260" w:hanging="420"/>
    </w:pPr>
    <w:rPr>
      <w:rFonts w:ascii="Arial" w:hAnsi="Arial" w:eastAsia="黑体"/>
      <w:lang w:val="en-US"/>
    </w:rPr>
  </w:style>
  <w:style w:type="paragraph" w:customStyle="1" w:styleId="498">
    <w:name w:val="五级无标题条"/>
    <w:basedOn w:val="1"/>
    <w:autoRedefine/>
    <w:qFormat/>
    <w:uiPriority w:val="0"/>
    <w:pPr>
      <w:adjustRightInd/>
    </w:pPr>
  </w:style>
  <w:style w:type="paragraph" w:customStyle="1" w:styleId="499">
    <w:name w:val="Char5"/>
    <w:basedOn w:val="1"/>
    <w:autoRedefine/>
    <w:qFormat/>
    <w:uiPriority w:val="0"/>
    <w:rPr>
      <w:rFonts w:ascii="仿宋_GB2312" w:eastAsia="仿宋_GB2312"/>
      <w:b/>
      <w:sz w:val="32"/>
      <w:szCs w:val="32"/>
    </w:rPr>
  </w:style>
  <w:style w:type="paragraph" w:customStyle="1" w:styleId="50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1">
    <w:name w:val="彩色列表 - 强调文字颜色 12"/>
    <w:basedOn w:val="1"/>
    <w:autoRedefine/>
    <w:qFormat/>
    <w:uiPriority w:val="0"/>
    <w:pPr>
      <w:adjustRightInd/>
      <w:ind w:firstLine="420" w:firstLineChars="200"/>
    </w:pPr>
    <w:rPr>
      <w:rFonts w:ascii="Calibri" w:hAnsi="Calibri"/>
      <w:szCs w:val="22"/>
    </w:rPr>
  </w:style>
  <w:style w:type="paragraph" w:customStyle="1" w:styleId="50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3">
    <w:name w:val="Char2"/>
    <w:basedOn w:val="1"/>
    <w:autoRedefine/>
    <w:qFormat/>
    <w:uiPriority w:val="0"/>
    <w:rPr>
      <w:rFonts w:ascii="仿宋_GB2312" w:eastAsia="仿宋_GB2312"/>
      <w:b/>
      <w:sz w:val="32"/>
      <w:szCs w:val="32"/>
    </w:rPr>
  </w:style>
  <w:style w:type="paragraph" w:customStyle="1" w:styleId="504">
    <w:name w:val="数字标题3"/>
    <w:basedOn w:val="4"/>
    <w:next w:val="1"/>
    <w:autoRedefine/>
    <w:qFormat/>
    <w:uiPriority w:val="0"/>
    <w:pPr>
      <w:spacing w:line="240" w:lineRule="auto"/>
    </w:pPr>
    <w:rPr>
      <w:sz w:val="28"/>
      <w:szCs w:val="28"/>
    </w:rPr>
  </w:style>
  <w:style w:type="paragraph" w:customStyle="1" w:styleId="505">
    <w:name w:val="FA正文"/>
    <w:basedOn w:val="1"/>
    <w:autoRedefine/>
    <w:qFormat/>
    <w:uiPriority w:val="0"/>
    <w:pPr>
      <w:spacing w:line="360" w:lineRule="auto"/>
      <w:ind w:firstLine="480" w:firstLineChars="200"/>
    </w:pPr>
    <w:rPr>
      <w:rFonts w:hAnsi="宋体"/>
      <w:sz w:val="24"/>
      <w:szCs w:val="20"/>
    </w:rPr>
  </w:style>
  <w:style w:type="paragraph" w:customStyle="1" w:styleId="506">
    <w:name w:val="MM Topic 5"/>
    <w:basedOn w:val="6"/>
    <w:autoRedefine/>
    <w:qFormat/>
    <w:uiPriority w:val="0"/>
    <w:pPr>
      <w:tabs>
        <w:tab w:val="left" w:pos="2520"/>
      </w:tabs>
      <w:adjustRightInd/>
      <w:ind w:left="2520" w:hanging="420"/>
    </w:pPr>
  </w:style>
  <w:style w:type="paragraph" w:customStyle="1" w:styleId="507">
    <w:name w:val="Char Char Char Char Char Char Char Char Char Char1"/>
    <w:basedOn w:val="1"/>
    <w:autoRedefine/>
    <w:qFormat/>
    <w:uiPriority w:val="0"/>
    <w:rPr>
      <w:rFonts w:ascii="仿宋_GB2312" w:eastAsia="仿宋_GB2312"/>
      <w:b/>
      <w:sz w:val="32"/>
      <w:szCs w:val="32"/>
    </w:rPr>
  </w:style>
  <w:style w:type="paragraph" w:customStyle="1" w:styleId="50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10">
    <w:name w:val="Char2 Char Char Char"/>
    <w:basedOn w:val="1"/>
    <w:autoRedefine/>
    <w:qFormat/>
    <w:uiPriority w:val="0"/>
    <w:rPr>
      <w:rFonts w:ascii="仿宋_GB2312" w:eastAsia="仿宋_GB2312"/>
      <w:b/>
      <w:sz w:val="32"/>
      <w:szCs w:val="32"/>
    </w:rPr>
  </w:style>
  <w:style w:type="paragraph" w:customStyle="1" w:styleId="511">
    <w:name w:val="Char2 Char Char Char1"/>
    <w:basedOn w:val="1"/>
    <w:autoRedefine/>
    <w:qFormat/>
    <w:uiPriority w:val="6"/>
    <w:rPr>
      <w:rFonts w:ascii="仿宋_GB2312" w:eastAsia="仿宋_GB2312"/>
      <w:b/>
      <w:sz w:val="32"/>
      <w:szCs w:val="32"/>
    </w:rPr>
  </w:style>
  <w:style w:type="paragraph" w:customStyle="1" w:styleId="512">
    <w:name w:val="默认段落样式"/>
    <w:basedOn w:val="139"/>
    <w:autoRedefine/>
    <w:qFormat/>
    <w:uiPriority w:val="0"/>
    <w:pPr>
      <w:spacing w:before="0"/>
      <w:ind w:firstLine="480"/>
      <w:outlineLvl w:val="2"/>
    </w:pPr>
    <w:rPr>
      <w:rFonts w:ascii="仿宋_GB2312" w:hAnsi="宋体" w:eastAsia="仿宋_GB2312"/>
      <w:color w:val="000000"/>
      <w:szCs w:val="24"/>
    </w:rPr>
  </w:style>
  <w:style w:type="paragraph" w:customStyle="1" w:styleId="51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5">
    <w:name w:val="MM Topic 3"/>
    <w:basedOn w:val="4"/>
    <w:autoRedefine/>
    <w:qFormat/>
    <w:uiPriority w:val="0"/>
    <w:pPr>
      <w:tabs>
        <w:tab w:val="left" w:pos="1680"/>
      </w:tabs>
      <w:adjustRightInd/>
      <w:ind w:left="1680" w:hanging="420"/>
    </w:pPr>
  </w:style>
  <w:style w:type="paragraph" w:customStyle="1" w:styleId="516">
    <w:name w:val="标准小四"/>
    <w:basedOn w:val="1"/>
    <w:autoRedefine/>
    <w:qFormat/>
    <w:uiPriority w:val="0"/>
    <w:pPr>
      <w:spacing w:line="360" w:lineRule="auto"/>
      <w:ind w:firstLine="480" w:firstLineChars="200"/>
    </w:pPr>
    <w:rPr>
      <w:rFonts w:ascii="Arial" w:hAnsi="Arial"/>
      <w:sz w:val="24"/>
      <w:szCs w:val="21"/>
    </w:rPr>
  </w:style>
  <w:style w:type="paragraph" w:customStyle="1" w:styleId="517">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8">
    <w:name w:val="表格（小）"/>
    <w:basedOn w:val="1"/>
    <w:autoRedefine/>
    <w:qFormat/>
    <w:uiPriority w:val="0"/>
    <w:pPr>
      <w:adjustRightInd/>
      <w:snapToGrid w:val="0"/>
      <w:spacing w:line="300" w:lineRule="auto"/>
    </w:pPr>
    <w:rPr>
      <w:rFonts w:eastAsia="仿宋"/>
      <w:szCs w:val="21"/>
    </w:rPr>
  </w:style>
  <w:style w:type="paragraph" w:customStyle="1" w:styleId="51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20">
    <w:name w:val="Char2 Char Char1"/>
    <w:basedOn w:val="1"/>
    <w:autoRedefine/>
    <w:qFormat/>
    <w:uiPriority w:val="6"/>
    <w:pPr>
      <w:adjustRightInd/>
    </w:pPr>
    <w:rPr>
      <w:rFonts w:ascii="Tahoma" w:hAnsi="Tahoma"/>
      <w:sz w:val="24"/>
      <w:szCs w:val="20"/>
    </w:rPr>
  </w:style>
  <w:style w:type="paragraph" w:customStyle="1" w:styleId="52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2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3">
    <w:name w:val="表格文字"/>
    <w:basedOn w:val="38"/>
    <w:next w:val="24"/>
    <w:autoRedefine/>
    <w:qFormat/>
    <w:uiPriority w:val="0"/>
    <w:pPr>
      <w:adjustRightInd/>
      <w:ind w:firstLine="200" w:firstLineChars="200"/>
    </w:pPr>
    <w:rPr>
      <w:rFonts w:ascii="Arial" w:hAnsi="Arial"/>
      <w:spacing w:val="-5"/>
      <w:kern w:val="0"/>
      <w:sz w:val="24"/>
      <w:szCs w:val="20"/>
    </w:rPr>
  </w:style>
  <w:style w:type="paragraph" w:customStyle="1" w:styleId="52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9">
    <w:name w:val="_Style 3"/>
    <w:basedOn w:val="1"/>
    <w:autoRedefine/>
    <w:qFormat/>
    <w:uiPriority w:val="0"/>
    <w:pPr>
      <w:adjustRightInd/>
      <w:ind w:firstLine="420" w:firstLineChars="200"/>
    </w:pPr>
    <w:rPr>
      <w:rFonts w:eastAsia="仿宋_GB2312"/>
      <w:sz w:val="28"/>
    </w:rPr>
  </w:style>
  <w:style w:type="paragraph" w:customStyle="1" w:styleId="530">
    <w:name w:val="Bulleting First Indent 1"/>
    <w:basedOn w:val="6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1">
    <w:name w:val="左对齐表格文字"/>
    <w:basedOn w:val="1"/>
    <w:autoRedefine/>
    <w:qFormat/>
    <w:uiPriority w:val="0"/>
    <w:pPr>
      <w:adjustRightInd/>
      <w:ind w:firstLine="200" w:firstLineChars="200"/>
      <w:jc w:val="right"/>
    </w:pPr>
  </w:style>
  <w:style w:type="paragraph" w:customStyle="1" w:styleId="532">
    <w:name w:val="Char Char11 Char Char Char Char Char Char Char Char Char"/>
    <w:basedOn w:val="1"/>
    <w:autoRedefine/>
    <w:qFormat/>
    <w:uiPriority w:val="0"/>
    <w:pPr>
      <w:spacing w:line="360" w:lineRule="auto"/>
    </w:pPr>
    <w:rPr>
      <w:szCs w:val="20"/>
    </w:rPr>
  </w:style>
  <w:style w:type="paragraph" w:customStyle="1" w:styleId="533">
    <w:name w:val="正文1.25"/>
    <w:basedOn w:val="1"/>
    <w:autoRedefine/>
    <w:qFormat/>
    <w:uiPriority w:val="0"/>
    <w:pPr>
      <w:adjustRightInd/>
      <w:spacing w:line="300" w:lineRule="auto"/>
      <w:ind w:firstLine="480" w:firstLineChars="200"/>
    </w:pPr>
    <w:rPr>
      <w:sz w:val="24"/>
      <w:szCs w:val="20"/>
    </w:rPr>
  </w:style>
  <w:style w:type="paragraph" w:customStyle="1" w:styleId="53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1 Char Char Char1"/>
    <w:basedOn w:val="1"/>
    <w:autoRedefine/>
    <w:qFormat/>
    <w:uiPriority w:val="6"/>
    <w:rPr>
      <w:rFonts w:ascii="仿宋_GB2312" w:eastAsia="仿宋_GB2312"/>
      <w:b/>
      <w:sz w:val="32"/>
      <w:szCs w:val="20"/>
    </w:rPr>
  </w:style>
  <w:style w:type="paragraph" w:customStyle="1" w:styleId="538">
    <w:name w:val="列出段落2"/>
    <w:basedOn w:val="1"/>
    <w:autoRedefine/>
    <w:qFormat/>
    <w:uiPriority w:val="0"/>
    <w:pPr>
      <w:adjustRightInd/>
      <w:ind w:firstLine="420" w:firstLineChars="200"/>
    </w:pPr>
    <w:rPr>
      <w:rFonts w:ascii="宋体" w:hAnsi="宋体"/>
      <w:sz w:val="24"/>
    </w:rPr>
  </w:style>
  <w:style w:type="paragraph" w:customStyle="1" w:styleId="539">
    <w:name w:val="默认段落字体 Para Char Char Char Char Char Char Char"/>
    <w:basedOn w:val="1"/>
    <w:autoRedefine/>
    <w:qFormat/>
    <w:uiPriority w:val="0"/>
    <w:rPr>
      <w:rFonts w:eastAsia="仿宋_GB2312"/>
      <w:sz w:val="28"/>
      <w:szCs w:val="20"/>
    </w:rPr>
  </w:style>
  <w:style w:type="paragraph" w:customStyle="1" w:styleId="54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1">
    <w:name w:val="样式 标题 4PIM 4H4h4bulletblbbH41H42H43H44H45H46H47H48...1"/>
    <w:basedOn w:val="5"/>
    <w:autoRedefine/>
    <w:qFormat/>
    <w:uiPriority w:val="0"/>
    <w:pPr>
      <w:widowControl/>
      <w:jc w:val="left"/>
    </w:pPr>
    <w:rPr>
      <w:rFonts w:cs="宋体"/>
      <w:sz w:val="24"/>
      <w:szCs w:val="20"/>
    </w:rPr>
  </w:style>
  <w:style w:type="paragraph" w:customStyle="1" w:styleId="542">
    <w:name w:val="彩色列表 - 强调文字颜色 11"/>
    <w:basedOn w:val="1"/>
    <w:autoRedefine/>
    <w:qFormat/>
    <w:uiPriority w:val="0"/>
    <w:pPr>
      <w:adjustRightInd/>
      <w:ind w:firstLine="420" w:firstLineChars="200"/>
    </w:pPr>
    <w:rPr>
      <w:rFonts w:ascii="Calibri" w:hAnsi="Calibri"/>
      <w:szCs w:val="22"/>
    </w:rPr>
  </w:style>
  <w:style w:type="paragraph" w:customStyle="1" w:styleId="54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6">
    <w:name w:val="Char Char Char1 Char1"/>
    <w:basedOn w:val="1"/>
    <w:autoRedefine/>
    <w:qFormat/>
    <w:uiPriority w:val="6"/>
    <w:rPr>
      <w:szCs w:val="20"/>
    </w:rPr>
  </w:style>
  <w:style w:type="paragraph" w:customStyle="1" w:styleId="54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8">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5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2">
    <w:name w:val="CM14"/>
    <w:basedOn w:val="243"/>
    <w:next w:val="243"/>
    <w:autoRedefine/>
    <w:qFormat/>
    <w:uiPriority w:val="0"/>
    <w:pPr>
      <w:spacing w:after="68"/>
    </w:pPr>
    <w:rPr>
      <w:rFonts w:ascii="FHLHE E+ Futura Bk" w:eastAsia="FHLHE E+ Futura Bk" w:cs="Times New Roman"/>
      <w:color w:val="auto"/>
    </w:rPr>
  </w:style>
  <w:style w:type="paragraph" w:customStyle="1" w:styleId="55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6">
    <w:name w:val="正文文字 2"/>
    <w:basedOn w:val="243"/>
    <w:next w:val="243"/>
    <w:autoRedefine/>
    <w:qFormat/>
    <w:uiPriority w:val="0"/>
    <w:rPr>
      <w:rFonts w:ascii="宋体" w:eastAsia="宋体" w:cs="Times New Roman"/>
      <w:color w:val="auto"/>
    </w:rPr>
  </w:style>
  <w:style w:type="paragraph" w:customStyle="1" w:styleId="55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8">
    <w:name w:val="Char Char1 Char"/>
    <w:basedOn w:val="1"/>
    <w:autoRedefine/>
    <w:qFormat/>
    <w:uiPriority w:val="0"/>
    <w:rPr>
      <w:rFonts w:ascii="仿宋_GB2312" w:eastAsia="仿宋_GB2312"/>
      <w:b/>
      <w:sz w:val="32"/>
      <w:szCs w:val="32"/>
    </w:rPr>
  </w:style>
  <w:style w:type="paragraph" w:customStyle="1" w:styleId="55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61">
    <w:name w:val="Char Char111"/>
    <w:basedOn w:val="1"/>
    <w:autoRedefine/>
    <w:qFormat/>
    <w:uiPriority w:val="0"/>
    <w:pPr>
      <w:spacing w:line="360" w:lineRule="auto"/>
    </w:pPr>
    <w:rPr>
      <w:szCs w:val="20"/>
    </w:rPr>
  </w:style>
  <w:style w:type="paragraph" w:customStyle="1" w:styleId="562">
    <w:name w:val="Char"/>
    <w:basedOn w:val="1"/>
    <w:autoRedefine/>
    <w:qFormat/>
    <w:uiPriority w:val="0"/>
    <w:rPr>
      <w:rFonts w:ascii="仿宋_GB2312" w:eastAsia="仿宋_GB2312"/>
      <w:b/>
      <w:sz w:val="32"/>
      <w:szCs w:val="32"/>
    </w:rPr>
  </w:style>
  <w:style w:type="paragraph" w:customStyle="1" w:styleId="56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5">
    <w:name w:val="Char Char Char1 Char"/>
    <w:basedOn w:val="1"/>
    <w:autoRedefine/>
    <w:qFormat/>
    <w:uiPriority w:val="0"/>
    <w:rPr>
      <w:szCs w:val="20"/>
    </w:rPr>
  </w:style>
  <w:style w:type="paragraph" w:customStyle="1" w:styleId="56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7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7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8">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9">
    <w:name w:val="Char Char Char Char Char Char Char Char Char Char"/>
    <w:basedOn w:val="1"/>
    <w:autoRedefine/>
    <w:qFormat/>
    <w:uiPriority w:val="0"/>
    <w:rPr>
      <w:rFonts w:ascii="仿宋_GB2312" w:eastAsia="仿宋_GB2312"/>
      <w:b/>
      <w:sz w:val="32"/>
      <w:szCs w:val="32"/>
    </w:rPr>
  </w:style>
  <w:style w:type="paragraph" w:customStyle="1" w:styleId="58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8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8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4">
    <w:name w:val="正文（首行缩进）"/>
    <w:basedOn w:val="29"/>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8">
    <w:name w:val="Char Char Char1 Char2"/>
    <w:basedOn w:val="1"/>
    <w:autoRedefine/>
    <w:qFormat/>
    <w:uiPriority w:val="0"/>
    <w:rPr>
      <w:szCs w:val="20"/>
    </w:rPr>
  </w:style>
  <w:style w:type="paragraph" w:customStyle="1" w:styleId="58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90">
    <w:name w:val="默认段落字体 Para Char"/>
    <w:basedOn w:val="1"/>
    <w:autoRedefine/>
    <w:qFormat/>
    <w:uiPriority w:val="0"/>
    <w:rPr>
      <w:rFonts w:ascii="Tahoma" w:hAnsi="Tahoma"/>
      <w:sz w:val="24"/>
      <w:szCs w:val="20"/>
    </w:rPr>
  </w:style>
  <w:style w:type="paragraph" w:customStyle="1" w:styleId="591">
    <w:name w:val="标题五"/>
    <w:basedOn w:val="1"/>
    <w:autoRedefine/>
    <w:qFormat/>
    <w:uiPriority w:val="0"/>
    <w:pPr>
      <w:adjustRightInd/>
      <w:spacing w:before="156" w:beforeLines="50" w:line="360" w:lineRule="auto"/>
    </w:pPr>
    <w:rPr>
      <w:b/>
      <w:sz w:val="24"/>
    </w:rPr>
  </w:style>
  <w:style w:type="paragraph" w:customStyle="1" w:styleId="592">
    <w:name w:val="Char Char1101"/>
    <w:basedOn w:val="1"/>
    <w:autoRedefine/>
    <w:qFormat/>
    <w:uiPriority w:val="0"/>
    <w:pPr>
      <w:spacing w:line="360" w:lineRule="auto"/>
    </w:pPr>
    <w:rPr>
      <w:rFonts w:ascii="Tahoma" w:hAnsi="Tahoma"/>
      <w:sz w:val="24"/>
      <w:szCs w:val="20"/>
    </w:rPr>
  </w:style>
  <w:style w:type="paragraph" w:customStyle="1" w:styleId="593">
    <w:name w:val="Char Char Char Char Char Char Char Char1"/>
    <w:basedOn w:val="1"/>
    <w:autoRedefine/>
    <w:qFormat/>
    <w:uiPriority w:val="0"/>
    <w:pPr>
      <w:tabs>
        <w:tab w:val="left" w:pos="360"/>
      </w:tabs>
    </w:pPr>
    <w:rPr>
      <w:sz w:val="24"/>
      <w:szCs w:val="20"/>
    </w:rPr>
  </w:style>
  <w:style w:type="paragraph" w:customStyle="1" w:styleId="594">
    <w:name w:val="Char Char Char 字元 字元"/>
    <w:basedOn w:val="1"/>
    <w:autoRedefine/>
    <w:qFormat/>
    <w:uiPriority w:val="0"/>
    <w:pPr>
      <w:adjustRightInd/>
      <w:spacing w:line="360" w:lineRule="auto"/>
      <w:ind w:firstLine="200" w:firstLineChars="200"/>
    </w:pPr>
    <w:rPr>
      <w:szCs w:val="20"/>
    </w:rPr>
  </w:style>
  <w:style w:type="paragraph" w:customStyle="1" w:styleId="59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6">
    <w:name w:val="Char Char Char Char Char Char Char"/>
    <w:basedOn w:val="1"/>
    <w:autoRedefine/>
    <w:qFormat/>
    <w:uiPriority w:val="0"/>
    <w:rPr>
      <w:rFonts w:ascii="仿宋_GB2312" w:eastAsia="仿宋_GB2312"/>
      <w:b/>
      <w:sz w:val="32"/>
      <w:szCs w:val="32"/>
    </w:rPr>
  </w:style>
  <w:style w:type="paragraph" w:customStyle="1" w:styleId="59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9">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0">
    <w:name w:val="样式6"/>
    <w:basedOn w:val="38"/>
    <w:autoRedefine/>
    <w:qFormat/>
    <w:uiPriority w:val="0"/>
    <w:pPr>
      <w:spacing w:line="460" w:lineRule="exact"/>
      <w:outlineLvl w:val="2"/>
    </w:pPr>
    <w:rPr>
      <w:rFonts w:ascii="仿宋_GB2312" w:hAnsi="宋体" w:eastAsia="仿宋_GB2312"/>
      <w:b/>
      <w:bCs/>
      <w:sz w:val="24"/>
      <w:szCs w:val="24"/>
    </w:rPr>
  </w:style>
  <w:style w:type="paragraph" w:customStyle="1" w:styleId="601">
    <w:name w:val="批注框文本 Char Char"/>
    <w:basedOn w:val="1"/>
    <w:autoRedefine/>
    <w:qFormat/>
    <w:uiPriority w:val="0"/>
    <w:pPr>
      <w:adjustRightInd/>
    </w:pPr>
    <w:rPr>
      <w:sz w:val="18"/>
      <w:szCs w:val="20"/>
    </w:rPr>
  </w:style>
  <w:style w:type="paragraph" w:customStyle="1" w:styleId="60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9">
    <w:name w:val="正文文字缩进项目"/>
    <w:basedOn w:val="29"/>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10">
    <w:name w:val="文档正文"/>
    <w:basedOn w:val="1"/>
    <w:autoRedefine/>
    <w:qFormat/>
    <w:uiPriority w:val="0"/>
    <w:pPr>
      <w:spacing w:line="480" w:lineRule="atLeast"/>
      <w:ind w:firstLine="567"/>
      <w:textAlignment w:val="baseline"/>
    </w:pPr>
    <w:rPr>
      <w:kern w:val="0"/>
      <w:sz w:val="24"/>
      <w:szCs w:val="20"/>
    </w:rPr>
  </w:style>
  <w:style w:type="paragraph" w:customStyle="1" w:styleId="611">
    <w:name w:val="正文文字表格居中"/>
    <w:basedOn w:val="1"/>
    <w:next w:val="61"/>
    <w:autoRedefine/>
    <w:qFormat/>
    <w:uiPriority w:val="0"/>
    <w:pPr>
      <w:snapToGrid w:val="0"/>
      <w:spacing w:line="360" w:lineRule="auto"/>
    </w:pPr>
    <w:rPr>
      <w:rFonts w:ascii="宋体"/>
      <w:b/>
      <w:sz w:val="24"/>
      <w:szCs w:val="20"/>
    </w:rPr>
  </w:style>
  <w:style w:type="paragraph" w:customStyle="1" w:styleId="61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4">
    <w:name w:val="Plain Text1"/>
    <w:basedOn w:val="1"/>
    <w:autoRedefine/>
    <w:qFormat/>
    <w:uiPriority w:val="7"/>
    <w:pPr>
      <w:adjustRightInd/>
    </w:pPr>
    <w:rPr>
      <w:rFonts w:ascii="宋体" w:hAnsi="Courier New"/>
    </w:rPr>
  </w:style>
  <w:style w:type="paragraph" w:customStyle="1" w:styleId="615">
    <w:name w:val="Char3"/>
    <w:basedOn w:val="1"/>
    <w:autoRedefine/>
    <w:qFormat/>
    <w:uiPriority w:val="0"/>
    <w:pPr>
      <w:adjustRightInd/>
    </w:pPr>
    <w:rPr>
      <w:rFonts w:ascii="仿宋_GB2312" w:eastAsia="仿宋_GB2312"/>
      <w:b/>
      <w:sz w:val="32"/>
      <w:szCs w:val="32"/>
    </w:rPr>
  </w:style>
  <w:style w:type="paragraph" w:customStyle="1" w:styleId="61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8">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2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3">
    <w:name w:val="Char3 Char Char Char"/>
    <w:basedOn w:val="1"/>
    <w:autoRedefine/>
    <w:qFormat/>
    <w:uiPriority w:val="0"/>
    <w:pPr>
      <w:widowControl/>
      <w:adjustRightInd/>
      <w:spacing w:after="160" w:line="240" w:lineRule="exact"/>
      <w:jc w:val="left"/>
    </w:pPr>
    <w:rPr>
      <w:szCs w:val="20"/>
    </w:rPr>
  </w:style>
  <w:style w:type="paragraph" w:customStyle="1" w:styleId="624">
    <w:name w:val="表格标题2"/>
    <w:basedOn w:val="625"/>
    <w:autoRedefine/>
    <w:qFormat/>
    <w:uiPriority w:val="0"/>
    <w:rPr>
      <w:b/>
    </w:rPr>
  </w:style>
  <w:style w:type="paragraph" w:customStyle="1" w:styleId="625">
    <w:name w:val="表格内文"/>
    <w:basedOn w:val="1"/>
    <w:autoRedefine/>
    <w:qFormat/>
    <w:uiPriority w:val="0"/>
    <w:pPr>
      <w:adjustRightInd/>
      <w:spacing w:line="360" w:lineRule="auto"/>
    </w:pPr>
    <w:rPr>
      <w:rFonts w:ascii="宋体" w:hAnsi="宋体" w:cs="宋体"/>
      <w:color w:val="000000"/>
      <w:szCs w:val="20"/>
    </w:rPr>
  </w:style>
  <w:style w:type="paragraph" w:customStyle="1" w:styleId="626">
    <w:name w:val="Char Char Char Char Char Char Char Char Char Char2"/>
    <w:basedOn w:val="1"/>
    <w:autoRedefine/>
    <w:qFormat/>
    <w:uiPriority w:val="0"/>
    <w:rPr>
      <w:rFonts w:ascii="仿宋_GB2312" w:eastAsia="仿宋_GB2312"/>
      <w:b/>
      <w:sz w:val="32"/>
      <w:szCs w:val="32"/>
    </w:rPr>
  </w:style>
  <w:style w:type="paragraph" w:customStyle="1" w:styleId="62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9">
    <w:name w:val="Char Char11 Char Char Char Char Char Char Char Char Char11"/>
    <w:basedOn w:val="1"/>
    <w:autoRedefine/>
    <w:qFormat/>
    <w:uiPriority w:val="0"/>
    <w:pPr>
      <w:spacing w:line="360" w:lineRule="auto"/>
    </w:pPr>
    <w:rPr>
      <w:szCs w:val="20"/>
    </w:rPr>
  </w:style>
  <w:style w:type="paragraph" w:customStyle="1" w:styleId="63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3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32">
    <w:name w:val="MM Topic 1"/>
    <w:basedOn w:val="3"/>
    <w:autoRedefine/>
    <w:qFormat/>
    <w:uiPriority w:val="0"/>
    <w:pPr>
      <w:tabs>
        <w:tab w:val="left" w:pos="840"/>
      </w:tabs>
      <w:adjustRightInd/>
      <w:ind w:left="840" w:hanging="420"/>
    </w:pPr>
  </w:style>
  <w:style w:type="paragraph" w:customStyle="1" w:styleId="633">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34">
    <w:name w:val="文本正文 Char"/>
    <w:basedOn w:val="1"/>
    <w:autoRedefine/>
    <w:qFormat/>
    <w:uiPriority w:val="0"/>
    <w:pPr>
      <w:spacing w:line="360" w:lineRule="auto"/>
      <w:ind w:firstLine="200" w:firstLineChars="200"/>
    </w:pPr>
    <w:rPr>
      <w:kern w:val="0"/>
      <w:sz w:val="24"/>
      <w:szCs w:val="20"/>
    </w:rPr>
  </w:style>
  <w:style w:type="paragraph" w:customStyle="1" w:styleId="635">
    <w:name w:val="表格"/>
    <w:basedOn w:val="1"/>
    <w:autoRedefine/>
    <w:qFormat/>
    <w:uiPriority w:val="0"/>
    <w:pPr>
      <w:snapToGrid w:val="0"/>
      <w:ind w:firstLine="42" w:firstLineChars="21"/>
    </w:pPr>
    <w:rPr>
      <w:rFonts w:ascii="宋体" w:hAnsi="宋体"/>
      <w:kern w:val="0"/>
      <w:sz w:val="20"/>
      <w:szCs w:val="20"/>
    </w:rPr>
  </w:style>
  <w:style w:type="paragraph" w:customStyle="1" w:styleId="636">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9">
    <w:name w:val="表格项目符号 2"/>
    <w:basedOn w:val="35"/>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0">
    <w:name w:val="EB_表格"/>
    <w:basedOn w:val="1"/>
    <w:autoRedefine/>
    <w:qFormat/>
    <w:uiPriority w:val="0"/>
    <w:pPr>
      <w:adjustRightInd/>
      <w:spacing w:line="300" w:lineRule="auto"/>
      <w:jc w:val="center"/>
    </w:pPr>
  </w:style>
  <w:style w:type="paragraph" w:customStyle="1" w:styleId="641">
    <w:name w:val="_Style 6"/>
    <w:basedOn w:val="1"/>
    <w:autoRedefine/>
    <w:qFormat/>
    <w:uiPriority w:val="34"/>
    <w:pPr>
      <w:adjustRightInd/>
      <w:ind w:firstLine="420" w:firstLineChars="200"/>
    </w:pPr>
    <w:rPr>
      <w:rFonts w:eastAsia="仿宋_GB2312"/>
      <w:sz w:val="28"/>
    </w:rPr>
  </w:style>
  <w:style w:type="paragraph" w:customStyle="1" w:styleId="64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4">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4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6">
    <w:name w:val="正文表标题"/>
    <w:next w:val="64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9">
    <w:name w:val="trademark"/>
    <w:autoRedefine/>
    <w:qFormat/>
    <w:uiPriority w:val="0"/>
    <w:pPr>
      <w:spacing w:after="60"/>
    </w:pPr>
    <w:rPr>
      <w:rFonts w:ascii="Futura Bk" w:hAnsi="Futura Bk" w:eastAsia="宋体" w:cs="Times New Roman"/>
      <w:sz w:val="15"/>
      <w:lang w:val="en-US" w:eastAsia="en-US" w:bidi="ar-SA"/>
    </w:rPr>
  </w:style>
  <w:style w:type="paragraph" w:customStyle="1" w:styleId="65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1">
    <w:name w:val="Char Char1 Char Char Char Char Char Char1"/>
    <w:basedOn w:val="1"/>
    <w:autoRedefine/>
    <w:qFormat/>
    <w:uiPriority w:val="0"/>
    <w:rPr>
      <w:rFonts w:ascii="仿宋_GB2312" w:eastAsia="仿宋_GB2312"/>
      <w:b/>
      <w:sz w:val="32"/>
      <w:szCs w:val="20"/>
    </w:rPr>
  </w:style>
  <w:style w:type="paragraph" w:customStyle="1" w:styleId="65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3">
    <w:name w:val="Char1 Char Char Char1"/>
    <w:basedOn w:val="1"/>
    <w:autoRedefine/>
    <w:qFormat/>
    <w:uiPriority w:val="0"/>
    <w:pPr>
      <w:adjustRightInd/>
      <w:ind w:firstLine="200" w:firstLineChars="200"/>
    </w:pPr>
    <w:rPr>
      <w:rFonts w:ascii="Tahoma" w:hAnsi="Tahoma"/>
      <w:sz w:val="24"/>
      <w:szCs w:val="20"/>
    </w:rPr>
  </w:style>
  <w:style w:type="paragraph" w:customStyle="1" w:styleId="654">
    <w:name w:val="a1"/>
    <w:basedOn w:val="1"/>
    <w:autoRedefine/>
    <w:qFormat/>
    <w:uiPriority w:val="0"/>
    <w:pPr>
      <w:widowControl/>
      <w:spacing w:line="300" w:lineRule="atLeast"/>
      <w:jc w:val="left"/>
    </w:pPr>
    <w:rPr>
      <w:rFonts w:ascii="宋体" w:hAnsi="宋体"/>
      <w:kern w:val="0"/>
      <w:sz w:val="18"/>
      <w:szCs w:val="20"/>
    </w:rPr>
  </w:style>
  <w:style w:type="paragraph" w:customStyle="1" w:styleId="655">
    <w:name w:val="样式7"/>
    <w:basedOn w:val="656"/>
    <w:next w:val="1"/>
    <w:autoRedefine/>
    <w:qFormat/>
    <w:uiPriority w:val="0"/>
    <w:pPr>
      <w:spacing w:after="156" w:afterLines="50"/>
      <w:jc w:val="left"/>
      <w:outlineLvl w:val="3"/>
    </w:pPr>
    <w:rPr>
      <w:sz w:val="24"/>
      <w:szCs w:val="24"/>
    </w:rPr>
  </w:style>
  <w:style w:type="paragraph" w:customStyle="1" w:styleId="65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9">
    <w:name w:val="样式 样式2 + 左侧:  1 字符 右侧:  1 字符"/>
    <w:basedOn w:val="46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0">
    <w:name w:val="Char2 Char Char2"/>
    <w:basedOn w:val="1"/>
    <w:autoRedefine/>
    <w:qFormat/>
    <w:uiPriority w:val="0"/>
    <w:pPr>
      <w:adjustRightInd/>
    </w:pPr>
    <w:rPr>
      <w:rFonts w:ascii="Tahoma" w:hAnsi="Tahoma"/>
      <w:sz w:val="24"/>
      <w:szCs w:val="20"/>
    </w:rPr>
  </w:style>
  <w:style w:type="paragraph" w:customStyle="1" w:styleId="66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2">
    <w:name w:val="三级条标题"/>
    <w:basedOn w:val="663"/>
    <w:next w:val="647"/>
    <w:autoRedefine/>
    <w:qFormat/>
    <w:uiPriority w:val="0"/>
    <w:pPr>
      <w:tabs>
        <w:tab w:val="left" w:pos="1260"/>
        <w:tab w:val="left" w:pos="1680"/>
        <w:tab w:val="left" w:pos="2100"/>
        <w:tab w:val="left" w:pos="2520"/>
      </w:tabs>
      <w:ind w:left="2520"/>
      <w:outlineLvl w:val="4"/>
    </w:pPr>
  </w:style>
  <w:style w:type="paragraph" w:customStyle="1" w:styleId="663">
    <w:name w:val="二级条标题"/>
    <w:basedOn w:val="664"/>
    <w:next w:val="647"/>
    <w:autoRedefine/>
    <w:qFormat/>
    <w:uiPriority w:val="0"/>
    <w:pPr>
      <w:tabs>
        <w:tab w:val="left" w:pos="1260"/>
        <w:tab w:val="left" w:pos="1680"/>
        <w:tab w:val="left" w:pos="2100"/>
      </w:tabs>
      <w:ind w:left="0"/>
      <w:outlineLvl w:val="3"/>
    </w:pPr>
  </w:style>
  <w:style w:type="paragraph" w:customStyle="1" w:styleId="664">
    <w:name w:val="一级条标题"/>
    <w:basedOn w:val="665"/>
    <w:next w:val="647"/>
    <w:autoRedefine/>
    <w:qFormat/>
    <w:uiPriority w:val="0"/>
    <w:pPr>
      <w:tabs>
        <w:tab w:val="left" w:pos="1260"/>
        <w:tab w:val="left" w:pos="1680"/>
      </w:tabs>
      <w:spacing w:before="0" w:beforeLines="0" w:after="0" w:afterLines="0"/>
      <w:ind w:left="1680"/>
      <w:outlineLvl w:val="2"/>
    </w:pPr>
  </w:style>
  <w:style w:type="paragraph" w:customStyle="1" w:styleId="665">
    <w:name w:val="章标题"/>
    <w:next w:val="64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6">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2">
    <w:name w:val="正文 项目2"/>
    <w:basedOn w:val="673"/>
    <w:autoRedefine/>
    <w:qFormat/>
    <w:uiPriority w:val="0"/>
    <w:pPr>
      <w:tabs>
        <w:tab w:val="left" w:pos="840"/>
      </w:tabs>
      <w:spacing w:after="0"/>
      <w:ind w:left="900"/>
    </w:pPr>
  </w:style>
  <w:style w:type="paragraph" w:customStyle="1" w:styleId="67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4">
    <w:name w:val="Body Text 2*"/>
    <w:basedOn w:val="1"/>
    <w:autoRedefine/>
    <w:qFormat/>
    <w:uiPriority w:val="6"/>
    <w:pPr>
      <w:widowControl/>
      <w:adjustRightInd/>
      <w:ind w:left="720" w:hanging="720"/>
    </w:pPr>
    <w:rPr>
      <w:color w:val="000000"/>
      <w:kern w:val="0"/>
      <w:sz w:val="24"/>
      <w:szCs w:val="20"/>
      <w:lang w:val="en-GB"/>
    </w:rPr>
  </w:style>
  <w:style w:type="paragraph" w:customStyle="1" w:styleId="675">
    <w:name w:val="表1"/>
    <w:basedOn w:val="1"/>
    <w:autoRedefine/>
    <w:qFormat/>
    <w:uiPriority w:val="0"/>
    <w:pPr>
      <w:tabs>
        <w:tab w:val="left" w:pos="703"/>
      </w:tabs>
      <w:adjustRightInd/>
      <w:spacing w:line="360" w:lineRule="auto"/>
      <w:ind w:left="703"/>
      <w:jc w:val="center"/>
    </w:pPr>
  </w:style>
  <w:style w:type="paragraph" w:customStyle="1" w:styleId="67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9">
    <w:name w:val="2级标题"/>
    <w:basedOn w:val="680"/>
    <w:autoRedefine/>
    <w:qFormat/>
    <w:uiPriority w:val="0"/>
    <w:pPr>
      <w:jc w:val="left"/>
      <w:outlineLvl w:val="1"/>
    </w:pPr>
    <w:rPr>
      <w:rFonts w:ascii="Times New Roman" w:hAnsi="Times New Roman" w:eastAsia="仿宋"/>
      <w:sz w:val="30"/>
    </w:rPr>
  </w:style>
  <w:style w:type="paragraph" w:customStyle="1" w:styleId="68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8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5">
    <w:name w:val="bullet"/>
    <w:basedOn w:val="1"/>
    <w:autoRedefine/>
    <w:qFormat/>
    <w:uiPriority w:val="0"/>
    <w:pPr>
      <w:tabs>
        <w:tab w:val="left" w:pos="840"/>
      </w:tabs>
      <w:adjustRightInd/>
      <w:ind w:left="840" w:hanging="420"/>
    </w:pPr>
  </w:style>
  <w:style w:type="paragraph" w:customStyle="1" w:styleId="68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3">
    <w:name w:val="MM Topic 4"/>
    <w:basedOn w:val="5"/>
    <w:autoRedefine/>
    <w:qFormat/>
    <w:uiPriority w:val="0"/>
    <w:pPr>
      <w:tabs>
        <w:tab w:val="left" w:pos="2100"/>
      </w:tabs>
      <w:adjustRightInd/>
      <w:ind w:left="2100" w:hanging="420"/>
    </w:pPr>
    <w:rPr>
      <w:lang w:val="en-US"/>
    </w:rPr>
  </w:style>
  <w:style w:type="paragraph" w:customStyle="1" w:styleId="69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6">
    <w:name w:val="Char Char11 Char Char Char Char Char Char Char Char Char1"/>
    <w:basedOn w:val="1"/>
    <w:autoRedefine/>
    <w:qFormat/>
    <w:uiPriority w:val="6"/>
    <w:pPr>
      <w:spacing w:line="360" w:lineRule="auto"/>
    </w:pPr>
    <w:rPr>
      <w:szCs w:val="20"/>
    </w:rPr>
  </w:style>
  <w:style w:type="paragraph" w:customStyle="1" w:styleId="69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9">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6">
    <w:name w:val="单元格居中"/>
    <w:basedOn w:val="1"/>
    <w:autoRedefine/>
    <w:qFormat/>
    <w:uiPriority w:val="0"/>
    <w:pPr>
      <w:adjustRightInd/>
      <w:spacing w:line="360" w:lineRule="auto"/>
      <w:jc w:val="center"/>
    </w:pPr>
    <w:rPr>
      <w:sz w:val="24"/>
    </w:rPr>
  </w:style>
  <w:style w:type="paragraph" w:customStyle="1" w:styleId="70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8">
    <w:name w:val="Char Char Char Char Char Char Char1"/>
    <w:basedOn w:val="1"/>
    <w:autoRedefine/>
    <w:qFormat/>
    <w:uiPriority w:val="6"/>
    <w:rPr>
      <w:rFonts w:ascii="仿宋_GB2312" w:eastAsia="仿宋_GB2312"/>
      <w:b/>
      <w:sz w:val="32"/>
      <w:szCs w:val="32"/>
    </w:rPr>
  </w:style>
  <w:style w:type="paragraph" w:customStyle="1" w:styleId="70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0">
    <w:name w:val="Char3 Char Char Char11"/>
    <w:basedOn w:val="1"/>
    <w:autoRedefine/>
    <w:qFormat/>
    <w:uiPriority w:val="0"/>
    <w:pPr>
      <w:widowControl/>
      <w:adjustRightInd/>
      <w:spacing w:after="160" w:line="240" w:lineRule="exact"/>
      <w:jc w:val="left"/>
    </w:pPr>
    <w:rPr>
      <w:szCs w:val="20"/>
    </w:rPr>
  </w:style>
  <w:style w:type="paragraph" w:customStyle="1" w:styleId="711">
    <w:name w:val="Char Char1121"/>
    <w:basedOn w:val="1"/>
    <w:autoRedefine/>
    <w:qFormat/>
    <w:uiPriority w:val="0"/>
    <w:pPr>
      <w:spacing w:line="360" w:lineRule="auto"/>
    </w:pPr>
    <w:rPr>
      <w:szCs w:val="20"/>
    </w:rPr>
  </w:style>
  <w:style w:type="paragraph" w:customStyle="1" w:styleId="712">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4">
    <w:name w:val="Normal0"/>
    <w:autoRedefine/>
    <w:qFormat/>
    <w:uiPriority w:val="0"/>
    <w:rPr>
      <w:rFonts w:ascii="Times New Roman" w:hAnsi="Times New Roman" w:eastAsia="宋体" w:cs="Times New Roman"/>
      <w:lang w:val="en-US" w:eastAsia="en-US" w:bidi="ar-SA"/>
    </w:rPr>
  </w:style>
  <w:style w:type="paragraph" w:customStyle="1" w:styleId="715">
    <w:name w:val="带编号样式"/>
    <w:basedOn w:val="634"/>
    <w:autoRedefine/>
    <w:qFormat/>
    <w:uiPriority w:val="0"/>
    <w:pPr>
      <w:tabs>
        <w:tab w:val="left" w:pos="840"/>
      </w:tabs>
      <w:snapToGrid w:val="0"/>
      <w:ind w:left="840" w:hanging="420" w:firstLineChars="0"/>
    </w:pPr>
    <w:rPr>
      <w:rFonts w:ascii="仿宋_GB2312" w:eastAsia="仿宋_GB2312"/>
      <w:color w:val="000000"/>
    </w:rPr>
  </w:style>
  <w:style w:type="paragraph" w:customStyle="1" w:styleId="716">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1">
    <w:name w:val="默认段落字体 Para Char Char Char1 Char"/>
    <w:basedOn w:val="1"/>
    <w:autoRedefine/>
    <w:qFormat/>
    <w:uiPriority w:val="0"/>
    <w:pPr>
      <w:spacing w:line="240" w:lineRule="atLeast"/>
      <w:ind w:left="420" w:firstLine="420"/>
    </w:pPr>
    <w:rPr>
      <w:sz w:val="24"/>
    </w:rPr>
  </w:style>
  <w:style w:type="paragraph" w:customStyle="1" w:styleId="722">
    <w:name w:val="WW-正文文字缩进 2"/>
    <w:basedOn w:val="1"/>
    <w:autoRedefine/>
    <w:qFormat/>
    <w:uiPriority w:val="0"/>
    <w:pPr>
      <w:suppressAutoHyphens/>
      <w:adjustRightInd/>
      <w:ind w:firstLine="420"/>
    </w:pPr>
    <w:rPr>
      <w:kern w:val="1"/>
      <w:szCs w:val="20"/>
    </w:rPr>
  </w:style>
  <w:style w:type="paragraph" w:customStyle="1" w:styleId="72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4">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25">
    <w:name w:val="有符号正文"/>
    <w:basedOn w:val="1"/>
    <w:autoRedefine/>
    <w:qFormat/>
    <w:uiPriority w:val="0"/>
    <w:pPr>
      <w:adjustRightInd/>
      <w:spacing w:line="400" w:lineRule="exact"/>
      <w:ind w:firstLine="200" w:firstLineChars="200"/>
    </w:pPr>
    <w:rPr>
      <w:rFonts w:ascii="Arial" w:hAnsi="Arial"/>
    </w:rPr>
  </w:style>
  <w:style w:type="paragraph" w:customStyle="1" w:styleId="726">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8">
    <w:name w:val="4"/>
    <w:basedOn w:val="1"/>
    <w:next w:val="42"/>
    <w:autoRedefine/>
    <w:qFormat/>
    <w:uiPriority w:val="0"/>
    <w:pPr>
      <w:spacing w:after="120" w:line="480" w:lineRule="auto"/>
      <w:ind w:left="420" w:leftChars="200"/>
    </w:pPr>
    <w:rPr>
      <w:sz w:val="24"/>
      <w:szCs w:val="20"/>
    </w:rPr>
  </w:style>
  <w:style w:type="paragraph" w:customStyle="1" w:styleId="72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0">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1">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32">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4">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5">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6">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7">
    <w:name w:val="Char Char1 Char Char Char"/>
    <w:basedOn w:val="1"/>
    <w:autoRedefine/>
    <w:qFormat/>
    <w:uiPriority w:val="0"/>
    <w:rPr>
      <w:rFonts w:ascii="仿宋_GB2312" w:eastAsia="仿宋_GB2312"/>
      <w:b/>
      <w:sz w:val="32"/>
      <w:szCs w:val="20"/>
    </w:rPr>
  </w:style>
  <w:style w:type="paragraph" w:customStyle="1" w:styleId="738">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1">
    <w:name w:val="Char Char1 Char Char Char2"/>
    <w:basedOn w:val="1"/>
    <w:autoRedefine/>
    <w:qFormat/>
    <w:uiPriority w:val="0"/>
    <w:rPr>
      <w:rFonts w:ascii="仿宋_GB2312" w:eastAsia="仿宋_GB2312"/>
      <w:b/>
      <w:sz w:val="32"/>
      <w:szCs w:val="32"/>
    </w:rPr>
  </w:style>
  <w:style w:type="paragraph" w:customStyle="1" w:styleId="742">
    <w:name w:val="Char3 Char Char Char1"/>
    <w:basedOn w:val="1"/>
    <w:autoRedefine/>
    <w:qFormat/>
    <w:uiPriority w:val="6"/>
    <w:pPr>
      <w:widowControl/>
      <w:adjustRightInd/>
      <w:spacing w:after="160" w:line="240" w:lineRule="exact"/>
      <w:jc w:val="left"/>
    </w:pPr>
    <w:rPr>
      <w:szCs w:val="20"/>
    </w:rPr>
  </w:style>
  <w:style w:type="paragraph" w:customStyle="1" w:styleId="743">
    <w:name w:val="Char1 Char Char Char21"/>
    <w:basedOn w:val="1"/>
    <w:autoRedefine/>
    <w:qFormat/>
    <w:uiPriority w:val="0"/>
    <w:rPr>
      <w:rFonts w:ascii="Tahoma" w:hAnsi="Tahoma"/>
      <w:sz w:val="24"/>
      <w:szCs w:val="20"/>
    </w:rPr>
  </w:style>
  <w:style w:type="paragraph" w:customStyle="1" w:styleId="74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5">
    <w:name w:val="正文（标题三）"/>
    <w:basedOn w:val="1"/>
    <w:autoRedefine/>
    <w:qFormat/>
    <w:uiPriority w:val="0"/>
    <w:pPr>
      <w:spacing w:line="360" w:lineRule="auto"/>
      <w:ind w:firstLine="200" w:firstLineChars="200"/>
    </w:pPr>
    <w:rPr>
      <w:sz w:val="24"/>
    </w:rPr>
  </w:style>
  <w:style w:type="paragraph" w:customStyle="1" w:styleId="746">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7">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51">
    <w:name w:val="Char1 Char Char Char4"/>
    <w:basedOn w:val="1"/>
    <w:autoRedefine/>
    <w:qFormat/>
    <w:uiPriority w:val="0"/>
    <w:pPr>
      <w:adjustRightInd/>
      <w:ind w:firstLine="200" w:firstLineChars="200"/>
    </w:pPr>
    <w:rPr>
      <w:rFonts w:ascii="Tahoma" w:hAnsi="Tahoma"/>
      <w:sz w:val="24"/>
      <w:szCs w:val="20"/>
    </w:rPr>
  </w:style>
  <w:style w:type="paragraph" w:customStyle="1" w:styleId="752">
    <w:name w:val="_标题2"/>
    <w:basedOn w:val="719"/>
    <w:next w:val="719"/>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3">
    <w:name w:val="样式1 + (中宋体"/>
    <w:basedOn w:val="73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4">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5">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7">
    <w:name w:val="四号　首行缩进"/>
    <w:basedOn w:val="1"/>
    <w:autoRedefine/>
    <w:qFormat/>
    <w:uiPriority w:val="0"/>
    <w:pPr>
      <w:adjustRightInd/>
      <w:spacing w:line="360" w:lineRule="auto"/>
    </w:pPr>
    <w:rPr>
      <w:rFonts w:ascii="宋体" w:hAnsi="宋体"/>
      <w:szCs w:val="20"/>
    </w:rPr>
  </w:style>
  <w:style w:type="paragraph" w:customStyle="1" w:styleId="75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9">
    <w:name w:val="Char Char Char Char Char Char Char Char Char Char Char1 Char"/>
    <w:basedOn w:val="1"/>
    <w:autoRedefine/>
    <w:qFormat/>
    <w:uiPriority w:val="0"/>
    <w:pPr>
      <w:adjustRightInd/>
    </w:pPr>
    <w:rPr>
      <w:rFonts w:ascii="Tahoma" w:hAnsi="Tahoma"/>
      <w:sz w:val="24"/>
    </w:rPr>
  </w:style>
  <w:style w:type="paragraph" w:customStyle="1" w:styleId="760">
    <w:name w:val="Char Char Char Char11"/>
    <w:basedOn w:val="1"/>
    <w:autoRedefine/>
    <w:qFormat/>
    <w:uiPriority w:val="0"/>
    <w:rPr>
      <w:rFonts w:ascii="Tahoma" w:hAnsi="Tahoma"/>
      <w:sz w:val="24"/>
      <w:szCs w:val="20"/>
    </w:rPr>
  </w:style>
  <w:style w:type="paragraph" w:customStyle="1" w:styleId="761">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2">
    <w:name w:val="Char Char Char Char"/>
    <w:basedOn w:val="1"/>
    <w:autoRedefine/>
    <w:qFormat/>
    <w:uiPriority w:val="0"/>
    <w:rPr>
      <w:rFonts w:ascii="Tahoma" w:hAnsi="Tahoma"/>
      <w:sz w:val="24"/>
      <w:szCs w:val="20"/>
    </w:rPr>
  </w:style>
  <w:style w:type="paragraph" w:customStyle="1" w:styleId="763">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4">
    <w:name w:val="Char19"/>
    <w:basedOn w:val="1"/>
    <w:autoRedefine/>
    <w:qFormat/>
    <w:uiPriority w:val="0"/>
    <w:pPr>
      <w:adjustRightInd/>
    </w:pPr>
    <w:rPr>
      <w:szCs w:val="20"/>
    </w:rPr>
  </w:style>
  <w:style w:type="paragraph" w:customStyle="1" w:styleId="76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6">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7">
    <w:name w:val="_Style 5"/>
    <w:basedOn w:val="1"/>
    <w:autoRedefine/>
    <w:qFormat/>
    <w:uiPriority w:val="34"/>
    <w:pPr>
      <w:adjustRightInd/>
      <w:ind w:firstLine="420" w:firstLineChars="200"/>
    </w:pPr>
    <w:rPr>
      <w:rFonts w:eastAsia="仿宋_GB2312"/>
      <w:sz w:val="28"/>
    </w:rPr>
  </w:style>
  <w:style w:type="paragraph" w:customStyle="1" w:styleId="76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9">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7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1">
    <w:name w:val="标书表格字体格式"/>
    <w:next w:val="765"/>
    <w:autoRedefine/>
    <w:qFormat/>
    <w:uiPriority w:val="0"/>
    <w:rPr>
      <w:rFonts w:ascii="Times New Roman" w:hAnsi="Times New Roman" w:eastAsia="宋体" w:cs="Times New Roman"/>
      <w:kern w:val="2"/>
      <w:sz w:val="21"/>
      <w:szCs w:val="24"/>
      <w:lang w:val="en-US" w:eastAsia="zh-CN" w:bidi="ar-SA"/>
    </w:rPr>
  </w:style>
  <w:style w:type="paragraph" w:customStyle="1" w:styleId="772">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4">
    <w:name w:val="修订3"/>
    <w:autoRedefine/>
    <w:qFormat/>
    <w:uiPriority w:val="0"/>
    <w:rPr>
      <w:rFonts w:ascii="Times New Roman" w:hAnsi="Times New Roman" w:eastAsia="宋体" w:cs="Times New Roman"/>
      <w:kern w:val="2"/>
      <w:sz w:val="21"/>
      <w:lang w:val="en-US" w:eastAsia="zh-CN" w:bidi="ar-SA"/>
    </w:rPr>
  </w:style>
  <w:style w:type="paragraph" w:customStyle="1" w:styleId="775">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6">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7">
    <w:name w:val="表文字"/>
    <w:autoRedefine/>
    <w:qFormat/>
    <w:uiPriority w:val="0"/>
    <w:rPr>
      <w:rFonts w:ascii="宋体" w:hAnsi="Times New Roman" w:eastAsia="宋体" w:cs="Times New Roman"/>
      <w:kern w:val="2"/>
      <w:lang w:val="en-US" w:eastAsia="zh-CN" w:bidi="ar-SA"/>
    </w:rPr>
  </w:style>
  <w:style w:type="paragraph" w:customStyle="1" w:styleId="778">
    <w:name w:val="MM Title"/>
    <w:basedOn w:val="64"/>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9">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0">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81">
    <w:name w:val="Char Char Char Char Char Char Char Char2"/>
    <w:basedOn w:val="1"/>
    <w:autoRedefine/>
    <w:qFormat/>
    <w:uiPriority w:val="0"/>
    <w:pPr>
      <w:tabs>
        <w:tab w:val="left" w:pos="360"/>
      </w:tabs>
    </w:pPr>
    <w:rPr>
      <w:sz w:val="24"/>
      <w:szCs w:val="20"/>
    </w:rPr>
  </w:style>
  <w:style w:type="paragraph" w:customStyle="1" w:styleId="782">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3">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4">
    <w:name w:val="中文标题 3"/>
    <w:basedOn w:val="29"/>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5">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7">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8">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9">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90">
    <w:name w:val="p0"/>
    <w:basedOn w:val="1"/>
    <w:autoRedefine/>
    <w:qFormat/>
    <w:uiPriority w:val="0"/>
    <w:pPr>
      <w:widowControl/>
      <w:adjustRightInd/>
    </w:pPr>
    <w:rPr>
      <w:kern w:val="0"/>
      <w:szCs w:val="21"/>
    </w:rPr>
  </w:style>
  <w:style w:type="paragraph" w:customStyle="1" w:styleId="791">
    <w:name w:val="Char6"/>
    <w:basedOn w:val="1"/>
    <w:autoRedefine/>
    <w:qFormat/>
    <w:uiPriority w:val="0"/>
    <w:rPr>
      <w:rFonts w:ascii="仿宋_GB2312" w:eastAsia="仿宋_GB2312"/>
      <w:b/>
      <w:sz w:val="32"/>
      <w:szCs w:val="32"/>
    </w:rPr>
  </w:style>
  <w:style w:type="paragraph" w:customStyle="1" w:styleId="792">
    <w:name w:val="Char111"/>
    <w:basedOn w:val="1"/>
    <w:autoRedefine/>
    <w:qFormat/>
    <w:uiPriority w:val="0"/>
    <w:rPr>
      <w:rFonts w:ascii="仿宋_GB2312" w:eastAsia="仿宋_GB2312"/>
      <w:b/>
      <w:sz w:val="32"/>
      <w:szCs w:val="32"/>
    </w:rPr>
  </w:style>
  <w:style w:type="paragraph" w:customStyle="1" w:styleId="793">
    <w:name w:val="标题3"/>
    <w:basedOn w:val="4"/>
    <w:next w:val="59"/>
    <w:autoRedefine/>
    <w:qFormat/>
    <w:uiPriority w:val="0"/>
    <w:pPr>
      <w:tabs>
        <w:tab w:val="clear" w:pos="900"/>
      </w:tabs>
      <w:spacing w:after="0" w:line="360" w:lineRule="auto"/>
    </w:pPr>
    <w:rPr>
      <w:rFonts w:ascii="仿宋" w:hAnsi="仿宋" w:eastAsia="仿宋" w:cs="仿宋"/>
    </w:rPr>
  </w:style>
  <w:style w:type="paragraph" w:customStyle="1" w:styleId="79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5">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6">
    <w:name w:val="Char1 Char Char Char2"/>
    <w:basedOn w:val="1"/>
    <w:autoRedefine/>
    <w:qFormat/>
    <w:uiPriority w:val="0"/>
    <w:pPr>
      <w:adjustRightInd/>
      <w:ind w:firstLine="200" w:firstLineChars="200"/>
    </w:pPr>
    <w:rPr>
      <w:rFonts w:ascii="Tahoma" w:hAnsi="Tahoma"/>
      <w:sz w:val="24"/>
      <w:szCs w:val="20"/>
    </w:rPr>
  </w:style>
  <w:style w:type="paragraph" w:customStyle="1" w:styleId="797">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8">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9">
    <w:name w:val="Char Char Char Char Char Char Char2"/>
    <w:basedOn w:val="1"/>
    <w:autoRedefine/>
    <w:qFormat/>
    <w:uiPriority w:val="0"/>
    <w:rPr>
      <w:rFonts w:ascii="仿宋_GB2312" w:eastAsia="仿宋_GB2312"/>
      <w:b/>
      <w:sz w:val="32"/>
      <w:szCs w:val="32"/>
    </w:rPr>
  </w:style>
  <w:style w:type="paragraph" w:customStyle="1" w:styleId="800">
    <w:name w:val="五级条标题"/>
    <w:basedOn w:val="801"/>
    <w:next w:val="647"/>
    <w:autoRedefine/>
    <w:qFormat/>
    <w:uiPriority w:val="0"/>
    <w:pPr>
      <w:tabs>
        <w:tab w:val="left" w:pos="1260"/>
        <w:tab w:val="left" w:pos="1680"/>
        <w:tab w:val="left" w:pos="2100"/>
        <w:tab w:val="left" w:pos="2940"/>
        <w:tab w:val="left" w:pos="3360"/>
      </w:tabs>
      <w:ind w:left="3360"/>
      <w:outlineLvl w:val="6"/>
    </w:pPr>
  </w:style>
  <w:style w:type="paragraph" w:customStyle="1" w:styleId="801">
    <w:name w:val="四级条标题"/>
    <w:basedOn w:val="662"/>
    <w:next w:val="647"/>
    <w:autoRedefine/>
    <w:qFormat/>
    <w:uiPriority w:val="0"/>
    <w:pPr>
      <w:tabs>
        <w:tab w:val="left" w:pos="2940"/>
        <w:tab w:val="clear" w:pos="2520"/>
      </w:tabs>
      <w:ind w:left="2940"/>
      <w:outlineLvl w:val="5"/>
    </w:pPr>
  </w:style>
  <w:style w:type="paragraph" w:customStyle="1" w:styleId="80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3">
    <w:name w:val="Char23"/>
    <w:basedOn w:val="1"/>
    <w:autoRedefine/>
    <w:qFormat/>
    <w:uiPriority w:val="0"/>
    <w:rPr>
      <w:rFonts w:ascii="仿宋_GB2312" w:eastAsia="仿宋_GB2312"/>
      <w:b/>
      <w:sz w:val="32"/>
      <w:szCs w:val="32"/>
    </w:rPr>
  </w:style>
  <w:style w:type="paragraph" w:customStyle="1" w:styleId="804">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5">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6">
    <w:name w:val="首行缩进"/>
    <w:basedOn w:val="1"/>
    <w:autoRedefine/>
    <w:qFormat/>
    <w:uiPriority w:val="0"/>
    <w:pPr>
      <w:spacing w:line="360" w:lineRule="auto"/>
      <w:ind w:firstLine="480" w:firstLineChars="200"/>
    </w:pPr>
    <w:rPr>
      <w:rFonts w:ascii="宋体"/>
      <w:sz w:val="24"/>
      <w:szCs w:val="20"/>
    </w:rPr>
  </w:style>
  <w:style w:type="paragraph" w:customStyle="1" w:styleId="807">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8">
    <w:name w:val="单元格左对齐"/>
    <w:basedOn w:val="1"/>
    <w:autoRedefine/>
    <w:qFormat/>
    <w:uiPriority w:val="0"/>
    <w:pPr>
      <w:adjustRightInd/>
      <w:spacing w:line="360" w:lineRule="auto"/>
    </w:pPr>
    <w:rPr>
      <w:sz w:val="24"/>
    </w:rPr>
  </w:style>
  <w:style w:type="paragraph" w:customStyle="1" w:styleId="809">
    <w:name w:val="正文主体"/>
    <w:basedOn w:val="631"/>
    <w:autoRedefine/>
    <w:qFormat/>
    <w:uiPriority w:val="0"/>
  </w:style>
  <w:style w:type="paragraph" w:customStyle="1" w:styleId="810">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1">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2">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3">
    <w:name w:val="正文（首行缩进2字符）"/>
    <w:basedOn w:val="1"/>
    <w:autoRedefine/>
    <w:qFormat/>
    <w:uiPriority w:val="0"/>
    <w:pPr>
      <w:adjustRightInd/>
      <w:spacing w:line="360" w:lineRule="auto"/>
      <w:ind w:firstLine="480" w:firstLineChars="200"/>
    </w:pPr>
    <w:rPr>
      <w:sz w:val="24"/>
      <w:szCs w:val="20"/>
    </w:rPr>
  </w:style>
  <w:style w:type="paragraph" w:customStyle="1" w:styleId="814">
    <w:name w:val="P1"/>
    <w:basedOn w:val="1"/>
    <w:autoRedefine/>
    <w:qFormat/>
    <w:uiPriority w:val="0"/>
    <w:pPr>
      <w:adjustRightInd/>
      <w:spacing w:line="288" w:lineRule="auto"/>
      <w:ind w:firstLine="425" w:firstLineChars="200"/>
    </w:pPr>
  </w:style>
  <w:style w:type="paragraph" w:customStyle="1" w:styleId="815">
    <w:name w:val="列表内容"/>
    <w:basedOn w:val="1"/>
    <w:next w:val="1"/>
    <w:autoRedefine/>
    <w:qFormat/>
    <w:uiPriority w:val="0"/>
    <w:pPr>
      <w:widowControl/>
      <w:tabs>
        <w:tab w:val="left" w:pos="840"/>
      </w:tabs>
      <w:ind w:left="840" w:hanging="420"/>
      <w:jc w:val="left"/>
    </w:pPr>
    <w:rPr>
      <w:kern w:val="0"/>
      <w:sz w:val="18"/>
    </w:rPr>
  </w:style>
  <w:style w:type="paragraph" w:customStyle="1" w:styleId="816">
    <w:name w:val="Char Char11 Char Char Char1"/>
    <w:basedOn w:val="1"/>
    <w:autoRedefine/>
    <w:qFormat/>
    <w:uiPriority w:val="6"/>
    <w:pPr>
      <w:spacing w:line="360" w:lineRule="auto"/>
    </w:pPr>
    <w:rPr>
      <w:szCs w:val="20"/>
    </w:rPr>
  </w:style>
  <w:style w:type="paragraph" w:customStyle="1" w:styleId="817">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8">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9">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21">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2">
    <w:name w:val="默认段落字体 Para Char Char Char Char"/>
    <w:basedOn w:val="1"/>
    <w:autoRedefine/>
    <w:qFormat/>
    <w:uiPriority w:val="0"/>
    <w:pPr>
      <w:spacing w:line="360" w:lineRule="auto"/>
    </w:pPr>
    <w:rPr>
      <w:szCs w:val="20"/>
    </w:rPr>
  </w:style>
  <w:style w:type="paragraph" w:customStyle="1" w:styleId="823">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5">
    <w:name w:val="Char2 Char Char Char2"/>
    <w:basedOn w:val="1"/>
    <w:autoRedefine/>
    <w:qFormat/>
    <w:uiPriority w:val="0"/>
    <w:rPr>
      <w:rFonts w:ascii="仿宋_GB2312" w:eastAsia="仿宋_GB2312"/>
      <w:b/>
      <w:sz w:val="32"/>
      <w:szCs w:val="32"/>
    </w:rPr>
  </w:style>
  <w:style w:type="paragraph" w:customStyle="1" w:styleId="826">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7">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8">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9">
    <w:name w:val="Char Char4 Char Char"/>
    <w:basedOn w:val="1"/>
    <w:autoRedefine/>
    <w:qFormat/>
    <w:uiPriority w:val="0"/>
    <w:pPr>
      <w:widowControl/>
      <w:adjustRightInd/>
      <w:spacing w:after="160" w:line="240" w:lineRule="exact"/>
      <w:jc w:val="left"/>
    </w:pPr>
  </w:style>
  <w:style w:type="paragraph" w:customStyle="1" w:styleId="83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1">
    <w:name w:val="Char Char11 Char Char Char2"/>
    <w:basedOn w:val="1"/>
    <w:autoRedefine/>
    <w:qFormat/>
    <w:uiPriority w:val="0"/>
    <w:pPr>
      <w:spacing w:line="360" w:lineRule="auto"/>
    </w:pPr>
    <w:rPr>
      <w:szCs w:val="20"/>
    </w:rPr>
  </w:style>
  <w:style w:type="paragraph" w:customStyle="1" w:styleId="832">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3">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4">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5">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6">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7">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8">
    <w:name w:val="Char311"/>
    <w:basedOn w:val="1"/>
    <w:autoRedefine/>
    <w:qFormat/>
    <w:uiPriority w:val="0"/>
    <w:pPr>
      <w:adjustRightInd/>
      <w:ind w:firstLine="200" w:firstLineChars="200"/>
    </w:pPr>
    <w:rPr>
      <w:rFonts w:ascii="Tahoma" w:hAnsi="Tahoma"/>
      <w:sz w:val="24"/>
      <w:szCs w:val="20"/>
    </w:rPr>
  </w:style>
  <w:style w:type="paragraph" w:customStyle="1" w:styleId="839">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40">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1">
    <w:name w:val="正文 内标"/>
    <w:basedOn w:val="756"/>
    <w:autoRedefine/>
    <w:qFormat/>
    <w:uiPriority w:val="0"/>
    <w:pPr>
      <w:tabs>
        <w:tab w:val="left" w:pos="0"/>
      </w:tabs>
      <w:ind w:left="900" w:firstLine="0" w:firstLineChars="0"/>
    </w:pPr>
  </w:style>
  <w:style w:type="paragraph" w:customStyle="1" w:styleId="842">
    <w:name w:val="Bulleted List"/>
    <w:basedOn w:val="1"/>
    <w:autoRedefine/>
    <w:qFormat/>
    <w:uiPriority w:val="0"/>
    <w:pPr>
      <w:tabs>
        <w:tab w:val="left" w:pos="1260"/>
      </w:tabs>
      <w:adjustRightInd/>
      <w:ind w:left="1260" w:hanging="420"/>
    </w:pPr>
  </w:style>
  <w:style w:type="paragraph" w:customStyle="1" w:styleId="843">
    <w:name w:val="样式 正文文本缩进 2 + 仿宋_GB2312 黑色 行距: 1.5 倍行距"/>
    <w:basedOn w:val="42"/>
    <w:autoRedefine/>
    <w:qFormat/>
    <w:uiPriority w:val="0"/>
    <w:pPr>
      <w:adjustRightInd/>
      <w:ind w:firstLine="560" w:firstLineChars="200"/>
      <w:textAlignment w:val="auto"/>
    </w:pPr>
    <w:rPr>
      <w:rFonts w:hAnsi="宋体" w:cs="宋体"/>
      <w:color w:val="000000"/>
      <w:kern w:val="2"/>
      <w:sz w:val="24"/>
    </w:rPr>
  </w:style>
  <w:style w:type="paragraph" w:customStyle="1" w:styleId="844">
    <w:name w:val="样式 左侧:  0.85 厘米"/>
    <w:basedOn w:val="1"/>
    <w:autoRedefine/>
    <w:qFormat/>
    <w:uiPriority w:val="2"/>
    <w:pPr>
      <w:adjustRightInd/>
      <w:spacing w:line="360" w:lineRule="auto"/>
    </w:pPr>
    <w:rPr>
      <w:rFonts w:cs="宋体"/>
      <w:sz w:val="24"/>
      <w:szCs w:val="20"/>
    </w:rPr>
  </w:style>
  <w:style w:type="paragraph" w:customStyle="1" w:styleId="845">
    <w:name w:val="Char Char Char Char Char Char Char Char Char Char Char Char1 Char"/>
    <w:basedOn w:val="1"/>
    <w:autoRedefine/>
    <w:qFormat/>
    <w:uiPriority w:val="0"/>
    <w:rPr>
      <w:rFonts w:ascii="Tahoma" w:hAnsi="Tahoma" w:cs="仿宋_GB2312"/>
      <w:sz w:val="24"/>
      <w:szCs w:val="20"/>
    </w:rPr>
  </w:style>
  <w:style w:type="paragraph" w:customStyle="1" w:styleId="84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8">
    <w:name w:val="模板普通正文"/>
    <w:basedOn w:val="29"/>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9">
    <w:name w:val="Char Char1 Char Char Char Char Char Char"/>
    <w:basedOn w:val="1"/>
    <w:autoRedefine/>
    <w:qFormat/>
    <w:uiPriority w:val="0"/>
    <w:rPr>
      <w:rFonts w:ascii="仿宋_GB2312" w:eastAsia="仿宋_GB2312"/>
      <w:b/>
      <w:sz w:val="32"/>
      <w:szCs w:val="20"/>
    </w:rPr>
  </w:style>
  <w:style w:type="paragraph" w:customStyle="1" w:styleId="85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51">
    <w:name w:val="Char Char1 Char Char Char Char Char Char2"/>
    <w:basedOn w:val="1"/>
    <w:autoRedefine/>
    <w:qFormat/>
    <w:uiPriority w:val="0"/>
    <w:rPr>
      <w:rFonts w:ascii="仿宋_GB2312" w:eastAsia="仿宋_GB2312"/>
      <w:b/>
      <w:sz w:val="32"/>
      <w:szCs w:val="20"/>
    </w:rPr>
  </w:style>
  <w:style w:type="paragraph" w:customStyle="1" w:styleId="85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1">
    <w:name w:val="Char31"/>
    <w:basedOn w:val="1"/>
    <w:autoRedefine/>
    <w:qFormat/>
    <w:uiPriority w:val="0"/>
    <w:pPr>
      <w:adjustRightInd/>
    </w:pPr>
    <w:rPr>
      <w:rFonts w:ascii="仿宋_GB2312" w:eastAsia="仿宋_GB2312"/>
      <w:b/>
      <w:sz w:val="32"/>
      <w:szCs w:val="32"/>
    </w:rPr>
  </w:style>
  <w:style w:type="paragraph" w:customStyle="1" w:styleId="862">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3">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5">
    <w:name w:val="Char Char1"/>
    <w:basedOn w:val="1"/>
    <w:autoRedefine/>
    <w:qFormat/>
    <w:uiPriority w:val="0"/>
    <w:pPr>
      <w:widowControl/>
      <w:spacing w:after="160" w:line="240" w:lineRule="exact"/>
      <w:jc w:val="left"/>
    </w:pPr>
    <w:rPr>
      <w:rFonts w:eastAsia="仿宋_GB2312"/>
      <w:sz w:val="28"/>
    </w:rPr>
  </w:style>
  <w:style w:type="paragraph" w:customStyle="1" w:styleId="866">
    <w:name w:val="Char21"/>
    <w:basedOn w:val="1"/>
    <w:autoRedefine/>
    <w:qFormat/>
    <w:uiPriority w:val="0"/>
    <w:pPr>
      <w:adjustRightInd/>
      <w:ind w:firstLine="200" w:firstLineChars="200"/>
    </w:pPr>
    <w:rPr>
      <w:rFonts w:ascii="仿宋_GB2312" w:eastAsia="仿宋_GB2312"/>
      <w:b/>
      <w:sz w:val="32"/>
      <w:szCs w:val="32"/>
    </w:rPr>
  </w:style>
  <w:style w:type="paragraph" w:customStyle="1" w:styleId="867">
    <w:name w:val="列表段落1"/>
    <w:basedOn w:val="1"/>
    <w:autoRedefine/>
    <w:qFormat/>
    <w:uiPriority w:val="34"/>
    <w:pPr>
      <w:adjustRightInd/>
      <w:ind w:right="238" w:firstLine="420"/>
    </w:pPr>
    <w:rPr>
      <w:rFonts w:ascii="Calibri" w:hAnsi="Calibri"/>
      <w:sz w:val="24"/>
    </w:rPr>
  </w:style>
  <w:style w:type="paragraph" w:customStyle="1" w:styleId="868">
    <w:name w:val="Char Char110"/>
    <w:basedOn w:val="1"/>
    <w:autoRedefine/>
    <w:qFormat/>
    <w:uiPriority w:val="6"/>
    <w:pPr>
      <w:spacing w:line="360" w:lineRule="auto"/>
    </w:pPr>
    <w:rPr>
      <w:rFonts w:ascii="Tahoma" w:hAnsi="Tahoma"/>
      <w:sz w:val="24"/>
      <w:szCs w:val="20"/>
    </w:rPr>
  </w:style>
  <w:style w:type="paragraph" w:customStyle="1" w:styleId="86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3">
    <w:name w:val="Char Char Char Char Char Char Char Char Char Char Char Char1 Char2"/>
    <w:basedOn w:val="1"/>
    <w:autoRedefine/>
    <w:qFormat/>
    <w:uiPriority w:val="0"/>
    <w:rPr>
      <w:rFonts w:ascii="Tahoma" w:hAnsi="Tahoma" w:cs="仿宋_GB2312"/>
      <w:sz w:val="24"/>
      <w:szCs w:val="20"/>
    </w:rPr>
  </w:style>
  <w:style w:type="paragraph" w:customStyle="1" w:styleId="87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6">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8">
    <w:name w:val="_Style 12"/>
    <w:basedOn w:val="19"/>
    <w:autoRedefine/>
    <w:qFormat/>
    <w:uiPriority w:val="0"/>
    <w:pPr>
      <w:snapToGrid w:val="0"/>
      <w:spacing w:line="360" w:lineRule="auto"/>
    </w:pPr>
  </w:style>
  <w:style w:type="paragraph" w:customStyle="1" w:styleId="87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8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1">
    <w:name w:val="_Style 94"/>
    <w:basedOn w:val="1"/>
    <w:next w:val="266"/>
    <w:autoRedefine/>
    <w:qFormat/>
    <w:uiPriority w:val="34"/>
    <w:pPr>
      <w:adjustRightInd/>
      <w:spacing w:line="360" w:lineRule="auto"/>
      <w:ind w:firstLine="200" w:firstLineChars="200"/>
    </w:pPr>
    <w:rPr>
      <w:rFonts w:ascii="Calibri" w:hAnsi="Calibri"/>
      <w:sz w:val="28"/>
      <w:szCs w:val="20"/>
    </w:rPr>
  </w:style>
  <w:style w:type="paragraph" w:customStyle="1" w:styleId="88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3">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5">
    <w:name w:val="3级标题"/>
    <w:basedOn w:val="679"/>
    <w:autoRedefine/>
    <w:qFormat/>
    <w:uiPriority w:val="0"/>
    <w:pPr>
      <w:outlineLvl w:val="2"/>
    </w:pPr>
  </w:style>
  <w:style w:type="paragraph" w:customStyle="1" w:styleId="88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7">
    <w:name w:val="Char1 Char Char Char3"/>
    <w:basedOn w:val="1"/>
    <w:autoRedefine/>
    <w:qFormat/>
    <w:uiPriority w:val="0"/>
    <w:pPr>
      <w:adjustRightInd/>
      <w:ind w:firstLine="200" w:firstLineChars="200"/>
    </w:pPr>
    <w:rPr>
      <w:rFonts w:ascii="Tahoma" w:hAnsi="Tahoma"/>
      <w:sz w:val="24"/>
      <w:szCs w:val="20"/>
    </w:rPr>
  </w:style>
  <w:style w:type="paragraph" w:customStyle="1" w:styleId="88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9">
    <w:name w:val="MM Empty"/>
    <w:basedOn w:val="1"/>
    <w:autoRedefine/>
    <w:qFormat/>
    <w:uiPriority w:val="0"/>
    <w:pPr>
      <w:adjustRightInd/>
    </w:pPr>
  </w:style>
  <w:style w:type="paragraph" w:customStyle="1" w:styleId="890">
    <w:name w:val="Char24"/>
    <w:basedOn w:val="1"/>
    <w:autoRedefine/>
    <w:qFormat/>
    <w:uiPriority w:val="0"/>
    <w:rPr>
      <w:rFonts w:ascii="仿宋_GB2312" w:eastAsia="仿宋_GB2312"/>
      <w:b/>
      <w:sz w:val="32"/>
      <w:szCs w:val="32"/>
    </w:rPr>
  </w:style>
  <w:style w:type="paragraph" w:customStyle="1" w:styleId="891">
    <w:name w:val="正文箭头"/>
    <w:basedOn w:val="545"/>
    <w:autoRedefine/>
    <w:qFormat/>
    <w:uiPriority w:val="0"/>
  </w:style>
  <w:style w:type="paragraph" w:customStyle="1" w:styleId="892">
    <w:name w:val="U_编号2"/>
    <w:basedOn w:val="1"/>
    <w:autoRedefine/>
    <w:qFormat/>
    <w:uiPriority w:val="0"/>
    <w:pPr>
      <w:tabs>
        <w:tab w:val="left" w:pos="785"/>
      </w:tabs>
      <w:adjustRightInd/>
      <w:spacing w:beforeLines="10" w:afterLines="10" w:line="300" w:lineRule="auto"/>
    </w:pPr>
    <w:rPr>
      <w:sz w:val="24"/>
    </w:rPr>
  </w:style>
  <w:style w:type="paragraph" w:customStyle="1" w:styleId="89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5">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6">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7">
    <w:name w:val="_Style 1"/>
    <w:basedOn w:val="1"/>
    <w:autoRedefine/>
    <w:qFormat/>
    <w:uiPriority w:val="34"/>
    <w:pPr>
      <w:adjustRightInd/>
      <w:ind w:firstLine="420" w:firstLineChars="200"/>
    </w:pPr>
    <w:rPr>
      <w:rFonts w:eastAsia="仿宋_GB2312"/>
      <w:sz w:val="28"/>
    </w:rPr>
  </w:style>
  <w:style w:type="paragraph" w:customStyle="1" w:styleId="898">
    <w:name w:val="表格 内容"/>
    <w:basedOn w:val="735"/>
    <w:autoRedefine/>
    <w:qFormat/>
    <w:uiPriority w:val="0"/>
    <w:rPr>
      <w:b w:val="0"/>
      <w:sz w:val="20"/>
    </w:rPr>
  </w:style>
  <w:style w:type="paragraph" w:customStyle="1" w:styleId="899">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01">
    <w:name w:val="数字标题5"/>
    <w:basedOn w:val="6"/>
    <w:next w:val="1"/>
    <w:autoRedefine/>
    <w:qFormat/>
    <w:uiPriority w:val="0"/>
    <w:pPr>
      <w:tabs>
        <w:tab w:val="left" w:pos="1080"/>
      </w:tabs>
      <w:ind w:left="1080" w:hanging="1080"/>
    </w:pPr>
  </w:style>
  <w:style w:type="paragraph" w:customStyle="1" w:styleId="902">
    <w:name w:val="数字标题1"/>
    <w:basedOn w:val="3"/>
    <w:next w:val="1"/>
    <w:autoRedefine/>
    <w:qFormat/>
    <w:uiPriority w:val="0"/>
    <w:pPr>
      <w:tabs>
        <w:tab w:val="left" w:pos="480"/>
      </w:tabs>
      <w:ind w:left="480" w:hanging="480"/>
    </w:pPr>
  </w:style>
  <w:style w:type="paragraph" w:customStyle="1" w:styleId="903">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5">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6">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9">
    <w:name w:val="0"/>
    <w:basedOn w:val="1"/>
    <w:autoRedefine/>
    <w:qFormat/>
    <w:uiPriority w:val="0"/>
    <w:pPr>
      <w:widowControl/>
    </w:pPr>
    <w:rPr>
      <w:kern w:val="0"/>
      <w:sz w:val="24"/>
      <w:szCs w:val="20"/>
    </w:rPr>
  </w:style>
  <w:style w:type="paragraph" w:customStyle="1" w:styleId="910">
    <w:name w:val="Char Char113"/>
    <w:basedOn w:val="1"/>
    <w:autoRedefine/>
    <w:qFormat/>
    <w:uiPriority w:val="0"/>
    <w:pPr>
      <w:widowControl/>
      <w:spacing w:after="160" w:line="240" w:lineRule="exact"/>
      <w:jc w:val="left"/>
    </w:pPr>
    <w:rPr>
      <w:rFonts w:eastAsia="仿宋_GB2312"/>
      <w:sz w:val="28"/>
    </w:rPr>
  </w:style>
  <w:style w:type="paragraph" w:customStyle="1" w:styleId="91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2">
    <w:name w:val="_Style 8"/>
    <w:basedOn w:val="1"/>
    <w:autoRedefine/>
    <w:qFormat/>
    <w:uiPriority w:val="34"/>
    <w:pPr>
      <w:adjustRightInd/>
      <w:ind w:firstLine="420" w:firstLineChars="200"/>
    </w:pPr>
    <w:rPr>
      <w:rFonts w:eastAsia="仿宋_GB2312"/>
      <w:sz w:val="28"/>
    </w:rPr>
  </w:style>
  <w:style w:type="paragraph" w:customStyle="1" w:styleId="91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4">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5">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6">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7">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8">
    <w:name w:val="Char Char112"/>
    <w:basedOn w:val="1"/>
    <w:autoRedefine/>
    <w:qFormat/>
    <w:uiPriority w:val="6"/>
    <w:pPr>
      <w:widowControl/>
      <w:spacing w:after="160" w:line="240" w:lineRule="exact"/>
      <w:jc w:val="left"/>
    </w:pPr>
    <w:rPr>
      <w:rFonts w:eastAsia="仿宋_GB2312"/>
      <w:sz w:val="28"/>
    </w:rPr>
  </w:style>
  <w:style w:type="paragraph" w:customStyle="1" w:styleId="919">
    <w:name w:val="正文 图"/>
    <w:basedOn w:val="451"/>
    <w:autoRedefine/>
    <w:qFormat/>
    <w:uiPriority w:val="0"/>
    <w:pPr>
      <w:adjustRightInd/>
      <w:spacing w:before="0"/>
      <w:ind w:firstLine="0"/>
      <w:jc w:val="center"/>
    </w:pPr>
    <w:rPr>
      <w:rFonts w:ascii="微软雅黑" w:hAnsi="微软雅黑"/>
    </w:rPr>
  </w:style>
  <w:style w:type="paragraph" w:customStyle="1" w:styleId="920">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1">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2">
    <w:name w:val="Thf"/>
    <w:basedOn w:val="569"/>
    <w:autoRedefine/>
    <w:qFormat/>
    <w:uiPriority w:val="0"/>
    <w:pPr>
      <w:ind w:left="0"/>
    </w:pPr>
  </w:style>
  <w:style w:type="paragraph" w:customStyle="1" w:styleId="92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5">
    <w:name w:val="注释"/>
    <w:basedOn w:val="1"/>
    <w:autoRedefine/>
    <w:qFormat/>
    <w:uiPriority w:val="0"/>
    <w:pPr>
      <w:adjustRightInd/>
      <w:spacing w:line="360" w:lineRule="auto"/>
      <w:ind w:firstLine="480"/>
    </w:pPr>
    <w:rPr>
      <w:sz w:val="24"/>
    </w:rPr>
  </w:style>
  <w:style w:type="table" w:customStyle="1" w:styleId="926">
    <w:name w:val="网格型2"/>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1"/>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6"/>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3"/>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4"/>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5"/>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2">
    <w:name w:val="列出段落111"/>
    <w:basedOn w:val="1"/>
    <w:autoRedefine/>
    <w:qFormat/>
    <w:uiPriority w:val="34"/>
    <w:pPr>
      <w:ind w:firstLine="420" w:firstLineChars="200"/>
    </w:pPr>
  </w:style>
  <w:style w:type="character" w:customStyle="1" w:styleId="933">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autoRedefine/>
    <w:qFormat/>
    <w:uiPriority w:val="0"/>
    <w:rPr>
      <w:rFonts w:ascii="宋体" w:eastAsia="宋体"/>
      <w:snapToGrid w:val="0"/>
      <w:color w:val="000000"/>
      <w:kern w:val="28"/>
      <w:sz w:val="28"/>
      <w:lang w:val="en-US" w:eastAsia="zh-CN" w:bidi="ar-SA"/>
    </w:rPr>
  </w:style>
  <w:style w:type="character" w:customStyle="1" w:styleId="935">
    <w:name w:val="页脚 字符1"/>
    <w:autoRedefine/>
    <w:qFormat/>
    <w:locked/>
    <w:uiPriority w:val="99"/>
    <w:rPr>
      <w:kern w:val="2"/>
      <w:sz w:val="18"/>
      <w:szCs w:val="18"/>
    </w:rPr>
  </w:style>
  <w:style w:type="character" w:customStyle="1" w:styleId="936">
    <w:name w:val="页眉 字符1"/>
    <w:autoRedefine/>
    <w:qFormat/>
    <w:uiPriority w:val="99"/>
    <w:rPr>
      <w:kern w:val="2"/>
      <w:sz w:val="18"/>
      <w:szCs w:val="18"/>
    </w:rPr>
  </w:style>
  <w:style w:type="character" w:customStyle="1" w:styleId="937">
    <w:name w:val="尾注文本 Char"/>
    <w:link w:val="43"/>
    <w:autoRedefine/>
    <w:qFormat/>
    <w:uiPriority w:val="0"/>
    <w:rPr>
      <w:kern w:val="2"/>
      <w:sz w:val="21"/>
      <w:szCs w:val="24"/>
      <w:lang w:val="zh-CN"/>
    </w:rPr>
  </w:style>
  <w:style w:type="character" w:customStyle="1" w:styleId="938">
    <w:name w:val="无间隔 Char"/>
    <w:link w:val="491"/>
    <w:autoRedefine/>
    <w:qFormat/>
    <w:uiPriority w:val="99"/>
    <w:rPr>
      <w:kern w:val="2"/>
      <w:sz w:val="21"/>
      <w:szCs w:val="22"/>
    </w:rPr>
  </w:style>
  <w:style w:type="character" w:customStyle="1" w:styleId="939">
    <w:name w:val="标准文本 Char Char"/>
    <w:link w:val="940"/>
    <w:autoRedefine/>
    <w:qFormat/>
    <w:uiPriority w:val="0"/>
    <w:rPr>
      <w:rFonts w:cs="宋体"/>
      <w:kern w:val="2"/>
      <w:sz w:val="24"/>
    </w:rPr>
  </w:style>
  <w:style w:type="paragraph" w:customStyle="1" w:styleId="940">
    <w:name w:val="标准文本"/>
    <w:basedOn w:val="1"/>
    <w:link w:val="939"/>
    <w:autoRedefine/>
    <w:qFormat/>
    <w:uiPriority w:val="0"/>
    <w:pPr>
      <w:adjustRightInd/>
      <w:spacing w:line="360" w:lineRule="auto"/>
      <w:ind w:firstLine="480" w:firstLineChars="200"/>
    </w:pPr>
    <w:rPr>
      <w:rFonts w:cs="宋体"/>
      <w:sz w:val="24"/>
      <w:szCs w:val="20"/>
    </w:rPr>
  </w:style>
  <w:style w:type="character" w:customStyle="1" w:styleId="941">
    <w:name w:val="Char Char213"/>
    <w:autoRedefine/>
    <w:qFormat/>
    <w:uiPriority w:val="0"/>
    <w:rPr>
      <w:rFonts w:eastAsia="Century Gothic"/>
      <w:b/>
      <w:bCs/>
      <w:kern w:val="44"/>
      <w:sz w:val="32"/>
      <w:szCs w:val="44"/>
      <w:lang w:val="en-US" w:eastAsia="zh-CN" w:bidi="ar-SA"/>
    </w:rPr>
  </w:style>
  <w:style w:type="character" w:customStyle="1" w:styleId="942">
    <w:name w:val="apple-style-span"/>
    <w:autoRedefine/>
    <w:qFormat/>
    <w:uiPriority w:val="0"/>
    <w:rPr>
      <w:rFonts w:ascii="Arial" w:hAnsi="Arial" w:eastAsia="黑体" w:cs="Arial"/>
      <w:snapToGrid w:val="0"/>
      <w:kern w:val="0"/>
      <w:szCs w:val="21"/>
    </w:rPr>
  </w:style>
  <w:style w:type="character" w:customStyle="1" w:styleId="943">
    <w:name w:val="15"/>
    <w:autoRedefine/>
    <w:qFormat/>
    <w:uiPriority w:val="0"/>
    <w:rPr>
      <w:rFonts w:hint="default" w:ascii="Calibri" w:hAnsi="Calibri"/>
      <w:color w:val="0000FF"/>
      <w:u w:val="single"/>
    </w:rPr>
  </w:style>
  <w:style w:type="character" w:customStyle="1" w:styleId="944">
    <w:name w:val="16"/>
    <w:autoRedefine/>
    <w:qFormat/>
    <w:uiPriority w:val="0"/>
    <w:rPr>
      <w:rFonts w:hint="eastAsia" w:ascii="宋体" w:hAnsi="宋体" w:eastAsia="宋体"/>
      <w:color w:val="000000"/>
      <w:sz w:val="20"/>
      <w:szCs w:val="20"/>
    </w:rPr>
  </w:style>
  <w:style w:type="character" w:customStyle="1" w:styleId="945">
    <w:name w:val="edui-unclickable"/>
    <w:autoRedefine/>
    <w:qFormat/>
    <w:uiPriority w:val="0"/>
    <w:rPr>
      <w:color w:val="808080"/>
    </w:rPr>
  </w:style>
  <w:style w:type="character" w:customStyle="1" w:styleId="946">
    <w:name w:val="tpc_content1"/>
    <w:autoRedefine/>
    <w:qFormat/>
    <w:uiPriority w:val="0"/>
    <w:rPr>
      <w:sz w:val="20"/>
      <w:szCs w:val="20"/>
    </w:rPr>
  </w:style>
  <w:style w:type="character" w:customStyle="1" w:styleId="947">
    <w:name w:val="正文文本缩进 字符"/>
    <w:autoRedefine/>
    <w:qFormat/>
    <w:uiPriority w:val="0"/>
    <w:rPr>
      <w:rFonts w:ascii="Century Gothic" w:hAnsi="Century Gothic" w:eastAsia="Century Gothic"/>
      <w:kern w:val="2"/>
      <w:sz w:val="24"/>
      <w:lang w:val="en-US" w:eastAsia="zh-CN" w:bidi="ar-SA"/>
    </w:rPr>
  </w:style>
  <w:style w:type="character" w:customStyle="1" w:styleId="948">
    <w:name w:val="正文文本 2 字符"/>
    <w:autoRedefine/>
    <w:qFormat/>
    <w:uiPriority w:val="0"/>
    <w:rPr>
      <w:rFonts w:ascii="Arial" w:hAnsi="Arial" w:eastAsia="宋体"/>
      <w:kern w:val="2"/>
      <w:sz w:val="24"/>
      <w:szCs w:val="24"/>
      <w:lang w:val="en-US" w:eastAsia="zh-CN" w:bidi="ar-SA"/>
    </w:rPr>
  </w:style>
  <w:style w:type="character" w:customStyle="1" w:styleId="949">
    <w:name w:val="edui-clickable2"/>
    <w:autoRedefine/>
    <w:qFormat/>
    <w:uiPriority w:val="0"/>
    <w:rPr>
      <w:color w:val="0000FF"/>
      <w:u w:val="single"/>
    </w:rPr>
  </w:style>
  <w:style w:type="character" w:customStyle="1" w:styleId="950">
    <w:name w:val="style1"/>
    <w:autoRedefine/>
    <w:qFormat/>
    <w:uiPriority w:val="0"/>
    <w:rPr>
      <w:rFonts w:ascii="Arial" w:hAnsi="Arial" w:eastAsia="黑体" w:cs="Arial"/>
      <w:snapToGrid w:val="0"/>
      <w:kern w:val="0"/>
      <w:szCs w:val="21"/>
    </w:rPr>
  </w:style>
  <w:style w:type="character" w:customStyle="1" w:styleId="951">
    <w:name w:val="zbggtop11 style5"/>
    <w:autoRedefine/>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3">
    <w:name w:val="bulletintext1"/>
    <w:autoRedefine/>
    <w:qFormat/>
    <w:uiPriority w:val="0"/>
    <w:rPr>
      <w:color w:val="000000"/>
      <w:sz w:val="18"/>
    </w:rPr>
  </w:style>
  <w:style w:type="paragraph" w:customStyle="1" w:styleId="954">
    <w:name w:val="_Style 947"/>
    <w:basedOn w:val="1"/>
    <w:next w:val="266"/>
    <w:autoRedefine/>
    <w:qFormat/>
    <w:uiPriority w:val="34"/>
    <w:pPr>
      <w:adjustRightInd/>
      <w:ind w:firstLine="420" w:firstLineChars="200"/>
    </w:pPr>
  </w:style>
  <w:style w:type="paragraph" w:customStyle="1" w:styleId="955">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6">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7">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8">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9">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0">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61">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2">
    <w:name w:val="Table Paragraph"/>
    <w:basedOn w:val="1"/>
    <w:autoRedefine/>
    <w:qFormat/>
    <w:uiPriority w:val="0"/>
    <w:pPr>
      <w:adjustRightInd/>
      <w:jc w:val="left"/>
    </w:pPr>
    <w:rPr>
      <w:rFonts w:ascii="Calibri" w:hAnsi="Calibri"/>
      <w:kern w:val="0"/>
      <w:sz w:val="22"/>
      <w:szCs w:val="22"/>
      <w:lang w:eastAsia="en-US"/>
    </w:rPr>
  </w:style>
  <w:style w:type="paragraph" w:customStyle="1" w:styleId="96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4">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5">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6">
    <w:name w:val="ksfind_class_select1"/>
    <w:basedOn w:val="75"/>
    <w:autoRedefine/>
    <w:qFormat/>
    <w:uiPriority w:val="0"/>
    <w:rPr>
      <w:color w:val="000000"/>
      <w:shd w:val="clear" w:color="auto" w:fill="EFD200"/>
    </w:rPr>
  </w:style>
  <w:style w:type="character" w:customStyle="1" w:styleId="967">
    <w:name w:val="font71"/>
    <w:autoRedefine/>
    <w:qFormat/>
    <w:uiPriority w:val="0"/>
    <w:rPr>
      <w:rFonts w:hint="eastAsia" w:ascii="宋体" w:hAnsi="宋体" w:eastAsia="宋体" w:cs="宋体"/>
      <w:color w:val="000000"/>
      <w:sz w:val="22"/>
      <w:szCs w:val="22"/>
      <w:u w:val="none"/>
    </w:rPr>
  </w:style>
  <w:style w:type="character" w:customStyle="1" w:styleId="968">
    <w:name w:val="font91"/>
    <w:autoRedefine/>
    <w:qFormat/>
    <w:uiPriority w:val="0"/>
    <w:rPr>
      <w:rFonts w:hint="eastAsia" w:ascii="仿宋" w:hAnsi="仿宋" w:eastAsia="仿宋" w:cs="仿宋"/>
      <w:color w:val="000000"/>
      <w:sz w:val="22"/>
      <w:szCs w:val="22"/>
      <w:u w:val="none"/>
    </w:rPr>
  </w:style>
  <w:style w:type="paragraph" w:customStyle="1" w:styleId="96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70">
    <w:name w:val="[Normal]"/>
    <w:autoRedefine/>
    <w:qFormat/>
    <w:uiPriority w:val="0"/>
    <w:rPr>
      <w:rFonts w:ascii="宋体" w:hAnsi="宋体" w:eastAsia="宋体" w:cs="Times New Roman"/>
      <w:sz w:val="24"/>
      <w:szCs w:val="22"/>
      <w:lang w:val="zh-CN" w:eastAsia="zh-CN" w:bidi="ar-SA"/>
    </w:rPr>
  </w:style>
  <w:style w:type="paragraph" w:customStyle="1" w:styleId="971">
    <w:name w:val="纯文本3"/>
    <w:basedOn w:val="1"/>
    <w:autoRedefine/>
    <w:qFormat/>
    <w:uiPriority w:val="0"/>
    <w:pPr>
      <w:spacing w:beforeLines="50" w:afterLines="50" w:line="400" w:lineRule="exact"/>
    </w:pPr>
    <w:rPr>
      <w:rFonts w:ascii="宋体" w:hAnsi="Courier New"/>
      <w:sz w:val="24"/>
    </w:rPr>
  </w:style>
  <w:style w:type="paragraph" w:customStyle="1" w:styleId="972">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73">
    <w:name w:val="NormalCharacter"/>
    <w:autoRedefine/>
    <w:semiHidden/>
    <w:qFormat/>
    <w:uiPriority w:val="0"/>
  </w:style>
  <w:style w:type="paragraph" w:customStyle="1" w:styleId="974">
    <w:name w:val="Table Style 2"/>
    <w:autoRedefine/>
    <w:qFormat/>
    <w:uiPriority w:val="0"/>
    <w:rPr>
      <w:rFonts w:ascii="Helvetica Neue" w:hAnsi="Helvetica Neue" w:eastAsia="Helvetica Neue" w:cs="Helvetica Neue"/>
      <w:color w:val="000000"/>
      <w:kern w:val="0"/>
      <w:sz w:val="20"/>
      <w:szCs w:val="20"/>
      <w:lang w:val="en-US" w:eastAsia="zh-CN" w:bidi="ar-SA"/>
    </w:rPr>
  </w:style>
  <w:style w:type="paragraph" w:customStyle="1" w:styleId="975">
    <w:name w:val="Normal Indent1"/>
    <w:basedOn w:val="1"/>
    <w:autoRedefine/>
    <w:qFormat/>
    <w:uiPriority w:val="0"/>
    <w:pPr>
      <w:ind w:firstLine="420" w:firstLineChars="200"/>
    </w:pPr>
  </w:style>
  <w:style w:type="character" w:customStyle="1" w:styleId="976">
    <w:name w:val="font101"/>
    <w:basedOn w:val="75"/>
    <w:autoRedefine/>
    <w:qFormat/>
    <w:uiPriority w:val="0"/>
    <w:rPr>
      <w:rFonts w:hint="eastAsia" w:ascii="宋体" w:hAnsi="宋体" w:eastAsia="宋体" w:cs="宋体"/>
      <w:color w:val="000000"/>
      <w:sz w:val="20"/>
      <w:szCs w:val="20"/>
      <w:u w:val="none"/>
    </w:rPr>
  </w:style>
  <w:style w:type="character" w:customStyle="1" w:styleId="977">
    <w:name w:val="font112"/>
    <w:basedOn w:val="75"/>
    <w:autoRedefine/>
    <w:qFormat/>
    <w:uiPriority w:val="0"/>
    <w:rPr>
      <w:rFonts w:hint="eastAsia" w:ascii="微软雅黑" w:hAnsi="微软雅黑" w:eastAsia="微软雅黑" w:cs="微软雅黑"/>
      <w:color w:val="FF0000"/>
      <w:sz w:val="20"/>
      <w:szCs w:val="20"/>
      <w:u w:val="none"/>
      <w:vertAlign w:val="superscript"/>
    </w:rPr>
  </w:style>
  <w:style w:type="character" w:customStyle="1" w:styleId="978">
    <w:name w:val="font121"/>
    <w:basedOn w:val="75"/>
    <w:autoRedefine/>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Pages>100</Pages>
  <Words>47388</Words>
  <Characters>54816</Characters>
  <Lines>279</Lines>
  <Paragraphs>78</Paragraphs>
  <TotalTime>3</TotalTime>
  <ScaleCrop>false</ScaleCrop>
  <LinksUpToDate>false</LinksUpToDate>
  <CharactersWithSpaces>60852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Administrator</dc:creator>
  <cp:lastModifiedBy>Administrator</cp:lastModifiedBy>
  <cp:lastPrinted>2024-03-08T05:12:00Z</cp:lastPrinted>
  <dcterms:modified xsi:type="dcterms:W3CDTF">2024-03-22T14:19:50Z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48EE525582324975A2D5B3FF1A884E0F_13</vt:lpwstr>
  </property>
</Properties>
</file>