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 xml:space="preserve"> </w:t>
      </w: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hint="eastAsia" w:ascii="宋体" w:hAnsi="宋体" w:eastAsia="宋体" w:cs="宋体"/>
          <w:b/>
          <w:bCs/>
          <w:color w:val="0000FF"/>
          <w:sz w:val="72"/>
          <w:szCs w:val="72"/>
          <w:highlight w:val="none"/>
          <w:lang w:eastAsia="zh-CN"/>
        </w:rPr>
      </w:pPr>
      <w:r>
        <w:rPr>
          <w:rFonts w:hint="eastAsia" w:ascii="宋体" w:hAnsi="宋体" w:cs="宋体"/>
          <w:b/>
          <w:bCs/>
          <w:sz w:val="72"/>
          <w:szCs w:val="72"/>
          <w:highlight w:val="none"/>
          <w:lang w:eastAsia="zh-CN"/>
        </w:rPr>
        <w:t xml:space="preserve"> 会务服务项目</w:t>
      </w: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84"/>
          <w:szCs w:val="84"/>
        </w:rPr>
      </w:pPr>
      <w:r>
        <w:rPr>
          <w:rFonts w:hint="eastAsia" w:ascii="宋体" w:hAnsi="宋体" w:cs="宋体"/>
          <w:sz w:val="84"/>
          <w:szCs w:val="84"/>
        </w:rPr>
        <w:t xml:space="preserve">招  标  文  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YHZFCG2023-215</w:t>
      </w:r>
    </w:p>
    <w:p>
      <w:pPr>
        <w:adjustRightInd/>
        <w:spacing w:line="360" w:lineRule="auto"/>
        <w:rPr>
          <w:rFonts w:ascii="宋体" w:hAnsi="宋体" w:cs="宋体"/>
          <w:sz w:val="28"/>
          <w:szCs w:val="20"/>
        </w:rPr>
      </w:pP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 招标人：</w:t>
      </w:r>
      <w:r>
        <w:rPr>
          <w:rFonts w:hint="eastAsia" w:ascii="宋体" w:hAnsi="宋体" w:cs="宋体"/>
          <w:sz w:val="32"/>
          <w:szCs w:val="32"/>
          <w:highlight w:val="none"/>
          <w:lang w:eastAsia="zh-CN"/>
        </w:rPr>
        <w:t>杭州市临平区机关事务服务中心</w:t>
      </w:r>
    </w:p>
    <w:p>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招标代理机构：耀华建设管理有限公司</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二〇二三年</w:t>
      </w:r>
      <w:r>
        <w:rPr>
          <w:rFonts w:hint="eastAsia" w:ascii="宋体" w:hAnsi="宋体" w:cs="宋体"/>
          <w:bCs/>
          <w:sz w:val="32"/>
          <w:szCs w:val="32"/>
          <w:highlight w:val="none"/>
          <w:lang w:val="en-US" w:eastAsia="zh-CN"/>
        </w:rPr>
        <w:t>十一</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二十四</w:t>
      </w:r>
      <w:r>
        <w:rPr>
          <w:rFonts w:hint="eastAsia" w:ascii="宋体" w:hAnsi="宋体" w:cs="宋体"/>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rPr>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pStyle w:val="3"/>
        <w:rPr>
          <w:rFonts w:ascii="宋体" w:hAnsi="宋体" w:cs="宋体"/>
          <w:sz w:val="36"/>
          <w:szCs w:val="20"/>
          <w:highlight w:val="none"/>
        </w:rPr>
      </w:pPr>
      <w:bookmarkStart w:id="3" w:name="第一部分"/>
      <w:r>
        <w:rPr>
          <w:rFonts w:hint="eastAsia" w:ascii="宋体" w:hAnsi="宋体" w:cs="宋体"/>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会务服务项目</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https://www.zcygov.cn/）获取（下载）招标文件，并于2023年</w:t>
      </w:r>
      <w:r>
        <w:rPr>
          <w:rStyle w:val="76"/>
          <w:rFonts w:hint="eastAsia" w:ascii="宋体" w:hAnsi="宋体" w:cs="宋体"/>
          <w:color w:val="auto"/>
          <w:kern w:val="2"/>
          <w:sz w:val="24"/>
          <w:szCs w:val="24"/>
          <w:highlight w:val="none"/>
          <w:u w:val="single"/>
          <w:lang w:val="en-US" w:eastAsia="zh-CN"/>
        </w:rPr>
        <w:t>12</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14</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14</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00</w:t>
      </w:r>
      <w:r>
        <w:rPr>
          <w:rStyle w:val="76"/>
          <w:rFonts w:hint="eastAsia" w:ascii="宋体" w:hAnsi="宋体" w:eastAsia="宋体" w:cs="宋体"/>
          <w:color w:val="auto"/>
          <w:kern w:val="2"/>
          <w:sz w:val="24"/>
          <w:szCs w:val="24"/>
          <w:highlight w:val="none"/>
          <w:u w:val="single"/>
          <w:lang w:val="en-US" w:eastAsia="zh-CN"/>
        </w:rPr>
        <w:t>分</w:t>
      </w:r>
      <w:r>
        <w:rPr>
          <w:rStyle w:val="76"/>
          <w:rFonts w:hint="eastAsia" w:ascii="宋体" w:hAnsi="宋体" w:eastAsia="宋体" w:cs="宋体"/>
          <w:bCs w:val="0"/>
          <w:color w:val="auto"/>
          <w:kern w:val="2"/>
          <w:sz w:val="24"/>
          <w:szCs w:val="24"/>
          <w:highlight w:val="none"/>
          <w:u w:val="single"/>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YHZFCG2023-215</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 xml:space="preserve"> 会务服务项目</w:t>
      </w:r>
    </w:p>
    <w:p>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eastAsia="zh-CN"/>
        </w:rPr>
        <w:t>5080000.00</w:t>
      </w:r>
    </w:p>
    <w:p>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eastAsia="zh-CN"/>
        </w:rPr>
        <w:t>5080000.00</w:t>
      </w:r>
    </w:p>
    <w:p>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杭州市临平区机关事务服务中心</w:t>
      </w:r>
      <w:r>
        <w:rPr>
          <w:rFonts w:hint="eastAsia" w:hAnsi="宋体" w:cs="宋体"/>
          <w:b w:val="0"/>
          <w:bCs/>
          <w:color w:val="auto"/>
          <w:sz w:val="24"/>
          <w:highlight w:val="none"/>
        </w:rPr>
        <w:t>的</w:t>
      </w:r>
      <w:r>
        <w:rPr>
          <w:rFonts w:hint="eastAsia" w:hAnsi="宋体" w:cs="宋体"/>
          <w:b/>
          <w:bCs w:val="0"/>
          <w:color w:val="auto"/>
          <w:kern w:val="2"/>
          <w:sz w:val="24"/>
          <w:szCs w:val="24"/>
          <w:highlight w:val="none"/>
          <w:lang w:eastAsia="zh-CN"/>
        </w:rPr>
        <w:t>会务服务项目</w:t>
      </w:r>
      <w:r>
        <w:rPr>
          <w:rFonts w:hint="eastAsia" w:hAnsi="宋体" w:cs="宋体"/>
          <w:bCs/>
          <w:color w:val="auto"/>
          <w:kern w:val="2"/>
          <w:sz w:val="24"/>
          <w:szCs w:val="24"/>
          <w:highlight w:val="none"/>
          <w:lang w:eastAsia="zh-CN"/>
        </w:rPr>
        <w:t>采购，</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spacing w:line="360" w:lineRule="auto"/>
        <w:ind w:firstLine="482" w:firstLineChars="200"/>
        <w:rPr>
          <w:rFonts w:hint="eastAsia" w:ascii="宋体" w:hAnsi="宋体" w:cs="宋体"/>
          <w:sz w:val="24"/>
          <w:highlight w:val="none"/>
          <w:lang w:eastAsia="zh-CN"/>
        </w:rPr>
      </w:pPr>
      <w:r>
        <w:rPr>
          <w:rFonts w:hint="eastAsia" w:ascii="宋体" w:hAnsi="宋体" w:cs="宋体"/>
          <w:b/>
          <w:sz w:val="24"/>
          <w:szCs w:val="32"/>
          <w:highlight w:val="none"/>
          <w:lang w:val="en-US" w:eastAsia="zh-CN"/>
        </w:rPr>
        <w:t>标项名称：</w:t>
      </w:r>
      <w:r>
        <w:rPr>
          <w:rFonts w:hint="eastAsia" w:ascii="宋体" w:hAnsi="宋体" w:cs="宋体"/>
          <w:sz w:val="24"/>
          <w:highlight w:val="none"/>
          <w:lang w:eastAsia="zh-CN"/>
        </w:rPr>
        <w:t xml:space="preserve"> 会务服务项目</w:t>
      </w:r>
    </w:p>
    <w:p>
      <w:pPr>
        <w:spacing w:line="360" w:lineRule="auto"/>
        <w:ind w:firstLine="482" w:firstLineChars="200"/>
        <w:rPr>
          <w:rFonts w:hint="eastAsia" w:ascii="宋体" w:hAnsi="宋体" w:cs="宋体"/>
          <w:sz w:val="24"/>
          <w:highlight w:val="none"/>
          <w:lang w:val="en-US" w:eastAsia="zh-CN"/>
        </w:rPr>
      </w:pPr>
      <w:r>
        <w:rPr>
          <w:rFonts w:hint="eastAsia" w:ascii="宋体" w:hAnsi="宋体" w:cs="宋体"/>
          <w:b/>
          <w:sz w:val="24"/>
          <w:highlight w:val="none"/>
        </w:rPr>
        <w:t>预算金额（元）：</w:t>
      </w:r>
      <w:r>
        <w:rPr>
          <w:rFonts w:hint="eastAsia" w:ascii="宋体" w:hAnsi="宋体" w:cs="宋体"/>
          <w:sz w:val="24"/>
          <w:highlight w:val="none"/>
          <w:lang w:eastAsia="zh-CN"/>
        </w:rPr>
        <w:t>5080000.00</w:t>
      </w:r>
    </w:p>
    <w:p>
      <w:pPr>
        <w:spacing w:line="360" w:lineRule="auto"/>
        <w:ind w:firstLine="482" w:firstLineChars="200"/>
        <w:rPr>
          <w:rFonts w:hint="eastAsia" w:ascii="宋体" w:hAnsi="宋体" w:cs="宋体"/>
          <w:b/>
          <w:sz w:val="24"/>
          <w:szCs w:val="32"/>
          <w:highlight w:val="none"/>
        </w:rPr>
      </w:pPr>
      <w:r>
        <w:rPr>
          <w:rFonts w:hint="eastAsia" w:ascii="宋体" w:hAnsi="宋体" w:cs="宋体"/>
          <w:b/>
          <w:sz w:val="24"/>
          <w:szCs w:val="32"/>
          <w:highlight w:val="none"/>
        </w:rPr>
        <w:t>简要规格描述或项目基本概况介绍、用途：</w:t>
      </w:r>
      <w:r>
        <w:rPr>
          <w:rFonts w:hint="eastAsia" w:ascii="宋体" w:hAnsi="宋体" w:cs="宋体"/>
          <w:b w:val="0"/>
          <w:bCs/>
          <w:color w:val="auto"/>
          <w:sz w:val="24"/>
          <w:szCs w:val="32"/>
          <w:highlight w:val="none"/>
          <w:lang w:eastAsia="zh-CN"/>
        </w:rPr>
        <w:t>杭州市临平区机关事务服务中心</w:t>
      </w:r>
      <w:r>
        <w:rPr>
          <w:rFonts w:hint="eastAsia" w:ascii="宋体" w:hAnsi="宋体" w:cs="宋体"/>
          <w:b w:val="0"/>
          <w:bCs/>
          <w:color w:val="auto"/>
          <w:sz w:val="24"/>
          <w:szCs w:val="32"/>
          <w:highlight w:val="none"/>
        </w:rPr>
        <w:t>的</w:t>
      </w:r>
      <w:r>
        <w:rPr>
          <w:rFonts w:hint="eastAsia" w:ascii="宋体" w:hAnsi="宋体" w:cs="宋体"/>
          <w:b w:val="0"/>
          <w:bCs/>
          <w:color w:val="auto"/>
          <w:kern w:val="2"/>
          <w:sz w:val="24"/>
          <w:szCs w:val="32"/>
          <w:highlight w:val="none"/>
          <w:lang w:eastAsia="zh-CN"/>
        </w:rPr>
        <w:t>会务服务项目采购，</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cs="宋体"/>
          <w:b/>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sz w:val="24"/>
          <w:lang w:eastAsia="zh-CN"/>
        </w:rPr>
        <w:t>。</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r>
        <w:rPr>
          <w:rFonts w:ascii="MS Gothic" w:hAnsi="MS Gothic" w:eastAsia="MS Gothic" w:cs="宋体"/>
          <w:kern w:val="0"/>
          <w:sz w:val="24"/>
          <w:szCs w:val="24"/>
          <w:highlight w:val="none"/>
          <w:lang w:val="en-US" w:eastAsia="zh-CN" w:bidi="ar-SA"/>
        </w:rPr>
        <w:sym w:font="Wingdings" w:char="00FE"/>
      </w:r>
      <w:r>
        <w:rPr>
          <w:rFonts w:hint="eastAsia" w:ascii="宋体" w:hAnsi="宋体" w:cs="宋体"/>
          <w:sz w:val="24"/>
          <w:highlight w:val="none"/>
        </w:rPr>
        <w:t>无</w:t>
      </w:r>
      <w:r>
        <w:rPr>
          <w:rFonts w:hint="eastAsia" w:ascii="宋体" w:hAnsi="宋体" w:cs="宋体"/>
          <w:snapToGrid w:val="0"/>
          <w:kern w:val="28"/>
          <w:sz w:val="24"/>
          <w:szCs w:val="20"/>
          <w:highlight w:val="none"/>
        </w:rPr>
        <w:t>；</w:t>
      </w:r>
    </w:p>
    <w:p>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sym w:font="Wingdings" w:char="00A8"/>
      </w:r>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sym w:font="Wingdings" w:char="00A8"/>
      </w:r>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w:t>
      </w:r>
      <w:r>
        <w:rPr>
          <w:rFonts w:hint="eastAsia" w:ascii="宋体" w:hAnsi="宋体" w:cs="宋体"/>
          <w:sz w:val="24"/>
          <w:highlight w:val="none"/>
          <w:lang w:eastAsia="zh-CN"/>
        </w:rPr>
        <w:t>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bCs/>
          <w:color w:val="auto"/>
          <w:sz w:val="24"/>
          <w:lang w:val="en-US" w:eastAsia="zh-CN"/>
        </w:rPr>
        <w:t>无</w:t>
      </w:r>
      <w:r>
        <w:rPr>
          <w:rFonts w:hint="eastAsia" w:ascii="宋体" w:hAnsi="宋体" w:cs="宋体"/>
          <w:b w:val="0"/>
          <w:bCs w:val="0"/>
          <w:sz w:val="24"/>
          <w:highlight w:val="none"/>
        </w:rPr>
        <w:t>；</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2023年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2023 年</w:t>
      </w:r>
      <w:r>
        <w:rPr>
          <w:rFonts w:hint="eastAsia" w:ascii="宋体" w:hAnsi="宋体" w:cs="宋体"/>
          <w:sz w:val="24"/>
          <w:highlight w:val="none"/>
          <w:u w:val="single"/>
          <w:lang w:val="en-US" w:eastAsia="zh-CN"/>
        </w:rPr>
        <w:t>12月14日14点00分</w:t>
      </w:r>
      <w:r>
        <w:rPr>
          <w:rFonts w:hint="eastAsia" w:ascii="宋体" w:hAnsi="宋体" w:cs="宋体"/>
          <w:sz w:val="24"/>
          <w:highlight w:val="none"/>
          <w:u w:val="single"/>
        </w:rPr>
        <w:t>00秒止</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2023 年</w:t>
      </w:r>
      <w:r>
        <w:rPr>
          <w:rFonts w:hint="eastAsia" w:ascii="宋体" w:hAnsi="宋体" w:cs="宋体"/>
          <w:sz w:val="24"/>
          <w:highlight w:val="none"/>
          <w:u w:val="single"/>
          <w:lang w:val="en-US" w:eastAsia="zh-CN"/>
        </w:rPr>
        <w:t>12月14日14点00分</w:t>
      </w:r>
      <w:r>
        <w:rPr>
          <w:rFonts w:hint="eastAsia" w:ascii="宋体" w:hAnsi="宋体" w:cs="宋体"/>
          <w:sz w:val="24"/>
          <w:highlight w:val="none"/>
          <w:u w:val="single"/>
        </w:rPr>
        <w:t>00秒（北京时间）；</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政采云平台（https://www.zcygov.cn/）在线响应开标；</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杭州市临平区机关事务服务中心</w:t>
      </w:r>
      <w:r>
        <w:rPr>
          <w:rFonts w:hint="eastAsia" w:ascii="宋体" w:hAnsi="宋体" w:cs="宋体"/>
          <w:sz w:val="24"/>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地    址：浙江省杭州市临平区临平街道西大街33号</w:t>
      </w:r>
      <w:r>
        <w:rPr>
          <w:rFonts w:hint="eastAsia" w:ascii="宋体" w:hAnsi="宋体" w:cs="宋体"/>
          <w:sz w:val="24"/>
          <w:highlight w:val="none"/>
          <w:lang w:eastAsia="zh-CN"/>
        </w:rPr>
        <w:t>。</w:t>
      </w:r>
      <w:r>
        <w:rPr>
          <w:rFonts w:hint="eastAsia" w:ascii="宋体" w:hAnsi="宋体" w:cs="宋体"/>
          <w:sz w:val="24"/>
          <w:highlight w:val="none"/>
        </w:rPr>
        <w:t xml:space="preserve">       </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项目联系人（询问）：孙钢</w:t>
      </w:r>
      <w:r>
        <w:rPr>
          <w:rFonts w:hint="eastAsia" w:ascii="宋体" w:hAnsi="宋体" w:cs="宋体"/>
          <w:sz w:val="24"/>
          <w:highlight w:val="none"/>
        </w:rPr>
        <w:tab/>
      </w:r>
      <w:r>
        <w:rPr>
          <w:rFonts w:hint="eastAsia" w:ascii="宋体" w:hAnsi="宋体" w:cs="宋体"/>
          <w:sz w:val="24"/>
          <w:highlight w:val="none"/>
        </w:rPr>
        <w:t xml:space="preserve">   项目联系方式（询问）：0571-89530355</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质疑联系人：陈如裕             疑联系方式：0571-89530369 </w:t>
      </w:r>
    </w:p>
    <w:p>
      <w:pPr>
        <w:spacing w:line="360" w:lineRule="auto"/>
        <w:ind w:firstLine="0" w:firstLineChars="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2.采购代理机构信息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称：耀华建设管理有限公司</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址：杭州市临平区南苑街道华元欢乐城-华元大厦20层2022办公室。</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eastAsia="zh-CN"/>
        </w:rPr>
        <w:t>李一帆</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 xml:space="preserve"> 项目联系方式（询问）：0571-86320706</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质疑联系人：单成燕   </w:t>
      </w:r>
      <w:r>
        <w:rPr>
          <w:rFonts w:hint="eastAsia" w:ascii="宋体" w:hAnsi="宋体" w:cs="宋体"/>
          <w:sz w:val="24"/>
          <w:lang w:val="en-US" w:eastAsia="zh-CN"/>
        </w:rPr>
        <w:t xml:space="preserve">        </w:t>
      </w:r>
      <w:r>
        <w:rPr>
          <w:rFonts w:hint="eastAsia" w:ascii="宋体" w:hAnsi="宋体" w:eastAsia="宋体" w:cs="宋体"/>
          <w:sz w:val="24"/>
        </w:rPr>
        <w:t xml:space="preserve"> 质疑联系方式：0571-86320727</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杭州市临平区财政局</w:t>
      </w:r>
    </w:p>
    <w:p>
      <w:pPr>
        <w:spacing w:line="360" w:lineRule="auto"/>
        <w:rPr>
          <w:rFonts w:hint="eastAsia" w:ascii="宋体" w:hAnsi="宋体" w:cs="宋体"/>
          <w:sz w:val="24"/>
        </w:rPr>
      </w:pPr>
      <w:r>
        <w:rPr>
          <w:rFonts w:hint="eastAsia" w:ascii="宋体" w:hAnsi="宋体" w:cs="宋体"/>
          <w:sz w:val="24"/>
        </w:rPr>
        <w:t xml:space="preserve">    地    址：</w:t>
      </w:r>
      <w:r>
        <w:rPr>
          <w:rFonts w:hint="eastAsia" w:ascii="宋体" w:hAnsi="宋体" w:cs="宋体"/>
          <w:sz w:val="24"/>
          <w:lang w:eastAsia="zh-CN"/>
        </w:rPr>
        <w:t>杭州市临平区东湖中路236号财税大楼。</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传    真： /</w:t>
      </w:r>
    </w:p>
    <w:p>
      <w:pPr>
        <w:spacing w:line="360" w:lineRule="auto"/>
        <w:rPr>
          <w:rFonts w:hint="eastAsia" w:ascii="宋体" w:hAnsi="宋体" w:eastAsia="宋体" w:cs="宋体"/>
          <w:sz w:val="24"/>
          <w:lang w:eastAsia="zh-CN"/>
        </w:rPr>
      </w:pPr>
      <w:r>
        <w:rPr>
          <w:rFonts w:hint="eastAsia" w:ascii="宋体" w:hAnsi="宋体" w:cs="宋体"/>
          <w:sz w:val="24"/>
        </w:rPr>
        <w:t xml:space="preserve">    联系人 ：</w:t>
      </w:r>
      <w:r>
        <w:rPr>
          <w:rFonts w:hint="eastAsia" w:ascii="宋体" w:hAnsi="宋体" w:cs="宋体"/>
          <w:sz w:val="24"/>
          <w:lang w:eastAsia="zh-CN"/>
        </w:rPr>
        <w:t>俞征</w:t>
      </w:r>
    </w:p>
    <w:p>
      <w:pPr>
        <w:spacing w:line="360" w:lineRule="auto"/>
        <w:rPr>
          <w:rFonts w:ascii="宋体" w:hAnsi="宋体" w:cs="宋体"/>
          <w:sz w:val="24"/>
        </w:rPr>
      </w:pPr>
      <w:r>
        <w:rPr>
          <w:rFonts w:hint="eastAsia" w:ascii="宋体" w:hAnsi="宋体" w:cs="宋体"/>
          <w:sz w:val="24"/>
        </w:rPr>
        <w:t xml:space="preserve">    监督投诉电话：</w:t>
      </w:r>
      <w:r>
        <w:rPr>
          <w:rFonts w:hint="eastAsia" w:ascii="宋体" w:hAnsi="宋体" w:eastAsia="宋体" w:cs="宋体"/>
          <w:sz w:val="24"/>
        </w:rPr>
        <w:t>0571-89185312</w:t>
      </w:r>
    </w:p>
    <w:p>
      <w:pPr>
        <w:wordWrap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b/>
          <w:sz w:val="36"/>
          <w:szCs w:val="20"/>
        </w:rPr>
      </w:pPr>
      <w:r>
        <w:rPr>
          <w:rFonts w:hint="eastAsia" w:ascii="宋体" w:hAnsi="宋体" w:cs="宋体"/>
          <w:sz w:val="24"/>
        </w:rPr>
        <w:t>CA问题联系电话（人工）：汇信CA 400-888-4636；天谷CA 400-087-8198。</w:t>
      </w:r>
      <w:r>
        <w:rPr>
          <w:rFonts w:ascii="宋体" w:hAnsi="宋体" w:cs="宋体"/>
          <w:b/>
          <w:sz w:val="36"/>
          <w:szCs w:val="20"/>
        </w:rPr>
        <w:br w:type="page"/>
      </w:r>
    </w:p>
    <w:p>
      <w:pPr>
        <w:pStyle w:val="3"/>
      </w:pPr>
      <w:r>
        <w:rPr>
          <w:rFonts w:hint="eastAsia"/>
        </w:rPr>
        <w:t>第二部分</w:t>
      </w:r>
      <w:bookmarkEnd w:id="8"/>
      <w:r>
        <w:rPr>
          <w:rFonts w:hint="eastAsia"/>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40" w:lineRule="auto"/>
              <w:rPr>
                <w:rFonts w:hint="eastAsia" w:ascii="宋体" w:hAnsi="宋体" w:cs="宋体"/>
                <w:kern w:val="0"/>
                <w:sz w:val="24"/>
                <w:highlight w:val="none"/>
              </w:rPr>
            </w:pPr>
            <w:r>
              <w:rPr>
                <w:rFonts w:hint="eastAsia" w:ascii="宋体" w:hAnsi="宋体" w:eastAsia="宋体" w:cs="宋体"/>
                <w:color w:val="000000"/>
                <w:kern w:val="0"/>
                <w:sz w:val="18"/>
                <w:szCs w:val="18"/>
                <w:highlight w:val="none"/>
                <w:lang w:val="en-US" w:eastAsia="zh-CN" w:bidi="ar-SA"/>
              </w:rPr>
              <w:drawing>
                <wp:anchor distT="0" distB="0" distL="0" distR="0" simplePos="0" relativeHeight="251661312" behindDoc="1" locked="0" layoutInCell="1" allowOverlap="1">
                  <wp:simplePos x="0" y="0"/>
                  <wp:positionH relativeFrom="column">
                    <wp:posOffset>12700</wp:posOffset>
                  </wp:positionH>
                  <wp:positionV relativeFrom="page">
                    <wp:posOffset>621665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8">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kern w:val="0"/>
                <w:sz w:val="24"/>
                <w:highlight w:val="none"/>
              </w:rPr>
              <w:t>标的：</w:t>
            </w:r>
            <w:r>
              <w:rPr>
                <w:rFonts w:hint="eastAsia" w:ascii="宋体" w:hAnsi="宋体" w:cs="宋体"/>
                <w:b/>
                <w:bCs/>
                <w:kern w:val="0"/>
                <w:sz w:val="24"/>
                <w:highlight w:val="none"/>
                <w:u w:val="single"/>
                <w:lang w:eastAsia="zh-CN"/>
              </w:rPr>
              <w:t xml:space="preserve"> 会务服务项目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numPr>
                <w:ilvl w:val="0"/>
                <w:numId w:val="1"/>
              </w:numPr>
              <w:snapToGrid w:val="0"/>
              <w:spacing w:line="360"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ascii="宋体" w:hAnsi="宋体" w:cs="宋体"/>
                <w:b/>
                <w:bCs/>
                <w:kern w:val="0"/>
                <w:sz w:val="24"/>
                <w:highlight w:val="none"/>
                <w:u w:val="single"/>
                <w:lang w:eastAsia="zh-CN"/>
              </w:rPr>
              <w:t>租赁和商务服务业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pPr>
              <w:widowControl/>
              <w:adjustRightInd/>
              <w:snapToGrid w:val="0"/>
              <w:spacing w:line="312" w:lineRule="auto"/>
              <w:ind w:firstLine="480" w:firstLineChars="200"/>
              <w:rPr>
                <w:rFonts w:hint="eastAsia" w:ascii="宋体" w:hAnsi="宋体" w:cs="宋体"/>
                <w:color w:val="000000"/>
                <w:szCs w:val="21"/>
                <w:highlight w:val="none"/>
                <w:shd w:val="clear" w:color="auto" w:fill="FFFFFF"/>
                <w:lang w:val="zh-CN" w:bidi="zh-CN"/>
              </w:rPr>
            </w:pPr>
            <w:r>
              <w:rPr>
                <w:rFonts w:hint="eastAsia" w:ascii="仿宋" w:hAnsi="仿宋" w:eastAsia="仿宋" w:cs="仿宋"/>
                <w:kern w:val="0"/>
                <w:sz w:val="24"/>
                <w:szCs w:val="24"/>
                <w:highlight w:val="none"/>
                <w:lang w:val="en-US" w:eastAsia="en-US" w:bidi="ar-SA"/>
              </w:rPr>
              <w:drawing>
                <wp:anchor distT="0" distB="0" distL="114300" distR="114300" simplePos="0" relativeHeight="251662336" behindDoc="0" locked="0" layoutInCell="1" allowOverlap="1">
                  <wp:simplePos x="0" y="0"/>
                  <wp:positionH relativeFrom="column">
                    <wp:posOffset>42545</wp:posOffset>
                  </wp:positionH>
                  <wp:positionV relativeFrom="paragraph">
                    <wp:posOffset>-74295</wp:posOffset>
                  </wp:positionV>
                  <wp:extent cx="3790315" cy="306705"/>
                  <wp:effectExtent l="0" t="0" r="635" b="17145"/>
                  <wp:wrapTopAndBottom/>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pic:cNvPicPr>
                            <a:picLocks noChangeAspect="1"/>
                          </pic:cNvPicPr>
                        </pic:nvPicPr>
                        <pic:blipFill>
                          <a:blip r:embed="rId29">
                            <a:lum/>
                          </a:blip>
                          <a:stretch>
                            <a:fillRect/>
                          </a:stretch>
                        </pic:blipFill>
                        <pic:spPr>
                          <a:xfrm>
                            <a:off x="0" y="0"/>
                            <a:ext cx="3790315" cy="306705"/>
                          </a:xfrm>
                          <a:prstGeom prst="rect">
                            <a:avLst/>
                          </a:prstGeom>
                          <a:noFill/>
                          <a:ln>
                            <a:noFill/>
                          </a:ln>
                        </pic:spPr>
                      </pic:pic>
                    </a:graphicData>
                  </a:graphic>
                </wp:anchor>
              </w:drawing>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w:t>
            </w:r>
            <w:r>
              <w:rPr>
                <w:rFonts w:hint="eastAsia" w:ascii="宋体" w:hAnsi="宋体" w:cs="宋体"/>
                <w:b/>
                <w:bCs/>
                <w:color w:val="000000"/>
                <w:kern w:val="0"/>
                <w:szCs w:val="21"/>
                <w:highlight w:val="none"/>
                <w:u w:val="single"/>
                <w:lang w:val="zh-CN"/>
              </w:rPr>
              <w:t>否则下划一档；</w:t>
            </w:r>
            <w:r>
              <w:rPr>
                <w:rFonts w:hint="eastAsia" w:ascii="宋体" w:hAnsi="宋体" w:cs="宋体"/>
                <w:color w:val="000000"/>
                <w:kern w:val="0"/>
                <w:szCs w:val="21"/>
                <w:highlight w:val="none"/>
                <w:u w:val="single"/>
                <w:lang w:val="zh-CN"/>
              </w:rPr>
              <w:t>微型企业只须满足所列指标中的一项即可。 　　</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pPr>
              <w:widowControl/>
              <w:adjustRightInd/>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2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pPr>
              <w:pStyle w:val="618"/>
              <w:widowControl w:val="0"/>
              <w:tabs>
                <w:tab w:val="left" w:pos="1070"/>
              </w:tabs>
              <w:wordWrap/>
              <w:snapToGrid/>
              <w:spacing w:line="312" w:lineRule="auto"/>
              <w:ind w:right="52" w:firstLine="210" w:firstLineChars="100"/>
              <w:textAlignment w:val="auto"/>
              <w:rPr>
                <w:rFonts w:hint="eastAsia" w:ascii="宋体" w:hAnsi="宋体" w:eastAsia="宋体" w:cs="宋体"/>
                <w:color w:val="000000"/>
                <w:sz w:val="21"/>
                <w:szCs w:val="21"/>
                <w:highlight w:val="yellow"/>
                <w:u w:val="single"/>
                <w:lang w:val="zh-CN" w:eastAsia="zh-CN"/>
              </w:rPr>
            </w:pPr>
            <w:r>
              <w:rPr>
                <w:rFonts w:hint="eastAsia" w:ascii="宋体" w:hAnsi="宋体" w:eastAsia="宋体" w:cs="宋体"/>
                <w:color w:val="000000"/>
                <w:sz w:val="21"/>
                <w:szCs w:val="21"/>
                <w:highlight w:val="none"/>
                <w:u w:val="single"/>
                <w:lang w:val="zh-CN" w:eastAsia="zh-CN"/>
              </w:rPr>
              <w:t>（3）根据《政府采购促进中小企业发展管理办法》（财库﹝2020﹞46 号）要求，</w:t>
            </w:r>
            <w:r>
              <w:rPr>
                <w:rFonts w:hint="eastAsia" w:ascii="宋体" w:hAnsi="宋体" w:eastAsia="宋体" w:cs="宋体"/>
                <w:b/>
                <w:bCs/>
                <w:color w:val="000000"/>
                <w:sz w:val="21"/>
                <w:szCs w:val="21"/>
                <w:highlight w:val="none"/>
                <w:u w:val="single"/>
                <w:lang w:val="zh-CN" w:eastAsia="zh-CN"/>
              </w:rPr>
              <w:t>本次采购为</w:t>
            </w:r>
            <w:r>
              <w:rPr>
                <w:rFonts w:hint="eastAsia" w:ascii="宋体" w:hAnsi="宋体" w:cs="宋体"/>
                <w:b/>
                <w:bCs/>
                <w:color w:val="000000"/>
                <w:sz w:val="21"/>
                <w:szCs w:val="21"/>
                <w:highlight w:val="none"/>
                <w:u w:val="single"/>
                <w:lang w:val="en-US" w:eastAsia="zh-CN"/>
              </w:rPr>
              <w:t>非</w:t>
            </w:r>
            <w:r>
              <w:rPr>
                <w:rFonts w:hint="eastAsia" w:ascii="宋体" w:hAnsi="宋体" w:eastAsia="宋体" w:cs="宋体"/>
                <w:b/>
                <w:bCs/>
                <w:color w:val="000000"/>
                <w:sz w:val="21"/>
                <w:szCs w:val="21"/>
                <w:highlight w:val="none"/>
                <w:u w:val="single"/>
                <w:lang w:val="zh-CN" w:eastAsia="zh-CN"/>
              </w:rPr>
              <w:t>专门面向中小企业预留采购份额的采购项目。</w:t>
            </w:r>
          </w:p>
          <w:p>
            <w:pPr>
              <w:pStyle w:val="618"/>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号)、《财政部民政部中国残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非</w:t>
            </w:r>
            <w:r>
              <w:rPr>
                <w:rFonts w:hint="eastAsia" w:ascii="宋体" w:hAnsi="宋体" w:cs="宋体"/>
                <w:sz w:val="24"/>
                <w:highlight w:val="none"/>
              </w:rPr>
              <w:t>主体、非关键性的工作分包。</w:t>
            </w:r>
          </w:p>
          <w:p>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r>
              <w:rPr>
                <w:rFonts w:hint="eastAsia" w:ascii="MS Gothic" w:hAnsi="MS Gothic" w:eastAsia="MS Gothic" w:cs="宋体"/>
                <w:kern w:val="0"/>
                <w:sz w:val="24"/>
              </w:rPr>
              <w:t>☐</w:t>
            </w:r>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pPr>
              <w:snapToGrid w:val="0"/>
              <w:spacing w:line="360" w:lineRule="auto"/>
              <w:rPr>
                <w:rFonts w:ascii="宋体" w:hAnsi="宋体" w:cs="宋体"/>
                <w:b/>
                <w:kern w:val="0"/>
                <w:sz w:val="24"/>
                <w:lang w:val="zh-CN"/>
              </w:rPr>
            </w:pPr>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5"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有关本项目实施所需的所有费用（含税费）均计入报价。投标文件</w:t>
            </w:r>
            <w:r>
              <w:rPr>
                <w:rFonts w:hint="eastAsia" w:ascii="宋体" w:hAnsi="宋体" w:cs="宋体"/>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b/>
                <w:bCs w:val="0"/>
                <w:kern w:val="0"/>
                <w:sz w:val="24"/>
                <w:lang w:val="zh-CN"/>
              </w:rPr>
            </w:pPr>
            <w:r>
              <w:rPr>
                <w:rFonts w:hint="eastAsia" w:ascii="宋体" w:hAnsi="宋体" w:cs="宋体"/>
                <w:b/>
                <w:bCs w:val="0"/>
                <w:kern w:val="0"/>
                <w:sz w:val="24"/>
                <w:lang w:val="zh-CN"/>
              </w:rPr>
              <w:t>投标报价超过招标文件中规定的预算金额或者最高限价的;本项目预算为</w:t>
            </w:r>
            <w:r>
              <w:rPr>
                <w:rFonts w:hint="eastAsia" w:ascii="宋体" w:hAnsi="宋体" w:cs="宋体"/>
                <w:b/>
                <w:bCs w:val="0"/>
                <w:kern w:val="0"/>
                <w:sz w:val="24"/>
                <w:lang w:val="en-US" w:eastAsia="zh-CN"/>
              </w:rPr>
              <w:t>5080000元</w:t>
            </w:r>
            <w:r>
              <w:rPr>
                <w:rFonts w:hint="eastAsia" w:ascii="宋体" w:hAnsi="宋体" w:cs="宋体"/>
                <w:b/>
                <w:bCs w:val="0"/>
                <w:kern w:val="0"/>
                <w:sz w:val="24"/>
                <w:lang w:val="zh-CN"/>
              </w:rPr>
              <w:t>，投标报价高于该预算的作无效标处理。</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kern w:val="28"/>
                <w:sz w:val="24"/>
                <w:szCs w:val="24"/>
              </w:rPr>
              <w:t>；备份投标文件签收人员联系电话：</w:t>
            </w:r>
            <w:r>
              <w:rPr>
                <w:rFonts w:hint="eastAsia" w:hAnsi="宋体" w:cs="宋体"/>
                <w:sz w:val="24"/>
                <w:u w:val="single"/>
                <w:lang w:eastAsia="zh-CN"/>
              </w:rPr>
              <w:t>李一帆</w:t>
            </w:r>
            <w:r>
              <w:rPr>
                <w:rFonts w:hint="eastAsia" w:hAnsi="宋体" w:cs="宋体"/>
                <w:sz w:val="24"/>
                <w:u w:val="single"/>
              </w:rPr>
              <w:t>收，</w:t>
            </w:r>
            <w:r>
              <w:rPr>
                <w:rFonts w:hint="eastAsia" w:hAnsi="宋体" w:cs="宋体"/>
                <w:sz w:val="24"/>
                <w:u w:val="single"/>
                <w:lang w:eastAsia="zh-CN"/>
              </w:rPr>
              <w:t>1</w:t>
            </w:r>
            <w:r>
              <w:rPr>
                <w:rFonts w:hint="eastAsia" w:hAnsi="宋体" w:cs="宋体"/>
                <w:sz w:val="24"/>
                <w:u w:val="single"/>
                <w:lang w:val="en-US" w:eastAsia="zh-CN"/>
              </w:rPr>
              <w:t>8758201932</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4" w:hRule="atLeast"/>
          <w:tblHeader/>
        </w:trPr>
        <w:tc>
          <w:tcPr>
            <w:tcW w:w="629" w:type="dxa"/>
            <w:vMerge w:val="continue"/>
            <w:tcBorders>
              <w:left w:val="single" w:color="000000" w:sz="8" w:space="0"/>
              <w:bottom w:val="single" w:color="auto" w:sz="4" w:space="0"/>
              <w:right w:val="single" w:color="000000" w:sz="2" w:space="0"/>
            </w:tcBorders>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A8"/>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bCs/>
                <w:sz w:val="24"/>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 w:val="24"/>
              </w:rPr>
            </w:pPr>
            <w:r>
              <w:rPr>
                <w:rFonts w:hint="eastAsia" w:ascii="宋体" w:hAnsi="宋体" w:cs="宋体"/>
                <w:b/>
                <w:bCs/>
                <w:sz w:val="24"/>
              </w:rPr>
              <w:t>本项目的招标代理费用由中标单位支付，代理费用付款参照《招标代理服务收费管理暂行办法》的通知（计价格[2002]1980号）文件</w:t>
            </w:r>
            <w:r>
              <w:rPr>
                <w:rFonts w:hint="eastAsia" w:ascii="宋体" w:hAnsi="宋体" w:cs="宋体"/>
                <w:b/>
                <w:bCs/>
                <w:sz w:val="24"/>
                <w:lang w:eastAsia="zh-CN"/>
              </w:rPr>
              <w:t>八折</w:t>
            </w:r>
            <w:r>
              <w:rPr>
                <w:rFonts w:hint="eastAsia" w:ascii="宋体" w:hAnsi="宋体" w:cs="宋体"/>
                <w:b/>
                <w:bCs/>
                <w:sz w:val="24"/>
              </w:rPr>
              <w:t>以中标金额为收费基数进行计取。投标人在报价时应综合考虑该笔费用，但不单列进投标报价。</w:t>
            </w:r>
          </w:p>
          <w:p>
            <w:pPr>
              <w:spacing w:line="360" w:lineRule="auto"/>
              <w:jc w:val="left"/>
              <w:rPr>
                <w:rFonts w:ascii="宋体" w:hAnsi="宋体" w:cs="宋体"/>
                <w:b/>
                <w:bCs/>
                <w:sz w:val="24"/>
              </w:rPr>
            </w:pPr>
            <w:r>
              <w:rPr>
                <w:rFonts w:hint="eastAsia" w:ascii="宋体" w:hAnsi="宋体" w:eastAsia="宋体" w:cs="宋体"/>
                <w:b/>
                <w:bCs/>
                <w:kern w:val="2"/>
                <w:sz w:val="24"/>
                <w:szCs w:val="24"/>
                <w:lang w:val="en-US" w:eastAsia="zh-CN" w:bidi="ar-SA"/>
              </w:rPr>
              <w:drawing>
                <wp:inline distT="0" distB="0" distL="114300" distR="114300">
                  <wp:extent cx="3423285" cy="1569720"/>
                  <wp:effectExtent l="0" t="0" r="571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0">
                            <a:lum/>
                          </a:blip>
                          <a:stretch>
                            <a:fillRect/>
                          </a:stretch>
                        </pic:blipFill>
                        <pic:spPr>
                          <a:xfrm>
                            <a:off x="0" y="0"/>
                            <a:ext cx="3423285" cy="1569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sz w:val="24"/>
              </w:rPr>
            </w:pPr>
            <w:r>
              <w:rPr>
                <w:rFonts w:hint="eastAsia" w:ascii="宋体" w:hAnsi="宋体" w:cs="宋体"/>
                <w:b/>
                <w:bCs/>
                <w:sz w:val="24"/>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bCs/>
                <w:sz w:val="24"/>
              </w:rPr>
            </w:pPr>
            <w:r>
              <w:rPr>
                <w:rFonts w:hint="eastAsia" w:ascii="宋体" w:hAnsi="宋体" w:cs="宋体"/>
                <w:b/>
                <w:bCs/>
                <w:sz w:val="24"/>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adjustRightInd/>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pStyle w:val="2"/>
      </w:pPr>
      <w:r>
        <w:rPr>
          <w:rFonts w:hint="eastAsia"/>
        </w:rPr>
        <w:t>一、总则</w:t>
      </w:r>
    </w:p>
    <w:p>
      <w:pPr>
        <w:spacing w:line="360" w:lineRule="auto"/>
        <w:jc w:val="left"/>
        <w:rPr>
          <w:b/>
          <w:bCs/>
          <w:sz w:val="24"/>
          <w:szCs w:val="32"/>
        </w:rPr>
      </w:pPr>
      <w:r>
        <w:rPr>
          <w:rFonts w:hint="eastAsia"/>
          <w:b/>
          <w:bCs/>
          <w:sz w:val="24"/>
          <w:szCs w:val="32"/>
        </w:rPr>
        <w:t>1. 适用范围</w:t>
      </w:r>
    </w:p>
    <w:p>
      <w:pPr>
        <w:snapToGrid w:val="0"/>
        <w:spacing w:line="360" w:lineRule="auto"/>
        <w:ind w:firstLine="480" w:firstLineChars="200"/>
        <w:jc w:val="left"/>
        <w:rPr>
          <w:b/>
          <w:bCs/>
          <w:sz w:val="24"/>
          <w:szCs w:val="32"/>
        </w:rPr>
      </w:pPr>
      <w:r>
        <w:rPr>
          <w:rFonts w:hint="eastAsia" w:ascii="宋体" w:hAnsi="宋体" w:cs="宋体"/>
          <w:sz w:val="24"/>
        </w:rPr>
        <w:t>本招标文件适用于该项目的招标、投标、开标、资格审查及信用信息查询、评标、定标、合同、验收等行为（法律、法规另有规定的，从其规定）。</w:t>
      </w:r>
    </w:p>
    <w:p>
      <w:pPr>
        <w:numPr>
          <w:ilvl w:val="0"/>
          <w:numId w:val="2"/>
        </w:numPr>
        <w:spacing w:line="360" w:lineRule="auto"/>
        <w:jc w:val="left"/>
        <w:rPr>
          <w:rFonts w:hint="eastAsia"/>
          <w:b/>
          <w:bCs/>
          <w:sz w:val="24"/>
          <w:szCs w:val="32"/>
        </w:rPr>
      </w:pPr>
      <w:r>
        <w:rPr>
          <w:rFonts w:hint="eastAsia"/>
          <w:b/>
          <w:bCs/>
          <w:sz w:val="24"/>
          <w:szCs w:val="32"/>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6"/>
        <w:snapToGrid w:val="0"/>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6"/>
        <w:snapToGrid w:val="0"/>
        <w:spacing w:before="0" w:beforeAutospacing="0" w:after="0" w:afterAutospacing="0" w:line="360" w:lineRule="auto"/>
        <w:ind w:firstLine="400"/>
        <w:contextualSpacing/>
      </w:pPr>
      <w:r>
        <w:rPr>
          <w:rFonts w:hint="eastAsia"/>
        </w:rPr>
        <w:t>质疑函范本及制作说明详见附件2。</w:t>
      </w:r>
    </w:p>
    <w:p>
      <w:pPr>
        <w:pStyle w:val="576"/>
        <w:snapToGrid w:val="0"/>
        <w:spacing w:before="0" w:beforeAutospacing="0" w:after="0" w:afterAutospacing="0" w:line="360" w:lineRule="auto"/>
        <w:ind w:firstLine="400"/>
        <w:contextualSpacing/>
      </w:pPr>
      <w:r>
        <w:rPr>
          <w:rFonts w:hint="eastAsia"/>
        </w:rPr>
        <w:t>4.3.4对同一采购程序环节的质疑，供应商须在法定质疑期内一次性提出。</w:t>
      </w:r>
    </w:p>
    <w:p>
      <w:pPr>
        <w:pStyle w:val="576"/>
        <w:snapToGrid w:val="0"/>
        <w:spacing w:before="0" w:beforeAutospacing="0" w:after="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napToGrid w:val="0"/>
        <w:spacing w:before="0" w:beforeAutospacing="0" w:after="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6"/>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576"/>
        <w:snapToGrid w:val="0"/>
        <w:spacing w:before="0" w:beforeAutospacing="0" w:after="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576"/>
        <w:snapToGrid w:val="0"/>
        <w:spacing w:before="0" w:beforeAutospacing="0" w:after="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6"/>
        <w:snapToGrid w:val="0"/>
        <w:spacing w:before="0" w:beforeAutospacing="0" w:after="0" w:afterAutospacing="0" w:line="360" w:lineRule="auto"/>
        <w:ind w:firstLine="400"/>
        <w:contextualSpacing/>
      </w:pPr>
      <w:r>
        <w:rPr>
          <w:rFonts w:hint="eastAsia"/>
        </w:rPr>
        <w:t>4.4.3供应商投诉应当有明确的请求和必要的证明材料。</w:t>
      </w:r>
    </w:p>
    <w:p>
      <w:pPr>
        <w:pStyle w:val="576"/>
        <w:snapToGrid w:val="0"/>
        <w:spacing w:before="0" w:beforeAutospacing="0" w:after="0" w:afterAutospacing="0" w:line="360" w:lineRule="auto"/>
        <w:ind w:firstLine="400"/>
        <w:contextualSpacing/>
      </w:pPr>
      <w:r>
        <w:rPr>
          <w:rFonts w:hint="eastAsia"/>
        </w:rPr>
        <w:t>4.4.4以联合体形式参加政府采购活动的，其投诉应当由组成联合体的所有供应商共同提出。</w:t>
      </w:r>
    </w:p>
    <w:p>
      <w:pPr>
        <w:pStyle w:val="576"/>
        <w:snapToGrid w:val="0"/>
        <w:spacing w:before="0" w:beforeAutospacing="0" w:after="0" w:afterAutospacing="0" w:line="360" w:lineRule="auto"/>
        <w:ind w:firstLine="400"/>
        <w:contextualSpacing/>
      </w:pPr>
      <w:r>
        <w:rPr>
          <w:rFonts w:hint="eastAsia"/>
        </w:rPr>
        <w:t>4.4.5</w:t>
      </w:r>
      <w:r>
        <w:rPr>
          <w:rFonts w:hint="eastAsia"/>
          <w:lang w:eastAsia="zh-CN"/>
        </w:rPr>
        <w:t>杭州市临平区政府采购项目</w:t>
      </w:r>
      <w:r>
        <w:rPr>
          <w:rFonts w:hint="eastAsia"/>
        </w:rPr>
        <w:t>投诉材料可寄送</w:t>
      </w:r>
      <w:r>
        <w:rPr>
          <w:rFonts w:hint="eastAsia"/>
          <w:lang w:eastAsia="zh-CN"/>
        </w:rPr>
        <w:t>杭州市临平区财政局</w:t>
      </w:r>
      <w:r>
        <w:rPr>
          <w:rFonts w:hint="eastAsia"/>
        </w:rPr>
        <w:t>，地址：</w:t>
      </w:r>
      <w:r>
        <w:rPr>
          <w:rFonts w:hint="eastAsia"/>
          <w:lang w:eastAsia="zh-CN"/>
        </w:rPr>
        <w:t>杭州市临平区东湖中路236号财税大楼</w:t>
      </w:r>
      <w:r>
        <w:rPr>
          <w:rFonts w:hint="eastAsia"/>
        </w:rPr>
        <w:t>，收件人：</w:t>
      </w:r>
      <w:r>
        <w:rPr>
          <w:rFonts w:hint="eastAsia"/>
          <w:lang w:eastAsia="zh-CN"/>
        </w:rPr>
        <w:t>俞征</w:t>
      </w:r>
      <w:r>
        <w:rPr>
          <w:rFonts w:hint="eastAsia"/>
        </w:rPr>
        <w:t>，电话：</w:t>
      </w:r>
      <w:r>
        <w:rPr>
          <w:rFonts w:hint="eastAsia"/>
          <w:lang w:eastAsia="zh-CN"/>
        </w:rPr>
        <w:t>0571-89185312</w:t>
      </w:r>
      <w:r>
        <w:rPr>
          <w:rFonts w:hint="eastAsia"/>
        </w:rPr>
        <w:t>。</w:t>
      </w:r>
    </w:p>
    <w:p>
      <w:pPr>
        <w:pStyle w:val="576"/>
        <w:snapToGrid w:val="0"/>
        <w:spacing w:before="0"/>
        <w:ind w:firstLine="400"/>
        <w:contextualSpacing/>
        <w:rPr>
          <w:sz w:val="18"/>
          <w:szCs w:val="18"/>
        </w:rPr>
      </w:pPr>
      <w:r>
        <w:rPr>
          <w:rFonts w:hint="eastAsia"/>
        </w:rPr>
        <w:t>投诉书范本及制作说明详见附件3。</w:t>
      </w:r>
    </w:p>
    <w:p/>
    <w:p/>
    <w:p>
      <w:pPr>
        <w:pStyle w:val="2"/>
        <w:spacing w:line="360" w:lineRule="auto"/>
        <w:ind w:left="0" w:firstLine="0"/>
      </w:pPr>
      <w:r>
        <w:rPr>
          <w:rFonts w:hint="eastAsia"/>
        </w:rPr>
        <w:t>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9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92"/>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pStyle w:val="2"/>
      </w:pPr>
      <w:r>
        <w:rPr>
          <w:rFonts w:hint="eastAsia"/>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numPr>
          <w:ilvl w:val="0"/>
          <w:numId w:val="3"/>
        </w:numPr>
        <w:spacing w:line="360" w:lineRule="auto"/>
        <w:rPr>
          <w:rFonts w:hAnsi="宋体" w:cs="宋体"/>
          <w:b/>
          <w:sz w:val="24"/>
          <w:szCs w:val="24"/>
        </w:rPr>
      </w:pPr>
      <w:r>
        <w:rPr>
          <w:rFonts w:hint="eastAsia" w:hAnsi="宋体" w:cs="宋体"/>
          <w:b/>
          <w:sz w:val="24"/>
          <w:szCs w:val="24"/>
        </w:rPr>
        <w:t>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numPr>
          <w:ilvl w:val="0"/>
          <w:numId w:val="3"/>
        </w:numPr>
        <w:spacing w:line="360" w:lineRule="auto"/>
        <w:ind w:left="0" w:leftChars="0" w:firstLine="0" w:firstLineChars="0"/>
        <w:rPr>
          <w:rFonts w:hAnsi="宋体" w:cs="宋体"/>
          <w:b/>
          <w:szCs w:val="24"/>
        </w:rPr>
      </w:pP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sz w:val="24"/>
        </w:rPr>
      </w:pPr>
      <w:r>
        <w:rPr>
          <w:rFonts w:hint="eastAsia" w:ascii="宋体" w:hAnsi="宋体" w:cs="宋体"/>
          <w:b/>
          <w:bCs/>
          <w:sz w:val="24"/>
        </w:rPr>
        <w:t>11.1资格文件（包括不限于）</w:t>
      </w:r>
      <w:r>
        <w:rPr>
          <w:rFonts w:hint="eastAsia" w:ascii="宋体" w:hAnsi="宋体" w:cs="宋体"/>
          <w:sz w:val="24"/>
        </w:rPr>
        <w:t>：</w:t>
      </w:r>
    </w:p>
    <w:p>
      <w:pPr>
        <w:snapToGrid w:val="0"/>
        <w:spacing w:line="360" w:lineRule="auto"/>
        <w:ind w:firstLine="720" w:firstLineChars="300"/>
        <w:rPr>
          <w:rFonts w:ascii="宋体" w:hAnsi="宋体" w:cs="宋体"/>
          <w:b w:val="0"/>
          <w:bCs w:val="0"/>
          <w:sz w:val="24"/>
        </w:rPr>
      </w:pPr>
      <w:r>
        <w:rPr>
          <w:rFonts w:hint="eastAsia" w:ascii="宋体" w:hAnsi="宋体" w:cs="宋体"/>
          <w:b w:val="0"/>
          <w:bCs w:val="0"/>
          <w:sz w:val="24"/>
        </w:rPr>
        <w:t>▲11.1.1符合参加政府采购活动应当具备的一般条件的承诺函；</w:t>
      </w:r>
    </w:p>
    <w:p>
      <w:pPr>
        <w:snapToGrid w:val="0"/>
        <w:spacing w:line="360" w:lineRule="auto"/>
        <w:ind w:firstLine="960" w:firstLineChars="400"/>
        <w:rPr>
          <w:rFonts w:ascii="宋体" w:hAnsi="宋体" w:cs="宋体"/>
          <w:b w:val="0"/>
          <w:bCs w:val="0"/>
          <w:sz w:val="24"/>
        </w:rPr>
      </w:pPr>
      <w:r>
        <w:rPr>
          <w:rFonts w:hint="eastAsia" w:ascii="宋体" w:hAnsi="宋体" w:cs="宋体"/>
          <w:b w:val="0"/>
          <w:bCs w:val="0"/>
          <w:sz w:val="24"/>
        </w:rPr>
        <w:t>1</w:t>
      </w:r>
      <w:r>
        <w:rPr>
          <w:rFonts w:ascii="宋体" w:hAnsi="宋体" w:cs="宋体"/>
          <w:b w:val="0"/>
          <w:bCs w:val="0"/>
          <w:sz w:val="24"/>
        </w:rPr>
        <w:t>1.1.2</w:t>
      </w:r>
      <w:r>
        <w:rPr>
          <w:rFonts w:hint="eastAsia" w:ascii="宋体" w:hAnsi="宋体" w:cs="宋体"/>
          <w:b w:val="0"/>
          <w:bCs w:val="0"/>
          <w:snapToGrid w:val="0"/>
          <w:kern w:val="28"/>
          <w:sz w:val="24"/>
          <w:szCs w:val="20"/>
        </w:rPr>
        <w:t>联合协议（如果有)；</w:t>
      </w:r>
    </w:p>
    <w:p>
      <w:pPr>
        <w:snapToGrid w:val="0"/>
        <w:spacing w:line="360" w:lineRule="auto"/>
        <w:ind w:firstLine="960" w:firstLineChars="400"/>
        <w:rPr>
          <w:rFonts w:hint="eastAsia" w:ascii="宋体" w:hAnsi="宋体" w:eastAsia="宋体" w:cs="宋体"/>
          <w:b w:val="0"/>
          <w:bCs w:val="0"/>
          <w:sz w:val="24"/>
          <w:highlight w:val="yellow"/>
          <w:lang w:eastAsia="zh-CN"/>
        </w:rPr>
      </w:pPr>
      <w:r>
        <w:rPr>
          <w:rFonts w:hint="eastAsia" w:ascii="宋体" w:hAnsi="宋体" w:cs="宋体"/>
          <w:b w:val="0"/>
          <w:bCs w:val="0"/>
          <w:sz w:val="24"/>
        </w:rPr>
        <w:t>11.1.</w:t>
      </w:r>
      <w:r>
        <w:rPr>
          <w:rFonts w:ascii="宋体" w:hAnsi="宋体" w:cs="宋体"/>
          <w:b w:val="0"/>
          <w:bCs w:val="0"/>
          <w:sz w:val="24"/>
        </w:rPr>
        <w:t>3</w:t>
      </w:r>
      <w:r>
        <w:rPr>
          <w:rFonts w:hint="eastAsia" w:ascii="宋体" w:hAnsi="宋体" w:cs="宋体"/>
          <w:b w:val="0"/>
          <w:bCs w:val="0"/>
          <w:sz w:val="24"/>
        </w:rPr>
        <w:t>落实政府采购政策需满足</w:t>
      </w:r>
      <w:r>
        <w:rPr>
          <w:rFonts w:hint="eastAsia" w:ascii="宋体" w:hAnsi="宋体" w:cs="宋体"/>
          <w:b w:val="0"/>
          <w:bCs w:val="0"/>
          <w:sz w:val="24"/>
          <w:highlight w:val="none"/>
        </w:rPr>
        <w:t>的资格要求</w:t>
      </w:r>
      <w:r>
        <w:rPr>
          <w:rFonts w:hint="eastAsia" w:ascii="宋体" w:hAnsi="宋体" w:cs="宋体"/>
          <w:snapToGrid w:val="0"/>
          <w:kern w:val="28"/>
          <w:sz w:val="24"/>
        </w:rPr>
        <w:t>（如果有)</w:t>
      </w:r>
      <w:r>
        <w:rPr>
          <w:rFonts w:hint="eastAsia" w:ascii="宋体" w:hAnsi="宋体" w:cs="宋体"/>
          <w:b w:val="0"/>
          <w:bCs w:val="0"/>
          <w:snapToGrid w:val="0"/>
          <w:kern w:val="28"/>
          <w:sz w:val="24"/>
          <w:szCs w:val="20"/>
          <w:highlight w:val="none"/>
          <w:lang w:eastAsia="zh-CN"/>
        </w:rPr>
        <w:t>；</w:t>
      </w:r>
    </w:p>
    <w:p>
      <w:pPr>
        <w:snapToGrid w:val="0"/>
        <w:spacing w:line="360" w:lineRule="auto"/>
        <w:ind w:firstLine="960" w:firstLineChars="400"/>
        <w:rPr>
          <w:rFonts w:ascii="宋体" w:hAnsi="宋体" w:cs="宋体"/>
          <w:b w:val="0"/>
          <w:bCs w:val="0"/>
          <w:sz w:val="24"/>
          <w:highlight w:val="yellow"/>
        </w:rPr>
      </w:pPr>
      <w:r>
        <w:rPr>
          <w:rFonts w:hint="eastAsia" w:ascii="宋体" w:hAnsi="宋体" w:cs="宋体"/>
          <w:b w:val="0"/>
          <w:bCs w:val="0"/>
          <w:sz w:val="24"/>
        </w:rPr>
        <w:t>11.1.</w:t>
      </w:r>
      <w:r>
        <w:rPr>
          <w:rFonts w:ascii="宋体" w:hAnsi="宋体" w:cs="宋体"/>
          <w:b w:val="0"/>
          <w:bCs w:val="0"/>
          <w:sz w:val="24"/>
        </w:rPr>
        <w:t>4</w:t>
      </w:r>
      <w:r>
        <w:rPr>
          <w:rFonts w:hint="eastAsia" w:ascii="宋体" w:hAnsi="宋体" w:cs="宋体"/>
          <w:b w:val="0"/>
          <w:bCs w:val="0"/>
          <w:sz w:val="24"/>
        </w:rPr>
        <w:t>本项目的特定资格要求</w:t>
      </w:r>
      <w:r>
        <w:rPr>
          <w:rFonts w:hint="eastAsia" w:ascii="宋体" w:hAnsi="宋体" w:eastAsia="宋体" w:cs="宋体"/>
          <w:snapToGrid w:val="0"/>
          <w:color w:val="auto"/>
          <w:kern w:val="28"/>
          <w:sz w:val="24"/>
          <w:szCs w:val="24"/>
        </w:rPr>
        <w:t>（如果有)</w:t>
      </w:r>
      <w:r>
        <w:rPr>
          <w:rFonts w:hint="eastAsia" w:ascii="宋体" w:hAnsi="宋体" w:cs="宋体"/>
          <w:b w:val="0"/>
          <w:bCs w:val="0"/>
          <w:sz w:val="24"/>
          <w:highlight w:val="none"/>
        </w:rPr>
        <w:t>;</w:t>
      </w:r>
    </w:p>
    <w:p>
      <w:pPr>
        <w:snapToGrid w:val="0"/>
        <w:spacing w:line="360" w:lineRule="auto"/>
        <w:ind w:firstLine="964" w:firstLineChars="400"/>
        <w:rPr>
          <w:rFonts w:ascii="宋体" w:hAnsi="宋体" w:cs="宋体"/>
          <w:b/>
          <w:bCs/>
          <w:sz w:val="24"/>
          <w:highlight w:val="yellow"/>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pPr>
        <w:snapToGrid w:val="0"/>
        <w:spacing w:line="360" w:lineRule="auto"/>
        <w:ind w:firstLine="482" w:firstLineChars="200"/>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r>
        <w:rPr>
          <w:rFonts w:hint="eastAsia" w:ascii="宋体" w:hAnsi="宋体" w:cs="宋体"/>
          <w:sz w:val="24"/>
          <w:lang w:val="zh-CN"/>
        </w:rPr>
        <w:t>：</w:t>
      </w:r>
    </w:p>
    <w:p>
      <w:pPr>
        <w:snapToGrid w:val="0"/>
        <w:spacing w:line="360" w:lineRule="auto"/>
        <w:ind w:firstLine="720" w:firstLineChars="300"/>
        <w:rPr>
          <w:rFonts w:ascii="宋体" w:hAnsi="宋体" w:cs="宋体"/>
          <w:b w:val="0"/>
          <w:bCs w:val="0"/>
          <w:sz w:val="24"/>
        </w:rPr>
      </w:pPr>
      <w:r>
        <w:rPr>
          <w:rFonts w:hint="eastAsia" w:ascii="宋体" w:hAnsi="宋体" w:cs="宋体"/>
          <w:b w:val="0"/>
          <w:bCs w:val="0"/>
          <w:sz w:val="24"/>
        </w:rPr>
        <w:t>▲11.2.1投标函；</w:t>
      </w:r>
      <w:r>
        <w:rPr>
          <w:rFonts w:hint="eastAsia" w:ascii="宋体" w:hAnsi="宋体" w:cs="宋体"/>
          <w:b w:val="0"/>
          <w:bCs w:val="0"/>
          <w:sz w:val="24"/>
          <w:lang w:val="zh-CN"/>
        </w:rPr>
        <w:t xml:space="preserve"> </w:t>
      </w:r>
    </w:p>
    <w:p>
      <w:pPr>
        <w:snapToGrid w:val="0"/>
        <w:spacing w:line="360" w:lineRule="auto"/>
        <w:ind w:left="0" w:leftChars="0" w:firstLine="720" w:firstLineChars="300"/>
        <w:rPr>
          <w:rFonts w:ascii="宋体" w:hAnsi="宋体" w:cs="宋体"/>
          <w:b w:val="0"/>
          <w:bCs w:val="0"/>
          <w:sz w:val="24"/>
        </w:rPr>
      </w:pPr>
      <w:r>
        <w:rPr>
          <w:rFonts w:hint="eastAsia" w:ascii="宋体" w:hAnsi="宋体" w:cs="宋体"/>
          <w:b w:val="0"/>
          <w:bCs w:val="0"/>
          <w:sz w:val="24"/>
        </w:rPr>
        <w:t>▲11.2.2授权委托书或法定代表人（单位负责人、自然人本人）身份证明；</w:t>
      </w:r>
    </w:p>
    <w:p>
      <w:pPr>
        <w:snapToGrid w:val="0"/>
        <w:spacing w:line="360" w:lineRule="auto"/>
        <w:ind w:firstLine="960" w:firstLineChars="4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3</w:t>
      </w:r>
      <w:r>
        <w:rPr>
          <w:rFonts w:hint="eastAsia" w:ascii="宋体" w:hAnsi="宋体" w:cs="宋体"/>
          <w:b w:val="0"/>
          <w:bCs w:val="0"/>
          <w:sz w:val="24"/>
          <w:highlight w:val="none"/>
        </w:rPr>
        <w:t>分包意向协议</w:t>
      </w:r>
      <w:r>
        <w:rPr>
          <w:rFonts w:hint="eastAsia" w:ascii="宋体" w:hAnsi="宋体" w:cs="宋体"/>
          <w:b w:val="0"/>
          <w:bCs w:val="0"/>
          <w:snapToGrid w:val="0"/>
          <w:kern w:val="28"/>
          <w:sz w:val="24"/>
          <w:szCs w:val="20"/>
          <w:highlight w:val="none"/>
        </w:rPr>
        <w:t>（如果有)</w:t>
      </w:r>
      <w:r>
        <w:rPr>
          <w:rFonts w:hint="eastAsia" w:ascii="宋体" w:hAnsi="宋体" w:cs="宋体"/>
          <w:b w:val="0"/>
          <w:bCs w:val="0"/>
          <w:sz w:val="24"/>
          <w:highlight w:val="none"/>
        </w:rPr>
        <w:t>；</w:t>
      </w:r>
    </w:p>
    <w:p>
      <w:pPr>
        <w:snapToGrid w:val="0"/>
        <w:spacing w:line="360" w:lineRule="auto"/>
        <w:ind w:firstLine="720" w:firstLineChars="300"/>
        <w:rPr>
          <w:rFonts w:ascii="宋体" w:hAnsi="宋体" w:cs="宋体"/>
          <w:b w:val="0"/>
          <w:bCs w:val="0"/>
          <w:sz w:val="24"/>
        </w:rPr>
      </w:pPr>
      <w:r>
        <w:rPr>
          <w:rFonts w:hint="eastAsia" w:ascii="宋体" w:hAnsi="宋体" w:cs="宋体"/>
          <w:sz w:val="24"/>
        </w:rPr>
        <w:t>▲</w:t>
      </w:r>
      <w:r>
        <w:rPr>
          <w:rFonts w:hint="eastAsia" w:ascii="宋体" w:hAnsi="宋体" w:cs="宋体"/>
          <w:b w:val="0"/>
          <w:bCs w:val="0"/>
          <w:sz w:val="24"/>
        </w:rPr>
        <w:t>11.2.</w:t>
      </w:r>
      <w:r>
        <w:rPr>
          <w:rFonts w:ascii="宋体" w:hAnsi="宋体" w:cs="宋体"/>
          <w:b w:val="0"/>
          <w:bCs w:val="0"/>
          <w:sz w:val="24"/>
        </w:rPr>
        <w:t>4</w:t>
      </w:r>
      <w:r>
        <w:rPr>
          <w:rFonts w:hint="eastAsia" w:ascii="宋体" w:hAnsi="宋体" w:cs="宋体"/>
          <w:b w:val="0"/>
          <w:bCs w:val="0"/>
          <w:sz w:val="24"/>
        </w:rPr>
        <w:t>符合性审查资料；</w:t>
      </w:r>
    </w:p>
    <w:p>
      <w:pPr>
        <w:snapToGrid w:val="0"/>
        <w:spacing w:line="360" w:lineRule="auto"/>
        <w:ind w:left="420" w:leftChars="200" w:firstLine="480" w:firstLineChars="200"/>
        <w:rPr>
          <w:rFonts w:ascii="宋体" w:hAnsi="宋体" w:cs="宋体"/>
          <w:b w:val="0"/>
          <w:bCs w:val="0"/>
          <w:sz w:val="24"/>
        </w:rPr>
      </w:pPr>
      <w:r>
        <w:rPr>
          <w:rFonts w:hint="eastAsia" w:ascii="宋体" w:hAnsi="宋体" w:cs="宋体"/>
          <w:b w:val="0"/>
          <w:bCs w:val="0"/>
          <w:sz w:val="24"/>
        </w:rPr>
        <w:t>11.2.</w:t>
      </w:r>
      <w:r>
        <w:rPr>
          <w:rFonts w:ascii="宋体" w:hAnsi="宋体" w:cs="宋体"/>
          <w:b w:val="0"/>
          <w:bCs w:val="0"/>
          <w:sz w:val="24"/>
        </w:rPr>
        <w:t>5</w:t>
      </w:r>
      <w:r>
        <w:rPr>
          <w:rFonts w:hint="eastAsia" w:ascii="宋体" w:hAnsi="宋体" w:cs="宋体"/>
          <w:b w:val="0"/>
          <w:bCs w:val="0"/>
          <w:sz w:val="24"/>
        </w:rPr>
        <w:t>评标标准相应的商务技术资料；（按招标文件第四部分评标办法前附表中“投标文件中评标标准相应的商务技术资料目录”提供资料）</w:t>
      </w:r>
    </w:p>
    <w:p>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eastAsia="zh-CN"/>
        </w:rPr>
        <w:t>；</w:t>
      </w:r>
    </w:p>
    <w:p>
      <w:pPr>
        <w:snapToGrid w:val="0"/>
        <w:spacing w:line="360" w:lineRule="auto"/>
        <w:ind w:firstLine="720" w:firstLineChars="300"/>
        <w:rPr>
          <w:rFonts w:ascii="宋体" w:hAnsi="宋体" w:cs="宋体"/>
          <w:sz w:val="24"/>
        </w:rPr>
      </w:pPr>
      <w:r>
        <w:rPr>
          <w:rFonts w:hint="eastAsia" w:ascii="宋体" w:hAnsi="宋体" w:cs="宋体"/>
          <w:sz w:val="24"/>
        </w:rPr>
        <w:t>▲11.2.</w:t>
      </w:r>
      <w:r>
        <w:rPr>
          <w:rFonts w:hint="eastAsia" w:ascii="宋体" w:hAnsi="宋体" w:cs="宋体"/>
          <w:sz w:val="24"/>
          <w:lang w:val="en-US" w:eastAsia="zh-CN"/>
        </w:rPr>
        <w:t>7</w:t>
      </w:r>
      <w:r>
        <w:rPr>
          <w:rFonts w:hint="eastAsia" w:ascii="宋体" w:hAnsi="宋体" w:cs="宋体"/>
          <w:sz w:val="24"/>
        </w:rPr>
        <w:t>商务技术偏离表；</w:t>
      </w:r>
    </w:p>
    <w:p>
      <w:pPr>
        <w:snapToGrid w:val="0"/>
        <w:spacing w:line="360" w:lineRule="auto"/>
        <w:ind w:firstLine="720" w:firstLineChars="300"/>
        <w:rPr>
          <w:rFonts w:ascii="宋体" w:hAnsi="宋体" w:cs="宋体"/>
          <w:sz w:val="24"/>
          <w:lang w:val="zh-CN"/>
        </w:rPr>
      </w:pPr>
      <w:r>
        <w:rPr>
          <w:rFonts w:hint="eastAsia" w:ascii="宋体" w:hAnsi="宋体" w:cs="宋体"/>
          <w:sz w:val="24"/>
        </w:rPr>
        <w:t>▲</w:t>
      </w:r>
      <w:r>
        <w:rPr>
          <w:rFonts w:hint="eastAsia" w:ascii="宋体" w:hAnsi="宋体" w:cs="宋体"/>
          <w:b w:val="0"/>
          <w:bCs w:val="0"/>
          <w:sz w:val="24"/>
          <w:lang w:val="zh-CN"/>
        </w:rPr>
        <w:t>11.</w:t>
      </w:r>
      <w:r>
        <w:rPr>
          <w:rFonts w:hint="eastAsia" w:ascii="宋体" w:hAnsi="宋体" w:cs="宋体"/>
          <w:b w:val="0"/>
          <w:bCs w:val="0"/>
          <w:sz w:val="24"/>
        </w:rPr>
        <w:t>2</w:t>
      </w:r>
      <w:r>
        <w:rPr>
          <w:rFonts w:hint="eastAsia" w:ascii="宋体" w:hAnsi="宋体" w:cs="宋体"/>
          <w:b w:val="0"/>
          <w:bCs w:val="0"/>
          <w:sz w:val="24"/>
          <w:lang w:val="zh-CN"/>
        </w:rPr>
        <w:t>.</w:t>
      </w:r>
      <w:r>
        <w:rPr>
          <w:rFonts w:hint="eastAsia" w:ascii="宋体" w:hAnsi="宋体" w:cs="宋体"/>
          <w:b w:val="0"/>
          <w:bCs w:val="0"/>
          <w:sz w:val="24"/>
          <w:lang w:val="en-US" w:eastAsia="zh-CN"/>
        </w:rPr>
        <w:t>8</w:t>
      </w:r>
      <w:r>
        <w:rPr>
          <w:rFonts w:hint="eastAsia" w:ascii="宋体" w:hAnsi="宋体" w:cs="宋体"/>
          <w:b w:val="0"/>
          <w:bCs w:val="0"/>
          <w:sz w:val="24"/>
          <w:lang w:val="zh-CN"/>
        </w:rPr>
        <w:t>政府采购供应商廉洁自律承诺书；</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b w:val="0"/>
          <w:bCs w:val="0"/>
          <w:color w:val="000000"/>
          <w:sz w:val="24"/>
        </w:rPr>
        <w:t>政府采购活动现场确认声明书</w:t>
      </w:r>
      <w:r>
        <w:rPr>
          <w:rFonts w:hint="eastAsia" w:ascii="宋体" w:hAnsi="宋体" w:cs="宋体"/>
          <w:b w:val="0"/>
          <w:bCs w:val="0"/>
          <w:color w:val="000000"/>
          <w:sz w:val="24"/>
          <w:lang w:eastAsia="zh-CN"/>
        </w:rPr>
        <w:t>。</w:t>
      </w:r>
    </w:p>
    <w:p>
      <w:pPr>
        <w:snapToGrid w:val="0"/>
        <w:spacing w:line="360" w:lineRule="auto"/>
        <w:ind w:firstLine="964" w:firstLineChars="400"/>
        <w:rPr>
          <w:rFonts w:ascii="宋体" w:hAnsi="宋体" w:cs="宋体"/>
          <w:sz w:val="24"/>
          <w:lang w:val="zh-CN"/>
        </w:rPr>
      </w:pPr>
      <w:r>
        <w:rPr>
          <w:rFonts w:hint="eastAsia" w:ascii="宋体" w:hAnsi="宋体" w:cs="宋体"/>
          <w:b/>
          <w:bCs/>
          <w:color w:val="000000"/>
          <w:sz w:val="24"/>
        </w:rPr>
        <w:t>注：上述内容部分格式及内容详见“</w:t>
      </w:r>
      <w:r>
        <w:rPr>
          <w:rFonts w:hint="eastAsia" w:ascii="宋体" w:hAnsi="宋体" w:cs="宋体"/>
          <w:b/>
          <w:bCs/>
          <w:sz w:val="24"/>
        </w:rPr>
        <w:t>第六部分  应提交的有关格式范例”。</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b/>
          <w:bCs/>
          <w:sz w:val="24"/>
        </w:rPr>
        <w:t>（包括不限于）</w:t>
      </w:r>
      <w:r>
        <w:rPr>
          <w:rFonts w:hint="eastAsia" w:ascii="宋体" w:hAnsi="宋体" w:cs="宋体"/>
          <w:b/>
          <w:sz w:val="24"/>
        </w:rPr>
        <w:t>：</w:t>
      </w:r>
      <w:r>
        <w:rPr>
          <w:rFonts w:hint="eastAsia" w:ascii="宋体" w:hAnsi="宋体" w:cs="宋体"/>
          <w:sz w:val="24"/>
        </w:rPr>
        <w:t xml:space="preserve"> </w:t>
      </w:r>
    </w:p>
    <w:p>
      <w:pPr>
        <w:snapToGrid w:val="0"/>
        <w:spacing w:line="360" w:lineRule="auto"/>
        <w:ind w:firstLine="720" w:firstLineChars="300"/>
        <w:rPr>
          <w:rFonts w:ascii="宋体" w:hAnsi="宋体" w:cs="宋体"/>
          <w:sz w:val="24"/>
        </w:rPr>
      </w:pPr>
      <w:r>
        <w:rPr>
          <w:rFonts w:hint="eastAsia" w:ascii="宋体" w:hAnsi="宋体" w:cs="宋体"/>
          <w:sz w:val="24"/>
        </w:rPr>
        <w:t>▲11.3.1开标一览表（报价表）；</w:t>
      </w:r>
      <w:r>
        <w:rPr>
          <w:rFonts w:hint="eastAsia" w:ascii="宋体" w:hAnsi="宋体" w:cs="宋体"/>
          <w:b/>
          <w:bCs/>
          <w:color w:val="000000"/>
          <w:sz w:val="24"/>
        </w:rPr>
        <w:t>格式及内容详见“</w:t>
      </w:r>
      <w:r>
        <w:rPr>
          <w:rFonts w:hint="eastAsia" w:ascii="宋体" w:hAnsi="宋体" w:cs="宋体"/>
          <w:sz w:val="24"/>
        </w:rPr>
        <w:t>第六部分  应提交的有关格式范例”。</w:t>
      </w:r>
    </w:p>
    <w:p>
      <w:pPr>
        <w:spacing w:line="360" w:lineRule="auto"/>
        <w:ind w:firstLine="720" w:firstLineChars="300"/>
        <w:rPr>
          <w:rFonts w:hint="eastAsia" w:ascii="宋体" w:hAnsi="宋体" w:cs="宋体"/>
          <w:b w:val="0"/>
          <w:bCs/>
          <w:sz w:val="24"/>
        </w:rPr>
      </w:pPr>
      <w:r>
        <w:rPr>
          <w:rFonts w:hint="eastAsia" w:ascii="宋体" w:hAnsi="宋体" w:cs="宋体"/>
          <w:color w:val="auto"/>
          <w:sz w:val="24"/>
        </w:rPr>
        <w:t>11.3.2中小企业声明函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pacing w:line="360" w:lineRule="auto"/>
        <w:ind w:firstLine="723" w:firstLineChars="300"/>
        <w:rPr>
          <w:rFonts w:ascii="宋体" w:hAnsi="宋体" w:cs="宋体"/>
          <w:b/>
          <w:sz w:val="24"/>
        </w:rPr>
      </w:pPr>
      <w:r>
        <w:rPr>
          <w:rFonts w:hint="eastAsia" w:ascii="宋体" w:hAnsi="宋体" w:cs="宋体"/>
          <w:b/>
          <w:sz w:val="24"/>
        </w:rPr>
        <w:t>注：投标文件含有采购人不能接受的附加条件的，投标无效；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spacing w:line="360" w:lineRule="auto"/>
        <w:rPr>
          <w:rFonts w:ascii="宋体" w:hAnsi="宋体" w:cs="宋体"/>
          <w:b/>
          <w:sz w:val="24"/>
          <w:szCs w:val="32"/>
        </w:rPr>
      </w:pPr>
      <w:r>
        <w:rPr>
          <w:rFonts w:hint="eastAsia" w:ascii="宋体" w:hAnsi="宋体" w:cs="宋体"/>
          <w:b/>
          <w:sz w:val="24"/>
          <w:szCs w:val="32"/>
        </w:rPr>
        <w:t>12</w:t>
      </w:r>
      <w:r>
        <w:rPr>
          <w:rFonts w:hint="eastAsia" w:ascii="宋体" w:hAnsi="宋体" w:cs="宋体"/>
          <w:b/>
          <w:kern w:val="0"/>
          <w:sz w:val="24"/>
          <w:szCs w:val="32"/>
          <w:lang w:val="zh-CN"/>
        </w:rPr>
        <w:t xml:space="preserve">. </w:t>
      </w:r>
      <w:r>
        <w:rPr>
          <w:rFonts w:hint="eastAsia" w:ascii="宋体" w:hAnsi="宋体" w:cs="宋体"/>
          <w:b/>
          <w:sz w:val="24"/>
          <w:szCs w:val="32"/>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4"/>
        </w:numPr>
        <w:snapToGrid w:val="0"/>
        <w:spacing w:line="360" w:lineRule="auto"/>
        <w:rPr>
          <w:rFonts w:ascii="宋体" w:hAnsi="宋体" w:cs="宋体"/>
          <w:b/>
          <w:sz w:val="24"/>
        </w:rPr>
      </w:pPr>
      <w:r>
        <w:rPr>
          <w:rFonts w:hint="eastAsia" w:ascii="宋体" w:hAnsi="宋体" w:cs="宋体"/>
          <w:b/>
          <w:sz w:val="24"/>
        </w:rPr>
        <w:t>投标文件的签署、盖章</w:t>
      </w:r>
    </w:p>
    <w:p>
      <w:pPr>
        <w:pStyle w:val="9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9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9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9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numPr>
          <w:ilvl w:val="0"/>
          <w:numId w:val="4"/>
        </w:numPr>
        <w:spacing w:line="360" w:lineRule="auto"/>
        <w:ind w:left="0" w:leftChars="0" w:firstLine="0" w:firstLineChars="0"/>
        <w:rPr>
          <w:rFonts w:hAnsi="宋体" w:cs="宋体"/>
          <w:b/>
          <w:sz w:val="24"/>
          <w:szCs w:val="24"/>
        </w:rPr>
      </w:pPr>
      <w:r>
        <w:rPr>
          <w:rFonts w:hint="eastAsia" w:hAnsi="宋体" w:cs="宋体"/>
          <w:b/>
          <w:sz w:val="24"/>
          <w:szCs w:val="24"/>
        </w:rPr>
        <w:t>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92"/>
        <w:numPr>
          <w:ilvl w:val="0"/>
          <w:numId w:val="5"/>
        </w:numPr>
        <w:spacing w:before="0"/>
        <w:ind w:firstLine="0" w:firstLineChars="0"/>
        <w:rPr>
          <w:rFonts w:ascii="宋体" w:hAnsi="宋体" w:cs="宋体"/>
          <w:b/>
          <w:szCs w:val="24"/>
        </w:rPr>
      </w:pPr>
      <w:r>
        <w:rPr>
          <w:rFonts w:hint="eastAsia" w:ascii="宋体" w:hAnsi="宋体" w:cs="宋体"/>
          <w:b/>
          <w:szCs w:val="24"/>
        </w:rPr>
        <w:t>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92"/>
        <w:numPr>
          <w:ilvl w:val="0"/>
          <w:numId w:val="5"/>
        </w:numPr>
        <w:spacing w:before="0"/>
        <w:ind w:left="0" w:leftChars="0" w:firstLine="0" w:firstLineChars="0"/>
        <w:rPr>
          <w:rFonts w:ascii="宋体" w:hAnsi="宋体" w:cs="宋体"/>
          <w:b/>
          <w:szCs w:val="24"/>
        </w:rPr>
      </w:pPr>
      <w:r>
        <w:rPr>
          <w:rFonts w:hint="eastAsia" w:ascii="宋体" w:hAnsi="宋体" w:cs="宋体"/>
          <w:b/>
          <w:szCs w:val="24"/>
        </w:rPr>
        <w:t>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92"/>
        <w:spacing w:before="0"/>
        <w:ind w:firstLine="480" w:firstLineChars="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2"/>
      </w:pPr>
      <w:r>
        <w:rPr>
          <w:rFonts w:hint="eastAsia"/>
        </w:rPr>
        <w:t>四、开标、资格审查与信用信息查询</w:t>
      </w:r>
    </w:p>
    <w:p>
      <w:pPr>
        <w:pStyle w:val="246"/>
        <w:wordWrap/>
        <w:adjustRightInd w:val="0"/>
        <w:spacing w:before="0" w:beforeAutospacing="0" w:line="360" w:lineRule="auto"/>
        <w:ind w:left="0" w:leftChars="0" w:firstLine="0" w:firstLineChars="0"/>
        <w:contextualSpacing/>
        <w:textAlignment w:val="auto"/>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246"/>
        <w:wordWrap/>
        <w:adjustRightInd w:val="0"/>
        <w:spacing w:before="0" w:beforeAutospacing="0" w:line="360" w:lineRule="auto"/>
        <w:ind w:left="0" w:firstLine="480" w:firstLineChars="200"/>
        <w:contextualSpacing/>
        <w:textAlignment w:val="auto"/>
        <w:rPr>
          <w:rFonts w:ascii="宋体" w:hAnsi="宋体" w:cs="宋体"/>
          <w:sz w:val="24"/>
        </w:rPr>
      </w:pPr>
      <w:r>
        <w:rPr>
          <w:rFonts w:hint="eastAsia" w:ascii="宋体" w:hAnsi="宋体" w:cs="宋体"/>
          <w:sz w:val="24"/>
        </w:rPr>
        <w:t>18.1</w:t>
      </w:r>
      <w:r>
        <w:rPr>
          <w:rFonts w:hint="eastAsia" w:ascii="宋体" w:hAnsi="宋体" w:cs="宋体"/>
          <w:sz w:val="24"/>
          <w:lang w:val="en-US" w:eastAsia="zh-CN"/>
        </w:rPr>
        <w:t xml:space="preserve"> </w:t>
      </w:r>
      <w:r>
        <w:rPr>
          <w:rFonts w:hint="eastAsia" w:ascii="宋体" w:hAnsi="宋体" w:cs="宋体"/>
          <w:sz w:val="24"/>
        </w:rPr>
        <w:t>采购机构按照招标文件规定的时间通过电子交易平台组织开标，所有投标人均应当准时在线参加。投标人不足3家的，不得开标。</w:t>
      </w:r>
    </w:p>
    <w:p>
      <w:pPr>
        <w:pStyle w:val="246"/>
        <w:wordWrap/>
        <w:adjustRightInd w:val="0"/>
        <w:spacing w:before="0" w:beforeAutospacing="0" w:line="360" w:lineRule="auto"/>
        <w:ind w:left="0" w:firstLine="240" w:firstLineChars="100"/>
        <w:contextualSpacing/>
        <w:textAlignment w:val="auto"/>
        <w:rPr>
          <w:rFonts w:ascii="宋体" w:hAnsi="宋体" w:cs="宋体"/>
          <w:sz w:val="24"/>
        </w:rPr>
      </w:pPr>
      <w:r>
        <w:rPr>
          <w:rFonts w:hint="eastAsia" w:ascii="宋体" w:hAnsi="宋体" w:cs="宋体"/>
          <w:sz w:val="24"/>
        </w:rPr>
        <w:t>　18.2</w:t>
      </w:r>
      <w:r>
        <w:rPr>
          <w:rFonts w:hint="eastAsia" w:ascii="宋体" w:hAnsi="宋体" w:cs="宋体"/>
          <w:sz w:val="24"/>
          <w:lang w:val="en-US" w:eastAsia="zh-CN"/>
        </w:rPr>
        <w:t xml:space="preserve"> </w:t>
      </w:r>
      <w:r>
        <w:rPr>
          <w:rFonts w:hint="eastAsia" w:ascii="宋体" w:hAnsi="宋体" w:cs="宋体"/>
          <w:sz w:val="24"/>
        </w:rPr>
        <w:t>开标时，电子交易平台按开标时间自动提取所有投标文件。采购机构依托电子交易平台发起开始解密指令，投标人按照平台提示和招标文件的规定在半小时内完成在线解密。</w:t>
      </w:r>
    </w:p>
    <w:p>
      <w:pPr>
        <w:pStyle w:val="246"/>
        <w:wordWrap/>
        <w:adjustRightInd w:val="0"/>
        <w:spacing w:before="0" w:beforeAutospacing="0" w:line="360" w:lineRule="auto"/>
        <w:ind w:left="0" w:firstLine="240" w:firstLineChars="100"/>
        <w:contextualSpacing/>
        <w:textAlignment w:val="auto"/>
        <w:rPr>
          <w:rFonts w:ascii="宋体" w:hAnsi="宋体" w:cs="宋体"/>
          <w:b/>
          <w:sz w:val="24"/>
        </w:rPr>
      </w:pPr>
      <w:r>
        <w:rPr>
          <w:rFonts w:hint="eastAsia" w:ascii="宋体" w:hAnsi="宋体" w:cs="宋体"/>
          <w:sz w:val="24"/>
        </w:rPr>
        <w:t>　18.3</w:t>
      </w:r>
      <w:r>
        <w:rPr>
          <w:rFonts w:hint="eastAsia" w:ascii="宋体" w:hAnsi="宋体" w:cs="宋体"/>
          <w:sz w:val="24"/>
          <w:lang w:val="en-US" w:eastAsia="zh-CN"/>
        </w:rPr>
        <w:t xml:space="preserve"> </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wordWrap/>
        <w:adjustRightInd w:val="0"/>
        <w:spacing w:beforeAutospacing="0" w:line="360" w:lineRule="auto"/>
        <w:jc w:val="left"/>
        <w:textAlignment w:val="auto"/>
        <w:rPr>
          <w:rFonts w:ascii="宋体" w:hAnsi="宋体" w:cs="宋体"/>
          <w:b/>
          <w:sz w:val="24"/>
          <w:szCs w:val="20"/>
        </w:rPr>
      </w:pPr>
      <w:r>
        <w:rPr>
          <w:rFonts w:hint="eastAsia" w:ascii="宋体" w:hAnsi="宋体" w:cs="宋体"/>
          <w:b/>
          <w:sz w:val="24"/>
          <w:szCs w:val="20"/>
        </w:rPr>
        <w:t>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92"/>
        <w:wordWrap/>
        <w:adjustRightInd w:val="0"/>
        <w:spacing w:before="0" w:beforeAutospacing="0"/>
        <w:ind w:firstLine="480"/>
        <w:textAlignment w:val="auto"/>
        <w:rPr>
          <w:rFonts w:ascii="宋体" w:hAnsi="宋体" w:cs="宋体"/>
          <w:kern w:val="0"/>
          <w:szCs w:val="24"/>
        </w:rPr>
      </w:pPr>
      <w:r>
        <w:rPr>
          <w:rFonts w:hint="eastAsia" w:ascii="宋体" w:hAnsi="宋体" w:cs="宋体"/>
          <w:kern w:val="0"/>
          <w:szCs w:val="24"/>
        </w:rPr>
        <w:t>19.1开标后，采购人或采购机构将依法对投标人的资格进行审查。</w:t>
      </w:r>
    </w:p>
    <w:p>
      <w:pPr>
        <w:wordWrap/>
        <w:adjustRightInd w:val="0"/>
        <w:snapToGrid w:val="0"/>
        <w:spacing w:beforeAutospacing="0" w:line="360" w:lineRule="auto"/>
        <w:ind w:firstLine="480" w:firstLineChars="200"/>
        <w:textAlignment w:val="auto"/>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92"/>
        <w:wordWrap/>
        <w:adjustRightInd w:val="0"/>
        <w:spacing w:before="0" w:beforeAutospacing="0"/>
        <w:ind w:firstLine="480"/>
        <w:textAlignment w:val="auto"/>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92"/>
        <w:numPr>
          <w:ilvl w:val="0"/>
          <w:numId w:val="6"/>
        </w:numPr>
        <w:spacing w:before="0"/>
        <w:ind w:firstLine="0" w:firstLineChars="0"/>
        <w:rPr>
          <w:rFonts w:ascii="宋体" w:hAnsi="宋体" w:cs="宋体"/>
          <w:b/>
          <w:szCs w:val="24"/>
        </w:rPr>
      </w:pPr>
      <w:r>
        <w:rPr>
          <w:rFonts w:hint="eastAsia" w:ascii="宋体" w:hAnsi="宋体" w:cs="宋体"/>
          <w:b/>
          <w:szCs w:val="24"/>
        </w:rPr>
        <w:t>信用信息查询</w:t>
      </w:r>
    </w:p>
    <w:p>
      <w:pPr>
        <w:pStyle w:val="9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9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9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2"/>
        <w:spacing w:before="0"/>
        <w:ind w:firstLine="480" w:firstLineChars="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2"/>
      </w:pPr>
      <w:r>
        <w:rPr>
          <w:rFonts w:hint="eastAsia"/>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pStyle w:val="2"/>
      </w:pPr>
      <w:r>
        <w:rPr>
          <w:rFonts w:hint="eastAsia"/>
        </w:rPr>
        <w:t>六、定 标</w:t>
      </w:r>
    </w:p>
    <w:p>
      <w:pPr>
        <w:pStyle w:val="24"/>
        <w:spacing w:line="360" w:lineRule="auto"/>
        <w:ind w:left="479" w:hanging="479" w:hangingChars="199"/>
        <w:rPr>
          <w:rFonts w:cs="宋体"/>
          <w:b/>
        </w:rPr>
      </w:pPr>
      <w:r>
        <w:rPr>
          <w:rFonts w:hint="eastAsia" w:cs="宋体"/>
          <w:b/>
        </w:rPr>
        <w:t>22. 确定中标供应商</w:t>
      </w:r>
    </w:p>
    <w:p>
      <w:pPr>
        <w:pStyle w:val="9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b/>
          <w:sz w:val="32"/>
        </w:rPr>
      </w:pPr>
      <w:r>
        <w:rPr>
          <w:rFonts w:hint="eastAsia" w:ascii="宋体" w:hAnsi="宋体" w:cs="宋体"/>
          <w:sz w:val="24"/>
        </w:rPr>
        <w:t>23.3公告期限为1个工作日。</w:t>
      </w:r>
    </w:p>
    <w:p>
      <w:pPr>
        <w:pStyle w:val="2"/>
        <w:numPr>
          <w:ilvl w:val="0"/>
          <w:numId w:val="7"/>
        </w:numPr>
        <w:rPr>
          <w:rFonts w:hint="eastAsia"/>
        </w:rPr>
      </w:pPr>
      <w:r>
        <w:rPr>
          <w:rFonts w:hint="eastAsia"/>
        </w:rPr>
        <w:t>合同授予</w:t>
      </w:r>
    </w:p>
    <w:p>
      <w:pPr>
        <w:numPr>
          <w:ilvl w:val="0"/>
          <w:numId w:val="0"/>
        </w:numPr>
        <w:rPr>
          <w:rFonts w:hint="eastAsia"/>
        </w:rPr>
      </w:pP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b/>
          <w:sz w:val="32"/>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hint="eastAsia"/>
        </w:rPr>
        <w:t>八、电子交易活动的中止</w:t>
      </w:r>
    </w:p>
    <w:p>
      <w:pPr>
        <w:pStyle w:val="92"/>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9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9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9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9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92"/>
        <w:numPr>
          <w:ilvl w:val="0"/>
          <w:numId w:val="8"/>
        </w:numPr>
        <w:snapToGrid w:val="0"/>
        <w:spacing w:before="0"/>
        <w:ind w:left="120" w:leftChars="0" w:firstLine="0" w:firstLineChars="0"/>
        <w:rPr>
          <w:rFonts w:ascii="宋体" w:hAnsi="宋体" w:cs="宋体"/>
          <w:b/>
          <w:bCs/>
        </w:rPr>
      </w:pPr>
      <w:r>
        <w:rPr>
          <w:rFonts w:hint="eastAsia" w:ascii="宋体" w:hAnsi="宋体" w:cs="宋体"/>
          <w:b/>
          <w:bCs/>
        </w:rPr>
        <w:t>出现以上情形，不影响采购公平、公正性的，采购组织机构可以待上述情形消除后继续组织电子交易活动，也可以决定某些环节以纸质形式进行；影响或可能影响采购公平、公正性的，应当重新采购。</w:t>
      </w:r>
    </w:p>
    <w:p>
      <w:pPr>
        <w:pStyle w:val="2"/>
      </w:pPr>
      <w:r>
        <w:rPr>
          <w:rFonts w:hint="eastAsia"/>
        </w:rPr>
        <w:t>九、验收</w:t>
      </w:r>
    </w:p>
    <w:p>
      <w:pPr>
        <w:pStyle w:val="24"/>
        <w:spacing w:line="360" w:lineRule="auto"/>
        <w:ind w:firstLine="0" w:firstLineChars="0"/>
        <w:rPr>
          <w:rFonts w:cs="宋体"/>
          <w:b/>
        </w:rPr>
      </w:pPr>
      <w:r>
        <w:rPr>
          <w:rFonts w:hint="eastAsia" w:cs="宋体"/>
          <w:b/>
        </w:rPr>
        <w:t>29.</w:t>
      </w:r>
      <w:r>
        <w:rPr>
          <w:rFonts w:hint="eastAsia" w:cs="宋体"/>
          <w:b/>
          <w:lang w:val="en-US" w:eastAsia="zh-CN"/>
        </w:rPr>
        <w:t xml:space="preserve"> </w:t>
      </w:r>
      <w:r>
        <w:rPr>
          <w:rFonts w:hint="eastAsia" w:cs="宋体"/>
          <w:b/>
        </w:rPr>
        <w:t>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14665"/>
      <w:bookmarkEnd w:id="16"/>
      <w:bookmarkStart w:id="17" w:name="_Hlt74707468"/>
      <w:bookmarkEnd w:id="17"/>
      <w:bookmarkStart w:id="18" w:name="_Hlt74730295"/>
      <w:bookmarkEnd w:id="18"/>
      <w:bookmarkStart w:id="19" w:name="_Hlt75236011"/>
      <w:bookmarkEnd w:id="19"/>
      <w:bookmarkStart w:id="20" w:name="_Hlt68072998"/>
      <w:bookmarkEnd w:id="20"/>
      <w:bookmarkStart w:id="21" w:name="_Hlt68072990"/>
      <w:bookmarkEnd w:id="21"/>
      <w:bookmarkStart w:id="22" w:name="_Hlt75236101"/>
      <w:bookmarkEnd w:id="22"/>
      <w:bookmarkStart w:id="23" w:name="_Hlt68073093"/>
      <w:bookmarkEnd w:id="23"/>
      <w:bookmarkStart w:id="24" w:name="_Hlt74729768"/>
      <w:bookmarkEnd w:id="24"/>
      <w:bookmarkStart w:id="25" w:name="_Hlt68057669"/>
      <w:bookmarkEnd w:id="25"/>
      <w:bookmarkStart w:id="26" w:name="_Hlt68403820"/>
      <w:bookmarkEnd w:id="26"/>
    </w:p>
    <w:bookmarkEnd w:id="11"/>
    <w:bookmarkEnd w:id="12"/>
    <w:p>
      <w:pPr>
        <w:pStyle w:val="3"/>
        <w:rPr>
          <w:rFonts w:hint="eastAsia" w:ascii="仿宋_GB2312" w:hAnsi="仿宋" w:eastAsia="仿宋_GB2312" w:cs="Times New Roman"/>
          <w:b/>
          <w:sz w:val="32"/>
          <w:szCs w:val="32"/>
        </w:rPr>
      </w:pPr>
      <w:bookmarkStart w:id="27" w:name="第四部分"/>
      <w:r>
        <w:rPr>
          <w:rFonts w:hint="eastAsia"/>
        </w:rPr>
        <w:t>第三部分   采购需求</w:t>
      </w:r>
    </w:p>
    <w:p>
      <w:pPr>
        <w:widowControl w:val="0"/>
        <w:wordWrap/>
        <w:adjustRightInd w:val="0"/>
        <w:snapToGrid w:val="0"/>
        <w:spacing w:line="360" w:lineRule="auto"/>
        <w:ind w:firstLine="0" w:firstLineChars="0"/>
        <w:rPr>
          <w:rFonts w:hint="eastAsia" w:ascii="宋体" w:hAnsi="宋体" w:eastAsia="宋体" w:cs="宋体"/>
          <w:b/>
          <w:bCs/>
          <w:color w:val="000000"/>
          <w:sz w:val="24"/>
          <w:szCs w:val="24"/>
          <w:highlight w:val="none"/>
        </w:rPr>
      </w:pPr>
      <w:r>
        <w:rPr>
          <w:rFonts w:hint="eastAsia" w:ascii="宋体" w:hAnsi="宋体" w:eastAsia="宋体" w:cs="宋体"/>
          <w:b/>
          <w:bCs/>
          <w:color w:val="000000"/>
          <w:sz w:val="28"/>
          <w:szCs w:val="28"/>
          <w:highlight w:val="none"/>
        </w:rPr>
        <w:t>一、项目概述</w:t>
      </w:r>
    </w:p>
    <w:p>
      <w:pPr>
        <w:widowControl w:val="0"/>
        <w:numPr>
          <w:ilvl w:val="0"/>
          <w:numId w:val="0"/>
        </w:numPr>
        <w:wordWrap/>
        <w:adjustRightInd w:val="0"/>
        <w:spacing w:line="360" w:lineRule="auto"/>
        <w:ind w:leftChars="0"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cs="宋体"/>
          <w:color w:val="000000"/>
          <w:sz w:val="24"/>
          <w:szCs w:val="24"/>
          <w:highlight w:val="none"/>
          <w:lang w:eastAsia="zh-CN"/>
        </w:rPr>
        <w:t>1、</w:t>
      </w:r>
      <w:r>
        <w:rPr>
          <w:rFonts w:hint="eastAsia" w:ascii="宋体" w:hAnsi="宋体" w:cs="宋体"/>
          <w:color w:val="000000"/>
          <w:sz w:val="24"/>
          <w:szCs w:val="24"/>
          <w:highlight w:val="none"/>
          <w:lang w:val="en-US" w:eastAsia="zh-CN"/>
        </w:rPr>
        <w:t>临平区机关事务服务中心大会务管理范围包含临平区政府大院（西大街33号）、综治中心（西大街65号）、一馆三中心</w:t>
      </w:r>
      <w:r>
        <w:rPr>
          <w:rFonts w:hint="eastAsia" w:ascii="宋体" w:hAnsi="宋体" w:cs="宋体"/>
          <w:color w:val="000000"/>
          <w:kern w:val="0"/>
          <w:sz w:val="24"/>
          <w:szCs w:val="24"/>
          <w:lang w:val="en-US" w:eastAsia="zh-CN" w:bidi="ar-SA"/>
        </w:rPr>
        <w:t>（临平区沿山路45号）</w:t>
      </w:r>
      <w:r>
        <w:rPr>
          <w:rFonts w:hint="eastAsia" w:ascii="宋体" w:hAnsi="宋体" w:cs="宋体"/>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世纪大厦</w:t>
      </w:r>
      <w:r>
        <w:rPr>
          <w:rFonts w:hint="eastAsia" w:ascii="宋体" w:hAnsi="宋体" w:cs="宋体"/>
          <w:b w:val="0"/>
          <w:bCs w:val="0"/>
          <w:color w:val="000000"/>
          <w:kern w:val="0"/>
          <w:sz w:val="24"/>
          <w:szCs w:val="24"/>
          <w:lang w:val="en-US" w:eastAsia="zh-CN" w:bidi="ar-SA"/>
        </w:rPr>
        <w:t>（</w:t>
      </w:r>
      <w:r>
        <w:rPr>
          <w:rFonts w:hint="eastAsia" w:ascii="宋体" w:hAnsi="宋体" w:eastAsia="宋体" w:cs="宋体"/>
          <w:b w:val="0"/>
          <w:bCs w:val="0"/>
          <w:color w:val="000000"/>
          <w:kern w:val="0"/>
          <w:sz w:val="24"/>
          <w:szCs w:val="24"/>
          <w:lang w:val="en-US" w:eastAsia="zh-CN" w:bidi="ar-SA"/>
        </w:rPr>
        <w:t>临平区世纪大道928号</w:t>
      </w:r>
      <w:r>
        <w:rPr>
          <w:rFonts w:hint="eastAsia" w:ascii="宋体" w:hAnsi="宋体" w:cs="宋体"/>
          <w:b w:val="0"/>
          <w:bCs w:val="0"/>
          <w:color w:val="000000"/>
          <w:kern w:val="0"/>
          <w:sz w:val="24"/>
          <w:szCs w:val="24"/>
          <w:lang w:val="en-US" w:eastAsia="zh-CN" w:bidi="ar-SA"/>
        </w:rPr>
        <w:t>）</w:t>
      </w:r>
      <w:r>
        <w:rPr>
          <w:rFonts w:hint="eastAsia" w:ascii="宋体" w:hAnsi="宋体" w:cs="宋体"/>
          <w:b w:val="0"/>
          <w:bCs w:val="0"/>
          <w:color w:val="000000"/>
          <w:sz w:val="24"/>
          <w:szCs w:val="24"/>
          <w:highlight w:val="none"/>
          <w:lang w:val="en-US" w:eastAsia="zh-CN"/>
        </w:rPr>
        <w:t>、财政大厦（东湖中路236号）、市民中心</w:t>
      </w:r>
      <w:r>
        <w:rPr>
          <w:rFonts w:hint="eastAsia" w:ascii="宋体" w:hAnsi="宋体" w:cs="宋体"/>
          <w:b w:val="0"/>
          <w:bCs w:val="0"/>
          <w:color w:val="000000"/>
          <w:kern w:val="0"/>
          <w:sz w:val="24"/>
          <w:szCs w:val="24"/>
          <w:lang w:val="en-US" w:eastAsia="zh-CN" w:bidi="ar-SA"/>
        </w:rPr>
        <w:t>（临平区南大街265号）。</w:t>
      </w:r>
    </w:p>
    <w:p>
      <w:pPr>
        <w:widowControl w:val="0"/>
        <w:numPr>
          <w:ilvl w:val="0"/>
          <w:numId w:val="9"/>
        </w:numPr>
        <w:wordWrap/>
        <w:adjustRightInd w:val="0"/>
        <w:snapToGrid w:val="0"/>
        <w:spacing w:line="360" w:lineRule="auto"/>
        <w:ind w:firstLine="352" w:firstLineChars="147"/>
        <w:rPr>
          <w:rFonts w:hint="eastAsia" w:ascii="宋体" w:hAnsi="宋体" w:cs="宋体"/>
          <w:color w:val="000000"/>
          <w:sz w:val="24"/>
          <w:szCs w:val="24"/>
          <w:highlight w:val="none"/>
          <w:lang w:eastAsia="zh-CN"/>
        </w:rPr>
      </w:pPr>
      <w:r>
        <w:rPr>
          <w:rFonts w:hint="eastAsia" w:ascii="宋体" w:hAnsi="宋体" w:cs="宋体"/>
          <w:b w:val="0"/>
          <w:bCs w:val="0"/>
          <w:color w:val="000000"/>
          <w:sz w:val="24"/>
          <w:szCs w:val="24"/>
          <w:highlight w:val="none"/>
          <w:lang w:eastAsia="zh-CN"/>
        </w:rPr>
        <w:t>本项目列入本次采购的会务</w:t>
      </w:r>
      <w:r>
        <w:rPr>
          <w:rFonts w:hint="eastAsia" w:ascii="宋体" w:hAnsi="宋体" w:cs="宋体"/>
          <w:b w:val="0"/>
          <w:bCs w:val="0"/>
          <w:color w:val="000000"/>
          <w:sz w:val="24"/>
          <w:szCs w:val="24"/>
          <w:highlight w:val="none"/>
          <w:lang w:val="en-US" w:eastAsia="zh-CN"/>
        </w:rPr>
        <w:t>服务</w:t>
      </w:r>
      <w:r>
        <w:rPr>
          <w:rFonts w:hint="eastAsia" w:ascii="宋体" w:hAnsi="宋体" w:cs="宋体"/>
          <w:b w:val="0"/>
          <w:bCs w:val="0"/>
          <w:color w:val="000000"/>
          <w:sz w:val="24"/>
          <w:szCs w:val="24"/>
          <w:highlight w:val="none"/>
          <w:lang w:eastAsia="zh-CN"/>
        </w:rPr>
        <w:t>管理内容包含</w:t>
      </w:r>
      <w:r>
        <w:rPr>
          <w:rFonts w:hint="eastAsia" w:ascii="宋体" w:hAnsi="宋体" w:cs="宋体"/>
          <w:b w:val="0"/>
          <w:bCs w:val="0"/>
          <w:color w:val="000000"/>
          <w:sz w:val="24"/>
          <w:szCs w:val="24"/>
          <w:highlight w:val="none"/>
          <w:lang w:val="en-US" w:eastAsia="zh-CN"/>
        </w:rPr>
        <w:t>：提供综合性会务保障及</w:t>
      </w:r>
      <w:r>
        <w:rPr>
          <w:rFonts w:hint="eastAsia" w:ascii="宋体" w:hAnsi="宋体" w:cs="宋体"/>
          <w:color w:val="000000"/>
          <w:sz w:val="24"/>
          <w:szCs w:val="24"/>
          <w:highlight w:val="none"/>
          <w:lang w:val="en-US" w:eastAsia="zh-CN"/>
        </w:rPr>
        <w:t>会场音响服务保障</w:t>
      </w:r>
      <w:r>
        <w:rPr>
          <w:rFonts w:hint="eastAsia" w:ascii="宋体" w:hAnsi="宋体" w:cs="宋体"/>
          <w:color w:val="000000"/>
          <w:sz w:val="24"/>
          <w:szCs w:val="24"/>
          <w:highlight w:val="none"/>
          <w:lang w:eastAsia="zh-CN"/>
        </w:rPr>
        <w:t>，采购人不再支付其他费用。如遇特定节假日或不可控因素需加班，所产生的加班费用含在当年费</w:t>
      </w:r>
      <w:r>
        <w:rPr>
          <w:rFonts w:hint="eastAsia" w:ascii="宋体" w:hAnsi="宋体" w:cs="宋体"/>
          <w:color w:val="000000"/>
          <w:sz w:val="24"/>
          <w:szCs w:val="24"/>
          <w:highlight w:val="none"/>
          <w:lang w:val="en-US" w:eastAsia="zh-CN"/>
        </w:rPr>
        <w:t>用</w:t>
      </w:r>
      <w:r>
        <w:rPr>
          <w:rFonts w:hint="eastAsia" w:ascii="宋体" w:hAnsi="宋体" w:cs="宋体"/>
          <w:color w:val="000000"/>
          <w:sz w:val="24"/>
          <w:szCs w:val="24"/>
          <w:highlight w:val="none"/>
          <w:lang w:eastAsia="zh-CN"/>
        </w:rPr>
        <w:t>中。</w:t>
      </w:r>
    </w:p>
    <w:p>
      <w:pPr>
        <w:widowControl w:val="0"/>
        <w:numPr>
          <w:ilvl w:val="0"/>
          <w:numId w:val="0"/>
        </w:numPr>
        <w:wordWrap/>
        <w:adjustRightInd w:val="0"/>
        <w:snapToGrid w:val="0"/>
        <w:spacing w:line="360" w:lineRule="auto"/>
        <w:ind w:left="0" w:leftChars="0" w:firstLine="0" w:firstLineChars="0"/>
        <w:rPr>
          <w:rFonts w:hint="eastAsia" w:ascii="宋体" w:hAnsi="宋体" w:eastAsia="宋体" w:cs="宋体"/>
          <w:b/>
          <w:bCs/>
          <w:color w:val="000000"/>
          <w:sz w:val="28"/>
          <w:szCs w:val="28"/>
          <w:highlight w:val="none"/>
        </w:rPr>
      </w:pPr>
      <w:r>
        <w:rPr>
          <w:rFonts w:hint="eastAsia" w:ascii="宋体" w:hAnsi="宋体" w:cs="宋体"/>
          <w:b/>
          <w:bCs/>
          <w:color w:val="000000"/>
          <w:sz w:val="28"/>
          <w:szCs w:val="28"/>
          <w:highlight w:val="none"/>
          <w:lang w:eastAsia="zh-CN"/>
        </w:rPr>
        <w:t>二、</w:t>
      </w:r>
      <w:r>
        <w:rPr>
          <w:rFonts w:hint="eastAsia" w:ascii="宋体" w:hAnsi="宋体" w:eastAsia="宋体" w:cs="宋体"/>
          <w:b/>
          <w:bCs/>
          <w:color w:val="000000"/>
          <w:sz w:val="28"/>
          <w:szCs w:val="28"/>
          <w:highlight w:val="none"/>
        </w:rPr>
        <w:t>采购清单</w:t>
      </w:r>
    </w:p>
    <w:p>
      <w:pPr>
        <w:pStyle w:val="628"/>
        <w:widowControl w:val="0"/>
        <w:numPr>
          <w:ilvl w:val="0"/>
          <w:numId w:val="10"/>
        </w:numPr>
        <w:wordWrap/>
        <w:adjustRightInd w:val="0"/>
        <w:spacing w:line="360" w:lineRule="auto"/>
        <w:rPr>
          <w:rFonts w:hint="eastAsia" w:ascii="Times New Roman" w:hAnsi="Times New Roman"/>
          <w:b/>
          <w:bCs/>
          <w:color w:val="000000"/>
          <w:sz w:val="24"/>
          <w:szCs w:val="24"/>
          <w:highlight w:val="none"/>
          <w:lang w:val="en-US" w:eastAsia="zh-CN"/>
        </w:rPr>
      </w:pPr>
      <w:r>
        <w:rPr>
          <w:rFonts w:hint="eastAsia" w:ascii="Times New Roman" w:hAnsi="Times New Roman"/>
          <w:b/>
          <w:bCs/>
          <w:color w:val="000000"/>
          <w:sz w:val="24"/>
          <w:szCs w:val="24"/>
          <w:highlight w:val="none"/>
          <w:lang w:val="en-US" w:eastAsia="zh-CN"/>
        </w:rPr>
        <w:t>采购需求：</w:t>
      </w:r>
    </w:p>
    <w:tbl>
      <w:tblPr>
        <w:tblStyle w:val="6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6" w:type="dxa"/>
            <w:vAlign w:val="top"/>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 目</w:t>
            </w:r>
          </w:p>
        </w:tc>
        <w:tc>
          <w:tcPr>
            <w:tcW w:w="8520" w:type="dxa"/>
            <w:vAlign w:val="top"/>
          </w:tcPr>
          <w:p>
            <w:pPr>
              <w:spacing w:line="360" w:lineRule="auto"/>
              <w:ind w:firstLine="2400" w:firstLineChars="1000"/>
              <w:rPr>
                <w:rFonts w:hint="eastAsia" w:ascii="宋体" w:hAnsi="宋体" w:eastAsia="宋体" w:cs="宋体"/>
                <w:bCs/>
                <w:color w:val="auto"/>
                <w:sz w:val="24"/>
                <w:szCs w:val="24"/>
              </w:rPr>
            </w:pPr>
            <w:r>
              <w:rPr>
                <w:rFonts w:hint="eastAsia" w:ascii="宋体" w:hAnsi="宋体" w:eastAsia="宋体" w:cs="宋体"/>
                <w:bCs/>
                <w:color w:val="auto"/>
                <w:sz w:val="24"/>
                <w:szCs w:val="24"/>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6"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经理</w:t>
            </w:r>
          </w:p>
        </w:tc>
        <w:tc>
          <w:tcPr>
            <w:tcW w:w="8520" w:type="dxa"/>
            <w:vAlign w:val="top"/>
          </w:tcPr>
          <w:p>
            <w:pPr>
              <w:spacing w:line="360" w:lineRule="auto"/>
              <w:ind w:firstLine="470" w:firstLineChars="196"/>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1、主要职责：全面负责</w:t>
            </w:r>
            <w:r>
              <w:rPr>
                <w:rFonts w:hint="eastAsia" w:ascii="宋体" w:hAnsi="宋体" w:eastAsia="宋体" w:cs="宋体"/>
                <w:b w:val="0"/>
                <w:bCs/>
                <w:color w:val="auto"/>
                <w:sz w:val="24"/>
                <w:lang w:eastAsia="zh-CN"/>
              </w:rPr>
              <w:t>本项目的统筹管理</w:t>
            </w:r>
          </w:p>
          <w:p>
            <w:pPr>
              <w:spacing w:line="360" w:lineRule="auto"/>
              <w:ind w:firstLine="470" w:firstLineChars="196"/>
              <w:rPr>
                <w:rFonts w:hint="eastAsia" w:ascii="宋体" w:hAnsi="宋体" w:eastAsia="宋体" w:cs="宋体"/>
                <w:b w:val="0"/>
                <w:bCs/>
                <w:color w:val="auto"/>
                <w:sz w:val="24"/>
              </w:rPr>
            </w:pPr>
            <w:r>
              <w:rPr>
                <w:rFonts w:hint="eastAsia" w:ascii="宋体" w:hAnsi="宋体" w:eastAsia="宋体" w:cs="宋体"/>
                <w:b w:val="0"/>
                <w:bCs/>
                <w:color w:val="auto"/>
                <w:sz w:val="24"/>
              </w:rPr>
              <w:t>2、人员设置：</w:t>
            </w:r>
            <w:r>
              <w:rPr>
                <w:rFonts w:hint="eastAsia" w:ascii="宋体" w:hAnsi="宋体" w:eastAsia="宋体" w:cs="宋体"/>
                <w:b/>
                <w:bCs w:val="0"/>
                <w:color w:val="auto"/>
                <w:sz w:val="24"/>
                <w:u w:val="single"/>
              </w:rPr>
              <w:t>1人</w:t>
            </w:r>
            <w:r>
              <w:rPr>
                <w:rFonts w:hint="eastAsia" w:ascii="宋体" w:hAnsi="宋体" w:eastAsia="宋体" w:cs="宋体"/>
                <w:b w:val="0"/>
                <w:bCs/>
                <w:color w:val="auto"/>
                <w:sz w:val="24"/>
              </w:rPr>
              <w:t>。（要求</w:t>
            </w:r>
            <w:r>
              <w:rPr>
                <w:rFonts w:hint="eastAsia" w:ascii="宋体" w:hAnsi="宋体" w:eastAsia="宋体" w:cs="宋体"/>
                <w:b w:val="0"/>
                <w:bCs/>
                <w:color w:val="auto"/>
                <w:sz w:val="24"/>
                <w:lang w:val="en-US" w:eastAsia="zh-CN"/>
              </w:rPr>
              <w:t>本科及</w:t>
            </w:r>
            <w:r>
              <w:rPr>
                <w:rFonts w:hint="eastAsia" w:ascii="宋体" w:hAnsi="宋体" w:eastAsia="宋体" w:cs="宋体"/>
                <w:b w:val="0"/>
                <w:bCs/>
                <w:color w:val="auto"/>
                <w:sz w:val="24"/>
              </w:rPr>
              <w:t>以上学历，</w:t>
            </w:r>
            <w:r>
              <w:rPr>
                <w:rFonts w:hint="eastAsia" w:ascii="宋体" w:hAnsi="宋体" w:eastAsia="宋体" w:cs="宋体"/>
                <w:color w:val="auto"/>
                <w:sz w:val="24"/>
                <w:szCs w:val="24"/>
                <w:highlight w:val="none"/>
                <w:lang w:val="en-US" w:eastAsia="zh-CN"/>
              </w:rPr>
              <w:t>具有会务（高级）证书，具有茶艺师（高级）</w:t>
            </w:r>
            <w:r>
              <w:rPr>
                <w:rFonts w:hint="eastAsia" w:ascii="宋体" w:hAnsi="宋体" w:eastAsia="宋体" w:cs="宋体"/>
                <w:color w:val="auto"/>
                <w:sz w:val="24"/>
                <w:szCs w:val="24"/>
                <w:highlight w:val="none"/>
                <w:lang w:val="en-US"/>
              </w:rPr>
              <w:t>证书</w:t>
            </w:r>
            <w:r>
              <w:rPr>
                <w:rFonts w:hint="eastAsia" w:ascii="宋体" w:hAnsi="宋体" w:eastAsia="宋体" w:cs="宋体"/>
                <w:color w:val="auto"/>
                <w:sz w:val="24"/>
                <w:szCs w:val="24"/>
                <w:highlight w:val="none"/>
                <w:lang w:val="en-US" w:eastAsia="zh-CN"/>
              </w:rPr>
              <w:t>，有3年及以上</w:t>
            </w:r>
            <w:r>
              <w:rPr>
                <w:rFonts w:hint="eastAsia" w:ascii="宋体" w:hAnsi="宋体" w:eastAsia="宋体" w:cs="宋体"/>
                <w:b w:val="0"/>
                <w:bCs/>
                <w:color w:val="auto"/>
                <w:sz w:val="24"/>
              </w:rPr>
              <w:t>会务管理经验）</w:t>
            </w:r>
          </w:p>
          <w:p>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rPr>
              <w:t>工作要求：</w:t>
            </w:r>
            <w:r>
              <w:rPr>
                <w:rFonts w:hint="eastAsia" w:ascii="宋体" w:hAnsi="宋体" w:eastAsia="宋体" w:cs="宋体"/>
                <w:bCs/>
                <w:color w:val="auto"/>
                <w:sz w:val="24"/>
                <w:lang w:val="en-US" w:eastAsia="zh-CN"/>
              </w:rPr>
              <w:t>全面负责</w:t>
            </w:r>
            <w:r>
              <w:rPr>
                <w:rFonts w:hint="eastAsia" w:ascii="宋体" w:hAnsi="宋体" w:eastAsia="宋体" w:cs="宋体"/>
                <w:bCs/>
                <w:color w:val="auto"/>
                <w:sz w:val="24"/>
              </w:rPr>
              <w:t>管理会务服务人员、会议监管</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保障外出接待活动</w:t>
            </w:r>
            <w:r>
              <w:rPr>
                <w:rFonts w:hint="eastAsia" w:ascii="宋体" w:hAnsi="宋体" w:eastAsia="宋体" w:cs="宋体"/>
                <w:bCs/>
                <w:color w:val="auto"/>
                <w:sz w:val="24"/>
              </w:rPr>
              <w:t>和设备管理。配备会议</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礼仪活动、接待活动</w:t>
            </w:r>
            <w:r>
              <w:rPr>
                <w:rFonts w:hint="eastAsia" w:ascii="宋体" w:hAnsi="宋体" w:eastAsia="宋体" w:cs="宋体"/>
                <w:bCs/>
                <w:color w:val="auto"/>
                <w:sz w:val="24"/>
              </w:rPr>
              <w:t>服务对接人员，</w:t>
            </w:r>
            <w:r>
              <w:rPr>
                <w:rFonts w:hint="eastAsia" w:ascii="宋体" w:hAnsi="宋体" w:eastAsia="宋体" w:cs="宋体"/>
                <w:bCs/>
                <w:color w:val="auto"/>
                <w:sz w:val="24"/>
                <w:lang w:val="en-US" w:eastAsia="zh-CN"/>
              </w:rPr>
              <w:t>负责</w:t>
            </w:r>
            <w:r>
              <w:rPr>
                <w:rFonts w:hint="eastAsia" w:ascii="宋体" w:hAnsi="宋体" w:eastAsia="宋体" w:cs="宋体"/>
                <w:bCs/>
                <w:color w:val="auto"/>
                <w:sz w:val="24"/>
              </w:rPr>
              <w:t>制定培训体系</w:t>
            </w:r>
            <w:r>
              <w:rPr>
                <w:rFonts w:hint="eastAsia" w:ascii="宋体" w:hAnsi="宋体" w:eastAsia="宋体" w:cs="宋体"/>
                <w:bCs/>
                <w:color w:val="auto"/>
                <w:sz w:val="24"/>
                <w:lang w:eastAsia="zh-CN"/>
              </w:rPr>
              <w:t>目标、</w:t>
            </w:r>
            <w:r>
              <w:rPr>
                <w:rFonts w:hint="eastAsia" w:ascii="宋体" w:hAnsi="宋体" w:eastAsia="宋体" w:cs="宋体"/>
                <w:bCs/>
                <w:color w:val="auto"/>
                <w:sz w:val="24"/>
                <w:lang w:val="en-US" w:eastAsia="zh-CN"/>
              </w:rPr>
              <w:t>精细化会务服务标准。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46" w:type="dxa"/>
            <w:vAlign w:val="center"/>
          </w:tcPr>
          <w:p>
            <w:pPr>
              <w:spacing w:line="360" w:lineRule="auto"/>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副经理</w:t>
            </w:r>
          </w:p>
        </w:tc>
        <w:tc>
          <w:tcPr>
            <w:tcW w:w="8520" w:type="dxa"/>
            <w:vAlign w:val="top"/>
          </w:tcPr>
          <w:p>
            <w:pPr>
              <w:spacing w:line="360" w:lineRule="auto"/>
              <w:ind w:firstLine="480" w:firstLineChars="20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1、主要职责：</w:t>
            </w:r>
            <w:r>
              <w:rPr>
                <w:rFonts w:hint="eastAsia" w:ascii="宋体" w:hAnsi="宋体" w:eastAsia="宋体" w:cs="宋体"/>
                <w:b w:val="0"/>
                <w:bCs/>
                <w:color w:val="auto"/>
                <w:sz w:val="24"/>
                <w:lang w:val="en-US" w:eastAsia="zh-CN"/>
              </w:rPr>
              <w:t>协助经理统筹管理会务及接待活动团队工作</w:t>
            </w:r>
          </w:p>
          <w:p>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2、人员设置：</w:t>
            </w:r>
            <w:r>
              <w:rPr>
                <w:rFonts w:hint="eastAsia" w:ascii="宋体" w:hAnsi="宋体" w:eastAsia="宋体" w:cs="宋体"/>
                <w:b/>
                <w:bCs w:val="0"/>
                <w:color w:val="auto"/>
                <w:sz w:val="24"/>
                <w:u w:val="single"/>
                <w:lang w:val="en-US" w:eastAsia="zh-CN"/>
              </w:rPr>
              <w:t>1</w:t>
            </w:r>
            <w:r>
              <w:rPr>
                <w:rFonts w:hint="eastAsia" w:ascii="宋体" w:hAnsi="宋体" w:eastAsia="宋体" w:cs="宋体"/>
                <w:b/>
                <w:bCs w:val="0"/>
                <w:color w:val="auto"/>
                <w:sz w:val="24"/>
                <w:u w:val="single"/>
              </w:rPr>
              <w:t>人</w:t>
            </w:r>
            <w:r>
              <w:rPr>
                <w:rFonts w:hint="eastAsia" w:ascii="宋体" w:hAnsi="宋体" w:eastAsia="宋体" w:cs="宋体"/>
                <w:b w:val="0"/>
                <w:bCs/>
                <w:color w:val="auto"/>
                <w:sz w:val="24"/>
              </w:rPr>
              <w:t>。（要求</w:t>
            </w:r>
            <w:r>
              <w:rPr>
                <w:rFonts w:hint="eastAsia" w:ascii="宋体" w:hAnsi="宋体" w:eastAsia="宋体" w:cs="宋体"/>
                <w:b w:val="0"/>
                <w:bCs/>
                <w:color w:val="auto"/>
                <w:sz w:val="24"/>
                <w:lang w:val="en-US" w:eastAsia="zh-CN"/>
              </w:rPr>
              <w:t>本科</w:t>
            </w:r>
            <w:r>
              <w:rPr>
                <w:rFonts w:hint="eastAsia" w:ascii="宋体" w:hAnsi="宋体" w:eastAsia="宋体" w:cs="宋体"/>
                <w:b w:val="0"/>
                <w:bCs/>
                <w:color w:val="auto"/>
                <w:sz w:val="24"/>
              </w:rPr>
              <w:t>以上学历，</w:t>
            </w:r>
            <w:r>
              <w:rPr>
                <w:rFonts w:hint="eastAsia" w:ascii="宋体" w:hAnsi="宋体" w:eastAsia="宋体" w:cs="宋体"/>
                <w:bCs/>
                <w:color w:val="auto"/>
                <w:sz w:val="24"/>
              </w:rPr>
              <w:t>具有普通话二级甲等及以上证书和英语四级及以上证书的</w:t>
            </w:r>
            <w:r>
              <w:rPr>
                <w:rFonts w:hint="eastAsia" w:ascii="宋体" w:hAnsi="宋体" w:eastAsia="宋体" w:cs="宋体"/>
                <w:bCs/>
                <w:color w:val="auto"/>
                <w:sz w:val="24"/>
                <w:lang w:eastAsia="zh-CN"/>
              </w:rPr>
              <w:t>，</w:t>
            </w:r>
            <w:r>
              <w:rPr>
                <w:rFonts w:hint="eastAsia" w:ascii="宋体" w:hAnsi="宋体" w:eastAsia="宋体" w:cs="宋体"/>
                <w:b w:val="0"/>
                <w:bCs/>
                <w:color w:val="auto"/>
                <w:sz w:val="24"/>
              </w:rPr>
              <w:t>有</w:t>
            </w:r>
            <w:r>
              <w:rPr>
                <w:rFonts w:hint="eastAsia" w:ascii="宋体" w:hAnsi="宋体" w:eastAsia="宋体" w:cs="宋体"/>
                <w:b w:val="0"/>
                <w:bCs/>
                <w:color w:val="auto"/>
                <w:sz w:val="24"/>
                <w:lang w:val="en-US" w:eastAsia="zh-CN"/>
              </w:rPr>
              <w:t>3年及以上</w:t>
            </w:r>
            <w:r>
              <w:rPr>
                <w:rFonts w:hint="eastAsia" w:ascii="宋体" w:hAnsi="宋体" w:eastAsia="宋体" w:cs="宋体"/>
                <w:b w:val="0"/>
                <w:bCs/>
                <w:color w:val="auto"/>
                <w:sz w:val="24"/>
              </w:rPr>
              <w:t>的会务管理经验）</w:t>
            </w:r>
          </w:p>
          <w:p>
            <w:pPr>
              <w:spacing w:line="360" w:lineRule="auto"/>
              <w:ind w:firstLine="0" w:firstLineChars="0"/>
              <w:rPr>
                <w:rFonts w:hint="eastAsia" w:ascii="宋体" w:hAnsi="宋体" w:eastAsia="宋体" w:cs="宋体"/>
                <w:b/>
                <w:bCs w:val="0"/>
                <w:color w:val="auto"/>
                <w:kern w:val="0"/>
                <w:sz w:val="24"/>
                <w:szCs w:val="24"/>
                <w:u w:val="single"/>
                <w:lang w:val="en-US" w:eastAsia="zh-CN"/>
              </w:rPr>
            </w:pPr>
            <w:r>
              <w:rPr>
                <w:rFonts w:hint="eastAsia" w:ascii="宋体" w:hAnsi="宋体" w:eastAsia="宋体" w:cs="宋体"/>
                <w:bCs/>
                <w:color w:val="auto"/>
                <w:sz w:val="24"/>
                <w:lang w:val="en-US" w:eastAsia="zh-CN"/>
              </w:rPr>
              <w:t>工作要求：主要负责会务团队日常考勤、维持员工的纪律、团队招聘、团队建设、设备资产管理等。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vAlign w:val="center"/>
          </w:tcPr>
          <w:p>
            <w:pPr>
              <w:spacing w:line="360" w:lineRule="auto"/>
              <w:ind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高级主管</w:t>
            </w:r>
          </w:p>
          <w:p>
            <w:pPr>
              <w:pStyle w:val="61"/>
              <w:ind w:left="0" w:leftChars="0" w:firstLine="0" w:firstLineChars="0"/>
              <w:rPr>
                <w:rFonts w:hint="eastAsia" w:ascii="宋体" w:hAnsi="宋体" w:eastAsia="宋体" w:cs="宋体"/>
                <w:bCs/>
                <w:color w:val="auto"/>
                <w:sz w:val="24"/>
                <w:szCs w:val="24"/>
                <w:lang w:val="en-US" w:eastAsia="zh-CN"/>
              </w:rPr>
            </w:pPr>
          </w:p>
        </w:tc>
        <w:tc>
          <w:tcPr>
            <w:tcW w:w="8520" w:type="dxa"/>
            <w:vAlign w:val="top"/>
          </w:tcPr>
          <w:p>
            <w:pPr>
              <w:spacing w:line="360" w:lineRule="auto"/>
              <w:ind w:firstLine="470" w:firstLineChars="196"/>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1、主要职责：</w:t>
            </w:r>
            <w:r>
              <w:rPr>
                <w:rFonts w:hint="eastAsia" w:ascii="宋体" w:hAnsi="宋体" w:eastAsia="宋体" w:cs="宋体"/>
                <w:b w:val="0"/>
                <w:bCs/>
                <w:color w:val="auto"/>
                <w:sz w:val="24"/>
                <w:lang w:val="en-US" w:eastAsia="zh-CN"/>
              </w:rPr>
              <w:t>协助经理及副经理管理会务及接待活动团队工作</w:t>
            </w:r>
          </w:p>
          <w:p>
            <w:pPr>
              <w:spacing w:line="360" w:lineRule="auto"/>
              <w:ind w:firstLine="470" w:firstLineChars="196"/>
              <w:rPr>
                <w:rFonts w:hint="eastAsia" w:ascii="宋体" w:hAnsi="宋体" w:eastAsia="宋体" w:cs="宋体"/>
                <w:bCs/>
                <w:color w:val="auto"/>
                <w:sz w:val="24"/>
                <w:lang w:val="en-US" w:eastAsia="zh-CN"/>
              </w:rPr>
            </w:pPr>
            <w:r>
              <w:rPr>
                <w:rFonts w:hint="eastAsia" w:ascii="宋体" w:hAnsi="宋体" w:eastAsia="宋体" w:cs="宋体"/>
                <w:b w:val="0"/>
                <w:bCs/>
                <w:color w:val="auto"/>
                <w:sz w:val="24"/>
              </w:rPr>
              <w:t>2、人员设置：</w:t>
            </w:r>
            <w:r>
              <w:rPr>
                <w:rFonts w:hint="eastAsia" w:ascii="宋体" w:hAnsi="宋体" w:eastAsia="宋体" w:cs="宋体"/>
                <w:b/>
                <w:bCs w:val="0"/>
                <w:color w:val="auto"/>
                <w:sz w:val="24"/>
                <w:u w:val="single"/>
                <w:lang w:val="en-US" w:eastAsia="zh-CN"/>
              </w:rPr>
              <w:t>2</w:t>
            </w:r>
            <w:r>
              <w:rPr>
                <w:rFonts w:hint="eastAsia" w:ascii="宋体" w:hAnsi="宋体" w:eastAsia="宋体" w:cs="宋体"/>
                <w:b/>
                <w:bCs w:val="0"/>
                <w:color w:val="auto"/>
                <w:sz w:val="24"/>
                <w:u w:val="single"/>
              </w:rPr>
              <w:t>人</w:t>
            </w:r>
            <w:r>
              <w:rPr>
                <w:rFonts w:hint="eastAsia" w:ascii="宋体" w:hAnsi="宋体" w:eastAsia="宋体" w:cs="宋体"/>
                <w:b w:val="0"/>
                <w:bCs/>
                <w:color w:val="auto"/>
                <w:sz w:val="24"/>
              </w:rPr>
              <w:t>。（要求</w:t>
            </w:r>
            <w:r>
              <w:rPr>
                <w:rFonts w:hint="eastAsia" w:ascii="宋体" w:hAnsi="宋体" w:eastAsia="宋体" w:cs="宋体"/>
                <w:b w:val="0"/>
                <w:bCs/>
                <w:color w:val="auto"/>
                <w:sz w:val="24"/>
                <w:lang w:val="en-US" w:eastAsia="zh-CN"/>
              </w:rPr>
              <w:t>本科</w:t>
            </w:r>
            <w:r>
              <w:rPr>
                <w:rFonts w:hint="eastAsia" w:ascii="宋体" w:hAnsi="宋体" w:eastAsia="宋体" w:cs="宋体"/>
                <w:b w:val="0"/>
                <w:bCs/>
                <w:color w:val="auto"/>
                <w:sz w:val="24"/>
              </w:rPr>
              <w:t>以上学历，</w:t>
            </w:r>
            <w:r>
              <w:rPr>
                <w:rFonts w:hint="eastAsia" w:ascii="宋体" w:hAnsi="宋体" w:eastAsia="宋体" w:cs="宋体"/>
                <w:bCs/>
                <w:color w:val="auto"/>
                <w:sz w:val="24"/>
              </w:rPr>
              <w:t>具有普通话二级甲等及以上证书和英语四级及以上证书的</w:t>
            </w:r>
            <w:r>
              <w:rPr>
                <w:rFonts w:hint="eastAsia" w:ascii="宋体" w:hAnsi="宋体" w:eastAsia="宋体" w:cs="宋体"/>
                <w:bCs/>
                <w:color w:val="auto"/>
                <w:sz w:val="24"/>
                <w:lang w:eastAsia="zh-CN"/>
              </w:rPr>
              <w:t>，</w:t>
            </w:r>
            <w:r>
              <w:rPr>
                <w:rFonts w:hint="eastAsia" w:ascii="宋体" w:hAnsi="宋体" w:eastAsia="宋体" w:cs="宋体"/>
                <w:b w:val="0"/>
                <w:bCs/>
                <w:color w:val="auto"/>
                <w:sz w:val="24"/>
              </w:rPr>
              <w:t>有</w:t>
            </w:r>
            <w:r>
              <w:rPr>
                <w:rFonts w:hint="eastAsia" w:ascii="宋体" w:hAnsi="宋体" w:eastAsia="宋体" w:cs="宋体"/>
                <w:b w:val="0"/>
                <w:bCs/>
                <w:color w:val="auto"/>
                <w:sz w:val="24"/>
                <w:lang w:val="en-US" w:eastAsia="zh-CN"/>
              </w:rPr>
              <w:t>3年及以上</w:t>
            </w:r>
            <w:r>
              <w:rPr>
                <w:rFonts w:hint="eastAsia" w:ascii="宋体" w:hAnsi="宋体" w:eastAsia="宋体" w:cs="宋体"/>
                <w:b w:val="0"/>
                <w:bCs/>
                <w:color w:val="auto"/>
                <w:sz w:val="24"/>
              </w:rPr>
              <w:t>的会务管理经验）</w:t>
            </w:r>
          </w:p>
          <w:p>
            <w:pPr>
              <w:spacing w:line="360" w:lineRule="auto"/>
              <w:ind w:firstLine="470" w:firstLineChars="196"/>
              <w:rPr>
                <w:rFonts w:hint="eastAsia" w:ascii="宋体" w:hAnsi="宋体" w:eastAsia="宋体" w:cs="宋体"/>
                <w:b w:val="0"/>
                <w:bCs/>
                <w:color w:val="auto"/>
                <w:sz w:val="24"/>
              </w:rPr>
            </w:pPr>
            <w:r>
              <w:rPr>
                <w:rFonts w:hint="eastAsia" w:ascii="宋体" w:hAnsi="宋体" w:eastAsia="宋体" w:cs="宋体"/>
                <w:bCs/>
                <w:color w:val="auto"/>
                <w:sz w:val="24"/>
                <w:lang w:val="en-US" w:eastAsia="zh-CN"/>
              </w:rPr>
              <w:t>工作要求：</w:t>
            </w:r>
            <w:r>
              <w:rPr>
                <w:rFonts w:hint="eastAsia" w:ascii="宋体" w:hAnsi="宋体" w:eastAsia="宋体" w:cs="宋体"/>
                <w:b w:val="0"/>
                <w:bCs/>
                <w:color w:val="auto"/>
                <w:sz w:val="24"/>
              </w:rPr>
              <w:t>负责管理会务服务人员</w:t>
            </w:r>
            <w:r>
              <w:rPr>
                <w:rFonts w:hint="eastAsia" w:ascii="宋体" w:hAnsi="宋体" w:eastAsia="宋体" w:cs="宋体"/>
                <w:b w:val="0"/>
                <w:bCs/>
                <w:color w:val="auto"/>
                <w:sz w:val="24"/>
                <w:lang w:val="en-US" w:eastAsia="zh-CN"/>
              </w:rPr>
              <w:t>分配工作任务，参加例会和培训，负责检查员工仪容仪表，培训新员工，对固定资产及每日消耗品做好登记工作，保证会议服务物资的充足.高级主管1管辖区政府大院、综治中心，世纪大厦。高级主管2负责管市民中心、财政大厦、一馆三中心的日常会务接待活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vAlign w:val="center"/>
          </w:tcPr>
          <w:p>
            <w:pPr>
              <w:pStyle w:val="61"/>
              <w:ind w:left="0" w:leftChars="0"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主管</w:t>
            </w:r>
          </w:p>
        </w:tc>
        <w:tc>
          <w:tcPr>
            <w:tcW w:w="8520" w:type="dxa"/>
            <w:vAlign w:val="top"/>
          </w:tcPr>
          <w:p>
            <w:pPr>
              <w:spacing w:line="360" w:lineRule="auto"/>
              <w:ind w:firstLine="470" w:firstLineChars="196"/>
              <w:rPr>
                <w:rFonts w:hint="eastAsia" w:ascii="宋体" w:hAnsi="宋体" w:eastAsia="宋体" w:cs="宋体"/>
                <w:b w:val="0"/>
                <w:bCs/>
                <w:color w:val="auto"/>
                <w:sz w:val="24"/>
                <w:lang w:eastAsia="zh-CN"/>
              </w:rPr>
            </w:pPr>
            <w:r>
              <w:rPr>
                <w:rFonts w:hint="eastAsia" w:ascii="宋体" w:hAnsi="宋体" w:eastAsia="宋体" w:cs="宋体"/>
                <w:b w:val="0"/>
                <w:bCs/>
                <w:color w:val="auto"/>
                <w:sz w:val="24"/>
              </w:rPr>
              <w:t>1、主要职责：</w:t>
            </w:r>
            <w:r>
              <w:rPr>
                <w:rFonts w:hint="eastAsia" w:ascii="宋体" w:hAnsi="宋体" w:eastAsia="宋体" w:cs="宋体"/>
                <w:b w:val="0"/>
                <w:bCs/>
                <w:color w:val="auto"/>
                <w:sz w:val="24"/>
                <w:lang w:eastAsia="zh-CN"/>
              </w:rPr>
              <w:t>日常会议、接待保障活动</w:t>
            </w:r>
          </w:p>
          <w:p>
            <w:pPr>
              <w:spacing w:line="360" w:lineRule="auto"/>
              <w:ind w:firstLine="470" w:firstLineChars="196"/>
              <w:rPr>
                <w:rFonts w:hint="eastAsia" w:ascii="宋体" w:hAnsi="宋体" w:eastAsia="宋体" w:cs="宋体"/>
                <w:b w:val="0"/>
                <w:bCs/>
                <w:color w:val="auto"/>
                <w:sz w:val="24"/>
              </w:rPr>
            </w:pPr>
            <w:r>
              <w:rPr>
                <w:rFonts w:hint="eastAsia" w:ascii="宋体" w:hAnsi="宋体" w:eastAsia="宋体" w:cs="宋体"/>
                <w:b w:val="0"/>
                <w:bCs/>
                <w:color w:val="auto"/>
                <w:sz w:val="24"/>
              </w:rPr>
              <w:t>2、人员设置：</w:t>
            </w:r>
            <w:r>
              <w:rPr>
                <w:rFonts w:hint="eastAsia" w:ascii="宋体" w:hAnsi="宋体" w:eastAsia="宋体" w:cs="宋体"/>
                <w:b/>
                <w:bCs w:val="0"/>
                <w:color w:val="auto"/>
                <w:sz w:val="24"/>
                <w:u w:val="single"/>
                <w:lang w:val="en-US" w:eastAsia="zh-CN"/>
              </w:rPr>
              <w:t>1</w:t>
            </w:r>
            <w:r>
              <w:rPr>
                <w:rFonts w:hint="eastAsia" w:ascii="宋体" w:hAnsi="宋体" w:eastAsia="宋体" w:cs="宋体"/>
                <w:b/>
                <w:bCs w:val="0"/>
                <w:color w:val="auto"/>
                <w:sz w:val="24"/>
                <w:u w:val="single"/>
              </w:rPr>
              <w:t>人</w:t>
            </w:r>
            <w:r>
              <w:rPr>
                <w:rFonts w:hint="eastAsia" w:ascii="宋体" w:hAnsi="宋体" w:eastAsia="宋体" w:cs="宋体"/>
                <w:b w:val="0"/>
                <w:bCs/>
                <w:color w:val="auto"/>
                <w:sz w:val="24"/>
              </w:rPr>
              <w:t>。（要求大专以上学历，年龄35周岁以下，有一定的会务</w:t>
            </w:r>
            <w:r>
              <w:rPr>
                <w:rFonts w:hint="eastAsia" w:ascii="宋体" w:hAnsi="宋体" w:eastAsia="宋体" w:cs="宋体"/>
                <w:b w:val="0"/>
                <w:bCs/>
                <w:color w:val="auto"/>
                <w:sz w:val="24"/>
                <w:lang w:eastAsia="zh-CN"/>
              </w:rPr>
              <w:t>及接待活动</w:t>
            </w:r>
            <w:r>
              <w:rPr>
                <w:rFonts w:hint="eastAsia" w:ascii="宋体" w:hAnsi="宋体" w:eastAsia="宋体" w:cs="宋体"/>
                <w:b w:val="0"/>
                <w:bCs/>
                <w:color w:val="auto"/>
                <w:sz w:val="24"/>
              </w:rPr>
              <w:t>管理经验）</w:t>
            </w:r>
          </w:p>
          <w:p>
            <w:pPr>
              <w:spacing w:line="360" w:lineRule="auto"/>
              <w:ind w:firstLine="470" w:firstLineChars="196"/>
              <w:rPr>
                <w:rFonts w:hint="eastAsia" w:ascii="宋体" w:hAnsi="宋体" w:eastAsia="宋体" w:cs="宋体"/>
                <w:b w:val="0"/>
                <w:bCs/>
                <w:color w:val="auto"/>
                <w:sz w:val="24"/>
              </w:rPr>
            </w:pPr>
            <w:r>
              <w:rPr>
                <w:rFonts w:hint="eastAsia" w:ascii="宋体" w:hAnsi="宋体" w:eastAsia="宋体" w:cs="宋体"/>
                <w:b w:val="0"/>
                <w:bCs/>
                <w:color w:val="auto"/>
                <w:sz w:val="24"/>
              </w:rPr>
              <w:t>工作要求：</w:t>
            </w:r>
            <w:r>
              <w:rPr>
                <w:rFonts w:hint="eastAsia" w:ascii="宋体" w:hAnsi="宋体" w:eastAsia="宋体" w:cs="宋体"/>
                <w:bCs/>
                <w:color w:val="auto"/>
                <w:sz w:val="24"/>
                <w:lang w:val="en-US" w:eastAsia="zh-CN"/>
              </w:rPr>
              <w:t>主要负责落实各类会务接待活动任务、拟定接待活动方案、后勤保障工作，日常所需的接待物资等并且做好仓库清点工作。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vAlign w:val="center"/>
          </w:tcPr>
          <w:p>
            <w:pPr>
              <w:spacing w:line="360" w:lineRule="auto"/>
              <w:ind w:firstLine="240" w:firstLineChars="100"/>
              <w:rPr>
                <w:rFonts w:hint="eastAsia" w:ascii="宋体" w:hAnsi="宋体" w:eastAsia="宋体" w:cs="宋体"/>
                <w:bCs/>
                <w:color w:val="auto"/>
                <w:sz w:val="24"/>
                <w:szCs w:val="24"/>
                <w:lang w:val="en-US" w:eastAsia="zh-CN"/>
              </w:rPr>
            </w:pPr>
          </w:p>
          <w:p>
            <w:pPr>
              <w:spacing w:line="360" w:lineRule="auto"/>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领班</w:t>
            </w:r>
          </w:p>
        </w:tc>
        <w:tc>
          <w:tcPr>
            <w:tcW w:w="8520" w:type="dxa"/>
            <w:vAlign w:val="top"/>
          </w:tcPr>
          <w:p>
            <w:pPr>
              <w:spacing w:line="360" w:lineRule="auto"/>
              <w:ind w:firstLine="470" w:firstLineChars="196"/>
              <w:rPr>
                <w:rFonts w:hint="eastAsia" w:ascii="宋体" w:hAnsi="宋体" w:eastAsia="宋体" w:cs="宋体"/>
                <w:b w:val="0"/>
                <w:bCs/>
                <w:color w:val="auto"/>
                <w:sz w:val="24"/>
              </w:rPr>
            </w:pPr>
            <w:r>
              <w:rPr>
                <w:rFonts w:hint="eastAsia" w:ascii="宋体" w:hAnsi="宋体" w:eastAsia="宋体" w:cs="宋体"/>
                <w:b w:val="0"/>
                <w:bCs/>
                <w:color w:val="auto"/>
                <w:sz w:val="24"/>
              </w:rPr>
              <w:t>1、主要职责：会务</w:t>
            </w:r>
            <w:r>
              <w:rPr>
                <w:rFonts w:hint="eastAsia" w:ascii="宋体" w:hAnsi="宋体" w:eastAsia="宋体" w:cs="宋体"/>
                <w:b w:val="0"/>
                <w:bCs/>
                <w:color w:val="auto"/>
                <w:sz w:val="24"/>
                <w:lang w:val="en-US" w:eastAsia="zh-CN"/>
              </w:rPr>
              <w:t>日常</w:t>
            </w:r>
            <w:r>
              <w:rPr>
                <w:rFonts w:hint="eastAsia" w:ascii="宋体" w:hAnsi="宋体" w:eastAsia="宋体" w:cs="宋体"/>
                <w:b w:val="0"/>
                <w:bCs/>
                <w:color w:val="auto"/>
                <w:sz w:val="24"/>
              </w:rPr>
              <w:t>管理。</w:t>
            </w:r>
          </w:p>
          <w:p>
            <w:pPr>
              <w:spacing w:line="360" w:lineRule="auto"/>
              <w:ind w:firstLine="470" w:firstLineChars="196"/>
              <w:rPr>
                <w:rFonts w:hint="eastAsia" w:ascii="宋体" w:hAnsi="宋体" w:eastAsia="宋体" w:cs="宋体"/>
                <w:b w:val="0"/>
                <w:bCs/>
                <w:color w:val="auto"/>
                <w:sz w:val="24"/>
              </w:rPr>
            </w:pPr>
            <w:r>
              <w:rPr>
                <w:rFonts w:hint="eastAsia" w:ascii="宋体" w:hAnsi="宋体" w:eastAsia="宋体" w:cs="宋体"/>
                <w:b w:val="0"/>
                <w:bCs/>
                <w:color w:val="auto"/>
                <w:sz w:val="24"/>
              </w:rPr>
              <w:t>2、人员设置：</w:t>
            </w:r>
            <w:r>
              <w:rPr>
                <w:rFonts w:hint="eastAsia" w:ascii="宋体" w:hAnsi="宋体" w:eastAsia="宋体" w:cs="宋体"/>
                <w:b/>
                <w:bCs w:val="0"/>
                <w:color w:val="auto"/>
                <w:sz w:val="24"/>
                <w:u w:val="single"/>
                <w:lang w:val="en-US" w:eastAsia="zh-CN"/>
              </w:rPr>
              <w:t>9</w:t>
            </w:r>
            <w:r>
              <w:rPr>
                <w:rFonts w:hint="eastAsia" w:ascii="宋体" w:hAnsi="宋体" w:eastAsia="宋体" w:cs="宋体"/>
                <w:b/>
                <w:bCs w:val="0"/>
                <w:color w:val="auto"/>
                <w:sz w:val="24"/>
                <w:u w:val="single"/>
              </w:rPr>
              <w:t>人</w:t>
            </w:r>
            <w:r>
              <w:rPr>
                <w:rFonts w:hint="eastAsia" w:ascii="宋体" w:hAnsi="宋体" w:eastAsia="宋体" w:cs="宋体"/>
                <w:b w:val="0"/>
                <w:bCs/>
                <w:color w:val="auto"/>
                <w:sz w:val="24"/>
              </w:rPr>
              <w:t>。（要求大专以上学历，年龄35周岁以下，有一定的会务管理经验）</w:t>
            </w:r>
          </w:p>
          <w:p>
            <w:pPr>
              <w:spacing w:line="360" w:lineRule="auto"/>
              <w:ind w:firstLine="470" w:firstLineChars="196"/>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3、岗位分配：中楼</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人、新会中心</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人、综治中心+一馆三中心</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人，区政府大院</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人、世纪大厦</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人、财政大厦</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人、市民中心</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人，会务统筹</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人，外出活动</w:t>
            </w:r>
            <w:r>
              <w:rPr>
                <w:rFonts w:hint="eastAsia" w:ascii="宋体" w:hAnsi="宋体" w:eastAsia="宋体" w:cs="宋体"/>
                <w:b w:val="0"/>
                <w:bCs/>
                <w:color w:val="auto"/>
                <w:sz w:val="24"/>
                <w:u w:val="single"/>
                <w:lang w:val="en-US" w:eastAsia="zh-CN"/>
              </w:rPr>
              <w:t>1</w:t>
            </w:r>
            <w:r>
              <w:rPr>
                <w:rFonts w:hint="eastAsia" w:ascii="宋体" w:hAnsi="宋体" w:eastAsia="宋体" w:cs="宋体"/>
                <w:b w:val="0"/>
                <w:bCs/>
                <w:color w:val="auto"/>
                <w:sz w:val="24"/>
                <w:lang w:val="en-US" w:eastAsia="zh-CN"/>
              </w:rPr>
              <w:t>人</w:t>
            </w:r>
          </w:p>
          <w:p>
            <w:pPr>
              <w:spacing w:line="360" w:lineRule="auto"/>
              <w:ind w:firstLine="470" w:firstLineChars="196"/>
              <w:rPr>
                <w:rFonts w:hint="eastAsia" w:ascii="宋体" w:hAnsi="宋体" w:eastAsia="宋体" w:cs="宋体"/>
                <w:b/>
                <w:bCs w:val="0"/>
                <w:color w:val="auto"/>
                <w:kern w:val="0"/>
                <w:sz w:val="24"/>
                <w:szCs w:val="24"/>
                <w:u w:val="single"/>
              </w:rPr>
            </w:pPr>
            <w:r>
              <w:rPr>
                <w:rFonts w:hint="eastAsia" w:ascii="宋体" w:hAnsi="宋体" w:eastAsia="宋体" w:cs="宋体"/>
                <w:b w:val="0"/>
                <w:bCs/>
                <w:color w:val="auto"/>
                <w:sz w:val="24"/>
              </w:rPr>
              <w:t>工作要求：负责</w:t>
            </w:r>
            <w:r>
              <w:rPr>
                <w:rFonts w:hint="eastAsia" w:ascii="宋体" w:hAnsi="宋体" w:eastAsia="宋体" w:cs="宋体"/>
                <w:b w:val="0"/>
                <w:bCs/>
                <w:color w:val="auto"/>
                <w:sz w:val="24"/>
                <w:lang w:val="en-US" w:eastAsia="zh-CN"/>
              </w:rPr>
              <w:t>各自管辖区域综合楼的会议，每日的人员分配工作任务，负责检查员工仪容仪表，培训新员工，对固定资产及每日消耗品做好登记工作，保证会议服务物资的充足。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46" w:type="dxa"/>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kern w:val="0"/>
                <w:sz w:val="24"/>
              </w:rPr>
              <w:t>礼仪</w:t>
            </w:r>
          </w:p>
        </w:tc>
        <w:tc>
          <w:tcPr>
            <w:tcW w:w="8520" w:type="dxa"/>
            <w:vAlign w:val="top"/>
          </w:tcPr>
          <w:p>
            <w:pPr>
              <w:spacing w:line="360" w:lineRule="auto"/>
              <w:ind w:firstLine="480"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人员要求30周岁以下,身高</w:t>
            </w:r>
            <w:r>
              <w:rPr>
                <w:rFonts w:hint="eastAsia" w:ascii="宋体" w:hAnsi="宋体" w:eastAsia="宋体" w:cs="宋体"/>
                <w:bCs/>
                <w:color w:val="auto"/>
                <w:kern w:val="0"/>
                <w:sz w:val="24"/>
                <w:lang w:eastAsia="zh-CN"/>
              </w:rPr>
              <w:t>不能低于</w:t>
            </w:r>
            <w:r>
              <w:rPr>
                <w:rFonts w:hint="eastAsia" w:ascii="宋体" w:hAnsi="宋体" w:eastAsia="宋体" w:cs="宋体"/>
                <w:bCs/>
                <w:color w:val="auto"/>
                <w:kern w:val="0"/>
                <w:sz w:val="24"/>
                <w:lang w:val="en-US" w:eastAsia="zh-CN"/>
              </w:rPr>
              <w:t>165cm</w:t>
            </w:r>
            <w:r>
              <w:rPr>
                <w:rFonts w:hint="eastAsia" w:ascii="宋体" w:hAnsi="宋体" w:eastAsia="宋体" w:cs="宋体"/>
                <w:bCs/>
                <w:color w:val="auto"/>
                <w:kern w:val="0"/>
                <w:sz w:val="24"/>
              </w:rPr>
              <w:t>,仪表端庄，身体健康、面容姣好，无不良嗜好，工作认真负责并定期接受培训,具体要求如下:</w:t>
            </w:r>
          </w:p>
          <w:p>
            <w:pPr>
              <w:numPr>
                <w:ilvl w:val="0"/>
                <w:numId w:val="11"/>
              </w:numPr>
              <w:spacing w:line="360" w:lineRule="auto"/>
              <w:ind w:firstLine="480"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上岗时按需求穿戴统一制服，佩戴工号牌，仪容仪表规范整齐，内衣下摆不得外露，袖不过肩，领口不低于衬衫第二颗扣子的高度，裙不低于膝盖，长袜不得有破洞，统一着肉色长袜。</w:t>
            </w:r>
          </w:p>
          <w:p>
            <w:pPr>
              <w:numPr>
                <w:ilvl w:val="0"/>
                <w:numId w:val="11"/>
              </w:numPr>
              <w:spacing w:line="360" w:lineRule="auto"/>
              <w:ind w:firstLine="480"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工作期间按要求梳理发型，短发不过肩，刘海不过眉，长发必须盘起。</w:t>
            </w:r>
          </w:p>
          <w:p>
            <w:pPr>
              <w:numPr>
                <w:ilvl w:val="0"/>
                <w:numId w:val="11"/>
              </w:numPr>
              <w:spacing w:line="360" w:lineRule="auto"/>
              <w:ind w:firstLine="480"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上岗人员淡妆上岗，时刻保持指甲整洁，不得凃艳色指甲油、养长指甲、不得佩戴任何饰品。</w:t>
            </w:r>
          </w:p>
          <w:p>
            <w:pPr>
              <w:numPr>
                <w:ilvl w:val="0"/>
                <w:numId w:val="11"/>
              </w:numPr>
              <w:spacing w:line="360" w:lineRule="auto"/>
              <w:ind w:firstLine="480"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按照会议要求及相关规定提供会前、会中、会后及重大活动礼仪</w:t>
            </w:r>
            <w:r>
              <w:rPr>
                <w:rFonts w:hint="eastAsia" w:ascii="宋体" w:hAnsi="宋体" w:eastAsia="宋体" w:cs="宋体"/>
                <w:bCs/>
                <w:color w:val="auto"/>
                <w:kern w:val="0"/>
                <w:sz w:val="24"/>
                <w:lang w:eastAsia="zh-CN"/>
              </w:rPr>
              <w:t>接待</w:t>
            </w:r>
            <w:r>
              <w:rPr>
                <w:rFonts w:hint="eastAsia" w:ascii="宋体" w:hAnsi="宋体" w:eastAsia="宋体" w:cs="宋体"/>
                <w:bCs/>
                <w:color w:val="auto"/>
                <w:kern w:val="0"/>
                <w:sz w:val="24"/>
              </w:rPr>
              <w:t>服务。</w:t>
            </w:r>
          </w:p>
          <w:p>
            <w:p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 w:val="0"/>
                <w:bCs/>
                <w:color w:val="auto"/>
                <w:kern w:val="0"/>
                <w:sz w:val="24"/>
              </w:rPr>
              <w:t>人员设置</w:t>
            </w:r>
            <w:r>
              <w:rPr>
                <w:rFonts w:hint="eastAsia" w:ascii="宋体" w:hAnsi="宋体" w:eastAsia="宋体" w:cs="宋体"/>
                <w:b w:val="0"/>
                <w:bCs/>
                <w:color w:val="auto"/>
                <w:kern w:val="0"/>
                <w:sz w:val="24"/>
                <w:lang w:eastAsia="zh-CN"/>
              </w:rPr>
              <w:t>：</w:t>
            </w:r>
            <w:r>
              <w:rPr>
                <w:rFonts w:hint="eastAsia" w:ascii="宋体" w:hAnsi="宋体" w:eastAsia="宋体" w:cs="宋体"/>
                <w:b/>
                <w:bCs w:val="0"/>
                <w:color w:val="auto"/>
                <w:kern w:val="0"/>
                <w:sz w:val="24"/>
                <w:u w:val="single"/>
                <w:lang w:val="en-US" w:eastAsia="zh-CN"/>
              </w:rPr>
              <w:t xml:space="preserve"> 8</w:t>
            </w:r>
            <w:r>
              <w:rPr>
                <w:rFonts w:hint="eastAsia" w:ascii="宋体" w:hAnsi="宋体" w:eastAsia="宋体" w:cs="宋体"/>
                <w:b/>
                <w:bCs w:val="0"/>
                <w:color w:val="auto"/>
                <w:kern w:val="0"/>
                <w:sz w:val="24"/>
                <w:u w:val="singl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46"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lang w:eastAsia="zh-CN"/>
              </w:rPr>
              <w:t>日常服务人员</w:t>
            </w:r>
          </w:p>
        </w:tc>
        <w:tc>
          <w:tcPr>
            <w:tcW w:w="8520" w:type="dxa"/>
            <w:vAlign w:val="top"/>
          </w:tcPr>
          <w:p>
            <w:pPr>
              <w:spacing w:line="360" w:lineRule="auto"/>
              <w:ind w:firstLine="240" w:firstLineChars="1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人员要求35周岁以下,身高</w:t>
            </w:r>
            <w:r>
              <w:rPr>
                <w:rFonts w:hint="eastAsia" w:ascii="宋体" w:hAnsi="宋体" w:eastAsia="宋体" w:cs="宋体"/>
                <w:b w:val="0"/>
                <w:bCs w:val="0"/>
                <w:color w:val="auto"/>
                <w:kern w:val="0"/>
                <w:sz w:val="24"/>
                <w:lang w:eastAsia="zh-CN"/>
              </w:rPr>
              <w:t>不能低于</w:t>
            </w:r>
            <w:r>
              <w:rPr>
                <w:rFonts w:hint="eastAsia" w:ascii="宋体" w:hAnsi="宋体" w:eastAsia="宋体" w:cs="宋体"/>
                <w:b w:val="0"/>
                <w:bCs w:val="0"/>
                <w:color w:val="auto"/>
                <w:kern w:val="0"/>
                <w:sz w:val="24"/>
                <w:lang w:val="en-US" w:eastAsia="zh-CN"/>
              </w:rPr>
              <w:t>160cm</w:t>
            </w:r>
            <w:r>
              <w:rPr>
                <w:rFonts w:hint="eastAsia" w:ascii="宋体" w:hAnsi="宋体" w:eastAsia="宋体" w:cs="宋体"/>
                <w:b w:val="0"/>
                <w:bCs w:val="0"/>
                <w:color w:val="auto"/>
                <w:kern w:val="0"/>
                <w:sz w:val="24"/>
              </w:rPr>
              <w:t>,仪表端庄，身体健康、无不良嗜好，工作认真负责并定期接受培训,具体要求如下:</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1、上岗时按需求穿戴统一制服，佩戴工号牌，仪容仪表规范整齐，内衣下摆不得外露，袖不过肩，领口不低于衬衫第二颗扣子的高度，裙不低于膝盖，长袜不得有破洞，统一着肉色长袜。</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2、工作期间按要求梳理发型，短发不过肩，刘海不过眉，长发必须盘起。</w:t>
            </w:r>
          </w:p>
          <w:p>
            <w:pPr>
              <w:spacing w:line="360" w:lineRule="auto"/>
              <w:ind w:firstLine="720" w:firstLineChars="300"/>
              <w:rPr>
                <w:rFonts w:hint="eastAsia" w:ascii="宋体" w:hAnsi="宋体" w:eastAsia="宋体" w:cs="宋体"/>
                <w:color w:val="auto"/>
                <w:kern w:val="0"/>
                <w:sz w:val="24"/>
              </w:rPr>
            </w:pPr>
            <w:r>
              <w:rPr>
                <w:rFonts w:hint="eastAsia" w:ascii="宋体" w:hAnsi="宋体" w:eastAsia="宋体" w:cs="宋体"/>
                <w:color w:val="auto"/>
                <w:kern w:val="0"/>
                <w:sz w:val="24"/>
              </w:rPr>
              <w:t>3、上岗人员时刻保持指甲整洁，不得凃艳色指甲油、养长指甲、不得佩戴任何饰品。</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4、按照会议要求及相关规定提供会前、会中、会后服务。</w:t>
            </w:r>
          </w:p>
          <w:p>
            <w:pPr>
              <w:spacing w:line="360" w:lineRule="auto"/>
              <w:ind w:firstLine="720" w:firstLineChars="300"/>
              <w:rPr>
                <w:rFonts w:hint="eastAsia" w:ascii="宋体" w:hAnsi="宋体" w:eastAsia="宋体" w:cs="宋体"/>
                <w:b/>
                <w:color w:val="auto"/>
                <w:kern w:val="0"/>
                <w:sz w:val="24"/>
              </w:rPr>
            </w:pPr>
            <w:r>
              <w:rPr>
                <w:rFonts w:hint="eastAsia" w:ascii="宋体" w:hAnsi="宋体" w:eastAsia="宋体" w:cs="宋体"/>
                <w:b w:val="0"/>
                <w:bCs/>
                <w:color w:val="auto"/>
                <w:kern w:val="0"/>
                <w:sz w:val="24"/>
              </w:rPr>
              <w:t>人员设置</w:t>
            </w:r>
            <w:r>
              <w:rPr>
                <w:rFonts w:hint="eastAsia" w:ascii="宋体" w:hAnsi="宋体" w:eastAsia="宋体" w:cs="宋体"/>
                <w:b w:val="0"/>
                <w:bCs/>
                <w:color w:val="auto"/>
                <w:kern w:val="0"/>
                <w:sz w:val="24"/>
                <w:lang w:eastAsia="zh-CN"/>
              </w:rPr>
              <w:t>：</w:t>
            </w:r>
            <w:r>
              <w:rPr>
                <w:rFonts w:hint="eastAsia" w:ascii="宋体" w:hAnsi="宋体" w:eastAsia="宋体" w:cs="宋体"/>
                <w:b/>
                <w:bCs w:val="0"/>
                <w:color w:val="auto"/>
                <w:kern w:val="0"/>
                <w:sz w:val="24"/>
                <w:u w:val="single"/>
                <w:lang w:val="en-US" w:eastAsia="zh-CN"/>
              </w:rPr>
              <w:t>31</w:t>
            </w:r>
            <w:r>
              <w:rPr>
                <w:rFonts w:hint="eastAsia" w:ascii="宋体" w:hAnsi="宋体" w:eastAsia="宋体" w:cs="宋体"/>
                <w:b/>
                <w:color w:val="auto"/>
                <w:kern w:val="0"/>
                <w:sz w:val="24"/>
              </w:rPr>
              <w:t>人</w:t>
            </w:r>
          </w:p>
          <w:p>
            <w:pPr>
              <w:spacing w:line="360" w:lineRule="auto"/>
              <w:ind w:firstLine="480" w:firstLineChars="200"/>
              <w:rPr>
                <w:rFonts w:hint="eastAsia" w:ascii="宋体" w:hAnsi="宋体" w:eastAsia="宋体" w:cs="宋体"/>
                <w:b/>
                <w:color w:val="auto"/>
                <w:kern w:val="0"/>
                <w:sz w:val="24"/>
              </w:rPr>
            </w:pPr>
            <w:r>
              <w:rPr>
                <w:rFonts w:hint="eastAsia" w:ascii="宋体" w:hAnsi="宋体" w:cs="宋体"/>
                <w:color w:val="auto"/>
                <w:kern w:val="0"/>
                <w:sz w:val="24"/>
                <w:lang w:eastAsia="zh-CN"/>
              </w:rPr>
              <w:t>（注：区政府大院会务12人，综治中心2人，一馆三中心1人，市民之家5人，世纪大厦6人，财政大厦5人。）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46"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rPr>
              <w:t>音控师</w:t>
            </w:r>
          </w:p>
        </w:tc>
        <w:tc>
          <w:tcPr>
            <w:tcW w:w="8520" w:type="dxa"/>
            <w:vAlign w:val="top"/>
          </w:tcPr>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人员要求在45周岁以下，具有</w:t>
            </w:r>
            <w:r>
              <w:rPr>
                <w:rFonts w:hint="eastAsia" w:ascii="宋体" w:hAnsi="宋体" w:eastAsia="宋体" w:cs="宋体"/>
                <w:color w:val="auto"/>
                <w:kern w:val="0"/>
                <w:sz w:val="24"/>
                <w:lang w:val="en-US" w:eastAsia="zh-CN"/>
              </w:rPr>
              <w:t>电工作业证</w:t>
            </w:r>
            <w:r>
              <w:rPr>
                <w:rFonts w:hint="eastAsia" w:ascii="宋体" w:hAnsi="宋体" w:eastAsia="宋体" w:cs="宋体"/>
                <w:color w:val="auto"/>
                <w:kern w:val="0"/>
                <w:sz w:val="24"/>
              </w:rPr>
              <w:t>，身体健康，精力充沛，</w:t>
            </w:r>
            <w:r>
              <w:rPr>
                <w:rFonts w:hint="eastAsia" w:ascii="宋体" w:hAnsi="宋体" w:eastAsia="宋体" w:cs="宋体"/>
                <w:color w:val="auto"/>
                <w:kern w:val="0"/>
                <w:sz w:val="24"/>
                <w:lang w:val="en-US" w:eastAsia="zh-CN"/>
              </w:rPr>
              <w:t>有一定的</w:t>
            </w:r>
            <w:r>
              <w:rPr>
                <w:rFonts w:hint="eastAsia" w:ascii="宋体" w:hAnsi="宋体" w:eastAsia="宋体" w:cs="宋体"/>
                <w:color w:val="auto"/>
                <w:kern w:val="0"/>
                <w:sz w:val="24"/>
              </w:rPr>
              <w:t>音控设备操作及操控大型会议的工作经验。工作认真负责，有责任心，作风严谨，有较强的管理、组织、协调能力。具体要求如下：</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1. 制定年度、月度检修、保养计划和备品备件计划。</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2. 熟悉所有的音响设备，名称、型号、功能、存放位置，操作及保养方法。</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3. 管理所有音响设备并做好设备系统的维护、保养工作，保证系统二十四小时正常运行。</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 对会议要求的音控任务需提前一天进行调试，如遇重要会议或不具备完全操作能力，应及时联系上级领导配合协助。</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5. 操作结束后要及时关闭电源，并整理好仪器设备，应立即将设备的设置复原，仪器如有损坏，或故障，要及时声明，报请领导处理。</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6. 检查督促设备的保养情况，对不合理情况能及时纠正，全面掌握设备的状况，保证设备正常运行。</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7. 及时整理线序表，并存档，确保音控室线序表的完整性与准确性。</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8. 熟悉综合楼内部的会议音视设备。</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9. 培养良好的职业道德，遵守各项规章制度，保持热情、认真、细致和善始善终的工作态度。</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10. 合理领用零配件和原材料，严格按规定使用零配件，注意节约原材料。</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11. 配合其他人员做好其他项目的维修与保养。</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12. 完成上级交办的其他工作。</w:t>
            </w:r>
          </w:p>
          <w:p>
            <w:pPr>
              <w:spacing w:line="360" w:lineRule="auto"/>
              <w:ind w:firstLine="240" w:firstLineChars="100"/>
              <w:rPr>
                <w:rFonts w:hint="eastAsia" w:ascii="宋体" w:hAnsi="宋体" w:eastAsia="宋体" w:cs="宋体"/>
                <w:b/>
                <w:bCs/>
                <w:color w:val="auto"/>
                <w:kern w:val="0"/>
                <w:sz w:val="24"/>
                <w:szCs w:val="24"/>
                <w:u w:val="single"/>
                <w:lang w:val="en-US" w:eastAsia="zh-CN"/>
              </w:rPr>
            </w:pPr>
            <w:r>
              <w:rPr>
                <w:rFonts w:hint="eastAsia" w:ascii="宋体" w:hAnsi="宋体" w:eastAsia="宋体" w:cs="宋体"/>
                <w:b w:val="0"/>
                <w:bCs/>
                <w:color w:val="auto"/>
                <w:kern w:val="0"/>
                <w:sz w:val="24"/>
              </w:rPr>
              <w:t>人员设置</w:t>
            </w:r>
            <w:r>
              <w:rPr>
                <w:rFonts w:hint="eastAsia" w:ascii="宋体" w:hAnsi="宋体" w:eastAsia="宋体" w:cs="宋体"/>
                <w:b w:val="0"/>
                <w:bCs/>
                <w:color w:val="auto"/>
                <w:kern w:val="0"/>
                <w:sz w:val="24"/>
                <w:u w:val="none"/>
                <w:lang w:eastAsia="zh-CN"/>
              </w:rPr>
              <w:t>：</w:t>
            </w:r>
            <w:r>
              <w:rPr>
                <w:rFonts w:hint="eastAsia" w:ascii="宋体" w:hAnsi="宋体" w:eastAsia="宋体" w:cs="宋体"/>
                <w:b/>
                <w:bCs w:val="0"/>
                <w:color w:val="auto"/>
                <w:kern w:val="0"/>
                <w:sz w:val="24"/>
                <w:u w:val="single"/>
                <w:lang w:val="en-US" w:eastAsia="zh-CN"/>
              </w:rPr>
              <w:t>4人</w:t>
            </w:r>
          </w:p>
        </w:tc>
      </w:tr>
    </w:tbl>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w:t>
      </w:r>
      <w:r>
        <w:rPr>
          <w:rFonts w:hint="eastAsia" w:ascii="宋体" w:hAnsi="宋体" w:eastAsia="宋体" w:cs="宋体"/>
          <w:color w:val="000000"/>
          <w:sz w:val="24"/>
          <w:szCs w:val="24"/>
          <w:highlight w:val="none"/>
          <w:lang w:eastAsia="zh-CN"/>
        </w:rPr>
        <w:t>杭州市临平区机关事务服务中心</w:t>
      </w:r>
      <w:r>
        <w:rPr>
          <w:rFonts w:hint="eastAsia" w:ascii="宋体" w:hAnsi="宋体" w:eastAsia="宋体" w:cs="宋体"/>
          <w:color w:val="000000"/>
          <w:sz w:val="24"/>
          <w:szCs w:val="24"/>
          <w:highlight w:val="none"/>
        </w:rPr>
        <w:t>不提供任何住宿及就餐。</w:t>
      </w:r>
    </w:p>
    <w:p>
      <w:pPr>
        <w:numPr>
          <w:ilvl w:val="0"/>
          <w:numId w:val="12"/>
        </w:numPr>
        <w:tabs>
          <w:tab w:val="left" w:pos="1140"/>
        </w:tabs>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用于</w:t>
      </w:r>
      <w:r>
        <w:rPr>
          <w:rFonts w:hint="eastAsia" w:ascii="宋体" w:hAnsi="宋体" w:eastAsia="宋体" w:cs="宋体"/>
          <w:bCs/>
          <w:color w:val="000000"/>
          <w:sz w:val="24"/>
          <w:szCs w:val="24"/>
          <w:highlight w:val="none"/>
          <w:lang w:eastAsia="zh-CN"/>
        </w:rPr>
        <w:t>本项目</w:t>
      </w:r>
      <w:r>
        <w:rPr>
          <w:rFonts w:hint="eastAsia" w:ascii="宋体" w:hAnsi="宋体" w:eastAsia="宋体" w:cs="宋体"/>
          <w:bCs/>
          <w:color w:val="000000"/>
          <w:sz w:val="24"/>
          <w:szCs w:val="24"/>
          <w:highlight w:val="none"/>
        </w:rPr>
        <w:t>服务的操作实施时所用水电费用以及</w:t>
      </w:r>
      <w:r>
        <w:rPr>
          <w:rFonts w:hint="eastAsia" w:ascii="宋体" w:hAnsi="宋体" w:eastAsia="宋体" w:cs="宋体"/>
          <w:bCs/>
          <w:color w:val="000000"/>
          <w:sz w:val="24"/>
          <w:szCs w:val="24"/>
          <w:highlight w:val="none"/>
          <w:lang w:eastAsia="zh-CN"/>
        </w:rPr>
        <w:t>所用物资费用</w:t>
      </w:r>
      <w:r>
        <w:rPr>
          <w:rFonts w:hint="eastAsia" w:ascii="宋体" w:hAnsi="宋体" w:eastAsia="宋体" w:cs="宋体"/>
          <w:bCs/>
          <w:color w:val="000000"/>
          <w:sz w:val="24"/>
          <w:szCs w:val="24"/>
          <w:highlight w:val="none"/>
        </w:rPr>
        <w:t>等由</w:t>
      </w:r>
      <w:r>
        <w:rPr>
          <w:rFonts w:hint="eastAsia" w:ascii="宋体" w:hAnsi="宋体" w:eastAsia="宋体" w:cs="宋体"/>
          <w:bCs/>
          <w:color w:val="000000"/>
          <w:sz w:val="24"/>
          <w:szCs w:val="24"/>
          <w:highlight w:val="none"/>
          <w:lang w:eastAsia="zh-CN"/>
        </w:rPr>
        <w:t>杭州市临平区机关事务服务中心</w:t>
      </w:r>
      <w:r>
        <w:rPr>
          <w:rFonts w:hint="eastAsia" w:ascii="宋体" w:hAnsi="宋体" w:eastAsia="宋体" w:cs="宋体"/>
          <w:bCs/>
          <w:color w:val="000000"/>
          <w:sz w:val="24"/>
          <w:szCs w:val="24"/>
          <w:highlight w:val="none"/>
        </w:rPr>
        <w:t>承担；办公费（包括电话费）和服务中损坏物赔偿费等由中标单位自行承担</w:t>
      </w:r>
      <w:r>
        <w:rPr>
          <w:rFonts w:hint="eastAsia" w:ascii="宋体" w:hAnsi="宋体" w:eastAsia="宋体" w:cs="宋体"/>
          <w:color w:val="000000"/>
          <w:sz w:val="24"/>
          <w:szCs w:val="24"/>
          <w:highlight w:val="none"/>
        </w:rPr>
        <w:t>。</w:t>
      </w:r>
    </w:p>
    <w:p>
      <w:pPr>
        <w:adjustRightInd w:val="0"/>
        <w:snapToGrid w:val="0"/>
        <w:spacing w:line="360" w:lineRule="auto"/>
        <w:ind w:firstLine="0" w:firstLineChars="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8"/>
          <w:szCs w:val="28"/>
          <w:highlight w:val="none"/>
          <w:lang w:val="en-US" w:eastAsia="zh-CN"/>
        </w:rPr>
        <w:t>三</w:t>
      </w:r>
      <w:r>
        <w:rPr>
          <w:rFonts w:hint="eastAsia" w:ascii="宋体" w:hAnsi="宋体" w:cs="宋体"/>
          <w:b/>
          <w:bCs/>
          <w:color w:val="000000"/>
          <w:sz w:val="28"/>
          <w:szCs w:val="28"/>
          <w:highlight w:val="none"/>
          <w:lang w:val="en-US" w:eastAsia="zh-CN"/>
        </w:rPr>
        <w:t>、</w:t>
      </w:r>
      <w:r>
        <w:rPr>
          <w:rFonts w:hint="eastAsia" w:ascii="宋体" w:hAnsi="宋体" w:eastAsia="宋体" w:cs="宋体"/>
          <w:b/>
          <w:bCs/>
          <w:color w:val="000000"/>
          <w:sz w:val="28"/>
          <w:szCs w:val="28"/>
          <w:highlight w:val="none"/>
          <w:lang w:eastAsia="zh-CN"/>
        </w:rPr>
        <w:t>服务期限</w:t>
      </w:r>
      <w:r>
        <w:rPr>
          <w:rFonts w:hint="eastAsia" w:ascii="宋体" w:hAnsi="宋体" w:eastAsia="宋体" w:cs="宋体"/>
          <w:b/>
          <w:bCs/>
          <w:color w:val="000000"/>
          <w:sz w:val="28"/>
          <w:szCs w:val="28"/>
          <w:highlight w:val="none"/>
        </w:rPr>
        <w:t>要求</w:t>
      </w:r>
    </w:p>
    <w:p>
      <w:pPr>
        <w:adjustRightInd w:val="0"/>
        <w:snapToGrid w:val="0"/>
        <w:spacing w:line="360" w:lineRule="auto"/>
        <w:ind w:firstLine="480" w:firstLineChars="200"/>
        <w:rPr>
          <w:rFonts w:hint="eastAsia" w:ascii="宋体" w:hAnsi="宋体" w:eastAsia="宋体" w:cs="宋体"/>
          <w:b/>
          <w:bCs/>
          <w:color w:val="000000"/>
          <w:sz w:val="24"/>
          <w:szCs w:val="24"/>
          <w:highlight w:val="none"/>
          <w:lang w:eastAsia="zh-CN"/>
        </w:rPr>
      </w:pPr>
      <w:r>
        <w:rPr>
          <w:rFonts w:hint="eastAsia" w:ascii="宋体" w:hAnsi="宋体" w:eastAsia="宋体" w:cs="宋体"/>
          <w:bCs/>
          <w:color w:val="000000"/>
          <w:sz w:val="24"/>
          <w:szCs w:val="24"/>
          <w:highlight w:val="none"/>
        </w:rPr>
        <w:t>服务期限</w:t>
      </w:r>
      <w:r>
        <w:rPr>
          <w:rFonts w:hint="eastAsia" w:ascii="宋体" w:hAnsi="宋体" w:eastAsia="宋体" w:cs="宋体"/>
          <w:bCs/>
          <w:color w:val="000000"/>
          <w:sz w:val="24"/>
          <w:szCs w:val="24"/>
          <w:highlight w:val="none"/>
          <w:lang w:val="zh-CN"/>
        </w:rPr>
        <w:t>自合同签订生效之日起</w:t>
      </w:r>
      <w:r>
        <w:rPr>
          <w:rFonts w:hint="eastAsia" w:ascii="宋体" w:hAnsi="宋体" w:eastAsia="宋体" w:cs="宋体"/>
          <w:bCs/>
          <w:color w:val="000000"/>
          <w:sz w:val="24"/>
          <w:szCs w:val="24"/>
          <w:highlight w:val="none"/>
          <w:lang w:val="en-US" w:eastAsia="zh-CN"/>
        </w:rPr>
        <w:t>12</w:t>
      </w:r>
      <w:r>
        <w:rPr>
          <w:rFonts w:hint="eastAsia" w:ascii="宋体" w:hAnsi="宋体" w:eastAsia="宋体" w:cs="宋体"/>
          <w:bCs/>
          <w:color w:val="000000"/>
          <w:sz w:val="24"/>
          <w:szCs w:val="24"/>
          <w:highlight w:val="none"/>
        </w:rPr>
        <w:t>个月</w:t>
      </w:r>
      <w:r>
        <w:rPr>
          <w:rFonts w:hint="eastAsia" w:ascii="宋体" w:hAnsi="宋体" w:eastAsia="宋体" w:cs="宋体"/>
          <w:bCs/>
          <w:color w:val="000000"/>
          <w:sz w:val="24"/>
          <w:szCs w:val="24"/>
          <w:highlight w:val="none"/>
          <w:lang w:eastAsia="zh-CN"/>
        </w:rPr>
        <w:t>，服务期间</w:t>
      </w:r>
      <w:r>
        <w:rPr>
          <w:rFonts w:hint="eastAsia" w:ascii="宋体" w:hAnsi="宋体" w:eastAsia="宋体" w:cs="宋体"/>
          <w:bCs/>
          <w:color w:val="000000"/>
          <w:sz w:val="24"/>
          <w:szCs w:val="24"/>
          <w:highlight w:val="none"/>
        </w:rPr>
        <w:t>采购人将对中标单位进行</w:t>
      </w:r>
      <w:r>
        <w:rPr>
          <w:rFonts w:hint="eastAsia" w:ascii="宋体" w:hAnsi="宋体" w:eastAsia="宋体" w:cs="宋体"/>
          <w:bCs/>
          <w:color w:val="000000"/>
          <w:sz w:val="24"/>
          <w:szCs w:val="24"/>
          <w:highlight w:val="none"/>
          <w:lang w:eastAsia="zh-CN"/>
        </w:rPr>
        <w:t>季度</w:t>
      </w:r>
      <w:r>
        <w:rPr>
          <w:rFonts w:hint="eastAsia" w:ascii="宋体" w:hAnsi="宋体" w:eastAsia="宋体" w:cs="宋体"/>
          <w:bCs/>
          <w:color w:val="000000"/>
          <w:sz w:val="24"/>
          <w:szCs w:val="24"/>
          <w:highlight w:val="none"/>
        </w:rPr>
        <w:t>考核，考核不合格的，采购人有权提前终止合同。</w:t>
      </w:r>
    </w:p>
    <w:p>
      <w:pPr>
        <w:numPr>
          <w:ilvl w:val="0"/>
          <w:numId w:val="0"/>
        </w:numPr>
        <w:adjustRightInd w:val="0"/>
        <w:snapToGrid w:val="0"/>
        <w:spacing w:line="360" w:lineRule="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四</w:t>
      </w:r>
      <w:r>
        <w:rPr>
          <w:rFonts w:hint="eastAsia" w:ascii="宋体" w:hAnsi="宋体" w:cs="宋体"/>
          <w:b/>
          <w:bCs/>
          <w:color w:val="000000"/>
          <w:sz w:val="28"/>
          <w:szCs w:val="28"/>
          <w:highlight w:val="none"/>
          <w:lang w:val="en-US" w:eastAsia="zh-CN"/>
        </w:rPr>
        <w:t>、</w:t>
      </w:r>
      <w:r>
        <w:rPr>
          <w:rFonts w:hint="eastAsia" w:ascii="宋体" w:hAnsi="宋体" w:eastAsia="宋体" w:cs="宋体"/>
          <w:b/>
          <w:bCs/>
          <w:color w:val="000000"/>
          <w:sz w:val="28"/>
          <w:szCs w:val="28"/>
          <w:highlight w:val="none"/>
          <w:lang w:val="en-US" w:eastAsia="zh-CN"/>
        </w:rPr>
        <w:t>费用</w:t>
      </w:r>
      <w:r>
        <w:rPr>
          <w:rFonts w:hint="eastAsia" w:ascii="宋体" w:hAnsi="宋体" w:eastAsia="宋体" w:cs="宋体"/>
          <w:b/>
          <w:bCs/>
          <w:color w:val="000000"/>
          <w:sz w:val="28"/>
          <w:szCs w:val="28"/>
          <w:highlight w:val="none"/>
        </w:rPr>
        <w:t>支付</w:t>
      </w:r>
    </w:p>
    <w:p>
      <w:pPr>
        <w:adjustRightInd w:val="0"/>
        <w:snapToGrid w:val="0"/>
        <w:spacing w:line="360" w:lineRule="auto"/>
        <w:ind w:firstLine="352" w:firstLineChars="147"/>
        <w:rPr>
          <w:rFonts w:hint="default"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cs="宋体"/>
          <w:sz w:val="24"/>
        </w:rPr>
        <w:t>合同预付款比例为合同金额的</w:t>
      </w:r>
      <w:r>
        <w:rPr>
          <w:rFonts w:hint="eastAsia" w:ascii="宋体" w:hAnsi="宋体" w:cs="宋体"/>
          <w:sz w:val="24"/>
          <w:lang w:val="en-US" w:eastAsia="zh-CN"/>
        </w:rPr>
        <w:t>5</w:t>
      </w:r>
      <w:r>
        <w:rPr>
          <w:rFonts w:hint="eastAsia" w:ascii="宋体" w:hAnsi="宋体" w:cs="宋体"/>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r>
        <w:rPr>
          <w:rFonts w:hint="eastAsia" w:ascii="宋体" w:hAnsi="宋体" w:cs="宋体"/>
          <w:sz w:val="24"/>
          <w:lang w:val="en-US" w:eastAsia="zh-CN"/>
        </w:rPr>
        <w:t>具体以合同签订为准。</w:t>
      </w:r>
    </w:p>
    <w:p>
      <w:pPr>
        <w:adjustRightInd w:val="0"/>
        <w:snapToGrid w:val="0"/>
        <w:spacing w:line="360" w:lineRule="auto"/>
        <w:ind w:firstLine="352" w:firstLineChars="147"/>
        <w:rPr>
          <w:rFonts w:hint="eastAsia" w:ascii="宋体" w:hAnsi="宋体" w:eastAsia="宋体" w:cs="宋体"/>
          <w:bCs/>
          <w:snapToGrid w:val="0"/>
          <w:color w:val="000000"/>
          <w:sz w:val="24"/>
          <w:szCs w:val="24"/>
          <w:highlight w:val="none"/>
          <w:lang w:eastAsia="zh-CN"/>
        </w:rPr>
      </w:pPr>
      <w:r>
        <w:rPr>
          <w:rFonts w:hint="eastAsia" w:ascii="宋体" w:hAnsi="宋体" w:eastAsia="宋体" w:cs="宋体"/>
          <w:bCs/>
          <w:snapToGrid w:val="0"/>
          <w:color w:val="000000"/>
          <w:sz w:val="24"/>
          <w:szCs w:val="24"/>
          <w:highlight w:val="none"/>
        </w:rPr>
        <w:t>采购单位凭发票、确认单以及合同上报区财政，区财政审批下拨款到位后，支付剩余</w:t>
      </w:r>
      <w:r>
        <w:rPr>
          <w:rFonts w:hint="eastAsia" w:ascii="宋体" w:hAnsi="宋体" w:eastAsia="宋体" w:cs="宋体"/>
          <w:bCs/>
          <w:snapToGrid w:val="0"/>
          <w:color w:val="000000"/>
          <w:sz w:val="24"/>
          <w:szCs w:val="24"/>
          <w:highlight w:val="none"/>
          <w:lang w:val="en-US" w:eastAsia="zh-CN"/>
        </w:rPr>
        <w:t>应付款项</w:t>
      </w: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rPr>
        <w:t>剩余</w:t>
      </w:r>
      <w:r>
        <w:rPr>
          <w:rFonts w:hint="eastAsia" w:ascii="宋体" w:hAnsi="宋体" w:eastAsia="宋体" w:cs="宋体"/>
          <w:bCs/>
          <w:snapToGrid w:val="0"/>
          <w:color w:val="000000"/>
          <w:sz w:val="24"/>
          <w:szCs w:val="24"/>
          <w:highlight w:val="none"/>
          <w:lang w:val="en-US" w:eastAsia="zh-CN"/>
        </w:rPr>
        <w:t>款项</w:t>
      </w:r>
      <w:r>
        <w:rPr>
          <w:rFonts w:hint="eastAsia" w:ascii="宋体" w:hAnsi="宋体" w:eastAsia="宋体" w:cs="宋体"/>
          <w:bCs/>
          <w:snapToGrid w:val="0"/>
          <w:color w:val="000000"/>
          <w:sz w:val="24"/>
          <w:szCs w:val="24"/>
          <w:highlight w:val="none"/>
          <w:lang w:eastAsia="zh-CN"/>
        </w:rPr>
        <w:t>，</w:t>
      </w:r>
      <w:r>
        <w:rPr>
          <w:rFonts w:hint="eastAsia" w:ascii="宋体" w:hAnsi="宋体" w:eastAsia="宋体" w:cs="宋体"/>
          <w:bCs/>
          <w:snapToGrid w:val="0"/>
          <w:color w:val="000000"/>
          <w:sz w:val="24"/>
          <w:szCs w:val="24"/>
          <w:highlight w:val="none"/>
          <w:lang w:val="en-US" w:eastAsia="zh-CN"/>
        </w:rPr>
        <w:t>按季支付</w:t>
      </w:r>
      <w:r>
        <w:rPr>
          <w:rFonts w:hint="eastAsia" w:ascii="宋体" w:hAnsi="宋体" w:cs="宋体"/>
          <w:bCs/>
          <w:snapToGrid w:val="0"/>
          <w:color w:val="000000"/>
          <w:sz w:val="24"/>
          <w:szCs w:val="24"/>
          <w:highlight w:val="none"/>
          <w:lang w:val="en-US" w:eastAsia="zh-CN"/>
        </w:rPr>
        <w:t>并结合考核。</w:t>
      </w:r>
    </w:p>
    <w:p>
      <w:pPr>
        <w:adjustRightInd w:val="0"/>
        <w:snapToGrid w:val="0"/>
        <w:spacing w:line="360" w:lineRule="auto"/>
        <w:ind w:firstLine="352" w:firstLineChars="147"/>
        <w:rPr>
          <w:rFonts w:hint="eastAsia" w:ascii="宋体" w:hAnsi="宋体" w:eastAsia="宋体" w:cs="宋体"/>
          <w:bCs/>
          <w:color w:val="000000"/>
          <w:sz w:val="24"/>
          <w:szCs w:val="24"/>
          <w:highlight w:val="none"/>
        </w:rPr>
      </w:pPr>
      <w:r>
        <w:rPr>
          <w:rFonts w:hint="eastAsia" w:ascii="宋体" w:hAnsi="宋体" w:eastAsia="宋体" w:cs="宋体"/>
          <w:bCs/>
          <w:snapToGrid w:val="0"/>
          <w:color w:val="000000"/>
          <w:sz w:val="24"/>
          <w:szCs w:val="24"/>
          <w:highlight w:val="none"/>
          <w:lang w:val="en-US" w:eastAsia="zh-CN"/>
        </w:rPr>
        <w:t>2、</w:t>
      </w:r>
      <w:r>
        <w:rPr>
          <w:rFonts w:hint="eastAsia" w:ascii="宋体" w:hAnsi="宋体" w:eastAsia="宋体" w:cs="宋体"/>
          <w:bCs/>
          <w:color w:val="000000"/>
          <w:sz w:val="24"/>
          <w:szCs w:val="24"/>
          <w:highlight w:val="none"/>
        </w:rPr>
        <w:t>甲方付款前，乙方必须提交符合要求的发票。</w:t>
      </w:r>
    </w:p>
    <w:p>
      <w:pPr>
        <w:pStyle w:val="24"/>
        <w:spacing w:line="360" w:lineRule="auto"/>
        <w:ind w:firstLine="0" w:firstLineChars="0"/>
        <w:rPr>
          <w:rFonts w:hint="eastAsia" w:ascii="宋体" w:hAnsi="宋体" w:eastAsia="宋体" w:cs="宋体"/>
          <w:b/>
          <w:snapToGrid w:val="0"/>
          <w:color w:val="000000"/>
          <w:kern w:val="2"/>
          <w:sz w:val="28"/>
          <w:szCs w:val="28"/>
          <w:highlight w:val="none"/>
          <w:lang w:val="en-US" w:eastAsia="zh-CN"/>
        </w:rPr>
      </w:pPr>
      <w:r>
        <w:rPr>
          <w:rFonts w:hint="eastAsia" w:ascii="宋体" w:hAnsi="宋体" w:eastAsia="宋体" w:cs="宋体"/>
          <w:b/>
          <w:bCs w:val="0"/>
          <w:color w:val="000000"/>
          <w:sz w:val="28"/>
          <w:szCs w:val="28"/>
          <w:highlight w:val="none"/>
          <w:lang w:eastAsia="zh-CN"/>
        </w:rPr>
        <w:t>五</w:t>
      </w:r>
      <w:r>
        <w:rPr>
          <w:rFonts w:hint="eastAsia" w:cs="宋体"/>
          <w:b/>
          <w:bCs w:val="0"/>
          <w:color w:val="000000"/>
          <w:sz w:val="28"/>
          <w:szCs w:val="28"/>
          <w:highlight w:val="none"/>
          <w:lang w:eastAsia="zh-CN"/>
        </w:rPr>
        <w:t>、</w:t>
      </w:r>
      <w:r>
        <w:rPr>
          <w:rFonts w:hint="eastAsia" w:ascii="宋体" w:hAnsi="宋体" w:eastAsia="宋体" w:cs="宋体"/>
          <w:b/>
          <w:snapToGrid w:val="0"/>
          <w:color w:val="000000"/>
          <w:kern w:val="2"/>
          <w:sz w:val="28"/>
          <w:szCs w:val="28"/>
          <w:highlight w:val="none"/>
          <w:lang w:val="en-US" w:eastAsia="zh-CN"/>
        </w:rPr>
        <w:t>服务内容及质量标准</w:t>
      </w:r>
    </w:p>
    <w:p>
      <w:pPr>
        <w:widowControl/>
        <w:numPr>
          <w:ilvl w:val="0"/>
          <w:numId w:val="0"/>
        </w:numPr>
        <w:spacing w:before="0" w:line="360" w:lineRule="auto"/>
        <w:ind w:left="0" w:firstLine="0"/>
        <w:jc w:val="left"/>
        <w:rPr>
          <w:rFonts w:hint="eastAsia" w:ascii="宋体" w:hAnsi="宋体" w:eastAsia="宋体" w:cs="宋体"/>
          <w:b/>
          <w:sz w:val="24"/>
          <w:szCs w:val="24"/>
        </w:rPr>
      </w:pPr>
      <w:r>
        <w:rPr>
          <w:rFonts w:hint="eastAsia" w:ascii="宋体" w:hAnsi="宋体" w:eastAsia="宋体" w:cs="宋体"/>
          <w:b/>
          <w:sz w:val="24"/>
          <w:szCs w:val="24"/>
          <w:lang w:val="en-US" w:eastAsia="zh-CN"/>
        </w:rPr>
        <w:t>&lt;一&gt;</w:t>
      </w:r>
      <w:r>
        <w:rPr>
          <w:rFonts w:hint="eastAsia" w:ascii="宋体" w:hAnsi="宋体" w:eastAsia="宋体" w:cs="宋体"/>
          <w:b/>
          <w:sz w:val="24"/>
          <w:szCs w:val="24"/>
        </w:rPr>
        <w:t>会前准备：</w:t>
      </w:r>
    </w:p>
    <w:p>
      <w:pPr>
        <w:widowControl/>
        <w:numPr>
          <w:ilvl w:val="0"/>
          <w:numId w:val="13"/>
        </w:numPr>
        <w:spacing w:before="0" w:line="360" w:lineRule="auto"/>
        <w:jc w:val="left"/>
        <w:rPr>
          <w:rFonts w:hint="eastAsia" w:ascii="宋体" w:hAnsi="宋体" w:eastAsia="宋体" w:cs="宋体"/>
          <w:b/>
          <w:sz w:val="24"/>
          <w:szCs w:val="24"/>
        </w:rPr>
      </w:pPr>
      <w:r>
        <w:rPr>
          <w:rFonts w:hint="eastAsia" w:ascii="宋体" w:hAnsi="宋体" w:eastAsia="宋体" w:cs="宋体"/>
          <w:color w:val="000000"/>
          <w:sz w:val="24"/>
          <w:szCs w:val="24"/>
        </w:rPr>
        <w:t>明确当天会议安排、会议情况和主要事项。</w:t>
      </w:r>
    </w:p>
    <w:p>
      <w:pPr>
        <w:widowControl/>
        <w:numPr>
          <w:ilvl w:val="0"/>
          <w:numId w:val="13"/>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服务人员提前到岗，检查落实服务保障工作。</w:t>
      </w:r>
    </w:p>
    <w:p>
      <w:pPr>
        <w:widowControl/>
        <w:numPr>
          <w:ilvl w:val="0"/>
          <w:numId w:val="13"/>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根据会议时间提前1-2小时布置会场，在会前5-10分钟倒好主席台茶水。</w:t>
      </w:r>
    </w:p>
    <w:p>
      <w:pPr>
        <w:widowControl/>
        <w:numPr>
          <w:ilvl w:val="0"/>
          <w:numId w:val="13"/>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服务人员仪表自查，衣着整洁、上岗微笑服务并使用礼貌用语。</w:t>
      </w:r>
    </w:p>
    <w:p>
      <w:pPr>
        <w:widowControl/>
        <w:numPr>
          <w:ilvl w:val="0"/>
          <w:numId w:val="13"/>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服务人员对各类突发情况及需变更事项及时按要求汇报给上级管理人员。</w:t>
      </w:r>
    </w:p>
    <w:p>
      <w:pPr>
        <w:pStyle w:val="92"/>
        <w:numPr>
          <w:ilvl w:val="0"/>
          <w:numId w:val="13"/>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服务人员按要求摆放桌椅、茶杯、桌签，摆放整齐标准。</w:t>
      </w:r>
    </w:p>
    <w:p>
      <w:pPr>
        <w:pStyle w:val="92"/>
        <w:numPr>
          <w:ilvl w:val="0"/>
          <w:numId w:val="13"/>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每天将各自负责的区域卫生打扫干净，确保会议室干净整洁。确保会议室内地面无污渍，无废弃纸屑，室内空气清新，空调需调至适合温度。</w:t>
      </w:r>
    </w:p>
    <w:p>
      <w:pPr>
        <w:pStyle w:val="92"/>
        <w:numPr>
          <w:ilvl w:val="0"/>
          <w:numId w:val="13"/>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会议服务前应整理好各自的仪容仪表，</w:t>
      </w:r>
      <w:r>
        <w:rPr>
          <w:rFonts w:hint="eastAsia" w:ascii="宋体" w:hAnsi="宋体" w:eastAsia="宋体" w:cs="宋体"/>
          <w:szCs w:val="24"/>
        </w:rPr>
        <w:t>身穿工作着装，面部有淡妆，发型得体，无不合适的佩饰，需符合接待礼仪要求；</w:t>
      </w:r>
      <w:r>
        <w:rPr>
          <w:rFonts w:hint="eastAsia" w:ascii="宋体" w:hAnsi="宋体" w:eastAsia="宋体" w:cs="宋体"/>
          <w:color w:val="000000"/>
          <w:szCs w:val="24"/>
        </w:rPr>
        <w:t>在岗时需将手机调至振动，上岗时间不玩手机或平板电脑。</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bCs/>
          <w:color w:val="000000"/>
          <w:sz w:val="24"/>
          <w:szCs w:val="24"/>
        </w:rPr>
        <w:t>主动提前</w:t>
      </w:r>
      <w:r>
        <w:rPr>
          <w:rFonts w:hint="eastAsia" w:ascii="宋体" w:hAnsi="宋体" w:eastAsia="宋体" w:cs="宋体"/>
          <w:color w:val="000000"/>
          <w:sz w:val="24"/>
          <w:szCs w:val="24"/>
        </w:rPr>
        <w:t>获取会议需求，并让所有人知道清楚会议内容，参会领导等重要信息，并登记好当天的会议信息，有部分物资需要提前准备或测试准备(话筒、音响、投影等设备)。</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预订信息需确认关注点：具体会议时间，地点，人数（最高出席人员要关注）；确认接待级别，准备相应物资</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各机关单位其他各分楼的会议：马克杯，茶叶，服务人员全程跟踪服务，上茶服务；领导的桌签需和会议预定人员再次确定后方可摆放。</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准备会议物资,会场的开水需提前半小时打好，茶杯检查是否完好无损，茶叶是否充足，会议桌签是否齐全，根据会议信息布置会场。</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会议需求单中注意如：桌签、人员名单、是否有会议议程（我们可以提前摆放到位）。</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音控师对电子设备提前做好测试：电视机、投屏、麦、移动话筒（话筒务必检查电池）等。</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所有的会议需要茶水服务，请提前询问具体要求，根据接待级别，会前做好准备(茶杯、茶叶、特殊喜好等)。</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员工对会场再次检查，灯光是否全亮、空调是否开启或空调温度是否适宜、地面是否干净整洁无污渍水渍。</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会议会前检查会场以及迎客；会前检查会场；所有会议需提前30分钟检查，若会议预定人无法提前到现场确认，则发现场图片给会议预定人。</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会前迎客；机关事务服务项目所有会议，提前30分钟在会场准备迎接；</w:t>
      </w:r>
      <w:r>
        <w:rPr>
          <w:rFonts w:hint="eastAsia" w:ascii="宋体" w:hAnsi="宋体" w:eastAsia="宋体" w:cs="宋体"/>
          <w:sz w:val="24"/>
          <w:szCs w:val="24"/>
        </w:rPr>
        <w:t>在机关领导到达前，以标准站姿在电梯口/会场门口等候；（遵循321原则：3米目光接触，2米微笑，1米问候），</w:t>
      </w:r>
      <w:r>
        <w:rPr>
          <w:rFonts w:hint="eastAsia" w:ascii="宋体" w:hAnsi="宋体" w:eastAsia="宋体" w:cs="宋体"/>
          <w:color w:val="000000"/>
          <w:sz w:val="24"/>
          <w:szCs w:val="24"/>
        </w:rPr>
        <w:t>迎客时的话术：“各位领导们，上午/下午/晚上好!会议室这边请”。</w:t>
      </w:r>
    </w:p>
    <w:p>
      <w:pPr>
        <w:widowControl/>
        <w:numPr>
          <w:ilvl w:val="0"/>
          <w:numId w:val="13"/>
        </w:numPr>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迎客问候仪态，面带自然微笑，眼神柔和交流；身体15度向前倾，伴随轻微点头动作，双腿直立，双脚成丁字型。</w:t>
      </w:r>
    </w:p>
    <w:p>
      <w:pPr>
        <w:widowControl/>
        <w:numPr>
          <w:ilvl w:val="0"/>
          <w:numId w:val="13"/>
        </w:numPr>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眼神交流：眼神与客人面部的三角区，自然对视。</w:t>
      </w:r>
    </w:p>
    <w:p>
      <w:pPr>
        <w:widowControl/>
        <w:numPr>
          <w:ilvl w:val="0"/>
          <w:numId w:val="13"/>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会议没结束，至少一位迎宾需要在会场门口站岗，指引洗手间，吸烟区等引导工作；直到会议结束，送完全部领导离开方可离开会场。</w:t>
      </w:r>
    </w:p>
    <w:p>
      <w:pPr>
        <w:spacing w:before="0" w:line="360" w:lineRule="auto"/>
        <w:rPr>
          <w:rFonts w:hint="eastAsia" w:ascii="宋体" w:hAnsi="宋体" w:eastAsia="宋体" w:cs="宋体"/>
          <w:b/>
          <w:color w:val="000000"/>
          <w:sz w:val="24"/>
          <w:szCs w:val="24"/>
        </w:rPr>
      </w:pPr>
      <w:r>
        <w:rPr>
          <w:rFonts w:hint="eastAsia" w:ascii="宋体" w:hAnsi="宋体" w:eastAsia="宋体" w:cs="宋体"/>
          <w:b/>
          <w:sz w:val="24"/>
          <w:szCs w:val="24"/>
          <w:lang w:val="en-US" w:eastAsia="zh-CN"/>
        </w:rPr>
        <w:t>&lt;二&gt;</w:t>
      </w:r>
      <w:r>
        <w:rPr>
          <w:rFonts w:hint="eastAsia" w:ascii="宋体" w:hAnsi="宋体" w:eastAsia="宋体" w:cs="宋体"/>
          <w:b/>
          <w:color w:val="000000"/>
          <w:sz w:val="24"/>
          <w:szCs w:val="24"/>
        </w:rPr>
        <w:t>会中服务：</w:t>
      </w:r>
    </w:p>
    <w:p>
      <w:pPr>
        <w:widowControl/>
        <w:numPr>
          <w:ilvl w:val="0"/>
          <w:numId w:val="14"/>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根据会议安排，帮助参会人员找到座位。</w:t>
      </w:r>
    </w:p>
    <w:p>
      <w:pPr>
        <w:widowControl/>
        <w:numPr>
          <w:ilvl w:val="0"/>
          <w:numId w:val="14"/>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遇到客人，要说：请，称呼要得当。迎客走在前，与客人保持1米距离，做到“三步一回头”，不随意变更站位。将主席台人员或领导领入休息室。</w:t>
      </w:r>
    </w:p>
    <w:p>
      <w:pPr>
        <w:widowControl/>
        <w:numPr>
          <w:ilvl w:val="0"/>
          <w:numId w:val="14"/>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会议开始后，服务人员在会议室门口悬挂“会议中请安静”的警示牌。</w:t>
      </w:r>
    </w:p>
    <w:p>
      <w:pPr>
        <w:widowControl/>
        <w:numPr>
          <w:ilvl w:val="0"/>
          <w:numId w:val="14"/>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参加人员就坐后，应随时观察用水情况，及时续水，一般控制在20分钟左右。</w:t>
      </w:r>
    </w:p>
    <w:p>
      <w:pPr>
        <w:widowControl/>
        <w:numPr>
          <w:ilvl w:val="0"/>
          <w:numId w:val="14"/>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全体服务保障人员要严格遵守保密规定，不得泄露会议内容，不得翻录和私留会议材料。</w:t>
      </w:r>
    </w:p>
    <w:p>
      <w:pPr>
        <w:pStyle w:val="92"/>
        <w:numPr>
          <w:ilvl w:val="0"/>
          <w:numId w:val="14"/>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会议开始前30分钟站于会议室内，礼貌迎接领导并及时泡茶。</w:t>
      </w:r>
    </w:p>
    <w:p>
      <w:pPr>
        <w:pStyle w:val="92"/>
        <w:numPr>
          <w:ilvl w:val="0"/>
          <w:numId w:val="14"/>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会议进行时及时做好续水服务（一般20分钟续一次水），续水队伍整齐规范。</w:t>
      </w:r>
    </w:p>
    <w:p>
      <w:pPr>
        <w:pStyle w:val="92"/>
        <w:numPr>
          <w:ilvl w:val="0"/>
          <w:numId w:val="14"/>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会议进行中，服务员以正规站姿（正规站姿要求：抬头、目视前方、挺胸立腰、肩平、双臂自然下垂、收腹、双腿并拢直立、脚尖分呈V字形、身体重心放到两脚中间；也可两脚分开，比肩略窄，将双后合起，放在腹前或背后）站立于会议室恰当位置（前半场会议应端正站立于屏风一侧，后半场会议应端正站立于会议室门边），每续一次水服务员可轮班；不得从事与工作无关的工作，其余工作人员在工作室待命；   大型会议及座谈会及时关注主席台领导茶水状况及时续水，续水服务规范，续水时严禁与与会人员发生碰撞。</w:t>
      </w:r>
    </w:p>
    <w:p>
      <w:pPr>
        <w:pStyle w:val="92"/>
        <w:numPr>
          <w:ilvl w:val="0"/>
          <w:numId w:val="14"/>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每次会议续水时，工作人员轻声进入会场，严禁在会场内大声喧哗。</w:t>
      </w:r>
    </w:p>
    <w:p>
      <w:pPr>
        <w:pStyle w:val="92"/>
        <w:spacing w:before="0"/>
        <w:ind w:firstLine="0" w:firstLineChars="0"/>
        <w:rPr>
          <w:rFonts w:hint="eastAsia" w:ascii="宋体" w:hAnsi="宋体" w:eastAsia="宋体" w:cs="宋体"/>
          <w:b/>
          <w:color w:val="000000"/>
          <w:szCs w:val="24"/>
        </w:rPr>
      </w:pPr>
      <w:r>
        <w:rPr>
          <w:rFonts w:hint="eastAsia" w:ascii="宋体" w:hAnsi="宋体" w:eastAsia="宋体" w:cs="宋体"/>
          <w:b/>
          <w:sz w:val="24"/>
          <w:szCs w:val="24"/>
          <w:lang w:val="en-US" w:eastAsia="zh-CN"/>
        </w:rPr>
        <w:t>&lt;</w:t>
      </w:r>
      <w:r>
        <w:rPr>
          <w:rFonts w:hint="eastAsia" w:ascii="宋体" w:hAnsi="宋体" w:eastAsia="宋体" w:cs="宋体"/>
          <w:b/>
          <w:color w:val="000000"/>
          <w:szCs w:val="24"/>
        </w:rPr>
        <w:t>三</w:t>
      </w:r>
      <w:r>
        <w:rPr>
          <w:rFonts w:hint="eastAsia" w:ascii="宋体" w:hAnsi="宋体" w:eastAsia="宋体" w:cs="宋体"/>
          <w:b/>
          <w:sz w:val="24"/>
          <w:szCs w:val="24"/>
          <w:lang w:val="en-US" w:eastAsia="zh-CN"/>
        </w:rPr>
        <w:t>&gt;</w:t>
      </w:r>
      <w:r>
        <w:rPr>
          <w:rFonts w:hint="eastAsia" w:ascii="宋体" w:hAnsi="宋体" w:eastAsia="宋体" w:cs="宋体"/>
          <w:b/>
          <w:color w:val="000000"/>
          <w:szCs w:val="24"/>
        </w:rPr>
        <w:t>会后清理：</w:t>
      </w:r>
    </w:p>
    <w:p>
      <w:pPr>
        <w:widowControl/>
        <w:numPr>
          <w:ilvl w:val="0"/>
          <w:numId w:val="15"/>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会议结束时，及时将门打开，热情、礼貌引导参会人员退场。</w:t>
      </w:r>
    </w:p>
    <w:p>
      <w:pPr>
        <w:widowControl/>
        <w:numPr>
          <w:ilvl w:val="0"/>
          <w:numId w:val="15"/>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开展会场清洁及桌椅复原工作。查看有无客人遗留物品，若发现及时上报，转交并做好记录。</w:t>
      </w:r>
    </w:p>
    <w:p>
      <w:pPr>
        <w:widowControl/>
        <w:numPr>
          <w:ilvl w:val="0"/>
          <w:numId w:val="15"/>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回收会场材料，统一做好保密材料处理。</w:t>
      </w:r>
    </w:p>
    <w:p>
      <w:pPr>
        <w:widowControl/>
        <w:numPr>
          <w:ilvl w:val="0"/>
          <w:numId w:val="15"/>
        </w:numPr>
        <w:autoSpaceDE w:val="0"/>
        <w:autoSpaceDN w:val="0"/>
        <w:adjustRightInd w:val="0"/>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会后及时收集整理提供的服务用品及设施设备，关闭灯光、空调及电器设备，锁好门窗。</w:t>
      </w:r>
    </w:p>
    <w:p>
      <w:pPr>
        <w:widowControl/>
        <w:numPr>
          <w:ilvl w:val="0"/>
          <w:numId w:val="15"/>
        </w:numPr>
        <w:spacing w:before="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会议结束后现场接待人员向领导告别并欢送领导至电梯口或门口，目送领导直至离开视线。</w:t>
      </w:r>
    </w:p>
    <w:p>
      <w:pPr>
        <w:pStyle w:val="92"/>
        <w:numPr>
          <w:ilvl w:val="0"/>
          <w:numId w:val="15"/>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会议结束后及时收集清洗茶杯，做到“一洗二清三消毒”（即先用洗洁精清洗茶杯，再用热水浸泡，然后放消毒框消毒），确保热水瓶表面无水迹、污渍。</w:t>
      </w:r>
    </w:p>
    <w:p>
      <w:pPr>
        <w:pStyle w:val="92"/>
        <w:numPr>
          <w:ilvl w:val="0"/>
          <w:numId w:val="15"/>
        </w:numPr>
        <w:spacing w:before="0"/>
        <w:ind w:firstLineChars="0"/>
        <w:rPr>
          <w:rFonts w:hint="eastAsia" w:ascii="宋体" w:hAnsi="宋体" w:eastAsia="宋体" w:cs="宋体"/>
          <w:color w:val="000000"/>
          <w:szCs w:val="24"/>
        </w:rPr>
      </w:pPr>
      <w:r>
        <w:rPr>
          <w:rFonts w:hint="eastAsia" w:ascii="宋体" w:hAnsi="宋体" w:eastAsia="宋体" w:cs="宋体"/>
          <w:color w:val="000000"/>
          <w:szCs w:val="24"/>
        </w:rPr>
        <w:t>会议结束后做好会议室及休息室的清理及复原工作，及时归还、上缴与会人员遗忘物品，及时上报会议室设施设备损坏情况，下班前及时关窗锁门。</w:t>
      </w:r>
    </w:p>
    <w:p>
      <w:pPr>
        <w:widowControl/>
        <w:numPr>
          <w:ilvl w:val="0"/>
          <w:numId w:val="15"/>
        </w:numPr>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参会人员离开后，第一时间检查是否有遗留物品，如有，及时通知主管</w:t>
      </w:r>
      <w:r>
        <w:rPr>
          <w:rFonts w:hint="eastAsia" w:ascii="宋体" w:hAnsi="宋体" w:eastAsia="宋体" w:cs="宋体"/>
          <w:sz w:val="24"/>
          <w:szCs w:val="24"/>
          <w:lang w:eastAsia="zh-CN"/>
        </w:rPr>
        <w:t>及</w:t>
      </w:r>
      <w:r>
        <w:rPr>
          <w:rFonts w:hint="eastAsia" w:ascii="宋体" w:hAnsi="宋体" w:eastAsia="宋体" w:cs="宋体"/>
          <w:sz w:val="24"/>
          <w:szCs w:val="24"/>
        </w:rPr>
        <w:t>通知会议预定人，整理会议室，会场相关文字资料，保留一周后送保密科销毁。</w:t>
      </w:r>
    </w:p>
    <w:p>
      <w:pPr>
        <w:widowControl/>
        <w:numPr>
          <w:ilvl w:val="0"/>
          <w:numId w:val="15"/>
        </w:numPr>
        <w:spacing w:before="0"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rPr>
        <w:t>会场收拾完毕，由主管或经理和服务员工一起总结本场会议需改进的地方及做的好的给与表扬。</w:t>
      </w:r>
    </w:p>
    <w:p>
      <w:pPr>
        <w:adjustRightInd w:val="0"/>
        <w:snapToGrid w:val="0"/>
        <w:spacing w:line="360" w:lineRule="auto"/>
        <w:rPr>
          <w:rFonts w:hint="eastAsia" w:ascii="宋体" w:hAnsi="宋体" w:eastAsia="宋体" w:cs="宋体"/>
          <w:bCs/>
          <w:color w:val="000000"/>
          <w:sz w:val="28"/>
          <w:szCs w:val="28"/>
          <w:highlight w:val="none"/>
          <w:lang w:eastAsia="zh-CN"/>
        </w:rPr>
      </w:pPr>
      <w:r>
        <w:rPr>
          <w:rFonts w:hint="eastAsia" w:ascii="宋体" w:hAnsi="宋体" w:eastAsia="宋体" w:cs="宋体"/>
          <w:b/>
          <w:color w:val="000000"/>
          <w:sz w:val="28"/>
          <w:szCs w:val="28"/>
          <w:highlight w:val="none"/>
          <w:lang w:val="en-US" w:eastAsia="zh-CN"/>
        </w:rPr>
        <w:t>六</w:t>
      </w:r>
      <w:r>
        <w:rPr>
          <w:rFonts w:hint="eastAsia" w:ascii="宋体" w:hAnsi="宋体" w:cs="宋体"/>
          <w:b/>
          <w:color w:val="000000"/>
          <w:sz w:val="28"/>
          <w:szCs w:val="28"/>
          <w:highlight w:val="none"/>
          <w:lang w:val="en-US" w:eastAsia="zh-CN"/>
        </w:rPr>
        <w:t>、</w:t>
      </w:r>
      <w:r>
        <w:rPr>
          <w:rFonts w:hint="eastAsia" w:ascii="宋体" w:hAnsi="宋体" w:eastAsia="宋体" w:cs="宋体"/>
          <w:b/>
          <w:color w:val="000000"/>
          <w:sz w:val="28"/>
          <w:szCs w:val="28"/>
          <w:highlight w:val="none"/>
          <w:lang w:eastAsia="zh-CN"/>
        </w:rPr>
        <w:t>检查与考核</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spacing w:line="360" w:lineRule="auto"/>
        <w:ind w:left="0" w:leftChars="0" w:firstLine="480" w:firstLineChars="200"/>
        <w:jc w:val="both"/>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采购人将根据工作需要和招标文件规定，设定</w:t>
      </w:r>
      <w:r>
        <w:rPr>
          <w:rFonts w:hint="eastAsia" w:ascii="宋体" w:hAnsi="宋体" w:eastAsia="宋体" w:cs="宋体"/>
          <w:color w:val="000000"/>
          <w:sz w:val="24"/>
          <w:szCs w:val="24"/>
          <w:highlight w:val="none"/>
          <w:lang w:eastAsia="zh-CN"/>
        </w:rPr>
        <w:t>相关</w:t>
      </w:r>
      <w:r>
        <w:rPr>
          <w:rFonts w:hint="eastAsia" w:ascii="宋体" w:hAnsi="宋体" w:eastAsia="宋体" w:cs="宋体"/>
          <w:color w:val="000000"/>
          <w:sz w:val="24"/>
          <w:szCs w:val="24"/>
          <w:highlight w:val="none"/>
        </w:rPr>
        <w:t>管理考核要求，具体内容如下：</w:t>
      </w:r>
    </w:p>
    <w:p>
      <w:pPr>
        <w:spacing w:line="360" w:lineRule="auto"/>
        <w:ind w:firstLine="482" w:firstLineChars="200"/>
        <w:rPr>
          <w:rFonts w:hint="eastAsia" w:ascii="宋体" w:hAnsi="宋体" w:eastAsia="宋体" w:cs="宋体"/>
          <w:b w:val="0"/>
          <w:bCs w:val="0"/>
          <w:color w:val="000000"/>
          <w:sz w:val="24"/>
          <w:szCs w:val="24"/>
          <w:highlight w:val="none"/>
        </w:rPr>
      </w:pPr>
      <w:r>
        <w:rPr>
          <w:rFonts w:hint="eastAsia" w:ascii="宋体" w:hAnsi="宋体" w:eastAsia="宋体" w:cs="宋体"/>
          <w:b/>
          <w:sz w:val="24"/>
          <w:szCs w:val="24"/>
          <w:lang w:val="en-US" w:eastAsia="zh-CN"/>
        </w:rPr>
        <w:t>&lt;</w:t>
      </w:r>
      <w:r>
        <w:rPr>
          <w:rFonts w:hint="eastAsia" w:ascii="宋体" w:hAnsi="宋体" w:eastAsia="宋体" w:cs="宋体"/>
          <w:b/>
          <w:bCs/>
          <w:color w:val="000000"/>
          <w:sz w:val="24"/>
          <w:szCs w:val="24"/>
          <w:highlight w:val="none"/>
          <w:lang w:eastAsia="zh-CN"/>
        </w:rPr>
        <w:t>一</w:t>
      </w:r>
      <w:r>
        <w:rPr>
          <w:rFonts w:hint="eastAsia" w:ascii="宋体" w:hAnsi="宋体" w:eastAsia="宋体" w:cs="宋体"/>
          <w:b/>
          <w:sz w:val="24"/>
          <w:szCs w:val="24"/>
          <w:lang w:val="en-US" w:eastAsia="zh-CN"/>
        </w:rPr>
        <w:t>&gt;</w:t>
      </w:r>
      <w:r>
        <w:rPr>
          <w:rFonts w:hint="eastAsia" w:ascii="宋体" w:hAnsi="宋体" w:eastAsia="宋体" w:cs="宋体"/>
          <w:b/>
          <w:bCs/>
          <w:color w:val="000000"/>
          <w:sz w:val="24"/>
          <w:szCs w:val="24"/>
          <w:highlight w:val="none"/>
        </w:rPr>
        <w:t>考核时间及评定方法：</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本考核采用百分制，每年考核四次，每季度考核一次，并按以下原则评定考核等级：</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1.考核分高于</w:t>
      </w:r>
      <w:r>
        <w:rPr>
          <w:rFonts w:hint="eastAsia" w:ascii="宋体" w:hAnsi="宋体" w:eastAsia="宋体" w:cs="宋体"/>
          <w:b w:val="0"/>
          <w:bCs w:val="0"/>
          <w:color w:val="000000"/>
          <w:sz w:val="24"/>
          <w:szCs w:val="24"/>
          <w:highlight w:val="none"/>
          <w:lang w:val="en-US" w:eastAsia="zh-CN"/>
        </w:rPr>
        <w:t>90</w:t>
      </w:r>
      <w:r>
        <w:rPr>
          <w:rFonts w:hint="eastAsia" w:ascii="宋体" w:hAnsi="宋体" w:eastAsia="宋体" w:cs="宋体"/>
          <w:b w:val="0"/>
          <w:bCs w:val="0"/>
          <w:color w:val="000000"/>
          <w:sz w:val="24"/>
          <w:szCs w:val="24"/>
          <w:highlight w:val="none"/>
        </w:rPr>
        <w:t>分(含)视为优秀，全额拨付当期服务费用。</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2.考核分高于80分(含)但低于</w:t>
      </w:r>
      <w:r>
        <w:rPr>
          <w:rFonts w:hint="eastAsia" w:ascii="宋体" w:hAnsi="宋体" w:eastAsia="宋体" w:cs="宋体"/>
          <w:b w:val="0"/>
          <w:bCs w:val="0"/>
          <w:color w:val="000000"/>
          <w:sz w:val="24"/>
          <w:szCs w:val="24"/>
          <w:highlight w:val="none"/>
          <w:lang w:val="en-US" w:eastAsia="zh-CN"/>
        </w:rPr>
        <w:t>90</w:t>
      </w:r>
      <w:r>
        <w:rPr>
          <w:rFonts w:hint="eastAsia" w:ascii="宋体" w:hAnsi="宋体" w:eastAsia="宋体" w:cs="宋体"/>
          <w:b w:val="0"/>
          <w:bCs w:val="0"/>
          <w:color w:val="000000"/>
          <w:sz w:val="24"/>
          <w:szCs w:val="24"/>
          <w:highlight w:val="none"/>
        </w:rPr>
        <w:t>分(不含)视为良好，扣除当期服务费用的</w:t>
      </w: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w:t>
      </w:r>
    </w:p>
    <w:p>
      <w:pPr>
        <w:spacing w:line="360" w:lineRule="auto"/>
        <w:ind w:firstLine="480" w:firstLineChars="200"/>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.考核分高于</w:t>
      </w:r>
      <w:r>
        <w:rPr>
          <w:rFonts w:hint="eastAsia" w:ascii="宋体" w:hAnsi="宋体" w:eastAsia="宋体" w:cs="宋体"/>
          <w:b w:val="0"/>
          <w:bCs w:val="0"/>
          <w:color w:val="000000"/>
          <w:sz w:val="24"/>
          <w:szCs w:val="24"/>
          <w:highlight w:val="none"/>
          <w:lang w:val="en-US" w:eastAsia="zh-CN"/>
        </w:rPr>
        <w:t>70</w:t>
      </w:r>
      <w:r>
        <w:rPr>
          <w:rFonts w:hint="eastAsia" w:ascii="宋体" w:hAnsi="宋体" w:eastAsia="宋体" w:cs="宋体"/>
          <w:b w:val="0"/>
          <w:bCs w:val="0"/>
          <w:color w:val="000000"/>
          <w:sz w:val="24"/>
          <w:szCs w:val="24"/>
          <w:highlight w:val="none"/>
        </w:rPr>
        <w:t>分(含)但低于</w:t>
      </w:r>
      <w:r>
        <w:rPr>
          <w:rFonts w:hint="eastAsia" w:ascii="宋体" w:hAnsi="宋体" w:eastAsia="宋体" w:cs="宋体"/>
          <w:b w:val="0"/>
          <w:bCs w:val="0"/>
          <w:color w:val="000000"/>
          <w:sz w:val="24"/>
          <w:szCs w:val="24"/>
          <w:highlight w:val="none"/>
          <w:lang w:val="en-US" w:eastAsia="zh-CN"/>
        </w:rPr>
        <w:t>80</w:t>
      </w:r>
      <w:r>
        <w:rPr>
          <w:rFonts w:hint="eastAsia" w:ascii="宋体" w:hAnsi="宋体" w:eastAsia="宋体" w:cs="宋体"/>
          <w:b w:val="0"/>
          <w:bCs w:val="0"/>
          <w:color w:val="000000"/>
          <w:sz w:val="24"/>
          <w:szCs w:val="24"/>
          <w:highlight w:val="none"/>
        </w:rPr>
        <w:t>分(不含)视为</w:t>
      </w:r>
      <w:r>
        <w:rPr>
          <w:rFonts w:hint="eastAsia" w:ascii="宋体" w:hAnsi="宋体" w:eastAsia="宋体" w:cs="宋体"/>
          <w:b w:val="0"/>
          <w:bCs w:val="0"/>
          <w:color w:val="000000"/>
          <w:sz w:val="24"/>
          <w:szCs w:val="24"/>
          <w:highlight w:val="none"/>
          <w:lang w:eastAsia="zh-CN"/>
        </w:rPr>
        <w:t>合格</w:t>
      </w:r>
      <w:r>
        <w:rPr>
          <w:rFonts w:hint="eastAsia" w:ascii="宋体" w:hAnsi="宋体" w:eastAsia="宋体" w:cs="宋体"/>
          <w:b w:val="0"/>
          <w:bCs w:val="0"/>
          <w:color w:val="000000"/>
          <w:sz w:val="24"/>
          <w:szCs w:val="24"/>
          <w:highlight w:val="none"/>
        </w:rPr>
        <w:t>，扣除当期服务费用的</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w:t>
      </w:r>
    </w:p>
    <w:p>
      <w:pPr>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b w:val="0"/>
          <w:bCs w:val="0"/>
          <w:color w:val="000000"/>
          <w:sz w:val="24"/>
          <w:szCs w:val="24"/>
          <w:highlight w:val="none"/>
        </w:rPr>
        <w:t>4.考核分低于</w:t>
      </w:r>
      <w:r>
        <w:rPr>
          <w:rFonts w:hint="eastAsia" w:ascii="宋体" w:hAnsi="宋体" w:eastAsia="宋体" w:cs="宋体"/>
          <w:b w:val="0"/>
          <w:bCs w:val="0"/>
          <w:color w:val="000000"/>
          <w:sz w:val="24"/>
          <w:szCs w:val="24"/>
          <w:highlight w:val="none"/>
          <w:lang w:val="en-US" w:eastAsia="zh-CN"/>
        </w:rPr>
        <w:t>70</w:t>
      </w:r>
      <w:r>
        <w:rPr>
          <w:rFonts w:hint="eastAsia" w:ascii="宋体" w:hAnsi="宋体" w:eastAsia="宋体" w:cs="宋体"/>
          <w:b w:val="0"/>
          <w:bCs w:val="0"/>
          <w:color w:val="000000"/>
          <w:sz w:val="24"/>
          <w:szCs w:val="24"/>
          <w:highlight w:val="none"/>
        </w:rPr>
        <w:t>分(不含)视为不合格，扣除当期服务费用的</w:t>
      </w:r>
      <w:r>
        <w:rPr>
          <w:rFonts w:hint="eastAsia" w:ascii="宋体" w:hAnsi="宋体" w:eastAsia="宋体" w:cs="宋体"/>
          <w:b w:val="0"/>
          <w:bCs w:val="0"/>
          <w:color w:val="000000"/>
          <w:sz w:val="24"/>
          <w:szCs w:val="24"/>
          <w:highlight w:val="none"/>
          <w:lang w:val="en-US" w:eastAsia="zh-CN"/>
        </w:rPr>
        <w:t>10%,</w:t>
      </w:r>
      <w:r>
        <w:rPr>
          <w:rFonts w:hint="eastAsia" w:ascii="宋体" w:hAnsi="宋体" w:eastAsia="宋体" w:cs="宋体"/>
          <w:b w:val="0"/>
          <w:bCs w:val="0"/>
          <w:color w:val="000000"/>
          <w:sz w:val="24"/>
          <w:szCs w:val="24"/>
          <w:highlight w:val="none"/>
        </w:rPr>
        <w:t>并根据相关条款进行处理。（</w:t>
      </w:r>
      <w:r>
        <w:rPr>
          <w:rFonts w:hint="eastAsia" w:ascii="宋体" w:hAnsi="宋体" w:eastAsia="宋体" w:cs="宋体"/>
          <w:b w:val="0"/>
          <w:bCs w:val="0"/>
          <w:color w:val="000000"/>
          <w:sz w:val="24"/>
          <w:szCs w:val="24"/>
          <w:highlight w:val="none"/>
          <w:lang w:eastAsia="zh-CN"/>
        </w:rPr>
        <w:t>提前解除合同</w:t>
      </w:r>
      <w:r>
        <w:rPr>
          <w:rFonts w:hint="eastAsia" w:ascii="宋体" w:hAnsi="宋体" w:eastAsia="宋体" w:cs="宋体"/>
          <w:b w:val="0"/>
          <w:bCs w:val="0"/>
          <w:color w:val="000000"/>
          <w:sz w:val="24"/>
          <w:szCs w:val="24"/>
          <w:highlight w:val="none"/>
        </w:rPr>
        <w:t>）。</w:t>
      </w:r>
      <w:r>
        <w:rPr>
          <w:rFonts w:hint="eastAsia" w:ascii="宋体" w:hAnsi="宋体" w:eastAsia="宋体" w:cs="宋体"/>
          <w:color w:val="000000"/>
          <w:sz w:val="24"/>
          <w:szCs w:val="24"/>
          <w:highlight w:val="none"/>
          <w:lang w:eastAsia="zh-CN"/>
        </w:rPr>
        <w:t>考核办法及扣款方式以临平区机关事务服务中心最新考核办法为准。</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sz w:val="24"/>
          <w:szCs w:val="24"/>
          <w:lang w:val="en-US" w:eastAsia="zh-CN"/>
        </w:rPr>
        <w:t>&lt;</w:t>
      </w:r>
      <w:r>
        <w:rPr>
          <w:rFonts w:hint="eastAsia" w:ascii="宋体" w:hAnsi="宋体" w:eastAsia="宋体" w:cs="宋体"/>
          <w:b/>
          <w:bCs/>
          <w:color w:val="000000"/>
          <w:sz w:val="24"/>
          <w:szCs w:val="24"/>
          <w:highlight w:val="none"/>
          <w:lang w:eastAsia="zh-CN"/>
        </w:rPr>
        <w:t>二</w:t>
      </w:r>
      <w:r>
        <w:rPr>
          <w:rFonts w:hint="eastAsia" w:ascii="宋体" w:hAnsi="宋体" w:eastAsia="宋体" w:cs="宋体"/>
          <w:b/>
          <w:sz w:val="24"/>
          <w:szCs w:val="24"/>
          <w:lang w:val="en-US" w:eastAsia="zh-CN"/>
        </w:rPr>
        <w:t>&gt;</w:t>
      </w:r>
      <w:r>
        <w:rPr>
          <w:rFonts w:hint="eastAsia" w:ascii="宋体" w:hAnsi="宋体" w:eastAsia="宋体" w:cs="宋体"/>
          <w:b/>
          <w:bCs/>
          <w:color w:val="000000"/>
          <w:sz w:val="24"/>
          <w:szCs w:val="24"/>
          <w:highlight w:val="none"/>
        </w:rPr>
        <w:t>考核方式</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1、</w:t>
      </w:r>
      <w:r>
        <w:rPr>
          <w:rFonts w:hint="eastAsia" w:ascii="宋体" w:hAnsi="宋体" w:eastAsia="宋体" w:cs="宋体"/>
          <w:b/>
          <w:bCs/>
          <w:color w:val="000000"/>
          <w:sz w:val="24"/>
          <w:szCs w:val="24"/>
          <w:highlight w:val="none"/>
        </w:rPr>
        <w:t>检查形式</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平时巡查考核、点长考核及季度考核三方面考核相结合。平时巡查考核由巡查人员平时巡查时发现的问题为依据进行考核，点长考核由各综合楼负责人平时管理过程中发现的问题为依据进行考核，季度考核由中心组织相关人员每季度现场检查中发现的问题为依据进行考核，平时巡查考核、点长考核、季度考核比例分别占30%、40%、30%。对工作台帐进行抽查，对热点难点解决情况进行督察，对上级主要工作、重大活动安排及有关创建评比活动有针对性地开展检查，对发现的问题以《巡查情况通知单》的形式告知相关单位落实整改，并根据相关考核细则进行评分。</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2、</w:t>
      </w:r>
      <w:r>
        <w:rPr>
          <w:rFonts w:hint="eastAsia" w:ascii="宋体" w:hAnsi="宋体" w:eastAsia="宋体" w:cs="宋体"/>
          <w:b/>
          <w:bCs/>
          <w:color w:val="000000"/>
          <w:sz w:val="24"/>
          <w:szCs w:val="24"/>
          <w:highlight w:val="none"/>
        </w:rPr>
        <w:t>评分依据</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评分依据为《临平区机关事务服务中心管理考核评分细则》。</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3、</w:t>
      </w:r>
      <w:r>
        <w:rPr>
          <w:rFonts w:hint="eastAsia" w:ascii="宋体" w:hAnsi="宋体" w:eastAsia="宋体" w:cs="宋体"/>
          <w:b/>
          <w:bCs/>
          <w:color w:val="000000"/>
          <w:sz w:val="24"/>
          <w:szCs w:val="24"/>
          <w:highlight w:val="none"/>
        </w:rPr>
        <w:t>成绩计算方式</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按照考核标准、评分细则，实行分级分类考核，各项检查考核基准分为100分，通过平时巡查、综合考评组每季度评分及各点负责人考核评分按3:3:4比例计算得出综合评分。</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rPr>
        <w:t>、考核结果的运用</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考核成绩将作为每季度对所辖办公楼的</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管理合同进行付款，及每年表彰的重要依据。</w:t>
      </w:r>
    </w:p>
    <w:p>
      <w:pPr>
        <w:numPr>
          <w:ilvl w:val="0"/>
          <w:numId w:val="0"/>
        </w:numPr>
        <w:spacing w:line="360" w:lineRule="auto"/>
        <w:ind w:left="0" w:leftChars="0"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rPr>
        <w:t>本办法由区机关事务服务中心考核领导小组负责解释，</w:t>
      </w:r>
      <w:r>
        <w:rPr>
          <w:rFonts w:hint="eastAsia" w:ascii="宋体" w:hAnsi="宋体" w:eastAsia="宋体" w:cs="宋体"/>
          <w:b/>
          <w:bCs/>
          <w:color w:val="000000"/>
          <w:sz w:val="24"/>
          <w:szCs w:val="24"/>
          <w:highlight w:val="none"/>
          <w:lang w:eastAsia="zh-CN"/>
        </w:rPr>
        <w:t>考核办法及扣款方式以临平区机关事务服务中心最新考核办法为准。</w:t>
      </w:r>
    </w:p>
    <w:p>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附件</w:t>
      </w:r>
      <w:r>
        <w:rPr>
          <w:rFonts w:hint="eastAsia" w:ascii="宋体" w:hAnsi="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rPr>
        <w:t xml:space="preserve">：《临平区机关事务服务中心管理考核评分细则》 </w:t>
      </w:r>
      <w:r>
        <w:rPr>
          <w:rFonts w:hint="eastAsia" w:ascii="宋体" w:hAnsi="宋体" w:eastAsia="宋体" w:cs="宋体"/>
          <w:b/>
          <w:bCs/>
          <w:color w:val="000000"/>
          <w:sz w:val="24"/>
          <w:szCs w:val="24"/>
          <w:highlight w:val="none"/>
          <w:lang w:val="en-US" w:eastAsia="zh-CN"/>
        </w:rPr>
        <w:t xml:space="preserve">           </w:t>
      </w:r>
    </w:p>
    <w:p>
      <w:pPr>
        <w:numPr>
          <w:ilvl w:val="0"/>
          <w:numId w:val="0"/>
        </w:numPr>
        <w:adjustRightInd w:val="0"/>
        <w:snapToGrid w:val="0"/>
        <w:spacing w:line="360" w:lineRule="auto"/>
        <w:ind w:left="420" w:leftChars="200" w:firstLine="0" w:firstLineChars="0"/>
        <w:rPr>
          <w:rFonts w:hint="eastAsia" w:ascii="宋体" w:hAnsi="宋体" w:eastAsia="宋体" w:cs="宋体"/>
          <w:b/>
          <w:bCs/>
          <w:color w:val="000000"/>
          <w:sz w:val="24"/>
          <w:szCs w:val="24"/>
          <w:highlight w:val="none"/>
        </w:rPr>
      </w:pPr>
      <w:r>
        <w:rPr>
          <w:rFonts w:hint="eastAsia" w:ascii="宋体" w:hAnsi="宋体" w:eastAsia="宋体" w:cs="宋体"/>
          <w:b/>
          <w:sz w:val="24"/>
          <w:szCs w:val="24"/>
          <w:lang w:val="en-US" w:eastAsia="zh-CN"/>
        </w:rPr>
        <w:t>&lt;六&gt;</w:t>
      </w:r>
      <w:r>
        <w:rPr>
          <w:rFonts w:hint="eastAsia" w:ascii="宋体" w:hAnsi="宋体" w:eastAsia="宋体" w:cs="宋体"/>
          <w:b/>
          <w:bCs/>
          <w:color w:val="000000"/>
          <w:sz w:val="24"/>
          <w:szCs w:val="24"/>
          <w:highlight w:val="none"/>
        </w:rPr>
        <w:t>采购人认为必须说明的其他内容：</w:t>
      </w:r>
    </w:p>
    <w:p>
      <w:pPr>
        <w:numPr>
          <w:ilvl w:val="0"/>
          <w:numId w:val="0"/>
        </w:num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采购人将提供服务管理用房及服务管理库房；</w:t>
      </w:r>
    </w:p>
    <w:p>
      <w:pPr>
        <w:numPr>
          <w:ilvl w:val="0"/>
          <w:numId w:val="0"/>
        </w:numPr>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凡涉及服务运作所需的设备、器材、材料等均由杭州市临平区机关事务服务中心提供。</w:t>
      </w:r>
    </w:p>
    <w:p>
      <w:pPr>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cs="宋体"/>
          <w:color w:val="000000"/>
          <w:sz w:val="24"/>
          <w:highlight w:val="none"/>
        </w:rPr>
        <w:t>3</w:t>
      </w:r>
      <w:r>
        <w:rPr>
          <w:rFonts w:hint="eastAsia" w:ascii="宋体" w:hAnsi="宋体" w:cs="宋体"/>
          <w:color w:val="000000"/>
          <w:sz w:val="24"/>
          <w:highlight w:val="none"/>
          <w:lang w:eastAsia="zh-CN"/>
        </w:rPr>
        <w:t>、</w:t>
      </w:r>
      <w:r>
        <w:rPr>
          <w:rFonts w:hint="eastAsia" w:ascii="宋体" w:hAnsi="宋体" w:cs="宋体"/>
          <w:color w:val="000000"/>
          <w:sz w:val="24"/>
          <w:highlight w:val="none"/>
        </w:rPr>
        <w:t>其它临时性杂项应急服务在招标文件中未注明的，由中标单位与业主方协商后并将相关费用包含在中标价中。</w:t>
      </w:r>
    </w:p>
    <w:p>
      <w:pPr>
        <w:spacing w:line="360" w:lineRule="auto"/>
        <w:ind w:firstLine="482" w:firstLineChars="200"/>
        <w:rPr>
          <w:rFonts w:hint="eastAsia" w:cs="宋体"/>
          <w:b/>
          <w:color w:val="000000"/>
          <w:sz w:val="24"/>
          <w:highlight w:val="none"/>
          <w:lang w:val="en-US" w:eastAsia="zh-CN"/>
        </w:rPr>
      </w:pPr>
      <w:r>
        <w:rPr>
          <w:rFonts w:hint="eastAsia" w:ascii="宋体" w:hAnsi="宋体" w:eastAsia="宋体" w:cs="宋体"/>
          <w:b/>
          <w:bCs/>
          <w:color w:val="000000"/>
          <w:sz w:val="24"/>
          <w:szCs w:val="24"/>
          <w:highlight w:val="none"/>
        </w:rPr>
        <w:t>带“</w:t>
      </w:r>
      <w:r>
        <w:rPr>
          <w:rFonts w:ascii="仿宋_GB2312" w:hAnsi="仿宋" w:eastAsia="仿宋_GB2312" w:cs="仿宋_GB2312"/>
          <w:color w:val="000000"/>
          <w:sz w:val="24"/>
          <w:szCs w:val="20"/>
          <w:highlight w:val="none"/>
        </w:rPr>
        <w:t>▲</w:t>
      </w:r>
      <w:r>
        <w:rPr>
          <w:rFonts w:hint="eastAsia" w:ascii="宋体" w:hAnsi="宋体" w:eastAsia="宋体" w:cs="宋体"/>
          <w:b/>
          <w:bCs/>
          <w:color w:val="000000"/>
          <w:sz w:val="24"/>
          <w:szCs w:val="24"/>
          <w:highlight w:val="none"/>
        </w:rPr>
        <w:t>”条款为实质性条款，如有任意一条未响应或不满足，将被视为</w:t>
      </w:r>
      <w:r>
        <w:rPr>
          <w:rFonts w:hint="eastAsia" w:eastAsia="宋体" w:cs="宋体"/>
          <w:b/>
          <w:bCs/>
          <w:color w:val="000000"/>
          <w:sz w:val="24"/>
          <w:szCs w:val="24"/>
          <w:highlight w:val="none"/>
          <w:lang w:eastAsia="zh-CN"/>
        </w:rPr>
        <w:t>投标</w:t>
      </w:r>
      <w:r>
        <w:rPr>
          <w:rFonts w:hint="eastAsia" w:ascii="宋体" w:hAnsi="宋体" w:eastAsia="宋体" w:cs="宋体"/>
          <w:b/>
          <w:bCs/>
          <w:color w:val="000000"/>
          <w:sz w:val="24"/>
          <w:szCs w:val="24"/>
          <w:highlight w:val="none"/>
        </w:rPr>
        <w:t>无效</w:t>
      </w:r>
      <w:r>
        <w:rPr>
          <w:rFonts w:hint="eastAsia" w:eastAsia="宋体" w:cs="宋体"/>
          <w:b/>
          <w:bCs/>
          <w:color w:val="000000"/>
          <w:sz w:val="24"/>
          <w:szCs w:val="24"/>
          <w:highlight w:val="none"/>
          <w:lang w:eastAsia="zh-CN"/>
        </w:rPr>
        <w:t>。</w:t>
      </w:r>
      <w:r>
        <w:rPr>
          <w:rFonts w:hint="eastAsia" w:cs="宋体"/>
          <w:b/>
          <w:color w:val="000000"/>
          <w:sz w:val="24"/>
          <w:highlight w:val="none"/>
          <w:lang w:val="en-US" w:eastAsia="zh-CN"/>
        </w:rPr>
        <w:t xml:space="preserve">       </w:t>
      </w:r>
    </w:p>
    <w:p>
      <w:pPr>
        <w:spacing w:line="360" w:lineRule="auto"/>
        <w:rPr>
          <w:rFonts w:hint="eastAsia" w:cs="宋体"/>
          <w:b/>
          <w:color w:val="000000"/>
          <w:sz w:val="24"/>
          <w:highlight w:val="none"/>
          <w:lang w:val="en-US" w:eastAsia="zh-CN"/>
        </w:rPr>
      </w:pPr>
    </w:p>
    <w:p>
      <w:pPr>
        <w:spacing w:line="360" w:lineRule="auto"/>
        <w:rPr>
          <w:rFonts w:hint="eastAsia" w:cs="宋体"/>
          <w:b/>
          <w:color w:val="000000"/>
          <w:sz w:val="24"/>
          <w:highlight w:val="none"/>
          <w:lang w:val="en-US" w:eastAsia="zh-CN"/>
        </w:rPr>
      </w:pPr>
    </w:p>
    <w:p>
      <w:pPr>
        <w:spacing w:line="360" w:lineRule="auto"/>
        <w:rPr>
          <w:rFonts w:hint="eastAsia" w:cs="宋体"/>
          <w:b/>
          <w:color w:val="000000"/>
          <w:sz w:val="24"/>
          <w:highlight w:val="none"/>
          <w:lang w:val="en-US" w:eastAsia="zh-CN"/>
        </w:rPr>
      </w:pPr>
    </w:p>
    <w:p>
      <w:pPr>
        <w:spacing w:line="360" w:lineRule="auto"/>
        <w:rPr>
          <w:rFonts w:hint="eastAsia" w:cs="宋体"/>
          <w:b/>
          <w:color w:val="000000"/>
          <w:sz w:val="24"/>
          <w:highlight w:val="none"/>
          <w:lang w:val="en-US" w:eastAsia="zh-CN"/>
        </w:rPr>
      </w:pPr>
    </w:p>
    <w:p>
      <w:pPr>
        <w:spacing w:line="360" w:lineRule="auto"/>
        <w:rPr>
          <w:rFonts w:hint="eastAsia" w:cs="宋体"/>
          <w:b/>
          <w:color w:val="000000"/>
          <w:sz w:val="24"/>
          <w:highlight w:val="none"/>
          <w:lang w:val="en-US" w:eastAsia="zh-CN"/>
        </w:rPr>
        <w:sectPr>
          <w:headerReference r:id="rId8" w:type="default"/>
          <w:footerReference r:id="rId9" w:type="default"/>
          <w:pgSz w:w="11907" w:h="16840"/>
          <w:pgMar w:top="1474" w:right="1814" w:bottom="1474" w:left="1814" w:header="851" w:footer="851" w:gutter="0"/>
          <w:cols w:space="720" w:num="1"/>
        </w:sectPr>
      </w:pPr>
    </w:p>
    <w:p>
      <w:pPr>
        <w:spacing w:line="360" w:lineRule="auto"/>
        <w:rPr>
          <w:rFonts w:hint="eastAsia" w:cs="宋体"/>
          <w:b/>
          <w:color w:val="000000"/>
          <w:sz w:val="24"/>
          <w:highlight w:val="none"/>
          <w:lang w:val="en-US" w:eastAsia="zh-CN"/>
        </w:rPr>
      </w:pPr>
      <w:r>
        <w:rPr>
          <w:rFonts w:hint="eastAsia" w:cs="宋体"/>
          <w:b/>
          <w:color w:val="000000"/>
          <w:sz w:val="24"/>
          <w:highlight w:val="none"/>
          <w:lang w:val="en-US" w:eastAsia="zh-CN"/>
        </w:rPr>
        <w:t xml:space="preserve">附件一 ：      </w:t>
      </w:r>
    </w:p>
    <w:p>
      <w:pPr>
        <w:spacing w:line="360" w:lineRule="auto"/>
        <w:ind w:firstLine="3213" w:firstLineChars="1000"/>
        <w:rPr>
          <w:rFonts w:hint="eastAsia" w:ascii="宋体" w:hAnsi="宋体" w:eastAsia="宋体" w:cs="宋体"/>
          <w:sz w:val="30"/>
          <w:szCs w:val="30"/>
          <w:lang w:val="en-US" w:eastAsia="zh-CN"/>
        </w:rPr>
      </w:pPr>
      <w:r>
        <w:rPr>
          <w:rFonts w:hint="eastAsia" w:ascii="宋体" w:hAnsi="宋体" w:eastAsia="宋体" w:cs="宋体"/>
          <w:b/>
          <w:bCs/>
          <w:color w:val="000000"/>
          <w:sz w:val="32"/>
          <w:szCs w:val="32"/>
          <w:highlight w:val="none"/>
        </w:rPr>
        <w:t>临平区机关事务服务中心管理考核评分细则</w:t>
      </w:r>
    </w:p>
    <w:p>
      <w:pPr>
        <w:ind w:firstLine="600" w:firstLineChars="200"/>
        <w:rPr>
          <w:rFonts w:hint="eastAsia" w:ascii="宋体" w:hAnsi="宋体" w:eastAsia="宋体" w:cs="宋体"/>
          <w:sz w:val="30"/>
          <w:szCs w:val="30"/>
          <w:u w:val="none" w:color="auto"/>
          <w:lang w:val="en-US" w:eastAsia="zh-CN"/>
        </w:rPr>
      </w:pPr>
      <w:r>
        <w:rPr>
          <w:rFonts w:hint="eastAsia" w:ascii="宋体" w:hAnsi="宋体" w:eastAsia="宋体" w:cs="宋体"/>
          <w:sz w:val="30"/>
          <w:szCs w:val="30"/>
          <w:lang w:val="en-US" w:eastAsia="zh-CN"/>
        </w:rPr>
        <w:t>区域：</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 xml:space="preserve"> 检查人员：</w:t>
      </w:r>
      <w:r>
        <w:rPr>
          <w:rFonts w:hint="eastAsia" w:ascii="宋体" w:hAnsi="宋体" w:eastAsia="宋体" w:cs="宋体"/>
          <w:sz w:val="30"/>
          <w:szCs w:val="30"/>
          <w:u w:val="single" w:color="auto"/>
          <w:lang w:val="en-US" w:eastAsia="zh-CN"/>
        </w:rPr>
        <w:t xml:space="preserve">  </w:t>
      </w:r>
      <w:r>
        <w:rPr>
          <w:rFonts w:hint="eastAsia" w:ascii="宋体" w:hAnsi="宋体" w:eastAsia="宋体" w:cs="宋体"/>
          <w:sz w:val="30"/>
          <w:szCs w:val="30"/>
          <w:u w:val="single" w:color="auto"/>
          <w:lang w:eastAsia="zh-CN"/>
        </w:rPr>
        <w:t xml:space="preserve">      </w:t>
      </w:r>
      <w:r>
        <w:rPr>
          <w:rFonts w:hint="eastAsia" w:ascii="宋体" w:hAnsi="宋体" w:eastAsia="宋体" w:cs="宋体"/>
          <w:sz w:val="30"/>
          <w:szCs w:val="30"/>
          <w:u w:val="single" w:color="auto"/>
          <w:lang w:val="en-US" w:eastAsia="zh-CN"/>
        </w:rPr>
        <w:t xml:space="preserve">       </w:t>
      </w:r>
      <w:r>
        <w:rPr>
          <w:rFonts w:hint="eastAsia" w:ascii="宋体" w:hAnsi="宋体" w:eastAsia="宋体" w:cs="宋体"/>
          <w:sz w:val="30"/>
          <w:szCs w:val="30"/>
          <w:u w:val="none" w:color="auto"/>
          <w:lang w:val="en-US" w:eastAsia="zh-CN"/>
        </w:rPr>
        <w:t xml:space="preserve">检查日期: </w:t>
      </w:r>
      <w:r>
        <w:rPr>
          <w:rFonts w:hint="eastAsia" w:ascii="宋体" w:hAnsi="宋体" w:eastAsia="宋体" w:cs="宋体"/>
          <w:sz w:val="30"/>
          <w:szCs w:val="30"/>
          <w:u w:val="single" w:color="auto"/>
          <w:lang w:val="en-US" w:eastAsia="zh-CN"/>
        </w:rPr>
        <w:t xml:space="preserve">               </w:t>
      </w:r>
      <w:r>
        <w:rPr>
          <w:rFonts w:hint="eastAsia" w:ascii="宋体" w:hAnsi="宋体" w:eastAsia="宋体" w:cs="宋体"/>
          <w:sz w:val="30"/>
          <w:szCs w:val="30"/>
          <w:u w:val="none" w:color="auto"/>
          <w:lang w:val="en-US" w:eastAsia="zh-CN"/>
        </w:rPr>
        <w:t xml:space="preserve"> </w:t>
      </w:r>
    </w:p>
    <w:tbl>
      <w:tblPr>
        <w:tblStyle w:val="62"/>
        <w:tblW w:w="14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1"/>
        <w:gridCol w:w="647"/>
        <w:gridCol w:w="1213"/>
        <w:gridCol w:w="631"/>
        <w:gridCol w:w="3870"/>
        <w:gridCol w:w="480"/>
        <w:gridCol w:w="405"/>
        <w:gridCol w:w="2385"/>
        <w:gridCol w:w="1470"/>
        <w:gridCol w:w="1245"/>
        <w:gridCol w:w="1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61"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类别</w:t>
            </w:r>
          </w:p>
        </w:tc>
        <w:tc>
          <w:tcPr>
            <w:tcW w:w="647"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序号</w:t>
            </w:r>
          </w:p>
        </w:tc>
        <w:tc>
          <w:tcPr>
            <w:tcW w:w="1213"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检查内容</w:t>
            </w:r>
          </w:p>
        </w:tc>
        <w:tc>
          <w:tcPr>
            <w:tcW w:w="631"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条款</w:t>
            </w:r>
          </w:p>
        </w:tc>
        <w:tc>
          <w:tcPr>
            <w:tcW w:w="3870"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检查标准</w:t>
            </w:r>
          </w:p>
        </w:tc>
        <w:tc>
          <w:tcPr>
            <w:tcW w:w="480" w:type="dxa"/>
            <w:tcBorders>
              <w:top w:val="single" w:color="auto" w:sz="12" w:space="0"/>
            </w:tcBorders>
            <w:shd w:val="clear" w:color="auto" w:fill="C0C0C0"/>
            <w:vAlign w:val="center"/>
          </w:tcPr>
          <w:p>
            <w:pPr>
              <w:widowControl/>
              <w:jc w:val="both"/>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是</w:t>
            </w:r>
          </w:p>
        </w:tc>
        <w:tc>
          <w:tcPr>
            <w:tcW w:w="405"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否</w:t>
            </w:r>
          </w:p>
        </w:tc>
        <w:tc>
          <w:tcPr>
            <w:tcW w:w="2385"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现场检查情况描述</w:t>
            </w:r>
          </w:p>
        </w:tc>
        <w:tc>
          <w:tcPr>
            <w:tcW w:w="1470"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备注</w:t>
            </w:r>
          </w:p>
        </w:tc>
        <w:tc>
          <w:tcPr>
            <w:tcW w:w="1245"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lang w:eastAsia="zh-CN"/>
              </w:rPr>
            </w:pPr>
            <w:r>
              <w:rPr>
                <w:rFonts w:hint="eastAsia" w:ascii="宋体" w:hAnsi="宋体" w:eastAsia="宋体" w:cs="宋体"/>
                <w:b/>
                <w:bCs/>
                <w:i w:val="0"/>
                <w:iCs w:val="0"/>
                <w:color w:val="000000"/>
                <w:kern w:val="0"/>
                <w:sz w:val="21"/>
                <w:szCs w:val="21"/>
                <w:u w:val="none"/>
                <w:lang w:val="en-US" w:eastAsia="zh-CN"/>
              </w:rPr>
              <w:t>季度现场  检查日期</w:t>
            </w:r>
          </w:p>
        </w:tc>
        <w:tc>
          <w:tcPr>
            <w:tcW w:w="1191"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 w:val="21"/>
                <w:szCs w:val="21"/>
                <w:lang w:eastAsia="zh-CN"/>
              </w:rPr>
            </w:pPr>
            <w:r>
              <w:rPr>
                <w:rFonts w:hint="eastAsia" w:ascii="宋体" w:hAnsi="宋体" w:eastAsia="宋体" w:cs="宋体"/>
                <w:b/>
                <w:bCs/>
                <w:i w:val="0"/>
                <w:iCs w:val="0"/>
                <w:color w:val="000000"/>
                <w:kern w:val="0"/>
                <w:sz w:val="21"/>
                <w:szCs w:val="21"/>
                <w:u w:val="none"/>
                <w:lang w:val="en-US" w:eastAsia="zh-CN"/>
              </w:rPr>
              <w:t>定期巡查 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restart"/>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工作态度</w:t>
            </w:r>
          </w:p>
        </w:tc>
        <w:tc>
          <w:tcPr>
            <w:tcW w:w="647" w:type="dxa"/>
            <w:vMerge w:val="restart"/>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1</w:t>
            </w:r>
          </w:p>
        </w:tc>
        <w:tc>
          <w:tcPr>
            <w:tcW w:w="1213" w:type="dxa"/>
            <w:vMerge w:val="restart"/>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rPr>
              <w:t>基本要求</w:t>
            </w:r>
          </w:p>
        </w:tc>
        <w:tc>
          <w:tcPr>
            <w:tcW w:w="631" w:type="dxa"/>
            <w:vAlign w:val="center"/>
          </w:tcPr>
          <w:p>
            <w:pPr>
              <w:widowControl/>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rPr>
              <w:t>1.1</w:t>
            </w:r>
          </w:p>
        </w:tc>
        <w:tc>
          <w:tcPr>
            <w:tcW w:w="3870" w:type="dxa"/>
            <w:vAlign w:val="center"/>
          </w:tcPr>
          <w:p>
            <w:pPr>
              <w:widowControl/>
              <w:jc w:val="left"/>
              <w:textAlignment w:val="center"/>
              <w:rPr>
                <w:rFonts w:hint="eastAsia" w:ascii="宋体" w:hAnsi="宋体" w:eastAsia="宋体" w:cs="宋体"/>
                <w:bCs/>
                <w:kern w:val="0"/>
                <w:sz w:val="21"/>
                <w:szCs w:val="21"/>
                <w:lang w:eastAsia="zh-CN"/>
              </w:rPr>
            </w:pPr>
            <w:r>
              <w:rPr>
                <w:rFonts w:hint="eastAsia" w:ascii="宋体" w:hAnsi="宋体" w:eastAsia="宋体" w:cs="宋体"/>
                <w:i w:val="0"/>
                <w:iCs w:val="0"/>
                <w:color w:val="000000"/>
                <w:kern w:val="0"/>
                <w:sz w:val="21"/>
                <w:szCs w:val="21"/>
                <w:u w:val="none"/>
                <w:lang w:val="en-US" w:eastAsia="zh-CN"/>
              </w:rPr>
              <w:t>会服人员在岗时精神状态饱满，服务态度积极热情；</w:t>
            </w:r>
          </w:p>
        </w:tc>
        <w:tc>
          <w:tcPr>
            <w:tcW w:w="480" w:type="dxa"/>
            <w:vAlign w:val="center"/>
          </w:tcPr>
          <w:p>
            <w:pPr>
              <w:jc w:val="center"/>
              <w:rPr>
                <w:rFonts w:hint="eastAsia" w:ascii="宋体" w:hAnsi="宋体" w:eastAsia="宋体" w:cs="宋体"/>
                <w:kern w:val="0"/>
                <w:sz w:val="21"/>
                <w:szCs w:val="21"/>
              </w:rPr>
            </w:pPr>
          </w:p>
        </w:tc>
        <w:tc>
          <w:tcPr>
            <w:tcW w:w="405" w:type="dxa"/>
            <w:vAlign w:val="top"/>
          </w:tcPr>
          <w:p>
            <w:pPr>
              <w:jc w:val="center"/>
              <w:rPr>
                <w:rFonts w:hint="eastAsia" w:ascii="宋体" w:hAnsi="宋体" w:eastAsia="宋体" w:cs="宋体"/>
                <w:kern w:val="0"/>
                <w:sz w:val="21"/>
                <w:szCs w:val="21"/>
              </w:rPr>
            </w:pPr>
          </w:p>
        </w:tc>
        <w:tc>
          <w:tcPr>
            <w:tcW w:w="2385" w:type="dxa"/>
            <w:vAlign w:val="center"/>
          </w:tcPr>
          <w:p>
            <w:pPr>
              <w:jc w:val="center"/>
              <w:rPr>
                <w:rFonts w:hint="eastAsia" w:ascii="宋体" w:hAnsi="宋体" w:eastAsia="宋体" w:cs="宋体"/>
                <w:kern w:val="0"/>
                <w:sz w:val="21"/>
                <w:szCs w:val="21"/>
              </w:rPr>
            </w:pPr>
          </w:p>
        </w:tc>
        <w:tc>
          <w:tcPr>
            <w:tcW w:w="1470" w:type="dxa"/>
            <w:vAlign w:val="center"/>
          </w:tcPr>
          <w:p>
            <w:pPr>
              <w:jc w:val="both"/>
              <w:rPr>
                <w:rFonts w:hint="eastAsia" w:ascii="宋体" w:hAnsi="宋体" w:eastAsia="宋体" w:cs="宋体"/>
                <w:b/>
                <w:sz w:val="21"/>
                <w:szCs w:val="21"/>
              </w:rPr>
            </w:pPr>
          </w:p>
        </w:tc>
        <w:tc>
          <w:tcPr>
            <w:tcW w:w="1245" w:type="dxa"/>
            <w:vAlign w:val="center"/>
          </w:tcPr>
          <w:p>
            <w:pPr>
              <w:jc w:val="both"/>
              <w:rPr>
                <w:rFonts w:hint="eastAsia" w:ascii="宋体" w:hAnsi="宋体" w:eastAsia="宋体" w:cs="宋体"/>
                <w:b/>
                <w:sz w:val="21"/>
                <w:szCs w:val="21"/>
              </w:rPr>
            </w:pPr>
          </w:p>
        </w:tc>
        <w:tc>
          <w:tcPr>
            <w:tcW w:w="1191" w:type="dxa"/>
            <w:vAlign w:val="center"/>
          </w:tcPr>
          <w:p>
            <w:pPr>
              <w:jc w:val="both"/>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rPr>
              <w:t>1.2</w:t>
            </w:r>
          </w:p>
        </w:tc>
        <w:tc>
          <w:tcPr>
            <w:tcW w:w="3870" w:type="dxa"/>
            <w:vAlign w:val="center"/>
          </w:tcPr>
          <w:p>
            <w:pPr>
              <w:widowControl/>
              <w:jc w:val="left"/>
              <w:textAlignment w:val="center"/>
              <w:rPr>
                <w:rFonts w:hint="eastAsia" w:ascii="宋体" w:hAnsi="宋体" w:eastAsia="宋体" w:cs="宋体"/>
                <w:snapToGrid w:val="0"/>
                <w:kern w:val="0"/>
                <w:sz w:val="21"/>
                <w:szCs w:val="21"/>
                <w:lang w:eastAsia="zh-CN"/>
              </w:rPr>
            </w:pPr>
            <w:r>
              <w:rPr>
                <w:rFonts w:hint="eastAsia" w:ascii="宋体" w:hAnsi="宋体" w:eastAsia="宋体" w:cs="宋体"/>
                <w:i w:val="0"/>
                <w:iCs w:val="0"/>
                <w:color w:val="000000"/>
                <w:kern w:val="0"/>
                <w:sz w:val="21"/>
                <w:szCs w:val="21"/>
                <w:u w:val="none"/>
                <w:lang w:val="en-US" w:eastAsia="zh-CN"/>
              </w:rPr>
              <w:t>会服人员在岗时须讲普通话，使用礼貌用语，对参会人员及同事保持尊重；</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rPr>
              <w:t>1.3</w:t>
            </w:r>
          </w:p>
        </w:tc>
        <w:tc>
          <w:tcPr>
            <w:tcW w:w="3870" w:type="dxa"/>
            <w:vAlign w:val="center"/>
          </w:tcPr>
          <w:p>
            <w:pPr>
              <w:widowControl/>
              <w:jc w:val="left"/>
              <w:textAlignment w:val="center"/>
              <w:rPr>
                <w:rFonts w:hint="eastAsia" w:ascii="宋体" w:hAnsi="宋体" w:eastAsia="宋体" w:cs="宋体"/>
                <w:snapToGrid w:val="0"/>
                <w:kern w:val="0"/>
                <w:sz w:val="21"/>
                <w:szCs w:val="21"/>
                <w:lang w:eastAsia="zh-CN"/>
              </w:rPr>
            </w:pPr>
            <w:r>
              <w:rPr>
                <w:rFonts w:hint="eastAsia" w:ascii="宋体" w:hAnsi="宋体" w:eastAsia="宋体" w:cs="宋体"/>
                <w:i w:val="0"/>
                <w:iCs w:val="0"/>
                <w:color w:val="000000"/>
                <w:kern w:val="0"/>
                <w:sz w:val="21"/>
                <w:szCs w:val="21"/>
                <w:u w:val="none"/>
                <w:lang w:val="en-US" w:eastAsia="zh-CN"/>
              </w:rPr>
              <w:t>会服人员在岗时须具备责任心，按要求完成领导交办的任务；</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1.4</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会服人员在岗时须服从领班的工作安排；</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restart"/>
            <w:vAlign w:val="center"/>
          </w:tcPr>
          <w:p>
            <w:pPr>
              <w:widowControl/>
              <w:jc w:val="center"/>
              <w:textAlignment w:val="center"/>
              <w:rPr>
                <w:rFonts w:hint="eastAsia" w:ascii="宋体" w:hAnsi="宋体" w:eastAsia="宋体" w:cs="宋体"/>
                <w:b/>
                <w:bCs/>
                <w:sz w:val="21"/>
                <w:szCs w:val="21"/>
                <w:lang w:eastAsia="zh-CN"/>
              </w:rPr>
            </w:pPr>
            <w:r>
              <w:rPr>
                <w:rFonts w:hint="eastAsia" w:ascii="宋体" w:hAnsi="宋体" w:eastAsia="宋体" w:cs="宋体"/>
                <w:b/>
                <w:bCs/>
                <w:i w:val="0"/>
                <w:iCs w:val="0"/>
                <w:color w:val="000000"/>
                <w:kern w:val="0"/>
                <w:sz w:val="21"/>
                <w:szCs w:val="21"/>
                <w:u w:val="none"/>
                <w:lang w:val="en-US" w:eastAsia="zh-CN"/>
              </w:rPr>
              <w:t>工作职责</w:t>
            </w:r>
          </w:p>
        </w:tc>
        <w:tc>
          <w:tcPr>
            <w:tcW w:w="647" w:type="dxa"/>
            <w:vMerge w:val="restart"/>
            <w:vAlign w:val="center"/>
          </w:tcPr>
          <w:p>
            <w:pPr>
              <w:widowControl/>
              <w:jc w:val="center"/>
              <w:textAlignment w:val="center"/>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rPr>
              <w:t>2</w:t>
            </w:r>
          </w:p>
        </w:tc>
        <w:tc>
          <w:tcPr>
            <w:tcW w:w="1213" w:type="dxa"/>
            <w:vMerge w:val="restart"/>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rPr>
              <w:t>会前准备标准</w:t>
            </w: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2.1</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会服人员需提前按要求摆放桌椅、茶杯、桌签等，并摆放整齐；</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lang w:eastAsia="zh-CN"/>
              </w:rPr>
            </w:pPr>
          </w:p>
        </w:tc>
        <w:tc>
          <w:tcPr>
            <w:tcW w:w="2385" w:type="dxa"/>
            <w:vAlign w:val="center"/>
          </w:tcPr>
          <w:p>
            <w:pPr>
              <w:jc w:val="center"/>
              <w:rPr>
                <w:rFonts w:hint="eastAsia" w:ascii="宋体" w:hAnsi="宋体" w:eastAsia="宋体" w:cs="宋体"/>
                <w:sz w:val="21"/>
                <w:szCs w:val="21"/>
                <w:lang w:val="en-US" w:eastAsia="zh-CN"/>
              </w:rPr>
            </w:pPr>
          </w:p>
        </w:tc>
        <w:tc>
          <w:tcPr>
            <w:tcW w:w="1470" w:type="dxa"/>
            <w:vAlign w:val="center"/>
          </w:tcPr>
          <w:p>
            <w:pPr>
              <w:jc w:val="center"/>
              <w:rPr>
                <w:rFonts w:hint="eastAsia" w:ascii="宋体" w:hAnsi="宋体" w:eastAsia="宋体" w:cs="宋体"/>
                <w:b/>
                <w:sz w:val="21"/>
                <w:szCs w:val="21"/>
                <w:lang w:eastAsia="zh-CN"/>
              </w:rPr>
            </w:pPr>
          </w:p>
        </w:tc>
        <w:tc>
          <w:tcPr>
            <w:tcW w:w="1245" w:type="dxa"/>
            <w:vAlign w:val="center"/>
          </w:tcPr>
          <w:p>
            <w:pPr>
              <w:jc w:val="center"/>
              <w:rPr>
                <w:rFonts w:hint="eastAsia" w:ascii="宋体" w:hAnsi="宋体" w:eastAsia="宋体" w:cs="宋体"/>
                <w:b/>
                <w:sz w:val="21"/>
                <w:szCs w:val="21"/>
                <w:lang w:eastAsia="zh-CN"/>
              </w:rPr>
            </w:pPr>
          </w:p>
        </w:tc>
        <w:tc>
          <w:tcPr>
            <w:tcW w:w="1191" w:type="dxa"/>
            <w:vAlign w:val="center"/>
          </w:tcPr>
          <w:p>
            <w:pPr>
              <w:jc w:val="center"/>
              <w:rPr>
                <w:rFonts w:hint="eastAsia" w:ascii="宋体" w:hAnsi="宋体" w:eastAsia="宋体" w:cs="宋体"/>
                <w:b/>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lang w:val="en-US" w:eastAsia="zh-CN"/>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2.2</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会服人员各自所负责区域需保持清洁清爽的卫生环境；地面不能出现污渍、废弃纸屑等；保持室内空气清新，空调温度调整至适宜状态；</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lang w:eastAsia="zh-CN"/>
              </w:rPr>
            </w:pPr>
          </w:p>
        </w:tc>
        <w:tc>
          <w:tcPr>
            <w:tcW w:w="2385" w:type="dxa"/>
            <w:vAlign w:val="center"/>
          </w:tcPr>
          <w:p>
            <w:pPr>
              <w:jc w:val="left"/>
              <w:rPr>
                <w:rFonts w:hint="eastAsia" w:ascii="宋体" w:hAnsi="宋体" w:eastAsia="宋体" w:cs="宋体"/>
                <w:sz w:val="21"/>
                <w:szCs w:val="21"/>
                <w:lang w:eastAsia="zh-CN"/>
              </w:rPr>
            </w:pPr>
          </w:p>
        </w:tc>
        <w:tc>
          <w:tcPr>
            <w:tcW w:w="1470" w:type="dxa"/>
            <w:vAlign w:val="center"/>
          </w:tcPr>
          <w:p>
            <w:pPr>
              <w:jc w:val="center"/>
              <w:rPr>
                <w:rFonts w:hint="eastAsia" w:ascii="宋体" w:hAnsi="宋体" w:eastAsia="宋体" w:cs="宋体"/>
                <w:b/>
                <w:sz w:val="21"/>
                <w:szCs w:val="21"/>
                <w:lang w:eastAsia="zh-CN"/>
              </w:rPr>
            </w:pPr>
          </w:p>
        </w:tc>
        <w:tc>
          <w:tcPr>
            <w:tcW w:w="1245" w:type="dxa"/>
            <w:vAlign w:val="center"/>
          </w:tcPr>
          <w:p>
            <w:pPr>
              <w:jc w:val="center"/>
              <w:rPr>
                <w:rFonts w:hint="eastAsia" w:ascii="宋体" w:hAnsi="宋体" w:eastAsia="宋体" w:cs="宋体"/>
                <w:b w:val="0"/>
                <w:bCs/>
                <w:sz w:val="21"/>
                <w:szCs w:val="21"/>
                <w:lang w:eastAsia="zh-CN"/>
              </w:rPr>
            </w:pPr>
          </w:p>
        </w:tc>
        <w:tc>
          <w:tcPr>
            <w:tcW w:w="1191" w:type="dxa"/>
            <w:vAlign w:val="center"/>
          </w:tcPr>
          <w:p>
            <w:pPr>
              <w:jc w:val="center"/>
              <w:rPr>
                <w:rFonts w:hint="eastAsia" w:ascii="宋体" w:hAnsi="宋体" w:eastAsia="宋体" w:cs="宋体"/>
                <w:b w:val="0"/>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2.3</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会议服务前整理好仪容仪表，在岗时将手机调至振动，禁止擅自使用手机或平板电脑等；</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lang w:val="en-US"/>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2.4</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会议开始前30分钟在会议室内做好接待准备，及时上茶；</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lang w:val="en-US" w:eastAsia="zh-CN"/>
              </w:rPr>
            </w:pPr>
          </w:p>
        </w:tc>
        <w:tc>
          <w:tcPr>
            <w:tcW w:w="1213" w:type="dxa"/>
            <w:vMerge w:val="restart"/>
            <w:vAlign w:val="center"/>
          </w:tcPr>
          <w:p>
            <w:pPr>
              <w:widowControl/>
              <w:jc w:val="center"/>
              <w:textAlignment w:val="center"/>
              <w:rPr>
                <w:rFonts w:hint="eastAsia"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rPr>
              <w:t>会中服务标准</w:t>
            </w: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2.5</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会议进行时及时做好续水服务；（续水间隔20min）</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2.6</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议进行中会服人员以正规站姿（要求：抬头、目视前方、挺胸立腰、肩平、双臂自然下垂、收腹、双腿并拢直立、脚尖分呈V字形、身体重心放到两脚中间；也可两脚分开，比肩略窄，将双后合起，放在腹前或背后）站立于会议室恰当位置；（前半场会议应端正站立于屏风一侧，后半场会议应端正站立于会议室门边），间隔续水后方可交替轮班。</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val="0"/>
                <w:bCs/>
                <w:sz w:val="21"/>
                <w:szCs w:val="21"/>
                <w:lang w:eastAsia="zh-CN"/>
              </w:rPr>
            </w:pPr>
          </w:p>
        </w:tc>
        <w:tc>
          <w:tcPr>
            <w:tcW w:w="1191" w:type="dxa"/>
            <w:vAlign w:val="center"/>
          </w:tcPr>
          <w:p>
            <w:pPr>
              <w:jc w:val="center"/>
              <w:rPr>
                <w:rFonts w:hint="eastAsia" w:ascii="宋体" w:hAnsi="宋体" w:eastAsia="宋体" w:cs="宋体"/>
                <w:b w:val="0"/>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rPr>
              <w:t>2.7</w:t>
            </w:r>
          </w:p>
        </w:tc>
        <w:tc>
          <w:tcPr>
            <w:tcW w:w="3870" w:type="dxa"/>
            <w:vAlign w:val="center"/>
          </w:tcPr>
          <w:p>
            <w:pPr>
              <w:widowControl/>
              <w:jc w:val="left"/>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rPr>
              <w:t>及时为与会人员提供服务；按会议议程做好讨论话筒开启、传递；禁止做与工作无关的行为动作；</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lang w:eastAsia="zh-CN"/>
              </w:rPr>
            </w:pPr>
          </w:p>
        </w:tc>
        <w:tc>
          <w:tcPr>
            <w:tcW w:w="2385" w:type="dxa"/>
            <w:vAlign w:val="center"/>
          </w:tcPr>
          <w:p>
            <w:pPr>
              <w:jc w:val="center"/>
              <w:rPr>
                <w:rFonts w:hint="eastAsia" w:ascii="宋体" w:hAnsi="宋体" w:eastAsia="宋体" w:cs="宋体"/>
                <w:sz w:val="21"/>
                <w:szCs w:val="21"/>
                <w:lang w:eastAsia="zh-CN"/>
              </w:rPr>
            </w:pPr>
          </w:p>
        </w:tc>
        <w:tc>
          <w:tcPr>
            <w:tcW w:w="1470" w:type="dxa"/>
            <w:vAlign w:val="center"/>
          </w:tcPr>
          <w:p>
            <w:pPr>
              <w:jc w:val="center"/>
              <w:rPr>
                <w:rFonts w:hint="eastAsia" w:ascii="宋体" w:hAnsi="宋体" w:eastAsia="宋体" w:cs="宋体"/>
                <w:b w:val="0"/>
                <w:bCs/>
                <w:sz w:val="21"/>
                <w:szCs w:val="21"/>
                <w:lang w:eastAsia="zh-CN"/>
              </w:rPr>
            </w:pPr>
          </w:p>
        </w:tc>
        <w:tc>
          <w:tcPr>
            <w:tcW w:w="1245" w:type="dxa"/>
            <w:vAlign w:val="center"/>
          </w:tcPr>
          <w:p>
            <w:pPr>
              <w:jc w:val="center"/>
              <w:rPr>
                <w:rFonts w:hint="eastAsia" w:ascii="宋体" w:hAnsi="宋体" w:eastAsia="宋体" w:cs="宋体"/>
                <w:b w:val="0"/>
                <w:bCs/>
                <w:sz w:val="21"/>
                <w:szCs w:val="21"/>
                <w:lang w:eastAsia="zh-CN"/>
              </w:rPr>
            </w:pPr>
          </w:p>
        </w:tc>
        <w:tc>
          <w:tcPr>
            <w:tcW w:w="1191" w:type="dxa"/>
            <w:vAlign w:val="center"/>
          </w:tcPr>
          <w:p>
            <w:pPr>
              <w:jc w:val="center"/>
              <w:rPr>
                <w:rFonts w:hint="eastAsia" w:ascii="宋体" w:hAnsi="宋体" w:eastAsia="宋体" w:cs="宋体"/>
                <w:b w:val="0"/>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eastAsia="zh-CN"/>
              </w:rPr>
            </w:pPr>
            <w:r>
              <w:rPr>
                <w:rFonts w:hint="eastAsia" w:ascii="宋体" w:hAnsi="宋体" w:eastAsia="宋体" w:cs="宋体"/>
                <w:i w:val="0"/>
                <w:iCs w:val="0"/>
                <w:color w:val="000000"/>
                <w:kern w:val="0"/>
                <w:sz w:val="21"/>
                <w:szCs w:val="21"/>
                <w:u w:val="none"/>
                <w:lang w:val="en-US" w:eastAsia="zh-CN"/>
              </w:rPr>
              <w:t>2.8</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大型会议及座谈会须及时关注主席台领导茶水状况；及时做好续水服务；续水服务规范，不得与参会人员发生碰撞；</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lang w:val="en-US" w:eastAsia="zh-CN"/>
              </w:rPr>
            </w:pPr>
          </w:p>
        </w:tc>
        <w:tc>
          <w:tcPr>
            <w:tcW w:w="1213" w:type="dxa"/>
            <w:vAlign w:val="center"/>
          </w:tcPr>
          <w:p>
            <w:pPr>
              <w:widowControl/>
              <w:jc w:val="center"/>
              <w:textAlignment w:val="center"/>
              <w:rPr>
                <w:rFonts w:hint="eastAsia" w:ascii="宋体" w:hAnsi="宋体" w:eastAsia="宋体" w:cs="宋体"/>
                <w:b/>
                <w:bCs/>
                <w:sz w:val="21"/>
                <w:szCs w:val="21"/>
                <w:lang w:eastAsia="zh-CN"/>
              </w:rPr>
            </w:pPr>
            <w:r>
              <w:rPr>
                <w:rFonts w:hint="eastAsia" w:ascii="宋体" w:hAnsi="宋体" w:eastAsia="宋体" w:cs="宋体"/>
                <w:b/>
                <w:bCs/>
                <w:i w:val="0"/>
                <w:iCs w:val="0"/>
                <w:color w:val="000000"/>
                <w:kern w:val="0"/>
                <w:sz w:val="21"/>
                <w:szCs w:val="21"/>
                <w:u w:val="none"/>
                <w:lang w:val="en-US" w:eastAsia="zh-CN"/>
              </w:rPr>
              <w:t>会中服务标准</w:t>
            </w:r>
          </w:p>
        </w:tc>
        <w:tc>
          <w:tcPr>
            <w:tcW w:w="631" w:type="dxa"/>
            <w:vAlign w:val="center"/>
          </w:tcPr>
          <w:p>
            <w:pPr>
              <w:widowControl/>
              <w:jc w:val="center"/>
              <w:textAlignment w:val="center"/>
              <w:rPr>
                <w:rFonts w:hint="eastAsia" w:ascii="宋体" w:hAnsi="宋体" w:eastAsia="宋体" w:cs="宋体"/>
                <w:b w:val="0"/>
                <w:bCs/>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2.9</w:t>
            </w:r>
          </w:p>
        </w:tc>
        <w:tc>
          <w:tcPr>
            <w:tcW w:w="3870" w:type="dxa"/>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rPr>
              <w:t>续水服务时做到轻声入场；禁止在会场内大声喧哗；</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lang w:val="en-US" w:eastAsia="zh-CN"/>
              </w:rPr>
            </w:pPr>
          </w:p>
        </w:tc>
        <w:tc>
          <w:tcPr>
            <w:tcW w:w="1213" w:type="dxa"/>
            <w:vMerge w:val="restart"/>
            <w:vAlign w:val="center"/>
          </w:tcPr>
          <w:p>
            <w:pPr>
              <w:widowControl/>
              <w:jc w:val="center"/>
              <w:textAlignment w:val="center"/>
              <w:rPr>
                <w:rFonts w:hint="eastAsia" w:ascii="宋体" w:hAnsi="宋体" w:eastAsia="宋体" w:cs="宋体"/>
                <w:b/>
                <w:bCs/>
                <w:sz w:val="21"/>
                <w:szCs w:val="21"/>
                <w:lang w:eastAsia="zh-CN"/>
              </w:rPr>
            </w:pPr>
            <w:r>
              <w:rPr>
                <w:rFonts w:hint="eastAsia" w:ascii="宋体" w:hAnsi="宋体" w:eastAsia="宋体" w:cs="宋体"/>
                <w:b/>
                <w:bCs/>
                <w:i w:val="0"/>
                <w:iCs w:val="0"/>
                <w:color w:val="000000"/>
                <w:kern w:val="0"/>
                <w:sz w:val="21"/>
                <w:szCs w:val="21"/>
                <w:u w:val="none"/>
                <w:lang w:val="en-US" w:eastAsia="zh-CN"/>
              </w:rPr>
              <w:t>会后清理标准</w:t>
            </w:r>
          </w:p>
        </w:tc>
        <w:tc>
          <w:tcPr>
            <w:tcW w:w="631" w:type="dxa"/>
            <w:vAlign w:val="center"/>
          </w:tcPr>
          <w:p>
            <w:pPr>
              <w:widowControl/>
              <w:jc w:val="center"/>
              <w:textAlignment w:val="center"/>
              <w:rPr>
                <w:rFonts w:hint="eastAsia" w:ascii="宋体" w:hAnsi="宋体" w:eastAsia="宋体" w:cs="宋体"/>
                <w:b w:val="0"/>
                <w:bCs/>
                <w:sz w:val="21"/>
                <w:szCs w:val="21"/>
                <w:lang w:eastAsia="zh-CN"/>
              </w:rPr>
            </w:pPr>
            <w:r>
              <w:rPr>
                <w:rFonts w:hint="eastAsia" w:ascii="宋体" w:hAnsi="宋体" w:eastAsia="宋体" w:cs="宋体"/>
                <w:i w:val="0"/>
                <w:iCs w:val="0"/>
                <w:color w:val="000000"/>
                <w:kern w:val="0"/>
                <w:sz w:val="21"/>
                <w:szCs w:val="21"/>
                <w:u w:val="none"/>
                <w:lang w:val="en-US" w:eastAsia="zh-CN"/>
              </w:rPr>
              <w:t>2.1</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会议结束后及时收集清洗茶杯，规范做到“一洗二清三消毒”（即：洗洁精清洗-热水浸泡-消毒框消毒）清洁三部曲；热水瓶表面不得留有水迹、污渍等；</w:t>
            </w:r>
          </w:p>
        </w:tc>
        <w:tc>
          <w:tcPr>
            <w:tcW w:w="480" w:type="dxa"/>
            <w:vAlign w:val="center"/>
          </w:tcPr>
          <w:p>
            <w:pPr>
              <w:jc w:val="center"/>
              <w:rPr>
                <w:rFonts w:hint="eastAsia" w:ascii="宋体" w:hAnsi="宋体" w:eastAsia="宋体" w:cs="宋体"/>
                <w:sz w:val="21"/>
                <w:szCs w:val="21"/>
              </w:rPr>
            </w:pPr>
          </w:p>
        </w:tc>
        <w:tc>
          <w:tcPr>
            <w:tcW w:w="405" w:type="dxa"/>
            <w:vAlign w:val="top"/>
          </w:tcPr>
          <w:p>
            <w:pPr>
              <w:jc w:val="both"/>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eastAsia="zh-CN"/>
              </w:rPr>
            </w:pPr>
            <w:r>
              <w:rPr>
                <w:rFonts w:hint="eastAsia" w:ascii="宋体" w:hAnsi="宋体" w:eastAsia="宋体" w:cs="宋体"/>
                <w:i w:val="0"/>
                <w:iCs w:val="0"/>
                <w:color w:val="000000"/>
                <w:kern w:val="0"/>
                <w:sz w:val="21"/>
                <w:szCs w:val="21"/>
                <w:u w:val="none"/>
                <w:lang w:val="en-US" w:eastAsia="zh-CN"/>
              </w:rPr>
              <w:t>2.11</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会议结束后做好会议室及休息室等区域的清理及复原工作；及时归还、上缴与会人员遗忘物品；及时上报会议室设施设备损坏情况；及时关窗锁门等；</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b w:val="0"/>
                <w:bCs w:val="0"/>
                <w:sz w:val="21"/>
                <w:szCs w:val="21"/>
                <w:lang w:eastAsia="zh-CN"/>
              </w:rPr>
            </w:pPr>
          </w:p>
        </w:tc>
        <w:tc>
          <w:tcPr>
            <w:tcW w:w="2385" w:type="dxa"/>
            <w:vAlign w:val="center"/>
          </w:tcPr>
          <w:p>
            <w:pPr>
              <w:jc w:val="center"/>
              <w:rPr>
                <w:rFonts w:hint="eastAsia" w:ascii="宋体" w:hAnsi="宋体" w:eastAsia="宋体" w:cs="宋体"/>
                <w:b w:val="0"/>
                <w:bCs w:val="0"/>
                <w:sz w:val="21"/>
                <w:szCs w:val="21"/>
                <w:lang w:val="en-US" w:eastAsia="zh-CN"/>
              </w:rPr>
            </w:pPr>
          </w:p>
        </w:tc>
        <w:tc>
          <w:tcPr>
            <w:tcW w:w="1470" w:type="dxa"/>
            <w:vAlign w:val="center"/>
          </w:tcPr>
          <w:p>
            <w:pPr>
              <w:jc w:val="center"/>
              <w:rPr>
                <w:rFonts w:hint="eastAsia" w:ascii="宋体" w:hAnsi="宋体" w:eastAsia="宋体" w:cs="宋体"/>
                <w:b w:val="0"/>
                <w:bCs w:val="0"/>
                <w:sz w:val="21"/>
                <w:szCs w:val="21"/>
                <w:lang w:eastAsia="zh-CN"/>
              </w:rPr>
            </w:pPr>
          </w:p>
        </w:tc>
        <w:tc>
          <w:tcPr>
            <w:tcW w:w="1245" w:type="dxa"/>
            <w:vAlign w:val="center"/>
          </w:tcPr>
          <w:p>
            <w:pPr>
              <w:jc w:val="center"/>
              <w:rPr>
                <w:rFonts w:hint="eastAsia" w:ascii="宋体" w:hAnsi="宋体" w:eastAsia="宋体" w:cs="宋体"/>
                <w:b/>
                <w:sz w:val="21"/>
                <w:szCs w:val="21"/>
                <w:lang w:eastAsia="zh-CN"/>
              </w:rPr>
            </w:pPr>
          </w:p>
        </w:tc>
        <w:tc>
          <w:tcPr>
            <w:tcW w:w="1191" w:type="dxa"/>
            <w:vAlign w:val="center"/>
          </w:tcPr>
          <w:p>
            <w:pPr>
              <w:jc w:val="center"/>
              <w:rPr>
                <w:rFonts w:hint="eastAsia" w:ascii="宋体" w:hAnsi="宋体" w:eastAsia="宋体" w:cs="宋体"/>
                <w:b/>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restart"/>
            <w:vAlign w:val="center"/>
          </w:tcPr>
          <w:p>
            <w:pPr>
              <w:widowControl/>
              <w:jc w:val="center"/>
              <w:textAlignment w:val="center"/>
              <w:rPr>
                <w:rFonts w:hint="eastAsia" w:ascii="宋体" w:hAnsi="宋体" w:eastAsia="宋体" w:cs="宋体"/>
                <w:b/>
                <w:bCs/>
                <w:sz w:val="21"/>
                <w:szCs w:val="21"/>
                <w:lang w:eastAsia="zh-CN"/>
              </w:rPr>
            </w:pPr>
            <w:r>
              <w:rPr>
                <w:rFonts w:hint="eastAsia" w:ascii="宋体" w:hAnsi="宋体" w:eastAsia="宋体" w:cs="宋体"/>
                <w:b/>
                <w:bCs/>
                <w:i w:val="0"/>
                <w:iCs w:val="0"/>
                <w:color w:val="000000"/>
                <w:kern w:val="0"/>
                <w:sz w:val="21"/>
                <w:szCs w:val="21"/>
                <w:u w:val="none"/>
                <w:lang w:val="en-US" w:eastAsia="zh-CN"/>
              </w:rPr>
              <w:t>仪容仪表</w:t>
            </w:r>
          </w:p>
        </w:tc>
        <w:tc>
          <w:tcPr>
            <w:tcW w:w="647" w:type="dxa"/>
            <w:vMerge w:val="restart"/>
            <w:vAlign w:val="center"/>
          </w:tcPr>
          <w:p>
            <w:pPr>
              <w:widowControl/>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rPr>
              <w:t>3</w:t>
            </w:r>
          </w:p>
        </w:tc>
        <w:tc>
          <w:tcPr>
            <w:tcW w:w="1213" w:type="dxa"/>
            <w:vMerge w:val="restart"/>
            <w:vAlign w:val="center"/>
          </w:tcPr>
          <w:p>
            <w:pPr>
              <w:widowControl/>
              <w:jc w:val="center"/>
              <w:textAlignment w:val="center"/>
              <w:rPr>
                <w:rFonts w:hint="eastAsia" w:ascii="宋体" w:hAnsi="宋体" w:eastAsia="宋体" w:cs="宋体"/>
                <w:b/>
                <w:bCs/>
                <w:sz w:val="21"/>
                <w:szCs w:val="21"/>
                <w:lang w:val="en-US"/>
              </w:rPr>
            </w:pPr>
            <w:r>
              <w:rPr>
                <w:rFonts w:hint="eastAsia" w:ascii="宋体" w:hAnsi="宋体" w:eastAsia="宋体" w:cs="宋体"/>
                <w:b/>
                <w:bCs/>
                <w:i w:val="0"/>
                <w:iCs w:val="0"/>
                <w:color w:val="000000"/>
                <w:kern w:val="0"/>
                <w:sz w:val="21"/>
                <w:szCs w:val="21"/>
                <w:u w:val="none"/>
                <w:lang w:val="en-US" w:eastAsia="zh-CN"/>
              </w:rPr>
              <w:t>标准</w:t>
            </w:r>
          </w:p>
        </w:tc>
        <w:tc>
          <w:tcPr>
            <w:tcW w:w="631" w:type="dxa"/>
            <w:vAlign w:val="center"/>
          </w:tcPr>
          <w:p>
            <w:pPr>
              <w:widowControl/>
              <w:jc w:val="center"/>
              <w:textAlignment w:val="center"/>
              <w:rPr>
                <w:rFonts w:hint="eastAsia" w:ascii="宋体" w:hAnsi="宋体" w:eastAsia="宋体" w:cs="宋体"/>
                <w:b w:val="0"/>
                <w:bCs/>
                <w:kern w:val="2"/>
                <w:sz w:val="21"/>
                <w:szCs w:val="21"/>
                <w:lang w:eastAsia="zh-CN"/>
              </w:rPr>
            </w:pPr>
            <w:r>
              <w:rPr>
                <w:rFonts w:hint="eastAsia" w:ascii="宋体" w:hAnsi="宋体" w:eastAsia="宋体" w:cs="宋体"/>
                <w:i w:val="0"/>
                <w:iCs w:val="0"/>
                <w:color w:val="000000"/>
                <w:kern w:val="0"/>
                <w:sz w:val="21"/>
                <w:szCs w:val="21"/>
                <w:u w:val="none"/>
                <w:lang w:val="en-US" w:eastAsia="zh-CN"/>
              </w:rPr>
              <w:t>3.1</w:t>
            </w:r>
          </w:p>
        </w:tc>
        <w:tc>
          <w:tcPr>
            <w:tcW w:w="3870" w:type="dxa"/>
            <w:vAlign w:val="center"/>
          </w:tcPr>
          <w:p>
            <w:pPr>
              <w:widowControl/>
              <w:jc w:val="left"/>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rPr>
              <w:t>会服人员按规定穿着工作服并佩戴工号牌；夏天穿着不得暴露张扬；发色不得过于鲜艳，不得长发披散，需佩戴统一头花；</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lang w:val="en-US" w:eastAsia="zh-CN"/>
              </w:rPr>
            </w:pPr>
          </w:p>
        </w:tc>
        <w:tc>
          <w:tcPr>
            <w:tcW w:w="1213" w:type="dxa"/>
            <w:vMerge w:val="continue"/>
            <w:vAlign w:val="center"/>
          </w:tcPr>
          <w:p>
            <w:pPr>
              <w:jc w:val="center"/>
              <w:rPr>
                <w:rFonts w:hint="eastAsia" w:ascii="宋体" w:hAnsi="宋体" w:eastAsia="宋体" w:cs="宋体"/>
                <w:b/>
                <w:bCs/>
                <w:sz w:val="21"/>
                <w:szCs w:val="21"/>
                <w:lang w:val="en-US"/>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3.2</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会服人员面部应保持洁净并化淡妆（红色唇膏）；</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lang w:eastAsia="zh-CN"/>
              </w:rPr>
            </w:pPr>
          </w:p>
        </w:tc>
        <w:tc>
          <w:tcPr>
            <w:tcW w:w="2385" w:type="dxa"/>
            <w:vAlign w:val="center"/>
          </w:tcPr>
          <w:p>
            <w:pPr>
              <w:jc w:val="center"/>
              <w:rPr>
                <w:rFonts w:hint="eastAsia" w:ascii="宋体" w:hAnsi="宋体" w:eastAsia="宋体" w:cs="宋体"/>
                <w:b w:val="0"/>
                <w:bCs w:val="0"/>
                <w:sz w:val="21"/>
                <w:szCs w:val="21"/>
                <w:lang w:eastAsia="zh-CN"/>
              </w:rPr>
            </w:pPr>
          </w:p>
        </w:tc>
        <w:tc>
          <w:tcPr>
            <w:tcW w:w="1470" w:type="dxa"/>
            <w:vAlign w:val="center"/>
          </w:tcPr>
          <w:p>
            <w:pPr>
              <w:jc w:val="center"/>
              <w:rPr>
                <w:rFonts w:hint="eastAsia" w:ascii="宋体" w:hAnsi="宋体" w:eastAsia="宋体" w:cs="宋体"/>
                <w:b w:val="0"/>
                <w:bCs w:val="0"/>
                <w:sz w:val="21"/>
                <w:szCs w:val="21"/>
                <w:lang w:eastAsia="zh-CN"/>
              </w:rPr>
            </w:pPr>
          </w:p>
        </w:tc>
        <w:tc>
          <w:tcPr>
            <w:tcW w:w="1245" w:type="dxa"/>
            <w:vAlign w:val="center"/>
          </w:tcPr>
          <w:p>
            <w:pPr>
              <w:jc w:val="center"/>
              <w:rPr>
                <w:rFonts w:hint="eastAsia" w:ascii="宋体" w:hAnsi="宋体" w:eastAsia="宋体" w:cs="宋体"/>
                <w:b w:val="0"/>
                <w:bCs w:val="0"/>
                <w:sz w:val="21"/>
                <w:szCs w:val="21"/>
                <w:lang w:eastAsia="zh-CN"/>
              </w:rPr>
            </w:pPr>
          </w:p>
        </w:tc>
        <w:tc>
          <w:tcPr>
            <w:tcW w:w="1191" w:type="dxa"/>
            <w:vAlign w:val="center"/>
          </w:tcPr>
          <w:p>
            <w:pPr>
              <w:jc w:val="center"/>
              <w:rPr>
                <w:rFonts w:hint="eastAsia" w:ascii="宋体" w:hAnsi="宋体" w:eastAsia="宋体" w:cs="宋体"/>
                <w:b w:val="0"/>
                <w:bCs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3.3</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会服人员手部应保持干净，只允许使用无色或健康色指甲油；</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3.4</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会服人员所配饰品不得过多，手上只允许戴婚戒一只及耳钉一副；</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3.5</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会服人员应穿着得体，在岗期间禁止穿凉鞋或拖鞋；</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3.6</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会服人员站立服务时，以正规站姿站立，不得有手插口袋，叉腰抱胸，勾肩搭背或东倒西歪等不雅姿势；</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1" w:type="dxa"/>
            <w:vMerge w:val="restart"/>
            <w:vAlign w:val="center"/>
          </w:tcPr>
          <w:p>
            <w:pPr>
              <w:widowControl/>
              <w:jc w:val="center"/>
              <w:textAlignment w:val="center"/>
              <w:rPr>
                <w:rFonts w:hint="eastAsia" w:ascii="宋体" w:hAnsi="宋体" w:eastAsia="宋体" w:cs="宋体"/>
                <w:b/>
                <w:bCs/>
                <w:kern w:val="2"/>
                <w:sz w:val="21"/>
                <w:szCs w:val="21"/>
                <w:lang w:val="en-US" w:eastAsia="zh-CN"/>
              </w:rPr>
            </w:pPr>
            <w:r>
              <w:rPr>
                <w:rFonts w:hint="eastAsia" w:ascii="宋体" w:hAnsi="宋体" w:eastAsia="宋体" w:cs="宋体"/>
                <w:b/>
                <w:bCs/>
                <w:i w:val="0"/>
                <w:iCs w:val="0"/>
                <w:color w:val="000000"/>
                <w:kern w:val="0"/>
                <w:sz w:val="21"/>
                <w:szCs w:val="21"/>
                <w:u w:val="none"/>
                <w:lang w:val="en-US" w:eastAsia="zh-CN"/>
              </w:rPr>
              <w:t>日常考勤</w:t>
            </w:r>
          </w:p>
        </w:tc>
        <w:tc>
          <w:tcPr>
            <w:tcW w:w="647" w:type="dxa"/>
            <w:vMerge w:val="restart"/>
            <w:vAlign w:val="center"/>
          </w:tcPr>
          <w:p>
            <w:pPr>
              <w:widowControl/>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rPr>
              <w:t>3</w:t>
            </w:r>
          </w:p>
        </w:tc>
        <w:tc>
          <w:tcPr>
            <w:tcW w:w="1213" w:type="dxa"/>
            <w:vMerge w:val="restart"/>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rPr>
              <w:t>考勤标准</w:t>
            </w: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3.7</w:t>
            </w:r>
          </w:p>
        </w:tc>
        <w:tc>
          <w:tcPr>
            <w:tcW w:w="3870"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会服人员在工作期间禁止做不雅观的举动，如瘙痒、打哈欠等；</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lang w:eastAsia="zh-CN"/>
              </w:rPr>
            </w:pPr>
          </w:p>
        </w:tc>
        <w:tc>
          <w:tcPr>
            <w:tcW w:w="2385" w:type="dxa"/>
            <w:vAlign w:val="center"/>
          </w:tcPr>
          <w:p>
            <w:pPr>
              <w:jc w:val="center"/>
              <w:rPr>
                <w:rFonts w:hint="eastAsia" w:ascii="宋体" w:hAnsi="宋体" w:eastAsia="宋体" w:cs="宋体"/>
                <w:sz w:val="21"/>
                <w:szCs w:val="21"/>
                <w:lang w:eastAsia="zh-CN"/>
              </w:rPr>
            </w:pPr>
          </w:p>
        </w:tc>
        <w:tc>
          <w:tcPr>
            <w:tcW w:w="1470" w:type="dxa"/>
            <w:vAlign w:val="center"/>
          </w:tcPr>
          <w:p>
            <w:pPr>
              <w:jc w:val="center"/>
              <w:rPr>
                <w:rFonts w:hint="eastAsia" w:ascii="宋体" w:hAnsi="宋体" w:eastAsia="宋体" w:cs="宋体"/>
                <w:b w:val="0"/>
                <w:bCs/>
                <w:sz w:val="21"/>
                <w:szCs w:val="21"/>
                <w:lang w:eastAsia="zh-CN"/>
              </w:rPr>
            </w:pPr>
          </w:p>
        </w:tc>
        <w:tc>
          <w:tcPr>
            <w:tcW w:w="1245" w:type="dxa"/>
            <w:vAlign w:val="center"/>
          </w:tcPr>
          <w:p>
            <w:pPr>
              <w:jc w:val="center"/>
              <w:rPr>
                <w:rFonts w:hint="eastAsia" w:ascii="宋体" w:hAnsi="宋体" w:eastAsia="宋体" w:cs="宋体"/>
                <w:b w:val="0"/>
                <w:bCs/>
                <w:sz w:val="21"/>
                <w:szCs w:val="21"/>
                <w:lang w:eastAsia="zh-CN"/>
              </w:rPr>
            </w:pPr>
          </w:p>
        </w:tc>
        <w:tc>
          <w:tcPr>
            <w:tcW w:w="1191" w:type="dxa"/>
            <w:vAlign w:val="center"/>
          </w:tcPr>
          <w:p>
            <w:pPr>
              <w:jc w:val="center"/>
              <w:rPr>
                <w:rFonts w:hint="eastAsia" w:ascii="宋体" w:hAnsi="宋体" w:eastAsia="宋体" w:cs="宋体"/>
                <w:b w:val="0"/>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3.8</w:t>
            </w:r>
          </w:p>
        </w:tc>
        <w:tc>
          <w:tcPr>
            <w:tcW w:w="3870" w:type="dxa"/>
            <w:vAlign w:val="center"/>
          </w:tcPr>
          <w:p>
            <w:pPr>
              <w:widowControl/>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i w:val="0"/>
                <w:iCs w:val="0"/>
                <w:color w:val="000000"/>
                <w:kern w:val="0"/>
                <w:sz w:val="21"/>
                <w:szCs w:val="21"/>
                <w:u w:val="none"/>
                <w:lang w:val="en-US" w:eastAsia="zh-CN"/>
              </w:rPr>
              <w:t>会服人员在服务过程中应精神饱满，动作轻巧，表情自然、亲切，面带微笑；</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1" w:type="dxa"/>
            <w:vMerge w:val="continue"/>
            <w:vAlign w:val="center"/>
          </w:tcPr>
          <w:p>
            <w:pPr>
              <w:jc w:val="center"/>
              <w:rPr>
                <w:rFonts w:hint="eastAsia" w:ascii="宋体" w:hAnsi="宋体" w:eastAsia="宋体" w:cs="宋体"/>
                <w:b/>
                <w:bCs/>
                <w:sz w:val="21"/>
                <w:szCs w:val="21"/>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4.1</w:t>
            </w:r>
          </w:p>
        </w:tc>
        <w:tc>
          <w:tcPr>
            <w:tcW w:w="3870" w:type="dxa"/>
            <w:vAlign w:val="center"/>
          </w:tcPr>
          <w:p>
            <w:pPr>
              <w:widowControl/>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i w:val="0"/>
                <w:iCs w:val="0"/>
                <w:color w:val="000000"/>
                <w:kern w:val="0"/>
                <w:sz w:val="21"/>
                <w:szCs w:val="21"/>
                <w:u w:val="none"/>
                <w:lang w:val="en-US" w:eastAsia="zh-CN"/>
              </w:rPr>
              <w:t>会服人员上班迟到早退不得超过10分钟；</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61" w:type="dxa"/>
            <w:vMerge w:val="restart"/>
            <w:vAlign w:val="center"/>
          </w:tcPr>
          <w:p>
            <w:pPr>
              <w:widowControl/>
              <w:jc w:val="center"/>
              <w:textAlignment w:val="center"/>
              <w:rPr>
                <w:rFonts w:hint="eastAsia" w:ascii="宋体" w:hAnsi="宋体" w:eastAsia="宋体" w:cs="宋体"/>
                <w:b/>
                <w:bCs/>
                <w:sz w:val="21"/>
                <w:szCs w:val="21"/>
                <w:lang w:eastAsia="zh-CN"/>
              </w:rPr>
            </w:pPr>
          </w:p>
        </w:tc>
        <w:tc>
          <w:tcPr>
            <w:tcW w:w="647" w:type="dxa"/>
            <w:vMerge w:val="restart"/>
            <w:vAlign w:val="center"/>
          </w:tcPr>
          <w:p>
            <w:pPr>
              <w:widowControl/>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rPr>
              <w:t>4</w:t>
            </w:r>
          </w:p>
        </w:tc>
        <w:tc>
          <w:tcPr>
            <w:tcW w:w="1213" w:type="dxa"/>
            <w:vMerge w:val="restart"/>
            <w:vAlign w:val="center"/>
          </w:tcPr>
          <w:p>
            <w:pPr>
              <w:jc w:val="center"/>
              <w:rPr>
                <w:rFonts w:hint="eastAsia" w:ascii="宋体" w:hAnsi="宋体" w:eastAsia="宋体" w:cs="宋体"/>
                <w:b/>
                <w:bCs/>
                <w:sz w:val="21"/>
                <w:szCs w:val="21"/>
                <w:lang w:val="en-US"/>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4.2</w:t>
            </w:r>
          </w:p>
        </w:tc>
        <w:tc>
          <w:tcPr>
            <w:tcW w:w="3870" w:type="dxa"/>
            <w:vAlign w:val="center"/>
          </w:tcPr>
          <w:p>
            <w:pPr>
              <w:widowControl/>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i w:val="0"/>
                <w:iCs w:val="0"/>
                <w:color w:val="000000"/>
                <w:kern w:val="0"/>
                <w:sz w:val="21"/>
                <w:szCs w:val="21"/>
                <w:u w:val="none"/>
                <w:lang w:val="en-US" w:eastAsia="zh-CN"/>
              </w:rPr>
              <w:t>会服人员若需请事假，须提前一天向主管报备，以便于后续的工作安排；</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4.3</w:t>
            </w:r>
          </w:p>
        </w:tc>
        <w:tc>
          <w:tcPr>
            <w:tcW w:w="3870" w:type="dxa"/>
            <w:vAlign w:val="center"/>
          </w:tcPr>
          <w:p>
            <w:pPr>
              <w:widowControl/>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1"/>
                <w:szCs w:val="21"/>
                <w:u w:val="none"/>
                <w:lang w:val="en-US" w:eastAsia="zh-CN"/>
              </w:rPr>
              <w:t>会服人员如遇急事不能按时上班，须及时通知主管；</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 w:val="21"/>
                <w:szCs w:val="21"/>
                <w:lang w:eastAsia="zh-CN"/>
              </w:rPr>
            </w:pPr>
          </w:p>
        </w:tc>
        <w:tc>
          <w:tcPr>
            <w:tcW w:w="647" w:type="dxa"/>
            <w:vMerge w:val="continue"/>
            <w:vAlign w:val="center"/>
          </w:tcPr>
          <w:p>
            <w:pPr>
              <w:jc w:val="center"/>
              <w:rPr>
                <w:rFonts w:hint="eastAsia" w:ascii="宋体" w:hAnsi="宋体" w:eastAsia="宋体" w:cs="宋体"/>
                <w:b/>
                <w:bCs/>
                <w:kern w:val="0"/>
                <w:sz w:val="21"/>
                <w:szCs w:val="21"/>
              </w:rPr>
            </w:pPr>
          </w:p>
        </w:tc>
        <w:tc>
          <w:tcPr>
            <w:tcW w:w="1213" w:type="dxa"/>
            <w:vMerge w:val="continue"/>
            <w:vAlign w:val="center"/>
          </w:tcPr>
          <w:p>
            <w:pPr>
              <w:jc w:val="center"/>
              <w:rPr>
                <w:rFonts w:hint="eastAsia" w:ascii="宋体" w:hAnsi="宋体" w:eastAsia="宋体" w:cs="宋体"/>
                <w:b/>
                <w:bCs/>
                <w:sz w:val="21"/>
                <w:szCs w:val="21"/>
              </w:rPr>
            </w:pPr>
          </w:p>
        </w:tc>
        <w:tc>
          <w:tcPr>
            <w:tcW w:w="631"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4.4</w:t>
            </w:r>
          </w:p>
        </w:tc>
        <w:tc>
          <w:tcPr>
            <w:tcW w:w="3870" w:type="dxa"/>
            <w:vAlign w:val="center"/>
          </w:tcPr>
          <w:p>
            <w:pPr>
              <w:widowControl/>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i w:val="0"/>
                <w:iCs w:val="0"/>
                <w:color w:val="000000"/>
                <w:kern w:val="0"/>
                <w:sz w:val="21"/>
                <w:szCs w:val="21"/>
                <w:u w:val="none"/>
                <w:lang w:val="en-US" w:eastAsia="zh-CN"/>
              </w:rPr>
              <w:t>会服人员在工作时间内，未经批准不得擅离岗位；</w:t>
            </w:r>
          </w:p>
        </w:tc>
        <w:tc>
          <w:tcPr>
            <w:tcW w:w="480" w:type="dxa"/>
            <w:vAlign w:val="center"/>
          </w:tcPr>
          <w:p>
            <w:pPr>
              <w:jc w:val="center"/>
              <w:rPr>
                <w:rFonts w:hint="eastAsia" w:ascii="宋体" w:hAnsi="宋体" w:eastAsia="宋体" w:cs="宋体"/>
                <w:sz w:val="21"/>
                <w:szCs w:val="21"/>
              </w:rPr>
            </w:pPr>
          </w:p>
        </w:tc>
        <w:tc>
          <w:tcPr>
            <w:tcW w:w="405" w:type="dxa"/>
            <w:vAlign w:val="top"/>
          </w:tcPr>
          <w:p>
            <w:pPr>
              <w:jc w:val="center"/>
              <w:rPr>
                <w:rFonts w:hint="eastAsia" w:ascii="宋体" w:hAnsi="宋体" w:eastAsia="宋体" w:cs="宋体"/>
                <w:sz w:val="21"/>
                <w:szCs w:val="21"/>
              </w:rPr>
            </w:pPr>
          </w:p>
        </w:tc>
        <w:tc>
          <w:tcPr>
            <w:tcW w:w="2385" w:type="dxa"/>
            <w:vAlign w:val="center"/>
          </w:tcPr>
          <w:p>
            <w:pPr>
              <w:jc w:val="center"/>
              <w:rPr>
                <w:rFonts w:hint="eastAsia" w:ascii="宋体" w:hAnsi="宋体" w:eastAsia="宋体" w:cs="宋体"/>
                <w:sz w:val="21"/>
                <w:szCs w:val="21"/>
              </w:rPr>
            </w:pPr>
          </w:p>
        </w:tc>
        <w:tc>
          <w:tcPr>
            <w:tcW w:w="1470" w:type="dxa"/>
            <w:vAlign w:val="center"/>
          </w:tcPr>
          <w:p>
            <w:pPr>
              <w:jc w:val="center"/>
              <w:rPr>
                <w:rFonts w:hint="eastAsia" w:ascii="宋体" w:hAnsi="宋体" w:eastAsia="宋体" w:cs="宋体"/>
                <w:b/>
                <w:sz w:val="21"/>
                <w:szCs w:val="21"/>
              </w:rPr>
            </w:pPr>
          </w:p>
        </w:tc>
        <w:tc>
          <w:tcPr>
            <w:tcW w:w="1245" w:type="dxa"/>
            <w:vAlign w:val="center"/>
          </w:tcPr>
          <w:p>
            <w:pPr>
              <w:jc w:val="center"/>
              <w:rPr>
                <w:rFonts w:hint="eastAsia" w:ascii="宋体" w:hAnsi="宋体" w:eastAsia="宋体" w:cs="宋体"/>
                <w:b/>
                <w:sz w:val="21"/>
                <w:szCs w:val="21"/>
              </w:rPr>
            </w:pPr>
          </w:p>
        </w:tc>
        <w:tc>
          <w:tcPr>
            <w:tcW w:w="1191" w:type="dxa"/>
            <w:vAlign w:val="center"/>
          </w:tcPr>
          <w:p>
            <w:pPr>
              <w:jc w:val="center"/>
              <w:rPr>
                <w:rFonts w:hint="eastAsia" w:ascii="宋体" w:hAnsi="宋体" w:eastAsia="宋体" w:cs="宋体"/>
                <w:b/>
                <w:sz w:val="21"/>
                <w:szCs w:val="21"/>
              </w:rPr>
            </w:pPr>
          </w:p>
        </w:tc>
      </w:tr>
    </w:tbl>
    <w:p>
      <w:pPr>
        <w:rPr>
          <w:rFonts w:hint="eastAsia" w:ascii="宋体" w:hAnsi="宋体" w:eastAsia="宋体" w:cs="宋体"/>
          <w:color w:val="000000"/>
          <w:kern w:val="2"/>
          <w:sz w:val="21"/>
          <w:szCs w:val="24"/>
          <w:lang w:val="en-US"/>
        </w:rPr>
      </w:pPr>
    </w:p>
    <w:p>
      <w:pPr>
        <w:rPr>
          <w:rFonts w:hint="eastAsia" w:ascii="宋体" w:hAnsi="宋体" w:eastAsia="宋体" w:cs="宋体"/>
          <w:color w:val="000000"/>
          <w:kern w:val="2"/>
          <w:sz w:val="21"/>
          <w:szCs w:val="24"/>
          <w:lang w:val="en-US"/>
        </w:rPr>
      </w:pPr>
      <w:r>
        <w:rPr>
          <w:rFonts w:hint="eastAsia" w:ascii="宋体" w:hAnsi="宋体" w:eastAsia="宋体" w:cs="宋体"/>
          <w:color w:val="000000"/>
          <w:kern w:val="2"/>
          <w:sz w:val="21"/>
          <w:szCs w:val="24"/>
          <w:lang w:val="en-US"/>
        </w:rPr>
        <w:br w:type="page"/>
      </w:r>
    </w:p>
    <w:p>
      <w:pPr>
        <w:rPr>
          <w:rFonts w:hint="eastAsia" w:ascii="宋体" w:hAnsi="宋体" w:eastAsia="宋体" w:cs="宋体"/>
          <w:color w:val="000000"/>
          <w:kern w:val="2"/>
          <w:sz w:val="21"/>
          <w:szCs w:val="24"/>
          <w:lang w:val="en-US"/>
        </w:rPr>
      </w:pPr>
    </w:p>
    <w:tbl>
      <w:tblPr>
        <w:tblStyle w:val="62"/>
        <w:tblW w:w="140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1"/>
        <w:gridCol w:w="647"/>
        <w:gridCol w:w="1059"/>
        <w:gridCol w:w="785"/>
        <w:gridCol w:w="3775"/>
        <w:gridCol w:w="559"/>
        <w:gridCol w:w="560"/>
        <w:gridCol w:w="1999"/>
        <w:gridCol w:w="1396"/>
        <w:gridCol w:w="1385"/>
        <w:gridCol w:w="13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61" w:type="dxa"/>
            <w:tcBorders>
              <w:top w:val="single" w:color="auto" w:sz="12" w:space="0"/>
            </w:tcBorders>
            <w:shd w:val="clear" w:color="auto" w:fill="C0C0C0"/>
            <w:vAlign w:val="center"/>
          </w:tcPr>
          <w:p>
            <w:pPr>
              <w:widowControl/>
              <w:jc w:val="both"/>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类别</w:t>
            </w:r>
          </w:p>
        </w:tc>
        <w:tc>
          <w:tcPr>
            <w:tcW w:w="647"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序号</w:t>
            </w:r>
          </w:p>
        </w:tc>
        <w:tc>
          <w:tcPr>
            <w:tcW w:w="1059"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检查</w:t>
            </w:r>
          </w:p>
        </w:tc>
        <w:tc>
          <w:tcPr>
            <w:tcW w:w="785"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条款</w:t>
            </w:r>
          </w:p>
        </w:tc>
        <w:tc>
          <w:tcPr>
            <w:tcW w:w="3775"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检查标准</w:t>
            </w:r>
          </w:p>
        </w:tc>
        <w:tc>
          <w:tcPr>
            <w:tcW w:w="559" w:type="dxa"/>
            <w:tcBorders>
              <w:top w:val="single" w:color="auto" w:sz="12" w:space="0"/>
            </w:tcBorders>
            <w:shd w:val="clear" w:color="auto" w:fill="C0C0C0"/>
            <w:vAlign w:val="center"/>
          </w:tcPr>
          <w:p>
            <w:pPr>
              <w:widowControl/>
              <w:jc w:val="both"/>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是</w:t>
            </w:r>
          </w:p>
        </w:tc>
        <w:tc>
          <w:tcPr>
            <w:tcW w:w="560"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否</w:t>
            </w:r>
          </w:p>
        </w:tc>
        <w:tc>
          <w:tcPr>
            <w:tcW w:w="1999"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现场检查情况描述</w:t>
            </w:r>
          </w:p>
        </w:tc>
        <w:tc>
          <w:tcPr>
            <w:tcW w:w="1396"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备注</w:t>
            </w:r>
          </w:p>
        </w:tc>
        <w:tc>
          <w:tcPr>
            <w:tcW w:w="1385"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季度现场  检查日期</w:t>
            </w:r>
          </w:p>
        </w:tc>
        <w:tc>
          <w:tcPr>
            <w:tcW w:w="1372" w:type="dxa"/>
            <w:tcBorders>
              <w:top w:val="single" w:color="auto" w:sz="12" w:space="0"/>
            </w:tcBorders>
            <w:shd w:val="clear" w:color="auto" w:fill="C0C0C0"/>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定期巡查 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restart"/>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工作态度</w:t>
            </w:r>
          </w:p>
        </w:tc>
        <w:tc>
          <w:tcPr>
            <w:tcW w:w="647" w:type="dxa"/>
            <w:vMerge w:val="restart"/>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1</w:t>
            </w:r>
          </w:p>
        </w:tc>
        <w:tc>
          <w:tcPr>
            <w:tcW w:w="1059" w:type="dxa"/>
            <w:vMerge w:val="restart"/>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i w:val="0"/>
                <w:iCs w:val="0"/>
                <w:color w:val="000000"/>
                <w:kern w:val="0"/>
                <w:sz w:val="21"/>
                <w:szCs w:val="21"/>
                <w:u w:val="none"/>
                <w:lang w:val="en-US" w:eastAsia="zh-CN"/>
              </w:rPr>
              <w:t>基本标准</w:t>
            </w:r>
          </w:p>
        </w:tc>
        <w:tc>
          <w:tcPr>
            <w:tcW w:w="785" w:type="dxa"/>
            <w:vAlign w:val="center"/>
          </w:tcPr>
          <w:p>
            <w:pPr>
              <w:widowControl/>
              <w:jc w:val="center"/>
              <w:textAlignment w:val="center"/>
              <w:rPr>
                <w:rFonts w:hint="eastAsia" w:ascii="宋体" w:hAnsi="宋体" w:eastAsia="宋体" w:cs="宋体"/>
                <w:b w:val="0"/>
                <w:bCs/>
                <w:szCs w:val="21"/>
              </w:rPr>
            </w:pPr>
            <w:r>
              <w:rPr>
                <w:rFonts w:hint="eastAsia" w:ascii="宋体" w:hAnsi="宋体" w:eastAsia="宋体" w:cs="宋体"/>
                <w:i w:val="0"/>
                <w:iCs w:val="0"/>
                <w:color w:val="000000"/>
                <w:kern w:val="0"/>
                <w:sz w:val="21"/>
                <w:szCs w:val="21"/>
                <w:u w:val="none"/>
                <w:lang w:val="en-US" w:eastAsia="zh-CN"/>
              </w:rPr>
              <w:t>1.1</w:t>
            </w:r>
          </w:p>
        </w:tc>
        <w:tc>
          <w:tcPr>
            <w:tcW w:w="3775" w:type="dxa"/>
            <w:vAlign w:val="center"/>
          </w:tcPr>
          <w:p>
            <w:pPr>
              <w:widowControl/>
              <w:jc w:val="left"/>
              <w:textAlignment w:val="center"/>
              <w:rPr>
                <w:rFonts w:hint="eastAsia" w:ascii="宋体" w:hAnsi="宋体" w:eastAsia="宋体" w:cs="宋体"/>
                <w:bCs/>
                <w:kern w:val="0"/>
                <w:szCs w:val="21"/>
                <w:lang w:eastAsia="zh-CN"/>
              </w:rPr>
            </w:pPr>
            <w:r>
              <w:rPr>
                <w:rFonts w:hint="eastAsia" w:ascii="宋体" w:hAnsi="宋体" w:eastAsia="宋体" w:cs="宋体"/>
                <w:i w:val="0"/>
                <w:iCs w:val="0"/>
                <w:color w:val="000000"/>
                <w:kern w:val="0"/>
                <w:sz w:val="21"/>
                <w:szCs w:val="21"/>
                <w:u w:val="none"/>
                <w:lang w:val="en-US" w:eastAsia="zh-CN"/>
              </w:rPr>
              <w:t>音控人员在岗时精神状态饱满，服务态度积极热情；</w:t>
            </w:r>
          </w:p>
        </w:tc>
        <w:tc>
          <w:tcPr>
            <w:tcW w:w="559" w:type="dxa"/>
            <w:vAlign w:val="center"/>
          </w:tcPr>
          <w:p>
            <w:pPr>
              <w:jc w:val="center"/>
              <w:rPr>
                <w:rFonts w:hint="eastAsia" w:ascii="宋体" w:hAnsi="宋体" w:eastAsia="宋体" w:cs="宋体"/>
                <w:kern w:val="0"/>
                <w:szCs w:val="21"/>
              </w:rPr>
            </w:pPr>
          </w:p>
        </w:tc>
        <w:tc>
          <w:tcPr>
            <w:tcW w:w="560" w:type="dxa"/>
            <w:vAlign w:val="top"/>
          </w:tcPr>
          <w:p>
            <w:pPr>
              <w:jc w:val="center"/>
              <w:rPr>
                <w:rFonts w:hint="eastAsia" w:ascii="宋体" w:hAnsi="宋体" w:eastAsia="宋体" w:cs="宋体"/>
                <w:kern w:val="0"/>
                <w:szCs w:val="21"/>
              </w:rPr>
            </w:pPr>
          </w:p>
        </w:tc>
        <w:tc>
          <w:tcPr>
            <w:tcW w:w="1999" w:type="dxa"/>
            <w:vAlign w:val="center"/>
          </w:tcPr>
          <w:p>
            <w:pPr>
              <w:jc w:val="center"/>
              <w:rPr>
                <w:rFonts w:hint="eastAsia" w:ascii="宋体" w:hAnsi="宋体" w:eastAsia="宋体" w:cs="宋体"/>
                <w:kern w:val="0"/>
                <w:szCs w:val="21"/>
              </w:rPr>
            </w:pPr>
          </w:p>
        </w:tc>
        <w:tc>
          <w:tcPr>
            <w:tcW w:w="1396" w:type="dxa"/>
            <w:vAlign w:val="center"/>
          </w:tcPr>
          <w:p>
            <w:pPr>
              <w:jc w:val="both"/>
              <w:rPr>
                <w:rFonts w:hint="eastAsia" w:ascii="宋体" w:hAnsi="宋体" w:eastAsia="宋体" w:cs="宋体"/>
                <w:b/>
                <w:szCs w:val="21"/>
              </w:rPr>
            </w:pPr>
          </w:p>
        </w:tc>
        <w:tc>
          <w:tcPr>
            <w:tcW w:w="1385" w:type="dxa"/>
            <w:vAlign w:val="center"/>
          </w:tcPr>
          <w:p>
            <w:pPr>
              <w:jc w:val="both"/>
              <w:rPr>
                <w:rFonts w:hint="eastAsia" w:ascii="宋体" w:hAnsi="宋体" w:eastAsia="宋体" w:cs="宋体"/>
                <w:b/>
                <w:szCs w:val="21"/>
              </w:rPr>
            </w:pPr>
          </w:p>
        </w:tc>
        <w:tc>
          <w:tcPr>
            <w:tcW w:w="1372" w:type="dxa"/>
            <w:vAlign w:val="center"/>
          </w:tcPr>
          <w:p>
            <w:pPr>
              <w:jc w:val="both"/>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Cs w:val="21"/>
              </w:rPr>
            </w:pPr>
            <w:r>
              <w:rPr>
                <w:rFonts w:hint="eastAsia" w:ascii="宋体" w:hAnsi="宋体" w:eastAsia="宋体" w:cs="宋体"/>
                <w:i w:val="0"/>
                <w:iCs w:val="0"/>
                <w:color w:val="000000"/>
                <w:kern w:val="0"/>
                <w:sz w:val="21"/>
                <w:szCs w:val="21"/>
                <w:u w:val="none"/>
                <w:lang w:val="en-US" w:eastAsia="zh-CN"/>
              </w:rPr>
              <w:t>1.2</w:t>
            </w:r>
          </w:p>
        </w:tc>
        <w:tc>
          <w:tcPr>
            <w:tcW w:w="3775" w:type="dxa"/>
            <w:vAlign w:val="center"/>
          </w:tcPr>
          <w:p>
            <w:pPr>
              <w:widowControl/>
              <w:jc w:val="left"/>
              <w:textAlignment w:val="center"/>
              <w:rPr>
                <w:rFonts w:hint="eastAsia" w:ascii="宋体" w:hAnsi="宋体" w:eastAsia="宋体" w:cs="宋体"/>
                <w:snapToGrid w:val="0"/>
                <w:kern w:val="0"/>
                <w:szCs w:val="21"/>
                <w:lang w:eastAsia="zh-CN"/>
              </w:rPr>
            </w:pPr>
            <w:r>
              <w:rPr>
                <w:rFonts w:hint="eastAsia" w:ascii="宋体" w:hAnsi="宋体" w:eastAsia="宋体" w:cs="宋体"/>
                <w:i w:val="0"/>
                <w:iCs w:val="0"/>
                <w:color w:val="000000"/>
                <w:kern w:val="0"/>
                <w:sz w:val="21"/>
                <w:szCs w:val="21"/>
                <w:u w:val="none"/>
                <w:lang w:val="en-US" w:eastAsia="zh-CN"/>
              </w:rPr>
              <w:t>音控人员在岗时须讲普通话，使用礼貌用语，对参会人员及同事保持尊重；</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Cs w:val="21"/>
              </w:rPr>
            </w:pPr>
            <w:r>
              <w:rPr>
                <w:rFonts w:hint="eastAsia" w:ascii="宋体" w:hAnsi="宋体" w:eastAsia="宋体" w:cs="宋体"/>
                <w:i w:val="0"/>
                <w:iCs w:val="0"/>
                <w:color w:val="000000"/>
                <w:kern w:val="0"/>
                <w:sz w:val="21"/>
                <w:szCs w:val="21"/>
                <w:u w:val="none"/>
                <w:lang w:val="en-US" w:eastAsia="zh-CN"/>
              </w:rPr>
              <w:t>1.3</w:t>
            </w:r>
          </w:p>
        </w:tc>
        <w:tc>
          <w:tcPr>
            <w:tcW w:w="3775" w:type="dxa"/>
            <w:vAlign w:val="center"/>
          </w:tcPr>
          <w:p>
            <w:pPr>
              <w:widowControl/>
              <w:jc w:val="left"/>
              <w:textAlignment w:val="center"/>
              <w:rPr>
                <w:rFonts w:hint="eastAsia" w:ascii="宋体" w:hAnsi="宋体" w:eastAsia="宋体" w:cs="宋体"/>
                <w:snapToGrid w:val="0"/>
                <w:kern w:val="0"/>
                <w:szCs w:val="21"/>
                <w:lang w:eastAsia="zh-CN"/>
              </w:rPr>
            </w:pPr>
            <w:r>
              <w:rPr>
                <w:rFonts w:hint="eastAsia" w:ascii="宋体" w:hAnsi="宋体" w:eastAsia="宋体" w:cs="宋体"/>
                <w:i w:val="0"/>
                <w:iCs w:val="0"/>
                <w:color w:val="000000"/>
                <w:kern w:val="0"/>
                <w:sz w:val="21"/>
                <w:szCs w:val="21"/>
                <w:u w:val="none"/>
                <w:lang w:val="en-US" w:eastAsia="zh-CN"/>
              </w:rPr>
              <w:t>音控人员在岗时须具备责任心，按要求完成领导交办的任务；</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Cs w:val="21"/>
                <w:lang w:val="en-US" w:eastAsia="zh-CN"/>
              </w:rPr>
            </w:pPr>
            <w:r>
              <w:rPr>
                <w:rFonts w:hint="eastAsia" w:ascii="宋体" w:hAnsi="宋体" w:eastAsia="宋体" w:cs="宋体"/>
                <w:i w:val="0"/>
                <w:iCs w:val="0"/>
                <w:color w:val="000000"/>
                <w:kern w:val="0"/>
                <w:sz w:val="21"/>
                <w:szCs w:val="21"/>
                <w:u w:val="none"/>
                <w:lang w:val="en-US" w:eastAsia="zh-CN"/>
              </w:rPr>
              <w:t>1.4</w:t>
            </w:r>
          </w:p>
        </w:tc>
        <w:tc>
          <w:tcPr>
            <w:tcW w:w="3775" w:type="dxa"/>
            <w:vAlign w:val="center"/>
          </w:tcPr>
          <w:p>
            <w:pPr>
              <w:widowControl/>
              <w:jc w:val="left"/>
              <w:textAlignment w:val="center"/>
              <w:rPr>
                <w:rFonts w:hint="eastAsia" w:ascii="宋体" w:hAnsi="宋体" w:eastAsia="宋体" w:cs="宋体"/>
                <w:color w:val="000000"/>
              </w:rPr>
            </w:pPr>
            <w:r>
              <w:rPr>
                <w:rFonts w:hint="eastAsia" w:ascii="宋体" w:hAnsi="宋体" w:eastAsia="宋体" w:cs="宋体"/>
                <w:i w:val="0"/>
                <w:iCs w:val="0"/>
                <w:color w:val="000000"/>
                <w:kern w:val="0"/>
                <w:sz w:val="21"/>
                <w:szCs w:val="21"/>
                <w:u w:val="none"/>
                <w:lang w:val="en-US" w:eastAsia="zh-CN"/>
              </w:rPr>
              <w:t>音控人员在岗时须服从领班的工作安排；</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561" w:type="dxa"/>
            <w:vMerge w:val="restart"/>
            <w:vAlign w:val="center"/>
          </w:tcPr>
          <w:p>
            <w:pPr>
              <w:widowControl/>
              <w:jc w:val="center"/>
              <w:textAlignment w:val="center"/>
              <w:rPr>
                <w:rFonts w:hint="eastAsia" w:ascii="宋体" w:hAnsi="宋体" w:eastAsia="宋体" w:cs="宋体"/>
                <w:b/>
                <w:bCs/>
                <w:szCs w:val="21"/>
                <w:lang w:eastAsia="zh-CN"/>
              </w:rPr>
            </w:pPr>
            <w:r>
              <w:rPr>
                <w:rFonts w:hint="eastAsia" w:ascii="宋体" w:hAnsi="宋体" w:eastAsia="宋体" w:cs="宋体"/>
                <w:b/>
                <w:bCs/>
                <w:i w:val="0"/>
                <w:iCs w:val="0"/>
                <w:color w:val="000000"/>
                <w:kern w:val="0"/>
                <w:sz w:val="21"/>
                <w:szCs w:val="21"/>
                <w:u w:val="none"/>
                <w:lang w:val="en-US" w:eastAsia="zh-CN"/>
              </w:rPr>
              <w:t>工作职责</w:t>
            </w:r>
          </w:p>
        </w:tc>
        <w:tc>
          <w:tcPr>
            <w:tcW w:w="647" w:type="dxa"/>
            <w:vMerge w:val="restart"/>
            <w:vAlign w:val="center"/>
          </w:tcPr>
          <w:p>
            <w:pPr>
              <w:widowControl/>
              <w:jc w:val="center"/>
              <w:textAlignment w:val="center"/>
              <w:rPr>
                <w:rFonts w:hint="eastAsia" w:ascii="宋体" w:hAnsi="宋体" w:eastAsia="宋体" w:cs="宋体"/>
                <w:b/>
                <w:bCs/>
                <w:kern w:val="0"/>
                <w:szCs w:val="21"/>
                <w:lang w:val="en-US" w:eastAsia="zh-CN"/>
              </w:rPr>
            </w:pPr>
            <w:r>
              <w:rPr>
                <w:rFonts w:hint="eastAsia" w:ascii="宋体" w:hAnsi="宋体" w:eastAsia="宋体" w:cs="宋体"/>
                <w:b/>
                <w:bCs/>
                <w:i w:val="0"/>
                <w:iCs w:val="0"/>
                <w:color w:val="000000"/>
                <w:kern w:val="0"/>
                <w:sz w:val="21"/>
                <w:szCs w:val="21"/>
                <w:u w:val="none"/>
                <w:lang w:val="en-US" w:eastAsia="zh-CN"/>
              </w:rPr>
              <w:t>2</w:t>
            </w:r>
          </w:p>
        </w:tc>
        <w:tc>
          <w:tcPr>
            <w:tcW w:w="1059" w:type="dxa"/>
            <w:vMerge w:val="restart"/>
            <w:vAlign w:val="center"/>
          </w:tcPr>
          <w:p>
            <w:pPr>
              <w:widowControl/>
              <w:jc w:val="center"/>
              <w:textAlignment w:val="center"/>
              <w:rPr>
                <w:rFonts w:hint="eastAsia" w:ascii="宋体" w:hAnsi="宋体" w:eastAsia="宋体" w:cs="宋体"/>
                <w:b/>
                <w:bCs/>
                <w:szCs w:val="21"/>
                <w:lang w:val="en-US"/>
              </w:rPr>
            </w:pPr>
            <w:r>
              <w:rPr>
                <w:rFonts w:hint="eastAsia" w:ascii="宋体" w:hAnsi="宋体" w:eastAsia="宋体" w:cs="宋体"/>
                <w:b/>
                <w:bCs/>
                <w:i w:val="0"/>
                <w:iCs w:val="0"/>
                <w:color w:val="000000"/>
                <w:kern w:val="0"/>
                <w:sz w:val="21"/>
                <w:szCs w:val="21"/>
                <w:u w:val="none"/>
                <w:lang w:val="en-US" w:eastAsia="zh-CN"/>
              </w:rPr>
              <w:t>岗位要求</w:t>
            </w:r>
          </w:p>
        </w:tc>
        <w:tc>
          <w:tcPr>
            <w:tcW w:w="785" w:type="dxa"/>
            <w:vAlign w:val="center"/>
          </w:tcPr>
          <w:p>
            <w:pPr>
              <w:widowControl/>
              <w:jc w:val="center"/>
              <w:textAlignment w:val="center"/>
              <w:rPr>
                <w:rFonts w:hint="eastAsia" w:ascii="宋体" w:hAnsi="宋体" w:eastAsia="宋体" w:cs="宋体"/>
                <w:b w:val="0"/>
                <w:bCs/>
                <w:szCs w:val="21"/>
                <w:lang w:val="en-US" w:eastAsia="zh-CN"/>
              </w:rPr>
            </w:pPr>
            <w:r>
              <w:rPr>
                <w:rFonts w:hint="eastAsia" w:ascii="宋体" w:hAnsi="宋体" w:eastAsia="宋体" w:cs="宋体"/>
                <w:i w:val="0"/>
                <w:iCs w:val="0"/>
                <w:color w:val="000000"/>
                <w:kern w:val="0"/>
                <w:sz w:val="21"/>
                <w:szCs w:val="21"/>
                <w:u w:val="none"/>
                <w:lang w:val="en-US" w:eastAsia="zh-CN"/>
              </w:rPr>
              <w:t>2.1</w:t>
            </w:r>
          </w:p>
        </w:tc>
        <w:tc>
          <w:tcPr>
            <w:tcW w:w="3775" w:type="dxa"/>
            <w:vAlign w:val="center"/>
          </w:tcPr>
          <w:p>
            <w:pPr>
              <w:widowControl/>
              <w:jc w:val="left"/>
              <w:textAlignment w:val="center"/>
              <w:rPr>
                <w:rFonts w:hint="eastAsia" w:ascii="宋体" w:hAnsi="宋体" w:eastAsia="宋体" w:cs="宋体"/>
                <w:color w:val="000000"/>
              </w:rPr>
            </w:pPr>
            <w:r>
              <w:rPr>
                <w:rStyle w:val="687"/>
                <w:rFonts w:hint="eastAsia" w:ascii="宋体" w:hAnsi="宋体" w:eastAsia="宋体" w:cs="宋体"/>
                <w:sz w:val="21"/>
                <w:szCs w:val="21"/>
                <w:lang w:val="en-US" w:eastAsia="zh-CN"/>
              </w:rPr>
              <w:t>音控人员须按会议联系单提前将所需设备摆放到位，并调试好相关设备；</w:t>
            </w:r>
            <w:r>
              <w:rPr>
                <w:rStyle w:val="891"/>
                <w:rFonts w:hint="eastAsia" w:ascii="宋体" w:hAnsi="宋体" w:eastAsia="宋体" w:cs="宋体"/>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lang w:val="en-US" w:eastAsia="zh-CN"/>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2.2</w:t>
            </w: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音控人员须提前30分钟到达会场，贵宾接待须提前1小时到场，到岗后不得擅自离开工作岗位</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widowControl/>
              <w:jc w:val="center"/>
              <w:textAlignment w:val="center"/>
              <w:rPr>
                <w:rFonts w:hint="eastAsia" w:ascii="宋体" w:hAnsi="宋体" w:eastAsia="宋体" w:cs="宋体"/>
                <w:szCs w:val="21"/>
              </w:rPr>
            </w:pPr>
            <w:r>
              <w:rPr>
                <w:rStyle w:val="838"/>
                <w:rFonts w:hint="eastAsia" w:ascii="宋体" w:hAnsi="宋体" w:eastAsia="宋体" w:cs="宋体"/>
                <w:lang w:val="en-US" w:eastAsia="zh-CN"/>
              </w:rPr>
              <w:t xml:space="preserve"> </w:t>
            </w: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2.3</w:t>
            </w:r>
          </w:p>
        </w:tc>
        <w:tc>
          <w:tcPr>
            <w:tcW w:w="3775"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音控人员须在</w:t>
            </w:r>
            <w:r>
              <w:rPr>
                <w:rStyle w:val="687"/>
                <w:rFonts w:hint="eastAsia" w:ascii="宋体" w:hAnsi="宋体" w:eastAsia="宋体" w:cs="宋体"/>
                <w:sz w:val="21"/>
                <w:szCs w:val="21"/>
                <w:lang w:val="en-US" w:eastAsia="zh-CN"/>
              </w:rPr>
              <w:t>音响系统开机前首先检查系统线路是否连接准确无误；检查设备电源电压是否正常在按照设备操作说明规范进行操作</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rPr>
              <w:t>2.4</w:t>
            </w:r>
          </w:p>
        </w:tc>
        <w:tc>
          <w:tcPr>
            <w:tcW w:w="3775" w:type="dxa"/>
            <w:vAlign w:val="center"/>
          </w:tcPr>
          <w:p>
            <w:pPr>
              <w:widowControl/>
              <w:jc w:val="left"/>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rPr>
              <w:t>音控人员须在</w:t>
            </w:r>
            <w:r>
              <w:rPr>
                <w:rStyle w:val="687"/>
                <w:rFonts w:hint="eastAsia" w:ascii="宋体" w:hAnsi="宋体" w:eastAsia="宋体" w:cs="宋体"/>
                <w:sz w:val="21"/>
                <w:szCs w:val="21"/>
                <w:lang w:val="en-US" w:eastAsia="zh-CN"/>
              </w:rPr>
              <w:t>重要会议前准备好备用器材，并做好应急预案；</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lang w:val="en-US" w:eastAsia="zh-CN"/>
              </w:rPr>
            </w:pPr>
          </w:p>
        </w:tc>
        <w:tc>
          <w:tcPr>
            <w:tcW w:w="1059" w:type="dxa"/>
            <w:vMerge w:val="continue"/>
            <w:vAlign w:val="center"/>
          </w:tcPr>
          <w:p>
            <w:pPr>
              <w:jc w:val="center"/>
              <w:rPr>
                <w:rFonts w:hint="eastAsia" w:ascii="宋体" w:hAnsi="宋体" w:eastAsia="宋体" w:cs="宋体"/>
                <w:b/>
                <w:bCs/>
                <w:szCs w:val="21"/>
                <w:lang w:val="en-US"/>
              </w:rPr>
            </w:pPr>
          </w:p>
        </w:tc>
        <w:tc>
          <w:tcPr>
            <w:tcW w:w="785" w:type="dxa"/>
            <w:vMerge w:val="restart"/>
            <w:vAlign w:val="center"/>
          </w:tcPr>
          <w:p>
            <w:pPr>
              <w:widowControl/>
              <w:jc w:val="center"/>
              <w:textAlignment w:val="center"/>
              <w:rPr>
                <w:rFonts w:hint="eastAsia" w:ascii="宋体" w:hAnsi="宋体" w:eastAsia="宋体" w:cs="宋体"/>
                <w:b w:val="0"/>
                <w:bCs/>
                <w:sz w:val="21"/>
                <w:szCs w:val="21"/>
                <w:lang w:eastAsia="zh-CN"/>
              </w:rPr>
            </w:pPr>
            <w:r>
              <w:rPr>
                <w:rFonts w:hint="eastAsia" w:ascii="宋体" w:hAnsi="宋体" w:eastAsia="宋体" w:cs="宋体"/>
                <w:i w:val="0"/>
                <w:iCs w:val="0"/>
                <w:color w:val="000000"/>
                <w:kern w:val="0"/>
                <w:sz w:val="21"/>
                <w:szCs w:val="21"/>
                <w:u w:val="none"/>
                <w:lang w:val="en-US" w:eastAsia="zh-CN"/>
              </w:rPr>
              <w:t>2.5</w:t>
            </w:r>
          </w:p>
        </w:tc>
        <w:tc>
          <w:tcPr>
            <w:tcW w:w="3775" w:type="dxa"/>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rPr>
              <w:t>音控人员需</w:t>
            </w:r>
            <w:r>
              <w:rPr>
                <w:rStyle w:val="687"/>
                <w:rFonts w:hint="eastAsia" w:ascii="宋体" w:hAnsi="宋体" w:eastAsia="宋体" w:cs="宋体"/>
                <w:sz w:val="21"/>
                <w:szCs w:val="21"/>
                <w:lang w:val="en-US" w:eastAsia="zh-CN"/>
              </w:rPr>
              <w:t>提前检查话筒电池是否充足，话筒布线美观整齐；根据会议形式、人员数量摆放有线、无线话筒位置；</w:t>
            </w:r>
          </w:p>
        </w:tc>
        <w:tc>
          <w:tcPr>
            <w:tcW w:w="559" w:type="dxa"/>
            <w:vMerge w:val="restart"/>
            <w:vAlign w:val="center"/>
          </w:tcPr>
          <w:p>
            <w:pPr>
              <w:jc w:val="center"/>
              <w:rPr>
                <w:rFonts w:hint="eastAsia" w:ascii="宋体" w:hAnsi="宋体" w:eastAsia="宋体" w:cs="宋体"/>
                <w:szCs w:val="21"/>
              </w:rPr>
            </w:pPr>
          </w:p>
        </w:tc>
        <w:tc>
          <w:tcPr>
            <w:tcW w:w="560" w:type="dxa"/>
            <w:vMerge w:val="restart"/>
            <w:vAlign w:val="top"/>
          </w:tcPr>
          <w:p>
            <w:pPr>
              <w:jc w:val="center"/>
              <w:rPr>
                <w:rFonts w:hint="eastAsia" w:ascii="宋体" w:hAnsi="宋体" w:eastAsia="宋体" w:cs="宋体"/>
                <w:szCs w:val="21"/>
                <w:lang w:eastAsia="zh-CN"/>
              </w:rPr>
            </w:pPr>
          </w:p>
        </w:tc>
        <w:tc>
          <w:tcPr>
            <w:tcW w:w="1999" w:type="dxa"/>
            <w:vMerge w:val="restart"/>
            <w:vAlign w:val="center"/>
          </w:tcPr>
          <w:p>
            <w:pPr>
              <w:jc w:val="center"/>
              <w:rPr>
                <w:rFonts w:hint="eastAsia" w:ascii="宋体" w:hAnsi="宋体" w:eastAsia="宋体" w:cs="宋体"/>
                <w:szCs w:val="21"/>
                <w:lang w:eastAsia="zh-CN"/>
              </w:rPr>
            </w:pPr>
          </w:p>
        </w:tc>
        <w:tc>
          <w:tcPr>
            <w:tcW w:w="1396" w:type="dxa"/>
            <w:vMerge w:val="restart"/>
            <w:vAlign w:val="center"/>
          </w:tcPr>
          <w:p>
            <w:pPr>
              <w:jc w:val="center"/>
              <w:rPr>
                <w:rFonts w:hint="eastAsia" w:ascii="宋体" w:hAnsi="宋体" w:eastAsia="宋体" w:cs="宋体"/>
                <w:b/>
                <w:szCs w:val="21"/>
                <w:lang w:eastAsia="zh-CN"/>
              </w:rPr>
            </w:pPr>
          </w:p>
        </w:tc>
        <w:tc>
          <w:tcPr>
            <w:tcW w:w="1385" w:type="dxa"/>
            <w:vMerge w:val="restart"/>
            <w:vAlign w:val="center"/>
          </w:tcPr>
          <w:p>
            <w:pPr>
              <w:jc w:val="center"/>
              <w:rPr>
                <w:rFonts w:hint="eastAsia" w:ascii="宋体" w:hAnsi="宋体" w:eastAsia="宋体" w:cs="宋体"/>
                <w:b/>
                <w:szCs w:val="21"/>
                <w:lang w:eastAsia="zh-CN"/>
              </w:rPr>
            </w:pPr>
          </w:p>
        </w:tc>
        <w:tc>
          <w:tcPr>
            <w:tcW w:w="1372" w:type="dxa"/>
            <w:vMerge w:val="restart"/>
            <w:vAlign w:val="center"/>
          </w:tcPr>
          <w:p>
            <w:pPr>
              <w:jc w:val="center"/>
              <w:rPr>
                <w:rFonts w:hint="eastAsia" w:ascii="宋体" w:hAnsi="宋体" w:eastAsia="宋体" w:cs="宋体"/>
                <w:b/>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lang w:val="en-US" w:eastAsia="zh-CN"/>
              </w:rPr>
            </w:pPr>
          </w:p>
        </w:tc>
        <w:tc>
          <w:tcPr>
            <w:tcW w:w="1059" w:type="dxa"/>
            <w:vMerge w:val="continue"/>
            <w:vAlign w:val="center"/>
          </w:tcPr>
          <w:p>
            <w:pPr>
              <w:jc w:val="center"/>
              <w:rPr>
                <w:rFonts w:hint="eastAsia" w:ascii="宋体" w:hAnsi="宋体" w:eastAsia="宋体" w:cs="宋体"/>
                <w:b/>
                <w:bCs/>
                <w:szCs w:val="21"/>
                <w:lang w:val="en-US"/>
              </w:rPr>
            </w:pPr>
          </w:p>
        </w:tc>
        <w:tc>
          <w:tcPr>
            <w:tcW w:w="785" w:type="dxa"/>
            <w:vMerge w:val="continue"/>
            <w:vAlign w:val="center"/>
          </w:tcPr>
          <w:p>
            <w:pPr>
              <w:jc w:val="center"/>
              <w:rPr>
                <w:rFonts w:hint="eastAsia" w:ascii="宋体" w:hAnsi="宋体" w:eastAsia="宋体" w:cs="宋体"/>
                <w:b w:val="0"/>
                <w:bCs/>
                <w:sz w:val="21"/>
                <w:szCs w:val="21"/>
              </w:rPr>
            </w:pP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话筒在使用过程中需保持嘴对准话筒中心线十至五十厘米左右的距离；</w:t>
            </w:r>
          </w:p>
        </w:tc>
        <w:tc>
          <w:tcPr>
            <w:tcW w:w="559" w:type="dxa"/>
            <w:vMerge w:val="continue"/>
            <w:vAlign w:val="center"/>
          </w:tcPr>
          <w:p>
            <w:pPr>
              <w:jc w:val="center"/>
              <w:rPr>
                <w:rFonts w:hint="eastAsia" w:ascii="宋体" w:hAnsi="宋体" w:eastAsia="宋体" w:cs="宋体"/>
                <w:szCs w:val="21"/>
              </w:rPr>
            </w:pPr>
          </w:p>
        </w:tc>
        <w:tc>
          <w:tcPr>
            <w:tcW w:w="560" w:type="dxa"/>
            <w:vMerge w:val="continue"/>
            <w:vAlign w:val="top"/>
          </w:tcPr>
          <w:p>
            <w:pPr>
              <w:jc w:val="center"/>
              <w:rPr>
                <w:rFonts w:hint="eastAsia" w:ascii="宋体" w:hAnsi="宋体" w:eastAsia="宋体" w:cs="宋体"/>
                <w:szCs w:val="21"/>
              </w:rPr>
            </w:pPr>
          </w:p>
        </w:tc>
        <w:tc>
          <w:tcPr>
            <w:tcW w:w="1999" w:type="dxa"/>
            <w:vMerge w:val="continue"/>
            <w:vAlign w:val="center"/>
          </w:tcPr>
          <w:p>
            <w:pPr>
              <w:jc w:val="center"/>
              <w:rPr>
                <w:rFonts w:hint="eastAsia" w:ascii="宋体" w:hAnsi="宋体" w:eastAsia="宋体" w:cs="宋体"/>
                <w:szCs w:val="21"/>
              </w:rPr>
            </w:pPr>
          </w:p>
        </w:tc>
        <w:tc>
          <w:tcPr>
            <w:tcW w:w="1396" w:type="dxa"/>
            <w:vMerge w:val="continue"/>
            <w:vAlign w:val="center"/>
          </w:tcPr>
          <w:p>
            <w:pPr>
              <w:jc w:val="center"/>
              <w:rPr>
                <w:rFonts w:hint="eastAsia" w:ascii="宋体" w:hAnsi="宋体" w:eastAsia="宋体" w:cs="宋体"/>
                <w:b/>
                <w:szCs w:val="21"/>
              </w:rPr>
            </w:pPr>
          </w:p>
        </w:tc>
        <w:tc>
          <w:tcPr>
            <w:tcW w:w="1385" w:type="dxa"/>
            <w:vMerge w:val="continue"/>
            <w:vAlign w:val="center"/>
          </w:tcPr>
          <w:p>
            <w:pPr>
              <w:jc w:val="center"/>
              <w:rPr>
                <w:rFonts w:hint="eastAsia" w:ascii="宋体" w:hAnsi="宋体" w:eastAsia="宋体" w:cs="宋体"/>
                <w:b/>
                <w:szCs w:val="21"/>
              </w:rPr>
            </w:pPr>
          </w:p>
        </w:tc>
        <w:tc>
          <w:tcPr>
            <w:tcW w:w="1372" w:type="dxa"/>
            <w:vMerge w:val="continue"/>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Merge w:val="continue"/>
            <w:vAlign w:val="center"/>
          </w:tcPr>
          <w:p>
            <w:pPr>
              <w:jc w:val="center"/>
              <w:rPr>
                <w:rFonts w:hint="eastAsia" w:ascii="宋体" w:hAnsi="宋体" w:eastAsia="宋体" w:cs="宋体"/>
                <w:b w:val="0"/>
                <w:bCs/>
                <w:sz w:val="21"/>
                <w:szCs w:val="21"/>
              </w:rPr>
            </w:pP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立式话筒架的摆放需根据主持人身高调整升降；</w:t>
            </w:r>
          </w:p>
        </w:tc>
        <w:tc>
          <w:tcPr>
            <w:tcW w:w="559" w:type="dxa"/>
            <w:vMerge w:val="continue"/>
            <w:vAlign w:val="center"/>
          </w:tcPr>
          <w:p>
            <w:pPr>
              <w:jc w:val="center"/>
              <w:rPr>
                <w:rFonts w:hint="eastAsia" w:ascii="宋体" w:hAnsi="宋体" w:eastAsia="宋体" w:cs="宋体"/>
                <w:szCs w:val="21"/>
              </w:rPr>
            </w:pPr>
          </w:p>
        </w:tc>
        <w:tc>
          <w:tcPr>
            <w:tcW w:w="560" w:type="dxa"/>
            <w:vMerge w:val="continue"/>
            <w:vAlign w:val="top"/>
          </w:tcPr>
          <w:p>
            <w:pPr>
              <w:jc w:val="center"/>
              <w:rPr>
                <w:rFonts w:hint="eastAsia" w:ascii="宋体" w:hAnsi="宋体" w:eastAsia="宋体" w:cs="宋体"/>
                <w:szCs w:val="21"/>
              </w:rPr>
            </w:pPr>
          </w:p>
        </w:tc>
        <w:tc>
          <w:tcPr>
            <w:tcW w:w="1999" w:type="dxa"/>
            <w:vMerge w:val="continue"/>
            <w:vAlign w:val="center"/>
          </w:tcPr>
          <w:p>
            <w:pPr>
              <w:jc w:val="center"/>
              <w:rPr>
                <w:rFonts w:hint="eastAsia" w:ascii="宋体" w:hAnsi="宋体" w:eastAsia="宋体" w:cs="宋体"/>
                <w:szCs w:val="21"/>
              </w:rPr>
            </w:pPr>
          </w:p>
        </w:tc>
        <w:tc>
          <w:tcPr>
            <w:tcW w:w="1396" w:type="dxa"/>
            <w:vMerge w:val="continue"/>
            <w:vAlign w:val="center"/>
          </w:tcPr>
          <w:p>
            <w:pPr>
              <w:jc w:val="center"/>
              <w:rPr>
                <w:rFonts w:hint="eastAsia" w:ascii="宋体" w:hAnsi="宋体" w:eastAsia="宋体" w:cs="宋体"/>
                <w:b/>
                <w:szCs w:val="21"/>
              </w:rPr>
            </w:pPr>
          </w:p>
        </w:tc>
        <w:tc>
          <w:tcPr>
            <w:tcW w:w="1385" w:type="dxa"/>
            <w:vMerge w:val="continue"/>
            <w:vAlign w:val="center"/>
          </w:tcPr>
          <w:p>
            <w:pPr>
              <w:jc w:val="center"/>
              <w:rPr>
                <w:rFonts w:hint="eastAsia" w:ascii="宋体" w:hAnsi="宋体" w:eastAsia="宋体" w:cs="宋体"/>
                <w:b/>
                <w:szCs w:val="21"/>
              </w:rPr>
            </w:pPr>
          </w:p>
        </w:tc>
        <w:tc>
          <w:tcPr>
            <w:tcW w:w="1372" w:type="dxa"/>
            <w:vMerge w:val="continue"/>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kern w:val="2"/>
                <w:sz w:val="21"/>
                <w:szCs w:val="21"/>
                <w:lang w:val="en-US" w:eastAsia="zh-CN"/>
              </w:rPr>
            </w:pPr>
          </w:p>
        </w:tc>
        <w:tc>
          <w:tcPr>
            <w:tcW w:w="647" w:type="dxa"/>
            <w:vMerge w:val="continue"/>
            <w:vAlign w:val="center"/>
          </w:tcPr>
          <w:p>
            <w:pPr>
              <w:jc w:val="center"/>
              <w:rPr>
                <w:rFonts w:hint="eastAsia" w:ascii="宋体" w:hAnsi="宋体" w:eastAsia="宋体" w:cs="宋体"/>
                <w:b/>
                <w:bCs/>
                <w:kern w:val="0"/>
                <w:sz w:val="21"/>
                <w:szCs w:val="21"/>
                <w:lang w:val="en-US" w:eastAsia="zh-CN"/>
              </w:rPr>
            </w:pPr>
          </w:p>
        </w:tc>
        <w:tc>
          <w:tcPr>
            <w:tcW w:w="1059" w:type="dxa"/>
            <w:vMerge w:val="continue"/>
            <w:vAlign w:val="center"/>
          </w:tcPr>
          <w:p>
            <w:pPr>
              <w:jc w:val="center"/>
              <w:rPr>
                <w:rFonts w:hint="eastAsia" w:ascii="宋体" w:hAnsi="宋体" w:eastAsia="宋体" w:cs="宋体"/>
                <w:b/>
                <w:bCs/>
                <w:kern w:val="2"/>
                <w:sz w:val="21"/>
                <w:szCs w:val="21"/>
                <w:lang w:val="en-US"/>
              </w:rPr>
            </w:pPr>
          </w:p>
        </w:tc>
        <w:tc>
          <w:tcPr>
            <w:tcW w:w="785" w:type="dxa"/>
            <w:vMerge w:val="continue"/>
            <w:vAlign w:val="center"/>
          </w:tcPr>
          <w:p>
            <w:pPr>
              <w:jc w:val="center"/>
              <w:rPr>
                <w:rFonts w:hint="eastAsia" w:ascii="宋体" w:hAnsi="宋体" w:eastAsia="宋体" w:cs="宋体"/>
                <w:b w:val="0"/>
                <w:bCs/>
                <w:sz w:val="21"/>
                <w:szCs w:val="21"/>
              </w:rPr>
            </w:pP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各类话筒垂直摆放应使嘴与话筒中心点之间成30-45度角；</w:t>
            </w:r>
          </w:p>
        </w:tc>
        <w:tc>
          <w:tcPr>
            <w:tcW w:w="559" w:type="dxa"/>
            <w:vMerge w:val="continue"/>
            <w:vAlign w:val="center"/>
          </w:tcPr>
          <w:p>
            <w:pPr>
              <w:jc w:val="center"/>
              <w:rPr>
                <w:rFonts w:hint="eastAsia" w:ascii="宋体" w:hAnsi="宋体" w:eastAsia="宋体" w:cs="宋体"/>
                <w:szCs w:val="21"/>
              </w:rPr>
            </w:pPr>
          </w:p>
        </w:tc>
        <w:tc>
          <w:tcPr>
            <w:tcW w:w="560" w:type="dxa"/>
            <w:vMerge w:val="continue"/>
            <w:vAlign w:val="top"/>
          </w:tcPr>
          <w:p>
            <w:pPr>
              <w:jc w:val="center"/>
              <w:rPr>
                <w:rFonts w:hint="eastAsia" w:ascii="宋体" w:hAnsi="宋体" w:eastAsia="宋体" w:cs="宋体"/>
                <w:szCs w:val="21"/>
              </w:rPr>
            </w:pPr>
          </w:p>
        </w:tc>
        <w:tc>
          <w:tcPr>
            <w:tcW w:w="1999" w:type="dxa"/>
            <w:vMerge w:val="continue"/>
            <w:vAlign w:val="center"/>
          </w:tcPr>
          <w:p>
            <w:pPr>
              <w:jc w:val="center"/>
              <w:rPr>
                <w:rFonts w:hint="eastAsia" w:ascii="宋体" w:hAnsi="宋体" w:eastAsia="宋体" w:cs="宋体"/>
                <w:szCs w:val="21"/>
              </w:rPr>
            </w:pPr>
          </w:p>
        </w:tc>
        <w:tc>
          <w:tcPr>
            <w:tcW w:w="1396" w:type="dxa"/>
            <w:vMerge w:val="continue"/>
            <w:vAlign w:val="center"/>
          </w:tcPr>
          <w:p>
            <w:pPr>
              <w:jc w:val="center"/>
              <w:rPr>
                <w:rFonts w:hint="eastAsia" w:ascii="宋体" w:hAnsi="宋体" w:eastAsia="宋体" w:cs="宋体"/>
                <w:b/>
                <w:szCs w:val="21"/>
              </w:rPr>
            </w:pPr>
          </w:p>
        </w:tc>
        <w:tc>
          <w:tcPr>
            <w:tcW w:w="1385" w:type="dxa"/>
            <w:vMerge w:val="continue"/>
            <w:vAlign w:val="center"/>
          </w:tcPr>
          <w:p>
            <w:pPr>
              <w:jc w:val="center"/>
              <w:rPr>
                <w:rFonts w:hint="eastAsia" w:ascii="宋体" w:hAnsi="宋体" w:eastAsia="宋体" w:cs="宋体"/>
                <w:b/>
                <w:szCs w:val="21"/>
              </w:rPr>
            </w:pPr>
          </w:p>
        </w:tc>
        <w:tc>
          <w:tcPr>
            <w:tcW w:w="1372" w:type="dxa"/>
            <w:vMerge w:val="continue"/>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lang w:eastAsia="zh-CN"/>
              </w:rPr>
            </w:pPr>
          </w:p>
        </w:tc>
        <w:tc>
          <w:tcPr>
            <w:tcW w:w="785" w:type="dxa"/>
            <w:vMerge w:val="restart"/>
            <w:vAlign w:val="center"/>
          </w:tcPr>
          <w:p>
            <w:pPr>
              <w:widowControl/>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rPr>
              <w:t>2.6</w:t>
            </w:r>
          </w:p>
        </w:tc>
        <w:tc>
          <w:tcPr>
            <w:tcW w:w="3775" w:type="dxa"/>
            <w:vAlign w:val="center"/>
          </w:tcPr>
          <w:p>
            <w:pPr>
              <w:widowControl/>
              <w:jc w:val="left"/>
              <w:textAlignment w:val="center"/>
              <w:rPr>
                <w:rFonts w:hint="eastAsia" w:ascii="宋体" w:hAnsi="宋体" w:eastAsia="宋体" w:cs="宋体"/>
                <w:color w:val="000000"/>
                <w:kern w:val="2"/>
                <w:sz w:val="21"/>
                <w:szCs w:val="21"/>
                <w:lang w:eastAsia="zh-CN"/>
              </w:rPr>
            </w:pPr>
            <w:r>
              <w:rPr>
                <w:rFonts w:hint="eastAsia" w:ascii="宋体" w:hAnsi="宋体" w:eastAsia="宋体" w:cs="宋体"/>
                <w:i w:val="0"/>
                <w:iCs w:val="0"/>
                <w:color w:val="000000"/>
                <w:kern w:val="0"/>
                <w:sz w:val="21"/>
                <w:szCs w:val="21"/>
                <w:u w:val="none"/>
                <w:lang w:val="en-US" w:eastAsia="zh-CN"/>
              </w:rPr>
              <w:t>音控人员需在会前调整、保持</w:t>
            </w:r>
            <w:r>
              <w:rPr>
                <w:rStyle w:val="687"/>
                <w:rFonts w:hint="eastAsia" w:ascii="宋体" w:hAnsi="宋体" w:eastAsia="宋体" w:cs="宋体"/>
                <w:sz w:val="21"/>
                <w:szCs w:val="21"/>
                <w:lang w:val="en-US" w:eastAsia="zh-CN"/>
              </w:rPr>
              <w:t>多媒体，投影机，幕布保持在同一水平位置；</w:t>
            </w:r>
          </w:p>
        </w:tc>
        <w:tc>
          <w:tcPr>
            <w:tcW w:w="559" w:type="dxa"/>
            <w:vMerge w:val="restart"/>
            <w:vAlign w:val="center"/>
          </w:tcPr>
          <w:p>
            <w:pPr>
              <w:jc w:val="center"/>
              <w:rPr>
                <w:rFonts w:hint="eastAsia" w:ascii="宋体" w:hAnsi="宋体" w:eastAsia="宋体" w:cs="宋体"/>
                <w:szCs w:val="21"/>
              </w:rPr>
            </w:pPr>
          </w:p>
        </w:tc>
        <w:tc>
          <w:tcPr>
            <w:tcW w:w="560" w:type="dxa"/>
            <w:vMerge w:val="restart"/>
            <w:vAlign w:val="top"/>
          </w:tcPr>
          <w:p>
            <w:pPr>
              <w:jc w:val="center"/>
              <w:rPr>
                <w:rFonts w:hint="eastAsia" w:ascii="宋体" w:hAnsi="宋体" w:eastAsia="宋体" w:cs="宋体"/>
                <w:szCs w:val="21"/>
                <w:lang w:eastAsia="zh-CN"/>
              </w:rPr>
            </w:pPr>
          </w:p>
        </w:tc>
        <w:tc>
          <w:tcPr>
            <w:tcW w:w="1999" w:type="dxa"/>
            <w:vMerge w:val="restart"/>
            <w:vAlign w:val="center"/>
          </w:tcPr>
          <w:p>
            <w:pPr>
              <w:jc w:val="center"/>
              <w:rPr>
                <w:rFonts w:hint="eastAsia" w:ascii="宋体" w:hAnsi="宋体" w:eastAsia="宋体" w:cs="宋体"/>
                <w:szCs w:val="21"/>
                <w:lang w:eastAsia="zh-CN"/>
              </w:rPr>
            </w:pPr>
          </w:p>
        </w:tc>
        <w:tc>
          <w:tcPr>
            <w:tcW w:w="1396" w:type="dxa"/>
            <w:vMerge w:val="restart"/>
            <w:vAlign w:val="center"/>
          </w:tcPr>
          <w:p>
            <w:pPr>
              <w:jc w:val="center"/>
              <w:rPr>
                <w:rFonts w:hint="eastAsia" w:ascii="宋体" w:hAnsi="宋体" w:eastAsia="宋体" w:cs="宋体"/>
                <w:b w:val="0"/>
                <w:bCs/>
                <w:szCs w:val="21"/>
                <w:lang w:eastAsia="zh-CN"/>
              </w:rPr>
            </w:pPr>
          </w:p>
        </w:tc>
        <w:tc>
          <w:tcPr>
            <w:tcW w:w="1385" w:type="dxa"/>
            <w:vMerge w:val="restart"/>
            <w:vAlign w:val="center"/>
          </w:tcPr>
          <w:p>
            <w:pPr>
              <w:jc w:val="center"/>
              <w:rPr>
                <w:rFonts w:hint="eastAsia" w:ascii="宋体" w:hAnsi="宋体" w:eastAsia="宋体" w:cs="宋体"/>
                <w:b w:val="0"/>
                <w:bCs/>
                <w:szCs w:val="21"/>
                <w:lang w:eastAsia="zh-CN"/>
              </w:rPr>
            </w:pPr>
          </w:p>
        </w:tc>
        <w:tc>
          <w:tcPr>
            <w:tcW w:w="1372" w:type="dxa"/>
            <w:vMerge w:val="restart"/>
            <w:vAlign w:val="center"/>
          </w:tcPr>
          <w:p>
            <w:pPr>
              <w:jc w:val="center"/>
              <w:rPr>
                <w:rFonts w:hint="eastAsia" w:ascii="宋体" w:hAnsi="宋体" w:eastAsia="宋体" w:cs="宋体"/>
                <w:b w:val="0"/>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kern w:val="2"/>
                <w:sz w:val="21"/>
                <w:szCs w:val="21"/>
                <w:lang w:val="en-US" w:eastAsia="zh-CN"/>
              </w:rPr>
            </w:pPr>
          </w:p>
        </w:tc>
        <w:tc>
          <w:tcPr>
            <w:tcW w:w="647" w:type="dxa"/>
            <w:vMerge w:val="continue"/>
            <w:vAlign w:val="center"/>
          </w:tcPr>
          <w:p>
            <w:pPr>
              <w:jc w:val="center"/>
              <w:rPr>
                <w:rFonts w:hint="eastAsia" w:ascii="宋体" w:hAnsi="宋体" w:eastAsia="宋体" w:cs="宋体"/>
                <w:b/>
                <w:bCs/>
                <w:kern w:val="0"/>
                <w:sz w:val="21"/>
                <w:szCs w:val="21"/>
                <w:lang w:val="en-US" w:eastAsia="zh-CN"/>
              </w:rPr>
            </w:pPr>
          </w:p>
        </w:tc>
        <w:tc>
          <w:tcPr>
            <w:tcW w:w="1059" w:type="dxa"/>
            <w:vMerge w:val="continue"/>
            <w:vAlign w:val="center"/>
          </w:tcPr>
          <w:p>
            <w:pPr>
              <w:jc w:val="center"/>
              <w:rPr>
                <w:rFonts w:hint="eastAsia" w:ascii="宋体" w:hAnsi="宋体" w:eastAsia="宋体" w:cs="宋体"/>
                <w:b/>
                <w:bCs/>
                <w:kern w:val="2"/>
                <w:sz w:val="21"/>
                <w:szCs w:val="21"/>
                <w:lang w:val="en-US"/>
              </w:rPr>
            </w:pPr>
          </w:p>
        </w:tc>
        <w:tc>
          <w:tcPr>
            <w:tcW w:w="785" w:type="dxa"/>
            <w:vMerge w:val="continue"/>
            <w:vAlign w:val="center"/>
          </w:tcPr>
          <w:p>
            <w:pPr>
              <w:jc w:val="center"/>
              <w:rPr>
                <w:rFonts w:hint="eastAsia" w:ascii="宋体" w:hAnsi="宋体" w:eastAsia="宋体" w:cs="宋体"/>
                <w:b w:val="0"/>
                <w:bCs w:val="0"/>
                <w:kern w:val="0"/>
                <w:sz w:val="21"/>
                <w:szCs w:val="21"/>
              </w:rPr>
            </w:pP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调节好焦距，保证焦适配画面大小满屏，保持画面清晰；高度一般不超过视线三十度，保证最后排观众席的视觉效果；</w:t>
            </w:r>
            <w:r>
              <w:rPr>
                <w:rStyle w:val="891"/>
                <w:rFonts w:hint="eastAsia" w:ascii="宋体" w:hAnsi="宋体" w:eastAsia="宋体" w:cs="宋体"/>
                <w:sz w:val="21"/>
                <w:szCs w:val="21"/>
                <w:lang w:val="en-US" w:eastAsia="zh-CN"/>
              </w:rPr>
              <w:t xml:space="preserve"> </w:t>
            </w:r>
          </w:p>
        </w:tc>
        <w:tc>
          <w:tcPr>
            <w:tcW w:w="559" w:type="dxa"/>
            <w:vMerge w:val="continue"/>
            <w:vAlign w:val="center"/>
          </w:tcPr>
          <w:p>
            <w:pPr>
              <w:jc w:val="center"/>
              <w:rPr>
                <w:rFonts w:hint="eastAsia" w:ascii="宋体" w:hAnsi="宋体" w:eastAsia="宋体" w:cs="宋体"/>
                <w:szCs w:val="21"/>
              </w:rPr>
            </w:pPr>
          </w:p>
        </w:tc>
        <w:tc>
          <w:tcPr>
            <w:tcW w:w="560" w:type="dxa"/>
            <w:vMerge w:val="continue"/>
            <w:vAlign w:val="top"/>
          </w:tcPr>
          <w:p>
            <w:pPr>
              <w:jc w:val="center"/>
              <w:rPr>
                <w:rFonts w:hint="eastAsia" w:ascii="宋体" w:hAnsi="宋体" w:eastAsia="宋体" w:cs="宋体"/>
                <w:szCs w:val="21"/>
                <w:lang w:eastAsia="zh-CN"/>
              </w:rPr>
            </w:pPr>
          </w:p>
        </w:tc>
        <w:tc>
          <w:tcPr>
            <w:tcW w:w="1999" w:type="dxa"/>
            <w:vMerge w:val="continue"/>
            <w:vAlign w:val="center"/>
          </w:tcPr>
          <w:p>
            <w:pPr>
              <w:jc w:val="center"/>
              <w:rPr>
                <w:rFonts w:hint="eastAsia" w:ascii="宋体" w:hAnsi="宋体" w:eastAsia="宋体" w:cs="宋体"/>
                <w:szCs w:val="21"/>
                <w:lang w:eastAsia="zh-CN"/>
              </w:rPr>
            </w:pPr>
          </w:p>
        </w:tc>
        <w:tc>
          <w:tcPr>
            <w:tcW w:w="1396" w:type="dxa"/>
            <w:vMerge w:val="continue"/>
            <w:vAlign w:val="center"/>
          </w:tcPr>
          <w:p>
            <w:pPr>
              <w:jc w:val="center"/>
              <w:rPr>
                <w:rFonts w:hint="eastAsia" w:ascii="宋体" w:hAnsi="宋体" w:eastAsia="宋体" w:cs="宋体"/>
                <w:b/>
                <w:szCs w:val="21"/>
                <w:lang w:val="en-US" w:eastAsia="zh-CN"/>
              </w:rPr>
            </w:pPr>
          </w:p>
        </w:tc>
        <w:tc>
          <w:tcPr>
            <w:tcW w:w="1385" w:type="dxa"/>
            <w:vMerge w:val="continue"/>
            <w:vAlign w:val="center"/>
          </w:tcPr>
          <w:p>
            <w:pPr>
              <w:jc w:val="center"/>
              <w:rPr>
                <w:rFonts w:hint="eastAsia" w:ascii="宋体" w:hAnsi="宋体" w:eastAsia="宋体" w:cs="宋体"/>
                <w:b/>
                <w:szCs w:val="21"/>
                <w:lang w:eastAsia="zh-CN"/>
              </w:rPr>
            </w:pPr>
          </w:p>
        </w:tc>
        <w:tc>
          <w:tcPr>
            <w:tcW w:w="1372" w:type="dxa"/>
            <w:vMerge w:val="continue"/>
            <w:vAlign w:val="center"/>
          </w:tcPr>
          <w:p>
            <w:pPr>
              <w:jc w:val="center"/>
              <w:rPr>
                <w:rFonts w:hint="eastAsia" w:ascii="宋体" w:hAnsi="宋体" w:eastAsia="宋体" w:cs="宋体"/>
                <w:b/>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rPr>
            </w:pPr>
          </w:p>
        </w:tc>
        <w:tc>
          <w:tcPr>
            <w:tcW w:w="647" w:type="dxa"/>
            <w:vMerge w:val="continue"/>
            <w:vAlign w:val="center"/>
          </w:tcPr>
          <w:p>
            <w:pPr>
              <w:jc w:val="center"/>
              <w:rPr>
                <w:rFonts w:hint="eastAsia" w:ascii="宋体" w:hAnsi="宋体" w:eastAsia="宋体" w:cs="宋体"/>
                <w:b/>
                <w:bCs/>
                <w:kern w:val="0"/>
                <w:szCs w:val="21"/>
                <w:lang w:val="en-US" w:eastAsia="zh-CN"/>
              </w:rPr>
            </w:pPr>
          </w:p>
        </w:tc>
        <w:tc>
          <w:tcPr>
            <w:tcW w:w="1059" w:type="dxa"/>
            <w:vMerge w:val="continue"/>
            <w:vAlign w:val="center"/>
          </w:tcPr>
          <w:p>
            <w:pPr>
              <w:jc w:val="center"/>
              <w:rPr>
                <w:rFonts w:hint="eastAsia" w:ascii="宋体" w:hAnsi="宋体" w:eastAsia="宋体" w:cs="宋体"/>
                <w:b/>
                <w:bCs/>
                <w:szCs w:val="21"/>
                <w:lang w:val="en-US"/>
              </w:rPr>
            </w:pPr>
          </w:p>
        </w:tc>
        <w:tc>
          <w:tcPr>
            <w:tcW w:w="785" w:type="dxa"/>
            <w:vAlign w:val="center"/>
          </w:tcPr>
          <w:p>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rPr>
              <w:t>2.7</w:t>
            </w: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音控人员应在会议开始前根据发言人声音调节好音响音量，保证最后观众席能听清楚，并且以全场音响不啸叫为佳；在会议过程中音控人员应观察、监听会场情况，及时为发言人切换电脑之外屏，及满足各种会务要求</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61" w:type="dxa"/>
            <w:vMerge w:val="continue"/>
            <w:vAlign w:val="center"/>
          </w:tcPr>
          <w:p>
            <w:pPr>
              <w:jc w:val="center"/>
              <w:rPr>
                <w:rFonts w:hint="eastAsia" w:ascii="宋体" w:hAnsi="宋体" w:eastAsia="宋体" w:cs="宋体"/>
                <w:b/>
                <w:bCs/>
                <w:szCs w:val="21"/>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rPr>
              <w:t>2.8</w:t>
            </w: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音控人员应在会议结束后按照顺序关闭音响设备，切断电源，检查清点送回仓库，如有损坏应及时报告由责任人进行赔偿</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rPr>
              <w:t>2.9</w:t>
            </w: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音控人员应会同维保人员定期对音响设备进行维修及保养，并做好相关记录</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rPr>
              <w:t>2.10</w:t>
            </w:r>
          </w:p>
        </w:tc>
        <w:tc>
          <w:tcPr>
            <w:tcW w:w="3775" w:type="dxa"/>
            <w:vAlign w:val="center"/>
          </w:tcPr>
          <w:p>
            <w:pPr>
              <w:widowControl/>
              <w:jc w:val="left"/>
              <w:textAlignment w:val="center"/>
              <w:rPr>
                <w:rFonts w:hint="eastAsia" w:ascii="宋体" w:hAnsi="宋体" w:eastAsia="宋体" w:cs="宋体"/>
                <w:color w:val="000000"/>
                <w:sz w:val="21"/>
                <w:szCs w:val="21"/>
              </w:rPr>
            </w:pPr>
            <w:r>
              <w:rPr>
                <w:rStyle w:val="687"/>
                <w:rFonts w:hint="eastAsia" w:ascii="宋体" w:hAnsi="宋体" w:eastAsia="宋体" w:cs="宋体"/>
                <w:sz w:val="21"/>
                <w:szCs w:val="21"/>
                <w:lang w:val="en-US" w:eastAsia="zh-CN"/>
              </w:rPr>
              <w:t>音控室操作台应保持干净整洁，不得摆放与工作无关的物品，会议话筒设备及时整理入框，；严禁外人入内，做好防火防盗等安全措施</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restart"/>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i w:val="0"/>
                <w:iCs w:val="0"/>
                <w:color w:val="000000"/>
                <w:kern w:val="0"/>
                <w:sz w:val="21"/>
                <w:szCs w:val="21"/>
                <w:u w:val="none"/>
                <w:lang w:val="en-US" w:eastAsia="zh-CN"/>
              </w:rPr>
              <w:t>仪容仪表</w:t>
            </w:r>
          </w:p>
        </w:tc>
        <w:tc>
          <w:tcPr>
            <w:tcW w:w="647" w:type="dxa"/>
            <w:vMerge w:val="restart"/>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3</w:t>
            </w:r>
          </w:p>
        </w:tc>
        <w:tc>
          <w:tcPr>
            <w:tcW w:w="1059" w:type="dxa"/>
            <w:vMerge w:val="restart"/>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i w:val="0"/>
                <w:iCs w:val="0"/>
                <w:color w:val="000000"/>
                <w:kern w:val="0"/>
                <w:sz w:val="21"/>
                <w:szCs w:val="21"/>
                <w:u w:val="none"/>
                <w:lang w:val="en-US" w:eastAsia="zh-CN"/>
              </w:rPr>
              <w:t>标准</w:t>
            </w:r>
          </w:p>
        </w:tc>
        <w:tc>
          <w:tcPr>
            <w:tcW w:w="785" w:type="dxa"/>
            <w:vAlign w:val="center"/>
          </w:tcPr>
          <w:p>
            <w:pPr>
              <w:widowControl/>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rPr>
              <w:t>3.1</w:t>
            </w:r>
          </w:p>
        </w:tc>
        <w:tc>
          <w:tcPr>
            <w:tcW w:w="3775" w:type="dxa"/>
            <w:vAlign w:val="center"/>
          </w:tcPr>
          <w:p>
            <w:pPr>
              <w:widowControl/>
              <w:jc w:val="left"/>
              <w:textAlignment w:val="center"/>
              <w:rPr>
                <w:rFonts w:hint="eastAsia" w:ascii="宋体" w:hAnsi="宋体" w:eastAsia="宋体" w:cs="宋体"/>
                <w:color w:val="000000"/>
                <w:kern w:val="2"/>
                <w:sz w:val="21"/>
                <w:szCs w:val="21"/>
              </w:rPr>
            </w:pPr>
            <w:r>
              <w:rPr>
                <w:rFonts w:hint="eastAsia" w:ascii="宋体" w:hAnsi="宋体" w:eastAsia="宋体" w:cs="宋体"/>
                <w:i w:val="0"/>
                <w:iCs w:val="0"/>
                <w:color w:val="000000"/>
                <w:kern w:val="0"/>
                <w:sz w:val="21"/>
                <w:szCs w:val="21"/>
                <w:u w:val="none"/>
                <w:lang w:val="en-US" w:eastAsia="zh-CN"/>
              </w:rPr>
              <w:t>音控人员</w:t>
            </w:r>
            <w:r>
              <w:rPr>
                <w:rStyle w:val="687"/>
                <w:rFonts w:hint="eastAsia" w:ascii="宋体" w:hAnsi="宋体" w:eastAsia="宋体" w:cs="宋体"/>
                <w:sz w:val="21"/>
                <w:szCs w:val="21"/>
                <w:lang w:val="en-US" w:eastAsia="zh-CN"/>
              </w:rPr>
              <w:t>须按规定穿着工作服（夏天为短袖加长裤），不得将衣袖、裤脚卷起；</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lang w:val="en-US" w:eastAsia="zh-CN"/>
              </w:rPr>
            </w:pPr>
          </w:p>
        </w:tc>
        <w:tc>
          <w:tcPr>
            <w:tcW w:w="1059" w:type="dxa"/>
            <w:vMerge w:val="continue"/>
            <w:vAlign w:val="center"/>
          </w:tcPr>
          <w:p>
            <w:pPr>
              <w:jc w:val="center"/>
              <w:rPr>
                <w:rFonts w:hint="eastAsia" w:ascii="宋体" w:hAnsi="宋体" w:eastAsia="宋体" w:cs="宋体"/>
                <w:b/>
                <w:bCs/>
                <w:szCs w:val="21"/>
                <w:lang w:val="en-US"/>
              </w:rPr>
            </w:pPr>
          </w:p>
        </w:tc>
        <w:tc>
          <w:tcPr>
            <w:tcW w:w="785"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3.2</w:t>
            </w:r>
          </w:p>
        </w:tc>
        <w:tc>
          <w:tcPr>
            <w:tcW w:w="3775" w:type="dxa"/>
            <w:vAlign w:val="center"/>
          </w:tcPr>
          <w:p>
            <w:pPr>
              <w:widowControl/>
              <w:jc w:val="left"/>
              <w:textAlignment w:val="center"/>
              <w:rPr>
                <w:rFonts w:hint="eastAsia" w:ascii="宋体" w:hAnsi="宋体" w:eastAsia="宋体" w:cs="宋体"/>
                <w:color w:val="000000"/>
                <w:kern w:val="2"/>
                <w:sz w:val="21"/>
                <w:szCs w:val="21"/>
                <w:lang w:val="en-US" w:eastAsia="zh-CN"/>
              </w:rPr>
            </w:pPr>
            <w:r>
              <w:rPr>
                <w:rStyle w:val="687"/>
                <w:rFonts w:hint="eastAsia" w:ascii="宋体" w:hAnsi="宋体" w:eastAsia="宋体" w:cs="宋体"/>
                <w:sz w:val="21"/>
                <w:szCs w:val="21"/>
                <w:lang w:val="en-US" w:eastAsia="zh-CN"/>
              </w:rPr>
              <w:t>音控人员头发后不盖领、侧不盖耳，保持干净、整齐。胡子刮干净，保持面部整洁</w:t>
            </w:r>
            <w:r>
              <w:rPr>
                <w:rStyle w:val="891"/>
                <w:rFonts w:hint="eastAsia" w:ascii="宋体" w:hAnsi="宋体" w:eastAsia="宋体" w:cs="宋体"/>
                <w:sz w:val="21"/>
                <w:szCs w:val="21"/>
                <w:lang w:val="en-US" w:eastAsia="zh-CN"/>
              </w:rPr>
              <w:t xml:space="preserve"> ；</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3.3</w:t>
            </w:r>
          </w:p>
        </w:tc>
        <w:tc>
          <w:tcPr>
            <w:tcW w:w="3775" w:type="dxa"/>
            <w:vAlign w:val="center"/>
          </w:tcPr>
          <w:p>
            <w:pPr>
              <w:widowControl/>
              <w:jc w:val="left"/>
              <w:textAlignment w:val="center"/>
              <w:rPr>
                <w:rFonts w:hint="eastAsia" w:ascii="宋体" w:hAnsi="宋体" w:eastAsia="宋体" w:cs="宋体"/>
                <w:color w:val="000000"/>
                <w:kern w:val="2"/>
                <w:sz w:val="21"/>
                <w:szCs w:val="21"/>
                <w:lang w:val="en-US" w:eastAsia="zh-CN"/>
              </w:rPr>
            </w:pPr>
            <w:r>
              <w:rPr>
                <w:rStyle w:val="687"/>
                <w:rFonts w:hint="eastAsia" w:ascii="宋体" w:hAnsi="宋体" w:eastAsia="宋体" w:cs="宋体"/>
                <w:sz w:val="21"/>
                <w:szCs w:val="21"/>
                <w:lang w:val="en-US" w:eastAsia="zh-CN"/>
              </w:rPr>
              <w:t>音控人员不得穿凉鞋、拖鞋上岗；</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3.4</w:t>
            </w:r>
          </w:p>
        </w:tc>
        <w:tc>
          <w:tcPr>
            <w:tcW w:w="3775" w:type="dxa"/>
            <w:vAlign w:val="center"/>
          </w:tcPr>
          <w:p>
            <w:pPr>
              <w:widowControl/>
              <w:jc w:val="left"/>
              <w:textAlignment w:val="center"/>
              <w:rPr>
                <w:rFonts w:hint="eastAsia" w:ascii="宋体" w:hAnsi="宋体" w:eastAsia="宋体" w:cs="宋体"/>
                <w:color w:val="000000"/>
                <w:kern w:val="2"/>
                <w:sz w:val="21"/>
                <w:szCs w:val="21"/>
                <w:lang w:val="en-US" w:eastAsia="zh-CN"/>
              </w:rPr>
            </w:pPr>
            <w:r>
              <w:rPr>
                <w:rStyle w:val="687"/>
                <w:rFonts w:hint="eastAsia" w:ascii="宋体" w:hAnsi="宋体" w:eastAsia="宋体" w:cs="宋体"/>
                <w:sz w:val="21"/>
                <w:szCs w:val="21"/>
                <w:lang w:val="en-US" w:eastAsia="zh-CN"/>
              </w:rPr>
              <w:t>音控人员禁止在工作期间做不雅观的举动，如抽烟、打哈欠等；</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Merge w:val="continue"/>
            <w:vAlign w:val="center"/>
          </w:tcPr>
          <w:p>
            <w:pPr>
              <w:jc w:val="center"/>
              <w:rPr>
                <w:rFonts w:hint="eastAsia" w:ascii="宋体" w:hAnsi="宋体" w:eastAsia="宋体" w:cs="宋体"/>
                <w:b/>
                <w:bCs/>
                <w:szCs w:val="21"/>
                <w:lang w:eastAsia="zh-CN"/>
              </w:rPr>
            </w:pPr>
          </w:p>
        </w:tc>
        <w:tc>
          <w:tcPr>
            <w:tcW w:w="647" w:type="dxa"/>
            <w:vMerge w:val="continue"/>
            <w:vAlign w:val="center"/>
          </w:tcPr>
          <w:p>
            <w:pPr>
              <w:jc w:val="center"/>
              <w:rPr>
                <w:rFonts w:hint="eastAsia" w:ascii="宋体" w:hAnsi="宋体" w:eastAsia="宋体" w:cs="宋体"/>
                <w:b/>
                <w:bCs/>
                <w:kern w:val="0"/>
                <w:szCs w:val="21"/>
              </w:rPr>
            </w:pPr>
          </w:p>
        </w:tc>
        <w:tc>
          <w:tcPr>
            <w:tcW w:w="1059" w:type="dxa"/>
            <w:vMerge w:val="continue"/>
            <w:vAlign w:val="center"/>
          </w:tcPr>
          <w:p>
            <w:pPr>
              <w:jc w:val="center"/>
              <w:rPr>
                <w:rFonts w:hint="eastAsia" w:ascii="宋体" w:hAnsi="宋体" w:eastAsia="宋体" w:cs="宋体"/>
                <w:b/>
                <w:bCs/>
                <w:szCs w:val="21"/>
              </w:rPr>
            </w:pPr>
          </w:p>
        </w:tc>
        <w:tc>
          <w:tcPr>
            <w:tcW w:w="785" w:type="dxa"/>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rPr>
              <w:t>3.5</w:t>
            </w:r>
          </w:p>
        </w:tc>
        <w:tc>
          <w:tcPr>
            <w:tcW w:w="3775" w:type="dxa"/>
            <w:vAlign w:val="center"/>
          </w:tcPr>
          <w:p>
            <w:pPr>
              <w:widowControl/>
              <w:jc w:val="left"/>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i w:val="0"/>
                <w:iCs w:val="0"/>
                <w:color w:val="000000"/>
                <w:kern w:val="0"/>
                <w:sz w:val="21"/>
                <w:szCs w:val="21"/>
                <w:u w:val="none"/>
                <w:lang w:val="en-US" w:eastAsia="zh-CN"/>
              </w:rPr>
              <w:t>音控人员在</w:t>
            </w:r>
            <w:r>
              <w:rPr>
                <w:rStyle w:val="687"/>
                <w:rFonts w:hint="eastAsia" w:ascii="宋体" w:hAnsi="宋体" w:eastAsia="宋体" w:cs="宋体"/>
                <w:sz w:val="21"/>
                <w:szCs w:val="21"/>
                <w:lang w:val="en-US" w:eastAsia="zh-CN"/>
              </w:rPr>
              <w:t>服务过程中应保持精神饱满，技术娴熟，面带微笑；</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1" w:type="dxa"/>
            <w:vAlign w:val="center"/>
          </w:tcPr>
          <w:p>
            <w:pPr>
              <w:widowControl/>
              <w:jc w:val="center"/>
              <w:textAlignment w:val="center"/>
              <w:rPr>
                <w:rFonts w:hint="eastAsia" w:ascii="宋体" w:hAnsi="宋体" w:eastAsia="宋体" w:cs="宋体"/>
                <w:b/>
                <w:bCs/>
                <w:szCs w:val="21"/>
                <w:lang w:eastAsia="zh-CN"/>
              </w:rPr>
            </w:pPr>
            <w:r>
              <w:rPr>
                <w:rFonts w:hint="eastAsia" w:ascii="宋体" w:hAnsi="宋体" w:eastAsia="宋体" w:cs="宋体"/>
                <w:b/>
                <w:bCs/>
                <w:i w:val="0"/>
                <w:iCs w:val="0"/>
                <w:color w:val="000000"/>
                <w:kern w:val="0"/>
                <w:sz w:val="21"/>
                <w:szCs w:val="21"/>
                <w:u w:val="none"/>
                <w:lang w:val="en-US" w:eastAsia="zh-CN"/>
              </w:rPr>
              <w:t>日常考勤</w:t>
            </w:r>
          </w:p>
        </w:tc>
        <w:tc>
          <w:tcPr>
            <w:tcW w:w="647" w:type="dxa"/>
            <w:vAlign w:val="center"/>
          </w:tcPr>
          <w:p>
            <w:pPr>
              <w:widowControl/>
              <w:jc w:val="center"/>
              <w:textAlignment w:val="center"/>
              <w:rPr>
                <w:rFonts w:hint="eastAsia" w:ascii="宋体" w:hAnsi="宋体" w:eastAsia="宋体" w:cs="宋体"/>
                <w:b/>
                <w:bCs/>
                <w:kern w:val="0"/>
                <w:szCs w:val="21"/>
              </w:rPr>
            </w:pPr>
            <w:r>
              <w:rPr>
                <w:rFonts w:hint="eastAsia" w:ascii="宋体" w:hAnsi="宋体" w:eastAsia="宋体" w:cs="宋体"/>
                <w:b/>
                <w:bCs/>
                <w:i w:val="0"/>
                <w:iCs w:val="0"/>
                <w:color w:val="000000"/>
                <w:kern w:val="0"/>
                <w:sz w:val="21"/>
                <w:szCs w:val="21"/>
                <w:u w:val="none"/>
                <w:lang w:val="en-US" w:eastAsia="zh-CN"/>
              </w:rPr>
              <w:t>4</w:t>
            </w:r>
          </w:p>
        </w:tc>
        <w:tc>
          <w:tcPr>
            <w:tcW w:w="1059" w:type="dxa"/>
            <w:vAlign w:val="center"/>
          </w:tcPr>
          <w:p>
            <w:pPr>
              <w:widowControl/>
              <w:jc w:val="center"/>
              <w:textAlignment w:val="center"/>
              <w:rPr>
                <w:rFonts w:hint="eastAsia" w:ascii="宋体" w:hAnsi="宋体" w:eastAsia="宋体" w:cs="宋体"/>
                <w:b/>
                <w:bCs/>
                <w:szCs w:val="21"/>
              </w:rPr>
            </w:pPr>
            <w:r>
              <w:rPr>
                <w:rFonts w:hint="eastAsia" w:ascii="宋体" w:hAnsi="宋体" w:eastAsia="宋体" w:cs="宋体"/>
                <w:b/>
                <w:bCs/>
                <w:i w:val="0"/>
                <w:iCs w:val="0"/>
                <w:color w:val="000000"/>
                <w:kern w:val="0"/>
                <w:sz w:val="21"/>
                <w:szCs w:val="21"/>
                <w:u w:val="none"/>
                <w:lang w:val="en-US" w:eastAsia="zh-CN"/>
              </w:rPr>
              <w:t>考勤标准</w:t>
            </w:r>
          </w:p>
        </w:tc>
        <w:tc>
          <w:tcPr>
            <w:tcW w:w="785" w:type="dxa"/>
            <w:vAlign w:val="center"/>
          </w:tcPr>
          <w:p>
            <w:pPr>
              <w:widowControl/>
              <w:jc w:val="center"/>
              <w:textAlignment w:val="center"/>
              <w:rPr>
                <w:rFonts w:hint="eastAsia" w:ascii="宋体" w:hAnsi="宋体" w:eastAsia="宋体" w:cs="宋体"/>
                <w:b w:val="0"/>
                <w:bCs/>
                <w:szCs w:val="21"/>
              </w:rPr>
            </w:pPr>
            <w:r>
              <w:rPr>
                <w:rFonts w:hint="eastAsia" w:ascii="宋体" w:hAnsi="宋体" w:eastAsia="宋体" w:cs="宋体"/>
                <w:i w:val="0"/>
                <w:iCs w:val="0"/>
                <w:color w:val="000000"/>
                <w:kern w:val="0"/>
                <w:sz w:val="21"/>
                <w:szCs w:val="21"/>
                <w:u w:val="none"/>
                <w:lang w:val="en-US" w:eastAsia="zh-CN"/>
              </w:rPr>
              <w:t>4.1</w:t>
            </w:r>
          </w:p>
        </w:tc>
        <w:tc>
          <w:tcPr>
            <w:tcW w:w="3775" w:type="dxa"/>
            <w:vAlign w:val="center"/>
          </w:tcPr>
          <w:p>
            <w:pPr>
              <w:widowControl/>
              <w:jc w:val="left"/>
              <w:textAlignment w:val="center"/>
              <w:rPr>
                <w:rFonts w:hint="eastAsia" w:ascii="宋体" w:hAnsi="宋体" w:eastAsia="宋体" w:cs="宋体"/>
                <w:color w:val="000000"/>
                <w:kern w:val="2"/>
                <w:sz w:val="21"/>
                <w:szCs w:val="24"/>
                <w:lang w:eastAsia="zh-CN"/>
              </w:rPr>
            </w:pPr>
            <w:r>
              <w:rPr>
                <w:rFonts w:hint="eastAsia" w:ascii="宋体" w:hAnsi="宋体" w:eastAsia="宋体" w:cs="宋体"/>
                <w:i w:val="0"/>
                <w:iCs w:val="0"/>
                <w:color w:val="000000"/>
                <w:kern w:val="0"/>
                <w:sz w:val="21"/>
                <w:szCs w:val="21"/>
                <w:u w:val="none"/>
                <w:lang w:val="en-US" w:eastAsia="zh-CN"/>
              </w:rPr>
              <w:t>音控人员上班迟到早退不得超过10分钟；</w:t>
            </w:r>
          </w:p>
        </w:tc>
        <w:tc>
          <w:tcPr>
            <w:tcW w:w="559" w:type="dxa"/>
            <w:vAlign w:val="center"/>
          </w:tcPr>
          <w:p>
            <w:pPr>
              <w:jc w:val="center"/>
              <w:rPr>
                <w:rFonts w:hint="eastAsia" w:ascii="宋体" w:hAnsi="宋体" w:eastAsia="宋体" w:cs="宋体"/>
                <w:szCs w:val="21"/>
              </w:rPr>
            </w:pPr>
          </w:p>
        </w:tc>
        <w:tc>
          <w:tcPr>
            <w:tcW w:w="560" w:type="dxa"/>
            <w:vAlign w:val="top"/>
          </w:tcPr>
          <w:p>
            <w:pPr>
              <w:jc w:val="center"/>
              <w:rPr>
                <w:rFonts w:hint="eastAsia" w:ascii="宋体" w:hAnsi="宋体" w:eastAsia="宋体" w:cs="宋体"/>
                <w:szCs w:val="21"/>
              </w:rPr>
            </w:pPr>
          </w:p>
        </w:tc>
        <w:tc>
          <w:tcPr>
            <w:tcW w:w="1999" w:type="dxa"/>
            <w:vAlign w:val="center"/>
          </w:tcPr>
          <w:p>
            <w:pPr>
              <w:jc w:val="center"/>
              <w:rPr>
                <w:rFonts w:hint="eastAsia" w:ascii="宋体" w:hAnsi="宋体" w:eastAsia="宋体" w:cs="宋体"/>
                <w:szCs w:val="21"/>
              </w:rPr>
            </w:pPr>
          </w:p>
        </w:tc>
        <w:tc>
          <w:tcPr>
            <w:tcW w:w="1396" w:type="dxa"/>
            <w:vAlign w:val="center"/>
          </w:tcPr>
          <w:p>
            <w:pPr>
              <w:jc w:val="center"/>
              <w:rPr>
                <w:rFonts w:hint="eastAsia" w:ascii="宋体" w:hAnsi="宋体" w:eastAsia="宋体" w:cs="宋体"/>
                <w:b/>
                <w:szCs w:val="21"/>
              </w:rPr>
            </w:pPr>
          </w:p>
        </w:tc>
        <w:tc>
          <w:tcPr>
            <w:tcW w:w="1385" w:type="dxa"/>
            <w:vAlign w:val="center"/>
          </w:tcPr>
          <w:p>
            <w:pPr>
              <w:jc w:val="center"/>
              <w:rPr>
                <w:rFonts w:hint="eastAsia" w:ascii="宋体" w:hAnsi="宋体" w:eastAsia="宋体" w:cs="宋体"/>
                <w:b/>
                <w:szCs w:val="21"/>
              </w:rPr>
            </w:pPr>
          </w:p>
        </w:tc>
        <w:tc>
          <w:tcPr>
            <w:tcW w:w="1372" w:type="dxa"/>
            <w:vAlign w:val="center"/>
          </w:tcPr>
          <w:p>
            <w:pPr>
              <w:jc w:val="center"/>
              <w:rPr>
                <w:rFonts w:hint="eastAsia" w:ascii="宋体" w:hAnsi="宋体" w:eastAsia="宋体" w:cs="宋体"/>
                <w:b/>
                <w:szCs w:val="21"/>
              </w:rPr>
            </w:pPr>
          </w:p>
        </w:tc>
      </w:tr>
    </w:tbl>
    <w:p/>
    <w:p>
      <w:pPr>
        <w:pStyle w:val="3"/>
        <w:ind w:firstLine="0" w:firstLineChars="0"/>
        <w:rPr>
          <w:rFonts w:hint="eastAsia" w:ascii="宋体" w:hAnsi="宋体" w:cs="宋体"/>
          <w:b/>
          <w:sz w:val="24"/>
        </w:rPr>
        <w:sectPr>
          <w:pgSz w:w="16840" w:h="11907" w:orient="landscape"/>
          <w:pgMar w:top="1814" w:right="1474" w:bottom="1814" w:left="1474" w:header="851" w:footer="850" w:gutter="0"/>
          <w:cols w:space="720" w:num="1"/>
          <w:rtlGutter w:val="0"/>
          <w:docGrid w:linePitch="1" w:charSpace="0"/>
        </w:sectPr>
      </w:pPr>
      <w:bookmarkStart w:id="28" w:name="_Toc184308096"/>
      <w:bookmarkEnd w:id="28"/>
      <w:bookmarkStart w:id="29" w:name="_Toc184313239"/>
      <w:bookmarkEnd w:id="29"/>
      <w:bookmarkStart w:id="30" w:name="_Toc184312114"/>
      <w:bookmarkEnd w:id="30"/>
      <w:bookmarkStart w:id="31" w:name="_Toc184313277"/>
      <w:bookmarkEnd w:id="31"/>
      <w:bookmarkStart w:id="32" w:name="_Toc184313293"/>
      <w:bookmarkEnd w:id="32"/>
      <w:bookmarkStart w:id="33" w:name="_Toc184313290"/>
      <w:bookmarkEnd w:id="33"/>
      <w:bookmarkStart w:id="34" w:name="_Toc184313254"/>
      <w:bookmarkEnd w:id="34"/>
      <w:bookmarkStart w:id="35" w:name="_Toc184313264"/>
      <w:bookmarkEnd w:id="35"/>
      <w:bookmarkStart w:id="36" w:name="_Toc184313301"/>
      <w:bookmarkEnd w:id="36"/>
      <w:bookmarkStart w:id="37" w:name="_Toc184310293"/>
      <w:bookmarkEnd w:id="37"/>
      <w:bookmarkStart w:id="38" w:name="_Toc184312074"/>
      <w:bookmarkEnd w:id="38"/>
      <w:bookmarkStart w:id="39" w:name="_Toc184308078"/>
      <w:bookmarkEnd w:id="39"/>
      <w:bookmarkStart w:id="40" w:name="_Toc184308102"/>
      <w:bookmarkEnd w:id="40"/>
      <w:bookmarkStart w:id="41" w:name="_Toc184314460"/>
      <w:bookmarkEnd w:id="41"/>
      <w:bookmarkStart w:id="42" w:name="_Toc184308059"/>
      <w:bookmarkEnd w:id="42"/>
      <w:bookmarkStart w:id="43" w:name="_Toc184314474"/>
      <w:bookmarkEnd w:id="43"/>
      <w:bookmarkStart w:id="44" w:name="_Toc184312138"/>
      <w:bookmarkEnd w:id="44"/>
      <w:bookmarkStart w:id="45" w:name="_Toc184310291"/>
      <w:bookmarkEnd w:id="45"/>
      <w:bookmarkStart w:id="46" w:name="_Toc184312089"/>
      <w:bookmarkEnd w:id="46"/>
      <w:bookmarkStart w:id="47" w:name="_Toc184314470"/>
      <w:bookmarkEnd w:id="47"/>
      <w:bookmarkStart w:id="48" w:name="_Toc184310315"/>
      <w:bookmarkEnd w:id="48"/>
      <w:bookmarkStart w:id="49" w:name="_Toc184313296"/>
      <w:bookmarkEnd w:id="49"/>
      <w:bookmarkStart w:id="50" w:name="_Toc184312091"/>
      <w:bookmarkEnd w:id="50"/>
      <w:bookmarkStart w:id="51" w:name="_Toc184313271"/>
      <w:bookmarkEnd w:id="51"/>
      <w:bookmarkStart w:id="52" w:name="_Toc184308062"/>
      <w:bookmarkEnd w:id="52"/>
      <w:bookmarkStart w:id="53" w:name="_Toc184308103"/>
      <w:bookmarkEnd w:id="53"/>
      <w:bookmarkStart w:id="54" w:name="_Toc184312086"/>
      <w:bookmarkEnd w:id="54"/>
      <w:bookmarkStart w:id="55" w:name="_Toc184314433"/>
      <w:bookmarkEnd w:id="55"/>
      <w:bookmarkStart w:id="56" w:name="_Toc184312118"/>
      <w:bookmarkEnd w:id="56"/>
      <w:bookmarkStart w:id="57" w:name="_Toc184312079"/>
      <w:bookmarkEnd w:id="57"/>
      <w:bookmarkStart w:id="58" w:name="_Toc184308054"/>
      <w:bookmarkEnd w:id="58"/>
      <w:bookmarkStart w:id="59" w:name="_Toc184308093"/>
      <w:bookmarkEnd w:id="59"/>
      <w:bookmarkStart w:id="60" w:name="_Toc184312100"/>
      <w:bookmarkEnd w:id="60"/>
      <w:bookmarkStart w:id="61" w:name="_Toc184313250"/>
      <w:bookmarkEnd w:id="61"/>
      <w:bookmarkStart w:id="62" w:name="_Toc184310284"/>
      <w:bookmarkEnd w:id="62"/>
      <w:bookmarkStart w:id="63" w:name="_Toc184313276"/>
      <w:bookmarkEnd w:id="63"/>
      <w:bookmarkStart w:id="64" w:name="_Toc184313284"/>
      <w:bookmarkEnd w:id="64"/>
      <w:bookmarkStart w:id="65" w:name="_Toc184314452"/>
      <w:bookmarkEnd w:id="65"/>
      <w:bookmarkStart w:id="66" w:name="_Toc184310319"/>
      <w:bookmarkEnd w:id="66"/>
      <w:bookmarkStart w:id="67" w:name="_Toc184313273"/>
      <w:bookmarkEnd w:id="67"/>
      <w:bookmarkStart w:id="68" w:name="_Toc184313294"/>
      <w:bookmarkEnd w:id="68"/>
      <w:bookmarkStart w:id="69" w:name="_Toc184313300"/>
      <w:bookmarkEnd w:id="69"/>
      <w:bookmarkStart w:id="70" w:name="_Toc184308085"/>
      <w:bookmarkEnd w:id="70"/>
      <w:bookmarkStart w:id="71" w:name="_Toc184314432"/>
      <w:bookmarkEnd w:id="71"/>
      <w:bookmarkStart w:id="72" w:name="_Toc184312133"/>
      <w:bookmarkEnd w:id="72"/>
      <w:bookmarkStart w:id="73" w:name="_Toc184312112"/>
      <w:bookmarkEnd w:id="73"/>
      <w:bookmarkStart w:id="74" w:name="_Toc184310322"/>
      <w:bookmarkEnd w:id="74"/>
      <w:bookmarkStart w:id="75" w:name="_Toc184312128"/>
      <w:bookmarkEnd w:id="75"/>
      <w:bookmarkStart w:id="76" w:name="_Toc184310332"/>
      <w:bookmarkEnd w:id="76"/>
      <w:bookmarkStart w:id="77" w:name="_Toc184313258"/>
      <w:bookmarkEnd w:id="77"/>
      <w:bookmarkStart w:id="78" w:name="_Toc184314459"/>
      <w:bookmarkEnd w:id="78"/>
      <w:bookmarkStart w:id="79" w:name="_Toc184312072"/>
      <w:bookmarkEnd w:id="79"/>
      <w:bookmarkStart w:id="80" w:name="_Toc184312078"/>
      <w:bookmarkEnd w:id="80"/>
      <w:bookmarkStart w:id="81" w:name="_Toc184310272"/>
      <w:bookmarkEnd w:id="81"/>
      <w:bookmarkStart w:id="82" w:name="_Toc184310310"/>
      <w:bookmarkEnd w:id="82"/>
      <w:bookmarkStart w:id="83" w:name="_Toc184308076"/>
      <w:bookmarkEnd w:id="83"/>
      <w:bookmarkStart w:id="84" w:name="_Toc184313257"/>
      <w:bookmarkEnd w:id="84"/>
      <w:bookmarkStart w:id="85" w:name="_Toc184313268"/>
      <w:bookmarkEnd w:id="85"/>
      <w:bookmarkStart w:id="86" w:name="_Toc184310323"/>
      <w:bookmarkEnd w:id="86"/>
      <w:bookmarkStart w:id="87" w:name="_Toc184310277"/>
      <w:bookmarkEnd w:id="87"/>
      <w:bookmarkStart w:id="88" w:name="_Toc184308095"/>
      <w:bookmarkEnd w:id="88"/>
      <w:bookmarkStart w:id="89" w:name="_Toc184308099"/>
      <w:bookmarkEnd w:id="89"/>
      <w:bookmarkStart w:id="90" w:name="_Toc184308082"/>
      <w:bookmarkEnd w:id="90"/>
      <w:bookmarkStart w:id="91" w:name="_Toc184308079"/>
      <w:bookmarkEnd w:id="91"/>
      <w:bookmarkStart w:id="92" w:name="_Toc184310317"/>
      <w:bookmarkEnd w:id="92"/>
      <w:bookmarkStart w:id="93" w:name="_Toc184308056"/>
      <w:bookmarkEnd w:id="93"/>
      <w:bookmarkStart w:id="94" w:name="_Toc184313275"/>
      <w:bookmarkEnd w:id="94"/>
      <w:bookmarkStart w:id="95" w:name="_Toc184312116"/>
      <w:bookmarkEnd w:id="95"/>
      <w:bookmarkStart w:id="96" w:name="_Toc184314410"/>
      <w:bookmarkEnd w:id="96"/>
      <w:bookmarkStart w:id="97" w:name="_Toc184308052"/>
      <w:bookmarkEnd w:id="97"/>
      <w:bookmarkStart w:id="98" w:name="_Toc184312130"/>
      <w:bookmarkEnd w:id="98"/>
      <w:bookmarkStart w:id="99" w:name="_Toc184313240"/>
      <w:bookmarkEnd w:id="99"/>
      <w:bookmarkStart w:id="100" w:name="_Toc184312134"/>
      <w:bookmarkEnd w:id="100"/>
      <w:bookmarkStart w:id="101" w:name="_Toc184308047"/>
      <w:bookmarkEnd w:id="101"/>
      <w:bookmarkStart w:id="102" w:name="_Toc184308100"/>
      <w:bookmarkEnd w:id="102"/>
      <w:bookmarkStart w:id="103" w:name="_Toc184313267"/>
      <w:bookmarkEnd w:id="103"/>
      <w:bookmarkStart w:id="104" w:name="_Toc184308074"/>
      <w:bookmarkEnd w:id="104"/>
      <w:bookmarkStart w:id="105" w:name="_Toc184312120"/>
      <w:bookmarkEnd w:id="105"/>
      <w:bookmarkStart w:id="106" w:name="_Toc184313260"/>
      <w:bookmarkEnd w:id="106"/>
      <w:bookmarkStart w:id="107" w:name="_Toc184312102"/>
      <w:bookmarkEnd w:id="107"/>
      <w:bookmarkStart w:id="108" w:name="_Toc184308067"/>
      <w:bookmarkEnd w:id="108"/>
      <w:bookmarkStart w:id="109" w:name="_Toc184314413"/>
      <w:bookmarkEnd w:id="109"/>
      <w:bookmarkStart w:id="110" w:name="_Toc184308077"/>
      <w:bookmarkEnd w:id="110"/>
      <w:bookmarkStart w:id="111" w:name="_Toc184310331"/>
      <w:bookmarkEnd w:id="111"/>
      <w:bookmarkStart w:id="112" w:name="_Toc184312109"/>
      <w:bookmarkEnd w:id="112"/>
      <w:bookmarkStart w:id="113" w:name="_Toc184314417"/>
      <w:bookmarkEnd w:id="113"/>
      <w:bookmarkStart w:id="114" w:name="_Toc184310307"/>
      <w:bookmarkEnd w:id="114"/>
      <w:bookmarkStart w:id="115" w:name="_Toc184312107"/>
      <w:bookmarkEnd w:id="115"/>
      <w:bookmarkStart w:id="116" w:name="_Toc184310282"/>
      <w:bookmarkEnd w:id="116"/>
      <w:bookmarkStart w:id="117" w:name="_Toc184313272"/>
      <w:bookmarkEnd w:id="117"/>
      <w:bookmarkStart w:id="118" w:name="_Toc184310278"/>
      <w:bookmarkEnd w:id="118"/>
      <w:bookmarkStart w:id="119" w:name="_Toc184310314"/>
      <w:bookmarkEnd w:id="119"/>
      <w:bookmarkStart w:id="120" w:name="_Toc184310335"/>
      <w:bookmarkEnd w:id="120"/>
      <w:bookmarkStart w:id="121" w:name="_Toc184310326"/>
      <w:bookmarkEnd w:id="121"/>
      <w:bookmarkStart w:id="122" w:name="_Toc184314421"/>
      <w:bookmarkEnd w:id="122"/>
      <w:bookmarkStart w:id="123" w:name="_Toc184312093"/>
      <w:bookmarkEnd w:id="123"/>
      <w:bookmarkStart w:id="124" w:name="_Toc184308073"/>
      <w:bookmarkEnd w:id="124"/>
      <w:bookmarkStart w:id="125" w:name="_Toc184308046"/>
      <w:bookmarkEnd w:id="125"/>
      <w:bookmarkStart w:id="126" w:name="_Toc184310327"/>
      <w:bookmarkEnd w:id="126"/>
      <w:bookmarkStart w:id="127" w:name="_Toc184308087"/>
      <w:bookmarkEnd w:id="127"/>
      <w:bookmarkStart w:id="128" w:name="_Toc184310285"/>
      <w:bookmarkEnd w:id="128"/>
      <w:bookmarkStart w:id="129" w:name="_Toc184313281"/>
      <w:bookmarkEnd w:id="129"/>
      <w:bookmarkStart w:id="130" w:name="_Toc184310276"/>
      <w:bookmarkEnd w:id="130"/>
      <w:bookmarkStart w:id="131" w:name="_Toc184312127"/>
      <w:bookmarkEnd w:id="131"/>
      <w:bookmarkStart w:id="132" w:name="_Toc184312131"/>
      <w:bookmarkEnd w:id="132"/>
      <w:bookmarkStart w:id="133" w:name="_Toc184312117"/>
      <w:bookmarkEnd w:id="133"/>
      <w:bookmarkStart w:id="134" w:name="_Toc184314443"/>
      <w:bookmarkEnd w:id="134"/>
      <w:bookmarkStart w:id="135" w:name="_Toc184312115"/>
      <w:bookmarkEnd w:id="135"/>
      <w:bookmarkStart w:id="136" w:name="_Toc184310313"/>
      <w:bookmarkEnd w:id="136"/>
      <w:bookmarkStart w:id="137" w:name="_Toc184314415"/>
      <w:bookmarkEnd w:id="137"/>
      <w:bookmarkStart w:id="138" w:name="_Toc184313241"/>
      <w:bookmarkEnd w:id="138"/>
      <w:bookmarkStart w:id="139" w:name="_Toc184312082"/>
      <w:bookmarkEnd w:id="139"/>
      <w:bookmarkStart w:id="140" w:name="_Toc184313259"/>
      <w:bookmarkEnd w:id="140"/>
      <w:bookmarkStart w:id="141" w:name="_Toc184308048"/>
      <w:bookmarkEnd w:id="141"/>
      <w:bookmarkStart w:id="142" w:name="_Toc184314453"/>
      <w:bookmarkEnd w:id="142"/>
      <w:bookmarkStart w:id="143" w:name="_Toc184314438"/>
      <w:bookmarkEnd w:id="143"/>
      <w:bookmarkStart w:id="144" w:name="_Toc184312125"/>
      <w:bookmarkEnd w:id="144"/>
      <w:bookmarkStart w:id="145" w:name="_Toc184312137"/>
      <w:bookmarkEnd w:id="145"/>
      <w:bookmarkStart w:id="146" w:name="_Toc184313280"/>
      <w:bookmarkEnd w:id="146"/>
      <w:bookmarkStart w:id="147" w:name="_Toc184312097"/>
      <w:bookmarkEnd w:id="147"/>
      <w:bookmarkStart w:id="148" w:name="_Toc184314479"/>
      <w:bookmarkEnd w:id="148"/>
      <w:bookmarkStart w:id="149" w:name="_Toc184312103"/>
      <w:bookmarkEnd w:id="149"/>
      <w:bookmarkStart w:id="150" w:name="_Toc184313251"/>
      <w:bookmarkEnd w:id="150"/>
      <w:bookmarkStart w:id="151" w:name="_Toc184308092"/>
      <w:bookmarkEnd w:id="151"/>
      <w:bookmarkStart w:id="152" w:name="_Toc184314416"/>
      <w:bookmarkEnd w:id="152"/>
      <w:bookmarkStart w:id="153" w:name="_Toc184314461"/>
      <w:bookmarkEnd w:id="153"/>
      <w:bookmarkStart w:id="154" w:name="_Toc184310328"/>
      <w:bookmarkEnd w:id="154"/>
      <w:bookmarkStart w:id="155" w:name="_Toc184308089"/>
      <w:bookmarkEnd w:id="155"/>
      <w:bookmarkStart w:id="156" w:name="_Toc184310341"/>
      <w:bookmarkEnd w:id="156"/>
      <w:bookmarkStart w:id="157" w:name="_Toc184310294"/>
      <w:bookmarkEnd w:id="157"/>
      <w:bookmarkStart w:id="158" w:name="_Toc184310338"/>
      <w:bookmarkEnd w:id="158"/>
      <w:bookmarkStart w:id="159" w:name="_Toc184313308"/>
      <w:bookmarkEnd w:id="159"/>
      <w:bookmarkStart w:id="160" w:name="_Toc184314419"/>
      <w:bookmarkEnd w:id="160"/>
      <w:bookmarkStart w:id="161" w:name="_Toc184314431"/>
      <w:bookmarkEnd w:id="161"/>
      <w:bookmarkStart w:id="162" w:name="_Toc184308058"/>
      <w:bookmarkEnd w:id="162"/>
      <w:bookmarkStart w:id="163" w:name="_Toc184314424"/>
      <w:bookmarkEnd w:id="163"/>
      <w:bookmarkStart w:id="164" w:name="_Toc184314465"/>
      <w:bookmarkEnd w:id="164"/>
      <w:bookmarkStart w:id="165" w:name="_Toc184310287"/>
      <w:bookmarkEnd w:id="165"/>
      <w:bookmarkStart w:id="166" w:name="_Toc184310343"/>
      <w:bookmarkEnd w:id="166"/>
      <w:bookmarkStart w:id="167" w:name="_Toc184310320"/>
      <w:bookmarkEnd w:id="167"/>
      <w:bookmarkStart w:id="168" w:name="_Toc184308051"/>
      <w:bookmarkEnd w:id="168"/>
      <w:bookmarkStart w:id="169" w:name="_Toc184313262"/>
      <w:bookmarkEnd w:id="169"/>
      <w:bookmarkStart w:id="170" w:name="_Toc184312099"/>
      <w:bookmarkEnd w:id="170"/>
      <w:bookmarkStart w:id="171" w:name="_Toc184312123"/>
      <w:bookmarkEnd w:id="171"/>
      <w:bookmarkStart w:id="172" w:name="_Toc184308098"/>
      <w:bookmarkEnd w:id="172"/>
      <w:bookmarkStart w:id="173" w:name="_Toc184314414"/>
      <w:bookmarkEnd w:id="173"/>
      <w:bookmarkStart w:id="174" w:name="_Toc184310334"/>
      <w:bookmarkEnd w:id="174"/>
      <w:bookmarkStart w:id="175" w:name="_Toc184310280"/>
      <w:bookmarkEnd w:id="175"/>
      <w:bookmarkStart w:id="176" w:name="_Toc184313274"/>
      <w:bookmarkEnd w:id="176"/>
      <w:bookmarkStart w:id="177" w:name="_Toc184312129"/>
      <w:bookmarkEnd w:id="177"/>
      <w:bookmarkStart w:id="178" w:name="_Toc184308069"/>
      <w:bookmarkEnd w:id="178"/>
      <w:bookmarkStart w:id="179" w:name="_Toc184314444"/>
      <w:bookmarkEnd w:id="179"/>
      <w:bookmarkStart w:id="180" w:name="_Toc184314464"/>
      <w:bookmarkEnd w:id="180"/>
      <w:bookmarkStart w:id="181" w:name="_Toc184308037"/>
      <w:bookmarkEnd w:id="181"/>
      <w:bookmarkStart w:id="182" w:name="_Toc184308083"/>
      <w:bookmarkEnd w:id="182"/>
      <w:bookmarkStart w:id="183" w:name="_Toc184308057"/>
      <w:bookmarkEnd w:id="183"/>
      <w:bookmarkStart w:id="184" w:name="_Toc184313238"/>
      <w:bookmarkEnd w:id="184"/>
      <w:bookmarkStart w:id="185" w:name="_Toc184314450"/>
      <w:bookmarkEnd w:id="185"/>
      <w:bookmarkStart w:id="186" w:name="_Toc184308040"/>
      <w:bookmarkEnd w:id="186"/>
      <w:bookmarkStart w:id="187" w:name="_Toc184308106"/>
      <w:bookmarkEnd w:id="187"/>
      <w:bookmarkStart w:id="188" w:name="_Toc184312073"/>
      <w:bookmarkEnd w:id="188"/>
      <w:bookmarkStart w:id="189" w:name="_Toc184313247"/>
      <w:bookmarkEnd w:id="189"/>
      <w:bookmarkStart w:id="190" w:name="_Toc184313310"/>
      <w:bookmarkEnd w:id="190"/>
      <w:bookmarkStart w:id="191" w:name="_Toc184314457"/>
      <w:bookmarkEnd w:id="191"/>
      <w:bookmarkStart w:id="192" w:name="_Toc184314466"/>
      <w:bookmarkEnd w:id="192"/>
      <w:bookmarkStart w:id="193" w:name="_Toc184314468"/>
      <w:bookmarkEnd w:id="193"/>
      <w:bookmarkStart w:id="194" w:name="_Toc184313309"/>
      <w:bookmarkEnd w:id="194"/>
      <w:bookmarkStart w:id="195" w:name="_Toc184313289"/>
      <w:bookmarkEnd w:id="195"/>
      <w:bookmarkStart w:id="196" w:name="_Toc184314423"/>
      <w:bookmarkEnd w:id="196"/>
      <w:bookmarkStart w:id="197" w:name="_Toc184313265"/>
      <w:bookmarkEnd w:id="197"/>
      <w:bookmarkStart w:id="198" w:name="_Toc184314447"/>
      <w:bookmarkEnd w:id="198"/>
      <w:bookmarkStart w:id="199" w:name="_Toc184313279"/>
      <w:bookmarkEnd w:id="199"/>
      <w:bookmarkStart w:id="200" w:name="_Toc184310309"/>
      <w:bookmarkEnd w:id="200"/>
      <w:bookmarkStart w:id="201" w:name="_Toc184310300"/>
      <w:bookmarkEnd w:id="201"/>
      <w:bookmarkStart w:id="202" w:name="_Toc184312126"/>
      <w:bookmarkEnd w:id="202"/>
      <w:bookmarkStart w:id="203" w:name="_Toc184313286"/>
      <w:bookmarkEnd w:id="203"/>
      <w:bookmarkStart w:id="204" w:name="_Toc184314435"/>
      <w:bookmarkEnd w:id="204"/>
      <w:bookmarkStart w:id="205" w:name="_Toc184308038"/>
      <w:bookmarkEnd w:id="205"/>
      <w:bookmarkStart w:id="206" w:name="_Toc184313249"/>
      <w:bookmarkEnd w:id="206"/>
      <w:bookmarkStart w:id="207" w:name="_Toc184313278"/>
      <w:bookmarkEnd w:id="207"/>
      <w:bookmarkStart w:id="208" w:name="_Toc184313287"/>
      <w:bookmarkEnd w:id="208"/>
      <w:bookmarkStart w:id="209" w:name="_Toc184308045"/>
      <w:bookmarkEnd w:id="209"/>
      <w:bookmarkStart w:id="210" w:name="_Toc184314437"/>
      <w:bookmarkEnd w:id="210"/>
      <w:bookmarkStart w:id="211" w:name="_Toc184312095"/>
      <w:bookmarkEnd w:id="211"/>
      <w:bookmarkStart w:id="212" w:name="_Toc184310281"/>
      <w:bookmarkEnd w:id="212"/>
      <w:bookmarkStart w:id="213" w:name="_Toc184308036"/>
      <w:bookmarkEnd w:id="213"/>
      <w:bookmarkStart w:id="214" w:name="_Toc184308049"/>
      <w:bookmarkEnd w:id="214"/>
      <w:bookmarkStart w:id="215" w:name="_Toc184308044"/>
      <w:bookmarkEnd w:id="215"/>
      <w:bookmarkStart w:id="216" w:name="_Toc184314418"/>
      <w:bookmarkEnd w:id="216"/>
      <w:bookmarkStart w:id="217" w:name="_Toc184312081"/>
      <w:bookmarkEnd w:id="217"/>
      <w:bookmarkStart w:id="218" w:name="_Toc184312104"/>
      <w:bookmarkEnd w:id="218"/>
      <w:bookmarkStart w:id="219" w:name="_Toc184310302"/>
      <w:bookmarkEnd w:id="219"/>
      <w:bookmarkStart w:id="220" w:name="_Toc184308090"/>
      <w:bookmarkEnd w:id="220"/>
      <w:bookmarkStart w:id="221" w:name="_Toc184308043"/>
      <w:bookmarkEnd w:id="221"/>
      <w:bookmarkStart w:id="222" w:name="_Toc184308070"/>
      <w:bookmarkEnd w:id="222"/>
      <w:bookmarkStart w:id="223" w:name="_Toc184308108"/>
      <w:bookmarkEnd w:id="223"/>
      <w:bookmarkStart w:id="224" w:name="_Toc184314462"/>
      <w:bookmarkEnd w:id="224"/>
      <w:bookmarkStart w:id="225" w:name="_Toc184314458"/>
      <w:bookmarkEnd w:id="225"/>
      <w:bookmarkStart w:id="226" w:name="_Toc184308063"/>
      <w:bookmarkEnd w:id="226"/>
      <w:bookmarkStart w:id="227" w:name="_Toc184314440"/>
      <w:bookmarkEnd w:id="227"/>
      <w:bookmarkStart w:id="228" w:name="_Toc184312077"/>
      <w:bookmarkEnd w:id="228"/>
      <w:bookmarkStart w:id="229" w:name="_Toc184313269"/>
      <w:bookmarkEnd w:id="229"/>
      <w:bookmarkStart w:id="230" w:name="_Toc184308105"/>
      <w:bookmarkEnd w:id="230"/>
      <w:bookmarkStart w:id="231" w:name="_Toc184314428"/>
      <w:bookmarkEnd w:id="231"/>
      <w:bookmarkStart w:id="232" w:name="_Toc184314476"/>
      <w:bookmarkEnd w:id="232"/>
      <w:bookmarkStart w:id="233" w:name="_Toc184308039"/>
      <w:bookmarkEnd w:id="233"/>
      <w:bookmarkStart w:id="234" w:name="_Toc184313302"/>
      <w:bookmarkEnd w:id="234"/>
      <w:bookmarkStart w:id="235" w:name="_Toc184312122"/>
      <w:bookmarkEnd w:id="235"/>
      <w:bookmarkStart w:id="236" w:name="_Toc184310288"/>
      <w:bookmarkEnd w:id="236"/>
      <w:bookmarkStart w:id="237" w:name="_Toc184310329"/>
      <w:bookmarkEnd w:id="237"/>
      <w:bookmarkStart w:id="238" w:name="_Toc184314481"/>
      <w:bookmarkEnd w:id="238"/>
      <w:bookmarkStart w:id="239" w:name="_Toc184313283"/>
      <w:bookmarkEnd w:id="239"/>
      <w:bookmarkStart w:id="240" w:name="_Toc184314426"/>
      <w:bookmarkEnd w:id="240"/>
      <w:bookmarkStart w:id="241" w:name="_Toc184310344"/>
      <w:bookmarkEnd w:id="241"/>
      <w:bookmarkStart w:id="242" w:name="_Toc184314467"/>
      <w:bookmarkEnd w:id="242"/>
      <w:bookmarkStart w:id="243" w:name="_Toc184310295"/>
      <w:bookmarkEnd w:id="243"/>
      <w:bookmarkStart w:id="244" w:name="_Toc184310289"/>
      <w:bookmarkEnd w:id="244"/>
      <w:bookmarkStart w:id="245" w:name="_Toc184310321"/>
      <w:bookmarkEnd w:id="245"/>
      <w:bookmarkStart w:id="246" w:name="_Toc184308066"/>
      <w:bookmarkEnd w:id="246"/>
      <w:bookmarkStart w:id="247" w:name="_Toc184313306"/>
      <w:bookmarkEnd w:id="247"/>
      <w:bookmarkStart w:id="248" w:name="_Toc184313245"/>
      <w:bookmarkEnd w:id="248"/>
      <w:bookmarkStart w:id="249" w:name="_Toc184310311"/>
      <w:bookmarkEnd w:id="249"/>
      <w:bookmarkStart w:id="250" w:name="_Toc184313298"/>
      <w:bookmarkEnd w:id="250"/>
      <w:bookmarkStart w:id="251" w:name="_Toc184313252"/>
      <w:bookmarkEnd w:id="251"/>
      <w:bookmarkStart w:id="252" w:name="_Toc184312110"/>
      <w:bookmarkEnd w:id="252"/>
      <w:bookmarkStart w:id="253" w:name="_Toc184314469"/>
      <w:bookmarkEnd w:id="253"/>
      <w:bookmarkStart w:id="254" w:name="_Toc184312087"/>
      <w:bookmarkEnd w:id="254"/>
      <w:bookmarkStart w:id="255" w:name="_Toc184313242"/>
      <w:bookmarkEnd w:id="255"/>
      <w:bookmarkStart w:id="256" w:name="_Toc184310333"/>
      <w:bookmarkEnd w:id="256"/>
      <w:bookmarkStart w:id="257" w:name="_Toc184308081"/>
      <w:bookmarkEnd w:id="257"/>
      <w:bookmarkStart w:id="258" w:name="_Toc184314449"/>
      <w:bookmarkEnd w:id="258"/>
      <w:bookmarkStart w:id="259" w:name="_Toc184308064"/>
      <w:bookmarkEnd w:id="259"/>
      <w:bookmarkStart w:id="260" w:name="_Toc184310273"/>
      <w:bookmarkEnd w:id="260"/>
      <w:bookmarkStart w:id="261" w:name="_Toc184312088"/>
      <w:bookmarkEnd w:id="261"/>
      <w:bookmarkStart w:id="262" w:name="_Toc184308088"/>
      <w:bookmarkEnd w:id="262"/>
      <w:bookmarkStart w:id="263" w:name="_Toc184312105"/>
      <w:bookmarkEnd w:id="263"/>
      <w:bookmarkStart w:id="264" w:name="_Toc184313303"/>
      <w:bookmarkEnd w:id="264"/>
      <w:bookmarkStart w:id="265" w:name="_Toc184310330"/>
      <w:bookmarkEnd w:id="265"/>
      <w:bookmarkStart w:id="266" w:name="_Toc184308084"/>
      <w:bookmarkEnd w:id="266"/>
      <w:bookmarkStart w:id="267" w:name="_Toc184314434"/>
      <w:bookmarkEnd w:id="267"/>
      <w:bookmarkStart w:id="268" w:name="_Toc184312075"/>
      <w:bookmarkEnd w:id="268"/>
      <w:bookmarkStart w:id="269" w:name="_Toc184314429"/>
      <w:bookmarkEnd w:id="269"/>
      <w:bookmarkStart w:id="270" w:name="_Toc184310312"/>
      <w:bookmarkEnd w:id="270"/>
      <w:bookmarkStart w:id="271" w:name="_Toc184313256"/>
      <w:bookmarkEnd w:id="271"/>
      <w:bookmarkStart w:id="272" w:name="_Toc184310279"/>
      <w:bookmarkEnd w:id="272"/>
      <w:bookmarkStart w:id="273" w:name="_Toc184312084"/>
      <w:bookmarkEnd w:id="273"/>
      <w:bookmarkStart w:id="274" w:name="_Toc184310318"/>
      <w:bookmarkEnd w:id="274"/>
      <w:bookmarkStart w:id="275" w:name="_Toc184312121"/>
      <w:bookmarkEnd w:id="275"/>
      <w:bookmarkStart w:id="276" w:name="_Toc184308094"/>
      <w:bookmarkEnd w:id="276"/>
      <w:bookmarkStart w:id="277" w:name="_Toc184314422"/>
      <w:bookmarkEnd w:id="277"/>
      <w:bookmarkStart w:id="278" w:name="_Toc184314442"/>
      <w:bookmarkEnd w:id="278"/>
      <w:bookmarkStart w:id="279" w:name="_Toc184310303"/>
      <w:bookmarkEnd w:id="279"/>
      <w:bookmarkStart w:id="280" w:name="_Toc184314439"/>
      <w:bookmarkEnd w:id="280"/>
      <w:bookmarkStart w:id="281" w:name="_Toc184308042"/>
      <w:bookmarkEnd w:id="281"/>
      <w:bookmarkStart w:id="282" w:name="_Toc184314411"/>
      <w:bookmarkEnd w:id="282"/>
      <w:bookmarkStart w:id="283" w:name="_Toc184313255"/>
      <w:bookmarkEnd w:id="283"/>
      <w:bookmarkStart w:id="284" w:name="_Toc184312090"/>
      <w:bookmarkEnd w:id="284"/>
      <w:bookmarkStart w:id="285" w:name="_Toc184310299"/>
      <w:bookmarkEnd w:id="285"/>
      <w:bookmarkStart w:id="286" w:name="_Toc184314455"/>
      <w:bookmarkEnd w:id="286"/>
      <w:bookmarkStart w:id="287" w:name="_Toc184314463"/>
      <w:bookmarkEnd w:id="287"/>
      <w:bookmarkStart w:id="288" w:name="_Toc184313292"/>
      <w:bookmarkEnd w:id="288"/>
      <w:bookmarkStart w:id="289" w:name="_Toc184314477"/>
      <w:bookmarkEnd w:id="289"/>
      <w:bookmarkStart w:id="290" w:name="_Toc184313248"/>
      <w:bookmarkEnd w:id="290"/>
      <w:bookmarkStart w:id="291" w:name="_Toc184308097"/>
      <w:bookmarkEnd w:id="291"/>
      <w:bookmarkStart w:id="292" w:name="_Toc184314472"/>
      <w:bookmarkEnd w:id="292"/>
      <w:bookmarkStart w:id="293" w:name="_Toc184312108"/>
      <w:bookmarkEnd w:id="293"/>
      <w:bookmarkStart w:id="294" w:name="_Toc184314412"/>
      <w:bookmarkEnd w:id="294"/>
      <w:bookmarkStart w:id="295" w:name="_Toc184313291"/>
      <w:bookmarkEnd w:id="295"/>
      <w:bookmarkStart w:id="296" w:name="_Toc184314445"/>
      <w:bookmarkEnd w:id="296"/>
      <w:bookmarkStart w:id="297" w:name="_Toc184308091"/>
      <w:bookmarkEnd w:id="297"/>
      <w:bookmarkStart w:id="298" w:name="_Toc184313285"/>
      <w:bookmarkEnd w:id="298"/>
      <w:bookmarkStart w:id="299" w:name="_Toc184310298"/>
      <w:bookmarkEnd w:id="299"/>
      <w:bookmarkStart w:id="300" w:name="_Toc184308071"/>
      <w:bookmarkEnd w:id="300"/>
      <w:bookmarkStart w:id="301" w:name="_Toc184313305"/>
      <w:bookmarkEnd w:id="301"/>
      <w:bookmarkStart w:id="302" w:name="_Toc184313263"/>
      <w:bookmarkEnd w:id="302"/>
      <w:bookmarkStart w:id="303" w:name="_Toc184310339"/>
      <w:bookmarkEnd w:id="303"/>
      <w:bookmarkStart w:id="304" w:name="_Toc184312076"/>
      <w:bookmarkEnd w:id="304"/>
      <w:bookmarkStart w:id="305" w:name="_Toc184312080"/>
      <w:bookmarkEnd w:id="305"/>
      <w:bookmarkStart w:id="306" w:name="_Toc184312094"/>
      <w:bookmarkEnd w:id="306"/>
      <w:bookmarkStart w:id="307" w:name="_Toc184312096"/>
      <w:bookmarkEnd w:id="307"/>
      <w:bookmarkStart w:id="308" w:name="_Toc184308065"/>
      <w:bookmarkEnd w:id="308"/>
      <w:bookmarkStart w:id="309" w:name="_Toc184312085"/>
      <w:bookmarkEnd w:id="309"/>
      <w:bookmarkStart w:id="310" w:name="_Toc184312098"/>
      <w:bookmarkEnd w:id="310"/>
      <w:bookmarkStart w:id="311" w:name="_Toc184310296"/>
      <w:bookmarkEnd w:id="311"/>
      <w:bookmarkStart w:id="312" w:name="_Toc184313266"/>
      <w:bookmarkEnd w:id="312"/>
      <w:bookmarkStart w:id="313" w:name="_Toc184308060"/>
      <w:bookmarkEnd w:id="313"/>
      <w:bookmarkStart w:id="314" w:name="_Toc184310275"/>
      <w:bookmarkEnd w:id="314"/>
      <w:bookmarkStart w:id="315" w:name="_Toc184312106"/>
      <w:bookmarkEnd w:id="315"/>
      <w:bookmarkStart w:id="316" w:name="_Toc184312101"/>
      <w:bookmarkEnd w:id="316"/>
      <w:bookmarkStart w:id="317" w:name="_Toc184310337"/>
      <w:bookmarkEnd w:id="317"/>
      <w:bookmarkStart w:id="318" w:name="_Toc184312111"/>
      <w:bookmarkEnd w:id="318"/>
      <w:bookmarkStart w:id="319" w:name="_Toc184313243"/>
      <w:bookmarkEnd w:id="319"/>
      <w:bookmarkStart w:id="320" w:name="_Toc184313253"/>
      <w:bookmarkEnd w:id="320"/>
      <w:bookmarkStart w:id="321" w:name="_Toc184314427"/>
      <w:bookmarkEnd w:id="321"/>
      <w:bookmarkStart w:id="322" w:name="_Toc184310316"/>
      <w:bookmarkEnd w:id="322"/>
      <w:bookmarkStart w:id="323" w:name="_Toc184312135"/>
      <w:bookmarkEnd w:id="323"/>
      <w:bookmarkStart w:id="324" w:name="_Toc184312119"/>
      <w:bookmarkEnd w:id="324"/>
      <w:bookmarkStart w:id="325" w:name="_Toc184313299"/>
      <w:bookmarkEnd w:id="325"/>
      <w:bookmarkStart w:id="326" w:name="_Toc184310340"/>
      <w:bookmarkEnd w:id="326"/>
      <w:bookmarkStart w:id="327" w:name="_Toc184314454"/>
      <w:bookmarkEnd w:id="327"/>
      <w:bookmarkStart w:id="328" w:name="_Toc184313297"/>
      <w:bookmarkEnd w:id="328"/>
      <w:bookmarkStart w:id="329" w:name="_Toc184308055"/>
      <w:bookmarkEnd w:id="329"/>
      <w:bookmarkStart w:id="330" w:name="_Toc184312113"/>
      <w:bookmarkEnd w:id="330"/>
      <w:bookmarkStart w:id="331" w:name="_Toc184308075"/>
      <w:bookmarkEnd w:id="331"/>
      <w:bookmarkStart w:id="332" w:name="_Toc184308107"/>
      <w:bookmarkEnd w:id="332"/>
      <w:bookmarkStart w:id="333" w:name="_Toc184314475"/>
      <w:bookmarkEnd w:id="333"/>
      <w:bookmarkStart w:id="334" w:name="_Toc184308072"/>
      <w:bookmarkEnd w:id="334"/>
      <w:bookmarkStart w:id="335" w:name="_Toc184310297"/>
      <w:bookmarkEnd w:id="335"/>
      <w:bookmarkStart w:id="336" w:name="_Toc184312068"/>
      <w:bookmarkEnd w:id="336"/>
      <w:bookmarkStart w:id="337" w:name="_Toc184310290"/>
      <w:bookmarkEnd w:id="337"/>
      <w:bookmarkStart w:id="338" w:name="_Toc184314430"/>
      <w:bookmarkEnd w:id="338"/>
      <w:bookmarkStart w:id="339" w:name="_Toc184313244"/>
      <w:bookmarkEnd w:id="339"/>
      <w:bookmarkStart w:id="340" w:name="_Toc184312069"/>
      <w:bookmarkEnd w:id="340"/>
      <w:bookmarkStart w:id="341" w:name="_Toc184312070"/>
      <w:bookmarkEnd w:id="341"/>
      <w:bookmarkStart w:id="342" w:name="_Toc184314482"/>
      <w:bookmarkEnd w:id="342"/>
      <w:bookmarkStart w:id="343" w:name="_Toc184313307"/>
      <w:bookmarkEnd w:id="343"/>
      <w:bookmarkStart w:id="344" w:name="_Toc184313288"/>
      <w:bookmarkEnd w:id="344"/>
      <w:bookmarkStart w:id="345" w:name="_Toc184314480"/>
      <w:bookmarkEnd w:id="345"/>
      <w:bookmarkStart w:id="346" w:name="_Toc184314456"/>
      <w:bookmarkEnd w:id="346"/>
      <w:bookmarkStart w:id="347" w:name="_Toc184312136"/>
      <w:bookmarkEnd w:id="347"/>
      <w:bookmarkStart w:id="348" w:name="_Toc184308050"/>
      <w:bookmarkEnd w:id="348"/>
      <w:bookmarkStart w:id="349" w:name="_Toc184314420"/>
      <w:bookmarkEnd w:id="349"/>
      <w:bookmarkStart w:id="350" w:name="_Toc184314451"/>
      <w:bookmarkEnd w:id="350"/>
      <w:bookmarkStart w:id="351" w:name="_Toc184313270"/>
      <w:bookmarkEnd w:id="351"/>
      <w:bookmarkStart w:id="352" w:name="_Toc184314471"/>
      <w:bookmarkEnd w:id="352"/>
      <w:bookmarkStart w:id="353" w:name="_Toc184308080"/>
      <w:bookmarkEnd w:id="353"/>
      <w:bookmarkStart w:id="354" w:name="_Toc184314436"/>
      <w:bookmarkEnd w:id="354"/>
      <w:bookmarkStart w:id="355" w:name="_Toc184312071"/>
      <w:bookmarkEnd w:id="355"/>
      <w:bookmarkStart w:id="356" w:name="_Toc184310283"/>
      <w:bookmarkEnd w:id="356"/>
      <w:bookmarkStart w:id="357" w:name="_Toc184312132"/>
      <w:bookmarkEnd w:id="357"/>
      <w:bookmarkStart w:id="358" w:name="_Toc184310325"/>
      <w:bookmarkEnd w:id="358"/>
      <w:bookmarkStart w:id="359" w:name="_Toc184310305"/>
      <w:bookmarkEnd w:id="359"/>
      <w:bookmarkStart w:id="360" w:name="_Toc184310286"/>
      <w:bookmarkEnd w:id="360"/>
      <w:bookmarkStart w:id="361" w:name="_Toc184310274"/>
      <w:bookmarkEnd w:id="361"/>
      <w:bookmarkStart w:id="362" w:name="_Toc184308061"/>
      <w:bookmarkEnd w:id="362"/>
      <w:bookmarkStart w:id="363" w:name="_Toc184308101"/>
      <w:bookmarkEnd w:id="363"/>
      <w:bookmarkStart w:id="364" w:name="_Toc184313261"/>
      <w:bookmarkEnd w:id="364"/>
      <w:bookmarkStart w:id="365" w:name="_Toc184313282"/>
      <w:bookmarkEnd w:id="365"/>
      <w:bookmarkStart w:id="366" w:name="_Toc184310301"/>
      <w:bookmarkEnd w:id="366"/>
      <w:bookmarkStart w:id="367" w:name="_Toc184314478"/>
      <w:bookmarkEnd w:id="367"/>
      <w:bookmarkStart w:id="368" w:name="_Toc184314473"/>
      <w:bookmarkEnd w:id="368"/>
      <w:bookmarkStart w:id="369" w:name="_Toc184310336"/>
      <w:bookmarkEnd w:id="369"/>
      <w:bookmarkStart w:id="370" w:name="_Toc184312092"/>
      <w:bookmarkEnd w:id="370"/>
      <w:bookmarkStart w:id="371" w:name="_Toc184308086"/>
      <w:bookmarkEnd w:id="371"/>
      <w:bookmarkStart w:id="372" w:name="_Toc184308068"/>
      <w:bookmarkEnd w:id="372"/>
      <w:bookmarkStart w:id="373" w:name="_Toc184313304"/>
      <w:bookmarkEnd w:id="373"/>
      <w:bookmarkStart w:id="374" w:name="_Toc184308053"/>
      <w:bookmarkEnd w:id="374"/>
      <w:bookmarkStart w:id="375" w:name="_Toc184313246"/>
      <w:bookmarkEnd w:id="375"/>
      <w:bookmarkStart w:id="376" w:name="_Toc184314425"/>
      <w:bookmarkEnd w:id="376"/>
      <w:bookmarkStart w:id="377" w:name="_Toc184312139"/>
      <w:bookmarkEnd w:id="377"/>
      <w:bookmarkStart w:id="378" w:name="_Toc184310308"/>
      <w:bookmarkEnd w:id="378"/>
      <w:bookmarkStart w:id="379" w:name="_Toc184314446"/>
      <w:bookmarkEnd w:id="379"/>
      <w:bookmarkStart w:id="380" w:name="_Toc184312083"/>
      <w:bookmarkEnd w:id="380"/>
      <w:bookmarkStart w:id="381" w:name="_Toc184310342"/>
      <w:bookmarkEnd w:id="381"/>
      <w:bookmarkStart w:id="382" w:name="_Toc184308041"/>
      <w:bookmarkEnd w:id="382"/>
      <w:bookmarkStart w:id="383" w:name="_Toc184312067"/>
      <w:bookmarkEnd w:id="383"/>
      <w:bookmarkStart w:id="384" w:name="_Toc184310304"/>
      <w:bookmarkEnd w:id="384"/>
      <w:bookmarkStart w:id="385" w:name="_Toc184312124"/>
      <w:bookmarkEnd w:id="385"/>
      <w:bookmarkStart w:id="386" w:name="_Toc184310324"/>
      <w:bookmarkEnd w:id="386"/>
      <w:bookmarkStart w:id="387" w:name="_Toc184314441"/>
      <w:bookmarkEnd w:id="387"/>
      <w:bookmarkStart w:id="388" w:name="_Toc184308104"/>
      <w:bookmarkEnd w:id="388"/>
      <w:bookmarkStart w:id="389" w:name="_Toc184310306"/>
      <w:bookmarkEnd w:id="389"/>
      <w:bookmarkStart w:id="390" w:name="_Toc184314448"/>
      <w:bookmarkEnd w:id="390"/>
      <w:bookmarkStart w:id="391" w:name="_Toc184310292"/>
      <w:bookmarkEnd w:id="391"/>
      <w:bookmarkStart w:id="392" w:name="_Toc184313295"/>
      <w:bookmarkEnd w:id="392"/>
    </w:p>
    <w:p>
      <w:pPr>
        <w:pStyle w:val="3"/>
        <w:rPr>
          <w:rFonts w:hint="default"/>
          <w:lang w:val="en-US" w:eastAsia="zh-CN"/>
        </w:rPr>
      </w:pPr>
      <w:r>
        <w:rPr>
          <w:rFonts w:hint="eastAsia"/>
          <w:lang w:val="en-US" w:eastAsia="zh-CN"/>
        </w:rPr>
        <w:t>第四部分  评标办法</w:t>
      </w:r>
    </w:p>
    <w:p>
      <w:pPr>
        <w:snapToGrid w:val="0"/>
        <w:spacing w:line="360" w:lineRule="auto"/>
        <w:ind w:firstLine="482" w:firstLineChars="200"/>
        <w:jc w:val="left"/>
        <w:rPr>
          <w:rFonts w:hint="eastAsia" w:ascii="宋体" w:hAnsi="宋体" w:cs="宋体"/>
          <w:b/>
          <w:sz w:val="24"/>
        </w:rPr>
      </w:pPr>
    </w:p>
    <w:p>
      <w:pPr>
        <w:snapToGrid w:val="0"/>
        <w:spacing w:line="360" w:lineRule="auto"/>
        <w:ind w:firstLine="482" w:firstLineChars="200"/>
        <w:jc w:val="left"/>
        <w:rPr>
          <w:rFonts w:ascii="宋体" w:hAnsi="宋体" w:cs="宋体"/>
          <w:b/>
          <w:sz w:val="24"/>
        </w:rPr>
      </w:pPr>
      <w:r>
        <w:rPr>
          <w:rFonts w:hint="eastAsia" w:ascii="宋体" w:hAnsi="宋体" w:cs="宋体"/>
          <w:b/>
          <w:sz w:val="24"/>
        </w:rPr>
        <w:t>1、评标办法前附表</w:t>
      </w:r>
    </w:p>
    <w:p>
      <w:pPr>
        <w:snapToGrid w:val="0"/>
        <w:spacing w:line="360" w:lineRule="auto"/>
        <w:ind w:firstLine="482" w:firstLineChars="200"/>
        <w:jc w:val="left"/>
        <w:rPr>
          <w:rFonts w:ascii="宋体" w:hAnsi="宋体" w:cs="宋体"/>
          <w:sz w:val="24"/>
        </w:rPr>
      </w:pPr>
      <w:r>
        <w:rPr>
          <w:rFonts w:hint="eastAsia" w:ascii="宋体" w:hAnsi="宋体" w:cs="宋体"/>
          <w:b/>
          <w:sz w:val="24"/>
        </w:rPr>
        <w:t>本次评标采用综合评分法，总分为100分。</w:t>
      </w:r>
      <w:r>
        <w:rPr>
          <w:rFonts w:hint="eastAsia" w:ascii="宋体" w:hAnsi="宋体" w:cs="宋体"/>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各投标人的综合得分为：投标价格得分+商务技术得分。</w:t>
      </w:r>
    </w:p>
    <w:tbl>
      <w:tblPr>
        <w:tblStyle w:val="62"/>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873"/>
        <w:gridCol w:w="641"/>
        <w:gridCol w:w="92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490" w:type="dxa"/>
            <w:vAlign w:val="center"/>
          </w:tcPr>
          <w:p>
            <w:pPr>
              <w:spacing w:line="240" w:lineRule="auto"/>
              <w:jc w:val="center"/>
              <w:outlineLvl w:val="9"/>
              <w:rPr>
                <w:rFonts w:hint="eastAsia"/>
                <w:b/>
                <w:bCs/>
                <w:sz w:val="21"/>
                <w:szCs w:val="21"/>
              </w:rPr>
            </w:pPr>
            <w:r>
              <w:rPr>
                <w:rFonts w:hint="eastAsia"/>
                <w:b/>
                <w:bCs/>
                <w:sz w:val="21"/>
                <w:szCs w:val="21"/>
              </w:rPr>
              <w:t>序号</w:t>
            </w:r>
          </w:p>
        </w:tc>
        <w:tc>
          <w:tcPr>
            <w:tcW w:w="6873" w:type="dxa"/>
            <w:vAlign w:val="center"/>
          </w:tcPr>
          <w:p>
            <w:pPr>
              <w:spacing w:line="240" w:lineRule="auto"/>
              <w:jc w:val="center"/>
              <w:outlineLvl w:val="9"/>
              <w:rPr>
                <w:rFonts w:hint="eastAsia"/>
                <w:b/>
                <w:bCs/>
                <w:sz w:val="21"/>
                <w:szCs w:val="21"/>
              </w:rPr>
            </w:pPr>
            <w:r>
              <w:rPr>
                <w:rFonts w:hint="eastAsia"/>
                <w:b/>
                <w:bCs/>
                <w:sz w:val="24"/>
                <w:szCs w:val="24"/>
              </w:rPr>
              <w:t>评标标准</w:t>
            </w:r>
          </w:p>
        </w:tc>
        <w:tc>
          <w:tcPr>
            <w:tcW w:w="641" w:type="dxa"/>
            <w:vAlign w:val="center"/>
          </w:tcPr>
          <w:p>
            <w:pPr>
              <w:spacing w:line="240" w:lineRule="auto"/>
              <w:jc w:val="center"/>
              <w:rPr>
                <w:rFonts w:hint="eastAsia"/>
                <w:b/>
                <w:bCs/>
                <w:sz w:val="21"/>
                <w:szCs w:val="21"/>
              </w:rPr>
            </w:pPr>
            <w:r>
              <w:rPr>
                <w:rFonts w:hint="eastAsia"/>
                <w:b/>
                <w:bCs/>
                <w:sz w:val="21"/>
                <w:szCs w:val="21"/>
              </w:rPr>
              <w:t>权重</w:t>
            </w:r>
          </w:p>
        </w:tc>
        <w:tc>
          <w:tcPr>
            <w:tcW w:w="925" w:type="dxa"/>
            <w:vAlign w:val="center"/>
          </w:tcPr>
          <w:p>
            <w:pPr>
              <w:spacing w:line="240" w:lineRule="auto"/>
              <w:jc w:val="center"/>
              <w:rPr>
                <w:rFonts w:hint="eastAsia"/>
                <w:b/>
                <w:bCs/>
                <w:sz w:val="21"/>
                <w:szCs w:val="21"/>
              </w:rPr>
            </w:pPr>
            <w:r>
              <w:rPr>
                <w:rFonts w:hint="eastAsia"/>
                <w:b/>
                <w:bCs/>
                <w:sz w:val="21"/>
                <w:szCs w:val="21"/>
              </w:rPr>
              <w:t>主观分/客观分属性</w:t>
            </w:r>
          </w:p>
        </w:tc>
        <w:tc>
          <w:tcPr>
            <w:tcW w:w="1473" w:type="dxa"/>
            <w:vAlign w:val="center"/>
          </w:tcPr>
          <w:p>
            <w:pPr>
              <w:spacing w:line="240" w:lineRule="auto"/>
              <w:jc w:val="center"/>
              <w:rPr>
                <w:rFonts w:hint="eastAsia"/>
                <w:b/>
                <w:bCs/>
                <w:sz w:val="21"/>
                <w:szCs w:val="21"/>
              </w:rPr>
            </w:pPr>
            <w:r>
              <w:rPr>
                <w:rFonts w:hint="eastAsia"/>
                <w:b/>
                <w:bCs/>
                <w:sz w:val="21"/>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90" w:type="dxa"/>
            <w:vAlign w:val="center"/>
          </w:tcPr>
          <w:p>
            <w:pPr>
              <w:spacing w:line="360" w:lineRule="auto"/>
              <w:jc w:val="center"/>
              <w:rPr>
                <w:rFonts w:hint="eastAsia"/>
                <w:sz w:val="24"/>
              </w:rPr>
            </w:pPr>
            <w:r>
              <w:rPr>
                <w:sz w:val="24"/>
              </w:rPr>
              <w:t>1</w:t>
            </w:r>
          </w:p>
        </w:tc>
        <w:tc>
          <w:tcPr>
            <w:tcW w:w="6873" w:type="dxa"/>
            <w:vAlign w:val="center"/>
          </w:tcPr>
          <w:p>
            <w:pPr>
              <w:spacing w:line="360" w:lineRule="auto"/>
              <w:rPr>
                <w:rFonts w:hint="default"/>
                <w:b w:val="0"/>
                <w:bCs w:val="0"/>
                <w:sz w:val="24"/>
              </w:rPr>
            </w:pPr>
            <w:r>
              <w:rPr>
                <w:rFonts w:hint="default"/>
                <w:b w:val="0"/>
                <w:bCs w:val="0"/>
                <w:sz w:val="24"/>
              </w:rPr>
              <w:t>自2020年1月1日以来</w:t>
            </w:r>
            <w:r>
              <w:rPr>
                <w:rFonts w:hint="eastAsia"/>
                <w:b w:val="0"/>
                <w:bCs w:val="0"/>
                <w:sz w:val="24"/>
                <w:lang w:eastAsia="zh-CN"/>
              </w:rPr>
              <w:t>（</w:t>
            </w:r>
            <w:r>
              <w:rPr>
                <w:rFonts w:hint="default"/>
                <w:b w:val="0"/>
                <w:bCs w:val="0"/>
                <w:sz w:val="24"/>
              </w:rPr>
              <w:t>时间以合同签订时间为准</w:t>
            </w:r>
            <w:r>
              <w:rPr>
                <w:rFonts w:hint="eastAsia"/>
                <w:b w:val="0"/>
                <w:bCs w:val="0"/>
                <w:sz w:val="24"/>
                <w:lang w:eastAsia="zh-CN"/>
              </w:rPr>
              <w:t>）</w:t>
            </w:r>
            <w:r>
              <w:rPr>
                <w:rFonts w:hint="default"/>
                <w:b w:val="0"/>
                <w:bCs w:val="0"/>
                <w:sz w:val="24"/>
              </w:rPr>
              <w:t>投标人已完成的机关或事业单位会务服务项目（合同内容需体现会务服务相关内容）业绩情况，每个业绩得0.5 分，最高得1分。（同一用户不重复得分）</w:t>
            </w:r>
          </w:p>
          <w:p>
            <w:pPr>
              <w:spacing w:line="360" w:lineRule="auto"/>
              <w:rPr>
                <w:rFonts w:hint="eastAsia"/>
                <w:sz w:val="24"/>
              </w:rPr>
            </w:pPr>
            <w:r>
              <w:rPr>
                <w:rFonts w:hint="default"/>
                <w:b/>
                <w:bCs/>
                <w:sz w:val="24"/>
                <w:lang w:eastAsia="zh-CN"/>
              </w:rPr>
              <w:t>【</w:t>
            </w:r>
            <w:r>
              <w:rPr>
                <w:b/>
                <w:bCs/>
                <w:sz w:val="24"/>
              </w:rPr>
              <w:t>证明材料：</w:t>
            </w:r>
            <w:r>
              <w:rPr>
                <w:rFonts w:hint="default"/>
                <w:b/>
                <w:bCs/>
                <w:sz w:val="24"/>
              </w:rPr>
              <w:t>同时出具合同复印件及用户满意度证明（加盖用户公章，格式自拟）。</w:t>
            </w:r>
            <w:r>
              <w:rPr>
                <w:rFonts w:hint="eastAsia"/>
                <w:b w:val="0"/>
                <w:bCs w:val="0"/>
                <w:sz w:val="24"/>
                <w:lang w:eastAsia="zh-CN"/>
              </w:rPr>
              <w:t>】</w:t>
            </w:r>
          </w:p>
        </w:tc>
        <w:tc>
          <w:tcPr>
            <w:tcW w:w="641" w:type="dxa"/>
            <w:vAlign w:val="center"/>
          </w:tcPr>
          <w:p>
            <w:pPr>
              <w:spacing w:line="360" w:lineRule="auto"/>
              <w:jc w:val="center"/>
              <w:outlineLvl w:val="9"/>
              <w:rPr>
                <w:rFonts w:hint="eastAsia"/>
                <w:sz w:val="24"/>
              </w:rPr>
            </w:pPr>
            <w:r>
              <w:rPr>
                <w:rFonts w:hint="eastAsia"/>
                <w:sz w:val="24"/>
                <w:lang w:val="en-US" w:eastAsia="zh-CN"/>
              </w:rPr>
              <w:t>1</w:t>
            </w:r>
          </w:p>
        </w:tc>
        <w:tc>
          <w:tcPr>
            <w:tcW w:w="925" w:type="dxa"/>
            <w:vAlign w:val="center"/>
          </w:tcPr>
          <w:p>
            <w:pPr>
              <w:spacing w:line="360" w:lineRule="auto"/>
              <w:jc w:val="center"/>
              <w:outlineLvl w:val="9"/>
              <w:rPr>
                <w:rFonts w:hint="eastAsia"/>
                <w:sz w:val="24"/>
                <w:lang w:val="en-US" w:eastAsia="zh-CN"/>
              </w:rPr>
            </w:pPr>
            <w:r>
              <w:rPr>
                <w:rFonts w:hint="eastAsia"/>
                <w:sz w:val="24"/>
                <w:lang w:val="en-US" w:eastAsia="zh-CN"/>
              </w:rPr>
              <w:t>客观</w:t>
            </w:r>
          </w:p>
        </w:tc>
        <w:tc>
          <w:tcPr>
            <w:tcW w:w="1473" w:type="dxa"/>
            <w:vAlign w:val="center"/>
          </w:tcPr>
          <w:p>
            <w:pPr>
              <w:spacing w:line="360" w:lineRule="auto"/>
              <w:jc w:val="center"/>
              <w:outlineLvl w:val="9"/>
              <w:rPr>
                <w:rFonts w:hint="eastAsia"/>
                <w:sz w:val="24"/>
                <w:lang w:val="en-US" w:eastAsia="zh-CN"/>
              </w:rPr>
            </w:pPr>
            <w:r>
              <w:rPr>
                <w:sz w:val="24"/>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vAlign w:val="center"/>
          </w:tcPr>
          <w:p>
            <w:pPr>
              <w:spacing w:line="360" w:lineRule="auto"/>
              <w:jc w:val="center"/>
              <w:rPr>
                <w:rFonts w:hint="eastAsia"/>
                <w:sz w:val="24"/>
                <w:lang w:val="en-US" w:eastAsia="zh-CN"/>
              </w:rPr>
            </w:pPr>
            <w:r>
              <w:rPr>
                <w:rFonts w:hint="eastAsia"/>
                <w:sz w:val="24"/>
                <w:lang w:val="en-US" w:eastAsia="zh-CN"/>
              </w:rPr>
              <w:t>2</w:t>
            </w:r>
          </w:p>
        </w:tc>
        <w:tc>
          <w:tcPr>
            <w:tcW w:w="6873" w:type="dxa"/>
            <w:vAlign w:val="center"/>
          </w:tcPr>
          <w:p>
            <w:pPr>
              <w:wordWrap w:val="0"/>
              <w:spacing w:line="360" w:lineRule="auto"/>
              <w:rPr>
                <w:rFonts w:hint="eastAsia" w:ascii="宋体" w:hAnsi="宋体" w:eastAsia="宋体" w:cs="宋体"/>
                <w:color w:val="auto"/>
                <w:sz w:val="24"/>
              </w:rPr>
            </w:pPr>
            <w:r>
              <w:rPr>
                <w:rFonts w:hint="eastAsia" w:ascii="宋体" w:hAnsi="宋体" w:eastAsia="宋体" w:cs="宋体"/>
                <w:bCs/>
                <w:color w:val="auto"/>
                <w:sz w:val="24"/>
                <w:szCs w:val="24"/>
              </w:rPr>
              <w:t>投标人具有质量管理体系认证、职业健康安全管理体系认证、</w:t>
            </w:r>
            <w:r>
              <w:rPr>
                <w:rFonts w:hint="eastAsia" w:ascii="宋体" w:hAnsi="宋体" w:cs="宋体"/>
                <w:bCs/>
                <w:color w:val="auto"/>
                <w:sz w:val="24"/>
              </w:rPr>
              <w:t>环境管理体系认证证书</w:t>
            </w:r>
            <w:r>
              <w:rPr>
                <w:rFonts w:hint="eastAsia" w:ascii="宋体" w:hAnsi="宋体" w:cs="宋体"/>
                <w:bCs/>
                <w:color w:val="auto"/>
                <w:sz w:val="24"/>
                <w:lang w:eastAsia="zh-CN"/>
              </w:rPr>
              <w:t>、</w:t>
            </w:r>
            <w:r>
              <w:rPr>
                <w:rFonts w:hint="eastAsia" w:ascii="宋体" w:hAnsi="宋体" w:eastAsia="宋体" w:cs="宋体"/>
                <w:sz w:val="24"/>
                <w:szCs w:val="24"/>
              </w:rPr>
              <w:t>信息安全管理体系认证、</w:t>
            </w:r>
            <w:r>
              <w:rPr>
                <w:rFonts w:hint="eastAsia" w:ascii="宋体" w:hAnsi="宋体" w:cs="宋体"/>
                <w:sz w:val="24"/>
              </w:rPr>
              <w:t>能源管理体系认证证书</w:t>
            </w:r>
            <w:r>
              <w:rPr>
                <w:rFonts w:hint="eastAsia" w:ascii="宋体" w:hAnsi="宋体" w:eastAsia="宋体" w:cs="宋体"/>
                <w:bCs/>
                <w:color w:val="auto"/>
                <w:sz w:val="24"/>
                <w:szCs w:val="24"/>
              </w:rPr>
              <w:t>，</w:t>
            </w:r>
            <w:r>
              <w:rPr>
                <w:rFonts w:hint="eastAsia" w:ascii="宋体" w:hAnsi="宋体" w:eastAsia="宋体" w:cs="宋体"/>
                <w:bCs/>
                <w:color w:val="auto"/>
                <w:sz w:val="24"/>
              </w:rPr>
              <w:t>每提供一个有效</w:t>
            </w:r>
            <w:r>
              <w:rPr>
                <w:rFonts w:hint="eastAsia" w:ascii="宋体" w:hAnsi="宋体" w:cs="宋体"/>
                <w:bCs/>
                <w:color w:val="auto"/>
                <w:sz w:val="24"/>
                <w:lang w:eastAsia="zh-CN"/>
              </w:rPr>
              <w:t>期</w:t>
            </w:r>
            <w:r>
              <w:rPr>
                <w:rFonts w:hint="eastAsia" w:ascii="宋体" w:hAnsi="宋体" w:eastAsia="宋体" w:cs="宋体"/>
                <w:bCs/>
                <w:color w:val="auto"/>
                <w:sz w:val="24"/>
              </w:rPr>
              <w:t>证书得</w:t>
            </w:r>
            <w:r>
              <w:rPr>
                <w:rFonts w:hint="eastAsia" w:ascii="宋体" w:hAnsi="宋体" w:eastAsia="宋体" w:cs="宋体"/>
                <w:bCs/>
                <w:color w:val="auto"/>
                <w:sz w:val="24"/>
                <w:lang w:eastAsia="zh-CN"/>
              </w:rPr>
              <w:t>1</w:t>
            </w:r>
            <w:r>
              <w:rPr>
                <w:rFonts w:hint="eastAsia" w:ascii="宋体" w:hAnsi="宋体" w:eastAsia="宋体" w:cs="宋体"/>
                <w:bCs/>
                <w:color w:val="auto"/>
                <w:sz w:val="24"/>
              </w:rPr>
              <w:t>分，本</w:t>
            </w:r>
            <w:r>
              <w:rPr>
                <w:rFonts w:hint="eastAsia" w:ascii="宋体" w:hAnsi="宋体" w:eastAsia="宋体" w:cs="宋体"/>
                <w:color w:val="auto"/>
                <w:sz w:val="24"/>
              </w:rPr>
              <w:t>项最高得</w:t>
            </w:r>
            <w:r>
              <w:rPr>
                <w:rFonts w:hint="eastAsia" w:ascii="宋体" w:hAnsi="宋体" w:cs="宋体"/>
                <w:color w:val="auto"/>
                <w:sz w:val="24"/>
                <w:lang w:val="en-US" w:eastAsia="zh-CN"/>
              </w:rPr>
              <w:t>5</w:t>
            </w:r>
            <w:r>
              <w:rPr>
                <w:rFonts w:hint="eastAsia" w:ascii="宋体" w:hAnsi="宋体" w:eastAsia="宋体" w:cs="宋体"/>
                <w:color w:val="auto"/>
                <w:sz w:val="24"/>
              </w:rPr>
              <w:t>分。</w:t>
            </w:r>
          </w:p>
          <w:p>
            <w:pPr>
              <w:wordWrap w:val="0"/>
              <w:spacing w:before="0" w:line="360" w:lineRule="auto"/>
              <w:ind w:left="0" w:leftChars="0"/>
              <w:jc w:val="left"/>
              <w:rPr>
                <w:rFonts w:hint="eastAsia"/>
                <w:sz w:val="24"/>
                <w:lang w:val="en-US" w:eastAsia="zh-CN"/>
              </w:rPr>
            </w:pPr>
            <w:r>
              <w:rPr>
                <w:rFonts w:hint="default"/>
                <w:b/>
                <w:bCs/>
                <w:sz w:val="24"/>
                <w:lang w:eastAsia="zh-CN"/>
              </w:rPr>
              <w:t>【</w:t>
            </w:r>
            <w:r>
              <w:rPr>
                <w:b/>
                <w:bCs/>
                <w:sz w:val="24"/>
              </w:rPr>
              <w:t>证明材料：</w:t>
            </w:r>
            <w:r>
              <w:rPr>
                <w:rFonts w:hint="eastAsia" w:ascii="宋体" w:hAnsi="宋体" w:eastAsia="宋体" w:cs="宋体"/>
                <w:b/>
                <w:color w:val="auto"/>
                <w:sz w:val="24"/>
              </w:rPr>
              <w:t>投标文件中需提供有效期内证书复印件并加盖投标人</w:t>
            </w:r>
            <w:r>
              <w:rPr>
                <w:rFonts w:hint="eastAsia" w:ascii="宋体" w:hAnsi="宋体" w:eastAsia="宋体" w:cs="宋体"/>
                <w:b/>
                <w:color w:val="auto"/>
                <w:sz w:val="24"/>
                <w:lang w:eastAsia="zh-CN"/>
              </w:rPr>
              <w:t>公</w:t>
            </w:r>
            <w:r>
              <w:rPr>
                <w:rFonts w:hint="eastAsia" w:ascii="宋体" w:hAnsi="宋体" w:eastAsia="宋体" w:cs="宋体"/>
                <w:b/>
                <w:color w:val="auto"/>
                <w:sz w:val="24"/>
              </w:rPr>
              <w:t>章，提供国家市场监督管理总局全国认证认可信息公共服务平台（http://cx.cnca.cn/CertECloud/index/index/page）查询截图，否则不得分。</w:t>
            </w:r>
            <w:r>
              <w:rPr>
                <w:rFonts w:hint="default"/>
                <w:b/>
                <w:bCs/>
                <w:sz w:val="24"/>
                <w:lang w:eastAsia="zh-CN"/>
              </w:rPr>
              <w:t>】</w:t>
            </w:r>
          </w:p>
        </w:tc>
        <w:tc>
          <w:tcPr>
            <w:tcW w:w="641" w:type="dxa"/>
            <w:vAlign w:val="center"/>
          </w:tcPr>
          <w:p>
            <w:pPr>
              <w:spacing w:line="360" w:lineRule="auto"/>
              <w:jc w:val="center"/>
              <w:rPr>
                <w:rFonts w:hint="eastAsia"/>
                <w:sz w:val="24"/>
                <w:lang w:val="en-US" w:eastAsia="zh-CN"/>
              </w:rPr>
            </w:pPr>
            <w:r>
              <w:rPr>
                <w:rFonts w:hint="eastAsia"/>
                <w:sz w:val="24"/>
                <w:lang w:val="en-US" w:eastAsia="zh-CN"/>
              </w:rPr>
              <w:t>5</w:t>
            </w:r>
          </w:p>
        </w:tc>
        <w:tc>
          <w:tcPr>
            <w:tcW w:w="925" w:type="dxa"/>
            <w:vAlign w:val="center"/>
          </w:tcPr>
          <w:p>
            <w:pPr>
              <w:spacing w:line="360" w:lineRule="auto"/>
              <w:jc w:val="center"/>
              <w:rPr>
                <w:rFonts w:hint="eastAsia"/>
                <w:sz w:val="24"/>
                <w:lang w:val="en-US" w:eastAsia="zh-CN"/>
              </w:rPr>
            </w:pPr>
            <w:r>
              <w:rPr>
                <w:rFonts w:hint="eastAsia"/>
                <w:sz w:val="24"/>
                <w:lang w:val="en-US" w:eastAsia="zh-CN"/>
              </w:rPr>
              <w:t>客观</w:t>
            </w:r>
          </w:p>
        </w:tc>
        <w:tc>
          <w:tcPr>
            <w:tcW w:w="1473" w:type="dxa"/>
            <w:vAlign w:val="center"/>
          </w:tcPr>
          <w:p>
            <w:pPr>
              <w:spacing w:line="360" w:lineRule="auto"/>
              <w:jc w:val="center"/>
              <w:rPr>
                <w:rFonts w:hint="default" w:ascii="Times New Roman" w:hAnsi="Times New Roman" w:eastAsia="宋体" w:cs="Times New Roman"/>
                <w:b w:val="0"/>
                <w:bCs w:val="0"/>
                <w:kern w:val="2"/>
                <w:sz w:val="24"/>
                <w:szCs w:val="24"/>
                <w:lang w:val="en-US" w:eastAsia="zh-CN" w:bidi="ar-SA"/>
              </w:rPr>
            </w:pPr>
            <w:r>
              <w:rPr>
                <w:rFonts w:hint="eastAsia" w:cs="Times New Roman"/>
                <w:b w:val="0"/>
                <w:bCs w:val="0"/>
                <w:spacing w:val="0"/>
                <w:sz w:val="24"/>
                <w:szCs w:val="24"/>
                <w:lang w:eastAsia="zh-CN"/>
              </w:rPr>
              <w:t>体系</w:t>
            </w:r>
            <w:r>
              <w:rPr>
                <w:rFonts w:ascii="Times New Roman" w:hAnsi="Times New Roman" w:eastAsia="宋体" w:cs="Times New Roman"/>
                <w:b w:val="0"/>
                <w:bCs w:val="0"/>
                <w:spacing w:val="0"/>
                <w:sz w:val="24"/>
                <w:szCs w:val="24"/>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90" w:type="dxa"/>
            <w:vMerge w:val="restart"/>
            <w:vAlign w:val="center"/>
          </w:tcPr>
          <w:p>
            <w:pPr>
              <w:spacing w:line="360" w:lineRule="auto"/>
              <w:jc w:val="center"/>
              <w:rPr>
                <w:rFonts w:hint="default"/>
                <w:sz w:val="24"/>
                <w:lang w:val="en-US" w:eastAsia="zh-CN"/>
              </w:rPr>
            </w:pPr>
            <w:r>
              <w:rPr>
                <w:rFonts w:hint="eastAsia"/>
                <w:sz w:val="24"/>
                <w:lang w:val="en-US" w:eastAsia="zh-CN"/>
              </w:rPr>
              <w:t>3</w:t>
            </w:r>
          </w:p>
        </w:tc>
        <w:tc>
          <w:tcPr>
            <w:tcW w:w="6873" w:type="dxa"/>
            <w:vAlign w:val="center"/>
          </w:tcPr>
          <w:p>
            <w:pPr>
              <w:wordWrap w:val="0"/>
              <w:spacing w:before="0" w:line="360" w:lineRule="auto"/>
              <w:ind w:left="0" w:leftChars="0"/>
              <w:jc w:val="left"/>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投标单位获得政府部门颁发的质量类奖项的得</w:t>
            </w:r>
            <w:r>
              <w:rPr>
                <w:rFonts w:hint="eastAsia"/>
                <w:sz w:val="24"/>
                <w:lang w:val="en-US" w:eastAsia="zh-CN"/>
              </w:rPr>
              <w:t>2</w:t>
            </w:r>
            <w:r>
              <w:rPr>
                <w:rFonts w:hint="eastAsia"/>
                <w:sz w:val="24"/>
              </w:rPr>
              <w:t>分。</w:t>
            </w:r>
          </w:p>
          <w:p>
            <w:pPr>
              <w:wordWrap w:val="0"/>
              <w:spacing w:before="0" w:line="360" w:lineRule="auto"/>
              <w:ind w:left="0" w:leftChars="0"/>
              <w:jc w:val="left"/>
              <w:rPr>
                <w:rFonts w:hint="eastAsia"/>
                <w:sz w:val="24"/>
              </w:rPr>
            </w:pPr>
            <w:r>
              <w:rPr>
                <w:rFonts w:hint="default"/>
                <w:b/>
                <w:bCs/>
                <w:sz w:val="24"/>
                <w:lang w:eastAsia="zh-CN"/>
              </w:rPr>
              <w:t>【</w:t>
            </w:r>
            <w:r>
              <w:rPr>
                <w:b/>
                <w:bCs/>
                <w:sz w:val="24"/>
              </w:rPr>
              <w:t>证明材料：</w:t>
            </w:r>
            <w:r>
              <w:rPr>
                <w:rFonts w:hint="eastAsia" w:ascii="宋体" w:hAnsi="宋体" w:eastAsia="宋体" w:cs="宋体"/>
                <w:b/>
                <w:color w:val="auto"/>
                <w:sz w:val="24"/>
              </w:rPr>
              <w:t>提供</w:t>
            </w:r>
            <w:r>
              <w:rPr>
                <w:rFonts w:hint="eastAsia" w:ascii="宋体" w:hAnsi="宋体" w:eastAsia="宋体" w:cs="宋体"/>
                <w:b/>
                <w:color w:val="auto"/>
                <w:sz w:val="24"/>
                <w:lang w:eastAsia="zh-CN"/>
              </w:rPr>
              <w:t>相关证明材料并加盖公章</w:t>
            </w:r>
            <w:r>
              <w:rPr>
                <w:rFonts w:hint="eastAsia" w:ascii="宋体" w:hAnsi="宋体" w:eastAsia="宋体" w:cs="宋体"/>
                <w:b/>
                <w:color w:val="auto"/>
                <w:sz w:val="24"/>
              </w:rPr>
              <w:t>，否则不得分。</w:t>
            </w:r>
            <w:r>
              <w:rPr>
                <w:rFonts w:hint="default"/>
                <w:b/>
                <w:bCs/>
                <w:sz w:val="24"/>
                <w:lang w:eastAsia="zh-CN"/>
              </w:rPr>
              <w:t>】</w:t>
            </w:r>
          </w:p>
        </w:tc>
        <w:tc>
          <w:tcPr>
            <w:tcW w:w="641" w:type="dxa"/>
            <w:vAlign w:val="center"/>
          </w:tcPr>
          <w:p>
            <w:pPr>
              <w:spacing w:line="360" w:lineRule="auto"/>
              <w:jc w:val="center"/>
              <w:rPr>
                <w:rFonts w:hint="default"/>
                <w:sz w:val="24"/>
                <w:lang w:val="en-US" w:eastAsia="zh-CN"/>
              </w:rPr>
            </w:pPr>
            <w:r>
              <w:rPr>
                <w:rFonts w:hint="eastAsia"/>
                <w:sz w:val="24"/>
                <w:lang w:val="en-US" w:eastAsia="zh-CN"/>
              </w:rPr>
              <w:t>2</w:t>
            </w:r>
          </w:p>
        </w:tc>
        <w:tc>
          <w:tcPr>
            <w:tcW w:w="925" w:type="dxa"/>
            <w:vAlign w:val="center"/>
          </w:tcPr>
          <w:p>
            <w:pPr>
              <w:spacing w:line="360" w:lineRule="auto"/>
              <w:jc w:val="center"/>
              <w:rPr>
                <w:rFonts w:hint="eastAsia"/>
                <w:sz w:val="24"/>
                <w:lang w:val="en-US" w:eastAsia="zh-CN"/>
              </w:rPr>
            </w:pPr>
            <w:r>
              <w:rPr>
                <w:rFonts w:hint="eastAsia"/>
                <w:sz w:val="24"/>
                <w:lang w:val="en-US" w:eastAsia="zh-CN"/>
              </w:rPr>
              <w:t>客观</w:t>
            </w:r>
          </w:p>
        </w:tc>
        <w:tc>
          <w:tcPr>
            <w:tcW w:w="1473" w:type="dxa"/>
            <w:vMerge w:val="restart"/>
            <w:vAlign w:val="center"/>
          </w:tcPr>
          <w:p>
            <w:pPr>
              <w:spacing w:line="360" w:lineRule="auto"/>
              <w:jc w:val="center"/>
              <w:rPr>
                <w:rFonts w:hint="eastAsia" w:ascii="Times New Roman" w:hAnsi="Times New Roman" w:eastAsia="宋体" w:cs="Times New Roman"/>
                <w:b w:val="0"/>
                <w:bCs w:val="0"/>
                <w:spacing w:val="0"/>
                <w:sz w:val="24"/>
                <w:szCs w:val="24"/>
                <w:lang w:eastAsia="zh-CN"/>
              </w:rPr>
            </w:pPr>
            <w:r>
              <w:rPr>
                <w:rFonts w:hint="eastAsia" w:ascii="Times New Roman" w:hAnsi="Times New Roman" w:eastAsia="宋体" w:cs="Times New Roman"/>
                <w:b w:val="0"/>
                <w:bCs w:val="0"/>
                <w:spacing w:val="0"/>
                <w:sz w:val="24"/>
                <w:szCs w:val="24"/>
                <w:lang w:eastAsia="zh-CN"/>
              </w:rPr>
              <w:t>履约能力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90" w:type="dxa"/>
            <w:vMerge w:val="continue"/>
            <w:vAlign w:val="center"/>
          </w:tcPr>
          <w:p>
            <w:pPr>
              <w:spacing w:line="360" w:lineRule="auto"/>
              <w:rPr>
                <w:rFonts w:hint="eastAsia"/>
                <w:sz w:val="24"/>
                <w:lang w:val="en-US" w:eastAsia="zh-CN"/>
              </w:rPr>
            </w:pPr>
          </w:p>
        </w:tc>
        <w:tc>
          <w:tcPr>
            <w:tcW w:w="6873" w:type="dxa"/>
            <w:vAlign w:val="center"/>
          </w:tcPr>
          <w:p>
            <w:pPr>
              <w:spacing w:line="360" w:lineRule="auto"/>
              <w:rPr>
                <w:rFonts w:hint="default"/>
                <w:b w:val="0"/>
                <w:bCs w:val="0"/>
                <w:sz w:val="24"/>
                <w:lang w:eastAsia="zh-CN"/>
              </w:rPr>
            </w:pPr>
            <w:r>
              <w:rPr>
                <w:rFonts w:hint="eastAsia"/>
                <w:b w:val="0"/>
                <w:bCs w:val="0"/>
                <w:sz w:val="24"/>
                <w:lang w:eastAsia="zh-CN"/>
              </w:rPr>
              <w:t>（</w:t>
            </w:r>
            <w:r>
              <w:rPr>
                <w:rFonts w:hint="eastAsia"/>
                <w:b w:val="0"/>
                <w:bCs w:val="0"/>
                <w:sz w:val="24"/>
                <w:lang w:val="en-US" w:eastAsia="zh-CN"/>
              </w:rPr>
              <w:t>2</w:t>
            </w:r>
            <w:r>
              <w:rPr>
                <w:rFonts w:hint="eastAsia"/>
                <w:b w:val="0"/>
                <w:bCs w:val="0"/>
                <w:sz w:val="24"/>
                <w:lang w:eastAsia="zh-CN"/>
              </w:rPr>
              <w:t>）</w:t>
            </w:r>
            <w:r>
              <w:rPr>
                <w:rFonts w:hint="default"/>
                <w:b w:val="0"/>
                <w:bCs w:val="0"/>
                <w:sz w:val="24"/>
                <w:lang w:eastAsia="zh-CN"/>
              </w:rPr>
              <w:t>投标人自2019年1月1日以来承接过省级及以上接待情况，根据已完成的项目服务合同及接待需求的相关通知等实例证明材料复印件加盖公章，进行评分。</w:t>
            </w:r>
            <w:r>
              <w:rPr>
                <w:rFonts w:hint="eastAsia"/>
                <w:b w:val="0"/>
                <w:bCs w:val="0"/>
                <w:sz w:val="24"/>
                <w:lang w:eastAsia="zh-CN"/>
              </w:rPr>
              <w:t>（</w:t>
            </w:r>
            <w:r>
              <w:rPr>
                <w:rFonts w:hint="default"/>
                <w:b w:val="0"/>
                <w:bCs w:val="0"/>
                <w:sz w:val="24"/>
                <w:lang w:eastAsia="zh-CN"/>
              </w:rPr>
              <w:t>注：</w:t>
            </w:r>
            <w:r>
              <w:rPr>
                <w:rFonts w:hint="default"/>
                <w:sz w:val="24"/>
              </w:rPr>
              <w:t>时间以接待需求的相关通知日期为准。每一个成功案例得</w:t>
            </w:r>
            <w:r>
              <w:rPr>
                <w:rFonts w:hint="eastAsia"/>
                <w:sz w:val="24"/>
                <w:lang w:val="en-US" w:eastAsia="zh-CN"/>
              </w:rPr>
              <w:t>2</w:t>
            </w:r>
            <w:r>
              <w:rPr>
                <w:rFonts w:hint="default"/>
                <w:sz w:val="24"/>
              </w:rPr>
              <w:t>分，最高</w:t>
            </w:r>
            <w:r>
              <w:rPr>
                <w:rFonts w:hint="eastAsia"/>
                <w:sz w:val="24"/>
                <w:lang w:val="en-US" w:eastAsia="zh-CN"/>
              </w:rPr>
              <w:t>4</w:t>
            </w:r>
            <w:r>
              <w:rPr>
                <w:rFonts w:hint="default"/>
                <w:sz w:val="24"/>
              </w:rPr>
              <w:t>分。一个单位分年度多次签订的案例，计入1个案例；同一个项目，分两期或以上完成的，计入1个案例</w:t>
            </w:r>
            <w:r>
              <w:rPr>
                <w:rFonts w:hint="eastAsia"/>
                <w:b w:val="0"/>
                <w:bCs w:val="0"/>
                <w:sz w:val="24"/>
                <w:lang w:eastAsia="zh-CN"/>
              </w:rPr>
              <w:t>）</w:t>
            </w:r>
          </w:p>
          <w:p>
            <w:pPr>
              <w:wordWrap w:val="0"/>
              <w:spacing w:before="0" w:line="360" w:lineRule="auto"/>
              <w:ind w:left="0" w:leftChars="0"/>
              <w:jc w:val="left"/>
              <w:rPr>
                <w:rFonts w:hint="default"/>
                <w:b/>
                <w:bCs/>
                <w:sz w:val="24"/>
                <w:lang w:eastAsia="zh-CN"/>
              </w:rPr>
            </w:pPr>
            <w:r>
              <w:rPr>
                <w:rFonts w:hint="default"/>
                <w:b/>
                <w:bCs/>
                <w:sz w:val="24"/>
                <w:lang w:eastAsia="zh-CN"/>
              </w:rPr>
              <w:t>【</w:t>
            </w:r>
            <w:r>
              <w:rPr>
                <w:b/>
                <w:bCs/>
                <w:sz w:val="24"/>
              </w:rPr>
              <w:t>证明材料：</w:t>
            </w:r>
            <w:r>
              <w:rPr>
                <w:rFonts w:hint="default"/>
                <w:b/>
                <w:bCs/>
                <w:sz w:val="24"/>
                <w:lang w:eastAsia="zh-CN"/>
              </w:rPr>
              <w:t>需提供相关通知等实例证明</w:t>
            </w:r>
            <w:r>
              <w:rPr>
                <w:rFonts w:hint="eastAsia" w:ascii="宋体" w:hAnsi="宋体" w:eastAsia="宋体" w:cs="宋体"/>
                <w:b/>
                <w:color w:val="auto"/>
                <w:sz w:val="24"/>
              </w:rPr>
              <w:t>复印件并加盖投标人</w:t>
            </w:r>
            <w:r>
              <w:rPr>
                <w:rFonts w:hint="eastAsia" w:ascii="宋体" w:hAnsi="宋体" w:eastAsia="宋体" w:cs="宋体"/>
                <w:b/>
                <w:color w:val="auto"/>
                <w:sz w:val="24"/>
                <w:lang w:eastAsia="zh-CN"/>
              </w:rPr>
              <w:t>公</w:t>
            </w:r>
            <w:r>
              <w:rPr>
                <w:rFonts w:hint="eastAsia" w:ascii="宋体" w:hAnsi="宋体" w:eastAsia="宋体" w:cs="宋体"/>
                <w:b/>
                <w:color w:val="auto"/>
                <w:sz w:val="24"/>
              </w:rPr>
              <w:t>章，否则不得分。</w:t>
            </w:r>
            <w:r>
              <w:rPr>
                <w:rFonts w:hint="default"/>
                <w:b/>
                <w:bCs/>
                <w:sz w:val="24"/>
                <w:lang w:eastAsia="zh-CN"/>
              </w:rPr>
              <w:t>】</w:t>
            </w:r>
          </w:p>
        </w:tc>
        <w:tc>
          <w:tcPr>
            <w:tcW w:w="641" w:type="dxa"/>
            <w:vAlign w:val="center"/>
          </w:tcPr>
          <w:p>
            <w:pPr>
              <w:spacing w:line="360" w:lineRule="auto"/>
              <w:jc w:val="center"/>
              <w:rPr>
                <w:rFonts w:hint="default"/>
                <w:sz w:val="24"/>
                <w:lang w:val="en-US" w:eastAsia="zh-CN"/>
              </w:rPr>
            </w:pPr>
            <w:r>
              <w:rPr>
                <w:rFonts w:hint="eastAsia"/>
                <w:sz w:val="24"/>
                <w:lang w:val="en-US" w:eastAsia="zh-CN"/>
              </w:rPr>
              <w:t>4</w:t>
            </w:r>
          </w:p>
        </w:tc>
        <w:tc>
          <w:tcPr>
            <w:tcW w:w="925" w:type="dxa"/>
            <w:vAlign w:val="center"/>
          </w:tcPr>
          <w:p>
            <w:pPr>
              <w:spacing w:line="360" w:lineRule="auto"/>
              <w:jc w:val="center"/>
              <w:rPr>
                <w:rFonts w:hint="eastAsia"/>
                <w:sz w:val="24"/>
                <w:lang w:val="en-US" w:eastAsia="zh-CN"/>
              </w:rPr>
            </w:pPr>
            <w:r>
              <w:rPr>
                <w:rFonts w:hint="eastAsia"/>
                <w:sz w:val="24"/>
                <w:lang w:val="en-US" w:eastAsia="zh-CN"/>
              </w:rPr>
              <w:t>客观</w:t>
            </w:r>
          </w:p>
        </w:tc>
        <w:tc>
          <w:tcPr>
            <w:tcW w:w="1473" w:type="dxa"/>
            <w:vMerge w:val="continue"/>
            <w:vAlign w:val="center"/>
          </w:tcPr>
          <w:p>
            <w:pPr>
              <w:spacing w:line="360" w:lineRule="auto"/>
              <w:jc w:val="center"/>
              <w:rPr>
                <w:rFonts w:ascii="Times New Roman" w:hAnsi="Times New Roman" w:eastAsia="宋体"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90" w:type="dxa"/>
            <w:vAlign w:val="center"/>
          </w:tcPr>
          <w:p>
            <w:pPr>
              <w:spacing w:line="360" w:lineRule="auto"/>
              <w:jc w:val="center"/>
              <w:rPr>
                <w:rFonts w:hint="default"/>
                <w:sz w:val="24"/>
                <w:lang w:val="en-US" w:eastAsia="zh-CN"/>
              </w:rPr>
            </w:pPr>
            <w:r>
              <w:rPr>
                <w:rFonts w:hint="eastAsia"/>
                <w:sz w:val="24"/>
                <w:lang w:val="en-US" w:eastAsia="zh-CN"/>
              </w:rPr>
              <w:t>4</w:t>
            </w:r>
          </w:p>
        </w:tc>
        <w:tc>
          <w:tcPr>
            <w:tcW w:w="6873" w:type="dxa"/>
            <w:vAlign w:val="center"/>
          </w:tcPr>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投标人自2019年1月1日以来获得由政府部门认定的</w:t>
            </w:r>
            <w:r>
              <w:rPr>
                <w:rFonts w:hint="eastAsia" w:ascii="宋体" w:hAnsi="宋体" w:cs="宋体"/>
                <w:bCs/>
                <w:color w:val="auto"/>
                <w:sz w:val="24"/>
                <w:lang w:eastAsia="zh-CN"/>
              </w:rPr>
              <w:t>五</w:t>
            </w:r>
            <w:r>
              <w:rPr>
                <w:rFonts w:hint="eastAsia" w:ascii="宋体" w:hAnsi="宋体" w:eastAsia="宋体" w:cs="宋体"/>
                <w:bCs/>
                <w:color w:val="auto"/>
                <w:sz w:val="24"/>
              </w:rPr>
              <w:t>星级</w:t>
            </w:r>
            <w:r>
              <w:rPr>
                <w:rFonts w:hint="eastAsia" w:ascii="宋体" w:hAnsi="宋体" w:cs="宋体"/>
                <w:bCs/>
                <w:color w:val="auto"/>
                <w:sz w:val="24"/>
                <w:lang w:eastAsia="zh-CN"/>
              </w:rPr>
              <w:t>或</w:t>
            </w:r>
            <w:r>
              <w:rPr>
                <w:rFonts w:hint="eastAsia" w:ascii="宋体" w:hAnsi="宋体" w:eastAsia="宋体" w:cs="宋体"/>
                <w:bCs/>
                <w:color w:val="auto"/>
                <w:sz w:val="24"/>
              </w:rPr>
              <w:t>以上物业服务企业的得3分，</w:t>
            </w:r>
            <w:r>
              <w:rPr>
                <w:rFonts w:hint="eastAsia" w:ascii="宋体" w:hAnsi="宋体" w:cs="宋体"/>
                <w:bCs/>
                <w:color w:val="auto"/>
                <w:sz w:val="24"/>
                <w:lang w:eastAsia="zh-CN"/>
              </w:rPr>
              <w:t>四</w:t>
            </w:r>
            <w:r>
              <w:rPr>
                <w:rFonts w:hint="eastAsia" w:ascii="宋体" w:hAnsi="宋体" w:eastAsia="宋体" w:cs="宋体"/>
                <w:bCs/>
                <w:color w:val="auto"/>
                <w:sz w:val="24"/>
              </w:rPr>
              <w:t>星级物业服务企业的得2分、</w:t>
            </w:r>
            <w:r>
              <w:rPr>
                <w:rFonts w:hint="eastAsia" w:ascii="宋体" w:hAnsi="宋体" w:cs="宋体"/>
                <w:bCs/>
                <w:color w:val="auto"/>
                <w:sz w:val="24"/>
                <w:lang w:eastAsia="zh-CN"/>
              </w:rPr>
              <w:t>三</w:t>
            </w:r>
            <w:r>
              <w:rPr>
                <w:rFonts w:hint="eastAsia" w:ascii="宋体" w:hAnsi="宋体" w:eastAsia="宋体" w:cs="宋体"/>
                <w:bCs/>
                <w:color w:val="auto"/>
                <w:sz w:val="24"/>
              </w:rPr>
              <w:t>星级物业服务企业的得1分。</w:t>
            </w:r>
            <w:r>
              <w:rPr>
                <w:rFonts w:hint="eastAsia" w:ascii="宋体" w:hAnsi="宋体" w:cs="宋体"/>
                <w:bCs/>
                <w:color w:val="auto"/>
                <w:sz w:val="24"/>
                <w:lang w:eastAsia="zh-CN"/>
              </w:rPr>
              <w:t>其他</w:t>
            </w:r>
            <w:r>
              <w:rPr>
                <w:rFonts w:hint="eastAsia" w:ascii="宋体" w:hAnsi="宋体" w:eastAsia="宋体" w:cs="宋体"/>
                <w:bCs/>
                <w:color w:val="auto"/>
                <w:sz w:val="24"/>
              </w:rPr>
              <w:t>不得分，</w:t>
            </w:r>
            <w:r>
              <w:rPr>
                <w:rFonts w:hint="eastAsia" w:ascii="宋体" w:hAnsi="宋体" w:cs="宋体"/>
                <w:bCs/>
                <w:color w:val="auto"/>
                <w:sz w:val="24"/>
                <w:lang w:eastAsia="zh-CN"/>
              </w:rPr>
              <w:t>本项</w:t>
            </w:r>
            <w:r>
              <w:rPr>
                <w:rFonts w:hint="eastAsia" w:ascii="宋体" w:hAnsi="宋体" w:eastAsia="宋体" w:cs="宋体"/>
                <w:bCs/>
                <w:color w:val="auto"/>
                <w:sz w:val="24"/>
              </w:rPr>
              <w:t>最多得3分。</w:t>
            </w:r>
          </w:p>
          <w:p>
            <w:pPr>
              <w:wordWrap w:val="0"/>
              <w:spacing w:before="0" w:line="360" w:lineRule="auto"/>
              <w:ind w:left="0" w:leftChars="0"/>
              <w:jc w:val="left"/>
              <w:rPr>
                <w:rFonts w:hint="eastAsia" w:eastAsia="宋体"/>
                <w:b/>
                <w:bCs/>
                <w:sz w:val="24"/>
                <w:lang w:eastAsia="zh-CN"/>
              </w:rPr>
            </w:pPr>
            <w:r>
              <w:rPr>
                <w:rFonts w:hint="default"/>
                <w:b/>
                <w:bCs/>
                <w:sz w:val="24"/>
                <w:lang w:eastAsia="zh-CN"/>
              </w:rPr>
              <w:t>【</w:t>
            </w:r>
            <w:r>
              <w:rPr>
                <w:b/>
                <w:bCs/>
                <w:sz w:val="24"/>
              </w:rPr>
              <w:t>证明材料：</w:t>
            </w:r>
            <w:r>
              <w:rPr>
                <w:rFonts w:hint="eastAsia" w:ascii="宋体" w:hAnsi="宋体" w:eastAsia="宋体" w:cs="宋体"/>
                <w:b/>
                <w:color w:val="auto"/>
                <w:sz w:val="24"/>
                <w:szCs w:val="24"/>
              </w:rPr>
              <w:t>投标文件中需提供有效期内证书复印件并加盖投标人</w:t>
            </w:r>
            <w:r>
              <w:rPr>
                <w:rFonts w:hint="eastAsia" w:ascii="宋体" w:hAnsi="宋体" w:eastAsia="宋体" w:cs="宋体"/>
                <w:b/>
                <w:color w:val="auto"/>
                <w:sz w:val="24"/>
                <w:szCs w:val="24"/>
                <w:lang w:eastAsia="zh-CN"/>
              </w:rPr>
              <w:t>公</w:t>
            </w:r>
            <w:r>
              <w:rPr>
                <w:rFonts w:hint="eastAsia" w:ascii="宋体" w:hAnsi="宋体" w:eastAsia="宋体" w:cs="宋体"/>
                <w:b/>
                <w:color w:val="auto"/>
                <w:sz w:val="24"/>
                <w:szCs w:val="24"/>
              </w:rPr>
              <w:t>章，否则不得分。</w:t>
            </w:r>
            <w:r>
              <w:rPr>
                <w:rFonts w:hint="eastAsia" w:ascii="宋体" w:hAnsi="宋体" w:cs="宋体"/>
                <w:b/>
                <w:color w:val="auto"/>
                <w:sz w:val="24"/>
                <w:szCs w:val="24"/>
                <w:lang w:eastAsia="zh-CN"/>
              </w:rPr>
              <w:t>】</w:t>
            </w:r>
          </w:p>
        </w:tc>
        <w:tc>
          <w:tcPr>
            <w:tcW w:w="641" w:type="dxa"/>
            <w:vAlign w:val="center"/>
          </w:tcPr>
          <w:p>
            <w:pPr>
              <w:spacing w:line="360" w:lineRule="auto"/>
              <w:jc w:val="center"/>
              <w:rPr>
                <w:rFonts w:hint="default"/>
                <w:sz w:val="24"/>
                <w:lang w:val="en-US" w:eastAsia="zh-CN"/>
              </w:rPr>
            </w:pPr>
            <w:r>
              <w:rPr>
                <w:rFonts w:hint="eastAsia"/>
                <w:sz w:val="24"/>
                <w:lang w:val="en-US" w:eastAsia="zh-CN"/>
              </w:rPr>
              <w:t>3</w:t>
            </w:r>
          </w:p>
        </w:tc>
        <w:tc>
          <w:tcPr>
            <w:tcW w:w="925" w:type="dxa"/>
            <w:vAlign w:val="center"/>
          </w:tcPr>
          <w:p>
            <w:pPr>
              <w:spacing w:line="360" w:lineRule="auto"/>
              <w:jc w:val="center"/>
              <w:rPr>
                <w:rFonts w:hint="eastAsia"/>
                <w:sz w:val="24"/>
                <w:lang w:val="en-US" w:eastAsia="zh-CN"/>
              </w:rPr>
            </w:pPr>
            <w:r>
              <w:rPr>
                <w:rFonts w:hint="eastAsia"/>
                <w:sz w:val="24"/>
                <w:lang w:val="en-US" w:eastAsia="zh-CN"/>
              </w:rPr>
              <w:t>客观</w:t>
            </w:r>
          </w:p>
        </w:tc>
        <w:tc>
          <w:tcPr>
            <w:tcW w:w="1473" w:type="dxa"/>
            <w:vAlign w:val="center"/>
          </w:tcPr>
          <w:p>
            <w:pPr>
              <w:spacing w:line="360" w:lineRule="auto"/>
              <w:jc w:val="center"/>
              <w:rPr>
                <w:rFonts w:hint="eastAsia" w:ascii="Times New Roman" w:hAnsi="Times New Roman" w:eastAsia="宋体" w:cs="Times New Roman"/>
                <w:b w:val="0"/>
                <w:bCs w:val="0"/>
                <w:spacing w:val="0"/>
                <w:sz w:val="24"/>
                <w:szCs w:val="24"/>
                <w:lang w:eastAsia="zh-CN"/>
              </w:rPr>
            </w:pPr>
            <w:r>
              <w:rPr>
                <w:rFonts w:hint="eastAsia" w:ascii="Times New Roman" w:hAnsi="Times New Roman" w:eastAsia="宋体" w:cs="Times New Roman"/>
                <w:b w:val="0"/>
                <w:bCs w:val="0"/>
                <w:spacing w:val="0"/>
                <w:sz w:val="24"/>
                <w:szCs w:val="24"/>
                <w:lang w:eastAsia="zh-CN"/>
              </w:rPr>
              <w:t>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90" w:type="dxa"/>
            <w:vMerge w:val="restart"/>
            <w:vAlign w:val="center"/>
          </w:tcPr>
          <w:p>
            <w:pPr>
              <w:spacing w:line="360" w:lineRule="auto"/>
              <w:jc w:val="center"/>
              <w:rPr>
                <w:rFonts w:hint="default"/>
                <w:sz w:val="24"/>
                <w:lang w:val="en-US" w:eastAsia="zh-CN"/>
              </w:rPr>
            </w:pPr>
            <w:r>
              <w:rPr>
                <w:rFonts w:hint="eastAsia"/>
                <w:sz w:val="24"/>
                <w:lang w:val="en-US" w:eastAsia="zh-CN"/>
              </w:rPr>
              <w:t>5</w:t>
            </w:r>
          </w:p>
        </w:tc>
        <w:tc>
          <w:tcPr>
            <w:tcW w:w="6873" w:type="dxa"/>
            <w:vAlign w:val="center"/>
          </w:tcPr>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eastAsia="zh-CN"/>
              </w:rPr>
              <w:t>经理</w:t>
            </w:r>
            <w:r>
              <w:rPr>
                <w:rFonts w:hint="eastAsia" w:ascii="宋体" w:hAnsi="宋体" w:eastAsia="宋体" w:cs="宋体"/>
                <w:b/>
                <w:bCs/>
                <w:color w:val="auto"/>
                <w:sz w:val="24"/>
                <w:highlight w:val="none"/>
              </w:rPr>
              <w:t>（1名）</w:t>
            </w:r>
            <w:r>
              <w:rPr>
                <w:rFonts w:hint="eastAsia" w:ascii="宋体" w:hAnsi="宋体" w:eastAsia="宋体" w:cs="宋体"/>
                <w:bCs/>
                <w:color w:val="auto"/>
                <w:sz w:val="24"/>
                <w:highlight w:val="none"/>
              </w:rPr>
              <w:t>：</w:t>
            </w:r>
          </w:p>
          <w:p>
            <w:pPr>
              <w:wordWrap/>
              <w:spacing w:before="0" w:line="360" w:lineRule="auto"/>
              <w:ind w:left="0" w:leftChars="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（1）学历（资质）：</w:t>
            </w:r>
            <w:r>
              <w:rPr>
                <w:rFonts w:hint="eastAsia" w:ascii="宋体" w:hAnsi="宋体" w:eastAsia="宋体" w:cs="宋体"/>
                <w:bCs/>
                <w:color w:val="auto"/>
                <w:sz w:val="24"/>
                <w:highlight w:val="none"/>
                <w:lang w:val="en-US" w:eastAsia="zh-CN"/>
              </w:rPr>
              <w:t>4</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rPr>
              <w:t>周岁以下，</w:t>
            </w:r>
            <w:r>
              <w:rPr>
                <w:rFonts w:hint="eastAsia" w:ascii="宋体" w:hAnsi="宋体" w:eastAsia="宋体" w:cs="宋体"/>
                <w:bCs/>
                <w:color w:val="auto"/>
                <w:sz w:val="24"/>
                <w:highlight w:val="none"/>
              </w:rPr>
              <w:t>具有本科</w:t>
            </w:r>
            <w:r>
              <w:rPr>
                <w:rFonts w:hint="eastAsia" w:ascii="宋体" w:hAnsi="宋体" w:cs="宋体"/>
                <w:bCs/>
                <w:color w:val="auto"/>
                <w:sz w:val="24"/>
                <w:highlight w:val="none"/>
                <w:lang w:eastAsia="zh-CN"/>
              </w:rPr>
              <w:t>或</w:t>
            </w:r>
            <w:r>
              <w:rPr>
                <w:rFonts w:hint="eastAsia" w:ascii="宋体" w:hAnsi="宋体" w:eastAsia="宋体" w:cs="宋体"/>
                <w:bCs/>
                <w:color w:val="auto"/>
                <w:sz w:val="24"/>
                <w:highlight w:val="none"/>
              </w:rPr>
              <w:t>以上学历</w:t>
            </w:r>
            <w:r>
              <w:rPr>
                <w:rFonts w:hint="eastAsia" w:ascii="宋体" w:hAnsi="宋体" w:eastAsia="宋体" w:cs="宋体"/>
                <w:bCs/>
                <w:color w:val="auto"/>
                <w:sz w:val="24"/>
                <w:highlight w:val="none"/>
                <w:lang w:val="en-US"/>
              </w:rPr>
              <w:t>、</w:t>
            </w:r>
            <w:r>
              <w:rPr>
                <w:rFonts w:hint="eastAsia" w:ascii="宋体" w:hAnsi="宋体" w:eastAsia="宋体" w:cs="宋体"/>
                <w:bCs/>
                <w:color w:val="auto"/>
                <w:sz w:val="24"/>
                <w:highlight w:val="none"/>
              </w:rPr>
              <w:t>并且取得物业管理企业经理证书、中级</w:t>
            </w:r>
            <w:r>
              <w:rPr>
                <w:rFonts w:hint="eastAsia" w:ascii="宋体" w:hAnsi="宋体" w:cs="宋体"/>
                <w:bCs/>
                <w:color w:val="auto"/>
                <w:sz w:val="24"/>
                <w:highlight w:val="none"/>
                <w:lang w:eastAsia="zh-CN"/>
              </w:rPr>
              <w:t>或</w:t>
            </w:r>
            <w:r>
              <w:rPr>
                <w:rFonts w:hint="eastAsia" w:ascii="宋体" w:hAnsi="宋体" w:eastAsia="宋体" w:cs="宋体"/>
                <w:bCs/>
                <w:color w:val="auto"/>
                <w:sz w:val="24"/>
                <w:highlight w:val="none"/>
              </w:rPr>
              <w:t>以上职称的</w:t>
            </w:r>
            <w:r>
              <w:rPr>
                <w:rFonts w:hint="eastAsia" w:ascii="宋体" w:hAnsi="宋体" w:eastAsia="宋体" w:cs="宋体"/>
                <w:bCs/>
                <w:color w:val="auto"/>
                <w:sz w:val="24"/>
                <w:highlight w:val="none"/>
                <w:lang w:val="en-US"/>
              </w:rPr>
              <w:t>得</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rPr>
              <w:t>分</w:t>
            </w:r>
            <w:r>
              <w:rPr>
                <w:rFonts w:hint="eastAsia" w:ascii="宋体" w:hAnsi="宋体" w:eastAsia="宋体" w:cs="宋体"/>
                <w:bCs/>
                <w:color w:val="auto"/>
                <w:sz w:val="24"/>
                <w:highlight w:val="none"/>
              </w:rPr>
              <w:t>。</w:t>
            </w:r>
          </w:p>
          <w:p>
            <w:pPr>
              <w:wordWrap/>
              <w:spacing w:before="0" w:line="360" w:lineRule="auto"/>
              <w:ind w:left="0" w:leftChars="0"/>
              <w:jc w:val="left"/>
              <w:rPr>
                <w:rFonts w:hint="eastAsia" w:eastAsia="宋体"/>
                <w:b/>
                <w:bCs/>
                <w:sz w:val="24"/>
                <w:lang w:eastAsia="zh-CN"/>
              </w:rPr>
            </w:pPr>
            <w:r>
              <w:rPr>
                <w:rFonts w:hint="default"/>
                <w:b/>
                <w:bCs/>
                <w:sz w:val="24"/>
                <w:lang w:eastAsia="zh-CN"/>
              </w:rPr>
              <w:t>【</w:t>
            </w:r>
            <w:r>
              <w:rPr>
                <w:b/>
                <w:bCs/>
                <w:sz w:val="24"/>
              </w:rPr>
              <w:t>证明材料：</w:t>
            </w:r>
            <w:r>
              <w:rPr>
                <w:rFonts w:hint="eastAsia" w:ascii="宋体" w:hAnsi="宋体" w:eastAsia="宋体" w:cs="宋体"/>
                <w:b/>
                <w:bCs/>
                <w:color w:val="auto"/>
                <w:sz w:val="24"/>
                <w:highlight w:val="none"/>
              </w:rPr>
              <w:t>①</w:t>
            </w:r>
            <w:r>
              <w:rPr>
                <w:rFonts w:hint="eastAsia" w:ascii="宋体" w:hAnsi="宋体" w:cs="宋体"/>
                <w:b/>
                <w:bCs/>
                <w:color w:val="auto"/>
                <w:sz w:val="24"/>
                <w:highlight w:val="none"/>
                <w:lang w:eastAsia="zh-CN"/>
              </w:rPr>
              <w:t>身份证复印件；</w:t>
            </w:r>
            <w:r>
              <w:rPr>
                <w:rFonts w:hint="eastAsia" w:ascii="宋体" w:hAnsi="宋体" w:eastAsia="宋体" w:cs="宋体"/>
                <w:b/>
                <w:bCs/>
                <w:color w:val="auto"/>
                <w:sz w:val="24"/>
                <w:highlight w:val="none"/>
              </w:rPr>
              <w:t>②学历证书复印件；</w:t>
            </w:r>
            <w:r>
              <w:rPr>
                <w:rFonts w:hint="eastAsia" w:ascii="宋体" w:hAnsi="宋体" w:cs="宋体"/>
                <w:b/>
                <w:bCs/>
                <w:color w:val="auto"/>
                <w:sz w:val="24"/>
                <w:highlight w:val="none"/>
                <w:lang w:eastAsia="zh-CN"/>
              </w:rPr>
              <w:t>③</w:t>
            </w:r>
            <w:r>
              <w:rPr>
                <w:rFonts w:hint="eastAsia" w:ascii="宋体" w:hAnsi="宋体" w:eastAsia="宋体" w:cs="宋体"/>
                <w:b/>
                <w:bCs/>
                <w:color w:val="auto"/>
                <w:sz w:val="24"/>
                <w:highlight w:val="none"/>
              </w:rPr>
              <w:t>相关</w:t>
            </w:r>
            <w:r>
              <w:rPr>
                <w:rFonts w:hint="eastAsia" w:ascii="宋体" w:hAnsi="宋体" w:eastAsia="宋体" w:cs="宋体"/>
                <w:b/>
                <w:bCs/>
                <w:color w:val="auto"/>
                <w:sz w:val="24"/>
                <w:highlight w:val="none"/>
                <w:lang w:eastAsia="zh-CN"/>
              </w:rPr>
              <w:t>资历</w:t>
            </w:r>
            <w:r>
              <w:rPr>
                <w:rFonts w:hint="eastAsia" w:ascii="宋体" w:hAnsi="宋体" w:eastAsia="宋体" w:cs="宋体"/>
                <w:b/>
                <w:bCs/>
                <w:color w:val="auto"/>
                <w:sz w:val="24"/>
                <w:highlight w:val="none"/>
              </w:rPr>
              <w:t>证书复印件；③</w:t>
            </w:r>
            <w:r>
              <w:rPr>
                <w:rFonts w:hint="eastAsia" w:ascii="宋体" w:hAnsi="宋体" w:cs="宋体"/>
                <w:b/>
                <w:bCs/>
                <w:color w:val="auto"/>
                <w:sz w:val="24"/>
                <w:highlight w:val="none"/>
                <w:lang w:eastAsia="zh-CN"/>
              </w:rPr>
              <w:t>近三个月</w:t>
            </w:r>
            <w:r>
              <w:rPr>
                <w:rFonts w:hint="eastAsia" w:ascii="宋体" w:hAnsi="宋体" w:eastAsia="宋体" w:cs="宋体"/>
                <w:b/>
                <w:bCs/>
                <w:color w:val="auto"/>
                <w:sz w:val="24"/>
                <w:highlight w:val="none"/>
                <w:lang w:val="en-US"/>
              </w:rPr>
              <w:t>社保缴纳证明复印件</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lang w:eastAsia="zh-CN"/>
              </w:rPr>
              <w:t>以上材料加盖公章，未盖章或资料不全的不得分。】</w:t>
            </w:r>
          </w:p>
        </w:tc>
        <w:tc>
          <w:tcPr>
            <w:tcW w:w="641" w:type="dxa"/>
            <w:vAlign w:val="center"/>
          </w:tcPr>
          <w:p>
            <w:pPr>
              <w:spacing w:line="360" w:lineRule="auto"/>
              <w:jc w:val="center"/>
              <w:rPr>
                <w:rFonts w:hint="default"/>
                <w:sz w:val="24"/>
                <w:lang w:val="en-US" w:eastAsia="zh-CN"/>
              </w:rPr>
            </w:pPr>
            <w:r>
              <w:rPr>
                <w:rFonts w:hint="eastAsia"/>
                <w:sz w:val="24"/>
                <w:lang w:val="en-US" w:eastAsia="zh-CN"/>
              </w:rPr>
              <w:t>3</w:t>
            </w:r>
          </w:p>
        </w:tc>
        <w:tc>
          <w:tcPr>
            <w:tcW w:w="925" w:type="dxa"/>
            <w:vAlign w:val="center"/>
          </w:tcPr>
          <w:p>
            <w:pPr>
              <w:spacing w:line="360" w:lineRule="auto"/>
              <w:jc w:val="center"/>
              <w:rPr>
                <w:rFonts w:hint="eastAsia"/>
                <w:sz w:val="24"/>
                <w:lang w:val="en-US" w:eastAsia="zh-CN"/>
              </w:rPr>
            </w:pPr>
            <w:r>
              <w:rPr>
                <w:rFonts w:hint="eastAsia"/>
                <w:sz w:val="24"/>
                <w:lang w:val="en-US" w:eastAsia="zh-CN"/>
              </w:rPr>
              <w:t>客观</w:t>
            </w:r>
          </w:p>
        </w:tc>
        <w:tc>
          <w:tcPr>
            <w:tcW w:w="1473" w:type="dxa"/>
            <w:vMerge w:val="restart"/>
            <w:vAlign w:val="center"/>
          </w:tcPr>
          <w:p>
            <w:pPr>
              <w:spacing w:line="360" w:lineRule="auto"/>
              <w:jc w:val="center"/>
              <w:rPr>
                <w:rFonts w:hint="eastAsia" w:ascii="Times New Roman" w:hAnsi="Times New Roman" w:eastAsia="宋体" w:cs="Times New Roman"/>
                <w:b/>
                <w:bCs/>
                <w:spacing w:val="0"/>
                <w:sz w:val="24"/>
                <w:szCs w:val="24"/>
                <w:lang w:eastAsia="zh-CN"/>
              </w:rPr>
            </w:pPr>
            <w:r>
              <w:rPr>
                <w:rFonts w:hint="eastAsia" w:ascii="Times New Roman" w:hAnsi="Times New Roman" w:eastAsia="宋体" w:cs="Times New Roman"/>
                <w:b/>
                <w:bCs/>
                <w:spacing w:val="0"/>
                <w:sz w:val="24"/>
                <w:szCs w:val="24"/>
                <w:lang w:eastAsia="zh-CN"/>
              </w:rPr>
              <w:t>项目经理资质情况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90" w:type="dxa"/>
            <w:vMerge w:val="continue"/>
            <w:vAlign w:val="center"/>
          </w:tcPr>
          <w:p>
            <w:pPr>
              <w:spacing w:line="360" w:lineRule="auto"/>
              <w:jc w:val="center"/>
              <w:rPr>
                <w:rFonts w:hint="eastAsia"/>
                <w:sz w:val="24"/>
                <w:lang w:val="en-US" w:eastAsia="zh-CN"/>
              </w:rPr>
            </w:pPr>
          </w:p>
        </w:tc>
        <w:tc>
          <w:tcPr>
            <w:tcW w:w="6873" w:type="dxa"/>
            <w:vAlign w:val="center"/>
          </w:tcPr>
          <w:p>
            <w:pPr>
              <w:wordWrap w:val="0"/>
              <w:spacing w:before="0" w:line="360" w:lineRule="auto"/>
              <w:ind w:left="0" w:leftChars="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（2）经验：具有以项目</w:t>
            </w:r>
            <w:r>
              <w:rPr>
                <w:rFonts w:hint="eastAsia" w:ascii="宋体" w:hAnsi="宋体" w:eastAsia="宋体" w:cs="宋体"/>
                <w:bCs/>
                <w:color w:val="auto"/>
                <w:sz w:val="24"/>
                <w:highlight w:val="none"/>
                <w:lang w:eastAsia="zh-CN"/>
              </w:rPr>
              <w:t>经理</w:t>
            </w:r>
            <w:r>
              <w:rPr>
                <w:rFonts w:hint="eastAsia" w:ascii="宋体" w:hAnsi="宋体" w:eastAsia="宋体" w:cs="宋体"/>
                <w:bCs/>
                <w:color w:val="auto"/>
                <w:sz w:val="24"/>
                <w:highlight w:val="none"/>
              </w:rPr>
              <w:t>身份职务承担过3</w:t>
            </w:r>
            <w:r>
              <w:rPr>
                <w:rFonts w:hint="eastAsia" w:ascii="宋体" w:hAnsi="宋体" w:eastAsia="宋体" w:cs="宋体"/>
                <w:bCs/>
                <w:color w:val="auto"/>
                <w:sz w:val="24"/>
                <w:highlight w:val="none"/>
                <w:lang w:val="en-US"/>
              </w:rPr>
              <w:t>年至</w:t>
            </w:r>
            <w:r>
              <w:rPr>
                <w:rFonts w:hint="eastAsia" w:ascii="宋体" w:hAnsi="宋体" w:eastAsia="宋体" w:cs="宋体"/>
                <w:bCs/>
                <w:color w:val="auto"/>
                <w:sz w:val="24"/>
                <w:highlight w:val="none"/>
              </w:rPr>
              <w:t>5年（</w:t>
            </w:r>
            <w:r>
              <w:rPr>
                <w:rFonts w:hint="eastAsia" w:ascii="宋体" w:hAnsi="宋体" w:eastAsia="宋体" w:cs="宋体"/>
                <w:bCs/>
                <w:color w:val="auto"/>
                <w:sz w:val="24"/>
                <w:highlight w:val="none"/>
                <w:lang w:val="en-US"/>
              </w:rPr>
              <w:t>不含</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类似</w:t>
            </w:r>
            <w:r>
              <w:rPr>
                <w:rFonts w:hint="eastAsia" w:ascii="宋体" w:hAnsi="宋体" w:eastAsia="宋体" w:cs="宋体"/>
                <w:bCs/>
                <w:color w:val="auto"/>
                <w:sz w:val="24"/>
                <w:highlight w:val="none"/>
              </w:rPr>
              <w:t>项目管理经验的，得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分；承担过5年（含）以上</w:t>
            </w:r>
            <w:r>
              <w:rPr>
                <w:rFonts w:hint="eastAsia" w:ascii="宋体" w:hAnsi="宋体" w:eastAsia="宋体" w:cs="宋体"/>
                <w:bCs/>
                <w:color w:val="auto"/>
                <w:sz w:val="24"/>
                <w:highlight w:val="none"/>
                <w:lang w:eastAsia="zh-CN"/>
              </w:rPr>
              <w:t>类似</w:t>
            </w:r>
            <w:r>
              <w:rPr>
                <w:rFonts w:hint="eastAsia" w:ascii="宋体" w:hAnsi="宋体" w:eastAsia="宋体" w:cs="宋体"/>
                <w:bCs/>
                <w:color w:val="auto"/>
                <w:sz w:val="24"/>
                <w:highlight w:val="none"/>
              </w:rPr>
              <w:t>项目管理经验的，得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分。</w:t>
            </w:r>
          </w:p>
          <w:p>
            <w:pPr>
              <w:wordWrap w:val="0"/>
              <w:spacing w:before="0" w:line="360" w:lineRule="auto"/>
              <w:ind w:left="0" w:leftChars="0"/>
              <w:jc w:val="left"/>
              <w:rPr>
                <w:rFonts w:hint="eastAsia" w:ascii="宋体" w:hAnsi="宋体" w:eastAsia="宋体" w:cs="宋体"/>
                <w:bCs/>
                <w:color w:val="auto"/>
                <w:sz w:val="24"/>
                <w:highlight w:val="none"/>
                <w:lang w:eastAsia="zh-CN"/>
              </w:rPr>
            </w:pPr>
            <w:r>
              <w:rPr>
                <w:rFonts w:hint="default"/>
                <w:b/>
                <w:bCs/>
                <w:sz w:val="24"/>
                <w:lang w:eastAsia="zh-CN"/>
              </w:rPr>
              <w:t>【</w:t>
            </w:r>
            <w:r>
              <w:rPr>
                <w:b/>
                <w:bCs/>
                <w:sz w:val="24"/>
              </w:rPr>
              <w:t>证明材料：</w:t>
            </w:r>
            <w:r>
              <w:rPr>
                <w:rFonts w:hint="eastAsia" w:ascii="宋体" w:hAnsi="宋体" w:eastAsia="宋体" w:cs="宋体"/>
                <w:b/>
                <w:bCs/>
                <w:color w:val="auto"/>
                <w:sz w:val="24"/>
                <w:highlight w:val="none"/>
              </w:rPr>
              <w:t>合同业绩复印件（注：</w:t>
            </w:r>
            <w:r>
              <w:rPr>
                <w:rFonts w:hint="eastAsia" w:ascii="宋体" w:hAnsi="宋体" w:eastAsia="宋体" w:cs="宋体"/>
                <w:b/>
                <w:color w:val="auto"/>
                <w:sz w:val="24"/>
                <w:szCs w:val="24"/>
                <w:highlight w:val="none"/>
              </w:rPr>
              <w:t>业绩合同中不能反映项目负责人身份职务的，还需提供该合同业主盖章的证明文件</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p>
        </w:tc>
        <w:tc>
          <w:tcPr>
            <w:tcW w:w="641" w:type="dxa"/>
            <w:vAlign w:val="center"/>
          </w:tcPr>
          <w:p>
            <w:pPr>
              <w:spacing w:line="360" w:lineRule="auto"/>
              <w:jc w:val="center"/>
              <w:rPr>
                <w:rFonts w:hint="default"/>
                <w:sz w:val="24"/>
                <w:lang w:val="en-US" w:eastAsia="zh-CN"/>
              </w:rPr>
            </w:pPr>
            <w:r>
              <w:rPr>
                <w:rFonts w:hint="eastAsia"/>
                <w:sz w:val="24"/>
                <w:lang w:val="en-US" w:eastAsia="zh-CN"/>
              </w:rPr>
              <w:t>4</w:t>
            </w:r>
          </w:p>
        </w:tc>
        <w:tc>
          <w:tcPr>
            <w:tcW w:w="925" w:type="dxa"/>
            <w:vAlign w:val="center"/>
          </w:tcPr>
          <w:p>
            <w:pPr>
              <w:spacing w:line="360" w:lineRule="auto"/>
              <w:jc w:val="center"/>
              <w:rPr>
                <w:rFonts w:hint="eastAsia"/>
                <w:sz w:val="24"/>
                <w:lang w:val="en-US" w:eastAsia="zh-CN"/>
              </w:rPr>
            </w:pPr>
            <w:r>
              <w:rPr>
                <w:rFonts w:hint="eastAsia"/>
                <w:sz w:val="24"/>
                <w:lang w:val="en-US" w:eastAsia="zh-CN"/>
              </w:rPr>
              <w:t>客观</w:t>
            </w:r>
          </w:p>
        </w:tc>
        <w:tc>
          <w:tcPr>
            <w:tcW w:w="1473" w:type="dxa"/>
            <w:vMerge w:val="continue"/>
            <w:vAlign w:val="center"/>
          </w:tcPr>
          <w:p>
            <w:pPr>
              <w:spacing w:line="360" w:lineRule="auto"/>
              <w:jc w:val="center"/>
              <w:rPr>
                <w:rFonts w:hint="eastAsia" w:ascii="Times New Roman" w:hAnsi="Times New Roman" w:eastAsia="宋体" w:cs="Times New Roman"/>
                <w:b/>
                <w:bCs/>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dxa"/>
            <w:vMerge w:val="restart"/>
            <w:vAlign w:val="center"/>
          </w:tcPr>
          <w:p>
            <w:pPr>
              <w:spacing w:line="360" w:lineRule="auto"/>
              <w:jc w:val="center"/>
              <w:rPr>
                <w:rFonts w:hint="eastAsia"/>
                <w:sz w:val="24"/>
                <w:lang w:val="en-US" w:eastAsia="zh-CN"/>
              </w:rPr>
            </w:pPr>
            <w:r>
              <w:rPr>
                <w:rFonts w:hint="eastAsia"/>
                <w:sz w:val="24"/>
                <w:lang w:val="en-US" w:eastAsia="zh-CN"/>
              </w:rPr>
              <w:t>6</w:t>
            </w:r>
          </w:p>
        </w:tc>
        <w:tc>
          <w:tcPr>
            <w:tcW w:w="6873" w:type="dxa"/>
            <w:vAlign w:val="center"/>
          </w:tcPr>
          <w:p>
            <w:pPr>
              <w:spacing w:line="360" w:lineRule="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投标人拟派</w:t>
            </w:r>
            <w:r>
              <w:rPr>
                <w:rFonts w:hint="eastAsia" w:ascii="宋体" w:hAnsi="宋体" w:eastAsia="宋体" w:cs="宋体"/>
                <w:bCs/>
                <w:color w:val="auto"/>
                <w:sz w:val="24"/>
                <w:highlight w:val="none"/>
                <w:lang w:val="en-US"/>
              </w:rPr>
              <w:t>岗位的团队成员</w:t>
            </w:r>
            <w:r>
              <w:rPr>
                <w:rFonts w:hint="eastAsia" w:ascii="宋体" w:hAnsi="宋体" w:eastAsia="宋体" w:cs="宋体"/>
                <w:bCs/>
                <w:color w:val="auto"/>
                <w:sz w:val="24"/>
                <w:highlight w:val="none"/>
              </w:rPr>
              <w:t>具有2年及以上的同岗位相关工作经验</w:t>
            </w:r>
            <w:r>
              <w:rPr>
                <w:rFonts w:hint="eastAsia" w:ascii="宋体" w:hAnsi="宋体" w:eastAsia="宋体" w:cs="宋体"/>
                <w:bCs/>
                <w:color w:val="auto"/>
                <w:sz w:val="24"/>
                <w:highlight w:val="none"/>
                <w:lang w:eastAsia="zh-CN"/>
              </w:rPr>
              <w:t>的，有</w:t>
            </w:r>
            <w:r>
              <w:rPr>
                <w:rFonts w:hint="eastAsia" w:ascii="宋体" w:hAnsi="宋体" w:eastAsia="宋体" w:cs="宋体"/>
                <w:bCs/>
                <w:color w:val="auto"/>
                <w:sz w:val="24"/>
                <w:highlight w:val="none"/>
                <w:lang w:val="en-US" w:eastAsia="zh-CN"/>
              </w:rPr>
              <w:t>1人得1分，最多得</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分</w:t>
            </w:r>
            <w:r>
              <w:rPr>
                <w:rFonts w:hint="eastAsia" w:ascii="宋体" w:hAnsi="宋体" w:eastAsia="宋体" w:cs="宋体"/>
                <w:bCs/>
                <w:color w:val="auto"/>
                <w:sz w:val="24"/>
                <w:highlight w:val="none"/>
              </w:rPr>
              <w:t>。</w:t>
            </w:r>
          </w:p>
          <w:p>
            <w:pPr>
              <w:pStyle w:val="24"/>
              <w:spacing w:line="360" w:lineRule="auto"/>
              <w:ind w:left="0" w:leftChars="0" w:firstLine="0" w:firstLineChars="0"/>
              <w:rPr>
                <w:rFonts w:hint="eastAsia" w:ascii="宋体" w:hAnsi="宋体" w:eastAsia="宋体" w:cs="宋体"/>
                <w:sz w:val="24"/>
                <w:szCs w:val="24"/>
                <w:highlight w:val="none"/>
              </w:rPr>
            </w:pPr>
            <w:r>
              <w:rPr>
                <w:rFonts w:hint="default"/>
                <w:b/>
                <w:bCs/>
                <w:sz w:val="24"/>
                <w:lang w:eastAsia="zh-CN"/>
              </w:rPr>
              <w:t>【</w:t>
            </w:r>
            <w:r>
              <w:rPr>
                <w:b/>
                <w:bCs/>
                <w:sz w:val="24"/>
              </w:rPr>
              <w:t>证明材料：</w:t>
            </w:r>
            <w:r>
              <w:rPr>
                <w:rFonts w:hint="eastAsia" w:ascii="宋体" w:hAnsi="宋体" w:eastAsia="宋体" w:cs="宋体"/>
                <w:b/>
                <w:bCs/>
                <w:color w:val="auto"/>
                <w:sz w:val="24"/>
                <w:szCs w:val="24"/>
                <w:highlight w:val="none"/>
              </w:rPr>
              <w:t>需提供以下证明材料（加盖投标人</w:t>
            </w:r>
            <w:r>
              <w:rPr>
                <w:rFonts w:hint="eastAsia" w:ascii="宋体" w:hAnsi="宋体" w:eastAsia="宋体" w:cs="宋体"/>
                <w:b/>
                <w:bCs/>
                <w:color w:val="auto"/>
                <w:sz w:val="24"/>
                <w:szCs w:val="24"/>
                <w:highlight w:val="none"/>
                <w:lang w:eastAsia="zh-CN"/>
              </w:rPr>
              <w:t>公</w:t>
            </w:r>
            <w:r>
              <w:rPr>
                <w:rFonts w:hint="eastAsia" w:ascii="宋体" w:hAnsi="宋体" w:eastAsia="宋体" w:cs="宋体"/>
                <w:b/>
                <w:bCs/>
                <w:color w:val="auto"/>
                <w:sz w:val="24"/>
                <w:szCs w:val="24"/>
                <w:highlight w:val="none"/>
              </w:rPr>
              <w:t>章）：①劳动合同或任职证明文件复印件</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highlight w:val="none"/>
              </w:rPr>
              <w:t>②</w:t>
            </w:r>
            <w:r>
              <w:rPr>
                <w:rFonts w:hint="eastAsia" w:ascii="宋体" w:hAnsi="宋体" w:cs="宋体"/>
                <w:b/>
                <w:bCs/>
                <w:color w:val="auto"/>
                <w:sz w:val="24"/>
                <w:highlight w:val="none"/>
                <w:lang w:eastAsia="zh-CN"/>
              </w:rPr>
              <w:t>近三个月</w:t>
            </w:r>
            <w:r>
              <w:rPr>
                <w:rFonts w:hint="eastAsia" w:ascii="宋体" w:hAnsi="宋体" w:eastAsia="宋体" w:cs="宋体"/>
                <w:b/>
                <w:bCs/>
                <w:color w:val="auto"/>
                <w:sz w:val="24"/>
                <w:highlight w:val="none"/>
                <w:lang w:val="en-US"/>
              </w:rPr>
              <w:t>社保缴纳证明复印件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否则不得分</w:t>
            </w:r>
            <w:r>
              <w:rPr>
                <w:rFonts w:hint="eastAsia" w:ascii="宋体" w:hAnsi="宋体" w:eastAsia="宋体" w:cs="宋体"/>
                <w:b/>
                <w:bCs/>
                <w:color w:val="auto"/>
                <w:sz w:val="24"/>
                <w:szCs w:val="24"/>
                <w:highlight w:val="none"/>
              </w:rPr>
              <w:t>。）</w:t>
            </w:r>
          </w:p>
          <w:p>
            <w:pPr>
              <w:wordWrap/>
              <w:spacing w:before="0" w:line="240" w:lineRule="auto"/>
              <w:ind w:left="0" w:leftChars="0"/>
              <w:jc w:val="left"/>
              <w:rPr>
                <w:rFonts w:hint="default"/>
                <w:lang w:eastAsia="zh-CN"/>
              </w:rPr>
            </w:pPr>
          </w:p>
        </w:tc>
        <w:tc>
          <w:tcPr>
            <w:tcW w:w="641" w:type="dxa"/>
            <w:vAlign w:val="center"/>
          </w:tcPr>
          <w:p>
            <w:pPr>
              <w:spacing w:line="360" w:lineRule="auto"/>
              <w:jc w:val="center"/>
              <w:rPr>
                <w:rFonts w:hint="default"/>
                <w:sz w:val="24"/>
                <w:lang w:val="en-US" w:eastAsia="zh-CN"/>
              </w:rPr>
            </w:pPr>
            <w:r>
              <w:rPr>
                <w:rFonts w:hint="eastAsia"/>
                <w:sz w:val="24"/>
                <w:lang w:val="en-US" w:eastAsia="zh-CN"/>
              </w:rPr>
              <w:t>7</w:t>
            </w:r>
          </w:p>
        </w:tc>
        <w:tc>
          <w:tcPr>
            <w:tcW w:w="925" w:type="dxa"/>
            <w:vAlign w:val="center"/>
          </w:tcPr>
          <w:p>
            <w:pPr>
              <w:spacing w:line="360" w:lineRule="auto"/>
              <w:jc w:val="center"/>
              <w:rPr>
                <w:rFonts w:hint="eastAsia"/>
                <w:sz w:val="24"/>
                <w:lang w:val="en-US" w:eastAsia="zh-CN"/>
              </w:rPr>
            </w:pPr>
            <w:r>
              <w:rPr>
                <w:rFonts w:hint="eastAsia"/>
                <w:sz w:val="24"/>
                <w:lang w:val="en-US" w:eastAsia="zh-CN"/>
              </w:rPr>
              <w:t>客观</w:t>
            </w:r>
          </w:p>
        </w:tc>
        <w:tc>
          <w:tcPr>
            <w:tcW w:w="1473" w:type="dxa"/>
            <w:vMerge w:val="restart"/>
            <w:vAlign w:val="center"/>
          </w:tcPr>
          <w:p>
            <w:pPr>
              <w:spacing w:line="360" w:lineRule="auto"/>
              <w:jc w:val="center"/>
              <w:rPr>
                <w:rFonts w:hint="eastAsia" w:ascii="Times New Roman" w:hAnsi="Times New Roman" w:eastAsia="宋体" w:cs="Times New Roman"/>
                <w:b/>
                <w:bCs/>
                <w:spacing w:val="0"/>
                <w:sz w:val="24"/>
                <w:szCs w:val="24"/>
                <w:lang w:eastAsia="zh-CN"/>
              </w:rPr>
            </w:pPr>
            <w:r>
              <w:rPr>
                <w:rFonts w:hint="eastAsia" w:ascii="Times New Roman" w:hAnsi="Times New Roman" w:eastAsia="宋体" w:cs="Times New Roman"/>
                <w:b/>
                <w:bCs/>
                <w:spacing w:val="0"/>
                <w:sz w:val="24"/>
                <w:szCs w:val="24"/>
                <w:lang w:eastAsia="zh-CN"/>
              </w:rPr>
              <w:t>项目团队成员资质情况（不含项目经理）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90" w:type="dxa"/>
            <w:vMerge w:val="continue"/>
            <w:vAlign w:val="center"/>
          </w:tcPr>
          <w:p>
            <w:pPr>
              <w:spacing w:line="360" w:lineRule="auto"/>
              <w:jc w:val="center"/>
              <w:rPr>
                <w:rFonts w:hint="eastAsia"/>
                <w:sz w:val="24"/>
                <w:lang w:val="en-US" w:eastAsia="zh-CN"/>
              </w:rPr>
            </w:pPr>
          </w:p>
        </w:tc>
        <w:tc>
          <w:tcPr>
            <w:tcW w:w="6873" w:type="dxa"/>
            <w:vAlign w:val="center"/>
          </w:tcPr>
          <w:p>
            <w:pPr>
              <w:wordWrap w:val="0"/>
              <w:spacing w:before="0"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获奖情况：2019</w:t>
            </w:r>
            <w:r>
              <w:rPr>
                <w:rFonts w:hint="eastAsia" w:ascii="宋体" w:hAnsi="宋体" w:eastAsia="宋体" w:cs="宋体"/>
                <w:bCs/>
                <w:color w:val="auto"/>
                <w:sz w:val="24"/>
                <w:szCs w:val="24"/>
                <w:highlight w:val="none"/>
                <w:lang w:val="en-US"/>
              </w:rPr>
              <w:t>年</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rPr>
              <w:t>月</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rPr>
              <w:t>日以来</w:t>
            </w:r>
            <w:r>
              <w:rPr>
                <w:rFonts w:hint="eastAsia" w:ascii="宋体" w:hAnsi="宋体" w:eastAsia="宋体" w:cs="宋体"/>
                <w:bCs/>
                <w:color w:val="auto"/>
                <w:sz w:val="24"/>
                <w:szCs w:val="24"/>
                <w:highlight w:val="none"/>
                <w:lang w:val="en-US" w:eastAsia="zh-CN"/>
              </w:rPr>
              <w:t>（时间以相关证明材料上时间为准）</w:t>
            </w:r>
            <w:r>
              <w:rPr>
                <w:rFonts w:hint="eastAsia" w:ascii="宋体" w:hAnsi="宋体" w:eastAsia="宋体" w:cs="宋体"/>
                <w:bCs/>
                <w:color w:val="auto"/>
                <w:sz w:val="24"/>
                <w:szCs w:val="24"/>
                <w:highlight w:val="none"/>
                <w:lang w:val="en-US"/>
              </w:rPr>
              <w:t>，拟投入人员</w:t>
            </w:r>
            <w:r>
              <w:rPr>
                <w:rFonts w:hint="eastAsia" w:ascii="宋体" w:hAnsi="宋体" w:eastAsia="宋体" w:cs="宋体"/>
                <w:bCs/>
                <w:color w:val="auto"/>
                <w:sz w:val="24"/>
                <w:szCs w:val="24"/>
                <w:highlight w:val="none"/>
              </w:rPr>
              <w:t>获得</w:t>
            </w:r>
            <w:r>
              <w:rPr>
                <w:rFonts w:hint="eastAsia" w:ascii="宋体" w:hAnsi="宋体" w:eastAsia="宋体" w:cs="宋体"/>
                <w:color w:val="auto"/>
                <w:sz w:val="24"/>
                <w:szCs w:val="24"/>
                <w:highlight w:val="none"/>
              </w:rPr>
              <w:t>由政府单位（不包括协会等社会组织）颁发的荣誉或奖项的，每提供1个得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wordWrap w:val="0"/>
              <w:spacing w:before="0" w:line="360" w:lineRule="auto"/>
              <w:ind w:left="0" w:leftChars="0"/>
              <w:jc w:val="left"/>
              <w:rPr>
                <w:rFonts w:hint="eastAsia" w:eastAsia="宋体"/>
                <w:b/>
                <w:bCs/>
                <w:sz w:val="24"/>
                <w:lang w:eastAsia="zh-CN"/>
              </w:rPr>
            </w:pPr>
            <w:r>
              <w:rPr>
                <w:rFonts w:hint="default"/>
                <w:b/>
                <w:bCs/>
                <w:sz w:val="24"/>
                <w:lang w:eastAsia="zh-CN"/>
              </w:rPr>
              <w:t>【</w:t>
            </w:r>
            <w:r>
              <w:rPr>
                <w:b/>
                <w:bCs/>
                <w:sz w:val="24"/>
              </w:rPr>
              <w:t>证明材料：</w:t>
            </w:r>
            <w:r>
              <w:rPr>
                <w:rFonts w:hint="eastAsia" w:ascii="宋体" w:hAnsi="宋体" w:eastAsia="宋体" w:cs="宋体"/>
                <w:b/>
                <w:bCs/>
                <w:color w:val="auto"/>
                <w:sz w:val="24"/>
                <w:szCs w:val="24"/>
                <w:highlight w:val="none"/>
                <w:lang w:val="en-US"/>
              </w:rPr>
              <w:t>需提供</w:t>
            </w:r>
            <w:r>
              <w:rPr>
                <w:rFonts w:hint="eastAsia" w:ascii="宋体" w:hAnsi="宋体" w:eastAsia="宋体" w:cs="宋体"/>
                <w:b/>
                <w:bCs/>
                <w:color w:val="auto"/>
                <w:sz w:val="24"/>
                <w:szCs w:val="24"/>
                <w:highlight w:val="none"/>
              </w:rPr>
              <w:t>政府单位（不包括协会等社会组织）颁发的荣誉或奖项</w:t>
            </w:r>
            <w:r>
              <w:rPr>
                <w:rFonts w:hint="eastAsia" w:ascii="宋体" w:hAnsi="宋体" w:eastAsia="宋体" w:cs="宋体"/>
                <w:b/>
                <w:bCs/>
                <w:color w:val="auto"/>
                <w:sz w:val="24"/>
                <w:szCs w:val="24"/>
                <w:highlight w:val="none"/>
                <w:lang w:eastAsia="zh-CN"/>
              </w:rPr>
              <w:t>证明，</w:t>
            </w:r>
            <w:r>
              <w:rPr>
                <w:rFonts w:hint="eastAsia" w:ascii="宋体" w:hAnsi="宋体" w:eastAsia="宋体" w:cs="宋体"/>
                <w:b/>
                <w:bCs/>
                <w:color w:val="auto"/>
                <w:sz w:val="24"/>
                <w:szCs w:val="24"/>
                <w:highlight w:val="none"/>
                <w:lang w:val="en-US"/>
              </w:rPr>
              <w:t>否则</w:t>
            </w:r>
            <w:r>
              <w:rPr>
                <w:rFonts w:hint="eastAsia" w:ascii="宋体" w:hAnsi="宋体" w:eastAsia="宋体" w:cs="宋体"/>
                <w:b/>
                <w:bCs/>
                <w:color w:val="auto"/>
                <w:sz w:val="24"/>
                <w:szCs w:val="24"/>
                <w:highlight w:val="none"/>
              </w:rPr>
              <w:t>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tc>
        <w:tc>
          <w:tcPr>
            <w:tcW w:w="641" w:type="dxa"/>
            <w:vAlign w:val="center"/>
          </w:tcPr>
          <w:p>
            <w:pPr>
              <w:spacing w:line="360" w:lineRule="auto"/>
              <w:jc w:val="center"/>
              <w:rPr>
                <w:rFonts w:hint="default"/>
                <w:sz w:val="24"/>
                <w:lang w:val="en-US" w:eastAsia="zh-CN"/>
              </w:rPr>
            </w:pPr>
            <w:r>
              <w:rPr>
                <w:rFonts w:hint="eastAsia"/>
                <w:sz w:val="24"/>
                <w:lang w:val="en-US" w:eastAsia="zh-CN"/>
              </w:rPr>
              <w:t>4</w:t>
            </w:r>
          </w:p>
        </w:tc>
        <w:tc>
          <w:tcPr>
            <w:tcW w:w="925" w:type="dxa"/>
            <w:vAlign w:val="center"/>
          </w:tcPr>
          <w:p>
            <w:pPr>
              <w:spacing w:line="360" w:lineRule="auto"/>
              <w:jc w:val="center"/>
              <w:rPr>
                <w:rFonts w:hint="eastAsia"/>
                <w:sz w:val="24"/>
                <w:lang w:val="en-US" w:eastAsia="zh-CN"/>
              </w:rPr>
            </w:pPr>
            <w:r>
              <w:rPr>
                <w:rFonts w:hint="eastAsia"/>
                <w:sz w:val="24"/>
                <w:lang w:val="en-US" w:eastAsia="zh-CN"/>
              </w:rPr>
              <w:t>客观</w:t>
            </w:r>
          </w:p>
        </w:tc>
        <w:tc>
          <w:tcPr>
            <w:tcW w:w="1473" w:type="dxa"/>
            <w:vMerge w:val="continue"/>
            <w:vAlign w:val="center"/>
          </w:tcPr>
          <w:p>
            <w:pPr>
              <w:spacing w:line="360" w:lineRule="auto"/>
              <w:jc w:val="center"/>
              <w:rPr>
                <w:rFonts w:hint="eastAsia" w:ascii="Times New Roman" w:hAnsi="Times New Roman" w:eastAsia="宋体" w:cs="Times New Roman"/>
                <w:b w:val="0"/>
                <w:bCs w:val="0"/>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0" w:type="dxa"/>
            <w:vAlign w:val="center"/>
          </w:tcPr>
          <w:p>
            <w:pPr>
              <w:spacing w:line="360" w:lineRule="auto"/>
              <w:jc w:val="center"/>
              <w:rPr>
                <w:rFonts w:hint="default"/>
                <w:sz w:val="24"/>
                <w:lang w:val="en-US" w:eastAsia="zh-CN"/>
              </w:rPr>
            </w:pPr>
            <w:r>
              <w:rPr>
                <w:rFonts w:hint="eastAsia"/>
                <w:sz w:val="24"/>
                <w:lang w:val="en-US" w:eastAsia="zh-CN"/>
              </w:rPr>
              <w:t>7</w:t>
            </w:r>
          </w:p>
        </w:tc>
        <w:tc>
          <w:tcPr>
            <w:tcW w:w="6873" w:type="dxa"/>
            <w:vAlign w:val="center"/>
          </w:tcPr>
          <w:p>
            <w:pPr>
              <w:spacing w:line="360" w:lineRule="auto"/>
              <w:rPr>
                <w:rFonts w:hint="default" w:eastAsia="宋体"/>
                <w:sz w:val="24"/>
                <w:lang w:val="en-US" w:eastAsia="zh-CN"/>
              </w:rPr>
            </w:pPr>
            <w:r>
              <w:rPr>
                <w:rFonts w:hint="eastAsia"/>
                <w:sz w:val="24"/>
                <w:lang w:eastAsia="zh-CN"/>
              </w:rPr>
              <w:t>投标人针对本项目</w:t>
            </w:r>
            <w:r>
              <w:rPr>
                <w:rFonts w:hint="eastAsia"/>
                <w:sz w:val="24"/>
              </w:rPr>
              <w:t>会前准备</w:t>
            </w:r>
            <w:r>
              <w:rPr>
                <w:rFonts w:hint="eastAsia"/>
                <w:sz w:val="24"/>
                <w:lang w:eastAsia="zh-CN"/>
              </w:rPr>
              <w:t>（</w:t>
            </w:r>
            <w:r>
              <w:rPr>
                <w:rFonts w:hint="eastAsia"/>
                <w:sz w:val="24"/>
                <w:lang w:val="en-US" w:eastAsia="zh-CN"/>
              </w:rPr>
              <w:t>0-3分</w:t>
            </w:r>
            <w:r>
              <w:rPr>
                <w:rFonts w:hint="eastAsia"/>
                <w:sz w:val="24"/>
                <w:lang w:eastAsia="zh-CN"/>
              </w:rPr>
              <w:t>）</w:t>
            </w:r>
            <w:r>
              <w:rPr>
                <w:rFonts w:hint="eastAsia"/>
                <w:sz w:val="24"/>
              </w:rPr>
              <w:t>、会中服务</w:t>
            </w:r>
            <w:r>
              <w:rPr>
                <w:rFonts w:hint="eastAsia"/>
                <w:sz w:val="24"/>
                <w:lang w:eastAsia="zh-CN"/>
              </w:rPr>
              <w:t>（</w:t>
            </w:r>
            <w:r>
              <w:rPr>
                <w:rFonts w:hint="eastAsia"/>
                <w:sz w:val="24"/>
                <w:lang w:val="en-US" w:eastAsia="zh-CN"/>
              </w:rPr>
              <w:t>0-3分</w:t>
            </w:r>
            <w:r>
              <w:rPr>
                <w:rFonts w:hint="eastAsia"/>
                <w:sz w:val="24"/>
                <w:lang w:eastAsia="zh-CN"/>
              </w:rPr>
              <w:t>）</w:t>
            </w:r>
            <w:r>
              <w:rPr>
                <w:rFonts w:hint="eastAsia"/>
                <w:sz w:val="24"/>
              </w:rPr>
              <w:t>、会后清理</w:t>
            </w:r>
            <w:r>
              <w:rPr>
                <w:sz w:val="24"/>
              </w:rPr>
              <w:t xml:space="preserve"> </w:t>
            </w:r>
            <w:r>
              <w:rPr>
                <w:rFonts w:hint="eastAsia"/>
                <w:sz w:val="24"/>
                <w:lang w:eastAsia="zh-CN"/>
              </w:rPr>
              <w:t>（</w:t>
            </w:r>
            <w:r>
              <w:rPr>
                <w:rFonts w:hint="eastAsia"/>
                <w:sz w:val="24"/>
                <w:lang w:val="en-US" w:eastAsia="zh-CN"/>
              </w:rPr>
              <w:t>0-3分</w:t>
            </w:r>
            <w:r>
              <w:rPr>
                <w:rFonts w:hint="eastAsia"/>
                <w:sz w:val="24"/>
                <w:lang w:eastAsia="zh-CN"/>
              </w:rPr>
              <w:t>）整体</w:t>
            </w:r>
            <w:r>
              <w:rPr>
                <w:sz w:val="24"/>
              </w:rPr>
              <w:t>服务方案。</w:t>
            </w:r>
            <w:r>
              <w:rPr>
                <w:rFonts w:hint="eastAsia"/>
                <w:sz w:val="24"/>
              </w:rPr>
              <w:t>确保达到质量标准和要求的保障方案。</w:t>
            </w:r>
            <w:r>
              <w:rPr>
                <w:sz w:val="24"/>
              </w:rPr>
              <w:t>根据服务方案编制内容的全面性、针对性以及符合采购需求情况等进行打分</w:t>
            </w:r>
            <w:r>
              <w:rPr>
                <w:rFonts w:hint="eastAsia"/>
                <w:sz w:val="24"/>
                <w:lang w:eastAsia="zh-CN"/>
              </w:rPr>
              <w:t>，本项最高</w:t>
            </w:r>
            <w:r>
              <w:rPr>
                <w:rFonts w:hint="eastAsia"/>
                <w:sz w:val="24"/>
                <w:lang w:val="en-US" w:eastAsia="zh-CN"/>
              </w:rPr>
              <w:t>9分。</w:t>
            </w:r>
          </w:p>
          <w:p>
            <w:pPr>
              <w:spacing w:line="360" w:lineRule="auto"/>
              <w:rPr>
                <w:rFonts w:hint="eastAsia"/>
                <w:sz w:val="24"/>
                <w:lang w:val="en-US" w:eastAsia="zh-CN"/>
              </w:rPr>
            </w:pPr>
            <w:r>
              <w:rPr>
                <w:rFonts w:hint="eastAsia"/>
                <w:b/>
                <w:bCs/>
                <w:sz w:val="24"/>
                <w:lang w:eastAsia="zh-CN"/>
              </w:rPr>
              <w:t>注：以上每条</w:t>
            </w:r>
            <w:r>
              <w:rPr>
                <w:b/>
                <w:bCs/>
                <w:sz w:val="24"/>
              </w:rPr>
              <w:t xml:space="preserve">方案全面，针对性强的得 </w:t>
            </w:r>
            <w:r>
              <w:rPr>
                <w:rFonts w:hint="eastAsia"/>
                <w:b/>
                <w:bCs/>
                <w:sz w:val="24"/>
                <w:lang w:val="en-US" w:eastAsia="zh-CN"/>
              </w:rPr>
              <w:t>3</w:t>
            </w:r>
            <w:r>
              <w:rPr>
                <w:b/>
                <w:bCs/>
                <w:sz w:val="24"/>
              </w:rPr>
              <w:t>分；方案一般，基本满足采购需求的得</w:t>
            </w:r>
            <w:r>
              <w:rPr>
                <w:rFonts w:hint="eastAsia"/>
                <w:b/>
                <w:bCs/>
                <w:sz w:val="24"/>
                <w:lang w:val="en-US" w:eastAsia="zh-CN"/>
              </w:rPr>
              <w:t>2</w:t>
            </w:r>
            <w:r>
              <w:rPr>
                <w:b/>
                <w:bCs/>
                <w:sz w:val="24"/>
              </w:rPr>
              <w:t>分；有方案但有较大欠缺得1分；其余不得分。</w:t>
            </w:r>
          </w:p>
        </w:tc>
        <w:tc>
          <w:tcPr>
            <w:tcW w:w="641" w:type="dxa"/>
            <w:vAlign w:val="center"/>
          </w:tcPr>
          <w:p>
            <w:pPr>
              <w:widowControl/>
              <w:adjustRightInd/>
              <w:spacing w:before="0" w:beforeAutospacing="0" w:after="0" w:afterAutospacing="0" w:line="360" w:lineRule="auto"/>
              <w:ind w:left="0" w:leftChars="0" w:right="0"/>
              <w:jc w:val="center"/>
              <w:rPr>
                <w:rFonts w:hint="eastAsia"/>
                <w:sz w:val="24"/>
                <w:lang w:val="en-US" w:eastAsia="zh-CN"/>
              </w:rPr>
            </w:pPr>
            <w:r>
              <w:rPr>
                <w:rFonts w:hint="eastAsia"/>
                <w:sz w:val="24"/>
                <w:lang w:val="en-US" w:eastAsia="zh-CN"/>
              </w:rPr>
              <w:t>9</w:t>
            </w:r>
          </w:p>
        </w:tc>
        <w:tc>
          <w:tcPr>
            <w:tcW w:w="925" w:type="dxa"/>
            <w:vAlign w:val="center"/>
          </w:tcPr>
          <w:p>
            <w:pPr>
              <w:spacing w:line="360" w:lineRule="auto"/>
              <w:jc w:val="center"/>
              <w:rPr>
                <w:rFonts w:hint="eastAsia"/>
                <w:sz w:val="24"/>
                <w:lang w:val="en-US" w:eastAsia="zh-CN"/>
              </w:rPr>
            </w:pPr>
            <w:r>
              <w:rPr>
                <w:rFonts w:hint="eastAsia"/>
                <w:sz w:val="24"/>
                <w:lang w:val="en-US" w:eastAsia="zh-CN"/>
              </w:rPr>
              <w:t>主观</w:t>
            </w:r>
          </w:p>
        </w:tc>
        <w:tc>
          <w:tcPr>
            <w:tcW w:w="1473" w:type="dxa"/>
            <w:vAlign w:val="center"/>
          </w:tcPr>
          <w:p>
            <w:pPr>
              <w:spacing w:line="360" w:lineRule="auto"/>
              <w:jc w:val="center"/>
              <w:rPr>
                <w:rFonts w:hint="eastAsia"/>
                <w:sz w:val="24"/>
                <w:lang w:val="en-US" w:eastAsia="zh-CN"/>
              </w:rPr>
            </w:pPr>
            <w:r>
              <w:rPr>
                <w:rFonts w:hint="eastAsia"/>
                <w:sz w:val="24"/>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0" w:type="dxa"/>
            <w:vAlign w:val="center"/>
          </w:tcPr>
          <w:p>
            <w:pPr>
              <w:spacing w:line="360" w:lineRule="auto"/>
              <w:jc w:val="center"/>
              <w:rPr>
                <w:rFonts w:hint="default"/>
                <w:sz w:val="24"/>
                <w:lang w:val="en-US" w:eastAsia="zh-CN"/>
              </w:rPr>
            </w:pPr>
            <w:r>
              <w:rPr>
                <w:rFonts w:hint="eastAsia"/>
                <w:sz w:val="24"/>
                <w:lang w:val="en-US" w:eastAsia="zh-CN"/>
              </w:rPr>
              <w:t>8</w:t>
            </w:r>
          </w:p>
        </w:tc>
        <w:tc>
          <w:tcPr>
            <w:tcW w:w="6873" w:type="dxa"/>
            <w:vAlign w:val="center"/>
          </w:tcPr>
          <w:p>
            <w:pPr>
              <w:spacing w:line="360" w:lineRule="auto"/>
              <w:rPr>
                <w:rFonts w:hint="eastAsia" w:ascii="宋体" w:hAnsi="宋体" w:eastAsia="宋体" w:cs="宋体"/>
                <w:sz w:val="24"/>
                <w:szCs w:val="24"/>
                <w:lang w:eastAsia="zh-CN"/>
              </w:rPr>
            </w:pPr>
            <w:r>
              <w:rPr>
                <w:rFonts w:hint="eastAsia"/>
                <w:sz w:val="24"/>
                <w:lang w:eastAsia="zh-CN"/>
              </w:rPr>
              <w:t>根据投标人针对本项目提供</w:t>
            </w:r>
            <w:r>
              <w:rPr>
                <w:rFonts w:hint="eastAsia"/>
                <w:sz w:val="24"/>
                <w:lang w:val="en-US" w:eastAsia="zh-CN"/>
              </w:rPr>
              <w:t>岗位设置及配备情况（包括</w:t>
            </w:r>
            <w:r>
              <w:rPr>
                <w:rFonts w:ascii="宋体" w:hAnsi="宋体" w:eastAsia="宋体" w:cs="宋体"/>
                <w:sz w:val="24"/>
                <w:szCs w:val="24"/>
              </w:rPr>
              <w:t>岗位明细、工作安排、人员素质</w:t>
            </w:r>
            <w:r>
              <w:rPr>
                <w:rFonts w:hint="eastAsia" w:ascii="宋体" w:hAnsi="宋体" w:cs="宋体"/>
                <w:sz w:val="24"/>
                <w:szCs w:val="24"/>
                <w:lang w:eastAsia="zh-CN"/>
              </w:rPr>
              <w:t>等</w:t>
            </w:r>
            <w:r>
              <w:rPr>
                <w:rFonts w:ascii="宋体" w:hAnsi="宋体" w:eastAsia="宋体" w:cs="宋体"/>
                <w:sz w:val="24"/>
                <w:szCs w:val="24"/>
              </w:rPr>
              <w:t>）</w:t>
            </w:r>
            <w:r>
              <w:rPr>
                <w:rFonts w:hint="eastAsia" w:ascii="宋体" w:hAnsi="宋体" w:cs="宋体"/>
                <w:sz w:val="24"/>
                <w:szCs w:val="24"/>
                <w:lang w:eastAsia="zh-CN"/>
              </w:rPr>
              <w:t>进行打分。</w:t>
            </w:r>
          </w:p>
          <w:p>
            <w:pPr>
              <w:spacing w:line="360" w:lineRule="auto"/>
              <w:rPr>
                <w:rFonts w:hint="eastAsia" w:ascii="宋体" w:hAnsi="宋体" w:eastAsia="宋体" w:cs="宋体"/>
                <w:sz w:val="24"/>
                <w:szCs w:val="24"/>
                <w:lang w:eastAsia="zh-CN"/>
              </w:rPr>
            </w:pPr>
            <w:r>
              <w:rPr>
                <w:rFonts w:hint="eastAsia"/>
                <w:b/>
                <w:bCs/>
                <w:sz w:val="24"/>
                <w:lang w:eastAsia="zh-CN"/>
              </w:rPr>
              <w:t>注：方案全面，针对性强的得</w:t>
            </w:r>
            <w:r>
              <w:rPr>
                <w:rFonts w:hint="eastAsia"/>
                <w:b/>
                <w:bCs/>
                <w:sz w:val="24"/>
                <w:lang w:val="en-US" w:eastAsia="zh-CN"/>
              </w:rPr>
              <w:t>6</w:t>
            </w:r>
            <w:r>
              <w:rPr>
                <w:rFonts w:hint="eastAsia"/>
                <w:b/>
                <w:bCs/>
                <w:sz w:val="24"/>
                <w:lang w:eastAsia="zh-CN"/>
              </w:rPr>
              <w:t>分；方案基本可行，针对性较强的得</w:t>
            </w:r>
            <w:r>
              <w:rPr>
                <w:rFonts w:hint="eastAsia"/>
                <w:b/>
                <w:bCs/>
                <w:sz w:val="24"/>
                <w:lang w:val="en-US" w:eastAsia="zh-CN"/>
              </w:rPr>
              <w:t>3</w:t>
            </w:r>
            <w:r>
              <w:rPr>
                <w:rFonts w:hint="eastAsia"/>
                <w:b/>
                <w:bCs/>
                <w:sz w:val="24"/>
                <w:lang w:eastAsia="zh-CN"/>
              </w:rPr>
              <w:t>分；方案一般，基本满足采购需求的得1分；方案不完整、与项目不匹配的不得分。</w:t>
            </w:r>
          </w:p>
        </w:tc>
        <w:tc>
          <w:tcPr>
            <w:tcW w:w="641" w:type="dxa"/>
            <w:vAlign w:val="center"/>
          </w:tcPr>
          <w:p>
            <w:pPr>
              <w:widowControl/>
              <w:adjustRightInd/>
              <w:spacing w:before="0" w:beforeAutospacing="0" w:after="0" w:afterAutospacing="0" w:line="360" w:lineRule="auto"/>
              <w:ind w:left="0" w:leftChars="0" w:right="0"/>
              <w:jc w:val="center"/>
              <w:rPr>
                <w:rFonts w:hint="default"/>
                <w:sz w:val="24"/>
                <w:lang w:val="en-US" w:eastAsia="zh-CN"/>
              </w:rPr>
            </w:pPr>
            <w:r>
              <w:rPr>
                <w:rFonts w:hint="eastAsia"/>
                <w:sz w:val="24"/>
                <w:lang w:val="en-US" w:eastAsia="zh-CN"/>
              </w:rPr>
              <w:t>6</w:t>
            </w:r>
          </w:p>
        </w:tc>
        <w:tc>
          <w:tcPr>
            <w:tcW w:w="925" w:type="dxa"/>
            <w:vAlign w:val="center"/>
          </w:tcPr>
          <w:p>
            <w:pPr>
              <w:spacing w:line="360" w:lineRule="auto"/>
              <w:jc w:val="center"/>
              <w:rPr>
                <w:rFonts w:hint="eastAsia"/>
                <w:sz w:val="24"/>
                <w:lang w:val="en-US" w:eastAsia="zh-CN"/>
              </w:rPr>
            </w:pPr>
            <w:r>
              <w:rPr>
                <w:rFonts w:hint="eastAsia"/>
                <w:sz w:val="24"/>
                <w:lang w:val="en-US" w:eastAsia="zh-CN"/>
              </w:rPr>
              <w:t>主观</w:t>
            </w:r>
          </w:p>
        </w:tc>
        <w:tc>
          <w:tcPr>
            <w:tcW w:w="1473" w:type="dxa"/>
            <w:vAlign w:val="center"/>
          </w:tcPr>
          <w:p>
            <w:pPr>
              <w:spacing w:line="360" w:lineRule="auto"/>
              <w:jc w:val="center"/>
              <w:rPr>
                <w:rFonts w:hint="eastAsia"/>
                <w:sz w:val="24"/>
                <w:lang w:val="en-US" w:eastAsia="zh-CN"/>
              </w:rPr>
            </w:pPr>
            <w:r>
              <w:rPr>
                <w:rFonts w:hint="eastAsia"/>
                <w:sz w:val="24"/>
                <w:lang w:val="en-US" w:eastAsia="zh-CN"/>
              </w:rPr>
              <w:t>岗位设置及配备情况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0" w:type="dxa"/>
            <w:vAlign w:val="center"/>
          </w:tcPr>
          <w:p>
            <w:pPr>
              <w:spacing w:line="360" w:lineRule="auto"/>
              <w:jc w:val="center"/>
              <w:rPr>
                <w:rFonts w:hint="default"/>
                <w:sz w:val="24"/>
                <w:lang w:val="en-US" w:eastAsia="zh-CN"/>
              </w:rPr>
            </w:pPr>
            <w:r>
              <w:rPr>
                <w:rFonts w:hint="eastAsia"/>
                <w:sz w:val="24"/>
                <w:lang w:val="en-US" w:eastAsia="zh-CN"/>
              </w:rPr>
              <w:t>9</w:t>
            </w:r>
          </w:p>
        </w:tc>
        <w:tc>
          <w:tcPr>
            <w:tcW w:w="6873" w:type="dxa"/>
            <w:vAlign w:val="center"/>
          </w:tcPr>
          <w:p>
            <w:pPr>
              <w:spacing w:line="360" w:lineRule="auto"/>
              <w:rPr>
                <w:rFonts w:ascii="宋体" w:hAnsi="宋体" w:eastAsia="宋体" w:cs="宋体"/>
                <w:sz w:val="24"/>
                <w:szCs w:val="24"/>
              </w:rPr>
            </w:pPr>
            <w:r>
              <w:rPr>
                <w:rFonts w:ascii="宋体" w:hAnsi="宋体" w:eastAsia="宋体" w:cs="宋体"/>
                <w:sz w:val="24"/>
                <w:szCs w:val="24"/>
              </w:rPr>
              <w:t>人员着装管理方案，包括着装要求、配备的服装情况等。根据各投标人针对本项目制定的会务服务人员着装管理方案的可行性、针对性进行评分。</w:t>
            </w:r>
          </w:p>
          <w:p>
            <w:pPr>
              <w:spacing w:line="360" w:lineRule="auto"/>
              <w:rPr>
                <w:rFonts w:hint="eastAsia"/>
                <w:b/>
                <w:bCs/>
                <w:sz w:val="24"/>
                <w:lang w:eastAsia="zh-CN"/>
              </w:rPr>
            </w:pPr>
            <w:r>
              <w:rPr>
                <w:rFonts w:hint="eastAsia"/>
                <w:b/>
                <w:bCs/>
                <w:sz w:val="24"/>
                <w:lang w:eastAsia="zh-CN"/>
              </w:rPr>
              <w:t>注：方案全面，针对性强的得</w:t>
            </w:r>
            <w:r>
              <w:rPr>
                <w:rFonts w:hint="eastAsia"/>
                <w:b/>
                <w:bCs/>
                <w:sz w:val="24"/>
                <w:lang w:val="en-US" w:eastAsia="zh-CN"/>
              </w:rPr>
              <w:t>6</w:t>
            </w:r>
            <w:r>
              <w:rPr>
                <w:rFonts w:hint="eastAsia"/>
                <w:b/>
                <w:bCs/>
                <w:sz w:val="24"/>
                <w:lang w:eastAsia="zh-CN"/>
              </w:rPr>
              <w:t>分；方案基本可行，针对性较强的得</w:t>
            </w:r>
            <w:r>
              <w:rPr>
                <w:rFonts w:hint="eastAsia"/>
                <w:b/>
                <w:bCs/>
                <w:sz w:val="24"/>
                <w:lang w:val="en-US" w:eastAsia="zh-CN"/>
              </w:rPr>
              <w:t>3</w:t>
            </w:r>
            <w:r>
              <w:rPr>
                <w:rFonts w:hint="eastAsia"/>
                <w:b/>
                <w:bCs/>
                <w:sz w:val="24"/>
                <w:lang w:eastAsia="zh-CN"/>
              </w:rPr>
              <w:t>分；方案一般，基本满足采购需求的得1分；方案不完整、与项目不匹配的不得分。</w:t>
            </w:r>
          </w:p>
        </w:tc>
        <w:tc>
          <w:tcPr>
            <w:tcW w:w="641" w:type="dxa"/>
            <w:vAlign w:val="center"/>
          </w:tcPr>
          <w:p>
            <w:pPr>
              <w:widowControl/>
              <w:adjustRightInd/>
              <w:spacing w:before="0" w:beforeAutospacing="0" w:after="0" w:afterAutospacing="0" w:line="360" w:lineRule="auto"/>
              <w:ind w:left="0" w:leftChars="0" w:right="0"/>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6</w:t>
            </w:r>
          </w:p>
        </w:tc>
        <w:tc>
          <w:tcPr>
            <w:tcW w:w="925" w:type="dxa"/>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主观</w:t>
            </w:r>
          </w:p>
        </w:tc>
        <w:tc>
          <w:tcPr>
            <w:tcW w:w="1473" w:type="dxa"/>
            <w:vAlign w:val="center"/>
          </w:tcPr>
          <w:p>
            <w:pPr>
              <w:spacing w:line="360" w:lineRule="auto"/>
              <w:jc w:val="center"/>
              <w:rPr>
                <w:rFonts w:hint="eastAsia"/>
                <w:sz w:val="24"/>
                <w:lang w:val="en-US" w:eastAsia="zh-CN"/>
              </w:rPr>
            </w:pPr>
            <w:r>
              <w:rPr>
                <w:rFonts w:ascii="宋体" w:hAnsi="宋体" w:eastAsia="宋体" w:cs="宋体"/>
                <w:sz w:val="24"/>
                <w:szCs w:val="24"/>
              </w:rPr>
              <w:t>人员着装管理方案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0" w:type="dxa"/>
            <w:vAlign w:val="center"/>
          </w:tcPr>
          <w:p>
            <w:pPr>
              <w:spacing w:line="360" w:lineRule="auto"/>
              <w:jc w:val="center"/>
              <w:rPr>
                <w:rFonts w:hint="default"/>
                <w:sz w:val="24"/>
                <w:lang w:val="en-US" w:eastAsia="zh-CN"/>
              </w:rPr>
            </w:pPr>
            <w:r>
              <w:rPr>
                <w:rFonts w:hint="eastAsia"/>
                <w:sz w:val="24"/>
                <w:lang w:val="en-US" w:eastAsia="zh-CN"/>
              </w:rPr>
              <w:t>10</w:t>
            </w:r>
          </w:p>
        </w:tc>
        <w:tc>
          <w:tcPr>
            <w:tcW w:w="6873" w:type="dxa"/>
            <w:vAlign w:val="center"/>
          </w:tcPr>
          <w:p>
            <w:pPr>
              <w:spacing w:line="360" w:lineRule="auto"/>
              <w:rPr>
                <w:rFonts w:ascii="宋体" w:hAnsi="宋体" w:eastAsia="宋体" w:cs="宋体"/>
                <w:sz w:val="24"/>
                <w:szCs w:val="24"/>
              </w:rPr>
            </w:pPr>
            <w:r>
              <w:rPr>
                <w:rFonts w:ascii="宋体" w:hAnsi="宋体" w:eastAsia="宋体" w:cs="宋体"/>
                <w:sz w:val="24"/>
                <w:szCs w:val="24"/>
              </w:rPr>
              <w:t>人员仪容仪表管理方案，包括相关仪容要求、仪容规范等。根据各投标人针对本项目制定的会务服务人员仪容仪表管理方案的可行性、针对性进行评分。</w:t>
            </w:r>
          </w:p>
          <w:p>
            <w:pPr>
              <w:spacing w:line="360" w:lineRule="auto"/>
              <w:rPr>
                <w:rFonts w:hint="eastAsia" w:ascii="宋体" w:hAnsi="宋体" w:eastAsia="宋体" w:cs="宋体"/>
                <w:sz w:val="24"/>
                <w:szCs w:val="24"/>
                <w:lang w:eastAsia="zh-CN"/>
              </w:rPr>
            </w:pPr>
            <w:r>
              <w:rPr>
                <w:rFonts w:hint="eastAsia"/>
                <w:b/>
                <w:bCs/>
                <w:sz w:val="24"/>
                <w:lang w:eastAsia="zh-CN"/>
              </w:rPr>
              <w:t>注：方案全面，针对性强的得</w:t>
            </w:r>
            <w:r>
              <w:rPr>
                <w:rFonts w:hint="eastAsia"/>
                <w:b/>
                <w:bCs/>
                <w:sz w:val="24"/>
                <w:lang w:val="en-US" w:eastAsia="zh-CN"/>
              </w:rPr>
              <w:t>6</w:t>
            </w:r>
            <w:r>
              <w:rPr>
                <w:rFonts w:hint="eastAsia"/>
                <w:b/>
                <w:bCs/>
                <w:sz w:val="24"/>
                <w:lang w:eastAsia="zh-CN"/>
              </w:rPr>
              <w:t>分；方案基本可行，针对性较强的得</w:t>
            </w:r>
            <w:r>
              <w:rPr>
                <w:rFonts w:hint="eastAsia"/>
                <w:b/>
                <w:bCs/>
                <w:sz w:val="24"/>
                <w:lang w:val="en-US" w:eastAsia="zh-CN"/>
              </w:rPr>
              <w:t>3</w:t>
            </w:r>
            <w:r>
              <w:rPr>
                <w:rFonts w:hint="eastAsia"/>
                <w:b/>
                <w:bCs/>
                <w:sz w:val="24"/>
                <w:lang w:eastAsia="zh-CN"/>
              </w:rPr>
              <w:t>分；方案一般，基本满足采购需求的得1分；方案不完整、与项目不匹配的不得分。</w:t>
            </w:r>
          </w:p>
        </w:tc>
        <w:tc>
          <w:tcPr>
            <w:tcW w:w="641" w:type="dxa"/>
            <w:vAlign w:val="center"/>
          </w:tcPr>
          <w:p>
            <w:pPr>
              <w:widowControl/>
              <w:adjustRightInd/>
              <w:spacing w:before="0" w:beforeAutospacing="0" w:after="0" w:afterAutospacing="0" w:line="360" w:lineRule="auto"/>
              <w:ind w:left="0" w:leftChars="0" w:right="0"/>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6</w:t>
            </w:r>
          </w:p>
        </w:tc>
        <w:tc>
          <w:tcPr>
            <w:tcW w:w="925" w:type="dxa"/>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主观</w:t>
            </w:r>
          </w:p>
        </w:tc>
        <w:tc>
          <w:tcPr>
            <w:tcW w:w="1473" w:type="dxa"/>
            <w:vAlign w:val="center"/>
          </w:tcPr>
          <w:p>
            <w:pPr>
              <w:spacing w:line="360" w:lineRule="auto"/>
              <w:jc w:val="center"/>
              <w:rPr>
                <w:rFonts w:ascii="宋体" w:hAnsi="宋体" w:eastAsia="宋体" w:cs="宋体"/>
                <w:sz w:val="24"/>
                <w:szCs w:val="24"/>
              </w:rPr>
            </w:pPr>
            <w:r>
              <w:rPr>
                <w:rFonts w:ascii="宋体" w:hAnsi="宋体" w:eastAsia="宋体" w:cs="宋体"/>
                <w:sz w:val="24"/>
                <w:szCs w:val="24"/>
              </w:rPr>
              <w:t>人员仪容仪表管理方案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90" w:type="dxa"/>
            <w:vAlign w:val="center"/>
          </w:tcPr>
          <w:p>
            <w:pPr>
              <w:spacing w:line="360" w:lineRule="auto"/>
              <w:jc w:val="center"/>
              <w:rPr>
                <w:rFonts w:hint="default"/>
                <w:sz w:val="24"/>
                <w:lang w:val="en-US" w:eastAsia="zh-CN"/>
              </w:rPr>
            </w:pPr>
            <w:r>
              <w:rPr>
                <w:rFonts w:hint="eastAsia"/>
                <w:sz w:val="24"/>
                <w:lang w:val="en-US" w:eastAsia="zh-CN"/>
              </w:rPr>
              <w:t>11</w:t>
            </w:r>
          </w:p>
        </w:tc>
        <w:tc>
          <w:tcPr>
            <w:tcW w:w="6873" w:type="dxa"/>
            <w:vAlign w:val="center"/>
          </w:tcPr>
          <w:p>
            <w:pPr>
              <w:widowControl/>
              <w:adjustRightInd/>
              <w:spacing w:before="0" w:beforeAutospacing="0" w:after="0" w:afterAutospacing="0" w:line="360" w:lineRule="auto"/>
              <w:ind w:left="0" w:leftChars="0" w:right="0"/>
              <w:jc w:val="left"/>
              <w:outlineLvl w:val="9"/>
              <w:rPr>
                <w:rFonts w:ascii="宋体" w:hAnsi="宋体" w:eastAsia="宋体" w:cs="宋体"/>
                <w:sz w:val="24"/>
                <w:szCs w:val="24"/>
              </w:rPr>
            </w:pPr>
            <w:r>
              <w:rPr>
                <w:rFonts w:ascii="宋体" w:hAnsi="宋体" w:eastAsia="宋体" w:cs="宋体"/>
                <w:sz w:val="24"/>
                <w:szCs w:val="24"/>
              </w:rPr>
              <w:t>根据</w:t>
            </w:r>
            <w:r>
              <w:rPr>
                <w:rFonts w:hint="eastAsia" w:ascii="宋体" w:hAnsi="宋体" w:cs="宋体"/>
                <w:sz w:val="24"/>
                <w:szCs w:val="24"/>
                <w:lang w:eastAsia="zh-CN"/>
              </w:rPr>
              <w:t>投标人提供的</w:t>
            </w:r>
            <w:r>
              <w:rPr>
                <w:rFonts w:ascii="宋体" w:hAnsi="宋体" w:eastAsia="宋体" w:cs="宋体"/>
                <w:sz w:val="24"/>
                <w:szCs w:val="24"/>
              </w:rPr>
              <w:t>服务组织机构设置（附组织机构图）、运作流程（附运作流程图）、激励机制、监督机制、自我约束机制和信息反馈渠道及处理机制等是否科学、合理、高效等进行打分。</w:t>
            </w:r>
          </w:p>
          <w:p>
            <w:pPr>
              <w:widowControl/>
              <w:adjustRightInd/>
              <w:spacing w:before="0" w:beforeAutospacing="0" w:after="0" w:afterAutospacing="0" w:line="360" w:lineRule="auto"/>
              <w:ind w:left="0" w:leftChars="0" w:right="0"/>
              <w:jc w:val="left"/>
              <w:outlineLvl w:val="9"/>
              <w:rPr>
                <w:rFonts w:hint="eastAsia"/>
                <w:sz w:val="24"/>
                <w:lang w:val="en-US" w:eastAsia="zh-CN"/>
              </w:rPr>
            </w:pPr>
            <w:r>
              <w:rPr>
                <w:rFonts w:hint="eastAsia"/>
                <w:b/>
                <w:bCs/>
                <w:sz w:val="24"/>
                <w:lang w:eastAsia="zh-CN"/>
              </w:rPr>
              <w:t>注：方案全面，针对性强的得</w:t>
            </w:r>
            <w:r>
              <w:rPr>
                <w:rFonts w:hint="eastAsia"/>
                <w:b/>
                <w:bCs/>
                <w:sz w:val="24"/>
                <w:lang w:val="en-US" w:eastAsia="zh-CN"/>
              </w:rPr>
              <w:t>6</w:t>
            </w:r>
            <w:r>
              <w:rPr>
                <w:rFonts w:hint="eastAsia"/>
                <w:b/>
                <w:bCs/>
                <w:sz w:val="24"/>
                <w:lang w:eastAsia="zh-CN"/>
              </w:rPr>
              <w:t>分；方案基本可行，针对性较强的得</w:t>
            </w:r>
            <w:r>
              <w:rPr>
                <w:rFonts w:hint="eastAsia"/>
                <w:b/>
                <w:bCs/>
                <w:sz w:val="24"/>
                <w:lang w:val="en-US" w:eastAsia="zh-CN"/>
              </w:rPr>
              <w:t>3</w:t>
            </w:r>
            <w:r>
              <w:rPr>
                <w:rFonts w:hint="eastAsia"/>
                <w:b/>
                <w:bCs/>
                <w:sz w:val="24"/>
                <w:lang w:eastAsia="zh-CN"/>
              </w:rPr>
              <w:t>分；方案一般，基本满足采购需求的得1分；方案不完整、与项目不匹配的不得分。</w:t>
            </w:r>
          </w:p>
        </w:tc>
        <w:tc>
          <w:tcPr>
            <w:tcW w:w="641" w:type="dxa"/>
            <w:vAlign w:val="center"/>
          </w:tcPr>
          <w:p>
            <w:pPr>
              <w:widowControl/>
              <w:adjustRightInd/>
              <w:spacing w:before="0" w:beforeAutospacing="0" w:after="0" w:afterAutospacing="0" w:line="360" w:lineRule="auto"/>
              <w:ind w:left="0" w:leftChars="0" w:right="0"/>
              <w:jc w:val="center"/>
              <w:rPr>
                <w:rFonts w:hint="eastAsia"/>
                <w:sz w:val="24"/>
                <w:lang w:val="en-US" w:eastAsia="zh-CN"/>
              </w:rPr>
            </w:pPr>
            <w:r>
              <w:rPr>
                <w:rFonts w:hint="eastAsia"/>
                <w:sz w:val="24"/>
                <w:lang w:val="en-US" w:eastAsia="zh-CN"/>
              </w:rPr>
              <w:t>6</w:t>
            </w:r>
          </w:p>
        </w:tc>
        <w:tc>
          <w:tcPr>
            <w:tcW w:w="925" w:type="dxa"/>
            <w:vAlign w:val="center"/>
          </w:tcPr>
          <w:p>
            <w:pPr>
              <w:spacing w:line="360" w:lineRule="auto"/>
              <w:rPr>
                <w:rFonts w:hint="eastAsia"/>
                <w:sz w:val="24"/>
                <w:lang w:val="en-US" w:eastAsia="zh-CN"/>
              </w:rPr>
            </w:pPr>
            <w:r>
              <w:rPr>
                <w:rFonts w:hint="eastAsia"/>
                <w:sz w:val="24"/>
                <w:lang w:val="en-US" w:eastAsia="zh-CN"/>
              </w:rPr>
              <w:t>主观</w:t>
            </w:r>
          </w:p>
        </w:tc>
        <w:tc>
          <w:tcPr>
            <w:tcW w:w="1473" w:type="dxa"/>
            <w:vAlign w:val="center"/>
          </w:tcPr>
          <w:p>
            <w:pPr>
              <w:spacing w:line="360" w:lineRule="auto"/>
              <w:jc w:val="center"/>
              <w:rPr>
                <w:rFonts w:hint="eastAsia"/>
                <w:sz w:val="24"/>
                <w:lang w:val="en-US" w:eastAsia="zh-CN"/>
              </w:rPr>
            </w:pPr>
            <w:r>
              <w:rPr>
                <w:rFonts w:hint="eastAsia"/>
                <w:sz w:val="24"/>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0" w:type="dxa"/>
            <w:vAlign w:val="center"/>
          </w:tcPr>
          <w:p>
            <w:pPr>
              <w:spacing w:line="360" w:lineRule="auto"/>
              <w:jc w:val="center"/>
              <w:rPr>
                <w:rFonts w:hint="default"/>
                <w:sz w:val="24"/>
                <w:lang w:val="en-US" w:eastAsia="zh-CN"/>
              </w:rPr>
            </w:pPr>
            <w:r>
              <w:rPr>
                <w:rFonts w:hint="eastAsia"/>
                <w:sz w:val="24"/>
                <w:lang w:val="en-US" w:eastAsia="zh-CN"/>
              </w:rPr>
              <w:t>12</w:t>
            </w:r>
          </w:p>
        </w:tc>
        <w:tc>
          <w:tcPr>
            <w:tcW w:w="6873" w:type="dxa"/>
            <w:vAlign w:val="center"/>
          </w:tcPr>
          <w:p>
            <w:pPr>
              <w:widowControl/>
              <w:adjustRightInd/>
              <w:spacing w:before="0" w:beforeAutospacing="0" w:after="0" w:afterAutospacing="0" w:line="360" w:lineRule="auto"/>
              <w:ind w:left="0" w:leftChars="0" w:right="0"/>
              <w:jc w:val="left"/>
              <w:outlineLvl w:val="9"/>
              <w:rPr>
                <w:rFonts w:ascii="宋体" w:hAnsi="宋体" w:eastAsia="宋体" w:cs="宋体"/>
                <w:sz w:val="24"/>
                <w:szCs w:val="24"/>
              </w:rPr>
            </w:pPr>
            <w:r>
              <w:rPr>
                <w:rFonts w:hint="eastAsia"/>
                <w:sz w:val="24"/>
              </w:rPr>
              <w:t>根据投标人针对本项目服务人员制定的培训方案（包括培训内容、培训目标、培训形式等）方案的可行性、针对性进行评分。</w:t>
            </w:r>
          </w:p>
          <w:p>
            <w:pPr>
              <w:widowControl/>
              <w:adjustRightInd/>
              <w:spacing w:before="0" w:beforeAutospacing="0" w:after="0" w:afterAutospacing="0" w:line="360" w:lineRule="auto"/>
              <w:ind w:left="0" w:leftChars="0" w:right="0"/>
              <w:jc w:val="left"/>
              <w:outlineLvl w:val="9"/>
              <w:rPr>
                <w:rFonts w:hint="eastAsia"/>
                <w:sz w:val="24"/>
                <w:lang w:val="en-US" w:eastAsia="zh-CN"/>
              </w:rPr>
            </w:pPr>
            <w:r>
              <w:rPr>
                <w:rFonts w:hint="eastAsia"/>
                <w:b/>
                <w:bCs/>
                <w:sz w:val="24"/>
                <w:lang w:eastAsia="zh-CN"/>
              </w:rPr>
              <w:t>注：方案全面，针对性强的得</w:t>
            </w:r>
            <w:r>
              <w:rPr>
                <w:rFonts w:hint="eastAsia"/>
                <w:b/>
                <w:bCs/>
                <w:sz w:val="24"/>
                <w:lang w:val="en-US" w:eastAsia="zh-CN"/>
              </w:rPr>
              <w:t>6</w:t>
            </w:r>
            <w:r>
              <w:rPr>
                <w:rFonts w:hint="eastAsia"/>
                <w:b/>
                <w:bCs/>
                <w:sz w:val="24"/>
                <w:lang w:eastAsia="zh-CN"/>
              </w:rPr>
              <w:t>分；方案基本可行，针对性较强的得</w:t>
            </w:r>
            <w:r>
              <w:rPr>
                <w:rFonts w:hint="eastAsia"/>
                <w:b/>
                <w:bCs/>
                <w:sz w:val="24"/>
                <w:lang w:val="en-US" w:eastAsia="zh-CN"/>
              </w:rPr>
              <w:t>3</w:t>
            </w:r>
            <w:r>
              <w:rPr>
                <w:rFonts w:hint="eastAsia"/>
                <w:b/>
                <w:bCs/>
                <w:sz w:val="24"/>
                <w:lang w:eastAsia="zh-CN"/>
              </w:rPr>
              <w:t>分；方案一般，基本满足采购需求的得1分；方案不完整、与项目不匹配的不得分。</w:t>
            </w:r>
          </w:p>
        </w:tc>
        <w:tc>
          <w:tcPr>
            <w:tcW w:w="641" w:type="dxa"/>
            <w:vAlign w:val="center"/>
          </w:tcPr>
          <w:p>
            <w:pPr>
              <w:widowControl/>
              <w:adjustRightInd/>
              <w:spacing w:before="0" w:beforeAutospacing="0" w:after="0" w:afterAutospacing="0" w:line="360" w:lineRule="auto"/>
              <w:ind w:left="0" w:leftChars="0" w:right="0"/>
              <w:jc w:val="center"/>
              <w:rPr>
                <w:rFonts w:hint="eastAsia"/>
                <w:sz w:val="24"/>
                <w:lang w:val="en-US" w:eastAsia="zh-CN"/>
              </w:rPr>
            </w:pPr>
            <w:r>
              <w:rPr>
                <w:rFonts w:hint="eastAsia"/>
                <w:sz w:val="24"/>
                <w:lang w:val="en-US" w:eastAsia="zh-CN"/>
              </w:rPr>
              <w:t>6</w:t>
            </w:r>
          </w:p>
        </w:tc>
        <w:tc>
          <w:tcPr>
            <w:tcW w:w="925" w:type="dxa"/>
            <w:vAlign w:val="center"/>
          </w:tcPr>
          <w:p>
            <w:pPr>
              <w:spacing w:line="360" w:lineRule="auto"/>
              <w:jc w:val="center"/>
              <w:rPr>
                <w:rFonts w:hint="eastAsia"/>
                <w:sz w:val="24"/>
                <w:lang w:val="en-US" w:eastAsia="zh-CN"/>
              </w:rPr>
            </w:pPr>
            <w:r>
              <w:rPr>
                <w:rFonts w:hint="eastAsia"/>
                <w:sz w:val="24"/>
                <w:lang w:val="en-US" w:eastAsia="zh-CN"/>
              </w:rPr>
              <w:t>主观</w:t>
            </w:r>
          </w:p>
        </w:tc>
        <w:tc>
          <w:tcPr>
            <w:tcW w:w="1473" w:type="dxa"/>
            <w:vAlign w:val="center"/>
          </w:tcPr>
          <w:p>
            <w:pPr>
              <w:spacing w:line="360" w:lineRule="auto"/>
              <w:jc w:val="center"/>
              <w:rPr>
                <w:rFonts w:hint="eastAsia"/>
                <w:sz w:val="24"/>
                <w:lang w:val="en-US" w:eastAsia="zh-CN"/>
              </w:rPr>
            </w:pPr>
            <w:r>
              <w:rPr>
                <w:rFonts w:hint="eastAsia"/>
                <w:sz w:val="24"/>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0" w:type="dxa"/>
            <w:vAlign w:val="center"/>
          </w:tcPr>
          <w:p>
            <w:pPr>
              <w:spacing w:line="360" w:lineRule="auto"/>
              <w:jc w:val="center"/>
              <w:rPr>
                <w:rFonts w:hint="default"/>
                <w:sz w:val="24"/>
                <w:lang w:val="en-US" w:eastAsia="zh-CN"/>
              </w:rPr>
            </w:pPr>
            <w:r>
              <w:rPr>
                <w:rFonts w:hint="eastAsia"/>
                <w:sz w:val="24"/>
                <w:lang w:val="en-US" w:eastAsia="zh-CN"/>
              </w:rPr>
              <w:t>13</w:t>
            </w:r>
          </w:p>
        </w:tc>
        <w:tc>
          <w:tcPr>
            <w:tcW w:w="6873" w:type="dxa"/>
            <w:vAlign w:val="center"/>
          </w:tcPr>
          <w:p>
            <w:pPr>
              <w:widowControl/>
              <w:adjustRightInd/>
              <w:spacing w:before="0" w:beforeAutospacing="0" w:after="0" w:afterAutospacing="0" w:line="360" w:lineRule="auto"/>
              <w:ind w:left="0" w:leftChars="0" w:right="0"/>
              <w:jc w:val="left"/>
              <w:outlineLvl w:val="9"/>
              <w:rPr>
                <w:rFonts w:hint="eastAsia"/>
                <w:b w:val="0"/>
                <w:bCs w:val="0"/>
                <w:sz w:val="24"/>
                <w:lang w:eastAsia="zh-CN"/>
              </w:rPr>
            </w:pPr>
            <w:r>
              <w:rPr>
                <w:rFonts w:hint="eastAsia"/>
                <w:b w:val="0"/>
                <w:bCs w:val="0"/>
                <w:sz w:val="24"/>
                <w:lang w:eastAsia="zh-CN"/>
              </w:rPr>
              <w:t>根据</w:t>
            </w:r>
            <w:r>
              <w:rPr>
                <w:rFonts w:hint="eastAsia"/>
                <w:sz w:val="24"/>
              </w:rPr>
              <w:t>投标人</w:t>
            </w:r>
            <w:r>
              <w:rPr>
                <w:rFonts w:hint="eastAsia"/>
                <w:sz w:val="24"/>
                <w:lang w:eastAsia="zh-CN"/>
              </w:rPr>
              <w:t>针对本项目服务保密</w:t>
            </w:r>
            <w:r>
              <w:rPr>
                <w:rFonts w:hint="eastAsia"/>
                <w:b w:val="0"/>
                <w:bCs w:val="0"/>
                <w:sz w:val="24"/>
                <w:lang w:eastAsia="zh-CN"/>
              </w:rPr>
              <w:t>方案编制内容的全面性、针对性以及符合采购需求情况等进行打分。</w:t>
            </w:r>
          </w:p>
          <w:p>
            <w:pPr>
              <w:widowControl/>
              <w:adjustRightInd/>
              <w:spacing w:before="0" w:beforeAutospacing="0" w:after="0" w:afterAutospacing="0" w:line="360" w:lineRule="auto"/>
              <w:ind w:left="0" w:leftChars="0" w:right="0"/>
              <w:jc w:val="left"/>
              <w:outlineLvl w:val="9"/>
              <w:rPr>
                <w:rFonts w:hint="eastAsia"/>
                <w:b/>
                <w:bCs/>
                <w:sz w:val="24"/>
                <w:lang w:eastAsia="zh-CN"/>
              </w:rPr>
            </w:pPr>
            <w:r>
              <w:rPr>
                <w:rFonts w:hint="eastAsia"/>
                <w:b/>
                <w:bCs/>
                <w:sz w:val="24"/>
                <w:lang w:eastAsia="zh-CN"/>
              </w:rPr>
              <w:t>注：方案全面，针对性强的得</w:t>
            </w:r>
            <w:r>
              <w:rPr>
                <w:rFonts w:hint="eastAsia"/>
                <w:b/>
                <w:bCs/>
                <w:sz w:val="24"/>
                <w:lang w:val="en-US" w:eastAsia="zh-CN"/>
              </w:rPr>
              <w:t>6</w:t>
            </w:r>
            <w:r>
              <w:rPr>
                <w:rFonts w:hint="eastAsia"/>
                <w:b/>
                <w:bCs/>
                <w:sz w:val="24"/>
                <w:lang w:eastAsia="zh-CN"/>
              </w:rPr>
              <w:t>分；方案基本可行，针对性较强的得</w:t>
            </w:r>
            <w:r>
              <w:rPr>
                <w:rFonts w:hint="eastAsia"/>
                <w:b/>
                <w:bCs/>
                <w:sz w:val="24"/>
                <w:lang w:val="en-US" w:eastAsia="zh-CN"/>
              </w:rPr>
              <w:t>3</w:t>
            </w:r>
            <w:r>
              <w:rPr>
                <w:rFonts w:hint="eastAsia"/>
                <w:b/>
                <w:bCs/>
                <w:sz w:val="24"/>
                <w:lang w:eastAsia="zh-CN"/>
              </w:rPr>
              <w:t>分；方案一般，基本满足采购需求的得1分；方案不完整、与项目不匹配的不得分。</w:t>
            </w:r>
          </w:p>
        </w:tc>
        <w:tc>
          <w:tcPr>
            <w:tcW w:w="641" w:type="dxa"/>
            <w:vAlign w:val="center"/>
          </w:tcPr>
          <w:p>
            <w:pPr>
              <w:widowControl/>
              <w:adjustRightInd/>
              <w:spacing w:before="0" w:beforeAutospacing="0" w:after="0" w:afterAutospacing="0" w:line="360" w:lineRule="auto"/>
              <w:ind w:left="0" w:leftChars="0" w:right="0"/>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6</w:t>
            </w:r>
          </w:p>
        </w:tc>
        <w:tc>
          <w:tcPr>
            <w:tcW w:w="925" w:type="dxa"/>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主观</w:t>
            </w:r>
          </w:p>
        </w:tc>
        <w:tc>
          <w:tcPr>
            <w:tcW w:w="1473" w:type="dxa"/>
            <w:vAlign w:val="center"/>
          </w:tcPr>
          <w:p>
            <w:pPr>
              <w:spacing w:line="360" w:lineRule="auto"/>
              <w:jc w:val="center"/>
              <w:rPr>
                <w:rFonts w:hint="eastAsia"/>
                <w:sz w:val="24"/>
                <w:lang w:val="en-US" w:eastAsia="zh-CN"/>
              </w:rPr>
            </w:pPr>
            <w:r>
              <w:rPr>
                <w:rFonts w:hint="eastAsia"/>
                <w:b w:val="0"/>
                <w:bCs w:val="0"/>
                <w:sz w:val="24"/>
                <w:lang w:eastAsia="zh-CN"/>
              </w:rPr>
              <w:t>保密方案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490" w:type="dxa"/>
            <w:vAlign w:val="center"/>
          </w:tcPr>
          <w:p>
            <w:pPr>
              <w:spacing w:line="360" w:lineRule="auto"/>
              <w:jc w:val="center"/>
              <w:rPr>
                <w:rFonts w:hint="eastAsia"/>
                <w:sz w:val="24"/>
                <w:lang w:val="en-US" w:eastAsia="zh-CN"/>
              </w:rPr>
            </w:pPr>
            <w:r>
              <w:rPr>
                <w:rFonts w:hint="eastAsia"/>
                <w:sz w:val="24"/>
                <w:lang w:val="en-US" w:eastAsia="zh-CN"/>
              </w:rPr>
              <w:t>14</w:t>
            </w:r>
          </w:p>
        </w:tc>
        <w:tc>
          <w:tcPr>
            <w:tcW w:w="6873" w:type="dxa"/>
            <w:vAlign w:val="center"/>
          </w:tcPr>
          <w:p>
            <w:pPr>
              <w:widowControl/>
              <w:adjustRightInd/>
              <w:spacing w:before="0" w:beforeAutospacing="0" w:after="0" w:afterAutospacing="0" w:line="360" w:lineRule="auto"/>
              <w:ind w:left="0" w:leftChars="0" w:right="0"/>
              <w:jc w:val="left"/>
              <w:outlineLvl w:val="9"/>
              <w:rPr>
                <w:rFonts w:ascii="宋体" w:hAnsi="宋体" w:eastAsia="宋体" w:cs="宋体"/>
                <w:sz w:val="24"/>
                <w:szCs w:val="24"/>
              </w:rPr>
            </w:pPr>
            <w:r>
              <w:rPr>
                <w:rFonts w:hint="eastAsia"/>
                <w:sz w:val="24"/>
                <w:lang w:val="en-US" w:eastAsia="zh-CN"/>
              </w:rPr>
              <w:t>根据投标人</w:t>
            </w:r>
            <w:r>
              <w:rPr>
                <w:rFonts w:ascii="宋体" w:hAnsi="宋体" w:eastAsia="宋体" w:cs="宋体"/>
                <w:sz w:val="24"/>
                <w:szCs w:val="24"/>
              </w:rPr>
              <w:t>针对大型会议和临时性会议等的应急保障措施进行评分。</w:t>
            </w:r>
          </w:p>
          <w:p>
            <w:pPr>
              <w:widowControl/>
              <w:adjustRightInd/>
              <w:spacing w:before="0" w:beforeAutospacing="0" w:after="0" w:afterAutospacing="0" w:line="360" w:lineRule="auto"/>
              <w:ind w:left="0" w:leftChars="0" w:right="0"/>
              <w:jc w:val="left"/>
              <w:outlineLvl w:val="9"/>
              <w:rPr>
                <w:rFonts w:hint="eastAsia"/>
                <w:sz w:val="24"/>
                <w:lang w:val="en-US" w:eastAsia="zh-CN"/>
              </w:rPr>
            </w:pPr>
            <w:r>
              <w:rPr>
                <w:rFonts w:hint="eastAsia"/>
                <w:b/>
                <w:bCs/>
                <w:sz w:val="24"/>
                <w:lang w:eastAsia="zh-CN"/>
              </w:rPr>
              <w:t>注：</w:t>
            </w:r>
            <w:r>
              <w:rPr>
                <w:rFonts w:ascii="宋体" w:hAnsi="宋体" w:eastAsia="宋体" w:cs="宋体"/>
                <w:b/>
                <w:bCs/>
                <w:sz w:val="24"/>
                <w:szCs w:val="24"/>
              </w:rPr>
              <w:t>保障措施针对性、可行性强的得</w:t>
            </w:r>
            <w:r>
              <w:rPr>
                <w:rFonts w:hint="eastAsia" w:ascii="宋体" w:hAnsi="宋体" w:cs="宋体"/>
                <w:b/>
                <w:bCs/>
                <w:sz w:val="24"/>
                <w:szCs w:val="24"/>
                <w:lang w:eastAsia="zh-CN"/>
              </w:rPr>
              <w:t>6</w:t>
            </w:r>
            <w:r>
              <w:rPr>
                <w:rFonts w:ascii="宋体" w:hAnsi="宋体" w:eastAsia="宋体" w:cs="宋体"/>
                <w:b/>
                <w:bCs/>
                <w:sz w:val="24"/>
                <w:szCs w:val="24"/>
              </w:rPr>
              <w:t>分；措施针对性一般，基本满足采购需求的得</w:t>
            </w:r>
            <w:r>
              <w:rPr>
                <w:rFonts w:hint="eastAsia" w:ascii="宋体" w:hAnsi="宋体" w:cs="宋体"/>
                <w:b/>
                <w:bCs/>
                <w:sz w:val="24"/>
                <w:szCs w:val="24"/>
                <w:lang w:eastAsia="zh-CN"/>
              </w:rPr>
              <w:t>3</w:t>
            </w:r>
            <w:r>
              <w:rPr>
                <w:rFonts w:ascii="宋体" w:hAnsi="宋体" w:eastAsia="宋体" w:cs="宋体"/>
                <w:b/>
                <w:bCs/>
                <w:sz w:val="24"/>
                <w:szCs w:val="24"/>
              </w:rPr>
              <w:t>分；有措施方案但针对性不足得 1 分；其余不得分。</w:t>
            </w:r>
          </w:p>
        </w:tc>
        <w:tc>
          <w:tcPr>
            <w:tcW w:w="641" w:type="dxa"/>
            <w:vAlign w:val="center"/>
          </w:tcPr>
          <w:p>
            <w:pPr>
              <w:widowControl/>
              <w:adjustRightInd/>
              <w:spacing w:before="0" w:beforeAutospacing="0" w:after="0" w:afterAutospacing="0" w:line="360" w:lineRule="auto"/>
              <w:ind w:left="0" w:leftChars="0" w:right="0"/>
              <w:jc w:val="center"/>
              <w:rPr>
                <w:rFonts w:hint="eastAsia"/>
                <w:sz w:val="24"/>
                <w:lang w:val="en-US" w:eastAsia="zh-CN"/>
              </w:rPr>
            </w:pPr>
            <w:r>
              <w:rPr>
                <w:rFonts w:hint="eastAsia"/>
                <w:sz w:val="24"/>
                <w:lang w:val="en-US" w:eastAsia="zh-CN"/>
              </w:rPr>
              <w:t>6</w:t>
            </w:r>
          </w:p>
        </w:tc>
        <w:tc>
          <w:tcPr>
            <w:tcW w:w="925" w:type="dxa"/>
            <w:vAlign w:val="center"/>
          </w:tcPr>
          <w:p>
            <w:pPr>
              <w:spacing w:line="360" w:lineRule="auto"/>
              <w:rPr>
                <w:rFonts w:hint="eastAsia"/>
                <w:sz w:val="24"/>
                <w:lang w:val="en-US" w:eastAsia="zh-CN"/>
              </w:rPr>
            </w:pPr>
            <w:r>
              <w:rPr>
                <w:rFonts w:hint="eastAsia"/>
                <w:sz w:val="24"/>
                <w:lang w:val="en-US" w:eastAsia="zh-CN"/>
              </w:rPr>
              <w:t>主观</w:t>
            </w:r>
          </w:p>
        </w:tc>
        <w:tc>
          <w:tcPr>
            <w:tcW w:w="1473" w:type="dxa"/>
            <w:vAlign w:val="center"/>
          </w:tcPr>
          <w:p>
            <w:pPr>
              <w:spacing w:line="360" w:lineRule="auto"/>
              <w:jc w:val="center"/>
              <w:rPr>
                <w:rFonts w:hint="eastAsia"/>
                <w:sz w:val="24"/>
                <w:lang w:val="en-US" w:eastAsia="zh-CN"/>
              </w:rPr>
            </w:pPr>
            <w:r>
              <w:rPr>
                <w:rFonts w:hint="eastAsia"/>
                <w:sz w:val="24"/>
                <w:lang w:val="en-US" w:eastAsia="zh-CN"/>
              </w:rPr>
              <w:t>应急保障措施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90" w:type="dxa"/>
            <w:vAlign w:val="center"/>
          </w:tcPr>
          <w:p>
            <w:pPr>
              <w:spacing w:line="360" w:lineRule="auto"/>
              <w:jc w:val="center"/>
              <w:rPr>
                <w:rFonts w:hint="eastAsia"/>
                <w:sz w:val="24"/>
                <w:lang w:val="en-US" w:eastAsia="zh-CN"/>
              </w:rPr>
            </w:pPr>
            <w:r>
              <w:rPr>
                <w:rFonts w:hint="eastAsia"/>
                <w:sz w:val="24"/>
                <w:lang w:val="en-US" w:eastAsia="zh-CN"/>
              </w:rPr>
              <w:t>15</w:t>
            </w:r>
          </w:p>
        </w:tc>
        <w:tc>
          <w:tcPr>
            <w:tcW w:w="6873" w:type="dxa"/>
            <w:vAlign w:val="center"/>
          </w:tcPr>
          <w:p>
            <w:pPr>
              <w:widowControl/>
              <w:adjustRightInd/>
              <w:spacing w:before="0" w:beforeAutospacing="0" w:after="0" w:afterAutospacing="0" w:line="360" w:lineRule="auto"/>
              <w:ind w:left="0" w:leftChars="0" w:right="0"/>
              <w:jc w:val="left"/>
              <w:outlineLvl w:val="9"/>
              <w:rPr>
                <w:rFonts w:hint="eastAsia" w:ascii="宋体" w:hAnsi="宋体" w:eastAsia="宋体" w:cs="宋体"/>
                <w:sz w:val="24"/>
                <w:szCs w:val="24"/>
                <w:lang w:eastAsia="zh-CN"/>
              </w:rPr>
            </w:pPr>
            <w:r>
              <w:rPr>
                <w:rFonts w:ascii="宋体" w:hAnsi="宋体" w:eastAsia="宋体" w:cs="宋体"/>
                <w:sz w:val="24"/>
                <w:szCs w:val="24"/>
              </w:rPr>
              <w:t>投标人结合对</w:t>
            </w:r>
            <w:r>
              <w:rPr>
                <w:rFonts w:hint="eastAsia" w:ascii="宋体" w:hAnsi="宋体" w:cs="宋体"/>
                <w:sz w:val="24"/>
                <w:szCs w:val="24"/>
                <w:lang w:eastAsia="zh-CN"/>
              </w:rPr>
              <w:t>本</w:t>
            </w:r>
            <w:r>
              <w:rPr>
                <w:rFonts w:ascii="宋体" w:hAnsi="宋体" w:eastAsia="宋体" w:cs="宋体"/>
                <w:sz w:val="24"/>
                <w:szCs w:val="24"/>
              </w:rPr>
              <w:t>项目采购需求的理解，对服务过程中存在的难点、要点问题的分析及解决措施</w:t>
            </w:r>
            <w:r>
              <w:rPr>
                <w:rFonts w:hint="eastAsia" w:ascii="宋体" w:hAnsi="宋体" w:cs="宋体"/>
                <w:sz w:val="24"/>
                <w:szCs w:val="24"/>
                <w:lang w:eastAsia="zh-CN"/>
              </w:rPr>
              <w:t>，根据其内容进行打分。</w:t>
            </w:r>
          </w:p>
          <w:p>
            <w:pPr>
              <w:widowControl/>
              <w:adjustRightInd/>
              <w:spacing w:before="0" w:beforeAutospacing="0" w:after="0" w:afterAutospacing="0" w:line="360" w:lineRule="auto"/>
              <w:ind w:left="0" w:leftChars="0" w:right="0"/>
              <w:jc w:val="left"/>
              <w:outlineLvl w:val="9"/>
              <w:rPr>
                <w:rFonts w:hint="eastAsia"/>
                <w:sz w:val="24"/>
                <w:lang w:val="en-US" w:eastAsia="zh-CN"/>
              </w:rPr>
            </w:pPr>
            <w:r>
              <w:rPr>
                <w:rFonts w:hint="eastAsia"/>
                <w:b/>
                <w:bCs/>
                <w:sz w:val="24"/>
                <w:lang w:eastAsia="zh-CN"/>
              </w:rPr>
              <w:t>注：</w:t>
            </w:r>
            <w:r>
              <w:rPr>
                <w:rFonts w:ascii="宋体" w:hAnsi="宋体" w:eastAsia="宋体" w:cs="宋体"/>
                <w:b/>
                <w:bCs/>
                <w:sz w:val="24"/>
                <w:szCs w:val="24"/>
              </w:rPr>
              <w:t>对服务存在的难点、要点问题分析到位，解决措施合理可行的得</w:t>
            </w:r>
            <w:r>
              <w:rPr>
                <w:rFonts w:hint="eastAsia" w:ascii="宋体" w:hAnsi="宋体" w:cs="宋体"/>
                <w:b/>
                <w:bCs/>
                <w:sz w:val="24"/>
                <w:szCs w:val="24"/>
                <w:lang w:eastAsia="zh-CN"/>
              </w:rPr>
              <w:t>6</w:t>
            </w:r>
            <w:r>
              <w:rPr>
                <w:rFonts w:ascii="宋体" w:hAnsi="宋体" w:eastAsia="宋体" w:cs="宋体"/>
                <w:b/>
                <w:bCs/>
                <w:sz w:val="24"/>
                <w:szCs w:val="24"/>
              </w:rPr>
              <w:t>分；分析内容、解决措施方案一般的得</w:t>
            </w:r>
            <w:r>
              <w:rPr>
                <w:rFonts w:hint="eastAsia" w:ascii="宋体" w:hAnsi="宋体" w:cs="宋体"/>
                <w:b/>
                <w:bCs/>
                <w:sz w:val="24"/>
                <w:szCs w:val="24"/>
                <w:lang w:eastAsia="zh-CN"/>
              </w:rPr>
              <w:t>3</w:t>
            </w:r>
            <w:r>
              <w:rPr>
                <w:rFonts w:ascii="宋体" w:hAnsi="宋体" w:eastAsia="宋体" w:cs="宋体"/>
                <w:b/>
                <w:bCs/>
                <w:sz w:val="24"/>
                <w:szCs w:val="24"/>
              </w:rPr>
              <w:t>分；有方案但有较大欠缺得 1 分；其余不得分。</w:t>
            </w:r>
          </w:p>
        </w:tc>
        <w:tc>
          <w:tcPr>
            <w:tcW w:w="641" w:type="dxa"/>
            <w:vAlign w:val="center"/>
          </w:tcPr>
          <w:p>
            <w:pPr>
              <w:widowControl/>
              <w:adjustRightInd/>
              <w:spacing w:before="0" w:beforeAutospacing="0" w:after="0" w:afterAutospacing="0" w:line="360" w:lineRule="auto"/>
              <w:ind w:left="0" w:leftChars="0" w:right="0"/>
              <w:jc w:val="center"/>
              <w:rPr>
                <w:rFonts w:hint="eastAsia"/>
                <w:sz w:val="24"/>
                <w:lang w:val="en-US" w:eastAsia="zh-CN"/>
              </w:rPr>
            </w:pPr>
            <w:r>
              <w:rPr>
                <w:rFonts w:hint="eastAsia"/>
                <w:sz w:val="24"/>
                <w:lang w:val="en-US" w:eastAsia="zh-CN"/>
              </w:rPr>
              <w:t>6</w:t>
            </w:r>
          </w:p>
        </w:tc>
        <w:tc>
          <w:tcPr>
            <w:tcW w:w="925" w:type="dxa"/>
            <w:vAlign w:val="center"/>
          </w:tcPr>
          <w:p>
            <w:pPr>
              <w:spacing w:line="360" w:lineRule="auto"/>
              <w:rPr>
                <w:rFonts w:hint="eastAsia"/>
                <w:sz w:val="24"/>
                <w:lang w:val="en-US" w:eastAsia="zh-CN"/>
              </w:rPr>
            </w:pPr>
            <w:r>
              <w:rPr>
                <w:rFonts w:hint="eastAsia"/>
                <w:sz w:val="24"/>
                <w:lang w:val="en-US" w:eastAsia="zh-CN"/>
              </w:rPr>
              <w:t>主观</w:t>
            </w:r>
          </w:p>
        </w:tc>
        <w:tc>
          <w:tcPr>
            <w:tcW w:w="1473" w:type="dxa"/>
            <w:vAlign w:val="center"/>
          </w:tcPr>
          <w:p>
            <w:pPr>
              <w:spacing w:line="240" w:lineRule="auto"/>
              <w:jc w:val="center"/>
              <w:rPr>
                <w:rFonts w:hint="eastAsia"/>
                <w:sz w:val="24"/>
                <w:lang w:val="en-US" w:eastAsia="zh-CN"/>
              </w:rPr>
            </w:pPr>
            <w:r>
              <w:rPr>
                <w:rFonts w:hint="eastAsia"/>
                <w:sz w:val="24"/>
                <w:lang w:val="en-US" w:eastAsia="zh-CN"/>
              </w:rPr>
              <w:t>重、难点分析</w:t>
            </w:r>
          </w:p>
        </w:tc>
      </w:tr>
    </w:tbl>
    <w:p>
      <w:pPr>
        <w:pStyle w:val="83"/>
      </w:pPr>
    </w:p>
    <w:p/>
    <w:p>
      <w:pPr>
        <w:snapToGrid w:val="0"/>
        <w:spacing w:line="360" w:lineRule="auto"/>
        <w:ind w:firstLine="480" w:firstLineChars="200"/>
        <w:rPr>
          <w:rFonts w:ascii="宋体" w:hAnsi="宋体" w:cs="宋体"/>
          <w:bCs/>
          <w:sz w:val="24"/>
        </w:rPr>
      </w:pPr>
      <w:r>
        <w:rPr>
          <w:rFonts w:hint="eastAsia" w:ascii="宋体" w:hAnsi="宋体" w:cs="宋体"/>
          <w:bCs/>
          <w:sz w:val="24"/>
        </w:rPr>
        <w:t>*备注：投标人编制投标文件（商务技术文件部分）时，建议按此目录（序号和内容）提供评标标准相应的商务技术资料。 </w:t>
      </w:r>
    </w:p>
    <w:p>
      <w:pPr>
        <w:snapToGrid w:val="0"/>
        <w:spacing w:line="360" w:lineRule="auto"/>
        <w:ind w:firstLine="482" w:firstLineChars="200"/>
        <w:rPr>
          <w:rFonts w:ascii="宋体" w:hAnsi="宋体" w:cs="宋体"/>
          <w:bCs/>
          <w:sz w:val="24"/>
        </w:rPr>
      </w:pPr>
      <w:r>
        <w:rPr>
          <w:rFonts w:hint="eastAsia" w:ascii="宋体" w:hAnsi="宋体" w:cs="宋体"/>
          <w:b/>
          <w:sz w:val="24"/>
        </w:rPr>
        <w:t>2、商务分+技术分</w:t>
      </w:r>
      <w:r>
        <w:rPr>
          <w:rFonts w:hint="eastAsia" w:ascii="宋体" w:hAnsi="宋体" w:cs="宋体"/>
          <w:bCs/>
          <w:sz w:val="24"/>
        </w:rPr>
        <w:t>=评标委员会所有成员评分合计数/评标委员会组成人员数（精确到小数点后二位）；</w:t>
      </w:r>
    </w:p>
    <w:p>
      <w:pPr>
        <w:snapToGrid w:val="0"/>
        <w:spacing w:line="360" w:lineRule="auto"/>
        <w:ind w:firstLine="482" w:firstLineChars="200"/>
        <w:rPr>
          <w:rFonts w:hint="eastAsia" w:ascii="宋体" w:hAnsi="宋体" w:cs="宋体"/>
          <w:bCs/>
          <w:sz w:val="24"/>
        </w:rPr>
      </w:pPr>
      <w:r>
        <w:rPr>
          <w:rFonts w:hint="eastAsia" w:ascii="宋体" w:hAnsi="宋体" w:cs="宋体"/>
          <w:b/>
          <w:sz w:val="24"/>
        </w:rPr>
        <w:t>3、价格分（10分）</w:t>
      </w:r>
      <w:r>
        <w:rPr>
          <w:rFonts w:hint="eastAsia" w:ascii="宋体" w:hAnsi="宋体" w:cs="宋体"/>
          <w:bCs/>
          <w:sz w:val="24"/>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宋体" w:hAnsi="宋体" w:cs="宋体"/>
          <w:b/>
          <w:bCs w:val="0"/>
          <w:sz w:val="24"/>
        </w:rPr>
      </w:pPr>
      <w:r>
        <w:rPr>
          <w:rFonts w:hint="eastAsia" w:ascii="宋体" w:hAnsi="宋体" w:cs="宋体"/>
          <w:b/>
          <w:sz w:val="24"/>
          <w:lang w:eastAsia="zh-CN"/>
        </w:rPr>
        <w:t>本项目为</w:t>
      </w:r>
      <w:r>
        <w:rPr>
          <w:rFonts w:hint="eastAsia" w:ascii="宋体" w:hAnsi="宋体" w:cs="宋体"/>
          <w:b/>
          <w:sz w:val="24"/>
        </w:rPr>
        <w:t>未预留份额专门面向中小企业的政府采购服务项目，对小型和微型企业的投标报价给予20%的扣除，用扣除后的价格参与评审。</w:t>
      </w:r>
    </w:p>
    <w:p>
      <w:pPr>
        <w:snapToGrid w:val="0"/>
        <w:spacing w:line="360" w:lineRule="auto"/>
        <w:ind w:firstLine="482" w:firstLineChars="200"/>
        <w:rPr>
          <w:rFonts w:ascii="宋体" w:hAnsi="宋体" w:cs="宋体"/>
          <w:b/>
          <w:bCs w:val="0"/>
          <w:sz w:val="24"/>
        </w:rPr>
      </w:pPr>
      <w:r>
        <w:rPr>
          <w:rFonts w:hint="eastAsia" w:ascii="宋体" w:hAnsi="宋体" w:cs="宋体"/>
          <w:b/>
          <w:bCs w:val="0"/>
          <w:sz w:val="24"/>
        </w:rPr>
        <w:t>价格分=（评标基准价/投标报价）×10%×100（精确到小数点后二位）；</w:t>
      </w:r>
    </w:p>
    <w:p>
      <w:pPr>
        <w:numPr>
          <w:ilvl w:val="0"/>
          <w:numId w:val="16"/>
        </w:numPr>
        <w:snapToGrid w:val="0"/>
        <w:spacing w:line="360" w:lineRule="auto"/>
        <w:ind w:firstLine="482" w:firstLineChars="200"/>
        <w:rPr>
          <w:rFonts w:ascii="宋体" w:hAnsi="宋体" w:cs="宋体"/>
          <w:bCs/>
          <w:sz w:val="24"/>
        </w:rPr>
      </w:pPr>
      <w:r>
        <w:rPr>
          <w:rFonts w:hint="eastAsia" w:ascii="宋体" w:hAnsi="宋体" w:cs="宋体"/>
          <w:b/>
          <w:sz w:val="24"/>
        </w:rPr>
        <w:t>各投标人的综合得分为：</w:t>
      </w:r>
      <w:r>
        <w:rPr>
          <w:rFonts w:hint="eastAsia" w:ascii="宋体" w:hAnsi="宋体" w:cs="宋体"/>
          <w:bCs/>
          <w:sz w:val="24"/>
        </w:rPr>
        <w:t>技术商务得分+投标价格得分之和，总和为100分，其中：商务技术得分最高90分，投标价格得分最高10分。</w:t>
      </w:r>
    </w:p>
    <w:p>
      <w:pPr>
        <w:pStyle w:val="84"/>
        <w:spacing w:line="360" w:lineRule="auto"/>
        <w:ind w:firstLine="482" w:firstLineChars="200"/>
      </w:pPr>
      <w:r>
        <w:rPr>
          <w:rFonts w:hint="eastAsia" w:ascii="宋体" w:hAnsi="宋体" w:eastAsia="宋体" w:cs="宋体"/>
          <w:b/>
          <w:color w:val="auto"/>
          <w:sz w:val="24"/>
          <w:highlight w:val="none"/>
        </w:rPr>
        <w:t>报价是中标的一个重要因素，但最低报价不是中标的唯一依据。</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adjustRightInd/>
        <w:spacing w:line="360" w:lineRule="auto"/>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9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9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ind w:firstLine="480"/>
        <w:rPr>
          <w:rFonts w:ascii="宋体" w:hAnsi="宋体" w:cs="宋体"/>
          <w:kern w:val="0"/>
          <w:szCs w:val="24"/>
        </w:rPr>
      </w:pPr>
      <w:r>
        <w:rPr>
          <w:rFonts w:hint="eastAsia" w:ascii="宋体" w:hAnsi="宋体" w:cs="宋体"/>
          <w:kern w:val="0"/>
          <w:szCs w:val="24"/>
        </w:rPr>
        <w:t>3.4.5</w:t>
      </w:r>
      <w:r>
        <w:rPr>
          <w:rFonts w:hint="eastAsia" w:ascii="宋体" w:hAnsi="宋体" w:cs="宋体"/>
          <w:b/>
          <w:bCs/>
          <w:kern w:val="0"/>
          <w:szCs w:val="24"/>
        </w:rPr>
        <w:t>对于未预留份额专门面向中小企业的政府采购服务项目，以及预留份额政府采购服务项目中的非预留部分标项，对小型和微型企业的投标报价给予</w:t>
      </w:r>
      <w:r>
        <w:rPr>
          <w:rFonts w:ascii="宋体" w:hAnsi="宋体" w:cs="宋体"/>
          <w:b/>
          <w:bCs/>
          <w:kern w:val="0"/>
          <w:szCs w:val="24"/>
        </w:rPr>
        <w:t>20</w:t>
      </w:r>
      <w:r>
        <w:rPr>
          <w:rFonts w:hint="eastAsia" w:ascii="宋体" w:hAnsi="宋体" w:cs="宋体"/>
          <w:b/>
          <w:bCs/>
          <w:kern w:val="0"/>
          <w:szCs w:val="24"/>
        </w:rPr>
        <w:t>%的扣除，用扣除后的价格参与评审。</w:t>
      </w:r>
      <w:r>
        <w:rPr>
          <w:rFonts w:hint="eastAsia" w:ascii="宋体" w:hAnsi="宋体" w:cs="宋体"/>
          <w:kern w:val="0"/>
          <w:szCs w:val="24"/>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9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sz w:val="24"/>
          <w:szCs w:val="32"/>
        </w:rPr>
      </w:pPr>
      <w:r>
        <w:rPr>
          <w:rFonts w:hint="eastAsia"/>
          <w:sz w:val="24"/>
          <w:szCs w:val="32"/>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spacing w:before="120" w:line="22" w:lineRule="atLeast"/>
        <w:rPr>
          <w:rFonts w:ascii="宋体" w:hAnsi="宋体" w:cs="宋体"/>
          <w:sz w:val="24"/>
        </w:rPr>
      </w:pPr>
    </w:p>
    <w:p>
      <w:pPr>
        <w:ind w:left="420" w:hanging="420" w:hangingChars="200"/>
      </w:pPr>
    </w:p>
    <w:p>
      <w:pPr>
        <w:spacing w:before="120" w:line="22" w:lineRule="atLeast"/>
        <w:ind w:left="420" w:hanging="480" w:hangingChars="20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会务服务项目</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pStyle w:val="288"/>
        <w:spacing w:before="120" w:line="22" w:lineRule="atLeast"/>
        <w:ind w:left="420" w:hanging="480" w:hangingChars="200"/>
        <w:rPr>
          <w:rFonts w:ascii="宋体" w:hAnsi="宋体" w:eastAsia="宋体" w:cs="宋体"/>
          <w:szCs w:val="24"/>
        </w:rPr>
      </w:pPr>
    </w:p>
    <w:p>
      <w:pPr>
        <w:pStyle w:val="288"/>
        <w:spacing w:before="120" w:line="22" w:lineRule="atLeast"/>
        <w:ind w:left="420" w:hanging="480" w:hangingChars="200"/>
        <w:rPr>
          <w:rFonts w:ascii="宋体" w:hAnsi="宋体" w:eastAsia="宋体" w:cs="宋体"/>
          <w:szCs w:val="24"/>
        </w:rPr>
      </w:pPr>
    </w:p>
    <w:p>
      <w:pPr>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杭州市临平区机关事务服务中心</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杭州市临平区机关事务服务中心</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w:t>
      </w:r>
      <w:r>
        <w:rPr>
          <w:rFonts w:hint="eastAsia" w:ascii="宋体" w:hAnsi="宋体" w:eastAsia="宋体"/>
          <w:color w:val="auto"/>
          <w:sz w:val="24"/>
          <w:u w:val="single"/>
          <w:lang w:eastAsia="zh-CN"/>
        </w:rPr>
        <w:t>公开招标方式</w:t>
      </w:r>
      <w:r>
        <w:rPr>
          <w:rFonts w:ascii="宋体" w:hAnsi="宋体" w:eastAsia="宋体"/>
          <w:color w:val="auto"/>
          <w:sz w:val="24"/>
          <w:u w:val="single"/>
        </w:rPr>
        <w:t xml:space="preserve">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lang w:eastAsia="zh-CN"/>
        </w:rPr>
        <w:t xml:space="preserve"> 会务服务项目</w:t>
      </w:r>
      <w:r>
        <w:rPr>
          <w:rFonts w:ascii="宋体" w:hAnsi="宋体" w:eastAsia="宋体"/>
          <w:color w:val="auto"/>
          <w:sz w:val="24"/>
          <w:u w:val="single"/>
        </w:rPr>
        <w:t xml:space="preserve"> </w:t>
      </w:r>
      <w:r>
        <w:rPr>
          <w:rFonts w:hint="eastAsia" w:ascii="宋体" w:hAnsi="宋体" w:eastAsia="宋体"/>
          <w:color w:val="auto"/>
          <w:sz w:val="24"/>
        </w:rPr>
        <w:t>项目进行了采购。经评定，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pPr>
        <w:wordWrap/>
        <w:snapToGrid/>
        <w:spacing w:line="480" w:lineRule="auto"/>
        <w:ind w:firstLine="480" w:firstLineChars="200"/>
        <w:textAlignment w:val="auto"/>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w:t>
      </w:r>
      <w:r>
        <w:rPr>
          <w:rFonts w:hint="eastAsia" w:ascii="宋体" w:hAnsi="宋体" w:cs="宋体"/>
          <w:sz w:val="24"/>
          <w:u w:val="single"/>
          <w:lang w:eastAsia="zh-CN"/>
        </w:rPr>
        <w:t>杭州市临平区机关事务服务中心</w:t>
      </w:r>
      <w:r>
        <w:rPr>
          <w:rFonts w:ascii="宋体" w:hAnsi="宋体" w:eastAsia="宋体"/>
          <w:color w:val="auto"/>
          <w:sz w:val="24"/>
          <w:u w:val="single"/>
        </w:rPr>
        <w:t xml:space="preserve"> </w:t>
      </w:r>
      <w:r>
        <w:rPr>
          <w:rFonts w:ascii="宋体" w:hAnsi="宋体" w:eastAsia="宋体"/>
          <w:color w:val="auto"/>
          <w:sz w:val="24"/>
          <w:lang w:val="zh-CN"/>
        </w:rPr>
        <w:t>(以下</w:t>
      </w:r>
      <w:r>
        <w:rPr>
          <w:rFonts w:ascii="宋体" w:hAnsi="宋体" w:eastAsia="宋体"/>
          <w:sz w:val="24"/>
          <w:lang w:val="zh-CN"/>
        </w:rPr>
        <w:t>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pPr>
        <w:widowControl w:val="0"/>
        <w:wordWrap/>
        <w:adjustRightInd w:val="0"/>
        <w:snapToGrid/>
        <w:spacing w:line="480" w:lineRule="auto"/>
        <w:ind w:firstLine="482" w:firstLineChars="200"/>
        <w:textAlignment w:val="auto"/>
        <w:rPr>
          <w:b/>
          <w:bCs/>
          <w:sz w:val="24"/>
          <w:szCs w:val="32"/>
        </w:rPr>
      </w:pPr>
      <w:bookmarkStart w:id="395" w:name="_Toc19273"/>
      <w:bookmarkStart w:id="396" w:name="_Toc28855"/>
      <w:bookmarkStart w:id="397" w:name="_Toc15367"/>
      <w:bookmarkStart w:id="398" w:name="_Toc22967"/>
      <w:bookmarkStart w:id="399" w:name="_Toc20421"/>
      <w:r>
        <w:rPr>
          <w:b/>
          <w:bCs/>
          <w:sz w:val="24"/>
          <w:szCs w:val="32"/>
        </w:rPr>
        <w:t xml:space="preserve">1.1 </w:t>
      </w:r>
      <w:r>
        <w:rPr>
          <w:rFonts w:hint="eastAsia"/>
          <w:b/>
          <w:bCs/>
          <w:sz w:val="24"/>
          <w:szCs w:val="32"/>
        </w:rPr>
        <w:t>合同组成部分</w:t>
      </w:r>
      <w:bookmarkEnd w:id="395"/>
      <w:bookmarkEnd w:id="396"/>
      <w:bookmarkEnd w:id="397"/>
      <w:bookmarkEnd w:id="398"/>
      <w:bookmarkEnd w:id="399"/>
    </w:p>
    <w:p>
      <w:pPr>
        <w:wordWrap/>
        <w:snapToGrid/>
        <w:spacing w:line="48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pPr>
        <w:widowControl w:val="0"/>
        <w:wordWrap/>
        <w:adjustRightInd w:val="0"/>
        <w:snapToGrid/>
        <w:spacing w:line="480" w:lineRule="auto"/>
        <w:ind w:firstLine="482" w:firstLineChars="200"/>
        <w:textAlignment w:val="auto"/>
        <w:rPr>
          <w:rFonts w:ascii="Times New Roman" w:hAnsi="Times New Roman" w:eastAsia="宋体" w:cs="Times New Roman"/>
          <w:b/>
          <w:bCs/>
          <w:sz w:val="24"/>
          <w:szCs w:val="32"/>
        </w:rPr>
      </w:pPr>
      <w:bookmarkStart w:id="400" w:name="_Toc6773"/>
      <w:bookmarkStart w:id="401" w:name="_Toc2918"/>
      <w:bookmarkStart w:id="402" w:name="_Toc6311"/>
      <w:bookmarkStart w:id="403" w:name="_Toc18585"/>
      <w:bookmarkStart w:id="404" w:name="_Toc22185"/>
      <w:r>
        <w:rPr>
          <w:rFonts w:ascii="Times New Roman" w:hAnsi="Times New Roman" w:eastAsia="宋体" w:cs="Times New Roman"/>
          <w:b/>
          <w:bCs/>
          <w:sz w:val="24"/>
          <w:szCs w:val="32"/>
        </w:rPr>
        <w:t xml:space="preserve">1.2 </w:t>
      </w:r>
      <w:r>
        <w:rPr>
          <w:rFonts w:hint="eastAsia" w:ascii="Times New Roman" w:hAnsi="Times New Roman" w:eastAsia="宋体" w:cs="Times New Roman"/>
          <w:b/>
          <w:bCs/>
          <w:sz w:val="24"/>
          <w:szCs w:val="32"/>
        </w:rPr>
        <w:t>标的</w:t>
      </w:r>
      <w:bookmarkEnd w:id="400"/>
      <w:bookmarkEnd w:id="401"/>
      <w:bookmarkEnd w:id="402"/>
      <w:bookmarkEnd w:id="403"/>
      <w:bookmarkEnd w:id="404"/>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u w:val="single"/>
          <w:lang w:eastAsia="zh-CN"/>
        </w:rPr>
        <w:t xml:space="preserve"> </w:t>
      </w:r>
      <w:r>
        <w:rPr>
          <w:rFonts w:hint="eastAsia" w:ascii="宋体" w:hAnsi="宋体"/>
          <w:sz w:val="24"/>
          <w:u w:val="single"/>
          <w:lang w:eastAsia="zh-CN"/>
        </w:rPr>
        <w:t>会务服务项目</w:t>
      </w:r>
      <w:r>
        <w:rPr>
          <w:rFonts w:hint="eastAsia" w:ascii="宋体" w:hAnsi="宋体" w:eastAsia="宋体"/>
          <w:sz w:val="24"/>
          <w:u w:val="single"/>
          <w:lang w:val="en-US" w:eastAsia="zh-CN"/>
        </w:rPr>
        <w:t xml:space="preserve">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b w:val="0"/>
          <w:bCs/>
          <w:i w:val="0"/>
          <w:iCs/>
          <w:sz w:val="24"/>
          <w:u w:val="single"/>
          <w:lang w:val="en-US" w:eastAsia="zh-CN"/>
        </w:rPr>
        <w:t>详见采购需求</w:t>
      </w:r>
      <w:r>
        <w:rPr>
          <w:rFonts w:ascii="宋体" w:hAnsi="宋体" w:eastAsia="宋体"/>
          <w:sz w:val="24"/>
          <w:u w:val="single"/>
        </w:rPr>
        <w:t xml:space="preserve">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w:t>
      </w:r>
      <w:r>
        <w:rPr>
          <w:rFonts w:hint="eastAsia" w:ascii="宋体" w:hAnsi="宋体" w:eastAsia="宋体"/>
          <w:b w:val="0"/>
          <w:bCs/>
          <w:i w:val="0"/>
          <w:iCs/>
          <w:sz w:val="24"/>
          <w:u w:val="single"/>
          <w:lang w:val="en-US" w:eastAsia="zh-CN"/>
        </w:rPr>
        <w:t>详见采购需求</w:t>
      </w:r>
      <w:r>
        <w:rPr>
          <w:rFonts w:ascii="宋体" w:hAnsi="宋体" w:eastAsia="宋体"/>
          <w:sz w:val="24"/>
          <w:u w:val="single"/>
        </w:rPr>
        <w:t>　　</w:t>
      </w:r>
      <w:r>
        <w:rPr>
          <w:rFonts w:hint="eastAsia" w:ascii="宋体" w:hAnsi="宋体" w:eastAsia="宋体"/>
          <w:sz w:val="24"/>
        </w:rPr>
        <w:t>。</w:t>
      </w:r>
    </w:p>
    <w:p>
      <w:pPr>
        <w:widowControl w:val="0"/>
        <w:wordWrap/>
        <w:adjustRightInd w:val="0"/>
        <w:snapToGrid/>
        <w:spacing w:line="480" w:lineRule="auto"/>
        <w:ind w:firstLine="482" w:firstLineChars="200"/>
        <w:textAlignment w:val="auto"/>
        <w:rPr>
          <w:rFonts w:ascii="宋体" w:hAnsi="宋体" w:eastAsia="宋体"/>
          <w:b/>
          <w:sz w:val="24"/>
        </w:rPr>
      </w:pPr>
      <w:bookmarkStart w:id="405" w:name="_Toc21124"/>
      <w:bookmarkStart w:id="406" w:name="_Toc13918"/>
      <w:bookmarkStart w:id="407" w:name="_Toc1386"/>
      <w:bookmarkStart w:id="408" w:name="_Toc5635"/>
      <w:bookmarkStart w:id="409" w:name="_Toc4929"/>
      <w:r>
        <w:rPr>
          <w:rFonts w:ascii="宋体" w:hAnsi="宋体" w:eastAsia="宋体"/>
          <w:b/>
          <w:sz w:val="24"/>
        </w:rPr>
        <w:t xml:space="preserve">1.3 </w:t>
      </w:r>
      <w:r>
        <w:rPr>
          <w:rFonts w:ascii="Times New Roman" w:hAnsi="Times New Roman" w:eastAsia="宋体" w:cs="Times New Roman"/>
          <w:b/>
          <w:bCs/>
          <w:sz w:val="24"/>
          <w:szCs w:val="32"/>
        </w:rPr>
        <w:t>价款</w:t>
      </w:r>
      <w:bookmarkEnd w:id="405"/>
      <w:bookmarkEnd w:id="406"/>
      <w:bookmarkEnd w:id="407"/>
      <w:bookmarkEnd w:id="408"/>
      <w:bookmarkEnd w:id="409"/>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wordWrap/>
              <w:snapToGrid/>
              <w:spacing w:line="480" w:lineRule="auto"/>
              <w:jc w:val="center"/>
              <w:textAlignment w:val="auto"/>
              <w:rPr>
                <w:rFonts w:ascii="宋体" w:hAnsi="宋体" w:eastAsia="宋体"/>
                <w:sz w:val="24"/>
                <w:szCs w:val="24"/>
              </w:rPr>
            </w:pPr>
            <w:r>
              <w:rPr>
                <w:rFonts w:ascii="宋体" w:hAnsi="宋体" w:eastAsia="宋体"/>
                <w:sz w:val="24"/>
                <w:szCs w:val="24"/>
              </w:rPr>
              <w:t>序号</w:t>
            </w:r>
          </w:p>
        </w:tc>
        <w:tc>
          <w:tcPr>
            <w:tcW w:w="3402" w:type="dxa"/>
            <w:vAlign w:val="center"/>
          </w:tcPr>
          <w:p>
            <w:pPr>
              <w:pStyle w:val="111"/>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分项名称</w:t>
            </w:r>
          </w:p>
        </w:tc>
        <w:tc>
          <w:tcPr>
            <w:tcW w:w="2552" w:type="dxa"/>
            <w:vAlign w:val="center"/>
          </w:tcPr>
          <w:p>
            <w:pPr>
              <w:pStyle w:val="111"/>
              <w:wordWrap/>
              <w:snapToGrid/>
              <w:spacing w:line="480" w:lineRule="auto"/>
              <w:jc w:val="center"/>
              <w:textAlignment w:val="auto"/>
              <w:rPr>
                <w:rFonts w:ascii="宋体" w:hAnsi="宋体" w:eastAsia="宋体"/>
                <w:sz w:val="24"/>
                <w:szCs w:val="24"/>
              </w:rPr>
            </w:pPr>
            <w:r>
              <w:rPr>
                <w:rFonts w:ascii="宋体" w:hAnsi="宋体" w:eastAsia="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wordWrap/>
              <w:snapToGrid/>
              <w:spacing w:line="480" w:lineRule="auto"/>
              <w:ind w:firstLine="200"/>
              <w:jc w:val="center"/>
              <w:textAlignment w:val="auto"/>
              <w:rPr>
                <w:rFonts w:ascii="宋体" w:hAnsi="宋体" w:eastAsia="宋体"/>
                <w:sz w:val="24"/>
                <w:szCs w:val="24"/>
              </w:rPr>
            </w:pPr>
          </w:p>
        </w:tc>
        <w:tc>
          <w:tcPr>
            <w:tcW w:w="3402" w:type="dxa"/>
            <w:vAlign w:val="center"/>
          </w:tcPr>
          <w:p>
            <w:pPr>
              <w:pStyle w:val="111"/>
              <w:wordWrap/>
              <w:snapToGrid/>
              <w:spacing w:line="480" w:lineRule="auto"/>
              <w:ind w:firstLine="200"/>
              <w:jc w:val="center"/>
              <w:textAlignment w:val="auto"/>
              <w:rPr>
                <w:rFonts w:ascii="宋体" w:hAnsi="宋体" w:eastAsia="宋体"/>
                <w:sz w:val="24"/>
                <w:szCs w:val="24"/>
              </w:rPr>
            </w:pPr>
          </w:p>
        </w:tc>
        <w:tc>
          <w:tcPr>
            <w:tcW w:w="2552" w:type="dxa"/>
            <w:vAlign w:val="center"/>
          </w:tcPr>
          <w:p>
            <w:pPr>
              <w:pStyle w:val="111"/>
              <w:wordWrap/>
              <w:snapToGrid/>
              <w:spacing w:line="480" w:lineRule="auto"/>
              <w:ind w:firstLine="200"/>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wordWrap/>
              <w:snapToGrid/>
              <w:spacing w:line="480" w:lineRule="auto"/>
              <w:ind w:firstLine="200"/>
              <w:jc w:val="center"/>
              <w:textAlignment w:val="auto"/>
              <w:rPr>
                <w:rFonts w:ascii="宋体" w:hAnsi="宋体" w:eastAsia="宋体"/>
                <w:sz w:val="24"/>
                <w:szCs w:val="24"/>
              </w:rPr>
            </w:pPr>
          </w:p>
        </w:tc>
        <w:tc>
          <w:tcPr>
            <w:tcW w:w="3402" w:type="dxa"/>
            <w:vAlign w:val="center"/>
          </w:tcPr>
          <w:p>
            <w:pPr>
              <w:pStyle w:val="111"/>
              <w:wordWrap/>
              <w:snapToGrid/>
              <w:spacing w:line="480" w:lineRule="auto"/>
              <w:ind w:firstLine="200"/>
              <w:jc w:val="center"/>
              <w:textAlignment w:val="auto"/>
              <w:rPr>
                <w:rFonts w:ascii="宋体" w:hAnsi="宋体" w:eastAsia="宋体"/>
                <w:sz w:val="24"/>
                <w:szCs w:val="24"/>
              </w:rPr>
            </w:pPr>
          </w:p>
        </w:tc>
        <w:tc>
          <w:tcPr>
            <w:tcW w:w="2552" w:type="dxa"/>
            <w:vAlign w:val="center"/>
          </w:tcPr>
          <w:p>
            <w:pPr>
              <w:pStyle w:val="111"/>
              <w:wordWrap/>
              <w:snapToGrid/>
              <w:spacing w:line="480" w:lineRule="auto"/>
              <w:ind w:firstLine="200"/>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wordWrap/>
              <w:snapToGrid/>
              <w:spacing w:line="480" w:lineRule="auto"/>
              <w:ind w:firstLine="200"/>
              <w:jc w:val="center"/>
              <w:textAlignment w:val="auto"/>
              <w:rPr>
                <w:rFonts w:ascii="宋体" w:hAnsi="宋体" w:eastAsia="宋体"/>
                <w:sz w:val="24"/>
                <w:szCs w:val="24"/>
              </w:rPr>
            </w:pPr>
          </w:p>
        </w:tc>
        <w:tc>
          <w:tcPr>
            <w:tcW w:w="3402" w:type="dxa"/>
            <w:vAlign w:val="center"/>
          </w:tcPr>
          <w:p>
            <w:pPr>
              <w:pStyle w:val="111"/>
              <w:wordWrap/>
              <w:snapToGrid/>
              <w:spacing w:line="480" w:lineRule="auto"/>
              <w:ind w:firstLine="200"/>
              <w:jc w:val="center"/>
              <w:textAlignment w:val="auto"/>
              <w:rPr>
                <w:rFonts w:ascii="宋体" w:hAnsi="宋体" w:eastAsia="宋体"/>
                <w:sz w:val="24"/>
                <w:szCs w:val="24"/>
              </w:rPr>
            </w:pPr>
          </w:p>
        </w:tc>
        <w:tc>
          <w:tcPr>
            <w:tcW w:w="2552" w:type="dxa"/>
            <w:vAlign w:val="center"/>
          </w:tcPr>
          <w:p>
            <w:pPr>
              <w:pStyle w:val="111"/>
              <w:wordWrap/>
              <w:snapToGrid/>
              <w:spacing w:line="480" w:lineRule="auto"/>
              <w:ind w:firstLine="200"/>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1"/>
              <w:wordWrap/>
              <w:snapToGrid/>
              <w:spacing w:line="480" w:lineRule="auto"/>
              <w:ind w:firstLine="200"/>
              <w:jc w:val="center"/>
              <w:textAlignment w:val="auto"/>
              <w:rPr>
                <w:rFonts w:ascii="宋体" w:hAnsi="宋体" w:eastAsia="宋体"/>
                <w:sz w:val="24"/>
                <w:szCs w:val="24"/>
              </w:rPr>
            </w:pPr>
          </w:p>
        </w:tc>
        <w:tc>
          <w:tcPr>
            <w:tcW w:w="3402" w:type="dxa"/>
            <w:vAlign w:val="center"/>
          </w:tcPr>
          <w:p>
            <w:pPr>
              <w:pStyle w:val="111"/>
              <w:wordWrap/>
              <w:snapToGrid/>
              <w:spacing w:line="480" w:lineRule="auto"/>
              <w:ind w:firstLine="200"/>
              <w:jc w:val="center"/>
              <w:textAlignment w:val="auto"/>
              <w:rPr>
                <w:rFonts w:ascii="宋体" w:hAnsi="宋体" w:eastAsia="宋体"/>
                <w:sz w:val="24"/>
                <w:szCs w:val="24"/>
              </w:rPr>
            </w:pPr>
          </w:p>
        </w:tc>
        <w:tc>
          <w:tcPr>
            <w:tcW w:w="2552" w:type="dxa"/>
            <w:vAlign w:val="center"/>
          </w:tcPr>
          <w:p>
            <w:pPr>
              <w:pStyle w:val="111"/>
              <w:wordWrap/>
              <w:snapToGrid/>
              <w:spacing w:line="480" w:lineRule="auto"/>
              <w:ind w:firstLine="200"/>
              <w:jc w:val="center"/>
              <w:textAlignment w:val="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1"/>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总价</w:t>
            </w:r>
          </w:p>
        </w:tc>
        <w:tc>
          <w:tcPr>
            <w:tcW w:w="2552" w:type="dxa"/>
            <w:vAlign w:val="center"/>
          </w:tcPr>
          <w:p>
            <w:pPr>
              <w:pStyle w:val="111"/>
              <w:wordWrap/>
              <w:snapToGrid/>
              <w:spacing w:line="480" w:lineRule="auto"/>
              <w:ind w:firstLine="200"/>
              <w:jc w:val="center"/>
              <w:textAlignment w:val="auto"/>
              <w:rPr>
                <w:rFonts w:ascii="宋体" w:hAnsi="宋体" w:eastAsia="宋体"/>
                <w:sz w:val="24"/>
                <w:szCs w:val="24"/>
              </w:rPr>
            </w:pPr>
          </w:p>
        </w:tc>
      </w:tr>
    </w:tbl>
    <w:p>
      <w:pPr>
        <w:widowControl w:val="0"/>
        <w:wordWrap/>
        <w:adjustRightInd w:val="0"/>
        <w:snapToGrid/>
        <w:spacing w:line="360" w:lineRule="auto"/>
        <w:ind w:firstLine="482" w:firstLineChars="200"/>
        <w:textAlignment w:val="auto"/>
        <w:rPr>
          <w:rFonts w:ascii="宋体" w:hAnsi="宋体" w:eastAsia="宋体"/>
          <w:b/>
          <w:sz w:val="24"/>
        </w:rPr>
      </w:pPr>
      <w:bookmarkStart w:id="410" w:name="_Toc3654"/>
      <w:bookmarkStart w:id="411" w:name="_Toc14993"/>
      <w:bookmarkStart w:id="412" w:name="_Toc26916"/>
      <w:bookmarkStart w:id="413" w:name="_Toc30158"/>
      <w:bookmarkStart w:id="414" w:name="_Toc30506"/>
      <w:r>
        <w:rPr>
          <w:rFonts w:ascii="宋体" w:hAnsi="宋体" w:eastAsia="宋体"/>
          <w:b/>
          <w:sz w:val="24"/>
        </w:rPr>
        <w:t>1.4 付款方式和发票开具方式</w:t>
      </w:r>
      <w:bookmarkEnd w:id="410"/>
      <w:bookmarkEnd w:id="411"/>
      <w:bookmarkEnd w:id="412"/>
      <w:bookmarkEnd w:id="413"/>
      <w:bookmarkEnd w:id="414"/>
    </w:p>
    <w:p>
      <w:pPr>
        <w:pStyle w:val="621"/>
        <w:spacing w:before="0" w:beforeAutospacing="0" w:after="0" w:afterAutospacing="0" w:line="360" w:lineRule="auto"/>
        <w:ind w:firstLine="480"/>
      </w:pPr>
      <w:bookmarkStart w:id="415" w:name="_Toc11108"/>
      <w:bookmarkStart w:id="416" w:name="_Toc3625"/>
      <w:bookmarkStart w:id="417" w:name="_Toc4760"/>
      <w:bookmarkStart w:id="418" w:name="_Toc31421"/>
      <w:bookmarkStart w:id="419" w:name="_Toc8772"/>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1.4.2合同预付款比例为合同金额的</w:t>
      </w:r>
      <w:r>
        <w:rPr>
          <w:rFonts w:hint="eastAsia" w:ascii="宋体" w:hAnsi="宋体" w:cs="宋体"/>
          <w:sz w:val="24"/>
          <w:lang w:val="en-US" w:eastAsia="zh-CN"/>
        </w:rPr>
        <w:t>5</w:t>
      </w:r>
      <w:r>
        <w:rPr>
          <w:rFonts w:hint="eastAsia" w:ascii="宋体" w:hAnsi="宋体" w:cs="宋体"/>
          <w:sz w:val="24"/>
        </w:rPr>
        <w:t>0％；项目分年安排预算的，每年预付款比例为项目年度计划支付</w:t>
      </w:r>
      <w:bookmarkStart w:id="453" w:name="_GoBack"/>
      <w:bookmarkEnd w:id="453"/>
      <w:r>
        <w:rPr>
          <w:rFonts w:hint="eastAsia" w:ascii="宋体" w:hAnsi="宋体" w:cs="宋体"/>
          <w:sz w:val="24"/>
        </w:rPr>
        <w:t>资金额的</w:t>
      </w:r>
      <w:r>
        <w:rPr>
          <w:rFonts w:hint="eastAsia" w:ascii="宋体" w:hAnsi="宋体" w:cs="宋体"/>
          <w:sz w:val="24"/>
          <w:lang w:val="en-US" w:eastAsia="zh-CN"/>
        </w:rPr>
        <w:t>5</w:t>
      </w:r>
      <w:r>
        <w:rPr>
          <w:rFonts w:hint="eastAsia" w:ascii="宋体" w:hAnsi="宋体" w:cs="宋体"/>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idowControl/>
        <w:wordWrap/>
        <w:adjustRightInd/>
        <w:snapToGrid/>
        <w:spacing w:line="360" w:lineRule="auto"/>
        <w:ind w:firstLine="480" w:firstLineChars="200"/>
        <w:textAlignment w:val="auto"/>
        <w:rPr>
          <w:rFonts w:ascii="宋体" w:hAnsi="宋体" w:eastAsia="宋体"/>
          <w:b/>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widowControl w:val="0"/>
        <w:wordWrap/>
        <w:adjustRightInd w:val="0"/>
        <w:snapToGrid/>
        <w:spacing w:line="360" w:lineRule="auto"/>
        <w:ind w:firstLine="482" w:firstLineChars="200"/>
        <w:textAlignment w:val="auto"/>
        <w:rPr>
          <w:rFonts w:ascii="宋体" w:hAnsi="宋体" w:eastAsia="宋体"/>
          <w:b/>
          <w:sz w:val="24"/>
        </w:rPr>
      </w:pPr>
      <w:r>
        <w:rPr>
          <w:rFonts w:ascii="宋体" w:hAnsi="宋体" w:eastAsia="宋体"/>
          <w:b/>
          <w:sz w:val="24"/>
        </w:rPr>
        <w:t xml:space="preserve">1.5 </w:t>
      </w:r>
      <w:r>
        <w:rPr>
          <w:rFonts w:ascii="Times New Roman" w:hAnsi="Times New Roman" w:eastAsia="宋体" w:cs="Times New Roman"/>
          <w:b/>
          <w:bCs/>
          <w:sz w:val="24"/>
          <w:szCs w:val="32"/>
        </w:rPr>
        <w:t>履行</w:t>
      </w:r>
      <w:r>
        <w:rPr>
          <w:rFonts w:ascii="宋体" w:hAnsi="宋体" w:eastAsia="宋体"/>
          <w:b/>
          <w:sz w:val="24"/>
        </w:rPr>
        <w:t>期限</w:t>
      </w:r>
      <w:r>
        <w:rPr>
          <w:rFonts w:hint="eastAsia" w:ascii="宋体" w:hAnsi="宋体" w:eastAsia="宋体"/>
          <w:b/>
          <w:sz w:val="24"/>
        </w:rPr>
        <w:t>、地点和方式</w:t>
      </w:r>
      <w:bookmarkEnd w:id="415"/>
      <w:bookmarkEnd w:id="416"/>
      <w:bookmarkEnd w:id="417"/>
      <w:bookmarkEnd w:id="418"/>
      <w:bookmarkEnd w:id="419"/>
    </w:p>
    <w:p>
      <w:pPr>
        <w:wordWrap/>
        <w:snapToGrid/>
        <w:spacing w:line="360" w:lineRule="auto"/>
        <w:ind w:firstLine="480" w:firstLineChars="200"/>
        <w:textAlignment w:val="auto"/>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lang w:val="en-US" w:eastAsia="zh-CN"/>
        </w:rPr>
        <w:t xml:space="preserve"> </w:t>
      </w:r>
      <w:r>
        <w:rPr>
          <w:rFonts w:hint="eastAsia" w:ascii="宋体" w:hAnsi="宋体" w:eastAsia="宋体"/>
          <w:b w:val="0"/>
          <w:bCs/>
          <w:i w:val="0"/>
          <w:iCs/>
          <w:sz w:val="24"/>
          <w:u w:val="single"/>
          <w:lang w:val="en-US" w:eastAsia="zh-CN"/>
        </w:rPr>
        <w:t xml:space="preserve"> 详见采购需求</w:t>
      </w:r>
      <w:r>
        <w:rPr>
          <w:rFonts w:hint="eastAsia" w:ascii="宋体" w:hAnsi="宋体" w:eastAsia="宋体"/>
          <w:b/>
          <w:i/>
          <w:sz w:val="24"/>
          <w:u w:val="single"/>
          <w:lang w:val="en-US" w:eastAsia="zh-CN"/>
        </w:rPr>
        <w:t xml:space="preserve"> </w:t>
      </w:r>
      <w:r>
        <w:rPr>
          <w:rFonts w:hint="eastAsia" w:ascii="宋体" w:hAnsi="宋体" w:eastAsia="宋体"/>
          <w:sz w:val="24"/>
        </w:rPr>
        <w:t>；</w:t>
      </w:r>
    </w:p>
    <w:p>
      <w:pPr>
        <w:wordWrap/>
        <w:snapToGrid/>
        <w:spacing w:line="360" w:lineRule="auto"/>
        <w:ind w:firstLine="480" w:firstLineChars="200"/>
        <w:textAlignment w:val="auto"/>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lang w:val="en-US" w:eastAsia="zh-CN"/>
        </w:rPr>
        <w:t xml:space="preserve"> </w:t>
      </w:r>
      <w:r>
        <w:rPr>
          <w:rFonts w:hint="eastAsia" w:ascii="宋体" w:hAnsi="宋体" w:eastAsia="宋体"/>
          <w:b w:val="0"/>
          <w:bCs/>
          <w:i w:val="0"/>
          <w:iCs/>
          <w:sz w:val="24"/>
          <w:u w:val="single"/>
          <w:lang w:val="en-US" w:eastAsia="zh-CN"/>
        </w:rPr>
        <w:t xml:space="preserve"> 详见采购需求</w:t>
      </w:r>
      <w:r>
        <w:rPr>
          <w:rFonts w:hint="eastAsia" w:ascii="宋体" w:hAnsi="宋体" w:eastAsia="宋体"/>
          <w:b/>
          <w:i/>
          <w:sz w:val="24"/>
          <w:u w:val="single"/>
          <w:lang w:val="en-US" w:eastAsia="zh-CN"/>
        </w:rPr>
        <w:t xml:space="preserve"> </w:t>
      </w:r>
      <w:r>
        <w:rPr>
          <w:rFonts w:hint="eastAsia" w:ascii="宋体" w:hAnsi="宋体" w:eastAsia="宋体"/>
          <w:sz w:val="24"/>
        </w:rPr>
        <w:t>；</w:t>
      </w:r>
    </w:p>
    <w:p>
      <w:pPr>
        <w:wordWrap/>
        <w:snapToGrid/>
        <w:spacing w:line="360" w:lineRule="auto"/>
        <w:ind w:firstLine="480" w:firstLineChars="200"/>
        <w:textAlignment w:val="auto"/>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lang w:val="en-US" w:eastAsia="zh-CN"/>
        </w:rPr>
        <w:t xml:space="preserve">  </w:t>
      </w:r>
      <w:r>
        <w:rPr>
          <w:rFonts w:hint="eastAsia" w:ascii="宋体" w:hAnsi="宋体" w:eastAsia="宋体"/>
          <w:b w:val="0"/>
          <w:bCs/>
          <w:i w:val="0"/>
          <w:iCs/>
          <w:sz w:val="24"/>
          <w:u w:val="single"/>
          <w:lang w:val="en-US" w:eastAsia="zh-CN"/>
        </w:rPr>
        <w:t>详见采购需求</w:t>
      </w:r>
      <w:r>
        <w:rPr>
          <w:rFonts w:hint="eastAsia" w:ascii="宋体" w:hAnsi="宋体" w:eastAsia="宋体"/>
          <w:b/>
          <w:i/>
          <w:sz w:val="24"/>
          <w:u w:val="single"/>
          <w:lang w:val="en-US" w:eastAsia="zh-CN"/>
        </w:rPr>
        <w:t xml:space="preserve"> </w:t>
      </w:r>
      <w:r>
        <w:rPr>
          <w:rFonts w:hint="eastAsia" w:ascii="宋体" w:hAnsi="宋体" w:eastAsia="宋体"/>
          <w:sz w:val="24"/>
        </w:rPr>
        <w:t>。</w:t>
      </w:r>
    </w:p>
    <w:p>
      <w:pPr>
        <w:widowControl w:val="0"/>
        <w:wordWrap/>
        <w:adjustRightInd w:val="0"/>
        <w:snapToGrid/>
        <w:spacing w:line="480" w:lineRule="auto"/>
        <w:ind w:firstLine="482" w:firstLineChars="200"/>
        <w:textAlignment w:val="auto"/>
        <w:rPr>
          <w:rFonts w:ascii="宋体" w:hAnsi="宋体" w:eastAsia="宋体"/>
          <w:sz w:val="24"/>
          <w:u w:val="single"/>
        </w:rPr>
      </w:pPr>
      <w:bookmarkStart w:id="420" w:name="_Toc5698"/>
      <w:bookmarkStart w:id="421" w:name="_Toc3079"/>
      <w:bookmarkStart w:id="422" w:name="_Toc24662"/>
      <w:bookmarkStart w:id="423" w:name="_Toc2375"/>
      <w:bookmarkStart w:id="424" w:name="_Toc8586"/>
      <w:r>
        <w:rPr>
          <w:rFonts w:ascii="宋体" w:hAnsi="宋体" w:eastAsia="宋体"/>
          <w:b/>
          <w:sz w:val="24"/>
        </w:rPr>
        <w:t xml:space="preserve">1.6 </w:t>
      </w:r>
      <w:r>
        <w:rPr>
          <w:rFonts w:hint="eastAsia" w:ascii="Times New Roman" w:hAnsi="Times New Roman" w:eastAsia="宋体" w:cs="Times New Roman"/>
          <w:b/>
          <w:bCs/>
          <w:sz w:val="24"/>
          <w:szCs w:val="32"/>
        </w:rPr>
        <w:t>违约</w:t>
      </w:r>
      <w:r>
        <w:rPr>
          <w:rFonts w:hint="eastAsia" w:ascii="宋体" w:hAnsi="宋体" w:eastAsia="宋体"/>
          <w:b/>
          <w:sz w:val="24"/>
        </w:rPr>
        <w:t>责任</w:t>
      </w:r>
      <w:bookmarkEnd w:id="420"/>
      <w:bookmarkEnd w:id="421"/>
      <w:bookmarkEnd w:id="422"/>
      <w:bookmarkEnd w:id="423"/>
      <w:bookmarkEnd w:id="424"/>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pPr>
        <w:wordWrap/>
        <w:snapToGrid/>
        <w:spacing w:line="480" w:lineRule="auto"/>
        <w:ind w:left="-420" w:leftChars="-200" w:right="-420" w:rightChars="-200" w:firstLine="720" w:firstLineChars="300"/>
        <w:textAlignment w:val="auto"/>
        <w:rPr>
          <w:rFonts w:ascii="宋体" w:hAnsi="宋体" w:eastAsia="宋体"/>
        </w:rPr>
      </w:pPr>
      <w:r>
        <w:rPr>
          <w:rFonts w:ascii="宋体" w:hAnsi="宋体" w:eastAsia="宋体"/>
          <w:sz w:val="24"/>
        </w:rPr>
        <w:t>1.6.7违约责任</w:t>
      </w:r>
      <w:r>
        <w:rPr>
          <w:rFonts w:hint="eastAsia" w:ascii="宋体" w:hAnsi="宋体" w:eastAsia="宋体"/>
          <w:b/>
          <w:i/>
          <w:sz w:val="24"/>
          <w:u w:val="single"/>
          <w:lang w:val="en-US" w:eastAsia="zh-CN"/>
        </w:rPr>
        <w:t xml:space="preserve">              </w:t>
      </w:r>
      <w:r>
        <w:rPr>
          <w:rFonts w:hint="eastAsia" w:ascii="宋体" w:hAnsi="宋体" w:eastAsia="宋体"/>
          <w:sz w:val="24"/>
        </w:rPr>
        <w:t>另有约定的，从其约定。</w:t>
      </w:r>
    </w:p>
    <w:p>
      <w:pPr>
        <w:widowControl w:val="0"/>
        <w:wordWrap/>
        <w:adjustRightInd w:val="0"/>
        <w:snapToGrid/>
        <w:spacing w:line="480" w:lineRule="auto"/>
        <w:ind w:firstLine="482" w:firstLineChars="200"/>
        <w:textAlignment w:val="auto"/>
        <w:rPr>
          <w:rFonts w:ascii="宋体" w:hAnsi="宋体" w:eastAsia="宋体"/>
          <w:b/>
          <w:sz w:val="24"/>
        </w:rPr>
      </w:pPr>
      <w:bookmarkStart w:id="425" w:name="_Toc9497"/>
      <w:bookmarkStart w:id="426" w:name="_Toc30329"/>
      <w:bookmarkStart w:id="427" w:name="_Toc32454"/>
      <w:bookmarkStart w:id="428" w:name="_Toc26807"/>
      <w:bookmarkStart w:id="429" w:name="_Toc18683"/>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25"/>
      <w:bookmarkEnd w:id="426"/>
      <w:bookmarkEnd w:id="427"/>
      <w:bookmarkEnd w:id="428"/>
      <w:bookmarkEnd w:id="429"/>
    </w:p>
    <w:p>
      <w:pPr>
        <w:wordWrap/>
        <w:snapToGrid/>
        <w:spacing w:line="480" w:lineRule="auto"/>
        <w:ind w:left="-61" w:leftChars="-29" w:right="-420" w:rightChars="-200" w:firstLine="480" w:firstLineChars="200"/>
        <w:textAlignment w:val="auto"/>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w:t>
      </w:r>
      <w:r>
        <w:rPr>
          <w:rFonts w:hint="eastAsia" w:ascii="宋体" w:hAnsi="宋体" w:eastAsia="宋体"/>
          <w:b/>
          <w:i/>
          <w:sz w:val="24"/>
          <w:u w:val="single"/>
          <w:lang w:val="en-US" w:eastAsia="zh-CN"/>
        </w:rPr>
        <w:t xml:space="preserve">  </w:t>
      </w:r>
      <w:r>
        <w:rPr>
          <w:rFonts w:ascii="宋体" w:hAnsi="宋体" w:eastAsia="宋体"/>
          <w:b/>
          <w:i/>
          <w:sz w:val="24"/>
          <w:u w:val="single"/>
        </w:rPr>
        <w:t xml:space="preserve"> </w:t>
      </w:r>
      <w:r>
        <w:rPr>
          <w:rFonts w:hint="eastAsia" w:ascii="宋体" w:hAnsi="宋体" w:eastAsia="宋体"/>
          <w:sz w:val="24"/>
        </w:rPr>
        <w:t>条款规定的方式解决：</w:t>
      </w:r>
    </w:p>
    <w:p>
      <w:pPr>
        <w:wordWrap/>
        <w:snapToGrid/>
        <w:spacing w:line="480" w:lineRule="auto"/>
        <w:ind w:left="-420" w:leftChars="-200" w:right="-420" w:rightChars="-200" w:firstLine="600" w:firstLineChars="250"/>
        <w:textAlignment w:val="auto"/>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lang w:val="en-US" w:eastAsia="zh-CN"/>
        </w:rPr>
        <w:t xml:space="preserve">  当地   </w:t>
      </w:r>
      <w:r>
        <w:rPr>
          <w:rFonts w:hint="eastAsia" w:ascii="宋体" w:hAnsi="宋体" w:eastAsia="宋体"/>
          <w:sz w:val="24"/>
        </w:rPr>
        <w:t>仲裁委员会依申请仲裁时其现行有效的仲裁规则裁决；</w:t>
      </w:r>
    </w:p>
    <w:p>
      <w:pPr>
        <w:wordWrap/>
        <w:snapToGrid/>
        <w:spacing w:line="480" w:lineRule="auto"/>
        <w:ind w:left="-420" w:leftChars="-200" w:right="-420" w:rightChars="-200" w:firstLine="600" w:firstLineChars="250"/>
        <w:textAlignment w:val="auto"/>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lang w:eastAsia="zh-CN"/>
        </w:rPr>
        <w:t>当地</w:t>
      </w:r>
      <w:r>
        <w:rPr>
          <w:rFonts w:hint="eastAsia" w:ascii="宋体" w:hAnsi="宋体" w:eastAsia="宋体"/>
          <w:sz w:val="24"/>
        </w:rPr>
        <w:t>人民法院起诉。</w:t>
      </w:r>
    </w:p>
    <w:p>
      <w:pPr>
        <w:widowControl w:val="0"/>
        <w:wordWrap/>
        <w:adjustRightInd w:val="0"/>
        <w:snapToGrid/>
        <w:spacing w:line="480" w:lineRule="auto"/>
        <w:ind w:firstLine="482" w:firstLineChars="200"/>
        <w:textAlignment w:val="auto"/>
        <w:rPr>
          <w:rFonts w:ascii="宋体" w:hAnsi="宋体" w:eastAsia="宋体"/>
          <w:b/>
          <w:sz w:val="24"/>
        </w:rPr>
      </w:pPr>
      <w:bookmarkStart w:id="430" w:name="_Toc15827"/>
      <w:bookmarkStart w:id="431" w:name="_Toc16417"/>
      <w:bookmarkStart w:id="432" w:name="_Toc12273"/>
      <w:bookmarkStart w:id="433" w:name="_Toc23784"/>
      <w:bookmarkStart w:id="434" w:name="_Toc26227"/>
      <w:r>
        <w:rPr>
          <w:rFonts w:ascii="宋体" w:hAnsi="宋体" w:eastAsia="宋体"/>
          <w:b/>
          <w:sz w:val="24"/>
        </w:rPr>
        <w:t>1.8 合同</w:t>
      </w:r>
      <w:r>
        <w:rPr>
          <w:rFonts w:ascii="Times New Roman" w:hAnsi="Times New Roman" w:eastAsia="宋体" w:cs="Times New Roman"/>
          <w:b/>
          <w:bCs/>
          <w:sz w:val="24"/>
          <w:szCs w:val="32"/>
        </w:rPr>
        <w:t>生效</w:t>
      </w:r>
      <w:bookmarkEnd w:id="430"/>
      <w:bookmarkEnd w:id="431"/>
      <w:bookmarkEnd w:id="432"/>
      <w:bookmarkEnd w:id="433"/>
      <w:bookmarkEnd w:id="434"/>
    </w:p>
    <w:p>
      <w:pPr>
        <w:wordWrap/>
        <w:snapToGrid/>
        <w:spacing w:line="480" w:lineRule="auto"/>
        <w:ind w:firstLine="480" w:firstLineChars="200"/>
        <w:textAlignment w:val="auto"/>
        <w:rPr>
          <w:rFonts w:ascii="宋体" w:hAnsi="宋体" w:eastAsia="宋体" w:cs="Times New Roman"/>
          <w:sz w:val="24"/>
        </w:rPr>
      </w:pPr>
      <w:r>
        <w:rPr>
          <w:rFonts w:ascii="宋体" w:hAnsi="宋体" w:eastAsia="宋体" w:cs="Times New Roman"/>
          <w:sz w:val="24"/>
        </w:rPr>
        <w:t>本合同自</w:t>
      </w:r>
      <w:r>
        <w:rPr>
          <w:rFonts w:hint="eastAsia" w:ascii="宋体" w:hAnsi="宋体" w:eastAsia="宋体" w:cs="Times New Roman"/>
          <w:sz w:val="24"/>
        </w:rPr>
        <w:t>双方当事人盖章或者签字时</w:t>
      </w:r>
      <w:r>
        <w:rPr>
          <w:rFonts w:ascii="宋体" w:hAnsi="宋体" w:eastAsia="宋体" w:cs="Times New Roman"/>
          <w:sz w:val="24"/>
        </w:rPr>
        <w:t>生效。</w:t>
      </w:r>
    </w:p>
    <w:p>
      <w:pPr>
        <w:wordWrap/>
        <w:snapToGrid/>
        <w:spacing w:line="480" w:lineRule="auto"/>
        <w:ind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zh-CN"/>
        </w:rPr>
        <w:t>合同执行中涉及采购资金和采购内容修改或补充的，须经采购单位审批，并签书面补充协议备案，作为主合同不可分割的一部分</w:t>
      </w:r>
    </w:p>
    <w:p>
      <w:pPr>
        <w:wordWrap/>
        <w:snapToGrid/>
        <w:spacing w:line="480" w:lineRule="auto"/>
        <w:ind w:firstLine="480" w:firstLineChars="200"/>
        <w:textAlignment w:val="auto"/>
        <w:rPr>
          <w:rFonts w:hint="eastAsia"/>
          <w:lang w:val="zh-CN"/>
        </w:rPr>
      </w:pPr>
      <w:r>
        <w:rPr>
          <w:rFonts w:hint="eastAsia" w:ascii="宋体" w:hAnsi="宋体" w:eastAsia="宋体" w:cs="Times New Roman"/>
          <w:sz w:val="24"/>
          <w:lang w:val="zh-CN"/>
        </w:rPr>
        <w:t>本合同未尽事宜，遵照《</w:t>
      </w:r>
      <w:r>
        <w:rPr>
          <w:rFonts w:hint="eastAsia" w:ascii="宋体" w:hAnsi="宋体" w:eastAsia="宋体" w:cs="Times New Roman"/>
          <w:sz w:val="24"/>
          <w:lang w:val="zh-CN" w:eastAsia="zh-CN"/>
        </w:rPr>
        <w:t>民法典</w:t>
      </w:r>
      <w:r>
        <w:rPr>
          <w:rFonts w:hint="eastAsia" w:ascii="宋体" w:hAnsi="宋体" w:eastAsia="宋体" w:cs="Times New Roman"/>
          <w:sz w:val="24"/>
          <w:lang w:val="zh-CN"/>
        </w:rPr>
        <w:t>》有关条文执行。</w:t>
      </w:r>
      <w:r>
        <w:rPr>
          <w:rFonts w:hint="eastAsia" w:ascii="宋体" w:hAnsi="宋体" w:eastAsia="宋体" w:cs="Times New Roman"/>
          <w:b w:val="0"/>
          <w:bCs w:val="0"/>
          <w:kern w:val="2"/>
          <w:sz w:val="24"/>
          <w:szCs w:val="24"/>
          <w:lang w:val="zh-CN" w:eastAsia="zh-CN" w:bidi="ar-SA"/>
        </w:rPr>
        <w:t>本合同一式多份，具有同等法律效力，甲乙双方，各执二份。</w:t>
      </w:r>
      <w:r>
        <w:rPr>
          <w:rFonts w:hint="eastAsia"/>
          <w:lang w:val="zh-CN"/>
        </w:rPr>
        <w:t xml:space="preserve"> </w:t>
      </w:r>
    </w:p>
    <w:p>
      <w:pPr>
        <w:rPr>
          <w:lang w:val="zh-CN"/>
        </w:rPr>
      </w:pP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pPr>
        <w:widowControl/>
        <w:spacing w:line="560" w:lineRule="exact"/>
        <w:jc w:val="left"/>
        <w:rPr>
          <w:rFonts w:ascii="宋体" w:hAnsi="宋体" w:eastAsia="宋体"/>
          <w:b/>
          <w:sz w:val="24"/>
        </w:rPr>
      </w:pPr>
      <w:r>
        <w:rPr>
          <w:rFonts w:hint="eastAsia" w:ascii="宋体" w:hAnsi="宋体" w:eastAsia="宋体" w:cs="宋体"/>
          <w:color w:val="auto"/>
          <w:spacing w:val="0"/>
          <w:kern w:val="2"/>
          <w:sz w:val="24"/>
          <w:szCs w:val="24"/>
          <w:highlight w:val="none"/>
          <w:lang w:val="en-US" w:eastAsia="zh-CN" w:bidi="ar-SA"/>
        </w:rPr>
        <w:t>此仅为合同书样本，中标单位需根据实际情况和采购人签订相应的合同！</w:t>
      </w:r>
    </w:p>
    <w:p>
      <w:pPr>
        <w:jc w:val="left"/>
        <w:rPr>
          <w:rFonts w:ascii="宋体" w:hAnsi="宋体" w:cs="宋体"/>
          <w:b/>
          <w:sz w:val="36"/>
          <w:szCs w:val="20"/>
        </w:rPr>
      </w:pPr>
      <w:r>
        <w:rPr>
          <w:rFonts w:ascii="宋体" w:hAnsi="宋体" w:eastAsia="宋体"/>
          <w:b/>
        </w:rPr>
        <w:br w:type="page"/>
      </w:r>
    </w:p>
    <w:p>
      <w:pPr>
        <w:spacing w:line="240" w:lineRule="auto"/>
        <w:jc w:val="left"/>
        <w:outlineLvl w:val="9"/>
        <w:rPr>
          <w:rFonts w:hint="eastAsia"/>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jc w:val="center"/>
        <w:rPr>
          <w:rFonts w:hint="eastAsia"/>
          <w:sz w:val="36"/>
          <w:szCs w:val="36"/>
        </w:rPr>
      </w:pPr>
    </w:p>
    <w:p>
      <w:pPr>
        <w:jc w:val="center"/>
        <w:rPr>
          <w:rFonts w:hint="eastAsia"/>
          <w:sz w:val="36"/>
          <w:szCs w:val="36"/>
        </w:rPr>
      </w:pPr>
    </w:p>
    <w:p>
      <w:pPr>
        <w:jc w:val="center"/>
        <w:rPr>
          <w:sz w:val="36"/>
          <w:szCs w:val="36"/>
        </w:rPr>
      </w:pPr>
      <w:r>
        <w:rPr>
          <w:rFonts w:hint="eastAsia"/>
          <w:sz w:val="36"/>
          <w:szCs w:val="36"/>
        </w:rPr>
        <w:t>电子备份投标文件的外包装封面格式</w:t>
      </w:r>
    </w:p>
    <w:p>
      <w:pPr>
        <w:jc w:val="center"/>
        <w:rPr>
          <w:sz w:val="36"/>
          <w:szCs w:val="36"/>
        </w:rPr>
      </w:pPr>
    </w:p>
    <w:p>
      <w:pPr>
        <w:jc w:val="center"/>
        <w:rPr>
          <w:sz w:val="36"/>
          <w:szCs w:val="36"/>
        </w:rPr>
      </w:pPr>
    </w:p>
    <w:p>
      <w:pPr>
        <w:jc w:val="center"/>
        <w:rPr>
          <w:sz w:val="36"/>
          <w:szCs w:val="36"/>
        </w:rPr>
      </w:pPr>
      <w:bookmarkStart w:id="435" w:name="_Toc13184"/>
      <w:r>
        <w:rPr>
          <w:rFonts w:hint="eastAsia"/>
          <w:sz w:val="36"/>
          <w:szCs w:val="36"/>
        </w:rPr>
        <w:t>电子备份投标文件</w:t>
      </w:r>
      <w:bookmarkEnd w:id="435"/>
    </w:p>
    <w:p>
      <w:pPr>
        <w:jc w:val="center"/>
        <w:rPr>
          <w:sz w:val="36"/>
          <w:szCs w:val="36"/>
        </w:rPr>
      </w:pPr>
    </w:p>
    <w:p>
      <w:pPr>
        <w:jc w:val="center"/>
        <w:rPr>
          <w:sz w:val="36"/>
          <w:szCs w:val="36"/>
        </w:rPr>
      </w:pPr>
    </w:p>
    <w:p>
      <w:pPr>
        <w:jc w:val="center"/>
        <w:rPr>
          <w:sz w:val="36"/>
          <w:szCs w:val="36"/>
        </w:rPr>
      </w:pPr>
      <w:bookmarkStart w:id="436" w:name="_Toc18701"/>
      <w:r>
        <w:rPr>
          <w:rFonts w:hint="eastAsia"/>
          <w:sz w:val="36"/>
          <w:szCs w:val="36"/>
        </w:rPr>
        <w:t>项目名称：</w:t>
      </w:r>
      <w:bookmarkEnd w:id="436"/>
    </w:p>
    <w:p>
      <w:pPr>
        <w:jc w:val="center"/>
        <w:rPr>
          <w:sz w:val="36"/>
          <w:szCs w:val="36"/>
        </w:rPr>
      </w:pPr>
    </w:p>
    <w:p>
      <w:pPr>
        <w:jc w:val="center"/>
        <w:rPr>
          <w:sz w:val="36"/>
          <w:szCs w:val="36"/>
        </w:rPr>
      </w:pPr>
      <w:bookmarkStart w:id="437" w:name="_Toc20693"/>
      <w:r>
        <w:rPr>
          <w:rFonts w:hint="eastAsia"/>
          <w:sz w:val="36"/>
          <w:szCs w:val="36"/>
        </w:rPr>
        <w:t>项目编号：</w:t>
      </w:r>
      <w:bookmarkEnd w:id="437"/>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bookmarkStart w:id="438" w:name="_Toc27616"/>
      <w:r>
        <w:rPr>
          <w:rFonts w:hint="eastAsia"/>
          <w:sz w:val="36"/>
          <w:szCs w:val="36"/>
        </w:rPr>
        <w:t>投标人名称：（盖章）</w:t>
      </w:r>
      <w:bookmarkEnd w:id="438"/>
    </w:p>
    <w:p>
      <w:pPr>
        <w:jc w:val="center"/>
        <w:rPr>
          <w:sz w:val="36"/>
          <w:szCs w:val="36"/>
        </w:rPr>
      </w:pPr>
    </w:p>
    <w:p>
      <w:pPr>
        <w:jc w:val="center"/>
        <w:rPr>
          <w:sz w:val="36"/>
          <w:szCs w:val="36"/>
        </w:rPr>
      </w:pPr>
      <w:bookmarkStart w:id="439" w:name="_Toc8328"/>
      <w:r>
        <w:rPr>
          <w:rFonts w:hint="eastAsia"/>
          <w:sz w:val="36"/>
          <w:szCs w:val="36"/>
        </w:rPr>
        <w:t>投标人地址：</w:t>
      </w:r>
      <w:bookmarkEnd w:id="439"/>
    </w:p>
    <w:p>
      <w:pPr>
        <w:jc w:val="center"/>
        <w:rPr>
          <w:sz w:val="36"/>
          <w:szCs w:val="36"/>
        </w:rPr>
      </w:pPr>
    </w:p>
    <w:p>
      <w:pPr>
        <w:jc w:val="center"/>
        <w:rPr>
          <w:sz w:val="36"/>
          <w:szCs w:val="36"/>
        </w:rPr>
      </w:pPr>
      <w:bookmarkStart w:id="440" w:name="_Toc23143"/>
      <w:r>
        <w:rPr>
          <w:rFonts w:hint="eastAsia"/>
          <w:sz w:val="36"/>
          <w:szCs w:val="36"/>
        </w:rPr>
        <w:t>在</w:t>
      </w:r>
      <w:r>
        <w:rPr>
          <w:rFonts w:hint="eastAsia"/>
          <w:sz w:val="36"/>
          <w:szCs w:val="36"/>
          <w:lang w:val="en-US" w:eastAsia="zh-CN"/>
        </w:rPr>
        <w:t xml:space="preserve">   </w:t>
      </w:r>
      <w:r>
        <w:rPr>
          <w:rFonts w:hint="eastAsia"/>
          <w:sz w:val="36"/>
          <w:szCs w:val="36"/>
        </w:rPr>
        <w:tab/>
      </w:r>
      <w:r>
        <w:rPr>
          <w:rFonts w:hint="eastAsia"/>
          <w:sz w:val="36"/>
          <w:szCs w:val="36"/>
        </w:rPr>
        <w:t xml:space="preserve">年 </w:t>
      </w:r>
      <w:r>
        <w:rPr>
          <w:rFonts w:hint="eastAsia"/>
          <w:sz w:val="36"/>
          <w:szCs w:val="36"/>
        </w:rPr>
        <w:tab/>
      </w:r>
      <w:r>
        <w:rPr>
          <w:rFonts w:hint="eastAsia"/>
          <w:sz w:val="36"/>
          <w:szCs w:val="36"/>
        </w:rPr>
        <w:t>月</w:t>
      </w:r>
      <w:r>
        <w:rPr>
          <w:rFonts w:hint="eastAsia"/>
          <w:sz w:val="36"/>
          <w:szCs w:val="36"/>
        </w:rPr>
        <w:tab/>
      </w:r>
      <w:r>
        <w:rPr>
          <w:rFonts w:hint="eastAsia"/>
          <w:sz w:val="36"/>
          <w:szCs w:val="36"/>
        </w:rPr>
        <w:t xml:space="preserve"> 日</w:t>
      </w:r>
      <w:r>
        <w:rPr>
          <w:rFonts w:hint="eastAsia"/>
          <w:sz w:val="36"/>
          <w:szCs w:val="36"/>
        </w:rPr>
        <w:tab/>
      </w:r>
      <w:r>
        <w:rPr>
          <w:rFonts w:hint="eastAsia"/>
          <w:sz w:val="36"/>
          <w:szCs w:val="36"/>
        </w:rPr>
        <w:t xml:space="preserve"> 时</w:t>
      </w:r>
      <w:r>
        <w:rPr>
          <w:rFonts w:hint="eastAsia"/>
          <w:sz w:val="36"/>
          <w:szCs w:val="36"/>
        </w:rPr>
        <w:tab/>
      </w:r>
      <w:r>
        <w:rPr>
          <w:rFonts w:hint="eastAsia"/>
          <w:sz w:val="36"/>
          <w:szCs w:val="36"/>
        </w:rPr>
        <w:t xml:space="preserve"> 分之前不得启封。</w:t>
      </w:r>
      <w:bookmarkEnd w:id="440"/>
    </w:p>
    <w:p>
      <w:pPr>
        <w:jc w:val="center"/>
        <w:rPr>
          <w:sz w:val="36"/>
          <w:szCs w:val="36"/>
        </w:rPr>
      </w:pPr>
    </w:p>
    <w:p>
      <w:pPr>
        <w:jc w:val="center"/>
        <w:rPr>
          <w:rFonts w:ascii="仿宋" w:hAnsi="仿宋" w:eastAsia="仿宋" w:cs="仿宋"/>
          <w:b/>
          <w:bCs/>
          <w:color w:val="auto"/>
          <w:szCs w:val="48"/>
          <w:highlight w:val="none"/>
        </w:rPr>
      </w:pPr>
      <w:bookmarkStart w:id="441" w:name="_Toc10680"/>
      <w:r>
        <w:rPr>
          <w:rFonts w:hint="eastAsia"/>
          <w:sz w:val="36"/>
          <w:szCs w:val="36"/>
        </w:rPr>
        <w:t>年</w:t>
      </w:r>
      <w:r>
        <w:rPr>
          <w:rFonts w:hint="eastAsia"/>
          <w:sz w:val="36"/>
          <w:szCs w:val="36"/>
        </w:rPr>
        <w:tab/>
      </w:r>
      <w:r>
        <w:rPr>
          <w:rFonts w:hint="eastAsia"/>
          <w:sz w:val="36"/>
          <w:szCs w:val="36"/>
        </w:rPr>
        <w:t xml:space="preserve">  月   </w:t>
      </w:r>
      <w:r>
        <w:rPr>
          <w:rFonts w:hint="eastAsia"/>
          <w:sz w:val="36"/>
          <w:szCs w:val="36"/>
        </w:rPr>
        <w:tab/>
      </w:r>
      <w:r>
        <w:rPr>
          <w:rFonts w:hint="eastAsia"/>
          <w:sz w:val="36"/>
          <w:szCs w:val="36"/>
        </w:rPr>
        <w:t>日</w:t>
      </w:r>
      <w:bookmarkEnd w:id="441"/>
    </w:p>
    <w:p>
      <w:pPr>
        <w:jc w:val="left"/>
      </w:pPr>
    </w:p>
    <w:p>
      <w:pPr>
        <w:spacing w:line="360" w:lineRule="auto"/>
        <w:jc w:val="center"/>
        <w:outlineLvl w:val="9"/>
        <w:rPr>
          <w:rFonts w:hint="eastAsia" w:ascii="宋体" w:hAnsi="宋体" w:eastAsia="宋体" w:cs="宋体"/>
          <w:b/>
          <w:color w:val="auto"/>
          <w:kern w:val="0"/>
          <w:sz w:val="44"/>
          <w:szCs w:val="44"/>
          <w:highlight w:val="none"/>
        </w:rPr>
      </w:pPr>
    </w:p>
    <w:p>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pPr>
        <w:spacing w:line="360" w:lineRule="auto"/>
        <w:jc w:val="left"/>
        <w:outlineLvl w:val="9"/>
      </w:pPr>
    </w:p>
    <w:p>
      <w:pPr>
        <w:shd w:val="clear" w:color="000000" w:fill="auto"/>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color="000000" w:fill="auto"/>
        <w:snapToGrid/>
        <w:spacing w:line="360" w:lineRule="auto"/>
        <w:jc w:val="left"/>
        <w:outlineLvl w:val="9"/>
        <w:rPr>
          <w:rFonts w:hint="eastAsia" w:ascii="宋体" w:hAnsi="宋体" w:eastAsia="宋体" w:cs="宋体"/>
        </w:rPr>
      </w:pPr>
    </w:p>
    <w:p>
      <w:pPr>
        <w:shd w:val="clear" w:color="000000" w:fill="auto"/>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资  格  文  件</w:t>
      </w:r>
    </w:p>
    <w:p>
      <w:pPr>
        <w:widowControl/>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pacing w:line="360" w:lineRule="auto"/>
        <w:jc w:val="center"/>
        <w:rPr>
          <w:rFonts w:hint="eastAsia" w:ascii="宋体" w:hAnsi="宋体" w:eastAsia="宋体" w:cs="宋体"/>
          <w:b/>
          <w:bCs/>
          <w:sz w:val="32"/>
          <w:szCs w:val="32"/>
        </w:rPr>
      </w:pPr>
    </w:p>
    <w:p>
      <w:pPr>
        <w:shd w:val="clear" w:color="000000" w:fill="auto"/>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napToGrid w:val="0"/>
        <w:spacing w:line="360" w:lineRule="auto"/>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240" w:lineRule="auto"/>
        <w:jc w:val="center"/>
        <w:outlineLvl w:val="9"/>
        <w:rPr>
          <w:rFonts w:hint="eastAsia"/>
        </w:rPr>
      </w:pPr>
      <w:r>
        <w:rPr>
          <w:rFonts w:hint="eastAsia" w:ascii="宋体" w:hAnsi="宋体" w:eastAsia="宋体" w:cs="宋体"/>
          <w:color w:val="auto"/>
          <w:sz w:val="32"/>
          <w:szCs w:val="32"/>
          <w:highlight w:val="none"/>
        </w:rPr>
        <w:t>年   月   日</w:t>
      </w: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jc w:val="center"/>
        <w:rPr>
          <w:b/>
          <w:bCs/>
          <w:sz w:val="32"/>
          <w:szCs w:val="40"/>
        </w:rPr>
      </w:pPr>
      <w:r>
        <w:rPr>
          <w:rFonts w:hint="eastAsia"/>
          <w:b/>
          <w:bCs/>
          <w:sz w:val="32"/>
          <w:szCs w:val="40"/>
        </w:rPr>
        <w:t>目录</w:t>
      </w:r>
    </w:p>
    <w:p>
      <w:pPr>
        <w:jc w:val="left"/>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hint="eastAsia" w:ascii="宋体" w:hAnsi="宋体" w:eastAsia="宋体" w:cs="宋体"/>
        </w:rPr>
      </w:pPr>
      <w:r>
        <w:rPr>
          <w:rFonts w:hint="eastAsia"/>
        </w:rPr>
        <w:br w:type="page"/>
      </w:r>
    </w:p>
    <w:p>
      <w:pPr>
        <w:rPr>
          <w:rFonts w:hint="eastAsia"/>
        </w:rPr>
      </w:pPr>
    </w:p>
    <w:p>
      <w:pPr>
        <w:pStyle w:val="2"/>
        <w:snapToGrid w:val="0"/>
        <w:spacing w:line="360" w:lineRule="auto"/>
        <w:ind w:right="480"/>
        <w:rPr>
          <w:rFonts w:ascii="宋体" w:hAnsi="宋体" w:cs="宋体"/>
          <w:kern w:val="0"/>
        </w:rPr>
      </w:pPr>
      <w:r>
        <w:rPr>
          <w:rFonts w:hint="eastAsia" w:ascii="宋体" w:hAnsi="宋体" w:cs="宋体"/>
          <w:kern w:val="0"/>
        </w:rPr>
        <w:t>一、符合参加政府采购活动应当具备的一般条件的承诺函</w:t>
      </w:r>
    </w:p>
    <w:p>
      <w:pPr>
        <w:snapToGrid w:val="0"/>
        <w:spacing w:line="360" w:lineRule="auto"/>
        <w:rPr>
          <w:rFonts w:hint="eastAsia"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rFonts w:ascii="宋体" w:hAnsi="宋体" w:cs="宋体"/>
          <w:kern w:val="0"/>
        </w:rPr>
      </w:pPr>
      <w:r>
        <w:rPr>
          <w:rFonts w:hint="eastAsia" w:ascii="宋体" w:hAnsi="宋体" w:cs="宋体"/>
          <w:kern w:val="0"/>
        </w:rPr>
        <w:t>二、联合协议</w:t>
      </w:r>
      <w:r>
        <w:rPr>
          <w:rFonts w:hint="eastAsia" w:ascii="宋体" w:hAnsi="宋体" w:cs="宋体"/>
          <w:color w:val="FF0000"/>
          <w:kern w:val="0"/>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kern w:val="0"/>
          <w:sz w:val="32"/>
          <w:szCs w:val="32"/>
          <w:lang w:val="en-US" w:eastAsia="zh-CN"/>
        </w:rPr>
      </w:pPr>
    </w:p>
    <w:p>
      <w:pPr>
        <w:snapToGrid w:val="0"/>
        <w:spacing w:line="360" w:lineRule="auto"/>
        <w:ind w:right="480"/>
        <w:jc w:val="center"/>
        <w:rPr>
          <w:rFonts w:hint="eastAsia" w:ascii="宋体" w:hAnsi="宋体" w:cs="宋体"/>
          <w:b/>
          <w:kern w:val="0"/>
          <w:sz w:val="32"/>
          <w:szCs w:val="32"/>
          <w:lang w:val="en-US" w:eastAsia="zh-CN"/>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hint="eastAsia"/>
        </w:rPr>
      </w:pPr>
      <w:r>
        <w:rPr>
          <w:rFonts w:hint="eastAsia"/>
        </w:rPr>
        <w:br w:type="page"/>
      </w:r>
    </w:p>
    <w:p>
      <w:pPr>
        <w:pStyle w:val="2"/>
      </w:pPr>
      <w:r>
        <w:rPr>
          <w:rFonts w:hint="eastAsia"/>
        </w:rPr>
        <w:t>三、落实政府采购政策需满足的资格要求</w:t>
      </w:r>
    </w:p>
    <w:p>
      <w:pPr>
        <w:spacing w:line="360" w:lineRule="auto"/>
        <w:rPr>
          <w:rFonts w:ascii="宋体" w:hAnsi="宋体" w:cs="宋体"/>
          <w:b/>
          <w:bCs/>
          <w:sz w:val="24"/>
        </w:rPr>
      </w:pPr>
      <w:r>
        <w:rPr>
          <w:rFonts w:hint="eastAsia" w:ascii="宋体" w:hAnsi="宋体" w:cs="宋体"/>
          <w:b/>
          <w:bCs/>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w:t>
      </w:r>
      <w:r>
        <w:rPr>
          <w:rFonts w:hint="eastAsia" w:ascii="宋体" w:hAnsi="宋体" w:cs="宋体"/>
          <w:color w:val="000000"/>
          <w:sz w:val="24"/>
        </w:rPr>
        <w:t>（附件</w:t>
      </w:r>
      <w:r>
        <w:rPr>
          <w:rFonts w:ascii="宋体" w:hAnsi="宋体" w:cs="宋体"/>
          <w:color w:val="000000"/>
          <w:sz w:val="24"/>
        </w:rPr>
        <w:t>7</w:t>
      </w:r>
      <w:r>
        <w:rPr>
          <w:rFonts w:hint="eastAsia" w:ascii="宋体" w:hAnsi="宋体" w:cs="宋体"/>
          <w:color w:val="000000"/>
          <w:sz w:val="24"/>
        </w:rPr>
        <w:t>）。</w:t>
      </w:r>
      <w:r>
        <w:rPr>
          <w:rFonts w:hint="eastAsia" w:ascii="宋体" w:hAnsi="宋体" w:cs="宋体"/>
          <w:sz w:val="24"/>
        </w:rPr>
        <w:t xml:space="preserve"> </w:t>
      </w:r>
    </w:p>
    <w:p>
      <w:pPr>
        <w:widowControl/>
        <w:spacing w:line="360" w:lineRule="auto"/>
        <w:ind w:firstLine="480"/>
        <w:jc w:val="left"/>
        <w:rPr>
          <w:rFonts w:hint="eastAsia" w:ascii="宋体" w:hAnsi="宋体" w:cs="宋体"/>
          <w:b/>
          <w:bCs/>
          <w:color w:val="FF0000"/>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w:t>
      </w:r>
      <w:r>
        <w:rPr>
          <w:rFonts w:hint="eastAsia" w:ascii="宋体" w:hAnsi="宋体" w:cs="宋体"/>
          <w:color w:val="auto"/>
          <w:sz w:val="24"/>
        </w:rPr>
        <w:t>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w:t>
      </w:r>
      <w:r>
        <w:rPr>
          <w:rFonts w:hint="eastAsia" w:ascii="宋体" w:hAnsi="宋体" w:cs="宋体"/>
          <w:sz w:val="24"/>
        </w:rPr>
        <w:t>符合了资格条件，无需再向中小企业分包，无需提供分包意向协议。</w:t>
      </w:r>
    </w:p>
    <w:p>
      <w:pPr>
        <w:rPr>
          <w:rFonts w:ascii="宋体" w:hAnsi="宋体" w:cs="宋体"/>
          <w:b/>
          <w:kern w:val="0"/>
          <w:sz w:val="32"/>
          <w:szCs w:val="32"/>
        </w:rPr>
      </w:pPr>
      <w:r>
        <w:rPr>
          <w:rFonts w:ascii="宋体" w:hAnsi="宋体" w:cs="宋体"/>
          <w:b/>
          <w:kern w:val="0"/>
          <w:sz w:val="32"/>
          <w:szCs w:val="32"/>
        </w:rPr>
        <w:br w:type="page"/>
      </w:r>
    </w:p>
    <w:p>
      <w:pPr>
        <w:spacing w:line="360" w:lineRule="auto"/>
        <w:ind w:firstLine="422" w:firstLineChars="200"/>
        <w:rPr>
          <w:b/>
          <w:bCs/>
        </w:rPr>
      </w:pPr>
    </w:p>
    <w:p>
      <w:pPr>
        <w:widowControl/>
        <w:spacing w:line="360" w:lineRule="auto"/>
        <w:ind w:left="150"/>
        <w:jc w:val="center"/>
        <w:rPr>
          <w:rFonts w:ascii="宋体" w:hAnsi="宋体" w:cs="宋体"/>
          <w:b/>
          <w:kern w:val="0"/>
          <w:sz w:val="32"/>
          <w:szCs w:val="32"/>
        </w:rPr>
      </w:pPr>
    </w:p>
    <w:p>
      <w:pPr>
        <w:pStyle w:val="2"/>
      </w:pPr>
      <w:r>
        <w:rPr>
          <w:rFonts w:hint="eastAsia"/>
        </w:rPr>
        <w:t>四、本项目的特定资格要求</w:t>
      </w:r>
    </w:p>
    <w:p>
      <w:pPr>
        <w:spacing w:line="360" w:lineRule="auto"/>
        <w:jc w:val="center"/>
        <w:rPr>
          <w:rFonts w:hint="eastAsia"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pPr>
        <w:spacing w:line="360" w:lineRule="auto"/>
        <w:jc w:val="left"/>
        <w:outlineLvl w:val="9"/>
      </w:pPr>
    </w:p>
    <w:p>
      <w:pPr>
        <w:shd w:val="clear" w:color="000000" w:fill="auto"/>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color="000000" w:fill="auto"/>
        <w:snapToGrid/>
        <w:spacing w:line="360" w:lineRule="auto"/>
        <w:jc w:val="left"/>
        <w:outlineLvl w:val="9"/>
        <w:rPr>
          <w:rFonts w:hint="eastAsia" w:ascii="宋体" w:hAnsi="宋体" w:eastAsia="宋体" w:cs="宋体"/>
        </w:rPr>
      </w:pPr>
    </w:p>
    <w:p>
      <w:pPr>
        <w:shd w:val="clear" w:color="000000" w:fill="auto"/>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商 务 技 术 文 件</w:t>
      </w:r>
    </w:p>
    <w:p>
      <w:pPr>
        <w:widowControl/>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pacing w:line="360" w:lineRule="auto"/>
        <w:jc w:val="center"/>
        <w:rPr>
          <w:rFonts w:hint="eastAsia" w:ascii="宋体" w:hAnsi="宋体" w:eastAsia="宋体" w:cs="宋体"/>
          <w:b/>
          <w:bCs/>
          <w:sz w:val="32"/>
          <w:szCs w:val="32"/>
        </w:rPr>
      </w:pPr>
    </w:p>
    <w:p>
      <w:pPr>
        <w:shd w:val="clear" w:color="000000" w:fill="auto"/>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napToGrid w:val="0"/>
        <w:spacing w:line="360" w:lineRule="auto"/>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240" w:lineRule="auto"/>
        <w:jc w:val="center"/>
        <w:outlineLvl w:val="9"/>
        <w:rPr>
          <w:rFonts w:hint="eastAsia"/>
        </w:rPr>
      </w:pPr>
      <w:r>
        <w:rPr>
          <w:rFonts w:hint="eastAsia" w:ascii="宋体" w:hAnsi="宋体" w:eastAsia="宋体" w:cs="宋体"/>
          <w:color w:val="auto"/>
          <w:sz w:val="32"/>
          <w:szCs w:val="32"/>
          <w:highlight w:val="none"/>
        </w:rPr>
        <w:t>年   月   日</w:t>
      </w:r>
    </w:p>
    <w:p>
      <w:pPr>
        <w:rPr>
          <w:rFonts w:hint="eastAsia"/>
        </w:rPr>
      </w:pPr>
    </w:p>
    <w:p>
      <w:pPr>
        <w:rPr>
          <w:rFonts w:hint="eastAsia"/>
        </w:rPr>
      </w:pPr>
      <w:r>
        <w:rPr>
          <w:rFonts w:hint="eastAsia"/>
        </w:rPr>
        <w:br w:type="page"/>
      </w:r>
    </w:p>
    <w:p>
      <w:pPr>
        <w:pStyle w:val="3"/>
      </w:pPr>
      <w:r>
        <w:rPr>
          <w:rFonts w:hint="eastAsia"/>
        </w:rPr>
        <w:t>商务技术文件部分</w:t>
      </w:r>
    </w:p>
    <w:p>
      <w:pPr>
        <w:jc w:val="left"/>
      </w:pPr>
    </w:p>
    <w:p>
      <w:pPr>
        <w:jc w:val="center"/>
        <w:rPr>
          <w:b/>
          <w:bCs/>
          <w:sz w:val="32"/>
          <w:szCs w:val="40"/>
        </w:rPr>
      </w:pPr>
      <w:r>
        <w:rPr>
          <w:rFonts w:hint="eastAsia"/>
          <w:b/>
          <w:bCs/>
          <w:sz w:val="32"/>
          <w:szCs w:val="40"/>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（7）投标标的清单</w:t>
      </w:r>
      <w:r>
        <w:rPr>
          <w:rFonts w:hint="eastAsia" w:ascii="宋体" w:hAnsi="宋体" w:cs="宋体"/>
        </w:rPr>
        <w:t>………………………………………………………………………（页码）</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）确认声明书</w:t>
      </w:r>
      <w:r>
        <w:rPr>
          <w:rFonts w:hint="eastAsia" w:ascii="宋体" w:hAnsi="宋体" w:cs="宋体"/>
        </w:rPr>
        <w:t>……………………………………………………………………………（页码）</w:t>
      </w:r>
    </w:p>
    <w:p>
      <w:pPr>
        <w:snapToGrid w:val="0"/>
        <w:spacing w:line="360" w:lineRule="auto"/>
        <w:ind w:left="479" w:leftChars="228"/>
        <w:rPr>
          <w:rFonts w:ascii="宋体" w:hAnsi="宋体" w:cs="宋体"/>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pPr>
      <w:r>
        <w:rPr>
          <w:rFonts w:hint="eastAsia"/>
        </w:rPr>
        <w:t>一、投标函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2.1.2</w:t>
      </w:r>
      <w:r>
        <w:rPr>
          <w:rFonts w:hint="eastAsia" w:ascii="宋体" w:hAnsi="宋体" w:cs="宋体"/>
          <w:snapToGrid w:val="0"/>
          <w:kern w:val="28"/>
          <w:sz w:val="24"/>
          <w:szCs w:val="20"/>
        </w:rPr>
        <w:t>联合</w:t>
      </w:r>
      <w:r>
        <w:rPr>
          <w:rFonts w:hint="eastAsia" w:ascii="宋体" w:hAnsi="宋体" w:cs="宋体"/>
          <w:snapToGrid w:val="0"/>
          <w:color w:val="auto"/>
          <w:kern w:val="28"/>
          <w:sz w:val="24"/>
          <w:szCs w:val="20"/>
        </w:rPr>
        <w:t>协议</w:t>
      </w:r>
      <w:bookmarkStart w:id="442" w:name="_Hlk101257010"/>
      <w:r>
        <w:rPr>
          <w:rFonts w:hint="eastAsia" w:ascii="宋体" w:hAnsi="宋体" w:cs="宋体"/>
          <w:color w:val="auto"/>
          <w:sz w:val="24"/>
        </w:rPr>
        <w:t>（如果有)</w:t>
      </w:r>
      <w:bookmarkEnd w:id="442"/>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.2.6投标标的清单；</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.2.7商务技术偏离表；</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.2.8政府采购供应商廉洁自律承诺书；</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en-US" w:eastAsia="zh-CN"/>
        </w:rPr>
        <w:t>2</w:t>
      </w:r>
      <w:r>
        <w:rPr>
          <w:rFonts w:hint="eastAsia" w:ascii="宋体" w:hAnsi="宋体" w:cs="宋体"/>
          <w:sz w:val="24"/>
        </w:rPr>
        <w:t>.2.9政府采购活动现场确认声明书</w:t>
      </w:r>
      <w:r>
        <w:rPr>
          <w:rFonts w:hint="eastAsia" w:ascii="宋体" w:hAnsi="宋体" w:cs="宋体"/>
          <w:sz w:val="24"/>
          <w:lang w:val="zh-CN"/>
        </w:rPr>
        <w:t>；</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color w:val="auto"/>
          <w:lang w:val="zh-CN"/>
        </w:rPr>
      </w:pPr>
      <w:r>
        <w:rPr>
          <w:rFonts w:hint="eastAsia"/>
          <w:color w:val="auto"/>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hint="eastAsia"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4"/>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4"/>
              <w:adjustRightInd w:val="0"/>
              <w:spacing w:line="360" w:lineRule="auto"/>
              <w:rPr>
                <w:rFonts w:hAnsi="宋体" w:cs="宋体"/>
                <w:bCs/>
                <w:sz w:val="24"/>
              </w:rPr>
            </w:pPr>
            <w:r>
              <w:rPr>
                <w:rFonts w:hint="eastAsia" w:hAnsi="宋体" w:cs="宋体"/>
                <w:bCs/>
                <w:sz w:val="24"/>
              </w:rPr>
              <w:t>正面：                                 反面：</w:t>
            </w:r>
          </w:p>
          <w:p>
            <w:pPr>
              <w:pStyle w:val="9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2"/>
        <w:rPr>
          <w:rFonts w:ascii="宋体" w:hAnsi="宋体" w:cs="宋体"/>
          <w:kern w:val="0"/>
        </w:rPr>
      </w:pPr>
      <w:r>
        <w:rPr>
          <w:rFonts w:hint="eastAsia" w:ascii="宋体" w:hAnsi="宋体" w:cs="宋体"/>
          <w:kern w:val="0"/>
        </w:rPr>
        <w:t>三、分包意向</w:t>
      </w:r>
      <w:r>
        <w:rPr>
          <w:rFonts w:hint="eastAsia" w:ascii="宋体" w:hAnsi="宋体" w:cs="宋体"/>
          <w:color w:val="auto"/>
          <w:kern w:val="0"/>
        </w:rPr>
        <w:t>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p>
    <w:p>
      <w:pPr>
        <w:snapToGrid w:val="0"/>
        <w:spacing w:line="360" w:lineRule="auto"/>
        <w:rPr>
          <w:rFonts w:ascii="宋体" w:hAnsi="宋体" w:cs="宋体"/>
          <w:kern w:val="0"/>
          <w:sz w:val="24"/>
        </w:rPr>
      </w:pPr>
    </w:p>
    <w:p>
      <w:pPr>
        <w:pStyle w:val="2"/>
      </w:pPr>
      <w:r>
        <w:rPr>
          <w:rFonts w:hint="eastAsia"/>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pStyle w:val="2"/>
      </w:pPr>
      <w:r>
        <w:rPr>
          <w:rFonts w:hint="eastAsia"/>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
      <w:pPr>
        <w:rPr>
          <w:rFonts w:ascii="宋体" w:hAnsi="宋体" w:cs="宋体"/>
          <w:b/>
          <w:kern w:val="0"/>
          <w:sz w:val="32"/>
          <w:szCs w:val="32"/>
        </w:rPr>
      </w:pPr>
    </w:p>
    <w:p/>
    <w:p/>
    <w:p>
      <w:pPr>
        <w:jc w:val="center"/>
        <w:rPr>
          <w:rFonts w:ascii="宋体" w:hAnsi="宋体" w:cs="宋体"/>
          <w:b/>
          <w:kern w:val="0"/>
          <w:sz w:val="32"/>
          <w:szCs w:val="32"/>
        </w:rPr>
      </w:pPr>
    </w:p>
    <w:p/>
    <w:p>
      <w:pPr>
        <w:pStyle w:val="2"/>
      </w:pPr>
      <w:r>
        <w:rPr>
          <w:rFonts w:hint="eastAsia"/>
        </w:rPr>
        <w:t>六、投标标的清单</w:t>
      </w:r>
    </w:p>
    <w:tbl>
      <w:tblPr>
        <w:tblStyle w:val="62"/>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7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7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4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7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ind w:right="420"/>
        <w:rPr>
          <w:rFonts w:ascii="宋体" w:hAnsi="宋体" w:cs="宋体"/>
          <w:sz w:val="24"/>
        </w:rPr>
      </w:pPr>
    </w:p>
    <w:p>
      <w:pPr>
        <w:spacing w:line="360" w:lineRule="auto"/>
        <w:ind w:right="420"/>
        <w:rPr>
          <w:rFonts w:ascii="宋体" w:hAnsi="宋体" w:cs="宋体"/>
          <w:sz w:val="24"/>
        </w:rPr>
      </w:pPr>
    </w:p>
    <w:p/>
    <w:p>
      <w:pPr>
        <w:rPr>
          <w:rFonts w:ascii="宋体" w:hAnsi="宋体" w:cs="宋体"/>
          <w:sz w:val="24"/>
        </w:rPr>
      </w:pPr>
    </w:p>
    <w:p/>
    <w:p>
      <w:pPr>
        <w:rPr>
          <w:rFonts w:hint="eastAsia"/>
        </w:rPr>
      </w:pPr>
      <w:r>
        <w:rPr>
          <w:rFonts w:hint="eastAsia"/>
        </w:rPr>
        <w:br w:type="page"/>
      </w:r>
    </w:p>
    <w:p>
      <w:pPr>
        <w:pStyle w:val="2"/>
      </w:pPr>
      <w:r>
        <w:rPr>
          <w:rFonts w:hint="eastAsia"/>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pPr>
              <w:jc w:val="center"/>
              <w:rPr>
                <w:rFonts w:ascii="宋体" w:hAnsi="宋体" w:cs="宋体"/>
                <w:kern w:val="0"/>
                <w:sz w:val="24"/>
              </w:rPr>
            </w:pPr>
            <w:r>
              <w:rPr>
                <w:rFonts w:hint="eastAsia" w:ascii="宋体" w:hAnsi="宋体" w:cs="宋体"/>
                <w:kern w:val="0"/>
                <w:sz w:val="24"/>
              </w:rPr>
              <w:t>1</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pPr>
              <w:jc w:val="center"/>
              <w:rPr>
                <w:rFonts w:ascii="宋体" w:hAnsi="宋体" w:cs="宋体"/>
                <w:kern w:val="0"/>
                <w:sz w:val="24"/>
              </w:rPr>
            </w:pPr>
            <w:r>
              <w:rPr>
                <w:rFonts w:hint="eastAsia" w:ascii="宋体" w:hAnsi="宋体" w:cs="宋体"/>
                <w:kern w:val="0"/>
                <w:sz w:val="24"/>
              </w:rPr>
              <w:t>2</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cs="宋体"/>
                <w:kern w:val="0"/>
                <w:sz w:val="24"/>
              </w:rPr>
            </w:pPr>
            <w:r>
              <w:rPr>
                <w:rFonts w:hint="eastAsia" w:ascii="宋体" w:hAnsi="宋体" w:cs="宋体"/>
                <w:kern w:val="0"/>
                <w:sz w:val="24"/>
              </w:rPr>
              <w:t>……</w:t>
            </w:r>
          </w:p>
        </w:tc>
        <w:tc>
          <w:tcPr>
            <w:tcW w:w="3683" w:type="dxa"/>
            <w:vAlign w:val="center"/>
          </w:tcPr>
          <w:p>
            <w:pPr>
              <w:jc w:val="center"/>
              <w:rPr>
                <w:rFonts w:ascii="宋体" w:hAnsi="宋体" w:cs="宋体"/>
                <w:b/>
                <w:kern w:val="0"/>
                <w:sz w:val="32"/>
                <w:szCs w:val="32"/>
              </w:rPr>
            </w:pPr>
          </w:p>
        </w:tc>
        <w:tc>
          <w:tcPr>
            <w:tcW w:w="3546" w:type="dxa"/>
            <w:vAlign w:val="center"/>
          </w:tcPr>
          <w:p>
            <w:pPr>
              <w:jc w:val="center"/>
              <w:rPr>
                <w:rFonts w:ascii="宋体" w:hAnsi="宋体" w:cs="宋体"/>
                <w:b/>
                <w:kern w:val="0"/>
                <w:sz w:val="32"/>
                <w:szCs w:val="32"/>
              </w:rPr>
            </w:pPr>
          </w:p>
        </w:tc>
        <w:tc>
          <w:tcPr>
            <w:tcW w:w="1276" w:type="dxa"/>
            <w:vAlign w:val="center"/>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pStyle w:val="2"/>
        <w:rPr>
          <w:rFonts w:ascii="宋体" w:hAnsi="宋体" w:cs="宋体"/>
          <w:kern w:val="0"/>
        </w:rPr>
      </w:pPr>
      <w:r>
        <w:rPr>
          <w:rFonts w:hint="eastAsia" w:ascii="宋体" w:hAnsi="宋体" w:cs="宋体"/>
        </w:rPr>
        <w:t>八</w:t>
      </w:r>
      <w:r>
        <w:rPr>
          <w:rFonts w:hint="eastAsia" w:ascii="宋体" w:hAnsi="宋体" w:cs="宋体"/>
          <w:kern w:val="0"/>
        </w:rPr>
        <w:t>、</w:t>
      </w:r>
      <w:r>
        <w:rPr>
          <w:rFonts w:hint="eastAsia" w:ascii="宋体" w:hAnsi="宋体" w:cs="宋体"/>
          <w:kern w:val="0"/>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pStyle w:val="2"/>
        <w:rPr>
          <w:sz w:val="28"/>
          <w:szCs w:val="28"/>
        </w:rPr>
      </w:pPr>
      <w:r>
        <w:rPr>
          <w:rFonts w:hint="eastAsia"/>
          <w:sz w:val="28"/>
          <w:szCs w:val="28"/>
        </w:rPr>
        <w:t>九、确认声明书（将以下表格填写完成后，与投标文件同步制作递交）</w:t>
      </w:r>
    </w:p>
    <w:p>
      <w:pPr>
        <w:pStyle w:val="623"/>
        <w:snapToGrid w:val="0"/>
        <w:spacing w:before="120" w:after="120"/>
        <w:jc w:val="center"/>
        <w:rPr>
          <w:rFonts w:hint="eastAsia" w:ascii="宋体" w:hAnsi="宋体" w:eastAsia="宋体" w:cs="宋体"/>
          <w:kern w:val="0"/>
          <w:sz w:val="21"/>
          <w:szCs w:val="21"/>
        </w:rPr>
      </w:pPr>
      <w:r>
        <w:rPr>
          <w:rFonts w:hint="eastAsia" w:ascii="宋体" w:hAnsi="宋体" w:eastAsia="宋体" w:cs="宋体"/>
          <w:b/>
        </w:rPr>
        <w:t>（要求在电子投标文件解密后，自行核实下述承诺内容，如有不符，重新联系代理公司重新按新的内容邮箱递交）</w:t>
      </w:r>
    </w:p>
    <w:p>
      <w:pPr>
        <w:pStyle w:val="623"/>
        <w:snapToGrid w:val="0"/>
        <w:spacing w:before="120" w:after="120"/>
        <w:jc w:val="center"/>
        <w:rPr>
          <w:rFonts w:hint="eastAsia" w:ascii="宋体" w:hAnsi="宋体" w:eastAsia="宋体" w:cs="宋体"/>
          <w:b/>
        </w:rPr>
      </w:pPr>
    </w:p>
    <w:p>
      <w:pPr>
        <w:pStyle w:val="623"/>
        <w:snapToGrid w:val="0"/>
        <w:spacing w:before="120" w:after="120"/>
        <w:jc w:val="center"/>
        <w:rPr>
          <w:rFonts w:hint="eastAsia" w:ascii="宋体" w:hAnsi="宋体" w:eastAsia="宋体" w:cs="宋体"/>
          <w:b/>
        </w:rPr>
      </w:pPr>
      <w:r>
        <w:rPr>
          <w:rFonts w:hint="eastAsia" w:ascii="宋体" w:hAnsi="宋体" w:eastAsia="宋体" w:cs="宋体"/>
          <w:b/>
        </w:rPr>
        <w:t>政府采购活动现场确认声明书</w:t>
      </w:r>
    </w:p>
    <w:p>
      <w:pPr>
        <w:pStyle w:val="623"/>
        <w:snapToGrid w:val="0"/>
        <w:spacing w:before="120" w:after="120" w:line="380" w:lineRule="exact"/>
        <w:rPr>
          <w:rFonts w:hint="eastAsia" w:ascii="宋体" w:hAnsi="宋体" w:eastAsia="宋体" w:cs="宋体"/>
          <w:b/>
        </w:rPr>
      </w:pPr>
      <w:r>
        <w:rPr>
          <w:rFonts w:hint="eastAsia" w:ascii="宋体" w:hAnsi="宋体" w:eastAsia="宋体" w:cs="宋体"/>
          <w:kern w:val="0"/>
          <w:u w:val="single"/>
        </w:rPr>
        <w:t xml:space="preserve">                        </w:t>
      </w:r>
      <w:r>
        <w:rPr>
          <w:rFonts w:hint="eastAsia" w:ascii="宋体" w:hAnsi="宋体" w:eastAsia="宋体" w:cs="宋体"/>
          <w:kern w:val="0"/>
        </w:rPr>
        <w:t>：</w:t>
      </w:r>
    </w:p>
    <w:p>
      <w:pPr>
        <w:pStyle w:val="623"/>
        <w:snapToGrid w:val="0"/>
        <w:spacing w:before="120" w:after="120" w:line="380" w:lineRule="exact"/>
        <w:ind w:firstLine="504" w:firstLineChars="200"/>
        <w:rPr>
          <w:rFonts w:hint="eastAsia" w:ascii="宋体" w:hAnsi="宋体" w:eastAsia="宋体" w:cs="宋体"/>
          <w:spacing w:val="6"/>
        </w:rPr>
      </w:pPr>
      <w:r>
        <w:rPr>
          <w:rFonts w:hint="eastAsia" w:ascii="宋体" w:hAnsi="宋体" w:eastAsia="宋体" w:cs="宋体"/>
          <w:spacing w:val="6"/>
        </w:rPr>
        <w:t>本人经由</w:t>
      </w:r>
      <w:r>
        <w:rPr>
          <w:rFonts w:hint="eastAsia" w:ascii="宋体" w:hAnsi="宋体" w:eastAsia="宋体" w:cs="宋体"/>
          <w:spacing w:val="6"/>
          <w:u w:val="single"/>
        </w:rPr>
        <w:t xml:space="preserve">                  （单位）</w:t>
      </w:r>
      <w:r>
        <w:rPr>
          <w:rFonts w:hint="eastAsia" w:ascii="宋体" w:hAnsi="宋体" w:eastAsia="宋体" w:cs="宋体"/>
          <w:spacing w:val="6"/>
        </w:rPr>
        <w:t>负责人</w:t>
      </w:r>
      <w:r>
        <w:rPr>
          <w:rFonts w:hint="eastAsia" w:ascii="宋体" w:hAnsi="宋体" w:eastAsia="宋体" w:cs="宋体"/>
          <w:spacing w:val="6"/>
          <w:u w:val="single"/>
        </w:rPr>
        <w:t xml:space="preserve">        （姓名）</w:t>
      </w:r>
      <w:r>
        <w:rPr>
          <w:rFonts w:hint="eastAsia" w:ascii="宋体" w:hAnsi="宋体" w:eastAsia="宋体" w:cs="宋体"/>
          <w:spacing w:val="6"/>
        </w:rPr>
        <w:t>合法授权参加</w:t>
      </w:r>
      <w:r>
        <w:rPr>
          <w:rFonts w:hint="eastAsia" w:ascii="宋体" w:hAnsi="宋体" w:eastAsia="宋体" w:cs="宋体"/>
          <w:spacing w:val="6"/>
          <w:u w:val="single"/>
        </w:rPr>
        <w:t xml:space="preserve">                </w:t>
      </w:r>
      <w:r>
        <w:rPr>
          <w:rFonts w:hint="eastAsia" w:ascii="宋体" w:hAnsi="宋体" w:eastAsia="宋体" w:cs="宋体"/>
          <w:spacing w:val="6"/>
        </w:rPr>
        <w:t>项目（编号：</w:t>
      </w:r>
      <w:r>
        <w:rPr>
          <w:rFonts w:hint="eastAsia" w:ascii="宋体" w:hAnsi="宋体" w:eastAsia="宋体" w:cs="宋体"/>
          <w:spacing w:val="6"/>
          <w:u w:val="single"/>
        </w:rPr>
        <w:t xml:space="preserve">        </w:t>
      </w:r>
      <w:r>
        <w:rPr>
          <w:rFonts w:hint="eastAsia" w:ascii="宋体" w:hAnsi="宋体" w:eastAsia="宋体" w:cs="宋体"/>
          <w:spacing w:val="6"/>
        </w:rPr>
        <w:t xml:space="preserve">）政府采购活动，经与本单位法人代表（负责人）联系确认，现就有关公平竞争事项郑重声明如下： </w:t>
      </w:r>
    </w:p>
    <w:p>
      <w:pPr>
        <w:pStyle w:val="624"/>
        <w:widowControl/>
        <w:numPr>
          <w:ilvl w:val="0"/>
          <w:numId w:val="17"/>
        </w:numP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kern w:val="0"/>
          <w:sz w:val="24"/>
          <w:szCs w:val="24"/>
        </w:rPr>
        <w:t>本单位与采购人之间 □不存在利害关系 □存在下列利害关系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624"/>
        <w:widowControl/>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A.投资关系    B.行政隶属关系    C.业务指导关系</w:t>
      </w:r>
    </w:p>
    <w:p>
      <w:pPr>
        <w:pStyle w:val="624"/>
        <w:widowControl/>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D.其他可能</w:t>
      </w:r>
      <w:r>
        <w:rPr>
          <w:rFonts w:ascii="宋体" w:hAnsi="宋体" w:eastAsia="宋体" w:cs="宋体"/>
          <w:sz w:val="24"/>
          <w:szCs w:val="24"/>
        </w:rPr>
        <w:t>影响采购公正的</w:t>
      </w:r>
      <w:r>
        <w:rPr>
          <w:rFonts w:ascii="宋体" w:hAnsi="宋体" w:eastAsia="宋体" w:cs="宋体"/>
          <w:kern w:val="0"/>
          <w:sz w:val="24"/>
          <w:szCs w:val="24"/>
        </w:rPr>
        <w:t>利害关系</w:t>
      </w:r>
      <w:r>
        <w:rPr>
          <w:rFonts w:ascii="宋体" w:hAnsi="宋体" w:eastAsia="宋体" w:cs="宋体"/>
          <w:kern w:val="0"/>
          <w:sz w:val="24"/>
          <w:szCs w:val="24"/>
          <w:u w:val="single"/>
        </w:rPr>
        <w:t xml:space="preserve">（如有，请如实说明）                 </w:t>
      </w:r>
      <w:r>
        <w:rPr>
          <w:rFonts w:ascii="宋体" w:hAnsi="宋体" w:eastAsia="宋体" w:cs="宋体"/>
          <w:kern w:val="0"/>
          <w:sz w:val="24"/>
          <w:szCs w:val="24"/>
        </w:rPr>
        <w:t>。</w:t>
      </w:r>
    </w:p>
    <w:p>
      <w:pPr>
        <w:pStyle w:val="624"/>
        <w:widowControl/>
        <w:snapToGrid w:val="0"/>
        <w:spacing w:line="380" w:lineRule="exact"/>
        <w:rPr>
          <w:rFonts w:hint="eastAsia" w:ascii="宋体" w:hAnsi="宋体" w:eastAsia="宋体" w:cs="宋体"/>
          <w:kern w:val="0"/>
          <w:sz w:val="24"/>
          <w:szCs w:val="24"/>
        </w:rPr>
      </w:pPr>
      <w:r>
        <w:rPr>
          <w:rFonts w:ascii="宋体" w:hAnsi="宋体" w:eastAsia="宋体" w:cs="宋体"/>
          <w:spacing w:val="6"/>
          <w:sz w:val="24"/>
          <w:szCs w:val="24"/>
        </w:rPr>
        <w:t xml:space="preserve">  二、</w:t>
      </w:r>
      <w:r>
        <w:rPr>
          <w:rFonts w:ascii="宋体" w:hAnsi="宋体" w:eastAsia="宋体" w:cs="宋体"/>
          <w:kern w:val="0"/>
          <w:sz w:val="24"/>
          <w:szCs w:val="24"/>
        </w:rPr>
        <w:t>现已清楚知道参加本项目采购活动的其他所有供应商名称，本单位 □与其他所有供应商之间均不存在利害关系 □与</w:t>
      </w:r>
      <w:r>
        <w:rPr>
          <w:rFonts w:ascii="宋体" w:hAnsi="宋体" w:eastAsia="宋体" w:cs="宋体"/>
          <w:kern w:val="0"/>
          <w:sz w:val="24"/>
          <w:szCs w:val="24"/>
          <w:u w:val="single"/>
        </w:rPr>
        <w:t xml:space="preserve">           （供应商名称）</w:t>
      </w:r>
      <w:r>
        <w:rPr>
          <w:rFonts w:ascii="宋体" w:hAnsi="宋体" w:eastAsia="宋体" w:cs="宋体"/>
          <w:kern w:val="0"/>
          <w:sz w:val="24"/>
          <w:szCs w:val="24"/>
        </w:rPr>
        <w:t>之间存在下列利害关系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623"/>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A.法定代表人或负责人或实际控制人是同一人</w:t>
      </w:r>
    </w:p>
    <w:p>
      <w:pPr>
        <w:pStyle w:val="623"/>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B.法定代表人或负责人或实际控制人是夫妻关系</w:t>
      </w:r>
    </w:p>
    <w:p>
      <w:pPr>
        <w:pStyle w:val="623"/>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C.法定代表人或负责人或实际控制人是直系血亲关系</w:t>
      </w:r>
    </w:p>
    <w:p>
      <w:pPr>
        <w:pStyle w:val="623"/>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D.法定代表人或负责人或实际控制人存在三代以内旁系血亲关系</w:t>
      </w:r>
    </w:p>
    <w:p>
      <w:pPr>
        <w:pStyle w:val="623"/>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E.法定代表人或负责人或实际控制人存在近姻亲关系</w:t>
      </w:r>
    </w:p>
    <w:p>
      <w:pPr>
        <w:pStyle w:val="623"/>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F.法定代表人或负责人或实际控制人存在股份控制或实际控制关系</w:t>
      </w:r>
    </w:p>
    <w:p>
      <w:pPr>
        <w:pStyle w:val="623"/>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G.存在共同直接或间接投资设立子公司、联营企业和合营企业情况</w:t>
      </w:r>
    </w:p>
    <w:p>
      <w:pPr>
        <w:pStyle w:val="623"/>
        <w:adjustRightInd/>
        <w:snapToGrid w:val="0"/>
        <w:spacing w:before="120" w:after="120" w:line="300" w:lineRule="exact"/>
        <w:rPr>
          <w:rFonts w:hint="eastAsia" w:ascii="宋体" w:hAnsi="宋体" w:eastAsia="宋体" w:cs="宋体"/>
        </w:rPr>
      </w:pPr>
      <w:r>
        <w:rPr>
          <w:rFonts w:hint="eastAsia" w:ascii="宋体" w:hAnsi="宋体" w:eastAsia="宋体" w:cs="宋体"/>
          <w:kern w:val="0"/>
        </w:rPr>
        <w:t xml:space="preserve">  H.存在分级代理或代销关系、同一生产制造商关系、</w:t>
      </w:r>
      <w:r>
        <w:rPr>
          <w:rFonts w:hint="eastAsia" w:ascii="宋体" w:hAnsi="宋体" w:eastAsia="宋体" w:cs="宋体"/>
        </w:rPr>
        <w:t>管理关系、重要业务（占主营业务收入50%以上）或重要财务往来关系（如融资）等其他实质性控制关系</w:t>
      </w:r>
    </w:p>
    <w:p>
      <w:pPr>
        <w:pStyle w:val="623"/>
        <w:snapToGrid w:val="0"/>
        <w:spacing w:before="120" w:after="120" w:line="380" w:lineRule="exact"/>
        <w:rPr>
          <w:rFonts w:hint="eastAsia" w:ascii="宋体" w:hAnsi="宋体" w:eastAsia="宋体" w:cs="宋体"/>
          <w:spacing w:val="6"/>
        </w:rPr>
      </w:pPr>
      <w:r>
        <w:rPr>
          <w:rFonts w:hint="eastAsia" w:ascii="宋体" w:hAnsi="宋体" w:eastAsia="宋体" w:cs="宋体"/>
        </w:rPr>
        <w:t xml:space="preserve">    I</w:t>
      </w:r>
      <w:r>
        <w:rPr>
          <w:rFonts w:hint="eastAsia" w:ascii="宋体" w:hAnsi="宋体" w:eastAsia="宋体" w:cs="宋体"/>
          <w:kern w:val="0"/>
        </w:rPr>
        <w:t>.</w:t>
      </w:r>
      <w:r>
        <w:rPr>
          <w:rFonts w:hint="eastAsia" w:ascii="宋体" w:hAnsi="宋体" w:eastAsia="宋体" w:cs="宋体"/>
        </w:rPr>
        <w:t>其他利害关系情况</w:t>
      </w:r>
      <w:r>
        <w:rPr>
          <w:rFonts w:hint="eastAsia" w:ascii="宋体" w:hAnsi="宋体" w:eastAsia="宋体" w:cs="宋体"/>
          <w:u w:val="single"/>
        </w:rPr>
        <w:t xml:space="preserve">                              </w:t>
      </w:r>
      <w:r>
        <w:rPr>
          <w:rFonts w:hint="eastAsia" w:ascii="宋体" w:hAnsi="宋体" w:eastAsia="宋体" w:cs="宋体"/>
          <w:kern w:val="0"/>
        </w:rPr>
        <w:t>。</w:t>
      </w:r>
    </w:p>
    <w:p>
      <w:pPr>
        <w:pStyle w:val="624"/>
        <w:widowControl/>
        <w:numPr>
          <w:ilvl w:val="0"/>
          <w:numId w:val="18"/>
        </w:numP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sz w:val="24"/>
          <w:szCs w:val="24"/>
        </w:rPr>
        <w:t>现已清楚知道并</w:t>
      </w:r>
      <w:r>
        <w:rPr>
          <w:rFonts w:ascii="宋体" w:hAnsi="宋体" w:eastAsia="宋体" w:cs="宋体"/>
          <w:kern w:val="0"/>
          <w:sz w:val="24"/>
          <w:szCs w:val="24"/>
        </w:rPr>
        <w:t>严格遵守政府采购法律法规和现场纪律。</w:t>
      </w:r>
    </w:p>
    <w:p>
      <w:pPr>
        <w:pStyle w:val="624"/>
        <w:widowControl/>
        <w:numPr>
          <w:ilvl w:val="0"/>
          <w:numId w:val="18"/>
        </w:numPr>
        <w:snapToGrid w:val="0"/>
        <w:spacing w:line="380" w:lineRule="exact"/>
        <w:ind w:firstLine="453" w:firstLineChars="189"/>
        <w:rPr>
          <w:rFonts w:hint="eastAsia" w:ascii="宋体" w:hAnsi="宋体" w:eastAsia="宋体" w:cs="宋体"/>
          <w:sz w:val="24"/>
          <w:szCs w:val="24"/>
        </w:rPr>
      </w:pPr>
      <w:r>
        <w:rPr>
          <w:rFonts w:ascii="宋体" w:hAnsi="宋体" w:eastAsia="宋体" w:cs="宋体"/>
          <w:kern w:val="0"/>
          <w:sz w:val="24"/>
          <w:szCs w:val="24"/>
        </w:rPr>
        <w:t>我发现</w:t>
      </w:r>
      <w:r>
        <w:rPr>
          <w:rFonts w:ascii="宋体" w:hAnsi="宋体" w:eastAsia="宋体" w:cs="宋体"/>
          <w:kern w:val="0"/>
          <w:sz w:val="24"/>
          <w:szCs w:val="24"/>
          <w:u w:val="single"/>
        </w:rPr>
        <w:t xml:space="preserve">                    </w:t>
      </w:r>
      <w:r>
        <w:rPr>
          <w:rFonts w:ascii="宋体" w:hAnsi="宋体" w:eastAsia="宋体" w:cs="宋体"/>
          <w:kern w:val="0"/>
          <w:sz w:val="24"/>
          <w:szCs w:val="24"/>
        </w:rPr>
        <w:t>供应商之间存在或可能存在上述第二条第</w:t>
      </w:r>
      <w:r>
        <w:rPr>
          <w:rFonts w:ascii="宋体" w:hAnsi="宋体" w:eastAsia="宋体" w:cs="宋体"/>
          <w:kern w:val="0"/>
          <w:sz w:val="24"/>
          <w:szCs w:val="24"/>
          <w:u w:val="single"/>
        </w:rPr>
        <w:t xml:space="preserve">        </w:t>
      </w:r>
      <w:r>
        <w:rPr>
          <w:rFonts w:ascii="宋体" w:hAnsi="宋体" w:eastAsia="宋体" w:cs="宋体"/>
          <w:kern w:val="0"/>
          <w:sz w:val="24"/>
          <w:szCs w:val="24"/>
        </w:rPr>
        <w:t>项利害关系。</w:t>
      </w:r>
    </w:p>
    <w:p>
      <w:pPr>
        <w:pStyle w:val="623"/>
        <w:snapToGrid w:val="0"/>
        <w:spacing w:before="120" w:after="120"/>
        <w:ind w:firstLine="480" w:firstLineChars="200"/>
        <w:rPr>
          <w:rFonts w:hint="eastAsia" w:ascii="宋体" w:hAnsi="宋体" w:eastAsia="宋体" w:cs="宋体"/>
        </w:rPr>
      </w:pPr>
      <w:r>
        <w:rPr>
          <w:rFonts w:hint="eastAsia" w:ascii="宋体" w:hAnsi="宋体" w:eastAsia="宋体" w:cs="宋体"/>
        </w:rPr>
        <w:t xml:space="preserve">                                          供应商盖章：</w:t>
      </w:r>
    </w:p>
    <w:p>
      <w:pPr>
        <w:pStyle w:val="623"/>
        <w:snapToGrid w:val="0"/>
        <w:spacing w:before="120" w:after="120"/>
        <w:ind w:firstLine="5520" w:firstLineChars="2300"/>
        <w:rPr>
          <w:rFonts w:hint="eastAsia" w:ascii="宋体" w:hAnsi="宋体" w:eastAsia="宋体" w:cs="宋体"/>
        </w:rPr>
      </w:pPr>
      <w:r>
        <w:rPr>
          <w:rFonts w:hint="eastAsia" w:ascii="宋体" w:hAnsi="宋体" w:eastAsia="宋体" w:cs="宋体"/>
        </w:rPr>
        <w:t>授权委托代表签名：</w:t>
      </w:r>
    </w:p>
    <w:p>
      <w:pPr>
        <w:spacing w:line="360" w:lineRule="auto"/>
        <w:ind w:right="420"/>
        <w:rPr>
          <w:rFonts w:hint="eastAsia" w:ascii="宋体" w:hAnsi="宋体" w:cs="宋体"/>
          <w:sz w:val="24"/>
        </w:rPr>
      </w:pPr>
      <w:r>
        <w:rPr>
          <w:rFonts w:hint="eastAsia" w:ascii="宋体" w:hAnsi="宋体" w:eastAsia="宋体" w:cs="宋体"/>
          <w:sz w:val="24"/>
        </w:rPr>
        <w:t xml:space="preserve">                                               年    月    日</w:t>
      </w:r>
    </w:p>
    <w:p>
      <w:pPr>
        <w:spacing w:line="360" w:lineRule="auto"/>
        <w:jc w:val="center"/>
        <w:rPr>
          <w:rFonts w:hint="eastAsia" w:ascii="宋体" w:hAnsi="宋体" w:cs="宋体"/>
          <w:b/>
          <w:bCs/>
          <w:sz w:val="24"/>
        </w:rPr>
      </w:pPr>
    </w:p>
    <w:p>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pPr>
        <w:spacing w:line="360" w:lineRule="auto"/>
        <w:jc w:val="left"/>
        <w:outlineLvl w:val="9"/>
      </w:pPr>
    </w:p>
    <w:p>
      <w:pPr>
        <w:shd w:val="clear" w:color="000000" w:fill="auto"/>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color="000000" w:fill="auto"/>
        <w:snapToGrid/>
        <w:spacing w:line="360" w:lineRule="auto"/>
        <w:jc w:val="left"/>
        <w:outlineLvl w:val="9"/>
        <w:rPr>
          <w:rFonts w:hint="eastAsia" w:ascii="宋体" w:hAnsi="宋体" w:eastAsia="宋体" w:cs="宋体"/>
        </w:rPr>
      </w:pPr>
    </w:p>
    <w:p>
      <w:pPr>
        <w:shd w:val="clear" w:color="000000" w:fill="auto"/>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报 价 文 件</w:t>
      </w:r>
    </w:p>
    <w:p>
      <w:pPr>
        <w:widowControl/>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pacing w:line="360" w:lineRule="auto"/>
        <w:jc w:val="center"/>
        <w:rPr>
          <w:rFonts w:hint="eastAsia" w:ascii="宋体" w:hAnsi="宋体" w:eastAsia="宋体" w:cs="宋体"/>
          <w:b/>
          <w:bCs/>
          <w:sz w:val="32"/>
          <w:szCs w:val="32"/>
        </w:rPr>
      </w:pPr>
    </w:p>
    <w:p>
      <w:pPr>
        <w:shd w:val="clear" w:color="000000" w:fill="auto"/>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napToGrid w:val="0"/>
        <w:spacing w:line="360" w:lineRule="auto"/>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240" w:lineRule="auto"/>
        <w:jc w:val="center"/>
        <w:rPr>
          <w:rFonts w:hint="eastAsia"/>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jc w:val="center"/>
        <w:rPr>
          <w:b/>
          <w:bCs/>
          <w:sz w:val="32"/>
          <w:szCs w:val="40"/>
        </w:rPr>
      </w:pPr>
      <w:r>
        <w:rPr>
          <w:rFonts w:hint="eastAsia"/>
          <w:b/>
          <w:bCs/>
          <w:sz w:val="32"/>
          <w:szCs w:val="40"/>
        </w:rPr>
        <w:t>目录</w:t>
      </w:r>
    </w:p>
    <w:p>
      <w:pPr>
        <w:jc w:val="left"/>
      </w:pPr>
    </w:p>
    <w:p>
      <w:pPr>
        <w:snapToGrid w:val="0"/>
        <w:spacing w:line="360" w:lineRule="auto"/>
        <w:rPr>
          <w:rFonts w:hint="eastAsia" w:ascii="宋体" w:hAnsi="宋体" w:cs="宋体"/>
          <w:sz w:val="24"/>
        </w:rPr>
      </w:pPr>
      <w:r>
        <w:rPr>
          <w:rFonts w:hint="eastAsia" w:ascii="宋体" w:hAnsi="宋体" w:cs="宋体"/>
          <w:sz w:val="24"/>
        </w:rPr>
        <w:t>（1）开标一览表（报价表）………………………………………………………（页码）</w:t>
      </w:r>
    </w:p>
    <w:p>
      <w:pPr>
        <w:snapToGrid w:val="0"/>
        <w:spacing w:line="360" w:lineRule="auto"/>
        <w:ind w:right="480"/>
        <w:jc w:val="both"/>
        <w:rPr>
          <w:rFonts w:ascii="宋体" w:hAnsi="宋体" w:cs="宋体"/>
          <w:b/>
          <w:kern w:val="0"/>
          <w:sz w:val="32"/>
          <w:szCs w:val="32"/>
        </w:rPr>
      </w:pPr>
      <w:r>
        <w:rPr>
          <w:rFonts w:hint="eastAsia" w:ascii="宋体" w:hAnsi="宋体" w:cs="宋体"/>
          <w:sz w:val="24"/>
        </w:rPr>
        <w:t>（2）中小企业声明函</w:t>
      </w:r>
      <w:r>
        <w:rPr>
          <w:rFonts w:hint="eastAsia" w:ascii="宋体" w:hAnsi="宋体" w:cs="宋体"/>
          <w:sz w:val="24"/>
          <w:lang w:eastAsia="zh-CN"/>
        </w:rPr>
        <w:t>（如需）</w:t>
      </w:r>
      <w:r>
        <w:rPr>
          <w:rFonts w:hint="eastAsia" w:ascii="宋体" w:hAnsi="宋体" w:cs="宋体"/>
          <w:sz w:val="24"/>
        </w:rPr>
        <w:t>…………………………………………………（页码）</w:t>
      </w:r>
    </w:p>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82"/>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2"/>
      </w:pPr>
      <w:r>
        <w:rPr>
          <w:rFonts w:hint="eastAsia"/>
        </w:rPr>
        <w:t>一、开标一览表（报价表）</w:t>
      </w:r>
    </w:p>
    <w:p>
      <w:pPr>
        <w:snapToGrid w:val="0"/>
        <w:spacing w:line="360" w:lineRule="auto"/>
        <w:rPr>
          <w:rFonts w:hint="eastAsia" w:ascii="宋体" w:hAnsi="宋体" w:cs="宋体"/>
          <w:color w:val="0000FF"/>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5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172"/>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369" w:type="dxa"/>
            <w:tcBorders>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cs="宋体"/>
                <w:b/>
                <w:bCs/>
                <w:color w:val="auto"/>
                <w:sz w:val="24"/>
                <w:szCs w:val="22"/>
                <w:highlight w:val="none"/>
                <w:lang w:val="en-US" w:eastAsia="zh-CN"/>
              </w:rPr>
              <w:t>二年</w:t>
            </w:r>
            <w:r>
              <w:rPr>
                <w:rFonts w:hint="eastAsia" w:ascii="宋体" w:hAnsi="宋体" w:eastAsia="宋体" w:cs="宋体"/>
                <w:b/>
                <w:bCs/>
                <w:color w:val="auto"/>
                <w:sz w:val="24"/>
                <w:szCs w:val="22"/>
                <w:highlight w:val="none"/>
                <w:lang w:val="en-US" w:eastAsia="zh-CN"/>
              </w:rPr>
              <w:t>）</w:t>
            </w:r>
          </w:p>
        </w:tc>
        <w:tc>
          <w:tcPr>
            <w:tcW w:w="1630" w:type="dxa"/>
            <w:tcBorders>
              <w:left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369" w:type="dxa"/>
            <w:tcBorders>
              <w:right w:val="single" w:color="auto" w:sz="4" w:space="0"/>
            </w:tcBorders>
            <w:vAlign w:val="center"/>
          </w:tcPr>
          <w:p>
            <w:pPr>
              <w:spacing w:line="360" w:lineRule="auto"/>
              <w:jc w:val="center"/>
              <w:rPr>
                <w:rFonts w:hint="eastAsia" w:ascii="宋体" w:hAnsi="宋体" w:eastAsia="宋体" w:cs="宋体"/>
                <w:color w:val="auto"/>
                <w:sz w:val="24"/>
                <w:szCs w:val="22"/>
                <w:highlight w:val="none"/>
                <w:u w:val="none"/>
                <w:lang w:eastAsia="zh-CN"/>
              </w:rPr>
            </w:pPr>
            <w:r>
              <w:rPr>
                <w:rFonts w:hint="eastAsia" w:ascii="宋体" w:hAnsi="宋体" w:cs="宋体"/>
                <w:color w:val="auto"/>
                <w:sz w:val="24"/>
                <w:highlight w:val="none"/>
                <w:lang w:eastAsia="zh-CN"/>
              </w:rPr>
              <w:t xml:space="preserve"> 会务服务项目</w:t>
            </w:r>
          </w:p>
        </w:tc>
        <w:tc>
          <w:tcPr>
            <w:tcW w:w="2172" w:type="dxa"/>
            <w:tcBorders>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w:t>
            </w:r>
            <w:r>
              <w:rPr>
                <w:rFonts w:hint="eastAsia" w:ascii="宋体" w:hAnsi="宋体" w:cs="宋体"/>
                <w:color w:val="auto"/>
                <w:sz w:val="24"/>
                <w:szCs w:val="22"/>
                <w:highlight w:val="none"/>
                <w:lang w:val="en-US" w:eastAsia="zh-CN"/>
              </w:rPr>
              <w:t>分项</w:t>
            </w:r>
            <w:r>
              <w:rPr>
                <w:rFonts w:hint="eastAsia" w:ascii="宋体" w:hAnsi="宋体" w:eastAsia="宋体" w:cs="宋体"/>
                <w:color w:val="auto"/>
                <w:sz w:val="24"/>
                <w:szCs w:val="22"/>
                <w:highlight w:val="none"/>
                <w:lang w:val="en-US" w:eastAsia="zh-CN"/>
              </w:rPr>
              <w:t>报价明细清单；</w:t>
            </w:r>
          </w:p>
        </w:tc>
      </w:tr>
    </w:tbl>
    <w:p>
      <w:pPr>
        <w:pStyle w:val="2"/>
        <w:ind w:left="0" w:leftChars="0"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pPr>
        <w:numPr>
          <w:ilvl w:val="0"/>
          <w:numId w:val="0"/>
        </w:numPr>
        <w:ind w:left="0" w:leftChars="0" w:firstLine="420" w:firstLineChars="200"/>
        <w:rPr>
          <w:rFonts w:hint="eastAsia"/>
          <w:lang w:val="zh-CN"/>
        </w:rPr>
      </w:pPr>
    </w:p>
    <w:p>
      <w:pPr>
        <w:pStyle w:val="2"/>
        <w:numPr>
          <w:ilvl w:val="0"/>
          <w:numId w:val="0"/>
        </w:numPr>
        <w:ind w:left="0" w:leftChars="0"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注：投标人提供的中小企业声明函内容不实的，属于提供虚假材料谋取中标、成交，依照《中华人民共和国政府采购法》等国家有关规定追究相应责任。</w:t>
      </w:r>
    </w:p>
    <w:p>
      <w:pPr>
        <w:spacing w:line="360" w:lineRule="auto"/>
        <w:rPr>
          <w:rFonts w:ascii="宋体" w:hAnsi="宋体" w:cs="宋体"/>
          <w:b/>
          <w:kern w:val="0"/>
          <w:sz w:val="24"/>
        </w:rPr>
      </w:pPr>
    </w:p>
    <w:p>
      <w:pPr>
        <w:spacing w:line="360" w:lineRule="auto"/>
        <w:ind w:firstLine="480" w:firstLineChars="200"/>
        <w:jc w:val="right"/>
        <w:rPr>
          <w:rFonts w:ascii="宋体" w:hAnsi="宋体" w:cs="宋体"/>
          <w:bCs/>
          <w:kern w:val="0"/>
          <w:sz w:val="24"/>
        </w:rPr>
      </w:pPr>
      <w:r>
        <w:rPr>
          <w:rFonts w:hint="eastAsia" w:ascii="宋体" w:hAnsi="宋体" w:cs="宋体"/>
          <w:bCs/>
          <w:kern w:val="0"/>
          <w:sz w:val="24"/>
        </w:rPr>
        <w:t xml:space="preserve">投标人名称（电子签名）：                                                                                                                                                                                                               </w:t>
      </w:r>
    </w:p>
    <w:p>
      <w:pPr>
        <w:spacing w:line="360" w:lineRule="auto"/>
        <w:ind w:firstLine="480" w:firstLineChars="200"/>
        <w:jc w:val="right"/>
        <w:rPr>
          <w:rFonts w:hint="eastAsia" w:ascii="宋体" w:hAnsi="宋体" w:cs="宋体"/>
          <w:bCs/>
          <w:kern w:val="0"/>
          <w:sz w:val="24"/>
        </w:rPr>
      </w:pPr>
      <w:r>
        <w:rPr>
          <w:rFonts w:hint="eastAsia" w:ascii="宋体" w:hAnsi="宋体" w:cs="宋体"/>
          <w:bCs/>
          <w:kern w:val="0"/>
          <w:sz w:val="24"/>
        </w:rPr>
        <w:t>日期：   年   月   日</w:t>
      </w:r>
    </w:p>
    <w:p>
      <w:r>
        <w:br w:type="page"/>
      </w:r>
    </w:p>
    <w:p>
      <w:pP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附：</w:t>
      </w:r>
      <w:r>
        <w:rPr>
          <w:rFonts w:hint="eastAsia" w:ascii="宋体" w:hAnsi="宋体"/>
          <w:color w:val="auto"/>
          <w:sz w:val="24"/>
          <w:szCs w:val="22"/>
          <w:highlight w:val="none"/>
          <w:lang w:val="en-US" w:eastAsia="zh-CN"/>
        </w:rPr>
        <w:t>报价明细分析清单</w:t>
      </w:r>
    </w:p>
    <w:p>
      <w:pPr>
        <w:pStyle w:val="84"/>
        <w:rPr>
          <w:rFonts w:hint="eastAsia" w:cs="宋体"/>
          <w:color w:val="auto"/>
          <w:highlight w:val="none"/>
          <w:lang w:val="en-US"/>
        </w:rPr>
      </w:pPr>
      <w:r>
        <w:rPr>
          <w:rFonts w:hint="eastAsia" w:cs="宋体"/>
          <w:color w:val="auto"/>
          <w:highlight w:val="none"/>
          <w:lang w:val="en-US"/>
        </w:rPr>
        <w:t xml:space="preserve">                  </w:t>
      </w:r>
    </w:p>
    <w:tbl>
      <w:tblPr>
        <w:tblStyle w:val="62"/>
        <w:tblW w:w="929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50"/>
        <w:gridCol w:w="2935"/>
        <w:gridCol w:w="1496"/>
        <w:gridCol w:w="1531"/>
        <w:gridCol w:w="1269"/>
        <w:gridCol w:w="121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14" w:hRule="atLeast"/>
          <w:jc w:val="center"/>
        </w:trPr>
        <w:tc>
          <w:tcPr>
            <w:tcW w:w="850" w:type="dxa"/>
            <w:tcBorders>
              <w:top w:val="single" w:color="auto" w:sz="8" w:space="0"/>
              <w:left w:val="single" w:color="auto" w:sz="8" w:space="0"/>
              <w:bottom w:val="single" w:color="auto" w:sz="2" w:space="0"/>
              <w:right w:val="single" w:color="auto" w:sz="2" w:space="0"/>
            </w:tcBorders>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2935" w:type="dxa"/>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eastAsia="zh-CN"/>
              </w:rPr>
              <w:t>内容</w:t>
            </w:r>
          </w:p>
        </w:tc>
        <w:tc>
          <w:tcPr>
            <w:tcW w:w="1496"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val="en-US" w:eastAsia="zh-CN"/>
              </w:rPr>
              <w:t>数量</w:t>
            </w:r>
          </w:p>
        </w:tc>
        <w:tc>
          <w:tcPr>
            <w:tcW w:w="1531"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69" w:type="dxa"/>
            <w:tcBorders>
              <w:top w:val="single" w:color="auto" w:sz="8" w:space="0"/>
              <w:left w:val="single" w:color="auto" w:sz="2" w:space="0"/>
              <w:bottom w:val="single" w:color="auto" w:sz="2" w:space="0"/>
              <w:right w:val="single" w:color="auto" w:sz="4" w:space="0"/>
            </w:tcBorders>
            <w:vAlign w:val="center"/>
          </w:tcPr>
          <w:p>
            <w:pPr>
              <w:snapToGrid w:val="0"/>
              <w:spacing w:line="360" w:lineRule="auto"/>
              <w:jc w:val="center"/>
              <w:rPr>
                <w:rFonts w:hint="eastAsia" w:ascii="宋体" w:hAnsi="宋体" w:cs="宋体"/>
                <w:color w:val="auto"/>
                <w:sz w:val="24"/>
                <w:szCs w:val="21"/>
                <w:highlight w:val="none"/>
                <w:lang w:val="en-US" w:eastAsia="zh-CN"/>
              </w:rPr>
            </w:pPr>
            <w:r>
              <w:rPr>
                <w:rFonts w:hint="eastAsia" w:ascii="宋体" w:hAnsi="宋体" w:cs="宋体"/>
                <w:color w:val="auto"/>
                <w:sz w:val="24"/>
                <w:szCs w:val="21"/>
                <w:highlight w:val="none"/>
                <w:lang w:val="en-US" w:eastAsia="zh-CN"/>
              </w:rPr>
              <w:t>小计</w:t>
            </w:r>
          </w:p>
        </w:tc>
        <w:tc>
          <w:tcPr>
            <w:tcW w:w="1215" w:type="dxa"/>
            <w:tcBorders>
              <w:top w:val="single" w:color="auto" w:sz="8" w:space="0"/>
              <w:left w:val="single" w:color="auto" w:sz="4" w:space="0"/>
              <w:bottom w:val="single" w:color="auto" w:sz="2"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92" w:hRule="atLeast"/>
          <w:jc w:val="center"/>
        </w:trPr>
        <w:tc>
          <w:tcPr>
            <w:tcW w:w="850" w:type="dxa"/>
            <w:tcBorders>
              <w:top w:val="single" w:color="auto" w:sz="2"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1</w:t>
            </w:r>
          </w:p>
        </w:tc>
        <w:tc>
          <w:tcPr>
            <w:tcW w:w="2935" w:type="dxa"/>
            <w:tcBorders>
              <w:top w:val="single" w:color="auto" w:sz="2" w:space="0"/>
              <w:left w:val="single" w:color="auto" w:sz="2" w:space="0"/>
              <w:bottom w:val="single" w:color="auto" w:sz="4" w:space="0"/>
              <w:right w:val="single" w:color="auto" w:sz="2"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b/>
                <w:color w:val="auto"/>
                <w:sz w:val="24"/>
                <w:szCs w:val="21"/>
                <w:highlight w:val="yellow"/>
              </w:rPr>
            </w:pPr>
          </w:p>
        </w:tc>
        <w:tc>
          <w:tcPr>
            <w:tcW w:w="1496" w:type="dxa"/>
            <w:tcBorders>
              <w:top w:val="single" w:color="auto" w:sz="2" w:space="0"/>
              <w:left w:val="single" w:color="auto" w:sz="2" w:space="0"/>
              <w:bottom w:val="single" w:color="auto" w:sz="4" w:space="0"/>
              <w:right w:val="single" w:color="auto" w:sz="4"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531" w:type="dxa"/>
            <w:tcBorders>
              <w:top w:val="single" w:color="auto" w:sz="2"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69" w:type="dxa"/>
            <w:tcBorders>
              <w:top w:val="single" w:color="auto" w:sz="2"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15" w:type="dxa"/>
            <w:tcBorders>
              <w:top w:val="single" w:color="auto" w:sz="2"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50"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2</w:t>
            </w:r>
          </w:p>
        </w:tc>
        <w:tc>
          <w:tcPr>
            <w:tcW w:w="2935" w:type="dxa"/>
            <w:tcBorders>
              <w:top w:val="single" w:color="auto" w:sz="4" w:space="0"/>
              <w:left w:val="single" w:color="auto" w:sz="2" w:space="0"/>
              <w:bottom w:val="single" w:color="auto" w:sz="4" w:space="0"/>
              <w:right w:val="single" w:color="auto" w:sz="2"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496" w:type="dxa"/>
            <w:tcBorders>
              <w:top w:val="single" w:color="auto" w:sz="4" w:space="0"/>
              <w:left w:val="single" w:color="auto" w:sz="2" w:space="0"/>
              <w:bottom w:val="single" w:color="auto" w:sz="4" w:space="0"/>
              <w:right w:val="single" w:color="auto" w:sz="4"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53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69"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15"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50"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cs="宋体"/>
                <w:color w:val="auto"/>
                <w:sz w:val="24"/>
                <w:szCs w:val="21"/>
                <w:highlight w:val="none"/>
              </w:rPr>
            </w:pPr>
            <w:r>
              <w:rPr>
                <w:rFonts w:hint="eastAsia" w:ascii="宋体" w:hAnsi="宋体" w:cs="宋体"/>
                <w:color w:val="auto"/>
                <w:sz w:val="24"/>
                <w:szCs w:val="21"/>
                <w:highlight w:val="none"/>
              </w:rPr>
              <w:t>3</w:t>
            </w:r>
          </w:p>
        </w:tc>
        <w:tc>
          <w:tcPr>
            <w:tcW w:w="2935" w:type="dxa"/>
            <w:tcBorders>
              <w:top w:val="single" w:color="auto" w:sz="4" w:space="0"/>
              <w:left w:val="single" w:color="auto" w:sz="2" w:space="0"/>
              <w:bottom w:val="single" w:color="auto" w:sz="4" w:space="0"/>
              <w:right w:val="single" w:color="auto" w:sz="2"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496" w:type="dxa"/>
            <w:tcBorders>
              <w:top w:val="single" w:color="auto" w:sz="4" w:space="0"/>
              <w:left w:val="single" w:color="auto" w:sz="2" w:space="0"/>
              <w:bottom w:val="single" w:color="auto" w:sz="4" w:space="0"/>
              <w:right w:val="single" w:color="auto" w:sz="4"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53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69"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15"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50"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4</w:t>
            </w:r>
          </w:p>
        </w:tc>
        <w:tc>
          <w:tcPr>
            <w:tcW w:w="2935" w:type="dxa"/>
            <w:tcBorders>
              <w:top w:val="single" w:color="auto" w:sz="4" w:space="0"/>
              <w:left w:val="single" w:color="auto" w:sz="2" w:space="0"/>
              <w:bottom w:val="single" w:color="auto" w:sz="4" w:space="0"/>
              <w:right w:val="single" w:color="auto" w:sz="2"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496" w:type="dxa"/>
            <w:tcBorders>
              <w:top w:val="single" w:color="auto" w:sz="4" w:space="0"/>
              <w:left w:val="single" w:color="auto" w:sz="2" w:space="0"/>
              <w:bottom w:val="single" w:color="auto" w:sz="4" w:space="0"/>
              <w:right w:val="single" w:color="auto" w:sz="4"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53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69"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15"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50"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5</w:t>
            </w:r>
          </w:p>
        </w:tc>
        <w:tc>
          <w:tcPr>
            <w:tcW w:w="2935" w:type="dxa"/>
            <w:tcBorders>
              <w:top w:val="single" w:color="auto" w:sz="4" w:space="0"/>
              <w:left w:val="single" w:color="auto" w:sz="2" w:space="0"/>
              <w:bottom w:val="single" w:color="auto" w:sz="4" w:space="0"/>
              <w:right w:val="single" w:color="auto" w:sz="2"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496" w:type="dxa"/>
            <w:tcBorders>
              <w:top w:val="single" w:color="auto" w:sz="4" w:space="0"/>
              <w:left w:val="single" w:color="auto" w:sz="2" w:space="0"/>
              <w:bottom w:val="single" w:color="auto" w:sz="4" w:space="0"/>
              <w:right w:val="single" w:color="auto" w:sz="4"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53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69"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15"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50"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6</w:t>
            </w:r>
          </w:p>
        </w:tc>
        <w:tc>
          <w:tcPr>
            <w:tcW w:w="2935" w:type="dxa"/>
            <w:tcBorders>
              <w:top w:val="single" w:color="auto" w:sz="4" w:space="0"/>
              <w:left w:val="single" w:color="auto" w:sz="2" w:space="0"/>
              <w:bottom w:val="single" w:color="auto" w:sz="4" w:space="0"/>
              <w:right w:val="single" w:color="auto" w:sz="2"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496" w:type="dxa"/>
            <w:tcBorders>
              <w:top w:val="single" w:color="auto" w:sz="4" w:space="0"/>
              <w:left w:val="single" w:color="auto" w:sz="2" w:space="0"/>
              <w:bottom w:val="single" w:color="auto" w:sz="4" w:space="0"/>
              <w:right w:val="single" w:color="auto" w:sz="4"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yellow"/>
              </w:rPr>
            </w:pPr>
          </w:p>
        </w:tc>
        <w:tc>
          <w:tcPr>
            <w:tcW w:w="153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69"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15"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50" w:type="dxa"/>
            <w:tcBorders>
              <w:top w:val="single" w:color="auto" w:sz="4" w:space="0"/>
              <w:left w:val="single" w:color="auto" w:sz="8" w:space="0"/>
              <w:bottom w:val="single" w:color="auto" w:sz="4" w:space="0"/>
              <w:right w:val="single" w:color="auto" w:sz="2" w:space="0"/>
            </w:tcBorders>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lang w:val="en-US" w:eastAsia="zh-CN"/>
              </w:rPr>
              <w:t>7</w:t>
            </w:r>
          </w:p>
        </w:tc>
        <w:tc>
          <w:tcPr>
            <w:tcW w:w="2935" w:type="dxa"/>
            <w:tcBorders>
              <w:top w:val="single" w:color="auto" w:sz="4" w:space="0"/>
              <w:left w:val="single" w:color="auto" w:sz="2" w:space="0"/>
              <w:bottom w:val="single" w:color="auto" w:sz="4" w:space="0"/>
              <w:right w:val="single" w:color="auto" w:sz="2" w:space="0"/>
            </w:tcBorders>
            <w:vAlign w:val="center"/>
          </w:tcPr>
          <w:p>
            <w:pPr>
              <w:pStyle w:val="32"/>
              <w:spacing w:before="0" w:beforeAutospacing="0" w:after="0" w:afterAutospacing="0" w:line="360" w:lineRule="auto"/>
              <w:ind w:left="0" w:leftChars="0" w:right="0"/>
              <w:rPr>
                <w:rFonts w:ascii="宋体" w:hAnsi="宋体" w:cs="宋体"/>
                <w:color w:val="auto"/>
                <w:sz w:val="24"/>
                <w:szCs w:val="21"/>
                <w:highlight w:val="none"/>
              </w:rPr>
            </w:pPr>
            <w:r>
              <w:rPr>
                <w:rFonts w:hint="eastAsia" w:hAnsi="宋体" w:cs="宋体"/>
                <w:color w:val="auto"/>
                <w:sz w:val="24"/>
                <w:szCs w:val="24"/>
                <w:highlight w:val="none"/>
                <w:lang w:eastAsia="zh-CN"/>
              </w:rPr>
              <w:t>……</w:t>
            </w:r>
          </w:p>
        </w:tc>
        <w:tc>
          <w:tcPr>
            <w:tcW w:w="1496" w:type="dxa"/>
            <w:tcBorders>
              <w:top w:val="single" w:color="auto" w:sz="4" w:space="0"/>
              <w:left w:val="single" w:color="auto" w:sz="2" w:space="0"/>
              <w:bottom w:val="single" w:color="auto" w:sz="4" w:space="0"/>
              <w:right w:val="single" w:color="auto" w:sz="4" w:space="0"/>
            </w:tcBorders>
            <w:vAlign w:val="center"/>
          </w:tcPr>
          <w:p>
            <w:pPr>
              <w:pStyle w:val="60"/>
              <w:spacing w:before="0" w:beforeAutospacing="0" w:after="0" w:afterAutospacing="0" w:line="360" w:lineRule="auto"/>
              <w:ind w:left="0" w:leftChars="0" w:right="0" w:firstLine="0" w:firstLineChars="0"/>
              <w:jc w:val="center"/>
              <w:rPr>
                <w:rFonts w:ascii="宋体" w:hAnsi="宋体" w:cs="宋体"/>
                <w:color w:val="auto"/>
                <w:sz w:val="24"/>
                <w:szCs w:val="21"/>
                <w:highlight w:val="none"/>
              </w:rPr>
            </w:pPr>
          </w:p>
        </w:tc>
        <w:tc>
          <w:tcPr>
            <w:tcW w:w="1531"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69" w:type="dxa"/>
            <w:tcBorders>
              <w:top w:val="single" w:color="auto" w:sz="4" w:space="0"/>
              <w:left w:val="single" w:color="auto" w:sz="2"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p>
        </w:tc>
        <w:tc>
          <w:tcPr>
            <w:tcW w:w="1215" w:type="dxa"/>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3785" w:type="dxa"/>
            <w:gridSpan w:val="2"/>
            <w:vMerge w:val="restart"/>
            <w:tcBorders>
              <w:top w:val="single" w:color="auto" w:sz="2" w:space="0"/>
              <w:left w:val="single" w:color="auto" w:sz="8" w:space="0"/>
              <w:bottom w:val="single" w:color="auto" w:sz="8" w:space="0"/>
              <w:right w:val="single" w:color="auto" w:sz="4" w:space="0"/>
            </w:tcBorders>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总计</w:t>
            </w:r>
          </w:p>
        </w:tc>
        <w:tc>
          <w:tcPr>
            <w:tcW w:w="1496" w:type="dxa"/>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大写</w:t>
            </w:r>
          </w:p>
        </w:tc>
        <w:tc>
          <w:tcPr>
            <w:tcW w:w="4015" w:type="dxa"/>
            <w:gridSpan w:val="3"/>
            <w:tcBorders>
              <w:top w:val="single" w:color="auto" w:sz="2" w:space="0"/>
              <w:left w:val="single" w:color="auto" w:sz="4" w:space="0"/>
              <w:bottom w:val="single" w:color="auto" w:sz="2"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44" w:hRule="atLeast"/>
          <w:jc w:val="center"/>
        </w:trPr>
        <w:tc>
          <w:tcPr>
            <w:tcW w:w="3785" w:type="dxa"/>
            <w:gridSpan w:val="2"/>
            <w:vMerge w:val="continue"/>
            <w:tcBorders>
              <w:top w:val="single" w:color="auto" w:sz="2" w:space="0"/>
              <w:left w:val="single" w:color="auto" w:sz="8" w:space="0"/>
              <w:bottom w:val="single" w:color="auto" w:sz="8" w:space="0"/>
              <w:right w:val="single" w:color="auto" w:sz="4" w:space="0"/>
            </w:tcBorders>
            <w:vAlign w:val="center"/>
          </w:tcPr>
          <w:p>
            <w:pPr>
              <w:widowControl/>
              <w:snapToGrid w:val="0"/>
              <w:spacing w:line="360" w:lineRule="auto"/>
              <w:jc w:val="center"/>
              <w:rPr>
                <w:rFonts w:ascii="宋体" w:hAnsi="宋体" w:cs="宋体"/>
                <w:color w:val="auto"/>
                <w:sz w:val="24"/>
                <w:szCs w:val="21"/>
                <w:highlight w:val="none"/>
              </w:rPr>
            </w:pPr>
          </w:p>
        </w:tc>
        <w:tc>
          <w:tcPr>
            <w:tcW w:w="1496" w:type="dxa"/>
            <w:tcBorders>
              <w:top w:val="single" w:color="auto" w:sz="2" w:space="0"/>
              <w:left w:val="single" w:color="auto" w:sz="4" w:space="0"/>
              <w:bottom w:val="single" w:color="auto" w:sz="8" w:space="0"/>
              <w:right w:val="single" w:color="auto" w:sz="2" w:space="0"/>
            </w:tcBorders>
            <w:vAlign w:val="center"/>
          </w:tcPr>
          <w:p>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小写</w:t>
            </w:r>
          </w:p>
        </w:tc>
        <w:tc>
          <w:tcPr>
            <w:tcW w:w="4015" w:type="dxa"/>
            <w:gridSpan w:val="3"/>
            <w:tcBorders>
              <w:top w:val="single" w:color="auto" w:sz="2" w:space="0"/>
              <w:left w:val="single" w:color="auto" w:sz="4" w:space="0"/>
              <w:bottom w:val="single" w:color="auto" w:sz="8" w:space="0"/>
              <w:right w:val="single" w:color="auto" w:sz="8" w:space="0"/>
            </w:tcBorders>
            <w:vAlign w:val="center"/>
          </w:tcPr>
          <w:p>
            <w:pPr>
              <w:snapToGrid w:val="0"/>
              <w:spacing w:line="360" w:lineRule="auto"/>
              <w:jc w:val="center"/>
              <w:rPr>
                <w:rFonts w:ascii="宋体" w:hAnsi="宋体" w:cs="宋体"/>
                <w:color w:val="auto"/>
                <w:sz w:val="24"/>
                <w:szCs w:val="21"/>
                <w:highlight w:val="none"/>
              </w:rPr>
            </w:pPr>
          </w:p>
        </w:tc>
      </w:tr>
    </w:tbl>
    <w:p>
      <w:pPr>
        <w:pStyle w:val="84"/>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w:t>
      </w:r>
    </w:p>
    <w:p>
      <w:pPr>
        <w:pStyle w:val="32"/>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pPr>
        <w:autoSpaceDE w:val="0"/>
        <w:autoSpaceDN w:val="0"/>
        <w:spacing w:line="360" w:lineRule="auto"/>
        <w:ind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pStyle w:val="84"/>
        <w:jc w:val="center"/>
      </w:pPr>
      <w:r>
        <w:rPr>
          <w:rFonts w:hint="eastAsia" w:cs="宋体"/>
          <w:kern w:val="0"/>
          <w:sz w:val="24"/>
          <w:highlight w:val="none"/>
          <w:lang w:val="en-US" w:eastAsia="zh-CN"/>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pPr>
      <w:r>
        <w:rPr>
          <w:rFonts w:hint="eastAsia"/>
        </w:rPr>
        <w:t>二、中小企业声明函</w:t>
      </w:r>
      <w:bookmarkStart w:id="443" w:name="_Hlk101259491"/>
      <w:r>
        <w:rPr>
          <w:rFonts w:hint="eastAsia"/>
        </w:rPr>
        <w:t>（如果有）</w:t>
      </w:r>
      <w:bookmarkEnd w:id="443"/>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rPr>
          <w:rFonts w:hint="eastAsia"/>
        </w:rPr>
      </w:pPr>
    </w:p>
    <w:p>
      <w:pPr>
        <w:pStyle w:val="3"/>
        <w:pageBreakBefore/>
        <w:widowControl/>
        <w:spacing w:before="100" w:beforeAutospacing="1" w:after="100" w:afterAutospacing="1"/>
        <w:jc w:val="both"/>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44" w:name="OLE_LINK13"/>
      <w:bookmarkStart w:id="445" w:name="OLE_LINK14"/>
      <w:r>
        <w:rPr>
          <w:rFonts w:hint="eastAsia" w:ascii="宋体" w:hAnsi="宋体" w:cs="宋体"/>
          <w:b/>
          <w:spacing w:val="6"/>
          <w:sz w:val="32"/>
          <w:szCs w:val="32"/>
        </w:rPr>
        <w:t>残疾人福利性单位声明函</w:t>
      </w:r>
    </w:p>
    <w:bookmarkEnd w:id="444"/>
    <w:bookmarkEnd w:id="44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w:t>
      </w:r>
      <w:r>
        <w:rPr>
          <w:rFonts w:hint="eastAsia" w:ascii="宋体" w:hAnsi="宋体" w:cs="宋体"/>
          <w:color w:val="auto"/>
          <w:sz w:val="24"/>
        </w:rPr>
        <w:t>，且本单位参加_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w:t>
      </w:r>
      <w:r>
        <w:rPr>
          <w:rFonts w:hint="eastAsia" w:ascii="宋体" w:hAnsi="宋体" w:cs="宋体"/>
          <w:sz w:val="24"/>
        </w:rPr>
        <w:t>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
    <w:p>
      <w:pPr>
        <w:spacing w:line="360" w:lineRule="auto"/>
        <w:jc w:val="center"/>
        <w:rPr>
          <w:rFonts w:ascii="宋体" w:hAnsi="宋体" w:cs="宋体"/>
          <w:b/>
          <w:spacing w:val="6"/>
          <w:sz w:val="32"/>
          <w:szCs w:val="32"/>
        </w:rPr>
      </w:pPr>
    </w:p>
    <w:p>
      <w:pPr>
        <w:spacing w:line="240" w:lineRule="auto"/>
        <w:jc w:val="left"/>
        <w:rPr>
          <w:rFonts w:hint="eastAsia" w:ascii="宋体" w:hAnsi="宋体" w:cs="宋体"/>
          <w:b/>
          <w:spacing w:val="6"/>
          <w:sz w:val="32"/>
          <w:szCs w:val="32"/>
        </w:rPr>
      </w:pPr>
      <w:r>
        <w:rPr>
          <w:rFonts w:hint="eastAsia" w:ascii="宋体" w:hAnsi="宋体" w:cs="宋体"/>
          <w:b/>
          <w:spacing w:val="6"/>
          <w:sz w:val="32"/>
          <w:szCs w:val="32"/>
        </w:rPr>
        <w:br w:type="page"/>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w:t>
      </w:r>
      <w:r>
        <w:rPr>
          <w:rFonts w:hint="eastAsia" w:ascii="宋体" w:hAnsi="宋体" w:cs="宋体"/>
          <w:b/>
          <w:color w:val="auto"/>
          <w:sz w:val="24"/>
        </w:rPr>
        <w:t>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投标。</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4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4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4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47"/>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4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48"/>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0" w:firstLineChars="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jc w:val="center"/>
      </w:pPr>
      <w:r>
        <w:rPr>
          <w:rFonts w:hint="eastAsia"/>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 xml:space="preserve"> </w:t>
      </w:r>
      <w:r>
        <w:rPr>
          <w:rFonts w:hint="eastAsia" w:ascii="宋体" w:hAnsi="宋体" w:cs="宋体"/>
          <w:b/>
          <w:bCs/>
          <w:color w:val="auto"/>
          <w:sz w:val="24"/>
          <w:u w:val="single"/>
          <w:lang w:eastAsia="zh-CN"/>
        </w:rPr>
        <w:t>会务服务项目</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b/>
          <w:bCs/>
          <w:color w:val="auto"/>
          <w:sz w:val="24"/>
          <w:u w:val="single"/>
          <w:lang w:eastAsia="zh-CN"/>
        </w:rPr>
        <w:t>租赁和商务服务业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
      <w:pPr>
        <w:spacing w:line="360" w:lineRule="auto"/>
        <w:ind w:right="420"/>
        <w:rPr>
          <w:rFonts w:ascii="宋体" w:hAnsi="宋体" w:cs="宋体"/>
        </w:rPr>
      </w:pPr>
    </w:p>
    <w:p>
      <w:pPr>
        <w:spacing w:line="360" w:lineRule="auto"/>
        <w:rPr>
          <w:rFonts w:ascii="宋体" w:hAnsi="宋体" w:cs="宋体"/>
          <w:bCs/>
          <w:sz w:val="24"/>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center"/>
              <w:textAlignment w:val="bottom"/>
              <w:rPr>
                <w:rFonts w:ascii="宋体" w:hAnsi="宋体" w:cs="宋体"/>
                <w:b/>
                <w:sz w:val="24"/>
              </w:rPr>
            </w:pPr>
            <w:r>
              <w:rPr>
                <w:rFonts w:hint="eastAsia" w:ascii="宋体" w:hAnsi="宋体" w:cs="宋体"/>
                <w:b/>
                <w:kern w:val="0"/>
                <w:sz w:val="24"/>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jc w:val="left"/>
              <w:textAlignment w:val="bottom"/>
              <w:rPr>
                <w:rFonts w:hint="eastAsia" w:ascii="宋体" w:hAnsi="宋体" w:eastAsia="宋体" w:cs="宋体"/>
                <w:sz w:val="20"/>
                <w:lang w:eastAsia="zh-CN"/>
              </w:rPr>
            </w:pPr>
            <w:r>
              <w:rPr>
                <w:rFonts w:hint="eastAsia" w:ascii="宋体" w:hAnsi="宋体" w:cs="宋体"/>
                <w:kern w:val="0"/>
                <w:sz w:val="20"/>
              </w:rPr>
              <w:t>16、</w:t>
            </w:r>
            <w:r>
              <w:rPr>
                <w:rFonts w:hint="eastAsia" w:ascii="宋体" w:hAnsi="宋体" w:cs="宋体"/>
                <w:kern w:val="0"/>
                <w:sz w:val="20"/>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rPr>
                <w:rFonts w:ascii="宋体" w:hAnsi="宋体" w:cs="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p>
      <w:pPr>
        <w:rPr>
          <w:sz w:val="30"/>
          <w:szCs w:val="30"/>
        </w:rPr>
        <w:sectPr>
          <w:pgSz w:w="16838" w:h="11906" w:orient="landscape"/>
          <w:pgMar w:top="1418" w:right="1276" w:bottom="1418" w:left="1247" w:header="851" w:footer="992" w:gutter="0"/>
          <w:cols w:space="720" w:num="1"/>
          <w:titlePg/>
          <w:docGrid w:linePitch="312" w:charSpace="0"/>
        </w:sectPr>
      </w:pPr>
    </w:p>
    <w:p>
      <w:pPr>
        <w:rPr>
          <w:b/>
          <w:sz w:val="48"/>
          <w:szCs w:val="48"/>
        </w:rPr>
      </w:pPr>
      <w:r>
        <w:rPr>
          <w:rFonts w:hint="eastAsia"/>
          <w:sz w:val="30"/>
          <w:szCs w:val="30"/>
        </w:rPr>
        <w:t>附件8（中标后提供）：</w:t>
      </w:r>
    </w:p>
    <w:p>
      <w:pPr>
        <w:jc w:val="center"/>
        <w:rPr>
          <w:b/>
          <w:sz w:val="48"/>
          <w:szCs w:val="48"/>
        </w:rPr>
      </w:pPr>
    </w:p>
    <w:p>
      <w:pPr>
        <w:jc w:val="center"/>
        <w:rPr>
          <w:b/>
          <w:sz w:val="48"/>
          <w:szCs w:val="48"/>
        </w:rPr>
      </w:pPr>
      <w:r>
        <w:rPr>
          <w:rFonts w:hint="eastAsia"/>
          <w:b/>
          <w:sz w:val="48"/>
          <w:szCs w:val="48"/>
        </w:rPr>
        <w:t>承 诺 书</w:t>
      </w:r>
    </w:p>
    <w:p>
      <w:pPr>
        <w:rPr>
          <w:sz w:val="30"/>
          <w:szCs w:val="30"/>
        </w:rPr>
      </w:pPr>
    </w:p>
    <w:p>
      <w:pPr>
        <w:rPr>
          <w:sz w:val="30"/>
          <w:szCs w:val="30"/>
        </w:rPr>
      </w:pPr>
      <w:r>
        <w:rPr>
          <w:rFonts w:hint="eastAsia"/>
          <w:sz w:val="30"/>
          <w:szCs w:val="30"/>
          <w:u w:val="single"/>
        </w:rPr>
        <w:t xml:space="preserve">耀华建设管理有限公司 </w:t>
      </w:r>
      <w:r>
        <w:rPr>
          <w:rFonts w:hint="eastAsia"/>
          <w:sz w:val="30"/>
          <w:szCs w:val="30"/>
        </w:rPr>
        <w:t>：</w:t>
      </w:r>
    </w:p>
    <w:p>
      <w:pP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w:t>
      </w:r>
      <w:r>
        <w:rPr>
          <w:rFonts w:hint="eastAsia"/>
          <w:sz w:val="30"/>
          <w:szCs w:val="30"/>
          <w:lang w:eastAsia="zh-CN"/>
        </w:rPr>
        <w:t>自负</w:t>
      </w:r>
      <w:r>
        <w:rPr>
          <w:rFonts w:hint="eastAsia"/>
          <w:sz w:val="30"/>
          <w:szCs w:val="30"/>
        </w:rPr>
        <w:t>。特此承诺！</w:t>
      </w:r>
    </w:p>
    <w:p>
      <w:pPr>
        <w:spacing w:line="780" w:lineRule="exact"/>
        <w:ind w:firstLine="450" w:firstLineChars="150"/>
        <w:rPr>
          <w:sz w:val="30"/>
          <w:szCs w:val="30"/>
        </w:rPr>
      </w:pPr>
    </w:p>
    <w:p>
      <w:pPr>
        <w:spacing w:line="780" w:lineRule="exact"/>
        <w:rPr>
          <w:sz w:val="30"/>
          <w:szCs w:val="30"/>
        </w:rPr>
      </w:pPr>
    </w:p>
    <w:p>
      <w:pPr>
        <w:spacing w:line="780" w:lineRule="exact"/>
        <w:rPr>
          <w:sz w:val="30"/>
          <w:szCs w:val="30"/>
        </w:rPr>
      </w:pPr>
    </w:p>
    <w:p>
      <w:pPr>
        <w:spacing w:line="780" w:lineRule="exact"/>
        <w:rPr>
          <w:sz w:val="30"/>
          <w:szCs w:val="30"/>
        </w:rPr>
      </w:pPr>
      <w:r>
        <w:rPr>
          <w:rFonts w:hint="eastAsia"/>
          <w:sz w:val="30"/>
          <w:szCs w:val="30"/>
        </w:rPr>
        <w:t>投标人名称（盖公章）：</w:t>
      </w:r>
    </w:p>
    <w:p>
      <w:pPr>
        <w:spacing w:line="780" w:lineRule="exact"/>
        <w:ind w:firstLine="5850" w:firstLineChars="1950"/>
        <w:rPr>
          <w:sz w:val="30"/>
          <w:szCs w:val="30"/>
        </w:rPr>
      </w:pPr>
      <w:r>
        <w:rPr>
          <w:rFonts w:hint="eastAsia"/>
          <w:sz w:val="30"/>
          <w:szCs w:val="30"/>
        </w:rPr>
        <w:t>2023年   月   日</w:t>
      </w:r>
    </w:p>
    <w:p/>
    <w:p>
      <w:pPr>
        <w:spacing w:line="360" w:lineRule="auto"/>
        <w:rPr>
          <w:rFonts w:ascii="宋体" w:hAnsi="宋体" w:cs="宋体"/>
          <w:bCs/>
          <w:sz w:val="24"/>
        </w:rPr>
      </w:pPr>
    </w:p>
    <w:p/>
    <w:p>
      <w:pPr>
        <w:pStyle w:val="2"/>
      </w:pPr>
    </w:p>
    <w:p/>
    <w:p/>
    <w:p/>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49" w:name="_Toc36110187"/>
    <w:bookmarkStart w:id="450" w:name="_Toc91899912"/>
    <w:bookmarkStart w:id="451" w:name="_Toc131845147"/>
    <w:bookmarkStart w:id="452" w:name="_Toc164085800"/>
    <w:r>
      <w:rPr>
        <w:rFonts w:hint="eastAsia" w:ascii="仿宋_GB2312" w:eastAsia="仿宋_GB2312"/>
        <w:kern w:val="0"/>
        <w:szCs w:val="21"/>
      </w:rPr>
      <w:t xml:space="preserve"> 页</w:t>
    </w:r>
    <w:bookmarkEnd w:id="449"/>
    <w:bookmarkEnd w:id="450"/>
    <w:bookmarkEnd w:id="451"/>
    <w:bookmarkEnd w:id="4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3lvzf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W/4cwJSxd++f7t8uPX5edX&#10;tkr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3lvzfEAQAAjwMAAA4AAAAAAAAAAQAgAAAAHwEAAGRycy9lMm9Eb2MueG1s&#10;UEsFBgAAAAAGAAYAWQEAAFUFAAAAAA==&#10;">
              <v:fill on="f" focussize="0,0"/>
              <v:stroke on="f"/>
              <v:imagedata o:title=""/>
              <o:lock v:ext="edit" aspectratio="f"/>
              <v:textbox inset="0mm,0mm,0mm,0mm" style="mso-fit-shape-to-text:t;">
                <w:txbxContent>
                  <w:p>
                    <w:pPr>
                      <w:pStyle w:val="3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BB2DADEF"/>
    <w:multiLevelType w:val="singleLevel"/>
    <w:tmpl w:val="BB2DADEF"/>
    <w:lvl w:ilvl="0" w:tentative="0">
      <w:start w:val="20"/>
      <w:numFmt w:val="decimal"/>
      <w:suff w:val="space"/>
      <w:lvlText w:val="%1."/>
      <w:lvlJc w:val="left"/>
    </w:lvl>
  </w:abstractNum>
  <w:abstractNum w:abstractNumId="3">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4">
    <w:nsid w:val="E5861442"/>
    <w:multiLevelType w:val="singleLevel"/>
    <w:tmpl w:val="E5861442"/>
    <w:lvl w:ilvl="0" w:tentative="0">
      <w:start w:val="13"/>
      <w:numFmt w:val="decimal"/>
      <w:suff w:val="space"/>
      <w:lvlText w:val="%1."/>
      <w:lvlJc w:val="left"/>
    </w:lvl>
  </w:abstractNum>
  <w:abstractNum w:abstractNumId="5">
    <w:nsid w:val="F578E179"/>
    <w:multiLevelType w:val="singleLevel"/>
    <w:tmpl w:val="F578E179"/>
    <w:lvl w:ilvl="0" w:tentative="0">
      <w:start w:val="8"/>
      <w:numFmt w:val="decimal"/>
      <w:suff w:val="space"/>
      <w:lvlText w:val="%1."/>
      <w:lvlJc w:val="left"/>
    </w:lvl>
  </w:abstractNum>
  <w:abstractNum w:abstractNumId="6">
    <w:nsid w:val="00000004"/>
    <w:multiLevelType w:val="singleLevel"/>
    <w:tmpl w:val="00000004"/>
    <w:lvl w:ilvl="0" w:tentative="0">
      <w:start w:val="2"/>
      <w:numFmt w:val="decimal"/>
      <w:suff w:val="nothing"/>
      <w:lvlText w:val="%1、"/>
      <w:lvlJc w:val="left"/>
    </w:lvl>
  </w:abstractNum>
  <w:abstractNum w:abstractNumId="7">
    <w:nsid w:val="0F1A6E66"/>
    <w:multiLevelType w:val="singleLevel"/>
    <w:tmpl w:val="0F1A6E66"/>
    <w:lvl w:ilvl="0" w:tentative="0">
      <w:start w:val="7"/>
      <w:numFmt w:val="chineseCounting"/>
      <w:suff w:val="nothing"/>
      <w:lvlText w:val="%1、"/>
      <w:lvlJc w:val="left"/>
      <w:rPr>
        <w:rFonts w:hint="eastAsia"/>
      </w:rPr>
    </w:lvl>
  </w:abstractNum>
  <w:abstractNum w:abstractNumId="8">
    <w:nsid w:val="24325902"/>
    <w:multiLevelType w:val="multilevel"/>
    <w:tmpl w:val="24325902"/>
    <w:lvl w:ilvl="0" w:tentative="0">
      <w:start w:val="1"/>
      <w:numFmt w:val="decimal"/>
      <w:suff w:val="nothing"/>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34E2A1"/>
    <w:multiLevelType w:val="singleLevel"/>
    <w:tmpl w:val="4434E2A1"/>
    <w:lvl w:ilvl="0" w:tentative="0">
      <w:start w:val="2"/>
      <w:numFmt w:val="decimal"/>
      <w:suff w:val="nothing"/>
      <w:lvlText w:val="%1、"/>
      <w:lvlJc w:val="left"/>
    </w:lvl>
  </w:abstractNum>
  <w:abstractNum w:abstractNumId="10">
    <w:nsid w:val="445727BD"/>
    <w:multiLevelType w:val="singleLevel"/>
    <w:tmpl w:val="445727BD"/>
    <w:lvl w:ilvl="0" w:tentative="0">
      <w:start w:val="1"/>
      <w:numFmt w:val="decimal"/>
      <w:suff w:val="nothing"/>
      <w:lvlText w:val="%1、"/>
      <w:lvlJc w:val="left"/>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DD39C11"/>
    <w:multiLevelType w:val="singleLevel"/>
    <w:tmpl w:val="5DD39C11"/>
    <w:lvl w:ilvl="0" w:tentative="0">
      <w:start w:val="1"/>
      <w:numFmt w:val="decimal"/>
      <w:suff w:val="nothing"/>
      <w:lvlText w:val="%1、"/>
      <w:lvlJc w:val="left"/>
    </w:lvl>
  </w:abstractNum>
  <w:abstractNum w:abstractNumId="14">
    <w:nsid w:val="627C67BB"/>
    <w:multiLevelType w:val="multilevel"/>
    <w:tmpl w:val="627C67BB"/>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1275" w:hanging="85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130104E"/>
    <w:multiLevelType w:val="multilevel"/>
    <w:tmpl w:val="7130104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90C85A"/>
    <w:multiLevelType w:val="singleLevel"/>
    <w:tmpl w:val="7590C85A"/>
    <w:lvl w:ilvl="0" w:tentative="0">
      <w:start w:val="16"/>
      <w:numFmt w:val="decimal"/>
      <w:suff w:val="space"/>
      <w:lvlText w:val="%1."/>
      <w:lvlJc w:val="left"/>
    </w:lvl>
  </w:abstractNum>
  <w:abstractNum w:abstractNumId="17">
    <w:nsid w:val="7BE76A93"/>
    <w:multiLevelType w:val="singleLevel"/>
    <w:tmpl w:val="7BE76A93"/>
    <w:lvl w:ilvl="0" w:tentative="0">
      <w:start w:val="2"/>
      <w:numFmt w:val="decimal"/>
      <w:suff w:val="space"/>
      <w:lvlText w:val="%1."/>
      <w:lvlJc w:val="left"/>
    </w:lvl>
  </w:abstractNum>
  <w:num w:numId="1">
    <w:abstractNumId w:val="0"/>
  </w:num>
  <w:num w:numId="2">
    <w:abstractNumId w:val="17"/>
  </w:num>
  <w:num w:numId="3">
    <w:abstractNumId w:val="5"/>
  </w:num>
  <w:num w:numId="4">
    <w:abstractNumId w:val="4"/>
  </w:num>
  <w:num w:numId="5">
    <w:abstractNumId w:val="16"/>
  </w:num>
  <w:num w:numId="6">
    <w:abstractNumId w:val="2"/>
  </w:num>
  <w:num w:numId="7">
    <w:abstractNumId w:val="7"/>
  </w:num>
  <w:num w:numId="8">
    <w:abstractNumId w:val="3"/>
  </w:num>
  <w:num w:numId="9">
    <w:abstractNumId w:val="9"/>
  </w:num>
  <w:num w:numId="10">
    <w:abstractNumId w:val="10"/>
  </w:num>
  <w:num w:numId="11">
    <w:abstractNumId w:val="13"/>
  </w:num>
  <w:num w:numId="12">
    <w:abstractNumId w:val="6"/>
  </w:num>
  <w:num w:numId="13">
    <w:abstractNumId w:val="8"/>
  </w:num>
  <w:num w:numId="14">
    <w:abstractNumId w:val="15"/>
  </w:num>
  <w:num w:numId="15">
    <w:abstractNumId w:val="14"/>
  </w:num>
  <w:num w:numId="16">
    <w:abstractNumId w:val="1"/>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5DD"/>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E4166"/>
    <w:rsid w:val="011F6449"/>
    <w:rsid w:val="01236AFB"/>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22326"/>
    <w:rsid w:val="048F763B"/>
    <w:rsid w:val="049F330E"/>
    <w:rsid w:val="04A465FB"/>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26A2E"/>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C26171"/>
    <w:rsid w:val="10CA5CE4"/>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6A8729C"/>
    <w:rsid w:val="16AB5C70"/>
    <w:rsid w:val="16AC531C"/>
    <w:rsid w:val="16B33777"/>
    <w:rsid w:val="16BC70A7"/>
    <w:rsid w:val="16C6339E"/>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F16AE"/>
    <w:rsid w:val="1A3B5C77"/>
    <w:rsid w:val="1A7A4074"/>
    <w:rsid w:val="1A984BAD"/>
    <w:rsid w:val="1AB46428"/>
    <w:rsid w:val="1AB8220E"/>
    <w:rsid w:val="1AE4166C"/>
    <w:rsid w:val="1AF06CFB"/>
    <w:rsid w:val="1AF11B8D"/>
    <w:rsid w:val="1B11359C"/>
    <w:rsid w:val="1B13565A"/>
    <w:rsid w:val="1B263294"/>
    <w:rsid w:val="1B2A271F"/>
    <w:rsid w:val="1B530544"/>
    <w:rsid w:val="1B713184"/>
    <w:rsid w:val="1BA209CF"/>
    <w:rsid w:val="1BB4777D"/>
    <w:rsid w:val="1BD75AB8"/>
    <w:rsid w:val="1C0459C2"/>
    <w:rsid w:val="1C0C0F5F"/>
    <w:rsid w:val="1C1B3B4A"/>
    <w:rsid w:val="1C264715"/>
    <w:rsid w:val="1C3C5AEF"/>
    <w:rsid w:val="1C88086E"/>
    <w:rsid w:val="1CBA665D"/>
    <w:rsid w:val="1D266CE1"/>
    <w:rsid w:val="1D3963AF"/>
    <w:rsid w:val="1D3A5476"/>
    <w:rsid w:val="1D6A673C"/>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5771FF"/>
    <w:rsid w:val="1F5F3A9B"/>
    <w:rsid w:val="1FE868A9"/>
    <w:rsid w:val="20034907"/>
    <w:rsid w:val="20173E4B"/>
    <w:rsid w:val="204E48BC"/>
    <w:rsid w:val="208921B3"/>
    <w:rsid w:val="20973DEB"/>
    <w:rsid w:val="20B26522"/>
    <w:rsid w:val="20B44310"/>
    <w:rsid w:val="20CF6B56"/>
    <w:rsid w:val="211116EB"/>
    <w:rsid w:val="216133FC"/>
    <w:rsid w:val="21D56769"/>
    <w:rsid w:val="21E52EF3"/>
    <w:rsid w:val="21FB5D7B"/>
    <w:rsid w:val="22015E94"/>
    <w:rsid w:val="220B1C3D"/>
    <w:rsid w:val="221D1D20"/>
    <w:rsid w:val="22334A87"/>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B032A3"/>
    <w:rsid w:val="25BE27CC"/>
    <w:rsid w:val="25F74A5C"/>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216EE"/>
    <w:rsid w:val="276142BF"/>
    <w:rsid w:val="27783712"/>
    <w:rsid w:val="27907362"/>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0F3222"/>
    <w:rsid w:val="2B324C9B"/>
    <w:rsid w:val="2B437463"/>
    <w:rsid w:val="2B7807EE"/>
    <w:rsid w:val="2B820A58"/>
    <w:rsid w:val="2B8E204B"/>
    <w:rsid w:val="2BA2543C"/>
    <w:rsid w:val="2BA50BF7"/>
    <w:rsid w:val="2BBE424C"/>
    <w:rsid w:val="2BBF00EC"/>
    <w:rsid w:val="2BC37CFD"/>
    <w:rsid w:val="2BD33847"/>
    <w:rsid w:val="2BD46AFC"/>
    <w:rsid w:val="2BD5237F"/>
    <w:rsid w:val="2BDB7FC7"/>
    <w:rsid w:val="2BE536CE"/>
    <w:rsid w:val="2BE758D9"/>
    <w:rsid w:val="2C09049E"/>
    <w:rsid w:val="2C0A653C"/>
    <w:rsid w:val="2C191F85"/>
    <w:rsid w:val="2C1C0166"/>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D25781"/>
    <w:rsid w:val="2FDC745C"/>
    <w:rsid w:val="2FFD7934"/>
    <w:rsid w:val="30187601"/>
    <w:rsid w:val="30733ACD"/>
    <w:rsid w:val="30772A60"/>
    <w:rsid w:val="308C3862"/>
    <w:rsid w:val="309379D8"/>
    <w:rsid w:val="30A270F7"/>
    <w:rsid w:val="30DF1478"/>
    <w:rsid w:val="30EC586F"/>
    <w:rsid w:val="318A0E4C"/>
    <w:rsid w:val="319C6071"/>
    <w:rsid w:val="31AC537E"/>
    <w:rsid w:val="31E3679B"/>
    <w:rsid w:val="31E732FD"/>
    <w:rsid w:val="32093856"/>
    <w:rsid w:val="323C0882"/>
    <w:rsid w:val="32517576"/>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BD09EA"/>
    <w:rsid w:val="37C019B5"/>
    <w:rsid w:val="37EE7094"/>
    <w:rsid w:val="37F7749F"/>
    <w:rsid w:val="38296C89"/>
    <w:rsid w:val="383002EB"/>
    <w:rsid w:val="38415FDC"/>
    <w:rsid w:val="38586797"/>
    <w:rsid w:val="38BC0149"/>
    <w:rsid w:val="38D87D1C"/>
    <w:rsid w:val="393A59E8"/>
    <w:rsid w:val="394E2FB0"/>
    <w:rsid w:val="39636459"/>
    <w:rsid w:val="396B7F6C"/>
    <w:rsid w:val="399D2D1E"/>
    <w:rsid w:val="39B417A9"/>
    <w:rsid w:val="39E8099F"/>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25A83"/>
    <w:rsid w:val="3C105946"/>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B3D53"/>
    <w:rsid w:val="3F1D1096"/>
    <w:rsid w:val="3F2F0234"/>
    <w:rsid w:val="3F4C537A"/>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B7F7A"/>
    <w:rsid w:val="44DE1391"/>
    <w:rsid w:val="451B225C"/>
    <w:rsid w:val="452410C9"/>
    <w:rsid w:val="45317DFB"/>
    <w:rsid w:val="45435142"/>
    <w:rsid w:val="456D3CE4"/>
    <w:rsid w:val="4579042C"/>
    <w:rsid w:val="457F0571"/>
    <w:rsid w:val="45851176"/>
    <w:rsid w:val="45900360"/>
    <w:rsid w:val="45C63B94"/>
    <w:rsid w:val="45CE5353"/>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EF4438F"/>
    <w:rsid w:val="4F104EC3"/>
    <w:rsid w:val="4F23121F"/>
    <w:rsid w:val="4F47354A"/>
    <w:rsid w:val="4F5D11DE"/>
    <w:rsid w:val="4F911C54"/>
    <w:rsid w:val="4FAE58AE"/>
    <w:rsid w:val="4FE625E0"/>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22E4CC3"/>
    <w:rsid w:val="5244713B"/>
    <w:rsid w:val="52615633"/>
    <w:rsid w:val="526F4DE4"/>
    <w:rsid w:val="52977FD4"/>
    <w:rsid w:val="52A25790"/>
    <w:rsid w:val="52A42F98"/>
    <w:rsid w:val="52A96B6F"/>
    <w:rsid w:val="52B45975"/>
    <w:rsid w:val="52D94AA4"/>
    <w:rsid w:val="52E8228F"/>
    <w:rsid w:val="52EA3A62"/>
    <w:rsid w:val="52F50BB8"/>
    <w:rsid w:val="53097272"/>
    <w:rsid w:val="533B56AA"/>
    <w:rsid w:val="53544462"/>
    <w:rsid w:val="5397158E"/>
    <w:rsid w:val="53DB3CE3"/>
    <w:rsid w:val="54013861"/>
    <w:rsid w:val="54202749"/>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92B1F"/>
    <w:rsid w:val="5A874767"/>
    <w:rsid w:val="5A89319F"/>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77A91"/>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E937A3"/>
    <w:rsid w:val="693E15D3"/>
    <w:rsid w:val="69627681"/>
    <w:rsid w:val="6977531D"/>
    <w:rsid w:val="69A02AF2"/>
    <w:rsid w:val="69CC2BFF"/>
    <w:rsid w:val="69FD55B8"/>
    <w:rsid w:val="6A0B1C62"/>
    <w:rsid w:val="6A2406C8"/>
    <w:rsid w:val="6A3A40AC"/>
    <w:rsid w:val="6ADE0BD1"/>
    <w:rsid w:val="6AE96859"/>
    <w:rsid w:val="6B147746"/>
    <w:rsid w:val="6B24787C"/>
    <w:rsid w:val="6B573233"/>
    <w:rsid w:val="6B5B6274"/>
    <w:rsid w:val="6B935D53"/>
    <w:rsid w:val="6BB1386F"/>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E12EF"/>
    <w:rsid w:val="6E9229DD"/>
    <w:rsid w:val="6E972936"/>
    <w:rsid w:val="6ED446C5"/>
    <w:rsid w:val="6EDA0016"/>
    <w:rsid w:val="6F2A7D94"/>
    <w:rsid w:val="6F8331F1"/>
    <w:rsid w:val="6FAE1A09"/>
    <w:rsid w:val="6FD75BF8"/>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B70925"/>
    <w:rsid w:val="73C0646E"/>
    <w:rsid w:val="73E7011E"/>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C87133"/>
    <w:rsid w:val="76CD08D5"/>
    <w:rsid w:val="76DB4B92"/>
    <w:rsid w:val="76EE28B0"/>
    <w:rsid w:val="77052AA4"/>
    <w:rsid w:val="77136511"/>
    <w:rsid w:val="77340A39"/>
    <w:rsid w:val="77351FD0"/>
    <w:rsid w:val="77472422"/>
    <w:rsid w:val="77480719"/>
    <w:rsid w:val="777F31F2"/>
    <w:rsid w:val="778D5A00"/>
    <w:rsid w:val="77D1700D"/>
    <w:rsid w:val="77EC04CC"/>
    <w:rsid w:val="780470C8"/>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9"/>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32"/>
      <w:szCs w:val="32"/>
    </w:rPr>
  </w:style>
  <w:style w:type="paragraph" w:styleId="5">
    <w:name w:val="heading 4"/>
    <w:basedOn w:val="1"/>
    <w:next w:val="1"/>
    <w:link w:val="8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6"/>
    <w:qFormat/>
    <w:uiPriority w:val="0"/>
    <w:pPr>
      <w:shd w:val="clear" w:color="auto" w:fill="000080"/>
    </w:pPr>
  </w:style>
  <w:style w:type="paragraph" w:styleId="19">
    <w:name w:val="annotation text"/>
    <w:basedOn w:val="1"/>
    <w:link w:val="864"/>
    <w:qFormat/>
    <w:uiPriority w:val="99"/>
    <w:pPr>
      <w:jc w:val="left"/>
    </w:pPr>
  </w:style>
  <w:style w:type="paragraph" w:styleId="20">
    <w:name w:val="Salutation"/>
    <w:basedOn w:val="1"/>
    <w:next w:val="1"/>
    <w:link w:val="824"/>
    <w:qFormat/>
    <w:uiPriority w:val="0"/>
    <w:rPr>
      <w:rFonts w:ascii="仿宋_GB2312" w:eastAsia="仿宋_GB2312"/>
      <w:sz w:val="28"/>
      <w:szCs w:val="20"/>
    </w:rPr>
  </w:style>
  <w:style w:type="paragraph" w:styleId="21">
    <w:name w:val="Body Text 3"/>
    <w:basedOn w:val="1"/>
    <w:link w:val="85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4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9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8"/>
    <w:qFormat/>
    <w:uiPriority w:val="0"/>
    <w:pPr>
      <w:ind w:left="100" w:leftChars="2500"/>
    </w:pPr>
    <w:rPr>
      <w:rFonts w:ascii="宋体"/>
      <w:sz w:val="24"/>
      <w:szCs w:val="21"/>
      <w:lang w:val="zh-CN"/>
    </w:rPr>
  </w:style>
  <w:style w:type="paragraph" w:styleId="36">
    <w:name w:val="Body Text Indent 2"/>
    <w:basedOn w:val="1"/>
    <w:link w:val="832"/>
    <w:qFormat/>
    <w:uiPriority w:val="0"/>
    <w:pPr>
      <w:spacing w:line="360" w:lineRule="auto"/>
      <w:ind w:firstLine="601"/>
      <w:textAlignment w:val="baseline"/>
    </w:pPr>
    <w:rPr>
      <w:rFonts w:ascii="宋体"/>
      <w:kern w:val="0"/>
      <w:sz w:val="28"/>
      <w:szCs w:val="20"/>
    </w:rPr>
  </w:style>
  <w:style w:type="paragraph" w:styleId="37">
    <w:name w:val="endnote text"/>
    <w:basedOn w:val="1"/>
    <w:link w:val="949"/>
    <w:qFormat/>
    <w:uiPriority w:val="0"/>
    <w:rPr>
      <w:lang w:val="zh-CN"/>
    </w:rPr>
  </w:style>
  <w:style w:type="paragraph" w:styleId="38">
    <w:name w:val="Balloon Text"/>
    <w:basedOn w:val="1"/>
    <w:link w:val="725"/>
    <w:qFormat/>
    <w:uiPriority w:val="0"/>
    <w:rPr>
      <w:sz w:val="18"/>
      <w:szCs w:val="18"/>
    </w:rPr>
  </w:style>
  <w:style w:type="paragraph" w:styleId="39">
    <w:name w:val="footer"/>
    <w:basedOn w:val="1"/>
    <w:link w:val="900"/>
    <w:qFormat/>
    <w:uiPriority w:val="99"/>
    <w:pPr>
      <w:tabs>
        <w:tab w:val="center" w:pos="4153"/>
        <w:tab w:val="right" w:pos="8306"/>
      </w:tabs>
      <w:snapToGrid w:val="0"/>
      <w:jc w:val="left"/>
    </w:pPr>
    <w:rPr>
      <w:sz w:val="18"/>
      <w:szCs w:val="18"/>
    </w:rPr>
  </w:style>
  <w:style w:type="paragraph" w:styleId="40">
    <w:name w:val="header"/>
    <w:basedOn w:val="1"/>
    <w:link w:val="90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34"/>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9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8"/>
    <w:qFormat/>
    <w:uiPriority w:val="0"/>
    <w:pPr>
      <w:spacing w:after="120" w:line="480" w:lineRule="auto"/>
    </w:pPr>
  </w:style>
  <w:style w:type="paragraph" w:styleId="56">
    <w:name w:val="HTML Preformatted"/>
    <w:basedOn w:val="1"/>
    <w:link w:val="8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812"/>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41"/>
    <w:qFormat/>
    <w:uiPriority w:val="0"/>
    <w:rPr>
      <w:b/>
      <w:bCs/>
    </w:rPr>
  </w:style>
  <w:style w:type="paragraph" w:styleId="60">
    <w:name w:val="Body Text First Indent"/>
    <w:basedOn w:val="23"/>
    <w:next w:val="1"/>
    <w:link w:val="843"/>
    <w:qFormat/>
    <w:uiPriority w:val="0"/>
    <w:pPr>
      <w:ind w:firstLine="420"/>
    </w:pPr>
    <w:rPr>
      <w:rFonts w:hAnsi="Calibri" w:cs="Times New Roman"/>
      <w:szCs w:val="20"/>
    </w:rPr>
  </w:style>
  <w:style w:type="paragraph" w:styleId="61">
    <w:name w:val="Body Text First Indent 2"/>
    <w:basedOn w:val="24"/>
    <w:link w:val="66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1"/>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Normal Indent1"/>
    <w:basedOn w:val="1"/>
    <w:qFormat/>
    <w:uiPriority w:val="0"/>
    <w:pPr>
      <w:ind w:firstLine="420" w:firstLineChars="200"/>
    </w:p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6">
    <w:name w:val="Default"/>
    <w:link w:val="76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73"/>
    <w:qFormat/>
    <w:uiPriority w:val="0"/>
    <w:pPr>
      <w:spacing w:before="156" w:line="360" w:lineRule="auto"/>
      <w:ind w:firstLine="510" w:firstLineChars="200"/>
    </w:pPr>
    <w:rPr>
      <w:sz w:val="24"/>
      <w:szCs w:val="20"/>
    </w:rPr>
  </w:style>
  <w:style w:type="paragraph" w:customStyle="1" w:styleId="93">
    <w:name w:val="无间隔1"/>
    <w:link w:val="681"/>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9"/>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2"/>
    <w:link w:val="708"/>
    <w:qFormat/>
    <w:uiPriority w:val="0"/>
    <w:pPr>
      <w:snapToGrid w:val="0"/>
      <w:spacing w:before="240" w:after="240" w:line="240" w:lineRule="auto"/>
      <w:ind w:left="0" w:firstLine="0"/>
    </w:pPr>
    <w:rPr>
      <w:rFonts w:ascii="Calibri" w:hAnsi="Calibri"/>
      <w:b w:val="0"/>
      <w:bCs w:val="0"/>
      <w:kern w:val="0"/>
      <w:szCs w:val="20"/>
    </w:rPr>
  </w:style>
  <w:style w:type="paragraph" w:customStyle="1" w:styleId="98">
    <w:name w:val="my正文"/>
    <w:basedOn w:val="1"/>
    <w:link w:val="728"/>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4"/>
    <w:qFormat/>
    <w:uiPriority w:val="0"/>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5"/>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正文样式"/>
    <w:basedOn w:val="1"/>
    <w:link w:val="776"/>
    <w:qFormat/>
    <w:uiPriority w:val="0"/>
    <w:pPr>
      <w:adjustRightInd/>
      <w:spacing w:line="360" w:lineRule="auto"/>
      <w:ind w:firstLine="480" w:firstLineChars="200"/>
    </w:pPr>
    <w:rPr>
      <w:kern w:val="0"/>
      <w:sz w:val="24"/>
    </w:rPr>
  </w:style>
  <w:style w:type="paragraph" w:customStyle="1" w:styleId="104">
    <w:name w:val="gf正文1"/>
    <w:basedOn w:val="1"/>
    <w:link w:val="78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7"/>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9"/>
    <w:qFormat/>
    <w:uiPriority w:val="0"/>
    <w:pPr>
      <w:tabs>
        <w:tab w:val="left" w:pos="2356"/>
      </w:tabs>
    </w:pPr>
  </w:style>
  <w:style w:type="paragraph" w:customStyle="1" w:styleId="109">
    <w:name w:val="样式 标题 4h4H4Fab-4T5Ref Heading 1rh1Heading sqlsect 1.2.3...."/>
    <w:basedOn w:val="5"/>
    <w:link w:val="92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4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2"/>
    <w:qFormat/>
    <w:uiPriority w:val="0"/>
    <w:pPr>
      <w:adjustRightInd/>
    </w:pPr>
    <w:rPr>
      <w:rFonts w:ascii="宋体" w:hAnsi="Courier New"/>
      <w:kern w:val="0"/>
      <w:sz w:val="20"/>
      <w:szCs w:val="20"/>
    </w:rPr>
  </w:style>
  <w:style w:type="paragraph" w:customStyle="1" w:styleId="112">
    <w:name w:val="正文说明"/>
    <w:basedOn w:val="1"/>
    <w:link w:val="854"/>
    <w:qFormat/>
    <w:uiPriority w:val="0"/>
    <w:pPr>
      <w:adjustRightInd/>
      <w:spacing w:line="360" w:lineRule="auto"/>
    </w:pPr>
    <w:rPr>
      <w:kern w:val="0"/>
      <w:sz w:val="24"/>
    </w:rPr>
  </w:style>
  <w:style w:type="paragraph" w:customStyle="1" w:styleId="113">
    <w:name w:val="Table Text"/>
    <w:basedOn w:val="1"/>
    <w:link w:val="860"/>
    <w:qFormat/>
    <w:uiPriority w:val="0"/>
    <w:pPr>
      <w:widowControl/>
      <w:spacing w:before="60" w:after="60"/>
      <w:jc w:val="left"/>
    </w:pPr>
    <w:rPr>
      <w:kern w:val="0"/>
      <w:sz w:val="24"/>
    </w:rPr>
  </w:style>
  <w:style w:type="paragraph" w:customStyle="1" w:styleId="114">
    <w:name w:val="公文正文"/>
    <w:basedOn w:val="1"/>
    <w:link w:val="872"/>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5"/>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2"/>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5"/>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1"/>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8"/>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5"/>
    <w:link w:val="94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5"/>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2"/>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50"/>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2"/>
    <w:qFormat/>
    <w:uiPriority w:val="0"/>
    <w:pPr>
      <w:tabs>
        <w:tab w:val="left" w:pos="1260"/>
        <w:tab w:val="clear" w:pos="432"/>
      </w:tabs>
      <w:ind w:left="1260" w:hanging="420"/>
    </w:pPr>
    <w:rPr>
      <w:rFonts w:ascii="Arial" w:hAnsi="Arial" w:eastAsia="黑体"/>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4"/>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6"/>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5"/>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86"/>
    <w:next w:val="86"/>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86"/>
    <w:next w:val="86"/>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5"/>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2"/>
    <w:qFormat/>
    <w:uiPriority w:val="0"/>
    <w:pPr>
      <w:spacing w:before="260" w:after="260" w:line="415" w:lineRule="auto"/>
      <w:ind w:left="420" w:hanging="420"/>
    </w:pPr>
    <w:rPr>
      <w:rFonts w:ascii="Arial" w:hAnsi="Arial" w:eastAsia="微软雅黑"/>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2"/>
    <w:next w:val="1"/>
    <w:qFormat/>
    <w:uiPriority w:val="0"/>
    <w:pPr>
      <w:tabs>
        <w:tab w:val="left" w:pos="480"/>
        <w:tab w:val="clear" w:pos="432"/>
      </w:tabs>
      <w:ind w:left="480" w:hanging="480"/>
    </w:pPr>
    <w:rPr>
      <w:rFonts w:ascii="Times New Roman"/>
      <w:i/>
      <w:sz w:val="36"/>
      <w:szCs w:val="36"/>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5"/>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2"/>
    <w:qFormat/>
    <w:uiPriority w:val="0"/>
    <w:pPr>
      <w:spacing w:before="120" w:after="120"/>
      <w:ind w:left="0" w:firstLine="0"/>
      <w:jc w:val="both"/>
    </w:pPr>
    <w:rPr>
      <w:rFonts w:ascii="宋体" w:hAnsi="Arial"/>
      <w:sz w:val="28"/>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6"/>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2"/>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51"/>
    <w:qFormat/>
    <w:uiPriority w:val="0"/>
    <w:pPr>
      <w:adjustRightInd/>
      <w:spacing w:line="360" w:lineRule="auto"/>
      <w:ind w:firstLine="480" w:firstLineChars="200"/>
    </w:pPr>
    <w:rPr>
      <w:rFonts w:cs="宋体"/>
      <w:sz w:val="24"/>
      <w:szCs w:val="20"/>
    </w:rPr>
  </w:style>
  <w:style w:type="paragraph" w:customStyle="1" w:styleId="610">
    <w:name w:val="_Style 947"/>
    <w:basedOn w:val="1"/>
    <w:next w:val="106"/>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纯文本3"/>
    <w:basedOn w:val="1"/>
    <w:qFormat/>
    <w:uiPriority w:val="0"/>
    <w:pPr>
      <w:spacing w:beforeLines="50" w:afterLines="50" w:line="400" w:lineRule="exact"/>
    </w:pPr>
    <w:rPr>
      <w:rFonts w:ascii="宋体" w:hAnsi="Courier New"/>
      <w:sz w:val="24"/>
    </w:rPr>
  </w:style>
  <w:style w:type="paragraph" w:customStyle="1" w:styleId="62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5">
    <w:name w:val="正文文本首行缩进 21"/>
    <w:basedOn w:val="24"/>
    <w:qFormat/>
    <w:uiPriority w:val="99"/>
    <w:pPr>
      <w:tabs>
        <w:tab w:val="right" w:leader="dot" w:pos="8268"/>
      </w:tabs>
      <w:spacing w:line="200" w:lineRule="atLeast"/>
      <w:ind w:firstLine="420"/>
    </w:pPr>
    <w:rPr>
      <w:rFonts w:ascii="宋体"/>
      <w:spacing w:val="-4"/>
      <w:sz w:val="18"/>
    </w:rPr>
  </w:style>
  <w:style w:type="paragraph" w:customStyle="1" w:styleId="626">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7">
    <w:name w:val="No Spacing1"/>
    <w:qFormat/>
    <w:uiPriority w:val="0"/>
    <w:rPr>
      <w:rFonts w:ascii="Times New Roman" w:hAnsi="Times New Roman" w:eastAsia="??" w:cs="宋体"/>
      <w:sz w:val="22"/>
      <w:szCs w:val="22"/>
      <w:lang w:val="en-US" w:eastAsia="en-US" w:bidi="ar-SA"/>
    </w:rPr>
  </w:style>
  <w:style w:type="paragraph" w:customStyle="1" w:styleId="628">
    <w:name w:val="BodyTextIndent"/>
    <w:basedOn w:val="1"/>
    <w:next w:val="629"/>
    <w:qFormat/>
    <w:uiPriority w:val="0"/>
    <w:pPr>
      <w:spacing w:after="120"/>
      <w:ind w:left="420" w:leftChars="200"/>
      <w:jc w:val="both"/>
      <w:textAlignment w:val="baseline"/>
    </w:pPr>
    <w:rPr>
      <w:rFonts w:ascii="Times New Roman" w:hAnsi="Times New Roman" w:eastAsia="宋体" w:cs="Times New Roman"/>
    </w:rPr>
  </w:style>
  <w:style w:type="paragraph" w:customStyle="1" w:styleId="629">
    <w:name w:val="UserStyle_0"/>
    <w:basedOn w:val="628"/>
    <w:qFormat/>
    <w:uiPriority w:val="0"/>
    <w:pPr>
      <w:spacing w:after="120" w:line="240" w:lineRule="atLeast"/>
      <w:ind w:left="420" w:leftChars="200" w:firstLine="420"/>
      <w:jc w:val="both"/>
      <w:textAlignment w:val="baseline"/>
    </w:pPr>
    <w:rPr>
      <w:rFonts w:ascii="宋体" w:hAnsi="Courier New" w:eastAsia="宋体" w:cs="Times New Roman"/>
      <w:spacing w:val="-4"/>
      <w:sz w:val="18"/>
    </w:rPr>
  </w:style>
  <w:style w:type="character" w:customStyle="1" w:styleId="630">
    <w:name w:val="表格非标题文字 Char"/>
    <w:link w:val="87"/>
    <w:qFormat/>
    <w:uiPriority w:val="0"/>
    <w:rPr>
      <w:rFonts w:ascii="Futura Bk" w:hAnsi="Futura Bk"/>
      <w:kern w:val="2"/>
      <w:sz w:val="18"/>
      <w:szCs w:val="21"/>
      <w:lang w:val="en-US" w:eastAsia="zh-CN" w:bidi="ar-SA"/>
    </w:rPr>
  </w:style>
  <w:style w:type="character" w:customStyle="1" w:styleId="631">
    <w:name w:val="*正文 Char"/>
    <w:link w:val="88"/>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89"/>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字符"/>
    <w:link w:val="59"/>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0"/>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1"/>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字符"/>
    <w:link w:val="61"/>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69"/>
    <w:qFormat/>
    <w:uiPriority w:val="0"/>
    <w:rPr>
      <w:rFonts w:ascii="Arial" w:hAnsi="Arial" w:eastAsia="黑体" w:cs="Arial"/>
      <w:snapToGrid w:val="0"/>
      <w:kern w:val="0"/>
      <w:szCs w:val="21"/>
    </w:rPr>
  </w:style>
  <w:style w:type="character" w:customStyle="1" w:styleId="66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2"/>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字符"/>
    <w:link w:val="46"/>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3"/>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basedOn w:val="69"/>
    <w:qFormat/>
    <w:uiPriority w:val="0"/>
    <w:rPr>
      <w:rFonts w:hint="eastAsia" w:ascii="仿宋_GB2312" w:eastAsia="仿宋_GB2312" w:cs="仿宋_GB2312"/>
      <w:color w:val="000000"/>
      <w:sz w:val="22"/>
      <w:szCs w:val="22"/>
      <w:u w:val="none"/>
    </w:rPr>
  </w:style>
  <w:style w:type="character" w:customStyle="1" w:styleId="688">
    <w:name w:val="标题 6 字符"/>
    <w:link w:val="7"/>
    <w:qFormat/>
    <w:uiPriority w:val="0"/>
    <w:rPr>
      <w:rFonts w:ascii="Arial" w:hAnsi="Arial" w:eastAsia="黑体"/>
      <w:b/>
      <w:bCs/>
      <w:kern w:val="2"/>
      <w:sz w:val="24"/>
      <w:szCs w:val="24"/>
    </w:rPr>
  </w:style>
  <w:style w:type="character" w:customStyle="1" w:styleId="689">
    <w:name w:val="纯文本 Char_0"/>
    <w:link w:val="94"/>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96"/>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页脚 Char"/>
    <w:qFormat/>
    <w:uiPriority w:val="0"/>
    <w:rPr>
      <w:rFonts w:eastAsia="仿宋_GB2312"/>
      <w:kern w:val="2"/>
      <w:sz w:val="18"/>
      <w:lang w:val="en-US" w:eastAsia="zh-CN"/>
    </w:rPr>
  </w:style>
  <w:style w:type="character" w:customStyle="1" w:styleId="702">
    <w:name w:val="批注主题 Char"/>
    <w:qFormat/>
    <w:uiPriority w:val="0"/>
    <w:rPr>
      <w:rFonts w:eastAsia="宋体"/>
      <w:b/>
      <w:bCs/>
      <w:kern w:val="2"/>
      <w:sz w:val="21"/>
      <w:szCs w:val="24"/>
      <w:lang w:val="en-US" w:eastAsia="zh-CN" w:bidi="ar-SA"/>
    </w:rPr>
  </w:style>
  <w:style w:type="character" w:customStyle="1" w:styleId="703">
    <w:name w:val="Comment Text Char"/>
    <w:qFormat/>
    <w:locked/>
    <w:uiPriority w:val="0"/>
    <w:rPr>
      <w:rFonts w:ascii="宋体" w:hAnsi="宋体" w:eastAsia="宋体"/>
      <w:kern w:val="2"/>
      <w:sz w:val="24"/>
      <w:lang w:val="en-US" w:eastAsia="zh-CN" w:bidi="ar-SA"/>
    </w:rPr>
  </w:style>
  <w:style w:type="character" w:customStyle="1" w:styleId="704">
    <w:name w:val="标题 2 字符"/>
    <w:qFormat/>
    <w:uiPriority w:val="1"/>
    <w:rPr>
      <w:rFonts w:ascii="仿宋_GB2312" w:hAnsi="Times New Roman" w:eastAsia="仿宋_GB2312" w:cs="Times New Roman"/>
      <w:b/>
      <w:kern w:val="2"/>
      <w:sz w:val="24"/>
      <w:lang w:val="zh-CN"/>
    </w:rPr>
  </w:style>
  <w:style w:type="character" w:customStyle="1" w:styleId="705">
    <w:name w:val="Char Char72"/>
    <w:qFormat/>
    <w:uiPriority w:val="0"/>
    <w:rPr>
      <w:rFonts w:eastAsia="宋体"/>
      <w:kern w:val="2"/>
      <w:sz w:val="21"/>
      <w:szCs w:val="24"/>
      <w:lang w:val="en-US" w:eastAsia="zh-CN" w:bidi="ar-SA"/>
    </w:rPr>
  </w:style>
  <w:style w:type="character" w:customStyle="1" w:styleId="706">
    <w:name w:val="正文文本缩进 Char2"/>
    <w:qFormat/>
    <w:uiPriority w:val="0"/>
    <w:rPr>
      <w:rFonts w:ascii="Times New Roman" w:hAnsi="Times New Roman" w:eastAsia="宋体" w:cs="Times New Roman"/>
      <w:snapToGrid w:val="0"/>
      <w:kern w:val="0"/>
      <w:szCs w:val="24"/>
    </w:rPr>
  </w:style>
  <w:style w:type="character" w:customStyle="1" w:styleId="707">
    <w:name w:val="样式2 Char"/>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97"/>
    <w:qFormat/>
    <w:uiPriority w:val="0"/>
    <w:rPr>
      <w:sz w:val="32"/>
    </w:rPr>
  </w:style>
  <w:style w:type="character" w:customStyle="1" w:styleId="709">
    <w:name w:val="Char Char4"/>
    <w:qFormat/>
    <w:uiPriority w:val="0"/>
    <w:rPr>
      <w:rFonts w:eastAsia="宋体"/>
      <w:b/>
      <w:sz w:val="24"/>
      <w:lang w:eastAsia="zh-CN" w:bidi="ar-SA"/>
    </w:rPr>
  </w:style>
  <w:style w:type="character" w:customStyle="1" w:styleId="710">
    <w:name w:val="c7 style3"/>
    <w:qFormat/>
    <w:uiPriority w:val="0"/>
  </w:style>
  <w:style w:type="character" w:customStyle="1" w:styleId="711">
    <w:name w:val="正文文本 3 Char1"/>
    <w:semiHidden/>
    <w:qFormat/>
    <w:uiPriority w:val="99"/>
    <w:rPr>
      <w:rFonts w:ascii="Times New Roman" w:hAnsi="Times New Roman" w:eastAsia="宋体" w:cs="Times New Roman"/>
      <w:sz w:val="16"/>
      <w:szCs w:val="16"/>
    </w:rPr>
  </w:style>
  <w:style w:type="character" w:customStyle="1" w:styleId="712">
    <w:name w:val="tw4winInternal"/>
    <w:qFormat/>
    <w:uiPriority w:val="0"/>
    <w:rPr>
      <w:rFonts w:ascii="Courier New" w:hAnsi="Courier New" w:cs="Courier New"/>
      <w:color w:val="FF0000"/>
      <w:lang w:val="en-US" w:eastAsia="zh-CN"/>
    </w:rPr>
  </w:style>
  <w:style w:type="character" w:customStyle="1" w:styleId="713">
    <w:name w:val="Char Char10"/>
    <w:semiHidden/>
    <w:qFormat/>
    <w:uiPriority w:val="0"/>
    <w:rPr>
      <w:rFonts w:ascii="宋体" w:hAnsi="宋体"/>
      <w:kern w:val="2"/>
      <w:sz w:val="21"/>
      <w:szCs w:val="24"/>
      <w:lang w:val="en-US" w:eastAsia="zh-CN"/>
    </w:rPr>
  </w:style>
  <w:style w:type="character" w:customStyle="1" w:styleId="714">
    <w:name w:val="shadow11"/>
    <w:qFormat/>
    <w:uiPriority w:val="0"/>
    <w:rPr>
      <w:color w:val="000000"/>
      <w:sz w:val="21"/>
    </w:rPr>
  </w:style>
  <w:style w:type="character" w:customStyle="1" w:styleId="715">
    <w:name w:val="正文非缩进 Char3"/>
    <w:qFormat/>
    <w:uiPriority w:val="0"/>
    <w:rPr>
      <w:rFonts w:ascii="宋体" w:eastAsia="宋体"/>
      <w:snapToGrid w:val="0"/>
      <w:color w:val="000000"/>
      <w:kern w:val="28"/>
      <w:sz w:val="28"/>
      <w:lang w:val="en-US" w:eastAsia="zh-CN" w:bidi="ar-SA"/>
    </w:rPr>
  </w:style>
  <w:style w:type="character" w:customStyle="1" w:styleId="716">
    <w:name w:val="Char Char"/>
    <w:qFormat/>
    <w:uiPriority w:val="0"/>
    <w:rPr>
      <w:rFonts w:ascii="宋体" w:hAnsi="Courier New" w:eastAsia="宋体"/>
      <w:kern w:val="2"/>
      <w:sz w:val="21"/>
      <w:lang w:val="en-US" w:eastAsia="zh-CN" w:bidi="ar-SA"/>
    </w:rPr>
  </w:style>
  <w:style w:type="character" w:customStyle="1" w:styleId="717">
    <w:name w:val="签名 Char1"/>
    <w:qFormat/>
    <w:uiPriority w:val="0"/>
    <w:rPr>
      <w:rFonts w:ascii="Times New Roman" w:hAnsi="Times New Roman" w:eastAsia="宋体" w:cs="Times New Roman"/>
      <w:szCs w:val="24"/>
    </w:rPr>
  </w:style>
  <w:style w:type="character" w:customStyle="1" w:styleId="718">
    <w:name w:val="日期 字符"/>
    <w:link w:val="35"/>
    <w:qFormat/>
    <w:uiPriority w:val="0"/>
    <w:rPr>
      <w:rFonts w:ascii="宋体"/>
      <w:kern w:val="2"/>
      <w:sz w:val="24"/>
      <w:szCs w:val="21"/>
      <w:lang w:val="zh-CN"/>
    </w:rPr>
  </w:style>
  <w:style w:type="character" w:customStyle="1" w:styleId="719">
    <w:name w:val="标题 9 字符"/>
    <w:link w:val="10"/>
    <w:qFormat/>
    <w:uiPriority w:val="0"/>
    <w:rPr>
      <w:rFonts w:ascii="Arial" w:hAnsi="Arial" w:eastAsia="黑体"/>
      <w:kern w:val="2"/>
      <w:sz w:val="21"/>
      <w:szCs w:val="21"/>
    </w:rPr>
  </w:style>
  <w:style w:type="character" w:customStyle="1" w:styleId="720">
    <w:name w:val="Char Char18"/>
    <w:qFormat/>
    <w:uiPriority w:val="6"/>
    <w:rPr>
      <w:rFonts w:ascii="宋体" w:hAnsi="宋体"/>
      <w:sz w:val="28"/>
    </w:rPr>
  </w:style>
  <w:style w:type="character" w:customStyle="1" w:styleId="721">
    <w:name w:val="批注文字 Char"/>
    <w:qFormat/>
    <w:uiPriority w:val="99"/>
    <w:rPr>
      <w:kern w:val="2"/>
      <w:sz w:val="21"/>
      <w:szCs w:val="24"/>
    </w:rPr>
  </w:style>
  <w:style w:type="character" w:customStyle="1" w:styleId="722">
    <w:name w:val="Char Char22"/>
    <w:qFormat/>
    <w:uiPriority w:val="6"/>
    <w:rPr>
      <w:rFonts w:ascii="宋体" w:hAnsi="宋体"/>
      <w:kern w:val="1"/>
      <w:sz w:val="24"/>
      <w:szCs w:val="24"/>
    </w:rPr>
  </w:style>
  <w:style w:type="character" w:customStyle="1" w:styleId="723">
    <w:name w:val="pt141"/>
    <w:qFormat/>
    <w:uiPriority w:val="0"/>
    <w:rPr>
      <w:color w:val="330066"/>
      <w:sz w:val="22"/>
      <w:szCs w:val="22"/>
    </w:rPr>
  </w:style>
  <w:style w:type="character" w:customStyle="1" w:styleId="724">
    <w:name w:val="正文文本缩进 2 Char1"/>
    <w:semiHidden/>
    <w:qFormat/>
    <w:uiPriority w:val="99"/>
    <w:rPr>
      <w:rFonts w:ascii="Times New Roman" w:hAnsi="Times New Roman" w:eastAsia="宋体" w:cs="Times New Roman"/>
      <w:szCs w:val="24"/>
    </w:rPr>
  </w:style>
  <w:style w:type="character" w:customStyle="1" w:styleId="725">
    <w:name w:val="批注框文本 字符1"/>
    <w:link w:val="38"/>
    <w:qFormat/>
    <w:uiPriority w:val="0"/>
    <w:rPr>
      <w:kern w:val="2"/>
      <w:sz w:val="18"/>
      <w:szCs w:val="18"/>
    </w:rPr>
  </w:style>
  <w:style w:type="character" w:customStyle="1" w:styleId="726">
    <w:name w:val="Char Char611"/>
    <w:qFormat/>
    <w:uiPriority w:val="0"/>
    <w:rPr>
      <w:rFonts w:eastAsia="宋体"/>
      <w:kern w:val="2"/>
      <w:sz w:val="21"/>
      <w:szCs w:val="24"/>
      <w:lang w:val="en-US" w:eastAsia="zh-CN" w:bidi="ar-SA"/>
    </w:rPr>
  </w:style>
  <w:style w:type="character" w:customStyle="1" w:styleId="727">
    <w:name w:val="highlight1"/>
    <w:qFormat/>
    <w:uiPriority w:val="0"/>
    <w:rPr>
      <w:rFonts w:ascii="仿宋_GB2312" w:eastAsia="微软雅黑"/>
      <w:b/>
      <w:kern w:val="2"/>
      <w:sz w:val="23"/>
      <w:szCs w:val="23"/>
      <w:lang w:val="en-US" w:eastAsia="zh-CN" w:bidi="ar-SA"/>
    </w:rPr>
  </w:style>
  <w:style w:type="character" w:customStyle="1" w:styleId="728">
    <w:name w:val="my正文 Char"/>
    <w:link w:val="98"/>
    <w:qFormat/>
    <w:locked/>
    <w:uiPriority w:val="0"/>
    <w:rPr>
      <w:rFonts w:ascii="Tahoma" w:hAnsi="Tahoma"/>
      <w:sz w:val="24"/>
      <w:szCs w:val="24"/>
    </w:rPr>
  </w:style>
  <w:style w:type="character" w:customStyle="1" w:styleId="729">
    <w:name w:val="正文缩进 字符2"/>
    <w:link w:val="15"/>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qFormat/>
    <w:uiPriority w:val="0"/>
    <w:rPr>
      <w:color w:val="0000FF"/>
      <w:sz w:val="21"/>
    </w:rPr>
  </w:style>
  <w:style w:type="character" w:customStyle="1" w:styleId="731">
    <w:name w:val="页眉 Char"/>
    <w:qFormat/>
    <w:uiPriority w:val="0"/>
    <w:rPr>
      <w:rFonts w:eastAsia="仿宋_GB2312"/>
      <w:kern w:val="2"/>
      <w:sz w:val="18"/>
      <w:lang w:val="en-US" w:eastAsia="zh-CN"/>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99"/>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字符"/>
    <w:link w:val="18"/>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69"/>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7"/>
    <w:qFormat/>
    <w:uiPriority w:val="0"/>
    <w:rPr>
      <w:rFonts w:ascii="仿宋_GB2312" w:hAnsi="仿宋" w:eastAsia="仿宋_GB2312" w:cs="仿宋_GB2312"/>
      <w:sz w:val="32"/>
      <w:szCs w:val="30"/>
      <w:lang w:val="zh-CN"/>
    </w:rPr>
  </w:style>
  <w:style w:type="character" w:customStyle="1" w:styleId="753">
    <w:name w:val="HTML 地址 字符"/>
    <w:link w:val="29"/>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1"/>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2"/>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字符"/>
    <w:link w:val="16"/>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公文正文 Char"/>
    <w:qFormat/>
    <w:uiPriority w:val="0"/>
    <w:rPr>
      <w:rFonts w:ascii="仿宋_GB2312" w:eastAsia="仿宋_GB2312"/>
      <w:kern w:val="2"/>
      <w:sz w:val="24"/>
      <w:szCs w:val="24"/>
      <w:lang w:val="en-US" w:eastAsia="zh-CN" w:bidi="ar-SA"/>
    </w:rPr>
  </w:style>
  <w:style w:type="character" w:customStyle="1" w:styleId="764">
    <w:name w:val="正文首行缩进 Char Char Char Char Char"/>
    <w:qFormat/>
    <w:uiPriority w:val="0"/>
    <w:rPr>
      <w:rFonts w:ascii="宋体"/>
      <w:kern w:val="2"/>
      <w:sz w:val="24"/>
      <w:lang w:val="zh-CN"/>
    </w:rPr>
  </w:style>
  <w:style w:type="character" w:customStyle="1" w:styleId="765">
    <w:name w:val="PI Char"/>
    <w:qFormat/>
    <w:uiPriority w:val="0"/>
    <w:rPr>
      <w:rFonts w:ascii="宋体" w:hAnsi="宋体" w:eastAsia="宋体"/>
      <w:kern w:val="2"/>
      <w:sz w:val="24"/>
      <w:szCs w:val="24"/>
      <w:lang w:val="en-US" w:eastAsia="zh-CN" w:bidi="ar-SA"/>
    </w:rPr>
  </w:style>
  <w:style w:type="character" w:customStyle="1" w:styleId="766">
    <w:name w:val="Default Char"/>
    <w:link w:val="86"/>
    <w:qFormat/>
    <w:uiPriority w:val="0"/>
    <w:rPr>
      <w:rFonts w:ascii="仿宋_GB2312" w:eastAsia="仿宋_GB2312" w:cs="仿宋_GB2312"/>
      <w:color w:val="000000"/>
      <w:sz w:val="24"/>
      <w:szCs w:val="24"/>
      <w:lang w:val="en-US" w:eastAsia="zh-CN" w:bidi="ar-SA"/>
    </w:rPr>
  </w:style>
  <w:style w:type="character" w:customStyle="1" w:styleId="767">
    <w:name w:val="style91"/>
    <w:qFormat/>
    <w:uiPriority w:val="0"/>
    <w:rPr>
      <w:color w:val="333333"/>
    </w:rPr>
  </w:style>
  <w:style w:type="character" w:customStyle="1" w:styleId="768">
    <w:name w:val="列出段落 Char2"/>
    <w:qFormat/>
    <w:uiPriority w:val="34"/>
    <w:rPr>
      <w:rFonts w:ascii="Calibri" w:hAnsi="Calibri"/>
      <w:kern w:val="2"/>
      <w:sz w:val="28"/>
    </w:rPr>
  </w:style>
  <w:style w:type="character" w:customStyle="1" w:styleId="769">
    <w:name w:val="mdeck"/>
    <w:qFormat/>
    <w:uiPriority w:val="0"/>
    <w:rPr>
      <w:rFonts w:ascii="仿宋_GB2312" w:eastAsia="微软雅黑"/>
      <w:b/>
      <w:kern w:val="2"/>
      <w:sz w:val="32"/>
      <w:szCs w:val="32"/>
      <w:lang w:val="en-US" w:eastAsia="zh-CN" w:bidi="ar-SA"/>
    </w:rPr>
  </w:style>
  <w:style w:type="character" w:customStyle="1" w:styleId="770">
    <w:name w:val="unnamed11"/>
    <w:qFormat/>
    <w:uiPriority w:val="0"/>
    <w:rPr>
      <w:sz w:val="20"/>
      <w:szCs w:val="20"/>
    </w:rPr>
  </w:style>
  <w:style w:type="character" w:customStyle="1" w:styleId="771">
    <w:name w:val="正文文本 Char2"/>
    <w:semiHidden/>
    <w:qFormat/>
    <w:uiPriority w:val="99"/>
    <w:rPr>
      <w:rFonts w:ascii="Times New Roman" w:hAnsi="Times New Roman" w:eastAsia="宋体" w:cs="Times New Roman"/>
      <w:snapToGrid w:val="0"/>
      <w:kern w:val="0"/>
      <w:szCs w:val="24"/>
    </w:rPr>
  </w:style>
  <w:style w:type="character" w:customStyle="1" w:styleId="772">
    <w:name w:val="标书正文格式 Char"/>
    <w:qFormat/>
    <w:uiPriority w:val="0"/>
    <w:rPr>
      <w:rFonts w:eastAsia="楷体_GB2312"/>
      <w:kern w:val="2"/>
      <w:sz w:val="24"/>
      <w:szCs w:val="24"/>
      <w:lang w:bidi="ar-SA"/>
    </w:rPr>
  </w:style>
  <w:style w:type="character" w:customStyle="1" w:styleId="773">
    <w:name w:val="Char Char11"/>
    <w:qFormat/>
    <w:locked/>
    <w:uiPriority w:val="0"/>
    <w:rPr>
      <w:rFonts w:ascii="宋体" w:hAnsi="宋体" w:eastAsia="宋体"/>
      <w:b/>
      <w:kern w:val="2"/>
      <w:sz w:val="24"/>
      <w:szCs w:val="24"/>
      <w:lang w:val="en-US" w:eastAsia="zh-CN" w:bidi="ar-SA"/>
    </w:rPr>
  </w:style>
  <w:style w:type="character" w:customStyle="1" w:styleId="774">
    <w:name w:val="ca-131"/>
    <w:qFormat/>
    <w:uiPriority w:val="0"/>
    <w:rPr>
      <w:rFonts w:hint="eastAsia" w:ascii="仿宋_GB2312" w:eastAsia="仿宋_GB2312"/>
      <w:b/>
      <w:bCs/>
      <w:color w:val="000000"/>
      <w:spacing w:val="-20"/>
      <w:sz w:val="24"/>
      <w:szCs w:val="24"/>
    </w:rPr>
  </w:style>
  <w:style w:type="character" w:customStyle="1" w:styleId="775">
    <w:name w:val="tw4winMark"/>
    <w:qFormat/>
    <w:uiPriority w:val="0"/>
    <w:rPr>
      <w:rFonts w:ascii="Courier New" w:hAnsi="Courier New" w:cs="Courier New"/>
      <w:vanish/>
      <w:color w:val="800080"/>
      <w:sz w:val="24"/>
      <w:szCs w:val="24"/>
      <w:vertAlign w:val="subscript"/>
    </w:rPr>
  </w:style>
  <w:style w:type="character" w:customStyle="1" w:styleId="776">
    <w:name w:val="正文样式 Char"/>
    <w:link w:val="103"/>
    <w:qFormat/>
    <w:uiPriority w:val="0"/>
    <w:rPr>
      <w:rFonts w:ascii="Calibri" w:hAnsi="Calibri"/>
      <w:sz w:val="24"/>
      <w:szCs w:val="24"/>
    </w:rPr>
  </w:style>
  <w:style w:type="character" w:customStyle="1" w:styleId="777">
    <w:name w:val="表正文 Char3"/>
    <w:qFormat/>
    <w:uiPriority w:val="0"/>
    <w:rPr>
      <w:rFonts w:eastAsia="宋体"/>
    </w:rPr>
  </w:style>
  <w:style w:type="character" w:customStyle="1" w:styleId="778">
    <w:name w:val="H5 Char"/>
    <w:qFormat/>
    <w:uiPriority w:val="0"/>
    <w:rPr>
      <w:b/>
      <w:bCs/>
      <w:kern w:val="2"/>
      <w:sz w:val="28"/>
      <w:szCs w:val="28"/>
    </w:rPr>
  </w:style>
  <w:style w:type="character" w:customStyle="1" w:styleId="779">
    <w:name w:val="Char Char3"/>
    <w:qFormat/>
    <w:uiPriority w:val="0"/>
    <w:rPr>
      <w:rFonts w:eastAsia="宋体"/>
      <w:kern w:val="2"/>
      <w:sz w:val="21"/>
      <w:szCs w:val="24"/>
      <w:lang w:val="en-US" w:eastAsia="zh-CN" w:bidi="ar-SA"/>
    </w:rPr>
  </w:style>
  <w:style w:type="character" w:customStyle="1" w:styleId="780">
    <w:name w:val="正文 编号 Char"/>
    <w:qFormat/>
    <w:uiPriority w:val="0"/>
    <w:rPr>
      <w:rFonts w:ascii="仿宋_GB2312" w:hAnsi="仿宋_GB2312" w:eastAsia="仿宋_GB2312"/>
      <w:kern w:val="2"/>
      <w:sz w:val="24"/>
      <w:lang w:bidi="ar-SA"/>
    </w:rPr>
  </w:style>
  <w:style w:type="character" w:customStyle="1" w:styleId="781">
    <w:name w:val="question-title2"/>
    <w:qFormat/>
    <w:uiPriority w:val="6"/>
    <w:rPr>
      <w:rFonts w:ascii="Arial" w:hAnsi="Arial" w:eastAsia="黑体" w:cs="Arial"/>
      <w:snapToGrid w:val="0"/>
      <w:kern w:val="0"/>
      <w:szCs w:val="21"/>
    </w:rPr>
  </w:style>
  <w:style w:type="character" w:customStyle="1" w:styleId="782">
    <w:name w:val="gf正文1 Char Char"/>
    <w:link w:val="104"/>
    <w:qFormat/>
    <w:uiPriority w:val="0"/>
    <w:rPr>
      <w:rFonts w:ascii="宋体" w:hAnsi="宋体" w:cs="宋体"/>
      <w:kern w:val="2"/>
      <w:sz w:val="24"/>
      <w:szCs w:val="24"/>
    </w:rPr>
  </w:style>
  <w:style w:type="character" w:customStyle="1" w:styleId="783">
    <w:name w:val="Char Char15"/>
    <w:qFormat/>
    <w:uiPriority w:val="6"/>
    <w:rPr>
      <w:rFonts w:ascii="宋体" w:hAnsi="宋体"/>
      <w:kern w:val="1"/>
      <w:sz w:val="21"/>
    </w:rPr>
  </w:style>
  <w:style w:type="character" w:customStyle="1" w:styleId="784">
    <w:name w:val="正文缩进 Char3"/>
    <w:qFormat/>
    <w:uiPriority w:val="0"/>
    <w:rPr>
      <w:rFonts w:ascii="宋体" w:eastAsia="宋体"/>
      <w:snapToGrid w:val="0"/>
      <w:color w:val="000000"/>
      <w:kern w:val="28"/>
      <w:sz w:val="28"/>
      <w:lang w:val="en-US" w:eastAsia="zh-CN" w:bidi="ar-SA"/>
    </w:rPr>
  </w:style>
  <w:style w:type="character" w:customStyle="1" w:styleId="785">
    <w:name w:val="列出段落 Char1"/>
    <w:link w:val="105"/>
    <w:qFormat/>
    <w:uiPriority w:val="0"/>
    <w:rPr>
      <w:rFonts w:ascii="Calibri" w:hAnsi="Calibri"/>
      <w:sz w:val="24"/>
      <w:lang w:eastAsia="en-US"/>
    </w:rPr>
  </w:style>
  <w:style w:type="character" w:customStyle="1" w:styleId="786">
    <w:name w:val="Char Char8"/>
    <w:qFormat/>
    <w:uiPriority w:val="0"/>
    <w:rPr>
      <w:rFonts w:eastAsia="宋体"/>
      <w:b/>
      <w:sz w:val="24"/>
      <w:lang w:eastAsia="zh-CN"/>
    </w:rPr>
  </w:style>
  <w:style w:type="character" w:customStyle="1" w:styleId="787">
    <w:name w:val="Normal Indent Char Char"/>
    <w:qFormat/>
    <w:uiPriority w:val="0"/>
    <w:rPr>
      <w:rFonts w:eastAsia="宋体"/>
      <w:kern w:val="2"/>
      <w:sz w:val="21"/>
      <w:lang w:val="en-US" w:eastAsia="zh-CN" w:bidi="ar-SA"/>
    </w:rPr>
  </w:style>
  <w:style w:type="character" w:customStyle="1" w:styleId="788">
    <w:name w:val="列表段落 字符"/>
    <w:qFormat/>
    <w:uiPriority w:val="99"/>
  </w:style>
  <w:style w:type="character" w:customStyle="1" w:styleId="789">
    <w:name w:val="Ò³Ã¼ Char Char1"/>
    <w:qFormat/>
    <w:uiPriority w:val="0"/>
    <w:rPr>
      <w:rFonts w:eastAsia="宋体"/>
      <w:kern w:val="2"/>
      <w:sz w:val="18"/>
      <w:szCs w:val="18"/>
      <w:lang w:val="en-US" w:eastAsia="zh-CN" w:bidi="ar-SA"/>
    </w:rPr>
  </w:style>
  <w:style w:type="character" w:customStyle="1" w:styleId="790">
    <w:name w:val="方案正文 Char"/>
    <w:qFormat/>
    <w:uiPriority w:val="0"/>
    <w:rPr>
      <w:rFonts w:ascii="仿宋_GB2312" w:eastAsia="仿宋_GB2312"/>
      <w:b/>
      <w:color w:val="000000"/>
      <w:kern w:val="2"/>
      <w:sz w:val="24"/>
      <w:lang w:val="en-US" w:eastAsia="zh-CN" w:bidi="ar-SA"/>
    </w:rPr>
  </w:style>
  <w:style w:type="character" w:customStyle="1" w:styleId="791">
    <w:name w:val="Char Char30"/>
    <w:qFormat/>
    <w:uiPriority w:val="6"/>
    <w:rPr>
      <w:rFonts w:ascii="Arial" w:hAnsi="Arial" w:eastAsia="黑体"/>
      <w:kern w:val="1"/>
      <w:sz w:val="21"/>
      <w:szCs w:val="21"/>
    </w:rPr>
  </w:style>
  <w:style w:type="character" w:customStyle="1" w:styleId="792">
    <w:name w:val="正文文本缩进 字符1"/>
    <w:link w:val="24"/>
    <w:qFormat/>
    <w:uiPriority w:val="0"/>
    <w:rPr>
      <w:rFonts w:ascii="宋体" w:hAnsi="宋体"/>
      <w:kern w:val="2"/>
      <w:sz w:val="24"/>
      <w:szCs w:val="24"/>
    </w:rPr>
  </w:style>
  <w:style w:type="character" w:customStyle="1" w:styleId="793">
    <w:name w:val="font01"/>
    <w:basedOn w:val="69"/>
    <w:qFormat/>
    <w:uiPriority w:val="0"/>
    <w:rPr>
      <w:rFonts w:hint="eastAsia" w:ascii="微软雅黑" w:hAnsi="微软雅黑" w:eastAsia="微软雅黑" w:cs="微软雅黑"/>
      <w:color w:val="000000"/>
      <w:sz w:val="20"/>
      <w:szCs w:val="20"/>
      <w:u w:val="none"/>
    </w:rPr>
  </w:style>
  <w:style w:type="character" w:customStyle="1" w:styleId="794">
    <w:name w:val="Char Char20"/>
    <w:qFormat/>
    <w:uiPriority w:val="6"/>
    <w:rPr>
      <w:kern w:val="1"/>
      <w:sz w:val="24"/>
    </w:rPr>
  </w:style>
  <w:style w:type="character" w:customStyle="1" w:styleId="795">
    <w:name w:val="tw4winExternal"/>
    <w:qFormat/>
    <w:uiPriority w:val="0"/>
    <w:rPr>
      <w:rFonts w:ascii="Courier New" w:hAnsi="Courier New" w:cs="Courier New"/>
      <w:color w:val="808080"/>
      <w:lang w:val="en-US" w:eastAsia="zh-CN"/>
    </w:rPr>
  </w:style>
  <w:style w:type="character" w:customStyle="1" w:styleId="796">
    <w:name w:val="标题 4 Char1"/>
    <w:qFormat/>
    <w:uiPriority w:val="9"/>
    <w:rPr>
      <w:rFonts w:ascii="Cambria" w:hAnsi="Cambria" w:eastAsia="宋体" w:cs="Times New Roman"/>
      <w:b/>
      <w:bCs/>
      <w:kern w:val="2"/>
      <w:sz w:val="28"/>
      <w:szCs w:val="28"/>
    </w:rPr>
  </w:style>
  <w:style w:type="character" w:customStyle="1" w:styleId="797">
    <w:name w:val="批注文字 Char2"/>
    <w:qFormat/>
    <w:uiPriority w:val="99"/>
    <w:rPr>
      <w:rFonts w:ascii="Times New Roman" w:hAnsi="Times New Roman" w:eastAsia="宋体" w:cs="Times New Roman"/>
      <w:snapToGrid w:val="0"/>
      <w:kern w:val="0"/>
      <w:szCs w:val="24"/>
    </w:rPr>
  </w:style>
  <w:style w:type="character" w:customStyle="1" w:styleId="798">
    <w:name w:val="正文文本 2 Char"/>
    <w:qFormat/>
    <w:uiPriority w:val="0"/>
    <w:rPr>
      <w:rFonts w:eastAsia="宋体"/>
      <w:kern w:val="2"/>
      <w:sz w:val="21"/>
      <w:szCs w:val="24"/>
      <w:lang w:val="en-US" w:eastAsia="zh-CN" w:bidi="ar-SA"/>
    </w:rPr>
  </w:style>
  <w:style w:type="character" w:customStyle="1" w:styleId="799">
    <w:name w:val="Ò³Ã¼ Char Char"/>
    <w:qFormat/>
    <w:uiPriority w:val="0"/>
    <w:rPr>
      <w:rFonts w:eastAsia="宋体"/>
      <w:kern w:val="2"/>
      <w:sz w:val="18"/>
      <w:lang w:val="en-US" w:eastAsia="zh-CN" w:bidi="ar-SA"/>
    </w:rPr>
  </w:style>
  <w:style w:type="character" w:customStyle="1" w:styleId="800">
    <w:name w:val="message1"/>
    <w:qFormat/>
    <w:uiPriority w:val="0"/>
    <w:rPr>
      <w:rFonts w:hint="default" w:ascii="Tahoma" w:hAnsi="Tahoma" w:cs="Tahoma"/>
      <w:sz w:val="18"/>
      <w:szCs w:val="18"/>
    </w:rPr>
  </w:style>
  <w:style w:type="character" w:customStyle="1" w:styleId="801">
    <w:name w:val="Char Char23"/>
    <w:qFormat/>
    <w:uiPriority w:val="6"/>
    <w:rPr>
      <w:color w:val="0000FF"/>
      <w:sz w:val="21"/>
    </w:rPr>
  </w:style>
  <w:style w:type="character" w:customStyle="1" w:styleId="802">
    <w:name w:val="批注框文本 字符"/>
    <w:qFormat/>
    <w:uiPriority w:val="0"/>
    <w:rPr>
      <w:rFonts w:ascii="Arial" w:hAnsi="Arial" w:eastAsia="黑体" w:cs="Arial"/>
      <w:snapToGrid w:val="0"/>
      <w:kern w:val="0"/>
      <w:sz w:val="18"/>
      <w:szCs w:val="18"/>
    </w:rPr>
  </w:style>
  <w:style w:type="character" w:customStyle="1" w:styleId="803">
    <w:name w:val="纯文本 Char2"/>
    <w:semiHidden/>
    <w:qFormat/>
    <w:uiPriority w:val="99"/>
    <w:rPr>
      <w:rFonts w:ascii="宋体" w:hAnsi="Courier New" w:eastAsia="宋体" w:cs="Courier New"/>
    </w:rPr>
  </w:style>
  <w:style w:type="character" w:customStyle="1" w:styleId="804">
    <w:name w:val="Char Char25"/>
    <w:qFormat/>
    <w:uiPriority w:val="6"/>
    <w:rPr>
      <w:rFonts w:ascii="宋体" w:hAnsi="宋体"/>
      <w:kern w:val="1"/>
      <w:sz w:val="24"/>
      <w:lang w:val="zh-CN"/>
    </w:rPr>
  </w:style>
  <w:style w:type="character" w:customStyle="1" w:styleId="805">
    <w:name w:val="Char Char411"/>
    <w:qFormat/>
    <w:uiPriority w:val="0"/>
    <w:rPr>
      <w:rFonts w:eastAsia="宋体"/>
      <w:b/>
      <w:sz w:val="24"/>
      <w:lang w:eastAsia="zh-CN" w:bidi="ar-SA"/>
    </w:rPr>
  </w:style>
  <w:style w:type="character" w:customStyle="1" w:styleId="806">
    <w:name w:val="Heading 7 Char"/>
    <w:qFormat/>
    <w:locked/>
    <w:uiPriority w:val="0"/>
    <w:rPr>
      <w:rFonts w:ascii="宋体" w:hAnsi="宋体" w:eastAsia="宋体"/>
      <w:b/>
      <w:bCs/>
      <w:kern w:val="2"/>
      <w:sz w:val="24"/>
      <w:szCs w:val="24"/>
      <w:lang w:val="en-US" w:eastAsia="zh-CN" w:bidi="ar-SA"/>
    </w:rPr>
  </w:style>
  <w:style w:type="character" w:customStyle="1" w:styleId="807">
    <w:name w:val="此正文 Char"/>
    <w:link w:val="107"/>
    <w:qFormat/>
    <w:uiPriority w:val="0"/>
    <w:rPr>
      <w:kern w:val="2"/>
      <w:sz w:val="24"/>
      <w:szCs w:val="24"/>
    </w:rPr>
  </w:style>
  <w:style w:type="character" w:customStyle="1" w:styleId="808">
    <w:name w:val="Char Char2"/>
    <w:qFormat/>
    <w:uiPriority w:val="0"/>
    <w:rPr>
      <w:rFonts w:eastAsia="宋体"/>
      <w:b/>
      <w:bCs/>
      <w:kern w:val="2"/>
      <w:sz w:val="21"/>
      <w:szCs w:val="24"/>
      <w:lang w:val="en-US" w:eastAsia="zh-CN" w:bidi="ar-SA"/>
    </w:rPr>
  </w:style>
  <w:style w:type="character" w:customStyle="1" w:styleId="809">
    <w:name w:val="标题 1 字符1"/>
    <w:link w:val="3"/>
    <w:qFormat/>
    <w:uiPriority w:val="9"/>
    <w:rPr>
      <w:rFonts w:eastAsia="宋体"/>
      <w:b/>
      <w:bCs/>
      <w:kern w:val="44"/>
      <w:sz w:val="44"/>
      <w:szCs w:val="44"/>
    </w:rPr>
  </w:style>
  <w:style w:type="character" w:customStyle="1" w:styleId="810">
    <w:name w:val="Footer-Even Char1"/>
    <w:qFormat/>
    <w:uiPriority w:val="0"/>
    <w:rPr>
      <w:rFonts w:eastAsia="宋体"/>
      <w:kern w:val="2"/>
      <w:sz w:val="18"/>
      <w:szCs w:val="18"/>
      <w:lang w:val="en-US" w:eastAsia="zh-CN" w:bidi="ar-SA"/>
    </w:rPr>
  </w:style>
  <w:style w:type="character" w:customStyle="1" w:styleId="811">
    <w:name w:val="Char Char29"/>
    <w:qFormat/>
    <w:uiPriority w:val="6"/>
    <w:rPr>
      <w:rFonts w:ascii="Arial" w:hAnsi="Arial" w:eastAsia="微软雅黑"/>
      <w:b/>
      <w:kern w:val="1"/>
      <w:sz w:val="44"/>
      <w:szCs w:val="32"/>
      <w:lang w:val="en-US" w:eastAsia="zh-CN" w:bidi="ar-SA"/>
    </w:rPr>
  </w:style>
  <w:style w:type="character" w:customStyle="1" w:styleId="812">
    <w:name w:val="标题 字符"/>
    <w:link w:val="58"/>
    <w:qFormat/>
    <w:uiPriority w:val="10"/>
    <w:rPr>
      <w:b/>
      <w:sz w:val="24"/>
    </w:rPr>
  </w:style>
  <w:style w:type="character" w:customStyle="1" w:styleId="813">
    <w:name w:val="font81"/>
    <w:qFormat/>
    <w:uiPriority w:val="0"/>
    <w:rPr>
      <w:rFonts w:ascii="微软雅黑" w:hAnsi="微软雅黑" w:eastAsia="微软雅黑" w:cs="微软雅黑"/>
      <w:color w:val="000000"/>
      <w:sz w:val="20"/>
      <w:szCs w:val="20"/>
      <w:u w:val="none"/>
    </w:rPr>
  </w:style>
  <w:style w:type="character" w:customStyle="1" w:styleId="814">
    <w:name w:val="Char Char312"/>
    <w:qFormat/>
    <w:uiPriority w:val="0"/>
    <w:rPr>
      <w:rFonts w:ascii="Times New Roman" w:hAnsi="Times New Roman" w:eastAsia="宋体" w:cs="Times New Roman"/>
      <w:b/>
      <w:kern w:val="2"/>
      <w:sz w:val="32"/>
      <w:szCs w:val="24"/>
      <w:lang w:val="en-US" w:eastAsia="zh-CN" w:bidi="ar-SA"/>
    </w:rPr>
  </w:style>
  <w:style w:type="character" w:customStyle="1" w:styleId="815">
    <w:name w:val="t21"/>
    <w:qFormat/>
    <w:uiPriority w:val="0"/>
    <w:rPr>
      <w:rFonts w:ascii="仿宋_GB2312" w:eastAsia="微软雅黑"/>
      <w:b/>
      <w:kern w:val="2"/>
      <w:sz w:val="23"/>
      <w:szCs w:val="23"/>
      <w:lang w:val="en-US" w:eastAsia="zh-CN" w:bidi="ar-SA"/>
    </w:rPr>
  </w:style>
  <w:style w:type="character" w:customStyle="1" w:styleId="816">
    <w:name w:val="样式8 Char"/>
    <w:qFormat/>
    <w:uiPriority w:val="0"/>
    <w:rPr>
      <w:rFonts w:ascii="仿宋_GB2312" w:hAnsi="宋体" w:eastAsia="仿宋_GB2312"/>
      <w:b/>
      <w:bCs/>
      <w:kern w:val="2"/>
      <w:sz w:val="24"/>
      <w:szCs w:val="24"/>
    </w:rPr>
  </w:style>
  <w:style w:type="character" w:customStyle="1" w:styleId="817">
    <w:name w:val="表格 Char Char"/>
    <w:qFormat/>
    <w:uiPriority w:val="0"/>
    <w:rPr>
      <w:rFonts w:ascii="宋体" w:hAnsi="宋体" w:eastAsia="宋体"/>
      <w:lang w:bidi="ar-SA"/>
    </w:rPr>
  </w:style>
  <w:style w:type="character" w:customStyle="1" w:styleId="818">
    <w:name w:val="正文文本 字符1"/>
    <w:qFormat/>
    <w:uiPriority w:val="0"/>
    <w:rPr>
      <w:rFonts w:ascii="Calibri" w:hAnsi="Calibri" w:eastAsia="黑体" w:cs="Arial"/>
      <w:snapToGrid w:val="0"/>
      <w:kern w:val="2"/>
      <w:sz w:val="28"/>
      <w:szCs w:val="21"/>
    </w:rPr>
  </w:style>
  <w:style w:type="character" w:customStyle="1" w:styleId="819">
    <w:name w:val="标题 5 字符"/>
    <w:link w:val="6"/>
    <w:qFormat/>
    <w:uiPriority w:val="9"/>
    <w:rPr>
      <w:b/>
      <w:bCs/>
      <w:kern w:val="2"/>
      <w:sz w:val="28"/>
      <w:szCs w:val="28"/>
    </w:rPr>
  </w:style>
  <w:style w:type="character" w:customStyle="1" w:styleId="820">
    <w:name w:val="标题 6 Char1"/>
    <w:qFormat/>
    <w:uiPriority w:val="0"/>
    <w:rPr>
      <w:rFonts w:ascii="Arial" w:hAnsi="Arial" w:eastAsia="黑体" w:cs="Times New Roman"/>
      <w:b/>
      <w:sz w:val="24"/>
      <w:szCs w:val="20"/>
      <w:lang w:bidi="ar-SA"/>
    </w:rPr>
  </w:style>
  <w:style w:type="character" w:customStyle="1" w:styleId="821">
    <w:name w:val="带编号样式 Char"/>
    <w:qFormat/>
    <w:uiPriority w:val="0"/>
    <w:rPr>
      <w:rFonts w:ascii="仿宋_GB2312" w:eastAsia="仿宋_GB2312"/>
      <w:color w:val="000000"/>
      <w:sz w:val="24"/>
      <w:lang w:bidi="ar-SA"/>
    </w:rPr>
  </w:style>
  <w:style w:type="character" w:customStyle="1" w:styleId="822">
    <w:name w:val="unnamed31"/>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称呼 字符"/>
    <w:link w:val="20"/>
    <w:qFormat/>
    <w:uiPriority w:val="0"/>
    <w:rPr>
      <w:rFonts w:ascii="仿宋_GB2312" w:eastAsia="仿宋_GB2312"/>
      <w:kern w:val="2"/>
      <w:sz w:val="28"/>
    </w:rPr>
  </w:style>
  <w:style w:type="character" w:customStyle="1" w:styleId="825">
    <w:name w:val="文本正文 Char Char"/>
    <w:qFormat/>
    <w:locked/>
    <w:uiPriority w:val="0"/>
    <w:rPr>
      <w:sz w:val="24"/>
      <w:lang w:bidi="ar-SA"/>
    </w:rPr>
  </w:style>
  <w:style w:type="character" w:customStyle="1" w:styleId="826">
    <w:name w:val="正文缩进 字符"/>
    <w:qFormat/>
    <w:uiPriority w:val="0"/>
    <w:rPr>
      <w:rFonts w:ascii="宋体" w:eastAsia="宋体"/>
      <w:snapToGrid w:val="0"/>
      <w:color w:val="000000"/>
      <w:kern w:val="28"/>
      <w:sz w:val="28"/>
      <w:lang w:val="en-US" w:eastAsia="zh-CN" w:bidi="ar-SA"/>
    </w:rPr>
  </w:style>
  <w:style w:type="character" w:customStyle="1" w:styleId="827">
    <w:name w:val="HTML 预设格式 字符"/>
    <w:link w:val="56"/>
    <w:qFormat/>
    <w:uiPriority w:val="0"/>
    <w:rPr>
      <w:rFonts w:ascii="黑体" w:hAnsi="Courier New" w:eastAsia="黑体"/>
    </w:rPr>
  </w:style>
  <w:style w:type="character" w:customStyle="1" w:styleId="828">
    <w:name w:val="正文文本 2 字符1"/>
    <w:link w:val="55"/>
    <w:qFormat/>
    <w:uiPriority w:val="0"/>
    <w:rPr>
      <w:kern w:val="2"/>
      <w:sz w:val="21"/>
      <w:szCs w:val="24"/>
    </w:rPr>
  </w:style>
  <w:style w:type="character" w:customStyle="1" w:styleId="829">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30">
    <w:name w:val="正文非缩进 Char"/>
    <w:qFormat/>
    <w:uiPriority w:val="0"/>
    <w:rPr>
      <w:rFonts w:ascii="宋体" w:eastAsia="宋体"/>
      <w:snapToGrid w:val="0"/>
      <w:color w:val="000000"/>
      <w:kern w:val="28"/>
      <w:sz w:val="28"/>
      <w:lang w:val="en-US" w:eastAsia="zh-CN" w:bidi="ar-SA"/>
    </w:rPr>
  </w:style>
  <w:style w:type="character" w:customStyle="1" w:styleId="831">
    <w:name w:val="标题 7 字符"/>
    <w:link w:val="8"/>
    <w:qFormat/>
    <w:uiPriority w:val="0"/>
    <w:rPr>
      <w:b/>
      <w:bCs/>
      <w:kern w:val="2"/>
      <w:sz w:val="24"/>
      <w:szCs w:val="24"/>
    </w:rPr>
  </w:style>
  <w:style w:type="character" w:customStyle="1" w:styleId="832">
    <w:name w:val="正文文本缩进 2 字符"/>
    <w:link w:val="36"/>
    <w:qFormat/>
    <w:uiPriority w:val="0"/>
    <w:rPr>
      <w:rFonts w:ascii="宋体"/>
      <w:sz w:val="28"/>
    </w:rPr>
  </w:style>
  <w:style w:type="character" w:customStyle="1" w:styleId="833">
    <w:name w:val="Char Char5"/>
    <w:qFormat/>
    <w:uiPriority w:val="0"/>
    <w:rPr>
      <w:rFonts w:ascii="宋体" w:hAnsi="Courier New" w:eastAsia="宋体"/>
      <w:kern w:val="2"/>
      <w:sz w:val="21"/>
      <w:lang w:val="en-US" w:eastAsia="zh-CN"/>
    </w:rPr>
  </w:style>
  <w:style w:type="character" w:customStyle="1" w:styleId="834">
    <w:name w:val="脚注文本 字符"/>
    <w:link w:val="49"/>
    <w:qFormat/>
    <w:uiPriority w:val="0"/>
    <w:rPr>
      <w:color w:val="0000FF"/>
      <w:sz w:val="21"/>
    </w:rPr>
  </w:style>
  <w:style w:type="character" w:customStyle="1" w:styleId="835">
    <w:name w:val="称呼 Char1"/>
    <w:qFormat/>
    <w:uiPriority w:val="0"/>
    <w:rPr>
      <w:rFonts w:ascii="Times New Roman" w:hAnsi="Times New Roman" w:eastAsia="宋体" w:cs="Times New Roman"/>
      <w:szCs w:val="24"/>
    </w:rPr>
  </w:style>
  <w:style w:type="character" w:customStyle="1" w:styleId="836">
    <w:name w:val="正文1 Char"/>
    <w:qFormat/>
    <w:uiPriority w:val="0"/>
    <w:rPr>
      <w:rFonts w:ascii="宋体" w:eastAsia="宋体"/>
      <w:snapToGrid w:val="0"/>
      <w:color w:val="000000"/>
      <w:kern w:val="28"/>
      <w:sz w:val="28"/>
      <w:lang w:val="en-US" w:eastAsia="zh-CN" w:bidi="ar-SA"/>
    </w:rPr>
  </w:style>
  <w:style w:type="character" w:customStyle="1" w:styleId="837">
    <w:name w:val="正文缩进 Char1"/>
    <w:qFormat/>
    <w:uiPriority w:val="0"/>
    <w:rPr>
      <w:rFonts w:ascii="宋体" w:eastAsia="宋体"/>
      <w:snapToGrid w:val="0"/>
      <w:color w:val="000000"/>
      <w:kern w:val="28"/>
      <w:sz w:val="28"/>
      <w:lang w:val="en-US" w:eastAsia="zh-CN" w:bidi="ar-SA"/>
    </w:rPr>
  </w:style>
  <w:style w:type="character" w:customStyle="1" w:styleId="838">
    <w:name w:val="font21"/>
    <w:basedOn w:val="69"/>
    <w:qFormat/>
    <w:uiPriority w:val="0"/>
    <w:rPr>
      <w:rFonts w:hint="eastAsia" w:ascii="宋体" w:hAnsi="宋体" w:eastAsia="宋体"/>
      <w:kern w:val="2"/>
      <w:sz w:val="28"/>
      <w:szCs w:val="28"/>
      <w:lang w:val="en-US" w:eastAsia="zh-CN" w:bidi="ar-SA"/>
    </w:rPr>
  </w:style>
  <w:style w:type="character" w:customStyle="1" w:styleId="839">
    <w:name w:val="Char Char26"/>
    <w:qFormat/>
    <w:uiPriority w:val="6"/>
    <w:rPr>
      <w:kern w:val="1"/>
      <w:sz w:val="21"/>
      <w:szCs w:val="24"/>
    </w:rPr>
  </w:style>
  <w:style w:type="character" w:customStyle="1" w:styleId="840">
    <w:name w:val="Item List Char"/>
    <w:link w:val="110"/>
    <w:qFormat/>
    <w:uiPriority w:val="0"/>
    <w:rPr>
      <w:rFonts w:ascii="Arial"/>
      <w:bCs/>
      <w:sz w:val="21"/>
      <w:szCs w:val="21"/>
      <w:lang w:val="en-US" w:eastAsia="zh-CN" w:bidi="ar-SA"/>
    </w:rPr>
  </w:style>
  <w:style w:type="character" w:customStyle="1" w:styleId="841">
    <w:name w:val="批注框文本 Char1"/>
    <w:qFormat/>
    <w:uiPriority w:val="0"/>
    <w:rPr>
      <w:rFonts w:ascii="Times New Roman" w:hAnsi="Times New Roman" w:eastAsia="宋体" w:cs="Times New Roman"/>
      <w:sz w:val="18"/>
      <w:szCs w:val="18"/>
    </w:rPr>
  </w:style>
  <w:style w:type="character" w:customStyle="1" w:styleId="842">
    <w:name w:val="纯文本 Char1"/>
    <w:link w:val="111"/>
    <w:qFormat/>
    <w:uiPriority w:val="0"/>
    <w:rPr>
      <w:rFonts w:ascii="宋体" w:hAnsi="Courier New"/>
    </w:rPr>
  </w:style>
  <w:style w:type="character" w:customStyle="1" w:styleId="843">
    <w:name w:val="正文首行缩进 字符"/>
    <w:link w:val="60"/>
    <w:qFormat/>
    <w:uiPriority w:val="0"/>
    <w:rPr>
      <w:rFonts w:ascii="宋体"/>
      <w:kern w:val="2"/>
      <w:sz w:val="24"/>
      <w:lang w:val="zh-CN"/>
    </w:rPr>
  </w:style>
  <w:style w:type="character" w:customStyle="1" w:styleId="844">
    <w:name w:val="h3 Char"/>
    <w:qFormat/>
    <w:uiPriority w:val="0"/>
    <w:rPr>
      <w:rFonts w:eastAsia="宋体"/>
      <w:b/>
      <w:kern w:val="2"/>
      <w:sz w:val="32"/>
      <w:lang w:val="en-US" w:eastAsia="zh-CN" w:bidi="ar-SA"/>
    </w:rPr>
  </w:style>
  <w:style w:type="character" w:customStyle="1" w:styleId="845">
    <w:name w:val="dandyren_title1"/>
    <w:qFormat/>
    <w:uiPriority w:val="0"/>
    <w:rPr>
      <w:b/>
      <w:bCs/>
      <w:color w:val="FF6633"/>
      <w:sz w:val="18"/>
      <w:szCs w:val="18"/>
    </w:rPr>
  </w:style>
  <w:style w:type="character" w:customStyle="1" w:styleId="846">
    <w:name w:val="Char Char31"/>
    <w:qFormat/>
    <w:uiPriority w:val="6"/>
    <w:rPr>
      <w:rFonts w:ascii="Arial" w:hAnsi="Arial" w:eastAsia="黑体"/>
      <w:kern w:val="1"/>
      <w:sz w:val="24"/>
      <w:szCs w:val="24"/>
    </w:rPr>
  </w:style>
  <w:style w:type="character" w:customStyle="1" w:styleId="847">
    <w:name w:val="h Char1"/>
    <w:qFormat/>
    <w:uiPriority w:val="0"/>
    <w:rPr>
      <w:sz w:val="18"/>
      <w:szCs w:val="18"/>
    </w:rPr>
  </w:style>
  <w:style w:type="character" w:customStyle="1" w:styleId="848">
    <w:name w:val="solutionfonts"/>
    <w:qFormat/>
    <w:uiPriority w:val="0"/>
  </w:style>
  <w:style w:type="character" w:customStyle="1" w:styleId="849">
    <w:name w:val="标题 4 字符1"/>
    <w:link w:val="5"/>
    <w:qFormat/>
    <w:uiPriority w:val="9"/>
    <w:rPr>
      <w:rFonts w:ascii="Arial" w:hAnsi="Arial" w:eastAsia="黑体"/>
      <w:b/>
      <w:bCs/>
      <w:kern w:val="2"/>
      <w:sz w:val="28"/>
      <w:szCs w:val="28"/>
      <w:lang w:val="zh-CN"/>
    </w:rPr>
  </w:style>
  <w:style w:type="character" w:customStyle="1" w:styleId="850">
    <w:name w:val="首行缩进 Char"/>
    <w:qFormat/>
    <w:uiPriority w:val="0"/>
    <w:rPr>
      <w:rFonts w:ascii="宋体" w:eastAsia="宋体"/>
      <w:kern w:val="2"/>
      <w:sz w:val="24"/>
      <w:lang w:val="en-US" w:eastAsia="zh-CN" w:bidi="ar-SA"/>
    </w:rPr>
  </w:style>
  <w:style w:type="character" w:customStyle="1" w:styleId="851">
    <w:name w:val="Char Char52"/>
    <w:qFormat/>
    <w:uiPriority w:val="0"/>
    <w:rPr>
      <w:rFonts w:ascii="宋体" w:hAnsi="Courier New" w:eastAsia="宋体"/>
      <w:kern w:val="2"/>
      <w:sz w:val="21"/>
      <w:lang w:val="en-US" w:eastAsia="zh-CN"/>
    </w:rPr>
  </w:style>
  <w:style w:type="character" w:customStyle="1" w:styleId="852">
    <w:name w:val="正文文本 3 字符"/>
    <w:link w:val="21"/>
    <w:qFormat/>
    <w:uiPriority w:val="0"/>
    <w:rPr>
      <w:kern w:val="2"/>
      <w:sz w:val="21"/>
    </w:rPr>
  </w:style>
  <w:style w:type="character" w:customStyle="1" w:styleId="853">
    <w:name w:val="font31"/>
    <w:qFormat/>
    <w:uiPriority w:val="0"/>
    <w:rPr>
      <w:rFonts w:hint="eastAsia" w:ascii="仿宋" w:hAnsi="仿宋" w:eastAsia="仿宋" w:cs="仿宋"/>
      <w:color w:val="000000"/>
      <w:sz w:val="20"/>
      <w:szCs w:val="20"/>
      <w:u w:val="none"/>
    </w:rPr>
  </w:style>
  <w:style w:type="character" w:customStyle="1" w:styleId="854">
    <w:name w:val="正文说明 Char"/>
    <w:link w:val="112"/>
    <w:qFormat/>
    <w:uiPriority w:val="0"/>
    <w:rPr>
      <w:sz w:val="24"/>
      <w:szCs w:val="24"/>
    </w:rPr>
  </w:style>
  <w:style w:type="character" w:customStyle="1" w:styleId="855">
    <w:name w:val="脚注文本 Char1"/>
    <w:qFormat/>
    <w:uiPriority w:val="0"/>
    <w:rPr>
      <w:rFonts w:ascii="Times New Roman" w:hAnsi="Times New Roman" w:eastAsia="宋体" w:cs="Times New Roman"/>
      <w:sz w:val="18"/>
      <w:szCs w:val="18"/>
    </w:rPr>
  </w:style>
  <w:style w:type="character" w:customStyle="1" w:styleId="856">
    <w:name w:val="Char Char1211"/>
    <w:qFormat/>
    <w:uiPriority w:val="0"/>
    <w:rPr>
      <w:rFonts w:ascii="仿宋_GB2312" w:eastAsia="仿宋_GB2312"/>
      <w:b/>
      <w:bCs/>
      <w:kern w:val="2"/>
      <w:sz w:val="24"/>
      <w:szCs w:val="24"/>
      <w:lang w:val="zh-CN" w:eastAsia="zh-CN" w:bidi="ar-SA"/>
    </w:rPr>
  </w:style>
  <w:style w:type="character" w:customStyle="1" w:styleId="857">
    <w:name w:val="标题 Char"/>
    <w:qFormat/>
    <w:uiPriority w:val="0"/>
    <w:rPr>
      <w:rFonts w:eastAsia="宋体"/>
      <w:b/>
      <w:sz w:val="24"/>
      <w:lang w:eastAsia="zh-CN" w:bidi="ar-SA"/>
    </w:rPr>
  </w:style>
  <w:style w:type="character" w:customStyle="1" w:styleId="858">
    <w:name w:val="Char Char35"/>
    <w:qFormat/>
    <w:uiPriority w:val="6"/>
    <w:rPr>
      <w:rFonts w:ascii="Arial" w:hAnsi="Arial" w:eastAsia="黑体"/>
      <w:b/>
      <w:kern w:val="1"/>
      <w:sz w:val="28"/>
      <w:szCs w:val="28"/>
      <w:lang w:val="zh-CN"/>
    </w:rPr>
  </w:style>
  <w:style w:type="character" w:customStyle="1" w:styleId="859">
    <w:name w:val="纯文本 Char Char Char"/>
    <w:qFormat/>
    <w:uiPriority w:val="0"/>
    <w:rPr>
      <w:rFonts w:ascii="宋体" w:hAnsi="Courier New" w:eastAsia="宋体"/>
      <w:kern w:val="2"/>
      <w:sz w:val="21"/>
      <w:lang w:val="en-US" w:eastAsia="zh-CN" w:bidi="ar-SA"/>
    </w:rPr>
  </w:style>
  <w:style w:type="character" w:customStyle="1" w:styleId="860">
    <w:name w:val="Table Text Char"/>
    <w:link w:val="113"/>
    <w:qFormat/>
    <w:uiPriority w:val="0"/>
    <w:rPr>
      <w:sz w:val="24"/>
      <w:szCs w:val="24"/>
    </w:rPr>
  </w:style>
  <w:style w:type="character" w:customStyle="1" w:styleId="861">
    <w:name w:val="正文1 Char1"/>
    <w:qFormat/>
    <w:uiPriority w:val="0"/>
    <w:rPr>
      <w:rFonts w:ascii="仿宋_GB2312" w:hAnsi="Courier New" w:eastAsia="仿宋_GB2312"/>
      <w:kern w:val="28"/>
      <w:sz w:val="24"/>
      <w:szCs w:val="24"/>
      <w:lang w:val="en-US" w:eastAsia="zh-CN"/>
    </w:rPr>
  </w:style>
  <w:style w:type="character" w:customStyle="1" w:styleId="862">
    <w:name w:val="页脚 Char1"/>
    <w:qFormat/>
    <w:uiPriority w:val="0"/>
    <w:rPr>
      <w:rFonts w:eastAsia="宋体"/>
      <w:kern w:val="2"/>
      <w:sz w:val="18"/>
      <w:szCs w:val="18"/>
      <w:lang w:val="en-US" w:eastAsia="zh-CN" w:bidi="ar-SA"/>
    </w:rPr>
  </w:style>
  <w:style w:type="character" w:customStyle="1" w:styleId="863">
    <w:name w:val="Bold"/>
    <w:qFormat/>
    <w:uiPriority w:val="0"/>
    <w:rPr>
      <w:rFonts w:ascii="Arial" w:hAnsi="Arial" w:eastAsia="黑体" w:cs="Times New Roman"/>
      <w:b/>
      <w:kern w:val="2"/>
      <w:sz w:val="32"/>
      <w:szCs w:val="32"/>
      <w:lang w:val="en-US" w:eastAsia="zh-CN" w:bidi="ar-SA"/>
    </w:rPr>
  </w:style>
  <w:style w:type="character" w:customStyle="1" w:styleId="864">
    <w:name w:val="批注文字 字符1"/>
    <w:link w:val="19"/>
    <w:qFormat/>
    <w:uiPriority w:val="99"/>
    <w:rPr>
      <w:kern w:val="2"/>
      <w:sz w:val="21"/>
      <w:szCs w:val="24"/>
    </w:rPr>
  </w:style>
  <w:style w:type="character" w:customStyle="1" w:styleId="865">
    <w:name w:val="签名 字符"/>
    <w:link w:val="41"/>
    <w:qFormat/>
    <w:uiPriority w:val="0"/>
    <w:rPr>
      <w:rFonts w:eastAsia="仿宋_GB2312"/>
      <w:sz w:val="24"/>
    </w:rPr>
  </w:style>
  <w:style w:type="character" w:customStyle="1" w:styleId="866">
    <w:name w:val="hui3"/>
    <w:qFormat/>
    <w:uiPriority w:val="0"/>
    <w:rPr>
      <w:color w:val="333333"/>
    </w:rPr>
  </w:style>
  <w:style w:type="character" w:customStyle="1" w:styleId="867">
    <w:name w:val="Char Char17"/>
    <w:qFormat/>
    <w:uiPriority w:val="6"/>
    <w:rPr>
      <w:rFonts w:eastAsia="仿宋_GB2312"/>
      <w:sz w:val="24"/>
    </w:rPr>
  </w:style>
  <w:style w:type="character" w:customStyle="1" w:styleId="868">
    <w:name w:val="标题 4 字符"/>
    <w:qFormat/>
    <w:uiPriority w:val="9"/>
    <w:rPr>
      <w:rFonts w:ascii="等线 Light" w:hAnsi="等线 Light" w:eastAsia="等线 Light" w:cs="Times New Roman"/>
      <w:b/>
      <w:bCs/>
      <w:snapToGrid w:val="0"/>
      <w:kern w:val="0"/>
      <w:sz w:val="28"/>
      <w:szCs w:val="28"/>
    </w:rPr>
  </w:style>
  <w:style w:type="character" w:customStyle="1" w:styleId="869">
    <w:name w:val="Char Char37"/>
    <w:qFormat/>
    <w:uiPriority w:val="6"/>
    <w:rPr>
      <w:b/>
      <w:kern w:val="1"/>
      <w:sz w:val="44"/>
      <w:szCs w:val="44"/>
    </w:rPr>
  </w:style>
  <w:style w:type="character" w:customStyle="1" w:styleId="870">
    <w:name w:val="列出段落 Char"/>
    <w:qFormat/>
    <w:uiPriority w:val="0"/>
    <w:rPr>
      <w:rFonts w:eastAsia="楷体_GB2312" w:cs="Lucida Sans"/>
      <w:kern w:val="2"/>
      <w:sz w:val="24"/>
      <w:szCs w:val="24"/>
      <w:lang w:val="en-US" w:eastAsia="zh-CN" w:bidi="ar-SA"/>
    </w:rPr>
  </w:style>
  <w:style w:type="character" w:customStyle="1" w:styleId="871">
    <w:name w:val="正文文本缩进 3 Char1"/>
    <w:semiHidden/>
    <w:qFormat/>
    <w:uiPriority w:val="99"/>
    <w:rPr>
      <w:rFonts w:ascii="Times New Roman" w:hAnsi="Times New Roman" w:eastAsia="宋体" w:cs="Times New Roman"/>
      <w:sz w:val="16"/>
      <w:szCs w:val="16"/>
    </w:rPr>
  </w:style>
  <w:style w:type="character" w:customStyle="1" w:styleId="872">
    <w:name w:val="公文正文 Char Char"/>
    <w:link w:val="114"/>
    <w:qFormat/>
    <w:uiPriority w:val="0"/>
    <w:rPr>
      <w:rFonts w:ascii="仿宋_GB2312" w:eastAsia="仿宋_GB2312"/>
      <w:kern w:val="2"/>
      <w:sz w:val="24"/>
      <w:szCs w:val="24"/>
    </w:rPr>
  </w:style>
  <w:style w:type="character" w:customStyle="1" w:styleId="873">
    <w:name w:val="Table Text Char1"/>
    <w:qFormat/>
    <w:uiPriority w:val="0"/>
    <w:rPr>
      <w:rFonts w:eastAsia="宋体"/>
      <w:sz w:val="24"/>
      <w:szCs w:val="24"/>
      <w:lang w:val="en-US" w:eastAsia="zh-CN" w:bidi="ar-SA"/>
    </w:rPr>
  </w:style>
  <w:style w:type="character" w:customStyle="1" w:styleId="874">
    <w:name w:val="标题 1 Char Char"/>
    <w:qFormat/>
    <w:uiPriority w:val="0"/>
    <w:rPr>
      <w:rFonts w:hint="eastAsia" w:ascii="宋体" w:hAnsi="宋体" w:eastAsia="宋体"/>
      <w:b/>
      <w:spacing w:val="-2"/>
      <w:sz w:val="24"/>
      <w:lang w:val="en-US" w:eastAsia="zh-CN" w:bidi="ar-SA"/>
    </w:rPr>
  </w:style>
  <w:style w:type="character" w:customStyle="1" w:styleId="875">
    <w:name w:val="正文（缩进2汉字） Char"/>
    <w:link w:val="115"/>
    <w:qFormat/>
    <w:uiPriority w:val="0"/>
    <w:rPr>
      <w:rFonts w:ascii="宋体"/>
    </w:rPr>
  </w:style>
  <w:style w:type="character" w:customStyle="1" w:styleId="876">
    <w:name w:val="标题 8 字符"/>
    <w:link w:val="9"/>
    <w:qFormat/>
    <w:uiPriority w:val="0"/>
    <w:rPr>
      <w:rFonts w:ascii="Arial" w:hAnsi="Arial" w:eastAsia="黑体"/>
      <w:kern w:val="2"/>
      <w:sz w:val="24"/>
      <w:szCs w:val="24"/>
    </w:rPr>
  </w:style>
  <w:style w:type="character" w:customStyle="1" w:styleId="877">
    <w:name w:val="标书表格字体格式 Char"/>
    <w:qFormat/>
    <w:uiPriority w:val="0"/>
    <w:rPr>
      <w:kern w:val="2"/>
      <w:sz w:val="21"/>
      <w:szCs w:val="24"/>
      <w:lang w:bidi="ar-SA"/>
    </w:rPr>
  </w:style>
  <w:style w:type="character" w:customStyle="1" w:styleId="878">
    <w:name w:val="tw4winError"/>
    <w:qFormat/>
    <w:uiPriority w:val="0"/>
    <w:rPr>
      <w:rFonts w:ascii="Courier New" w:hAnsi="Courier New" w:cs="Courier New"/>
      <w:color w:val="00FF00"/>
      <w:sz w:val="40"/>
      <w:szCs w:val="40"/>
    </w:rPr>
  </w:style>
  <w:style w:type="character" w:customStyle="1" w:styleId="879">
    <w:name w:val="Body Text(ch) Char Char"/>
    <w:qFormat/>
    <w:uiPriority w:val="0"/>
    <w:rPr>
      <w:rFonts w:ascii="宋体"/>
      <w:kern w:val="2"/>
      <w:sz w:val="24"/>
      <w:szCs w:val="21"/>
      <w:lang w:val="zh-CN"/>
    </w:rPr>
  </w:style>
  <w:style w:type="character" w:customStyle="1" w:styleId="880">
    <w:name w:val="正文首行缩进两字 Char"/>
    <w:qFormat/>
    <w:uiPriority w:val="0"/>
    <w:rPr>
      <w:sz w:val="24"/>
      <w:szCs w:val="24"/>
      <w:lang w:val="en-US" w:eastAsia="zh-CN" w:bidi="ar-SA"/>
    </w:rPr>
  </w:style>
  <w:style w:type="character" w:customStyle="1" w:styleId="881">
    <w:name w:val="正文文本 Char"/>
    <w:qFormat/>
    <w:uiPriority w:val="0"/>
    <w:rPr>
      <w:rFonts w:eastAsia="宋体"/>
      <w:kern w:val="2"/>
      <w:sz w:val="24"/>
      <w:szCs w:val="24"/>
      <w:lang w:val="en-US" w:eastAsia="zh-CN" w:bidi="ar-SA"/>
    </w:rPr>
  </w:style>
  <w:style w:type="character" w:customStyle="1" w:styleId="882">
    <w:name w:val="文档结构图 字符1"/>
    <w:qFormat/>
    <w:uiPriority w:val="0"/>
    <w:rPr>
      <w:rFonts w:ascii="宋体" w:hAnsi="Calibri" w:eastAsia="黑体" w:cs="Arial"/>
      <w:snapToGrid w:val="0"/>
      <w:kern w:val="2"/>
      <w:sz w:val="18"/>
      <w:szCs w:val="18"/>
    </w:rPr>
  </w:style>
  <w:style w:type="character" w:customStyle="1" w:styleId="883">
    <w:name w:val="content"/>
    <w:qFormat/>
    <w:uiPriority w:val="0"/>
  </w:style>
  <w:style w:type="character" w:customStyle="1" w:styleId="884">
    <w:name w:val="tw4winPopup"/>
    <w:qFormat/>
    <w:uiPriority w:val="0"/>
    <w:rPr>
      <w:rFonts w:ascii="Courier New" w:hAnsi="Courier New" w:cs="Courier New"/>
      <w:color w:val="008000"/>
      <w:lang w:val="en-US" w:eastAsia="zh-CN"/>
    </w:rPr>
  </w:style>
  <w:style w:type="character" w:customStyle="1" w:styleId="885">
    <w:name w:val="param-name"/>
    <w:qFormat/>
    <w:uiPriority w:val="99"/>
    <w:rPr>
      <w:rFonts w:ascii="Arial" w:hAnsi="Arial" w:eastAsia="黑体" w:cs="Arial"/>
      <w:snapToGrid w:val="0"/>
      <w:kern w:val="0"/>
      <w:szCs w:val="21"/>
    </w:rPr>
  </w:style>
  <w:style w:type="character" w:customStyle="1" w:styleId="886">
    <w:name w:val="标准正文格式 Char"/>
    <w:qFormat/>
    <w:uiPriority w:val="0"/>
    <w:rPr>
      <w:rFonts w:ascii="宋体" w:eastAsia="仿宋_GB2312" w:cs="宋体"/>
      <w:color w:val="000000"/>
      <w:sz w:val="24"/>
      <w:lang w:val="en-US" w:eastAsia="zh-CN" w:bidi="ar-SA"/>
    </w:rPr>
  </w:style>
  <w:style w:type="character" w:customStyle="1" w:styleId="887">
    <w:name w:val="Char Char212"/>
    <w:qFormat/>
    <w:uiPriority w:val="0"/>
    <w:rPr>
      <w:rFonts w:eastAsia="宋体"/>
      <w:b/>
      <w:bCs/>
      <w:kern w:val="2"/>
      <w:sz w:val="21"/>
      <w:szCs w:val="24"/>
      <w:lang w:val="en-US" w:eastAsia="zh-CN" w:bidi="ar-SA"/>
    </w:rPr>
  </w:style>
  <w:style w:type="character" w:customStyle="1" w:styleId="888">
    <w:name w:val="文档结构图 Char"/>
    <w:qFormat/>
    <w:uiPriority w:val="0"/>
    <w:rPr>
      <w:rFonts w:eastAsia="宋体"/>
      <w:kern w:val="2"/>
      <w:sz w:val="21"/>
      <w:szCs w:val="24"/>
      <w:lang w:val="en-US" w:eastAsia="zh-CN" w:bidi="ar-SA"/>
    </w:rPr>
  </w:style>
  <w:style w:type="character" w:customStyle="1" w:styleId="889">
    <w:name w:val="zbggmain style9"/>
    <w:qFormat/>
    <w:uiPriority w:val="0"/>
  </w:style>
  <w:style w:type="character" w:customStyle="1" w:styleId="890">
    <w:name w:val="Char Char16"/>
    <w:qFormat/>
    <w:uiPriority w:val="6"/>
    <w:rPr>
      <w:kern w:val="1"/>
      <w:sz w:val="18"/>
      <w:szCs w:val="18"/>
    </w:rPr>
  </w:style>
  <w:style w:type="character" w:customStyle="1" w:styleId="891">
    <w:name w:val="font51"/>
    <w:basedOn w:val="69"/>
    <w:qFormat/>
    <w:uiPriority w:val="0"/>
    <w:rPr>
      <w:rFonts w:hint="eastAsia" w:ascii="仿宋" w:hAnsi="仿宋" w:eastAsia="仿宋" w:cs="仿宋"/>
      <w:color w:val="000000"/>
      <w:sz w:val="20"/>
      <w:szCs w:val="20"/>
      <w:u w:val="none"/>
    </w:rPr>
  </w:style>
  <w:style w:type="character" w:customStyle="1" w:styleId="892">
    <w:name w:val="Char Char82"/>
    <w:qFormat/>
    <w:uiPriority w:val="0"/>
    <w:rPr>
      <w:rFonts w:eastAsia="宋体"/>
      <w:b/>
      <w:sz w:val="24"/>
      <w:lang w:eastAsia="zh-CN"/>
    </w:rPr>
  </w:style>
  <w:style w:type="character" w:customStyle="1" w:styleId="893">
    <w:name w:val="正文文本缩进 3 字符"/>
    <w:link w:val="52"/>
    <w:qFormat/>
    <w:uiPriority w:val="0"/>
    <w:rPr>
      <w:kern w:val="2"/>
      <w:sz w:val="24"/>
    </w:rPr>
  </w:style>
  <w:style w:type="character" w:customStyle="1" w:styleId="894">
    <w:name w:val="日期 Char1"/>
    <w:semiHidden/>
    <w:qFormat/>
    <w:uiPriority w:val="99"/>
    <w:rPr>
      <w:rFonts w:ascii="Times New Roman" w:hAnsi="Times New Roman" w:eastAsia="宋体" w:cs="Times New Roman"/>
      <w:szCs w:val="24"/>
    </w:rPr>
  </w:style>
  <w:style w:type="character" w:customStyle="1" w:styleId="895">
    <w:name w:val="页眉 字符"/>
    <w:qFormat/>
    <w:uiPriority w:val="99"/>
    <w:rPr>
      <w:kern w:val="2"/>
      <w:sz w:val="18"/>
      <w:szCs w:val="18"/>
    </w:rPr>
  </w:style>
  <w:style w:type="character" w:customStyle="1" w:styleId="896">
    <w:name w:val="Char Char33"/>
    <w:qFormat/>
    <w:uiPriority w:val="6"/>
    <w:rPr>
      <w:rFonts w:ascii="Arial" w:hAnsi="Arial" w:eastAsia="黑体"/>
      <w:b/>
      <w:kern w:val="1"/>
      <w:sz w:val="24"/>
      <w:szCs w:val="24"/>
    </w:rPr>
  </w:style>
  <w:style w:type="character" w:customStyle="1" w:styleId="897">
    <w:name w:val="b11_01b Char"/>
    <w:link w:val="116"/>
    <w:qFormat/>
    <w:uiPriority w:val="0"/>
    <w:rPr>
      <w:rFonts w:ascii="Verdana" w:hAnsi="Verdana"/>
      <w:b/>
      <w:bCs/>
      <w:color w:val="4A82CA"/>
      <w:sz w:val="17"/>
      <w:szCs w:val="17"/>
    </w:rPr>
  </w:style>
  <w:style w:type="character" w:customStyle="1" w:styleId="898">
    <w:name w:val="Char Char121"/>
    <w:qFormat/>
    <w:uiPriority w:val="6"/>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字符2"/>
    <w:link w:val="39"/>
    <w:qFormat/>
    <w:locked/>
    <w:uiPriority w:val="99"/>
    <w:rPr>
      <w:kern w:val="2"/>
      <w:sz w:val="18"/>
      <w:szCs w:val="18"/>
    </w:rPr>
  </w:style>
  <w:style w:type="character" w:customStyle="1" w:styleId="901">
    <w:name w:val="Char Char36"/>
    <w:qFormat/>
    <w:uiPriority w:val="6"/>
    <w:rPr>
      <w:rFonts w:ascii="仿宋_GB2312" w:hAnsi="仿宋_GB2312" w:eastAsia="仿宋_GB2312" w:cs="Arial"/>
      <w:b/>
      <w:kern w:val="1"/>
      <w:sz w:val="32"/>
      <w:szCs w:val="32"/>
      <w:lang w:val="zh-CN" w:eastAsia="zh-CN" w:bidi="ar-SA"/>
    </w:rPr>
  </w:style>
  <w:style w:type="character" w:customStyle="1" w:styleId="902">
    <w:name w:val="Char Char61"/>
    <w:qFormat/>
    <w:uiPriority w:val="6"/>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17"/>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字符2"/>
    <w:link w:val="40"/>
    <w:qFormat/>
    <w:uiPriority w:val="99"/>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w:link w:val="118"/>
    <w:qFormat/>
    <w:uiPriority w:val="0"/>
    <w:rPr>
      <w:sz w:val="24"/>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19"/>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w:link w:val="120"/>
    <w:qFormat/>
    <w:uiPriority w:val="0"/>
    <w:rPr>
      <w:rFonts w:ascii="Arial" w:hAnsi="Arial"/>
      <w:sz w:val="24"/>
    </w:rPr>
  </w:style>
  <w:style w:type="character" w:customStyle="1" w:styleId="922">
    <w:name w:val="Font Style82"/>
    <w:qFormat/>
    <w:uiPriority w:val="99"/>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w:link w:val="121"/>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9"/>
    <w:rPr>
      <w:rFonts w:ascii="Arial" w:hAnsi="Arial" w:eastAsia="黑体" w:cs="Arial"/>
      <w:b/>
      <w:bCs/>
      <w:snapToGrid w:val="0"/>
      <w:kern w:val="44"/>
      <w:sz w:val="44"/>
      <w:szCs w:val="44"/>
    </w:rPr>
  </w:style>
  <w:style w:type="character" w:customStyle="1" w:styleId="933">
    <w:name w:val="style36"/>
    <w:basedOn w:val="69"/>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99"/>
    <w:rPr>
      <w:kern w:val="2"/>
      <w:sz w:val="18"/>
      <w:szCs w:val="18"/>
    </w:rPr>
  </w:style>
  <w:style w:type="character" w:customStyle="1" w:styleId="938">
    <w:name w:val="正文2 Char"/>
    <w:qFormat/>
    <w:uiPriority w:val="0"/>
    <w:rPr>
      <w:rFonts w:eastAsia="宋体"/>
      <w:kern w:val="2"/>
      <w:sz w:val="24"/>
      <w:lang w:val="en-US" w:eastAsia="zh-CN" w:bidi="ar-SA"/>
    </w:rPr>
  </w:style>
  <w:style w:type="character" w:customStyle="1" w:styleId="939">
    <w:name w:val="Char Char21"/>
    <w:qFormat/>
    <w:uiPriority w:val="6"/>
    <w:rPr>
      <w:rFonts w:ascii="宋体" w:hAnsi="宋体"/>
      <w:kern w:val="1"/>
      <w:sz w:val="24"/>
      <w:szCs w:val="21"/>
      <w:lang w:val="zh-CN"/>
    </w:rPr>
  </w:style>
  <w:style w:type="character" w:customStyle="1" w:styleId="940">
    <w:name w:val="样式 正文缩进 + 首行缩进:  2 字符 Char Char"/>
    <w:link w:val="122"/>
    <w:qFormat/>
    <w:uiPriority w:val="0"/>
    <w:rPr>
      <w:rFonts w:cs="宋体"/>
      <w:kern w:val="2"/>
      <w:sz w:val="24"/>
    </w:rPr>
  </w:style>
  <w:style w:type="character" w:customStyle="1" w:styleId="94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2">
    <w:name w:val="gray6"/>
    <w:basedOn w:val="69"/>
    <w:qFormat/>
    <w:uiPriority w:val="0"/>
    <w:rPr>
      <w:rFonts w:ascii="Arial" w:hAnsi="Arial" w:eastAsia="黑体" w:cs="Arial"/>
      <w:snapToGrid w:val="0"/>
      <w:kern w:val="0"/>
      <w:szCs w:val="21"/>
    </w:rPr>
  </w:style>
  <w:style w:type="character" w:customStyle="1" w:styleId="943">
    <w:name w:val="hui"/>
    <w:basedOn w:val="69"/>
    <w:qFormat/>
    <w:uiPriority w:val="0"/>
    <w:rPr>
      <w:rFonts w:ascii="Arial" w:hAnsi="Arial" w:eastAsia="黑体" w:cs="Arial"/>
      <w:snapToGrid w:val="0"/>
      <w:kern w:val="0"/>
      <w:szCs w:val="21"/>
    </w:rPr>
  </w:style>
  <w:style w:type="character" w:customStyle="1" w:styleId="944">
    <w:name w:val="哈哈正文 Char Char"/>
    <w:qFormat/>
    <w:uiPriority w:val="0"/>
    <w:rPr>
      <w:rFonts w:ascii="宋体" w:hAnsi="宋体" w:eastAsia="宋体" w:cs="宋体"/>
      <w:kern w:val="2"/>
      <w:sz w:val="24"/>
      <w:lang w:val="en-US" w:eastAsia="zh-CN" w:bidi="ar-SA"/>
    </w:r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尾注文本 字符"/>
    <w:link w:val="37"/>
    <w:qFormat/>
    <w:uiPriority w:val="0"/>
    <w:rPr>
      <w:kern w:val="2"/>
      <w:sz w:val="21"/>
      <w:szCs w:val="24"/>
      <w:lang w:val="zh-CN"/>
    </w:rPr>
  </w:style>
  <w:style w:type="character" w:customStyle="1" w:styleId="950">
    <w:name w:val="无间隔 字符"/>
    <w:link w:val="172"/>
    <w:qFormat/>
    <w:uiPriority w:val="99"/>
    <w:rPr>
      <w:kern w:val="2"/>
      <w:sz w:val="21"/>
      <w:szCs w:val="22"/>
    </w:rPr>
  </w:style>
  <w:style w:type="character" w:customStyle="1" w:styleId="951">
    <w:name w:val="标准文本 Char Char"/>
    <w:link w:val="609"/>
    <w:qFormat/>
    <w:uiPriority w:val="0"/>
    <w:rPr>
      <w:rFonts w:cs="宋体"/>
      <w:kern w:val="2"/>
      <w:sz w:val="24"/>
    </w:rPr>
  </w:style>
  <w:style w:type="character" w:customStyle="1" w:styleId="952">
    <w:name w:val="Char Char213"/>
    <w:qFormat/>
    <w:uiPriority w:val="0"/>
    <w:rPr>
      <w:rFonts w:eastAsia="Century Gothic"/>
      <w:b/>
      <w:bCs/>
      <w:kern w:val="44"/>
      <w:sz w:val="32"/>
      <w:szCs w:val="44"/>
      <w:lang w:val="en-US" w:eastAsia="zh-CN" w:bidi="ar-SA"/>
    </w:rPr>
  </w:style>
  <w:style w:type="character" w:customStyle="1" w:styleId="953">
    <w:name w:val="apple-style-span"/>
    <w:qFormat/>
    <w:uiPriority w:val="0"/>
    <w:rPr>
      <w:rFonts w:ascii="Arial" w:hAnsi="Arial" w:eastAsia="黑体" w:cs="Arial"/>
      <w:snapToGrid w:val="0"/>
      <w:kern w:val="0"/>
      <w:szCs w:val="21"/>
    </w:rPr>
  </w:style>
  <w:style w:type="character" w:customStyle="1" w:styleId="954">
    <w:name w:val="15"/>
    <w:qFormat/>
    <w:uiPriority w:val="0"/>
    <w:rPr>
      <w:rFonts w:hint="default" w:ascii="Calibri" w:hAnsi="Calibri"/>
      <w:color w:val="0000FF"/>
      <w:u w:val="single"/>
    </w:rPr>
  </w:style>
  <w:style w:type="character" w:customStyle="1" w:styleId="955">
    <w:name w:val="16"/>
    <w:qFormat/>
    <w:uiPriority w:val="0"/>
    <w:rPr>
      <w:rFonts w:hint="eastAsia" w:ascii="宋体" w:hAnsi="宋体" w:eastAsia="宋体"/>
      <w:color w:val="000000"/>
      <w:sz w:val="20"/>
      <w:szCs w:val="20"/>
    </w:rPr>
  </w:style>
  <w:style w:type="character" w:customStyle="1" w:styleId="956">
    <w:name w:val="edui-unclickable"/>
    <w:qFormat/>
    <w:uiPriority w:val="0"/>
    <w:rPr>
      <w:color w:val="808080"/>
    </w:rPr>
  </w:style>
  <w:style w:type="character" w:customStyle="1" w:styleId="957">
    <w:name w:val="tpc_content1"/>
    <w:qFormat/>
    <w:uiPriority w:val="0"/>
    <w:rPr>
      <w:sz w:val="20"/>
      <w:szCs w:val="20"/>
    </w:rPr>
  </w:style>
  <w:style w:type="character" w:customStyle="1" w:styleId="958">
    <w:name w:val="正文文本缩进 字符"/>
    <w:qFormat/>
    <w:uiPriority w:val="0"/>
    <w:rPr>
      <w:rFonts w:ascii="Century Gothic" w:hAnsi="Century Gothic" w:eastAsia="Century Gothic"/>
      <w:kern w:val="2"/>
      <w:sz w:val="24"/>
      <w:lang w:val="en-US" w:eastAsia="zh-CN" w:bidi="ar-SA"/>
    </w:rPr>
  </w:style>
  <w:style w:type="character" w:customStyle="1" w:styleId="959">
    <w:name w:val="正文文本 2 字符"/>
    <w:qFormat/>
    <w:uiPriority w:val="0"/>
    <w:rPr>
      <w:rFonts w:ascii="Arial" w:hAnsi="Arial" w:eastAsia="宋体"/>
      <w:kern w:val="2"/>
      <w:sz w:val="24"/>
      <w:szCs w:val="24"/>
      <w:lang w:val="en-US" w:eastAsia="zh-CN" w:bidi="ar-SA"/>
    </w:rPr>
  </w:style>
  <w:style w:type="character" w:customStyle="1" w:styleId="960">
    <w:name w:val="edui-clickable2"/>
    <w:qFormat/>
    <w:uiPriority w:val="0"/>
    <w:rPr>
      <w:color w:val="0000FF"/>
      <w:u w:val="single"/>
    </w:rPr>
  </w:style>
  <w:style w:type="character" w:customStyle="1" w:styleId="961">
    <w:name w:val="style1"/>
    <w:qFormat/>
    <w:uiPriority w:val="0"/>
    <w:rPr>
      <w:rFonts w:ascii="Arial" w:hAnsi="Arial" w:eastAsia="黑体" w:cs="Arial"/>
      <w:snapToGrid w:val="0"/>
      <w:kern w:val="0"/>
      <w:szCs w:val="21"/>
    </w:rPr>
  </w:style>
  <w:style w:type="character" w:customStyle="1" w:styleId="962">
    <w:name w:val="zbggtop11 style5"/>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4">
    <w:name w:val="bulletintext1"/>
    <w:qFormat/>
    <w:uiPriority w:val="0"/>
    <w:rPr>
      <w:color w:val="000000"/>
      <w:sz w:val="18"/>
    </w:rPr>
  </w:style>
  <w:style w:type="character" w:customStyle="1" w:styleId="965">
    <w:name w:val="ksfind_class_select1"/>
    <w:basedOn w:val="69"/>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42358</Words>
  <Characters>45102</Characters>
  <Lines>313</Lines>
  <Paragraphs>88</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玥</dc:creator>
  <cp:lastModifiedBy>雀跃的栗</cp:lastModifiedBy>
  <cp:lastPrinted>2023-09-19T09:43:00Z</cp:lastPrinted>
  <dcterms:modified xsi:type="dcterms:W3CDTF">2023-11-24T02:25:34Z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627287117C7A4CFAAB1296ECD38884E3_13</vt:lpwstr>
  </property>
</Properties>
</file>