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adjustRightInd/>
        <w:spacing w:line="360" w:lineRule="auto"/>
        <w:jc w:val="center"/>
        <w:rPr>
          <w:rFonts w:hint="eastAsia" w:ascii="宋体" w:hAnsi="宋体" w:eastAsia="宋体" w:cs="宋体"/>
          <w:b/>
          <w:color w:val="auto"/>
          <w:sz w:val="44"/>
          <w:szCs w:val="44"/>
        </w:rPr>
      </w:pPr>
    </w:p>
    <w:p>
      <w:pPr>
        <w:adjustRightInd/>
        <w:spacing w:line="360" w:lineRule="auto"/>
        <w:jc w:val="center"/>
        <w:rPr>
          <w:rFonts w:hint="eastAsia" w:ascii="宋体" w:hAnsi="宋体" w:eastAsia="宋体" w:cs="宋体"/>
          <w:b/>
          <w:bCs/>
          <w:color w:val="auto"/>
          <w:sz w:val="44"/>
          <w:szCs w:val="44"/>
          <w:lang w:eastAsia="zh-CN"/>
        </w:rPr>
      </w:pPr>
      <w:bookmarkStart w:id="0" w:name="OLE_LINK3"/>
      <w:r>
        <w:rPr>
          <w:rFonts w:hint="eastAsia" w:ascii="宋体" w:hAnsi="宋体" w:eastAsia="宋体" w:cs="宋体"/>
          <w:b/>
          <w:bCs/>
          <w:color w:val="auto"/>
          <w:sz w:val="56"/>
          <w:szCs w:val="56"/>
          <w:lang w:eastAsia="zh-CN"/>
        </w:rPr>
        <w:t>塘栖三中食堂社会化服务</w:t>
      </w:r>
      <w:r>
        <w:rPr>
          <w:rFonts w:hint="eastAsia" w:ascii="宋体" w:hAnsi="宋体" w:eastAsia="宋体" w:cs="宋体"/>
          <w:b/>
          <w:bCs/>
          <w:color w:val="auto"/>
          <w:sz w:val="44"/>
          <w:szCs w:val="44"/>
          <w:lang w:eastAsia="zh-CN"/>
        </w:rPr>
        <w:t xml:space="preserve"> </w:t>
      </w:r>
    </w:p>
    <w:bookmarkEnd w:id="0"/>
    <w:p>
      <w:pPr>
        <w:pStyle w:val="8"/>
        <w:rPr>
          <w:rFonts w:hint="eastAsia" w:ascii="宋体" w:hAnsi="宋体" w:eastAsia="宋体" w:cs="宋体"/>
        </w:rPr>
      </w:pPr>
    </w:p>
    <w:p>
      <w:pPr>
        <w:adjustRightInd/>
        <w:spacing w:line="360" w:lineRule="auto"/>
        <w:jc w:val="center"/>
        <w:rPr>
          <w:rFonts w:hint="eastAsia" w:ascii="宋体" w:hAnsi="宋体" w:eastAsia="宋体" w:cs="宋体"/>
          <w:b/>
          <w:bCs/>
          <w:color w:val="auto"/>
          <w:sz w:val="84"/>
          <w:szCs w:val="84"/>
        </w:rPr>
      </w:pPr>
      <w:r>
        <w:rPr>
          <w:rFonts w:hint="eastAsia" w:ascii="宋体" w:hAnsi="宋体" w:eastAsia="宋体" w:cs="宋体"/>
          <w:b/>
          <w:bCs/>
          <w:color w:val="auto"/>
          <w:sz w:val="84"/>
          <w:szCs w:val="84"/>
        </w:rPr>
        <w:t>招  标  文  件</w:t>
      </w:r>
    </w:p>
    <w:p>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（电子招投标）</w:t>
      </w:r>
    </w:p>
    <w:p>
      <w:pPr>
        <w:pStyle w:val="3"/>
        <w:rPr>
          <w:rFonts w:hint="eastAsia" w:ascii="宋体" w:hAnsi="宋体" w:eastAsia="宋体" w:cs="宋体"/>
          <w:color w:val="auto"/>
        </w:rPr>
      </w:pPr>
    </w:p>
    <w:p>
      <w:pPr>
        <w:snapToGrid w:val="0"/>
        <w:spacing w:line="360" w:lineRule="auto"/>
        <w:jc w:val="center"/>
        <w:rPr>
          <w:rFonts w:hint="eastAsia" w:ascii="宋体" w:hAnsi="宋体" w:eastAsia="宋体" w:cs="宋体"/>
          <w:color w:val="auto"/>
          <w:sz w:val="32"/>
          <w:szCs w:val="32"/>
          <w:lang w:val="en-US"/>
        </w:rPr>
      </w:pPr>
      <w:r>
        <w:rPr>
          <w:rFonts w:hint="eastAsia" w:ascii="宋体" w:hAnsi="宋体" w:eastAsia="宋体" w:cs="宋体"/>
          <w:color w:val="auto"/>
          <w:sz w:val="32"/>
          <w:szCs w:val="32"/>
        </w:rPr>
        <w:t>编号:</w:t>
      </w:r>
      <w:r>
        <w:rPr>
          <w:rFonts w:hint="eastAsia" w:ascii="宋体" w:hAnsi="宋体" w:eastAsia="宋体" w:cs="宋体"/>
          <w:color w:val="auto"/>
          <w:sz w:val="32"/>
          <w:szCs w:val="32"/>
          <w:lang w:eastAsia="zh-CN"/>
        </w:rPr>
        <w:t>YHZFCG2023-194</w:t>
      </w:r>
    </w:p>
    <w:p>
      <w:pPr>
        <w:snapToGrid w:val="0"/>
        <w:spacing w:line="360" w:lineRule="auto"/>
        <w:jc w:val="center"/>
        <w:rPr>
          <w:rFonts w:hint="eastAsia" w:ascii="宋体" w:hAnsi="宋体" w:eastAsia="宋体" w:cs="宋体"/>
          <w:color w:val="auto"/>
          <w:sz w:val="32"/>
          <w:szCs w:val="32"/>
        </w:rPr>
      </w:pPr>
    </w:p>
    <w:p>
      <w:pPr>
        <w:snapToGrid w:val="0"/>
        <w:spacing w:line="360" w:lineRule="auto"/>
        <w:rPr>
          <w:rFonts w:hint="eastAsia" w:ascii="宋体" w:hAnsi="宋体" w:eastAsia="宋体" w:cs="宋体"/>
          <w:color w:val="auto"/>
          <w:sz w:val="30"/>
          <w:szCs w:val="30"/>
        </w:rPr>
      </w:pPr>
    </w:p>
    <w:p>
      <w:pPr>
        <w:adjustRightInd/>
        <w:spacing w:line="360" w:lineRule="auto"/>
        <w:rPr>
          <w:rFonts w:hint="eastAsia" w:ascii="宋体" w:hAnsi="宋体" w:eastAsia="宋体" w:cs="宋体"/>
          <w:color w:val="auto"/>
          <w:sz w:val="28"/>
          <w:szCs w:val="20"/>
        </w:rPr>
      </w:pPr>
    </w:p>
    <w:p>
      <w:pPr>
        <w:adjustRightInd/>
        <w:spacing w:line="360" w:lineRule="auto"/>
        <w:rPr>
          <w:rFonts w:hint="eastAsia" w:ascii="宋体" w:hAnsi="宋体" w:eastAsia="宋体" w:cs="宋体"/>
          <w:color w:val="auto"/>
          <w:sz w:val="28"/>
          <w:szCs w:val="20"/>
        </w:rPr>
      </w:pPr>
    </w:p>
    <w:p>
      <w:pPr>
        <w:adjustRightInd/>
        <w:spacing w:line="360" w:lineRule="auto"/>
        <w:rPr>
          <w:rFonts w:hint="eastAsia" w:ascii="宋体" w:hAnsi="宋体" w:eastAsia="宋体" w:cs="宋体"/>
          <w:color w:val="auto"/>
          <w:sz w:val="28"/>
          <w:szCs w:val="20"/>
        </w:rPr>
      </w:pPr>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color w:val="auto"/>
          <w:sz w:val="32"/>
          <w:szCs w:val="32"/>
        </w:rPr>
      </w:pPr>
    </w:p>
    <w:p>
      <w:pPr>
        <w:shd w:val="clear" w:color="auto" w:fill="FFFFFF"/>
        <w:snapToGrid w:val="0"/>
        <w:spacing w:line="360" w:lineRule="auto"/>
        <w:ind w:firstLine="0" w:firstLineChars="0"/>
        <w:jc w:val="center"/>
        <w:textAlignment w:val="bottom"/>
        <w:rPr>
          <w:rFonts w:hint="eastAsia" w:ascii="宋体" w:hAnsi="宋体" w:eastAsia="宋体" w:cs="宋体"/>
          <w:color w:val="auto"/>
          <w:sz w:val="32"/>
          <w:szCs w:val="32"/>
          <w:lang w:eastAsia="zh-CN"/>
        </w:rPr>
      </w:pPr>
      <w:r>
        <w:rPr>
          <w:rFonts w:hint="eastAsia" w:ascii="宋体" w:hAnsi="宋体" w:eastAsia="宋体" w:cs="宋体"/>
          <w:color w:val="auto"/>
          <w:sz w:val="32"/>
          <w:szCs w:val="32"/>
        </w:rPr>
        <w:t>采购人：</w:t>
      </w:r>
      <w:r>
        <w:rPr>
          <w:rFonts w:hint="eastAsia" w:ascii="宋体" w:hAnsi="宋体" w:eastAsia="宋体" w:cs="宋体"/>
          <w:color w:val="auto"/>
          <w:sz w:val="32"/>
          <w:szCs w:val="32"/>
          <w:lang w:eastAsia="zh-CN"/>
        </w:rPr>
        <w:t>杭州市临平区塘栖第三中学</w:t>
      </w:r>
    </w:p>
    <w:p>
      <w:pPr>
        <w:shd w:val="clear" w:color="auto" w:fill="FFFFFF"/>
        <w:snapToGrid w:val="0"/>
        <w:spacing w:line="360" w:lineRule="auto"/>
        <w:ind w:firstLine="0" w:firstLineChars="0"/>
        <w:jc w:val="center"/>
        <w:textAlignment w:val="bottom"/>
        <w:rPr>
          <w:rFonts w:hint="eastAsia" w:ascii="宋体" w:hAnsi="宋体" w:eastAsia="宋体" w:cs="宋体"/>
          <w:color w:val="auto"/>
          <w:sz w:val="32"/>
          <w:szCs w:val="32"/>
        </w:rPr>
      </w:pPr>
      <w:r>
        <w:rPr>
          <w:rFonts w:hint="eastAsia" w:ascii="宋体" w:hAnsi="宋体" w:eastAsia="宋体" w:cs="宋体"/>
          <w:color w:val="auto"/>
          <w:sz w:val="32"/>
          <w:szCs w:val="32"/>
        </w:rPr>
        <w:t>采购代理机构：耀华建设管理有限公司</w:t>
      </w:r>
    </w:p>
    <w:p>
      <w:pPr>
        <w:shd w:val="clear" w:color="auto" w:fill="FFFFFF"/>
        <w:snapToGrid w:val="0"/>
        <w:spacing w:line="360" w:lineRule="auto"/>
        <w:ind w:firstLine="0" w:firstLineChars="0"/>
        <w:jc w:val="center"/>
        <w:textAlignment w:val="bottom"/>
        <w:rPr>
          <w:rFonts w:hint="eastAsia" w:ascii="宋体" w:hAnsi="宋体" w:eastAsia="宋体" w:cs="宋体"/>
          <w:bCs/>
          <w:color w:val="auto"/>
          <w:sz w:val="32"/>
          <w:szCs w:val="32"/>
        </w:rPr>
      </w:pPr>
      <w:r>
        <w:rPr>
          <w:rFonts w:hint="eastAsia" w:ascii="宋体" w:hAnsi="宋体" w:eastAsia="宋体" w:cs="宋体"/>
          <w:bCs/>
          <w:color w:val="auto"/>
          <w:sz w:val="32"/>
          <w:szCs w:val="32"/>
        </w:rPr>
        <w:t>二〇二</w:t>
      </w:r>
      <w:r>
        <w:rPr>
          <w:rFonts w:hint="eastAsia" w:ascii="宋体" w:hAnsi="宋体" w:eastAsia="宋体" w:cs="宋体"/>
          <w:bCs/>
          <w:color w:val="auto"/>
          <w:sz w:val="32"/>
          <w:szCs w:val="32"/>
          <w:lang w:val="en-US" w:eastAsia="zh-CN"/>
        </w:rPr>
        <w:t>三</w:t>
      </w:r>
      <w:r>
        <w:rPr>
          <w:rFonts w:hint="eastAsia" w:ascii="宋体" w:hAnsi="宋体" w:eastAsia="宋体" w:cs="宋体"/>
          <w:bCs/>
          <w:color w:val="auto"/>
          <w:sz w:val="32"/>
          <w:szCs w:val="32"/>
        </w:rPr>
        <w:t>年</w:t>
      </w:r>
      <w:r>
        <w:rPr>
          <w:rFonts w:hint="eastAsia" w:ascii="宋体" w:hAnsi="宋体" w:eastAsia="宋体" w:cs="宋体"/>
          <w:bCs/>
          <w:color w:val="auto"/>
          <w:sz w:val="32"/>
          <w:szCs w:val="32"/>
          <w:lang w:val="en-US" w:eastAsia="zh-CN"/>
        </w:rPr>
        <w:t>十一</w:t>
      </w:r>
      <w:r>
        <w:rPr>
          <w:rFonts w:hint="eastAsia" w:ascii="宋体" w:hAnsi="宋体" w:eastAsia="宋体" w:cs="宋体"/>
          <w:bCs/>
          <w:color w:val="auto"/>
          <w:sz w:val="32"/>
          <w:szCs w:val="32"/>
        </w:rPr>
        <w:t>月</w:t>
      </w:r>
      <w:r>
        <w:rPr>
          <w:rFonts w:hint="eastAsia" w:ascii="宋体" w:hAnsi="宋体" w:eastAsia="宋体" w:cs="宋体"/>
          <w:bCs/>
          <w:color w:val="auto"/>
          <w:sz w:val="32"/>
          <w:szCs w:val="32"/>
          <w:lang w:val="en-US" w:eastAsia="zh-CN"/>
        </w:rPr>
        <w:t>三十</w:t>
      </w:r>
      <w:r>
        <w:rPr>
          <w:rFonts w:hint="eastAsia" w:ascii="宋体" w:hAnsi="宋体" w:eastAsia="宋体" w:cs="宋体"/>
          <w:bCs/>
          <w:color w:val="auto"/>
          <w:sz w:val="32"/>
          <w:szCs w:val="32"/>
        </w:rPr>
        <w:t>日</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br w:type="page"/>
      </w:r>
      <w:bookmarkStart w:id="1" w:name="_Hlt67893495"/>
      <w:bookmarkEnd w:id="1"/>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pPr>
        <w:spacing w:line="360" w:lineRule="auto"/>
        <w:ind w:firstLine="549" w:firstLineChars="229"/>
        <w:rPr>
          <w:rFonts w:hint="eastAsia" w:ascii="宋体" w:hAnsi="宋体" w:eastAsia="宋体" w:cs="宋体"/>
          <w:color w:val="auto"/>
          <w:sz w:val="24"/>
        </w:rPr>
      </w:pPr>
      <w:bookmarkStart w:id="2" w:name="_Hlt91233176"/>
      <w:bookmarkEnd w:id="2"/>
      <w:bookmarkStart w:id="3" w:name="_Toc91899869"/>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bookmarkEnd w:id="3"/>
    <w:p>
      <w:pPr>
        <w:adjustRightInd/>
        <w:spacing w:line="360" w:lineRule="auto"/>
        <w:jc w:val="center"/>
        <w:outlineLvl w:val="0"/>
        <w:rPr>
          <w:rFonts w:hint="eastAsia" w:ascii="宋体" w:hAnsi="宋体" w:eastAsia="宋体" w:cs="宋体"/>
          <w:b/>
          <w:color w:val="auto"/>
          <w:sz w:val="36"/>
          <w:szCs w:val="20"/>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p>
    <w:p>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塘栖三中食堂社会化服务</w:t>
      </w:r>
      <w:r>
        <w:rPr>
          <w:rFonts w:hint="eastAsia" w:ascii="宋体" w:hAnsi="宋体" w:eastAsia="宋体" w:cs="宋体"/>
          <w:color w:val="auto"/>
          <w:sz w:val="24"/>
          <w:u w:val="single"/>
        </w:rPr>
        <w:t>）</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6"/>
          <w:rFonts w:hint="eastAsia" w:ascii="宋体" w:hAnsi="宋体" w:eastAsia="宋体" w:cs="宋体"/>
          <w:color w:val="auto"/>
          <w:kern w:val="2"/>
          <w:sz w:val="24"/>
          <w:szCs w:val="24"/>
        </w:rPr>
        <w:t>https://www.zcygov.cn/）获取（下载）招标文件，并于202</w:t>
      </w:r>
      <w:r>
        <w:rPr>
          <w:rStyle w:val="76"/>
          <w:rFonts w:hint="eastAsia" w:ascii="宋体" w:hAnsi="宋体" w:eastAsia="宋体" w:cs="宋体"/>
          <w:color w:val="auto"/>
          <w:kern w:val="2"/>
          <w:sz w:val="24"/>
          <w:szCs w:val="24"/>
          <w:lang w:val="en-US" w:eastAsia="zh-CN"/>
        </w:rPr>
        <w:t>3</w:t>
      </w:r>
      <w:r>
        <w:rPr>
          <w:rStyle w:val="76"/>
          <w:rFonts w:hint="eastAsia" w:ascii="宋体" w:hAnsi="宋体" w:eastAsia="宋体" w:cs="宋体"/>
          <w:color w:val="auto"/>
          <w:kern w:val="2"/>
          <w:sz w:val="24"/>
          <w:szCs w:val="24"/>
        </w:rPr>
        <w:t>年</w:t>
      </w:r>
      <w:r>
        <w:rPr>
          <w:rStyle w:val="76"/>
          <w:rFonts w:hint="eastAsia" w:ascii="宋体" w:hAnsi="宋体" w:eastAsia="宋体" w:cs="宋体"/>
          <w:color w:val="auto"/>
          <w:kern w:val="2"/>
          <w:sz w:val="24"/>
          <w:szCs w:val="24"/>
          <w:lang w:val="en-US" w:eastAsia="zh-CN"/>
        </w:rPr>
        <w:t>12</w:t>
      </w:r>
      <w:r>
        <w:rPr>
          <w:rStyle w:val="76"/>
          <w:rFonts w:hint="eastAsia" w:ascii="宋体" w:hAnsi="宋体" w:eastAsia="宋体" w:cs="宋体"/>
          <w:color w:val="auto"/>
          <w:kern w:val="2"/>
          <w:sz w:val="24"/>
          <w:szCs w:val="24"/>
        </w:rPr>
        <w:t>月</w:t>
      </w:r>
      <w:r>
        <w:rPr>
          <w:rStyle w:val="76"/>
          <w:rFonts w:hint="eastAsia" w:ascii="宋体" w:hAnsi="宋体" w:eastAsia="宋体" w:cs="宋体"/>
          <w:color w:val="auto"/>
          <w:kern w:val="2"/>
          <w:sz w:val="24"/>
          <w:szCs w:val="24"/>
          <w:lang w:val="en-US" w:eastAsia="zh-CN"/>
        </w:rPr>
        <w:t>2</w:t>
      </w:r>
      <w:r>
        <w:rPr>
          <w:rStyle w:val="76"/>
          <w:rFonts w:hint="eastAsia" w:ascii="宋体" w:hAnsi="宋体" w:cs="宋体"/>
          <w:color w:val="auto"/>
          <w:kern w:val="2"/>
          <w:sz w:val="24"/>
          <w:szCs w:val="24"/>
          <w:lang w:val="en-US" w:eastAsia="zh-CN"/>
        </w:rPr>
        <w:t>0</w:t>
      </w:r>
      <w:r>
        <w:rPr>
          <w:rStyle w:val="76"/>
          <w:rFonts w:hint="eastAsia" w:ascii="宋体" w:hAnsi="宋体" w:eastAsia="宋体" w:cs="宋体"/>
          <w:color w:val="auto"/>
          <w:kern w:val="2"/>
          <w:sz w:val="24"/>
          <w:szCs w:val="24"/>
        </w:rPr>
        <w:t>日</w:t>
      </w:r>
      <w:r>
        <w:rPr>
          <w:rStyle w:val="76"/>
          <w:rFonts w:hint="eastAsia" w:ascii="宋体" w:hAnsi="宋体" w:cs="宋体"/>
          <w:color w:val="auto"/>
          <w:kern w:val="2"/>
          <w:sz w:val="24"/>
          <w:szCs w:val="24"/>
          <w:lang w:val="en-US" w:eastAsia="zh-CN"/>
        </w:rPr>
        <w:t>14</w:t>
      </w:r>
      <w:r>
        <w:rPr>
          <w:rStyle w:val="76"/>
          <w:rFonts w:hint="eastAsia" w:ascii="宋体" w:hAnsi="宋体" w:eastAsia="宋体" w:cs="宋体"/>
          <w:color w:val="auto"/>
          <w:kern w:val="2"/>
          <w:sz w:val="24"/>
          <w:szCs w:val="24"/>
        </w:rPr>
        <w:t>点</w:t>
      </w:r>
      <w:r>
        <w:rPr>
          <w:rStyle w:val="76"/>
          <w:rFonts w:hint="eastAsia" w:ascii="宋体" w:hAnsi="宋体" w:cs="宋体"/>
          <w:color w:val="auto"/>
          <w:kern w:val="2"/>
          <w:sz w:val="24"/>
          <w:szCs w:val="24"/>
          <w:lang w:val="en-US" w:eastAsia="zh-CN"/>
        </w:rPr>
        <w:t>0</w:t>
      </w:r>
      <w:r>
        <w:rPr>
          <w:rStyle w:val="76"/>
          <w:rFonts w:hint="eastAsia" w:ascii="宋体" w:hAnsi="宋体" w:eastAsia="宋体" w:cs="宋体"/>
          <w:color w:val="auto"/>
          <w:kern w:val="2"/>
          <w:sz w:val="24"/>
          <w:szCs w:val="24"/>
          <w:lang w:val="en-US" w:eastAsia="zh-CN"/>
        </w:rPr>
        <w:t>0</w:t>
      </w:r>
      <w:r>
        <w:rPr>
          <w:rStyle w:val="76"/>
          <w:rFonts w:hint="eastAsia" w:ascii="宋体" w:hAnsi="宋体" w:eastAsia="宋体" w:cs="宋体"/>
          <w:color w:val="auto"/>
          <w:kern w:val="2"/>
          <w:sz w:val="24"/>
          <w:szCs w:val="24"/>
        </w:rPr>
        <w:t>分</w:t>
      </w:r>
      <w:r>
        <w:rPr>
          <w:rStyle w:val="76"/>
          <w:rFonts w:hint="eastAsia" w:ascii="宋体" w:hAnsi="宋体" w:eastAsia="宋体" w:cs="宋体"/>
          <w:bCs/>
          <w:color w:val="auto"/>
          <w:kern w:val="2"/>
          <w:sz w:val="24"/>
          <w:szCs w:val="24"/>
          <w:lang w:val="en-US" w:eastAsia="zh-CN"/>
        </w:rPr>
        <w:t>00</w:t>
      </w:r>
      <w:r>
        <w:rPr>
          <w:rStyle w:val="76"/>
          <w:rFonts w:hint="eastAsia" w:ascii="宋体" w:hAnsi="宋体" w:eastAsia="宋体" w:cs="宋体"/>
          <w:bCs/>
          <w:color w:val="auto"/>
          <w:kern w:val="2"/>
          <w:sz w:val="24"/>
          <w:szCs w:val="24"/>
        </w:rPr>
        <w:t>秒</w:t>
      </w:r>
      <w:r>
        <w:rPr>
          <w:rStyle w:val="76"/>
          <w:rFonts w:hint="eastAsia" w:ascii="宋体" w:hAnsi="宋体" w:eastAsia="宋体" w:cs="宋体"/>
          <w:bCs/>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pPr>
        <w:spacing w:line="360" w:lineRule="auto"/>
        <w:ind w:firstLine="480"/>
        <w:rPr>
          <w:rFonts w:hint="eastAsia" w:ascii="宋体" w:hAnsi="宋体" w:eastAsia="宋体" w:cs="宋体"/>
          <w:b/>
          <w:color w:val="auto"/>
          <w:sz w:val="24"/>
          <w:lang w:val="en-US"/>
        </w:rPr>
      </w:pPr>
      <w:r>
        <w:rPr>
          <w:rFonts w:hint="eastAsia" w:ascii="宋体" w:hAnsi="宋体" w:eastAsia="宋体" w:cs="宋体"/>
          <w:b/>
          <w:color w:val="auto"/>
          <w:sz w:val="24"/>
        </w:rPr>
        <w:t>项目编号：</w:t>
      </w:r>
      <w:r>
        <w:rPr>
          <w:rFonts w:hint="eastAsia" w:ascii="宋体" w:hAnsi="宋体" w:eastAsia="宋体" w:cs="宋体"/>
          <w:b/>
          <w:color w:val="auto"/>
          <w:sz w:val="24"/>
          <w:lang w:eastAsia="zh-CN"/>
        </w:rPr>
        <w:t>YHZFCG2023-194</w:t>
      </w:r>
    </w:p>
    <w:p>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项目名称：</w:t>
      </w:r>
      <w:r>
        <w:rPr>
          <w:rFonts w:hint="eastAsia" w:ascii="宋体" w:hAnsi="宋体" w:eastAsia="宋体" w:cs="宋体"/>
          <w:color w:val="auto"/>
          <w:sz w:val="24"/>
          <w:lang w:eastAsia="zh-CN"/>
        </w:rPr>
        <w:t xml:space="preserve">塘栖三中食堂社会化服务 </w:t>
      </w:r>
      <w:r>
        <w:rPr>
          <w:rFonts w:hint="eastAsia" w:ascii="宋体" w:hAnsi="宋体" w:eastAsia="宋体" w:cs="宋体"/>
          <w:color w:val="auto"/>
          <w:sz w:val="24"/>
        </w:rPr>
        <w:t xml:space="preserve">   </w:t>
      </w:r>
      <w:r>
        <w:rPr>
          <w:rFonts w:hint="eastAsia" w:ascii="宋体" w:hAnsi="宋体" w:eastAsia="宋体" w:cs="宋体"/>
          <w:b/>
          <w:color w:val="auto"/>
          <w:sz w:val="24"/>
        </w:rPr>
        <w:t xml:space="preserve">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预算金额（元）：</w:t>
      </w:r>
      <w:r>
        <w:rPr>
          <w:rFonts w:hint="eastAsia" w:ascii="宋体" w:hAnsi="宋体" w:eastAsia="宋体" w:cs="宋体"/>
          <w:b/>
          <w:color w:val="auto"/>
          <w:sz w:val="24"/>
          <w:lang w:val="en-US" w:eastAsia="zh-CN"/>
        </w:rPr>
        <w:t>5460000</w:t>
      </w:r>
      <w:r>
        <w:rPr>
          <w:rFonts w:hint="eastAsia" w:ascii="宋体" w:hAnsi="宋体" w:eastAsia="宋体" w:cs="宋体"/>
          <w:b/>
          <w:color w:val="auto"/>
          <w:sz w:val="24"/>
        </w:rPr>
        <w:t>.00；</w:t>
      </w:r>
    </w:p>
    <w:p>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eastAsia="宋体" w:cs="宋体"/>
          <w:b/>
          <w:color w:val="auto"/>
          <w:sz w:val="24"/>
          <w:lang w:eastAsia="zh-CN"/>
        </w:rPr>
        <w:t>5460000.00</w:t>
      </w:r>
      <w:r>
        <w:rPr>
          <w:rFonts w:hint="eastAsia" w:ascii="宋体" w:hAnsi="宋体" w:eastAsia="宋体" w:cs="宋体"/>
          <w:color w:val="auto"/>
          <w:sz w:val="24"/>
        </w:rPr>
        <w:t>；</w:t>
      </w:r>
    </w:p>
    <w:p>
      <w:pPr>
        <w:pStyle w:val="20"/>
        <w:spacing w:line="360" w:lineRule="auto"/>
        <w:ind w:firstLine="480"/>
        <w:rPr>
          <w:rFonts w:hint="eastAsia" w:ascii="宋体" w:hAnsi="宋体" w:eastAsia="宋体" w:cs="宋体"/>
          <w:b/>
          <w:color w:val="auto"/>
          <w:kern w:val="2"/>
          <w:sz w:val="24"/>
          <w:szCs w:val="24"/>
        </w:rPr>
      </w:pPr>
      <w:r>
        <w:rPr>
          <w:rFonts w:hint="eastAsia" w:ascii="宋体" w:hAnsi="宋体" w:eastAsia="宋体" w:cs="宋体"/>
          <w:b/>
          <w:color w:val="auto"/>
          <w:sz w:val="24"/>
        </w:rPr>
        <w:t>采购需求</w:t>
      </w:r>
      <w:r>
        <w:rPr>
          <w:rFonts w:hint="eastAsia" w:ascii="宋体" w:hAnsi="宋体" w:eastAsia="宋体" w:cs="宋体"/>
          <w:b/>
          <w:color w:val="auto"/>
          <w:sz w:val="24"/>
          <w:lang w:eastAsia="zh-CN"/>
        </w:rPr>
        <w:t>：</w:t>
      </w:r>
      <w:r>
        <w:rPr>
          <w:rFonts w:hint="eastAsia" w:ascii="宋体" w:hAnsi="宋体" w:eastAsia="宋体" w:cs="宋体"/>
          <w:bCs/>
          <w:color w:val="auto"/>
          <w:kern w:val="2"/>
          <w:sz w:val="24"/>
          <w:szCs w:val="24"/>
          <w:lang w:eastAsia="zh-CN"/>
        </w:rPr>
        <w:t>塘栖三中食堂社会化服务，其中</w:t>
      </w:r>
      <w:r>
        <w:rPr>
          <w:rFonts w:hint="eastAsia" w:ascii="宋体" w:hAnsi="宋体" w:eastAsia="宋体" w:cs="宋体"/>
          <w:bCs/>
          <w:color w:val="auto"/>
          <w:kern w:val="2"/>
          <w:sz w:val="24"/>
          <w:szCs w:val="24"/>
          <w:lang w:val="en-US" w:eastAsia="zh-CN"/>
        </w:rPr>
        <w:t>2024年餐饮服务预算为273万元，2025年餐饮服务预算为273万元</w:t>
      </w:r>
      <w:r>
        <w:rPr>
          <w:rFonts w:hint="eastAsia" w:ascii="宋体" w:hAnsi="宋体" w:eastAsia="宋体" w:cs="宋体"/>
          <w:color w:val="auto"/>
          <w:sz w:val="24"/>
        </w:rPr>
        <w:t>，</w:t>
      </w:r>
      <w:r>
        <w:rPr>
          <w:rFonts w:hint="eastAsia" w:ascii="宋体" w:hAnsi="宋体" w:eastAsia="宋体" w:cs="宋体"/>
          <w:b/>
          <w:color w:val="auto"/>
          <w:kern w:val="2"/>
          <w:sz w:val="24"/>
          <w:szCs w:val="24"/>
        </w:rPr>
        <w:t>具体内容和相关要求详见招标文件“第三部分 采购需求”。</w:t>
      </w:r>
    </w:p>
    <w:p>
      <w:pPr>
        <w:pStyle w:val="86"/>
        <w:spacing w:before="0"/>
        <w:ind w:left="479" w:leftChars="228" w:firstLine="0" w:firstLineChars="0"/>
        <w:outlineLvl w:val="2"/>
        <w:rPr>
          <w:rFonts w:hint="eastAsia" w:ascii="宋体" w:hAnsi="宋体" w:eastAsia="宋体" w:cs="宋体"/>
          <w:color w:val="auto"/>
          <w:sz w:val="24"/>
          <w:lang w:eastAsia="zh-CN"/>
        </w:rPr>
      </w:pPr>
      <w:r>
        <w:rPr>
          <w:rFonts w:hint="eastAsia" w:ascii="宋体" w:hAnsi="宋体" w:eastAsia="宋体" w:cs="宋体"/>
          <w:b/>
          <w:color w:val="auto"/>
          <w:sz w:val="24"/>
          <w:lang w:val="en-US" w:eastAsia="zh-CN"/>
        </w:rPr>
        <w:t>标项</w:t>
      </w:r>
      <w:r>
        <w:rPr>
          <w:rFonts w:hint="eastAsia" w:ascii="宋体" w:hAnsi="宋体" w:eastAsia="宋体" w:cs="宋体"/>
          <w:b/>
          <w:color w:val="auto"/>
          <w:sz w:val="24"/>
        </w:rPr>
        <w:t>名称:</w:t>
      </w:r>
      <w:r>
        <w:rPr>
          <w:rFonts w:hint="eastAsia" w:ascii="宋体" w:hAnsi="宋体" w:eastAsia="宋体" w:cs="宋体"/>
          <w:color w:val="auto"/>
          <w:sz w:val="24"/>
          <w:lang w:eastAsia="zh-CN"/>
        </w:rPr>
        <w:t>塘栖三中食堂社会化服务</w:t>
      </w:r>
    </w:p>
    <w:p>
      <w:pPr>
        <w:pStyle w:val="86"/>
        <w:spacing w:before="0"/>
        <w:ind w:left="479" w:leftChars="228" w:firstLine="0" w:firstLineChars="0"/>
        <w:outlineLvl w:val="2"/>
        <w:rPr>
          <w:rFonts w:hint="eastAsia" w:ascii="宋体" w:hAnsi="宋体" w:eastAsia="宋体" w:cs="宋体"/>
          <w:b/>
          <w:color w:val="auto"/>
        </w:rPr>
      </w:pPr>
      <w:r>
        <w:rPr>
          <w:rFonts w:hint="eastAsia" w:ascii="宋体" w:hAnsi="宋体" w:eastAsia="宋体" w:cs="宋体"/>
          <w:b/>
          <w:color w:val="auto"/>
          <w:lang w:val="en-US" w:eastAsia="zh-CN"/>
        </w:rPr>
        <w:t>标项</w:t>
      </w:r>
      <w:r>
        <w:rPr>
          <w:rFonts w:hint="eastAsia" w:ascii="宋体" w:hAnsi="宋体" w:eastAsia="宋体" w:cs="宋体"/>
          <w:b/>
          <w:color w:val="auto"/>
        </w:rPr>
        <w:t>预算金额（元）:</w:t>
      </w:r>
      <w:r>
        <w:rPr>
          <w:rFonts w:hint="eastAsia" w:ascii="宋体" w:hAnsi="宋体" w:eastAsia="宋体" w:cs="宋体"/>
          <w:b/>
          <w:color w:val="auto"/>
          <w:sz w:val="24"/>
          <w:lang w:eastAsia="zh-CN"/>
        </w:rPr>
        <w:t>5460000.00</w:t>
      </w:r>
      <w:r>
        <w:rPr>
          <w:rFonts w:hint="eastAsia" w:ascii="宋体" w:hAnsi="宋体" w:eastAsia="宋体" w:cs="宋体"/>
          <w:b/>
          <w:color w:val="auto"/>
        </w:rPr>
        <w:t>；</w:t>
      </w:r>
    </w:p>
    <w:p>
      <w:pPr>
        <w:pStyle w:val="86"/>
        <w:spacing w:before="0"/>
        <w:ind w:firstLine="482"/>
        <w:outlineLvl w:val="2"/>
        <w:rPr>
          <w:rFonts w:hint="eastAsia" w:ascii="宋体" w:hAnsi="宋体" w:eastAsia="宋体" w:cs="宋体"/>
          <w:b/>
          <w:color w:val="auto"/>
        </w:rPr>
      </w:pPr>
      <w:r>
        <w:rPr>
          <w:rFonts w:hint="eastAsia" w:ascii="宋体" w:hAnsi="宋体" w:eastAsia="宋体" w:cs="宋体"/>
          <w:b/>
          <w:color w:val="auto"/>
        </w:rPr>
        <w:t>简要规格描述或项目基本概况介绍、用途：</w:t>
      </w:r>
      <w:r>
        <w:rPr>
          <w:rFonts w:hint="eastAsia" w:ascii="宋体" w:hAnsi="宋体" w:eastAsia="宋体" w:cs="宋体"/>
          <w:bCs/>
          <w:color w:val="auto"/>
        </w:rPr>
        <w:t>具体内容和相关要求详见招标文件“第三部分 采购需求”。</w:t>
      </w:r>
    </w:p>
    <w:p>
      <w:pPr>
        <w:pStyle w:val="86"/>
        <w:spacing w:before="0"/>
        <w:ind w:firstLine="482"/>
        <w:outlineLvl w:val="2"/>
        <w:rPr>
          <w:rFonts w:hint="eastAsia" w:ascii="宋体" w:hAnsi="宋体" w:eastAsia="宋体" w:cs="宋体"/>
          <w:b/>
          <w:color w:val="auto"/>
        </w:rPr>
      </w:pPr>
      <w:r>
        <w:rPr>
          <w:rFonts w:hint="eastAsia" w:ascii="宋体" w:hAnsi="宋体" w:eastAsia="宋体" w:cs="宋体"/>
          <w:b/>
          <w:color w:val="auto"/>
        </w:rPr>
        <w:t>合同履约期限：</w:t>
      </w:r>
      <w:r>
        <w:rPr>
          <w:rFonts w:hint="eastAsia" w:ascii="宋体" w:hAnsi="宋体" w:eastAsia="宋体" w:cs="宋体"/>
          <w:b/>
          <w:color w:val="auto"/>
          <w:lang w:val="en-US" w:eastAsia="zh-CN"/>
        </w:rPr>
        <w:t>服务期二年，</w:t>
      </w:r>
      <w:r>
        <w:rPr>
          <w:rFonts w:hint="eastAsia" w:ascii="宋体" w:hAnsi="宋体" w:eastAsia="宋体" w:cs="宋体"/>
          <w:bCs/>
          <w:color w:val="auto"/>
        </w:rPr>
        <w:t>详见招标文件“第三部分 采购需求”。</w:t>
      </w:r>
    </w:p>
    <w:p>
      <w:pPr>
        <w:pStyle w:val="86"/>
        <w:spacing w:before="0"/>
        <w:ind w:firstLine="482"/>
        <w:outlineLvl w:val="2"/>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本项目接受联合体投标：</w:t>
      </w:r>
      <w:r>
        <w:rPr>
          <w:rFonts w:hint="eastAsia" w:ascii="宋体" w:hAnsi="宋体" w:eastAsia="宋体" w:cs="宋体"/>
          <w:color w:val="000000" w:themeColor="text1"/>
          <w:kern w:val="0"/>
          <w:szCs w:val="24"/>
          <w14:textFill>
            <w14:solidFill>
              <w14:schemeClr w14:val="tx1"/>
            </w14:solidFill>
          </w14:textFill>
        </w:rPr>
        <w:sym w:font="Wingdings" w:char="00FE"/>
      </w:r>
      <w:r>
        <w:rPr>
          <w:rFonts w:hint="eastAsia" w:ascii="宋体" w:hAnsi="宋体" w:eastAsia="宋体" w:cs="宋体"/>
          <w:b/>
          <w:color w:val="000000" w:themeColor="text1"/>
          <w:szCs w:val="24"/>
          <w14:textFill>
            <w14:solidFill>
              <w14:schemeClr w14:val="tx1"/>
            </w14:solidFill>
          </w14:textFill>
        </w:rPr>
        <w:t>是，</w:t>
      </w:r>
      <w:r>
        <w:rPr>
          <w:rFonts w:hint="eastAsia" w:ascii="宋体" w:hAnsi="宋体" w:eastAsia="宋体" w:cs="宋体"/>
          <w:color w:val="000000" w:themeColor="text1"/>
          <w:kern w:val="0"/>
          <w:szCs w:val="24"/>
          <w14:textFill>
            <w14:solidFill>
              <w14:schemeClr w14:val="tx1"/>
            </w14:solidFill>
          </w14:textFill>
        </w:rPr>
        <w:sym w:font="Wingdings" w:char="00A8"/>
      </w:r>
      <w:r>
        <w:rPr>
          <w:rFonts w:hint="eastAsia" w:ascii="宋体" w:hAnsi="宋体" w:eastAsia="宋体" w:cs="宋体"/>
          <w:b/>
          <w:color w:val="000000" w:themeColor="text1"/>
          <w:szCs w:val="24"/>
          <w14:textFill>
            <w14:solidFill>
              <w14:schemeClr w14:val="tx1"/>
            </w14:solidFill>
          </w14:textFill>
        </w:rPr>
        <w:t>否</w:t>
      </w:r>
      <w:r>
        <w:rPr>
          <w:rFonts w:hint="eastAsia" w:ascii="宋体" w:hAnsi="宋体" w:eastAsia="宋体" w:cs="宋体"/>
          <w:color w:val="000000" w:themeColor="text1"/>
          <w:kern w:val="0"/>
          <w:szCs w:val="24"/>
          <w14:textFill>
            <w14:solidFill>
              <w14:schemeClr w14:val="tx1"/>
            </w14:solidFill>
          </w14:textFill>
        </w:rPr>
        <w:t>。</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    2.落实政府采购政策需满足的资格要求：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sym w:font="Wingdings" w:char="00A8"/>
      </w:r>
      <w:r>
        <w:rPr>
          <w:rFonts w:hint="eastAsia" w:ascii="宋体" w:hAnsi="宋体" w:eastAsia="宋体" w:cs="宋体"/>
          <w:color w:val="auto"/>
          <w:sz w:val="24"/>
        </w:rPr>
        <w:t>无；</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sym w:font="Wingdings" w:char="00FE"/>
      </w:r>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pPr>
        <w:spacing w:line="360" w:lineRule="auto"/>
        <w:ind w:firstLine="897" w:firstLineChars="374"/>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sym w:font="Wingdings" w:char="00FE"/>
      </w:r>
      <w:r>
        <w:rPr>
          <w:rFonts w:hint="eastAsia" w:ascii="宋体" w:hAnsi="宋体" w:eastAsia="宋体" w:cs="宋体"/>
          <w:color w:val="000000" w:themeColor="text1"/>
          <w:sz w:val="24"/>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rPr>
      </w:pPr>
      <w:r>
        <w:rPr>
          <w:rFonts w:hint="eastAsia" w:ascii="宋体" w:hAnsi="宋体" w:eastAsia="宋体" w:cs="宋体"/>
          <w:color w:val="auto"/>
          <w:kern w:val="0"/>
          <w:sz w:val="24"/>
        </w:rPr>
        <w:sym w:font="Wingdings" w:char="00A8"/>
      </w:r>
      <w:r>
        <w:rPr>
          <w:rFonts w:hint="eastAsia" w:ascii="宋体" w:hAnsi="宋体" w:eastAsia="宋体" w:cs="宋体"/>
          <w:color w:val="auto"/>
          <w:sz w:val="24"/>
        </w:rPr>
        <w:t>服务全部由符合政策要求的小微企业承接，提供中小企业声明函；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3.本项目的特定资格要求：无；</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4.单位负责人为同一人或者存在直接控股、管理关系的不同供应商，不得参加同一合同项下的政府采购活动。</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/至</w:t>
      </w:r>
      <w:r>
        <w:rPr>
          <w:rStyle w:val="76"/>
          <w:rFonts w:hint="eastAsia" w:ascii="宋体" w:hAnsi="宋体" w:eastAsia="宋体" w:cs="宋体"/>
          <w:color w:val="auto"/>
          <w:kern w:val="2"/>
          <w:sz w:val="24"/>
          <w:szCs w:val="24"/>
        </w:rPr>
        <w:t>202</w:t>
      </w:r>
      <w:r>
        <w:rPr>
          <w:rStyle w:val="76"/>
          <w:rFonts w:hint="eastAsia" w:ascii="宋体" w:hAnsi="宋体" w:eastAsia="宋体" w:cs="宋体"/>
          <w:color w:val="auto"/>
          <w:kern w:val="2"/>
          <w:sz w:val="24"/>
          <w:szCs w:val="24"/>
          <w:lang w:val="en-US" w:eastAsia="zh-CN"/>
        </w:rPr>
        <w:t>3</w:t>
      </w:r>
      <w:r>
        <w:rPr>
          <w:rStyle w:val="76"/>
          <w:rFonts w:hint="eastAsia" w:ascii="宋体" w:hAnsi="宋体" w:eastAsia="宋体" w:cs="宋体"/>
          <w:color w:val="auto"/>
          <w:kern w:val="2"/>
          <w:sz w:val="24"/>
          <w:szCs w:val="24"/>
        </w:rPr>
        <w:t>年</w:t>
      </w:r>
      <w:r>
        <w:rPr>
          <w:rStyle w:val="76"/>
          <w:rFonts w:hint="eastAsia" w:ascii="宋体" w:hAnsi="宋体" w:eastAsia="宋体" w:cs="宋体"/>
          <w:color w:val="auto"/>
          <w:kern w:val="2"/>
          <w:sz w:val="24"/>
          <w:szCs w:val="24"/>
          <w:lang w:val="en-US" w:eastAsia="zh-CN"/>
        </w:rPr>
        <w:t>12</w:t>
      </w:r>
      <w:r>
        <w:rPr>
          <w:rStyle w:val="76"/>
          <w:rFonts w:hint="eastAsia" w:ascii="宋体" w:hAnsi="宋体" w:eastAsia="宋体" w:cs="宋体"/>
          <w:color w:val="auto"/>
          <w:kern w:val="2"/>
          <w:sz w:val="24"/>
          <w:szCs w:val="24"/>
        </w:rPr>
        <w:t>月</w:t>
      </w:r>
      <w:r>
        <w:rPr>
          <w:rStyle w:val="76"/>
          <w:rFonts w:hint="eastAsia" w:ascii="宋体" w:hAnsi="宋体" w:eastAsia="宋体" w:cs="宋体"/>
          <w:color w:val="auto"/>
          <w:kern w:val="2"/>
          <w:sz w:val="24"/>
          <w:szCs w:val="24"/>
          <w:lang w:val="en-US" w:eastAsia="zh-CN"/>
        </w:rPr>
        <w:t>2</w:t>
      </w:r>
      <w:r>
        <w:rPr>
          <w:rStyle w:val="76"/>
          <w:rFonts w:hint="eastAsia" w:ascii="宋体" w:hAnsi="宋体" w:cs="宋体"/>
          <w:color w:val="auto"/>
          <w:kern w:val="2"/>
          <w:sz w:val="24"/>
          <w:szCs w:val="24"/>
          <w:lang w:val="en-US" w:eastAsia="zh-CN"/>
        </w:rPr>
        <w:t>0</w:t>
      </w:r>
      <w:r>
        <w:rPr>
          <w:rStyle w:val="76"/>
          <w:rFonts w:hint="eastAsia" w:ascii="宋体" w:hAnsi="宋体" w:eastAsia="宋体" w:cs="宋体"/>
          <w:color w:val="auto"/>
          <w:kern w:val="2"/>
          <w:sz w:val="24"/>
          <w:szCs w:val="24"/>
        </w:rPr>
        <w:t>日</w:t>
      </w:r>
      <w:r>
        <w:rPr>
          <w:rFonts w:hint="eastAsia" w:ascii="宋体" w:hAnsi="宋体" w:eastAsia="宋体" w:cs="宋体"/>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color w:val="auto"/>
          <w:sz w:val="24"/>
        </w:rPr>
        <w:t>提交投标文件截止时间：</w:t>
      </w:r>
      <w:r>
        <w:rPr>
          <w:rStyle w:val="76"/>
          <w:rFonts w:hint="eastAsia" w:ascii="宋体" w:hAnsi="宋体" w:eastAsia="宋体" w:cs="宋体"/>
          <w:color w:val="auto"/>
          <w:kern w:val="2"/>
          <w:sz w:val="24"/>
          <w:szCs w:val="24"/>
        </w:rPr>
        <w:t>202</w:t>
      </w:r>
      <w:r>
        <w:rPr>
          <w:rStyle w:val="76"/>
          <w:rFonts w:hint="eastAsia" w:ascii="宋体" w:hAnsi="宋体" w:eastAsia="宋体" w:cs="宋体"/>
          <w:color w:val="auto"/>
          <w:kern w:val="2"/>
          <w:sz w:val="24"/>
          <w:szCs w:val="24"/>
          <w:lang w:val="en-US" w:eastAsia="zh-CN"/>
        </w:rPr>
        <w:t>3</w:t>
      </w:r>
      <w:r>
        <w:rPr>
          <w:rStyle w:val="76"/>
          <w:rFonts w:hint="eastAsia" w:ascii="宋体" w:hAnsi="宋体" w:eastAsia="宋体" w:cs="宋体"/>
          <w:color w:val="auto"/>
          <w:kern w:val="2"/>
          <w:sz w:val="24"/>
          <w:szCs w:val="24"/>
        </w:rPr>
        <w:t>年</w:t>
      </w:r>
      <w:r>
        <w:rPr>
          <w:rStyle w:val="76"/>
          <w:rFonts w:hint="eastAsia" w:ascii="宋体" w:hAnsi="宋体" w:eastAsia="宋体" w:cs="宋体"/>
          <w:color w:val="auto"/>
          <w:kern w:val="2"/>
          <w:sz w:val="24"/>
          <w:szCs w:val="24"/>
          <w:lang w:val="en-US" w:eastAsia="zh-CN"/>
        </w:rPr>
        <w:t>12</w:t>
      </w:r>
      <w:r>
        <w:rPr>
          <w:rStyle w:val="76"/>
          <w:rFonts w:hint="eastAsia" w:ascii="宋体" w:hAnsi="宋体" w:eastAsia="宋体" w:cs="宋体"/>
          <w:color w:val="auto"/>
          <w:kern w:val="2"/>
          <w:sz w:val="24"/>
          <w:szCs w:val="24"/>
        </w:rPr>
        <w:t>月</w:t>
      </w:r>
      <w:r>
        <w:rPr>
          <w:rStyle w:val="76"/>
          <w:rFonts w:hint="eastAsia" w:ascii="宋体" w:hAnsi="宋体" w:eastAsia="宋体" w:cs="宋体"/>
          <w:color w:val="auto"/>
          <w:kern w:val="2"/>
          <w:sz w:val="24"/>
          <w:szCs w:val="24"/>
          <w:lang w:val="en-US" w:eastAsia="zh-CN"/>
        </w:rPr>
        <w:t>2</w:t>
      </w:r>
      <w:r>
        <w:rPr>
          <w:rStyle w:val="76"/>
          <w:rFonts w:hint="eastAsia" w:ascii="宋体" w:hAnsi="宋体" w:cs="宋体"/>
          <w:color w:val="auto"/>
          <w:kern w:val="2"/>
          <w:sz w:val="24"/>
          <w:szCs w:val="24"/>
          <w:lang w:val="en-US" w:eastAsia="zh-CN"/>
        </w:rPr>
        <w:t>0</w:t>
      </w:r>
      <w:r>
        <w:rPr>
          <w:rStyle w:val="76"/>
          <w:rFonts w:hint="eastAsia" w:ascii="宋体" w:hAnsi="宋体" w:eastAsia="宋体" w:cs="宋体"/>
          <w:color w:val="auto"/>
          <w:kern w:val="2"/>
          <w:sz w:val="24"/>
          <w:szCs w:val="24"/>
        </w:rPr>
        <w:t>日</w:t>
      </w:r>
      <w:r>
        <w:rPr>
          <w:rStyle w:val="76"/>
          <w:rFonts w:hint="eastAsia" w:ascii="宋体" w:hAnsi="宋体" w:cs="宋体"/>
          <w:color w:val="auto"/>
          <w:kern w:val="2"/>
          <w:sz w:val="24"/>
          <w:szCs w:val="24"/>
          <w:lang w:val="en-US" w:eastAsia="zh-CN"/>
        </w:rPr>
        <w:t>14</w:t>
      </w:r>
      <w:r>
        <w:rPr>
          <w:rStyle w:val="76"/>
          <w:rFonts w:hint="eastAsia" w:ascii="宋体" w:hAnsi="宋体" w:eastAsia="宋体" w:cs="宋体"/>
          <w:color w:val="auto"/>
          <w:kern w:val="2"/>
          <w:sz w:val="24"/>
          <w:szCs w:val="24"/>
        </w:rPr>
        <w:t>点</w:t>
      </w:r>
      <w:r>
        <w:rPr>
          <w:rStyle w:val="76"/>
          <w:rFonts w:hint="eastAsia" w:ascii="宋体" w:hAnsi="宋体" w:cs="宋体"/>
          <w:color w:val="auto"/>
          <w:kern w:val="2"/>
          <w:sz w:val="24"/>
          <w:szCs w:val="24"/>
          <w:lang w:val="en-US" w:eastAsia="zh-CN"/>
        </w:rPr>
        <w:t>0</w:t>
      </w:r>
      <w:r>
        <w:rPr>
          <w:rStyle w:val="76"/>
          <w:rFonts w:hint="eastAsia" w:ascii="宋体" w:hAnsi="宋体" w:eastAsia="宋体" w:cs="宋体"/>
          <w:color w:val="auto"/>
          <w:kern w:val="2"/>
          <w:sz w:val="24"/>
          <w:szCs w:val="24"/>
          <w:lang w:val="en-US" w:eastAsia="zh-CN"/>
        </w:rPr>
        <w:t>0</w:t>
      </w:r>
      <w:r>
        <w:rPr>
          <w:rStyle w:val="76"/>
          <w:rFonts w:hint="eastAsia" w:ascii="宋体" w:hAnsi="宋体" w:eastAsia="宋体" w:cs="宋体"/>
          <w:color w:val="auto"/>
          <w:kern w:val="2"/>
          <w:sz w:val="24"/>
          <w:szCs w:val="24"/>
        </w:rPr>
        <w:t>分</w:t>
      </w:r>
      <w:r>
        <w:rPr>
          <w:rStyle w:val="76"/>
          <w:rFonts w:hint="eastAsia" w:ascii="宋体" w:hAnsi="宋体" w:eastAsia="宋体" w:cs="宋体"/>
          <w:bCs/>
          <w:color w:val="auto"/>
          <w:kern w:val="2"/>
          <w:sz w:val="24"/>
          <w:szCs w:val="24"/>
          <w:lang w:val="en-US" w:eastAsia="zh-CN"/>
        </w:rPr>
        <w:t>00</w:t>
      </w:r>
      <w:r>
        <w:rPr>
          <w:rStyle w:val="76"/>
          <w:rFonts w:hint="eastAsia" w:ascii="宋体" w:hAnsi="宋体" w:eastAsia="宋体" w:cs="宋体"/>
          <w:bCs/>
          <w:color w:val="auto"/>
          <w:kern w:val="2"/>
          <w:sz w:val="24"/>
          <w:szCs w:val="24"/>
        </w:rPr>
        <w:t>秒</w:t>
      </w:r>
      <w:r>
        <w:rPr>
          <w:rFonts w:hint="eastAsia" w:ascii="宋体" w:hAnsi="宋体" w:eastAsia="宋体" w:cs="宋体"/>
          <w:color w:val="auto"/>
          <w:sz w:val="24"/>
        </w:rPr>
        <w:t>（北京时间）</w:t>
      </w:r>
      <w:r>
        <w:rPr>
          <w:rFonts w:hint="eastAsia" w:ascii="宋体" w:hAnsi="宋体" w:eastAsia="宋体" w:cs="宋体"/>
          <w:color w:val="auto"/>
          <w:sz w:val="24"/>
          <w:lang w:val="en-US" w:eastAsia="zh-CN"/>
        </w:rPr>
        <w:t>；</w:t>
      </w:r>
    </w:p>
    <w:p>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rPr>
        <w:t>投标地点（网址）：政采云平台（https://www.zcygov.cn/）线上投标响应</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w:t>
      </w:r>
    </w:p>
    <w:p>
      <w:pPr>
        <w:spacing w:line="360" w:lineRule="auto"/>
        <w:ind w:firstLine="482" w:firstLineChars="200"/>
        <w:rPr>
          <w:rFonts w:hint="eastAsia" w:ascii="宋体" w:hAnsi="宋体" w:eastAsia="宋体" w:cs="宋体"/>
          <w:bCs/>
          <w:color w:val="auto"/>
          <w:sz w:val="24"/>
          <w:u w:val="single"/>
          <w:lang w:val="en-US" w:eastAsia="zh-CN"/>
        </w:rPr>
      </w:pPr>
      <w:r>
        <w:rPr>
          <w:rFonts w:hint="eastAsia" w:ascii="宋体" w:hAnsi="宋体" w:eastAsia="宋体" w:cs="宋体"/>
          <w:b/>
          <w:color w:val="auto"/>
          <w:sz w:val="24"/>
        </w:rPr>
        <w:t>开标时间：</w:t>
      </w:r>
      <w:r>
        <w:rPr>
          <w:rStyle w:val="76"/>
          <w:rFonts w:hint="eastAsia" w:ascii="宋体" w:hAnsi="宋体" w:eastAsia="宋体" w:cs="宋体"/>
          <w:color w:val="auto"/>
          <w:kern w:val="2"/>
          <w:sz w:val="24"/>
          <w:szCs w:val="24"/>
        </w:rPr>
        <w:t>202</w:t>
      </w:r>
      <w:r>
        <w:rPr>
          <w:rStyle w:val="76"/>
          <w:rFonts w:hint="eastAsia" w:ascii="宋体" w:hAnsi="宋体" w:eastAsia="宋体" w:cs="宋体"/>
          <w:color w:val="auto"/>
          <w:kern w:val="2"/>
          <w:sz w:val="24"/>
          <w:szCs w:val="24"/>
          <w:lang w:val="en-US" w:eastAsia="zh-CN"/>
        </w:rPr>
        <w:t>3</w:t>
      </w:r>
      <w:r>
        <w:rPr>
          <w:rStyle w:val="76"/>
          <w:rFonts w:hint="eastAsia" w:ascii="宋体" w:hAnsi="宋体" w:eastAsia="宋体" w:cs="宋体"/>
          <w:color w:val="auto"/>
          <w:kern w:val="2"/>
          <w:sz w:val="24"/>
          <w:szCs w:val="24"/>
        </w:rPr>
        <w:t>年</w:t>
      </w:r>
      <w:r>
        <w:rPr>
          <w:rStyle w:val="76"/>
          <w:rFonts w:hint="eastAsia" w:ascii="宋体" w:hAnsi="宋体" w:eastAsia="宋体" w:cs="宋体"/>
          <w:color w:val="auto"/>
          <w:kern w:val="2"/>
          <w:sz w:val="24"/>
          <w:szCs w:val="24"/>
          <w:lang w:val="en-US" w:eastAsia="zh-CN"/>
        </w:rPr>
        <w:t>12</w:t>
      </w:r>
      <w:r>
        <w:rPr>
          <w:rStyle w:val="76"/>
          <w:rFonts w:hint="eastAsia" w:ascii="宋体" w:hAnsi="宋体" w:eastAsia="宋体" w:cs="宋体"/>
          <w:color w:val="auto"/>
          <w:kern w:val="2"/>
          <w:sz w:val="24"/>
          <w:szCs w:val="24"/>
        </w:rPr>
        <w:t>月</w:t>
      </w:r>
      <w:r>
        <w:rPr>
          <w:rStyle w:val="76"/>
          <w:rFonts w:hint="eastAsia" w:ascii="宋体" w:hAnsi="宋体" w:eastAsia="宋体" w:cs="宋体"/>
          <w:color w:val="auto"/>
          <w:kern w:val="2"/>
          <w:sz w:val="24"/>
          <w:szCs w:val="24"/>
          <w:lang w:val="en-US" w:eastAsia="zh-CN"/>
        </w:rPr>
        <w:t>2</w:t>
      </w:r>
      <w:r>
        <w:rPr>
          <w:rStyle w:val="76"/>
          <w:rFonts w:hint="eastAsia" w:ascii="宋体" w:hAnsi="宋体" w:cs="宋体"/>
          <w:color w:val="auto"/>
          <w:kern w:val="2"/>
          <w:sz w:val="24"/>
          <w:szCs w:val="24"/>
          <w:lang w:val="en-US" w:eastAsia="zh-CN"/>
        </w:rPr>
        <w:t>0</w:t>
      </w:r>
      <w:r>
        <w:rPr>
          <w:rStyle w:val="76"/>
          <w:rFonts w:hint="eastAsia" w:ascii="宋体" w:hAnsi="宋体" w:eastAsia="宋体" w:cs="宋体"/>
          <w:color w:val="auto"/>
          <w:kern w:val="2"/>
          <w:sz w:val="24"/>
          <w:szCs w:val="24"/>
        </w:rPr>
        <w:t>日</w:t>
      </w:r>
      <w:r>
        <w:rPr>
          <w:rStyle w:val="76"/>
          <w:rFonts w:hint="eastAsia" w:ascii="宋体" w:hAnsi="宋体" w:cs="宋体"/>
          <w:color w:val="auto"/>
          <w:kern w:val="2"/>
          <w:sz w:val="24"/>
          <w:szCs w:val="24"/>
          <w:lang w:val="en-US" w:eastAsia="zh-CN"/>
        </w:rPr>
        <w:t>14</w:t>
      </w:r>
      <w:r>
        <w:rPr>
          <w:rStyle w:val="76"/>
          <w:rFonts w:hint="eastAsia" w:ascii="宋体" w:hAnsi="宋体" w:eastAsia="宋体" w:cs="宋体"/>
          <w:color w:val="auto"/>
          <w:kern w:val="2"/>
          <w:sz w:val="24"/>
          <w:szCs w:val="24"/>
        </w:rPr>
        <w:t>点</w:t>
      </w:r>
      <w:r>
        <w:rPr>
          <w:rStyle w:val="76"/>
          <w:rFonts w:hint="eastAsia" w:ascii="宋体" w:hAnsi="宋体" w:cs="宋体"/>
          <w:color w:val="auto"/>
          <w:kern w:val="2"/>
          <w:sz w:val="24"/>
          <w:szCs w:val="24"/>
          <w:lang w:val="en-US" w:eastAsia="zh-CN"/>
        </w:rPr>
        <w:t>0</w:t>
      </w:r>
      <w:r>
        <w:rPr>
          <w:rStyle w:val="76"/>
          <w:rFonts w:hint="eastAsia" w:ascii="宋体" w:hAnsi="宋体" w:eastAsia="宋体" w:cs="宋体"/>
          <w:color w:val="auto"/>
          <w:kern w:val="2"/>
          <w:sz w:val="24"/>
          <w:szCs w:val="24"/>
          <w:lang w:val="en-US" w:eastAsia="zh-CN"/>
        </w:rPr>
        <w:t>0</w:t>
      </w:r>
      <w:r>
        <w:rPr>
          <w:rStyle w:val="76"/>
          <w:rFonts w:hint="eastAsia" w:ascii="宋体" w:hAnsi="宋体" w:eastAsia="宋体" w:cs="宋体"/>
          <w:color w:val="auto"/>
          <w:kern w:val="2"/>
          <w:sz w:val="24"/>
          <w:szCs w:val="24"/>
        </w:rPr>
        <w:t>分</w:t>
      </w:r>
      <w:r>
        <w:rPr>
          <w:rStyle w:val="76"/>
          <w:rFonts w:hint="eastAsia" w:ascii="宋体" w:hAnsi="宋体" w:eastAsia="宋体" w:cs="宋体"/>
          <w:bCs/>
          <w:color w:val="auto"/>
          <w:kern w:val="2"/>
          <w:sz w:val="24"/>
          <w:szCs w:val="24"/>
          <w:lang w:val="en-US" w:eastAsia="zh-CN"/>
        </w:rPr>
        <w:t>00</w:t>
      </w:r>
      <w:r>
        <w:rPr>
          <w:rStyle w:val="76"/>
          <w:rFonts w:hint="eastAsia" w:ascii="宋体" w:hAnsi="宋体" w:eastAsia="宋体" w:cs="宋体"/>
          <w:bCs/>
          <w:color w:val="auto"/>
          <w:kern w:val="2"/>
          <w:sz w:val="24"/>
          <w:szCs w:val="24"/>
        </w:rPr>
        <w:t>秒</w:t>
      </w:r>
      <w:r>
        <w:rPr>
          <w:rFonts w:hint="eastAsia" w:ascii="宋体" w:hAnsi="宋体" w:eastAsia="宋体" w:cs="宋体"/>
          <w:bCs/>
          <w:color w:val="auto"/>
          <w:sz w:val="24"/>
          <w:u w:val="none"/>
          <w:lang w:val="en-US" w:eastAsia="zh-CN"/>
        </w:rPr>
        <w:t>；</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开标地点（网址）：登陆</w:t>
      </w:r>
      <w:r>
        <w:rPr>
          <w:rFonts w:hint="eastAsia" w:ascii="宋体" w:hAnsi="宋体" w:eastAsia="宋体" w:cs="宋体"/>
          <w:color w:val="auto"/>
          <w:sz w:val="24"/>
        </w:rPr>
        <w:t>政采云平台（https://www.zcygov.cn/）开标大厅等候开标解密；</w:t>
      </w:r>
    </w:p>
    <w:p>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组织机构线下开标地点：</w:t>
      </w:r>
      <w:r>
        <w:rPr>
          <w:rFonts w:hint="eastAsia" w:ascii="宋体" w:hAnsi="宋体" w:eastAsia="宋体" w:cs="宋体"/>
          <w:color w:val="auto"/>
          <w:sz w:val="24"/>
        </w:rPr>
        <w:t>杭州市临平区南苑街道华元欢乐城-华元大厦20层20</w:t>
      </w:r>
      <w:r>
        <w:rPr>
          <w:rFonts w:hint="eastAsia" w:ascii="宋体" w:hAnsi="宋体" w:eastAsia="宋体" w:cs="宋体"/>
          <w:color w:val="auto"/>
          <w:sz w:val="24"/>
          <w:lang w:val="en-US" w:eastAsia="zh-CN"/>
        </w:rPr>
        <w:t>13</w:t>
      </w:r>
      <w:r>
        <w:rPr>
          <w:rFonts w:hint="eastAsia" w:ascii="宋体" w:hAnsi="宋体" w:eastAsia="宋体" w:cs="宋体"/>
          <w:color w:val="auto"/>
          <w:sz w:val="24"/>
        </w:rPr>
        <w:t>会议室政采云平台（https://www.zcygov.cn/）</w:t>
      </w:r>
      <w:r>
        <w:rPr>
          <w:rFonts w:hint="eastAsia" w:ascii="宋体" w:hAnsi="宋体" w:eastAsia="宋体" w:cs="宋体"/>
          <w:color w:val="auto"/>
          <w:sz w:val="24"/>
          <w:lang w:eastAsia="zh-CN"/>
        </w:rPr>
        <w:t>线上开标</w:t>
      </w: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pPr>
        <w:wordWrap/>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spacing w:line="360" w:lineRule="auto"/>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 </w:t>
      </w:r>
      <w:r>
        <w:rPr>
          <w:rFonts w:hint="eastAsia" w:ascii="宋体" w:hAnsi="宋体" w:eastAsia="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spacing w:line="360" w:lineRule="auto"/>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 xml:space="preserve">    1.采购人信息</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杭州市临平区塘栖第三中学</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杭州市临平区塘栖镇文苑路33号。</w:t>
      </w:r>
    </w:p>
    <w:p>
      <w:pPr>
        <w:spacing w:line="360" w:lineRule="auto"/>
        <w:ind w:firstLine="480"/>
        <w:rPr>
          <w:rFonts w:hint="eastAsia" w:ascii="宋体" w:hAnsi="宋体" w:eastAsia="宋体" w:cs="宋体"/>
          <w:color w:val="auto"/>
          <w:sz w:val="24"/>
          <w:highlight w:val="none"/>
          <w:shd w:val="clear"/>
          <w:lang w:val="en-US" w:eastAsia="zh-CN"/>
        </w:rPr>
      </w:pPr>
      <w:r>
        <w:rPr>
          <w:rFonts w:hint="eastAsia" w:ascii="宋体" w:hAnsi="宋体" w:eastAsia="宋体" w:cs="宋体"/>
          <w:color w:val="auto"/>
          <w:sz w:val="24"/>
          <w:highlight w:val="none"/>
          <w:shd w:val="clear"/>
        </w:rPr>
        <w:t>项目联系人（询问）：</w:t>
      </w:r>
      <w:r>
        <w:rPr>
          <w:rFonts w:hint="eastAsia" w:ascii="宋体" w:hAnsi="宋体" w:eastAsia="宋体" w:cs="宋体"/>
          <w:color w:val="auto"/>
          <w:sz w:val="24"/>
          <w:highlight w:val="none"/>
          <w:lang w:val="en-US" w:eastAsia="zh-CN"/>
        </w:rPr>
        <w:t>顾木</w:t>
      </w:r>
      <w:r>
        <w:rPr>
          <w:rFonts w:hint="eastAsia" w:ascii="宋体" w:hAnsi="宋体" w:eastAsia="宋体" w:cs="宋体"/>
          <w:color w:val="auto"/>
          <w:sz w:val="24"/>
          <w:highlight w:val="none"/>
          <w:shd w:val="clear"/>
          <w:lang w:val="en-US" w:eastAsia="zh-CN"/>
        </w:rPr>
        <w:t xml:space="preserve">       </w:t>
      </w:r>
      <w:r>
        <w:rPr>
          <w:rFonts w:hint="eastAsia" w:ascii="宋体" w:hAnsi="宋体" w:eastAsia="宋体" w:cs="宋体"/>
          <w:color w:val="auto"/>
          <w:sz w:val="24"/>
          <w:highlight w:val="none"/>
          <w:shd w:val="clear"/>
        </w:rPr>
        <w:t>联系方式：</w:t>
      </w:r>
      <w:r>
        <w:rPr>
          <w:rFonts w:hint="eastAsia" w:ascii="宋体" w:hAnsi="宋体" w:eastAsia="宋体" w:cs="宋体"/>
          <w:color w:val="auto"/>
          <w:sz w:val="24"/>
          <w:highlight w:val="none"/>
          <w:shd w:val="clear"/>
          <w:lang w:val="en-US" w:eastAsia="zh-CN"/>
        </w:rPr>
        <w:t>13735500721</w:t>
      </w:r>
      <w:r>
        <w:rPr>
          <w:rFonts w:hint="eastAsia" w:ascii="宋体" w:hAnsi="宋体" w:eastAsia="宋体" w:cs="宋体"/>
          <w:color w:val="auto"/>
          <w:sz w:val="24"/>
          <w:highlight w:val="none"/>
          <w:lang w:val="en-US" w:eastAsia="zh-CN"/>
        </w:rPr>
        <w:t xml:space="preserve"> </w:t>
      </w:r>
    </w:p>
    <w:p>
      <w:pPr>
        <w:spacing w:line="360" w:lineRule="auto"/>
        <w:ind w:firstLine="48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俞飞红</w:t>
      </w:r>
      <w:r>
        <w:rPr>
          <w:rFonts w:hint="eastAsia" w:ascii="宋体" w:hAnsi="宋体" w:eastAsia="宋体" w:cs="宋体"/>
          <w:i w:val="0"/>
          <w:caps w:val="0"/>
          <w:color w:val="auto"/>
          <w:spacing w:val="0"/>
          <w:sz w:val="24"/>
          <w:szCs w:val="24"/>
          <w:highlight w:val="none"/>
          <w:shd w:val="clear" w:fill="auto"/>
          <w:lang w:val="en-US" w:eastAsia="zh-CN"/>
        </w:rPr>
        <w:t xml:space="preserve">      </w:t>
      </w:r>
      <w:r>
        <w:rPr>
          <w:rFonts w:hint="eastAsia" w:ascii="宋体" w:hAnsi="宋体" w:eastAsia="宋体" w:cs="宋体"/>
          <w:color w:val="auto"/>
          <w:sz w:val="24"/>
          <w:highlight w:val="none"/>
        </w:rPr>
        <w:t xml:space="preserve">       联系方式：</w:t>
      </w:r>
      <w:r>
        <w:rPr>
          <w:rFonts w:hint="eastAsia" w:ascii="宋体" w:hAnsi="宋体" w:eastAsia="宋体" w:cs="宋体"/>
          <w:color w:val="auto"/>
          <w:sz w:val="24"/>
          <w:highlight w:val="none"/>
          <w:lang w:val="en-US" w:eastAsia="zh-CN"/>
        </w:rPr>
        <w:t xml:space="preserve">15988165321 </w:t>
      </w:r>
      <w:r>
        <w:rPr>
          <w:rFonts w:hint="eastAsia" w:ascii="宋体" w:hAnsi="宋体" w:eastAsia="宋体" w:cs="宋体"/>
          <w:b/>
          <w:bCs/>
          <w:color w:val="auto"/>
          <w:sz w:val="24"/>
          <w:highlight w:val="none"/>
        </w:rPr>
        <w:t xml:space="preserve">   </w:t>
      </w:r>
    </w:p>
    <w:p>
      <w:pPr>
        <w:spacing w:line="360" w:lineRule="auto"/>
        <w:ind w:firstLine="480"/>
        <w:rPr>
          <w:rFonts w:hint="eastAsia" w:ascii="宋体" w:hAnsi="宋体" w:eastAsia="宋体" w:cs="宋体"/>
          <w:b/>
          <w:bCs/>
          <w:color w:val="auto"/>
          <w:sz w:val="24"/>
        </w:rPr>
      </w:pP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 xml:space="preserve">2.采购代理机构信息            </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名称：耀华建设管理有限公司</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地址：杭州市临平区南苑街道华元欢乐城-华元大厦20层2022办公室。 </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项目联系人（询问）：</w:t>
      </w:r>
      <w:r>
        <w:rPr>
          <w:rFonts w:hint="eastAsia" w:ascii="宋体" w:hAnsi="宋体" w:eastAsia="宋体" w:cs="宋体"/>
          <w:color w:val="auto"/>
          <w:sz w:val="24"/>
          <w:lang w:eastAsia="zh-CN"/>
        </w:rPr>
        <w:t>周海丽</w:t>
      </w:r>
      <w:r>
        <w:rPr>
          <w:rFonts w:hint="eastAsia" w:ascii="宋体" w:hAnsi="宋体" w:eastAsia="宋体" w:cs="宋体"/>
          <w:color w:val="auto"/>
          <w:sz w:val="24"/>
        </w:rPr>
        <w:t xml:space="preserve">     联系方式（询问）：0571-863207</w:t>
      </w:r>
      <w:r>
        <w:rPr>
          <w:rFonts w:hint="eastAsia" w:ascii="宋体" w:hAnsi="宋体" w:eastAsia="宋体" w:cs="宋体"/>
          <w:color w:val="auto"/>
          <w:sz w:val="24"/>
          <w:lang w:val="en-US" w:eastAsia="zh-CN"/>
        </w:rPr>
        <w:t>27</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15868109971</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质疑联系人：单成燕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联系方式：0571-86320706 18072887619</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 xml:space="preserve">    3.同级政府采购监督管理部门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名称：杭州市临平区财政局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地址：杭州市临平区临平东湖中路236号财税大楼。 </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  传真： 0571-89185312</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联系人：俞征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监督投诉电话：0571-89185312          </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lang w:val="en-US" w:eastAsia="zh-CN"/>
        </w:rPr>
        <w:t>95763</w:t>
      </w:r>
      <w:r>
        <w:rPr>
          <w:rFonts w:hint="eastAsia" w:ascii="宋体" w:hAnsi="宋体" w:eastAsia="宋体" w:cs="宋体"/>
          <w:color w:val="auto"/>
          <w:sz w:val="24"/>
        </w:rPr>
        <w:t>获取热线服务帮助。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 xml:space="preserve">                              </w:t>
      </w:r>
    </w:p>
    <w:p>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r>
        <w:rPr>
          <w:rFonts w:hint="eastAsia" w:ascii="宋体" w:hAnsi="宋体" w:eastAsia="宋体" w:cs="宋体"/>
          <w:b/>
          <w:color w:val="auto"/>
          <w:sz w:val="36"/>
          <w:szCs w:val="20"/>
        </w:rPr>
        <w:t>第二部分</w:t>
      </w:r>
      <w:bookmarkEnd w:id="8"/>
      <w:r>
        <w:rPr>
          <w:rFonts w:hint="eastAsia" w:ascii="宋体" w:hAnsi="宋体" w:eastAsia="宋体" w:cs="宋体"/>
          <w:b/>
          <w:color w:val="auto"/>
          <w:sz w:val="36"/>
          <w:szCs w:val="20"/>
        </w:rPr>
        <w:t xml:space="preserve"> 投标人须知</w:t>
      </w:r>
      <w:bookmarkEnd w:id="9"/>
    </w:p>
    <w:p>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9"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1" w:firstLineChars="100"/>
              <w:jc w:val="both"/>
              <w:rPr>
                <w:rFonts w:hint="eastAsia" w:ascii="宋体" w:hAnsi="宋体" w:eastAsia="宋体" w:cs="宋体"/>
                <w:color w:val="auto"/>
                <w:sz w:val="24"/>
              </w:rPr>
            </w:pPr>
            <w:r>
              <w:rPr>
                <w:rFonts w:hint="eastAsia" w:ascii="宋体" w:hAnsi="宋体" w:eastAsia="宋体" w:cs="宋体"/>
                <w:b/>
                <w:bCs/>
                <w:color w:val="auto"/>
                <w:sz w:val="24"/>
              </w:rPr>
              <w:t>服务类</w:t>
            </w:r>
            <w:r>
              <w:rPr>
                <w:rFonts w:hint="eastAsia" w:ascii="宋体" w:hAnsi="宋体" w:eastAsia="宋体" w:cs="宋体"/>
                <w:b/>
                <w:bCs/>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29"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64"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napToGrid w:val="0"/>
              <w:spacing w:line="264" w:lineRule="auto"/>
              <w:rPr>
                <w:rFonts w:hint="eastAsia" w:ascii="宋体" w:hAnsi="宋体" w:eastAsia="宋体" w:cs="宋体"/>
                <w:color w:val="auto"/>
                <w:kern w:val="0"/>
                <w:sz w:val="24"/>
              </w:rPr>
            </w:pPr>
            <w:r>
              <w:rPr>
                <w:rFonts w:hint="eastAsia" w:ascii="宋体" w:hAnsi="宋体" w:eastAsia="宋体" w:cs="宋体"/>
                <w:color w:val="auto"/>
                <w:kern w:val="0"/>
                <w:sz w:val="24"/>
              </w:rPr>
              <w:t>标的：</w:t>
            </w:r>
            <w:r>
              <w:rPr>
                <w:rFonts w:hint="eastAsia" w:ascii="宋体" w:hAnsi="宋体" w:eastAsia="宋体" w:cs="宋体"/>
                <w:color w:val="auto"/>
                <w:kern w:val="0"/>
                <w:sz w:val="24"/>
                <w:u w:val="single"/>
                <w:lang w:eastAsia="zh-CN"/>
              </w:rPr>
              <w:t xml:space="preserve">塘栖三中食堂社会化服务 </w:t>
            </w:r>
            <w:r>
              <w:rPr>
                <w:rFonts w:hint="eastAsia" w:ascii="宋体" w:hAnsi="宋体" w:eastAsia="宋体" w:cs="宋体"/>
                <w:color w:val="auto"/>
                <w:kern w:val="0"/>
                <w:sz w:val="24"/>
                <w:u w:val="single"/>
                <w:lang w:val="en-US" w:eastAsia="zh-CN"/>
              </w:rPr>
              <w:t>；</w:t>
            </w:r>
          </w:p>
          <w:p>
            <w:pPr>
              <w:numPr>
                <w:ilvl w:val="0"/>
                <w:numId w:val="0"/>
              </w:numPr>
              <w:snapToGrid w:val="0"/>
              <w:spacing w:line="264" w:lineRule="auto"/>
              <w:rPr>
                <w:rFonts w:hint="eastAsia" w:ascii="宋体" w:hAnsi="宋体" w:eastAsia="宋体" w:cs="宋体"/>
                <w:color w:val="auto"/>
                <w:kern w:val="0"/>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rPr>
              <w:t>属于</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pacing w:val="0"/>
                <w:kern w:val="0"/>
                <w:sz w:val="24"/>
                <w:szCs w:val="24"/>
                <w:u w:val="single"/>
                <w:lang w:val="en-US" w:eastAsia="zh-CN"/>
              </w:rPr>
              <w:t>餐饮业</w:t>
            </w:r>
            <w:r>
              <w:rPr>
                <w:rFonts w:hint="eastAsia" w:ascii="宋体" w:hAnsi="宋体" w:eastAsia="宋体" w:cs="宋体"/>
                <w:color w:val="auto"/>
                <w:kern w:val="0"/>
                <w:sz w:val="24"/>
              </w:rPr>
              <w:t>行业；</w:t>
            </w:r>
          </w:p>
          <w:p>
            <w:pPr>
              <w:pStyle w:val="616"/>
              <w:widowControl w:val="0"/>
              <w:tabs>
                <w:tab w:val="left" w:pos="1070"/>
              </w:tabs>
              <w:wordWrap/>
              <w:snapToGrid/>
              <w:spacing w:line="264" w:lineRule="auto"/>
              <w:ind w:right="52"/>
              <w:jc w:val="left"/>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rPr>
              <w:drawing>
                <wp:inline distT="0" distB="0" distL="114300" distR="114300">
                  <wp:extent cx="3748405" cy="244475"/>
                  <wp:effectExtent l="0" t="0" r="4445" b="3175"/>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36"/>
                          <a:stretch>
                            <a:fillRect/>
                          </a:stretch>
                        </pic:blipFill>
                        <pic:spPr>
                          <a:xfrm>
                            <a:off x="0" y="0"/>
                            <a:ext cx="3748405" cy="244475"/>
                          </a:xfrm>
                          <a:prstGeom prst="rect">
                            <a:avLst/>
                          </a:prstGeom>
                          <a:noFill/>
                          <a:ln>
                            <a:noFill/>
                          </a:ln>
                        </pic:spPr>
                      </pic:pic>
                    </a:graphicData>
                  </a:graphic>
                </wp:inline>
              </w:drawing>
            </w:r>
            <w:r>
              <w:rPr>
                <w:rFonts w:hint="eastAsia" w:ascii="宋体" w:hAnsi="宋体" w:eastAsia="宋体" w:cs="宋体"/>
                <w:color w:val="auto"/>
                <w:kern w:val="0"/>
                <w:sz w:val="24"/>
                <w:szCs w:val="22"/>
                <w:highlight w:val="none"/>
                <w:lang w:val="en-US" w:eastAsia="en-US" w:bidi="ar-SA"/>
              </w:rPr>
              <w:drawing>
                <wp:anchor distT="0" distB="0" distL="0" distR="0" simplePos="0" relativeHeight="251659264" behindDoc="1" locked="0" layoutInCell="1" allowOverlap="1">
                  <wp:simplePos x="0" y="0"/>
                  <wp:positionH relativeFrom="column">
                    <wp:posOffset>-5080</wp:posOffset>
                  </wp:positionH>
                  <wp:positionV relativeFrom="page">
                    <wp:posOffset>636905</wp:posOffset>
                  </wp:positionV>
                  <wp:extent cx="3813810" cy="492760"/>
                  <wp:effectExtent l="0" t="0" r="11430" b="10160"/>
                  <wp:wrapTight wrapText="bothSides">
                    <wp:wrapPolygon>
                      <wp:start x="0" y="0"/>
                      <wp:lineTo x="0" y="20709"/>
                      <wp:lineTo x="21492" y="20709"/>
                      <wp:lineTo x="21492" y="0"/>
                      <wp:lineTo x="0" y="0"/>
                    </wp:wrapPolygon>
                  </wp:wrapTight>
                  <wp:docPr id="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pic:cNvPicPr>
                            <a:picLocks noChangeAspect="1"/>
                          </pic:cNvPicPr>
                        </pic:nvPicPr>
                        <pic:blipFill>
                          <a:blip r:embed="rId37">
                            <a:lum/>
                          </a:blip>
                          <a:stretch>
                            <a:fillRect/>
                          </a:stretch>
                        </pic:blipFill>
                        <pic:spPr>
                          <a:xfrm>
                            <a:off x="0" y="0"/>
                            <a:ext cx="3813810" cy="492760"/>
                          </a:xfrm>
                          <a:prstGeom prst="rect">
                            <a:avLst/>
                          </a:prstGeom>
                          <a:noFill/>
                          <a:ln>
                            <a:noFill/>
                          </a:ln>
                        </pic:spPr>
                      </pic:pic>
                    </a:graphicData>
                  </a:graphic>
                </wp:anchor>
              </w:drawing>
            </w:r>
            <w:r>
              <w:rPr>
                <w:rFonts w:hint="eastAsia" w:ascii="宋体" w:hAnsi="宋体" w:eastAsia="宋体" w:cs="宋体"/>
                <w:b/>
                <w:bCs/>
                <w:color w:val="auto"/>
                <w:sz w:val="24"/>
                <w:highlight w:val="none"/>
                <w:shd w:val="clear" w:color="auto" w:fill="FFFFFF"/>
                <w:lang w:val="zh-CN" w:bidi="zh-CN"/>
              </w:rPr>
              <w:t>说明： 　　</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1.大型、中型和小型企业须同时满足所列指标的下限，否则下划一档；微型企业只须满足所列指标中的一项即可。 　　</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2.附表中各行业的范围以《国民经济行业分类》（GB/T4754-2017）为准。</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3.企业划分指标以现行统计制度为准。</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1）从业人员，是指期末从业人员数，没有期末从业人员数的，采用全年平均人员数代替。</w:t>
            </w:r>
          </w:p>
          <w:p>
            <w:pPr>
              <w:widowControl w:val="0"/>
              <w:numPr>
                <w:ilvl w:val="0"/>
                <w:numId w:val="0"/>
              </w:numPr>
              <w:wordWrap/>
              <w:adjustRightInd w:val="0"/>
              <w:snapToGrid w:val="0"/>
              <w:spacing w:line="264" w:lineRule="auto"/>
              <w:ind w:firstLine="422" w:firstLineChars="200"/>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16"/>
              <w:widowControl w:val="0"/>
              <w:tabs>
                <w:tab w:val="left" w:pos="1070"/>
              </w:tabs>
              <w:wordWrap/>
              <w:snapToGrid/>
              <w:spacing w:line="264" w:lineRule="auto"/>
              <w:ind w:right="52" w:firstLine="422" w:firstLineChars="200"/>
              <w:jc w:val="left"/>
              <w:textAlignment w:val="auto"/>
              <w:rPr>
                <w:rFonts w:hint="eastAsia" w:ascii="宋体" w:hAnsi="宋体" w:eastAsia="宋体" w:cs="宋体"/>
                <w:b/>
                <w:bCs/>
                <w:color w:val="auto"/>
                <w:kern w:val="0"/>
                <w:sz w:val="21"/>
                <w:szCs w:val="21"/>
                <w:u w:val="single"/>
                <w:lang w:val="zh-CN" w:eastAsia="zh-CN"/>
              </w:rPr>
            </w:pPr>
            <w:r>
              <w:rPr>
                <w:rFonts w:hint="eastAsia" w:ascii="宋体" w:hAnsi="宋体" w:eastAsia="宋体" w:cs="宋体"/>
                <w:b/>
                <w:bCs/>
                <w:color w:val="auto"/>
                <w:kern w:val="0"/>
                <w:sz w:val="21"/>
                <w:szCs w:val="21"/>
                <w:u w:val="single"/>
                <w:lang w:val="zh-CN" w:eastAsia="zh-CN"/>
              </w:rPr>
              <w:t>3）资产总额，采用资产总计代替。</w:t>
            </w:r>
          </w:p>
          <w:p>
            <w:pPr>
              <w:pStyle w:val="616"/>
              <w:widowControl w:val="0"/>
              <w:tabs>
                <w:tab w:val="left" w:pos="1070"/>
              </w:tabs>
              <w:wordWrap/>
              <w:snapToGrid/>
              <w:spacing w:line="264" w:lineRule="auto"/>
              <w:ind w:right="52"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根据《政府采购促进中小企业发展管理办法》（财库﹝2020﹞46 号）要求，本次采购为</w:t>
            </w:r>
            <w:r>
              <w:rPr>
                <w:rFonts w:hint="eastAsia" w:ascii="宋体" w:hAnsi="宋体" w:eastAsia="宋体" w:cs="宋体"/>
                <w:b/>
                <w:bCs/>
                <w:color w:val="auto"/>
                <w:sz w:val="24"/>
                <w:szCs w:val="24"/>
                <w:u w:val="single"/>
                <w:lang w:eastAsia="zh-CN"/>
              </w:rPr>
              <w:t>专门面向</w:t>
            </w:r>
            <w:r>
              <w:rPr>
                <w:rFonts w:hint="eastAsia" w:ascii="宋体" w:hAnsi="宋体" w:eastAsia="宋体" w:cs="宋体"/>
                <w:b/>
                <w:bCs/>
                <w:color w:val="auto"/>
                <w:sz w:val="24"/>
                <w:szCs w:val="24"/>
                <w:u w:val="single"/>
                <w:lang w:val="en-US" w:eastAsia="zh-CN"/>
              </w:rPr>
              <w:t>中</w:t>
            </w:r>
            <w:r>
              <w:rPr>
                <w:rFonts w:hint="eastAsia" w:ascii="宋体" w:hAnsi="宋体" w:eastAsia="宋体" w:cs="宋体"/>
                <w:b/>
                <w:bCs/>
                <w:color w:val="auto"/>
                <w:sz w:val="24"/>
                <w:szCs w:val="24"/>
                <w:u w:val="single"/>
                <w:lang w:eastAsia="zh-CN"/>
              </w:rPr>
              <w:t>小企业预留采购份额的采购项目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对小型和微型企业的投标报价不予扣除评审。</w:t>
            </w:r>
          </w:p>
          <w:p>
            <w:pPr>
              <w:pStyle w:val="616"/>
              <w:widowControl w:val="0"/>
              <w:tabs>
                <w:tab w:val="left" w:pos="1070"/>
              </w:tabs>
              <w:wordWrap/>
              <w:snapToGrid/>
              <w:spacing w:line="264" w:lineRule="auto"/>
              <w:ind w:right="52" w:firstLine="236" w:firstLineChars="1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4</w:t>
            </w:r>
            <w:r>
              <w:rPr>
                <w:rFonts w:hint="eastAsia" w:ascii="宋体" w:hAnsi="宋体" w:eastAsia="宋体" w:cs="宋体"/>
                <w:color w:val="auto"/>
                <w:spacing w:val="-2"/>
                <w:sz w:val="24"/>
                <w:szCs w:val="24"/>
                <w:lang w:eastAsia="zh-CN"/>
              </w:rPr>
              <w:t>)符合小微企业划分标准的个体工商户，视同小微企业</w:t>
            </w:r>
            <w:r>
              <w:rPr>
                <w:rFonts w:hint="eastAsia" w:ascii="宋体" w:hAnsi="宋体" w:eastAsia="宋体" w:cs="宋体"/>
                <w:color w:val="auto"/>
                <w:spacing w:val="-13"/>
                <w:sz w:val="24"/>
                <w:szCs w:val="24"/>
                <w:lang w:eastAsia="zh-CN"/>
              </w:rPr>
              <w:t>。</w:t>
            </w:r>
          </w:p>
          <w:p>
            <w:pPr>
              <w:pStyle w:val="616"/>
              <w:widowControl w:val="0"/>
              <w:tabs>
                <w:tab w:val="left" w:pos="1070"/>
              </w:tabs>
              <w:wordWrap/>
              <w:snapToGrid/>
              <w:spacing w:line="264" w:lineRule="auto"/>
              <w:ind w:right="52" w:firstLine="238" w:firstLineChars="1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5</w:t>
            </w:r>
            <w:r>
              <w:rPr>
                <w:rFonts w:hint="eastAsia" w:ascii="宋体" w:hAnsi="宋体" w:eastAsia="宋体" w:cs="宋体"/>
                <w:color w:val="auto"/>
                <w:spacing w:val="-1"/>
                <w:sz w:val="24"/>
                <w:szCs w:val="24"/>
              </w:rPr>
              <w:t xml:space="preserve">)监狱企业和残疾人福利性单位视同小型、微型企业， </w:t>
            </w:r>
            <w:r>
              <w:rPr>
                <w:rFonts w:hint="eastAsia" w:ascii="宋体" w:hAnsi="宋体" w:eastAsia="宋体" w:cs="宋体"/>
                <w:color w:val="auto"/>
                <w:sz w:val="24"/>
                <w:szCs w:val="24"/>
              </w:rPr>
              <w:t>按《财政部 司法部关于政府采购支持监狱企业发展有关问题的通知》(财库〔2014〕68 号)、《财政部 民政部  中国残</w:t>
            </w:r>
            <w:r>
              <w:rPr>
                <w:rFonts w:hint="eastAsia" w:ascii="宋体" w:hAnsi="宋体" w:eastAsia="宋体" w:cs="宋体"/>
                <w:color w:val="auto"/>
                <w:spacing w:val="-2"/>
                <w:sz w:val="24"/>
                <w:szCs w:val="24"/>
              </w:rPr>
              <w:t>疾人联合会关于促进残疾人就业政府采购政策的通知》</w:t>
            </w:r>
            <w:r>
              <w:rPr>
                <w:rFonts w:hint="eastAsia" w:ascii="宋体" w:hAnsi="宋体" w:eastAsia="宋体" w:cs="宋体"/>
                <w:color w:val="auto"/>
                <w:sz w:val="24"/>
                <w:szCs w:val="24"/>
              </w:rPr>
              <w:t>（财库〔2017〕141 号）的规定执行。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5" w:hRule="atLeast"/>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lang w:eastAsia="zh-CN"/>
              </w:rPr>
            </w:pPr>
            <w:r>
              <w:rPr>
                <w:rFonts w:hint="eastAsia" w:ascii="宋体" w:hAnsi="宋体" w:eastAsia="宋体" w:cs="宋体"/>
                <w:b/>
                <w:color w:val="auto"/>
                <w:sz w:val="24"/>
              </w:rPr>
              <w:t>是否允许采购进口产品</w:t>
            </w:r>
            <w:r>
              <w:rPr>
                <w:rFonts w:hint="eastAsia" w:ascii="宋体" w:hAnsi="宋体" w:eastAsia="宋体" w:cs="宋体"/>
                <w:b/>
                <w:color w:val="auto"/>
                <w:sz w:val="24"/>
                <w:lang w:eastAsia="zh-CN"/>
              </w:rPr>
              <w:t>（服务项目不采用）</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rPr>
            </w:pPr>
            <w:bookmarkStart w:id="11" w:name="OLE_LINK1"/>
            <w:r>
              <w:rPr>
                <w:rFonts w:hint="eastAsia" w:ascii="宋体" w:hAnsi="宋体" w:eastAsia="宋体" w:cs="宋体"/>
                <w:color w:val="auto"/>
                <w:kern w:val="0"/>
                <w:sz w:val="24"/>
              </w:rPr>
              <w:sym w:font="Wingdings" w:char="F0FE"/>
            </w:r>
            <w:bookmarkEnd w:id="11"/>
            <w:r>
              <w:rPr>
                <w:rFonts w:hint="eastAsia" w:ascii="宋体" w:hAnsi="宋体" w:eastAsia="宋体" w:cs="宋体"/>
                <w:color w:val="auto"/>
                <w:kern w:val="0"/>
                <w:sz w:val="24"/>
              </w:rPr>
              <w:t>本项目不允许采购进口产品。</w:t>
            </w:r>
          </w:p>
          <w:p>
            <w:pPr>
              <w:spacing w:line="360" w:lineRule="auto"/>
              <w:rPr>
                <w:rFonts w:hint="eastAsia" w:ascii="宋体" w:hAnsi="宋体" w:eastAsia="宋体" w:cs="宋体"/>
                <w:color w:val="auto"/>
              </w:rPr>
            </w:pPr>
            <w:r>
              <w:rPr>
                <w:rFonts w:hint="eastAsia" w:ascii="宋体" w:hAnsi="宋体" w:eastAsia="宋体" w:cs="宋体"/>
                <w:color w:val="auto"/>
                <w:kern w:val="0"/>
                <w:sz w:val="24"/>
              </w:rPr>
              <w:t>☐可以就</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r>
              <w:rPr>
                <w:rFonts w:hint="eastAsia" w:ascii="宋体" w:hAnsi="宋体" w:eastAsia="宋体" w:cs="宋体"/>
                <w:color w:val="auto"/>
                <w:sz w:val="24"/>
                <w:highlight w:val="none"/>
                <w:lang w:val="en-US" w:eastAsia="zh-CN"/>
              </w:rPr>
              <w:t>但需提出书面申请，报经学校等相关部门同意。</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sym w:font="Wingdings" w:char="F0FE"/>
            </w:r>
            <w:r>
              <w:rPr>
                <w:rFonts w:hint="eastAsia" w:ascii="宋体" w:hAnsi="宋体" w:eastAsia="宋体" w:cs="宋体"/>
                <w:color w:val="auto"/>
                <w:kern w:val="0"/>
                <w:sz w:val="24"/>
              </w:rPr>
              <w:t>A</w:t>
            </w:r>
            <w:r>
              <w:rPr>
                <w:rFonts w:hint="eastAsia" w:ascii="宋体" w:hAnsi="宋体" w:eastAsia="宋体" w:cs="宋体"/>
                <w:color w:val="auto"/>
                <w:sz w:val="24"/>
              </w:rPr>
              <w:t>不组织</w:t>
            </w:r>
            <w:r>
              <w:rPr>
                <w:rFonts w:hint="eastAsia" w:ascii="宋体" w:hAnsi="宋体" w:eastAsia="宋体" w:cs="宋体"/>
                <w:color w:val="auto"/>
                <w:sz w:val="24"/>
                <w:lang w:eastAsia="zh-CN"/>
              </w:rPr>
              <w:t>，自行勘察</w:t>
            </w:r>
            <w:r>
              <w:rPr>
                <w:rFonts w:hint="eastAsia" w:ascii="宋体" w:hAnsi="宋体" w:eastAsia="宋体" w:cs="宋体"/>
                <w:color w:val="auto"/>
                <w:sz w:val="24"/>
              </w:rPr>
              <w:t>。</w:t>
            </w:r>
          </w:p>
          <w:p>
            <w:pPr>
              <w:spacing w:line="360" w:lineRule="auto"/>
              <w:rPr>
                <w:rFonts w:hint="eastAsia" w:ascii="宋体" w:hAnsi="宋体" w:eastAsia="宋体" w:cs="宋体"/>
                <w:color w:val="auto"/>
                <w:sz w:val="24"/>
                <w:szCs w:val="20"/>
              </w:rPr>
            </w:pPr>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sym w:font="Wingdings" w:char="F0FE"/>
            </w:r>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pPr>
              <w:spacing w:line="360" w:lineRule="auto"/>
              <w:rPr>
                <w:rFonts w:hint="eastAsia" w:ascii="宋体" w:hAnsi="宋体" w:eastAsia="宋体" w:cs="宋体"/>
                <w:b/>
                <w:color w:val="auto"/>
                <w:sz w:val="24"/>
              </w:rPr>
            </w:pPr>
            <w:r>
              <w:rPr>
                <w:rFonts w:hint="eastAsia" w:ascii="宋体" w:hAnsi="宋体" w:eastAsia="宋体" w:cs="宋体"/>
                <w:color w:val="auto"/>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kern w:val="0"/>
                <w:sz w:val="24"/>
                <w:szCs w:val="24"/>
                <w:lang w:val="en-US" w:eastAsia="zh-CN" w:bidi="ar-SA"/>
              </w:rPr>
              <w:sym w:font="Wingdings" w:char="00FE"/>
            </w:r>
            <w:r>
              <w:rPr>
                <w:rFonts w:hint="eastAsia" w:ascii="宋体" w:hAnsi="宋体" w:eastAsia="宋体" w:cs="宋体"/>
                <w:color w:val="auto"/>
                <w:kern w:val="0"/>
                <w:sz w:val="24"/>
              </w:rPr>
              <w:t>A</w:t>
            </w:r>
            <w:r>
              <w:rPr>
                <w:rFonts w:hint="eastAsia" w:ascii="宋体" w:hAnsi="宋体" w:eastAsia="宋体" w:cs="宋体"/>
                <w:color w:val="auto"/>
                <w:sz w:val="24"/>
              </w:rPr>
              <w:t>不组织。</w:t>
            </w:r>
          </w:p>
          <w:p>
            <w:pPr>
              <w:pStyle w:val="8"/>
              <w:ind w:left="0" w:firstLine="0"/>
              <w:jc w:val="both"/>
              <w:rPr>
                <w:rFonts w:hint="eastAsia" w:ascii="宋体" w:hAnsi="宋体" w:eastAsia="宋体" w:cs="宋体"/>
                <w:lang w:val="zh-CN"/>
              </w:rPr>
            </w:pPr>
            <w:r>
              <w:rPr>
                <w:rFonts w:hint="eastAsia" w:ascii="宋体" w:hAnsi="宋体" w:eastAsia="宋体" w:cs="宋体"/>
                <w:color w:val="auto"/>
                <w:kern w:val="0"/>
                <w:sz w:val="24"/>
              </w:rPr>
              <w:sym w:font="Wingdings" w:char="00A8"/>
            </w:r>
            <w:r>
              <w:rPr>
                <w:rFonts w:hint="eastAsia" w:ascii="宋体" w:hAnsi="宋体" w:eastAsia="宋体" w:cs="宋体"/>
                <w:color w:val="auto"/>
                <w:kern w:val="0"/>
                <w:sz w:val="24"/>
              </w:rPr>
              <w:t>B</w:t>
            </w:r>
            <w:r>
              <w:rPr>
                <w:rFonts w:hint="eastAsia" w:ascii="宋体" w:hAnsi="宋体" w:eastAsia="宋体" w:cs="宋体"/>
                <w:color w:val="auto"/>
                <w:kern w:val="0"/>
                <w:sz w:val="24"/>
                <w:lang w:val="en-US" w:eastAsia="zh-CN"/>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w:t>
            </w:r>
          </w:p>
          <w:p>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8" w:hRule="atLeast"/>
        </w:trPr>
        <w:tc>
          <w:tcPr>
            <w:tcW w:w="629" w:type="dxa"/>
            <w:vMerge w:val="continue"/>
            <w:tcBorders>
              <w:left w:val="single" w:color="auto" w:sz="4" w:space="0"/>
              <w:bottom w:val="single" w:color="auto" w:sz="4" w:space="0"/>
              <w:right w:val="single" w:color="auto" w:sz="4" w:space="0"/>
            </w:tcBorders>
            <w:vAlign w:val="top"/>
          </w:tcPr>
          <w:p>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0" w:firstLineChars="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p>
          <w:p>
            <w:pPr>
              <w:snapToGrid w:val="0"/>
              <w:spacing w:line="360" w:lineRule="auto"/>
              <w:ind w:firstLine="482" w:firstLineChars="2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pPr>
              <w:snapToGrid w:val="0"/>
              <w:spacing w:line="360" w:lineRule="auto"/>
              <w:ind w:firstLine="482" w:firstLineChars="2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pPr>
              <w:snapToGrid w:val="0"/>
              <w:spacing w:line="360" w:lineRule="auto"/>
              <w:ind w:firstLine="482" w:firstLineChars="2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投标报价超过招标文件中规定的预算金额；</w:t>
            </w:r>
          </w:p>
          <w:p>
            <w:pPr>
              <w:snapToGrid w:val="0"/>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3"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eastAsia="宋体" w:cs="宋体"/>
                <w:color w:val="auto"/>
                <w:sz w:val="24"/>
              </w:rPr>
            </w:pPr>
            <w:r>
              <w:rPr>
                <w:rFonts w:hint="eastAsia" w:ascii="宋体" w:hAnsi="宋体" w:eastAsia="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color w:val="auto"/>
                <w:kern w:val="28"/>
                <w:sz w:val="24"/>
              </w:rPr>
            </w:pPr>
            <w:r>
              <w:rPr>
                <w:rFonts w:hint="eastAsia" w:ascii="宋体" w:hAnsi="宋体" w:eastAsia="宋体" w:cs="宋体"/>
                <w:color w:val="auto"/>
                <w:kern w:val="28"/>
                <w:sz w:val="24"/>
                <w:szCs w:val="24"/>
              </w:rPr>
              <w:t>备份投标文件送达地点：</w:t>
            </w:r>
            <w:r>
              <w:rPr>
                <w:rFonts w:hint="eastAsia" w:ascii="宋体" w:hAnsi="宋体" w:eastAsia="宋体" w:cs="宋体"/>
                <w:color w:val="auto"/>
                <w:kern w:val="28"/>
                <w:sz w:val="24"/>
                <w:szCs w:val="24"/>
                <w:u w:val="single"/>
              </w:rPr>
              <w:t>密封包装后（建议</w:t>
            </w:r>
            <w:r>
              <w:rPr>
                <w:rFonts w:hint="eastAsia" w:ascii="宋体" w:hAnsi="宋体" w:eastAsia="宋体" w:cs="宋体"/>
                <w:color w:val="auto"/>
                <w:kern w:val="28"/>
                <w:sz w:val="24"/>
                <w:szCs w:val="24"/>
                <w:u w:val="single"/>
                <w:lang w:eastAsia="zh-CN"/>
              </w:rPr>
              <w:t>快递</w:t>
            </w:r>
            <w:r>
              <w:rPr>
                <w:rFonts w:hint="eastAsia" w:ascii="宋体" w:hAnsi="宋体" w:eastAsia="宋体" w:cs="宋体"/>
                <w:color w:val="auto"/>
                <w:kern w:val="28"/>
                <w:sz w:val="24"/>
                <w:szCs w:val="24"/>
                <w:u w:val="single"/>
              </w:rPr>
              <w:t>邮寄形式）投标截止时间前递交、一份（邮寄地址：杭州市临平区南苑街道</w:t>
            </w:r>
            <w:r>
              <w:rPr>
                <w:rFonts w:hint="eastAsia" w:ascii="宋体" w:hAnsi="宋体" w:eastAsia="宋体" w:cs="宋体"/>
                <w:color w:val="auto"/>
                <w:kern w:val="28"/>
                <w:sz w:val="24"/>
                <w:szCs w:val="24"/>
                <w:u w:val="single"/>
                <w:lang w:val="en-US" w:eastAsia="zh-CN"/>
              </w:rPr>
              <w:t>迎宾路与望梅路交汇处</w:t>
            </w:r>
            <w:r>
              <w:rPr>
                <w:rFonts w:hint="eastAsia" w:ascii="宋体" w:hAnsi="宋体" w:eastAsia="宋体" w:cs="宋体"/>
                <w:color w:val="auto"/>
                <w:kern w:val="28"/>
                <w:sz w:val="24"/>
                <w:szCs w:val="24"/>
                <w:u w:val="single"/>
              </w:rPr>
              <w:t>华元欢乐城-华元大厦20层2022办公</w:t>
            </w:r>
            <w:r>
              <w:rPr>
                <w:rFonts w:hint="eastAsia" w:ascii="宋体" w:hAnsi="宋体" w:eastAsia="宋体" w:cs="宋体"/>
                <w:color w:val="auto"/>
                <w:kern w:val="28"/>
                <w:sz w:val="24"/>
                <w:szCs w:val="24"/>
                <w:u w:val="single"/>
                <w:lang w:val="en-US" w:eastAsia="zh-CN"/>
              </w:rPr>
              <w:t>室</w:t>
            </w:r>
            <w:r>
              <w:rPr>
                <w:rFonts w:hint="eastAsia" w:ascii="宋体" w:hAnsi="宋体" w:eastAsia="宋体" w:cs="宋体"/>
                <w:color w:val="auto"/>
                <w:sz w:val="24"/>
                <w:u w:val="single"/>
              </w:rPr>
              <w:t xml:space="preserve"> </w:t>
            </w:r>
            <w:r>
              <w:rPr>
                <w:rFonts w:hint="eastAsia" w:ascii="宋体" w:hAnsi="宋体" w:eastAsia="宋体" w:cs="宋体"/>
                <w:color w:val="auto"/>
                <w:kern w:val="28"/>
                <w:sz w:val="24"/>
                <w:szCs w:val="24"/>
              </w:rPr>
              <w:t>；备份投标文件签收人员联系电话：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周海丽</w:t>
            </w:r>
            <w:r>
              <w:rPr>
                <w:rFonts w:hint="eastAsia" w:ascii="宋体" w:hAnsi="宋体" w:eastAsia="宋体" w:cs="宋体"/>
                <w:color w:val="auto"/>
                <w:sz w:val="24"/>
                <w:u w:val="single"/>
              </w:rPr>
              <w:t>收，</w:t>
            </w:r>
            <w:r>
              <w:rPr>
                <w:rFonts w:hint="eastAsia" w:ascii="宋体" w:hAnsi="宋体" w:eastAsia="宋体" w:cs="宋体"/>
                <w:color w:val="auto"/>
                <w:sz w:val="24"/>
                <w:u w:val="single"/>
                <w:lang w:val="en-US" w:eastAsia="zh-CN"/>
              </w:rPr>
              <w:t>15868109971</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0"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095" w:type="dxa"/>
            <w:tcBorders>
              <w:top w:val="single" w:color="000000" w:sz="8" w:space="0"/>
              <w:left w:val="single" w:color="auto" w:sz="4" w:space="0"/>
              <w:bottom w:val="single" w:color="auto" w:sz="4" w:space="0"/>
              <w:right w:val="single" w:color="000000" w:sz="8" w:space="0"/>
            </w:tcBorders>
            <w:vAlign w:val="center"/>
          </w:tcPr>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napToGrid w:val="0"/>
                <w:color w:val="auto"/>
                <w:kern w:val="28"/>
                <w:sz w:val="24"/>
              </w:rPr>
            </w:pPr>
            <w:r>
              <w:rPr>
                <w:rFonts w:hint="eastAsia" w:ascii="宋体" w:hAnsi="宋体" w:eastAsia="宋体" w:cs="宋体"/>
                <w:color w:val="auto"/>
                <w:kern w:val="0"/>
                <w:sz w:val="24"/>
              </w:rPr>
              <w:t>☐</w:t>
            </w:r>
            <w:r>
              <w:rPr>
                <w:rFonts w:hint="eastAsia" w:ascii="宋体" w:hAnsi="宋体" w:eastAsia="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rPr>
            </w:pPr>
            <w:r>
              <w:rPr>
                <w:rFonts w:hint="eastAsia" w:ascii="宋体" w:hAnsi="宋体" w:eastAsia="宋体" w:cs="宋体"/>
                <w:color w:val="auto"/>
                <w:kern w:val="0"/>
                <w:sz w:val="24"/>
              </w:rPr>
              <w:sym w:font="Wingdings" w:char="F0FE"/>
            </w:r>
            <w:r>
              <w:rPr>
                <w:rFonts w:hint="eastAsia" w:ascii="宋体" w:hAnsi="宋体" w:eastAsia="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02"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bCs/>
                <w:color w:val="auto"/>
                <w:sz w:val="24"/>
                <w:szCs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本项目的招标代理费用由中标单位支付，代理费用付款参照《招标代理服务收费管理暂行办法》的通知（计价格[2002]1980号）文件八折以中标金额为收费基数进行计取。</w:t>
            </w:r>
          </w:p>
          <w:p>
            <w:pPr>
              <w:spacing w:line="360" w:lineRule="auto"/>
              <w:ind w:firstLine="0" w:firstLineChars="0"/>
              <w:rPr>
                <w:rFonts w:hint="eastAsia" w:ascii="宋体" w:hAnsi="宋体" w:eastAsia="宋体" w:cs="宋体"/>
                <w:color w:val="auto"/>
                <w:kern w:val="0"/>
                <w:sz w:val="24"/>
              </w:rPr>
            </w:pPr>
            <w:r>
              <w:rPr>
                <w:rFonts w:hint="eastAsia" w:ascii="宋体" w:hAnsi="宋体" w:eastAsia="宋体" w:cs="宋体"/>
                <w:b/>
                <w:bCs/>
                <w:color w:val="auto"/>
                <w:kern w:val="2"/>
                <w:sz w:val="24"/>
                <w:szCs w:val="24"/>
                <w:highlight w:val="none"/>
                <w:lang w:val="en-US" w:eastAsia="zh-CN" w:bidi="ar-SA"/>
              </w:rPr>
              <w:drawing>
                <wp:inline distT="0" distB="0" distL="114300" distR="114300">
                  <wp:extent cx="3423285" cy="1569720"/>
                  <wp:effectExtent l="0" t="0" r="5715" b="11430"/>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pic:cNvPicPr>
                            <a:picLocks noChangeAspect="1"/>
                          </pic:cNvPicPr>
                        </pic:nvPicPr>
                        <pic:blipFill>
                          <a:blip r:embed="rId38">
                            <a:lum/>
                          </a:blip>
                          <a:stretch>
                            <a:fillRect/>
                          </a:stretch>
                        </pic:blipFill>
                        <pic:spPr>
                          <a:xfrm>
                            <a:off x="0" y="0"/>
                            <a:ext cx="3423285" cy="15697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6"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其他要求</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pPr>
        <w:snapToGrid w:val="0"/>
        <w:spacing w:line="360" w:lineRule="auto"/>
        <w:jc w:val="center"/>
        <w:rPr>
          <w:rFonts w:hint="eastAsia" w:ascii="宋体" w:hAnsi="宋体" w:eastAsia="宋体" w:cs="宋体"/>
          <w:b/>
          <w:color w:val="auto"/>
          <w:sz w:val="32"/>
          <w:szCs w:val="20"/>
        </w:rPr>
      </w:pPr>
    </w:p>
    <w:p>
      <w:pPr>
        <w:rPr>
          <w:rFonts w:hint="eastAsia" w:ascii="宋体" w:hAnsi="宋体" w:eastAsia="宋体" w:cs="宋体"/>
          <w:b/>
          <w:color w:val="auto"/>
          <w:sz w:val="32"/>
          <w:szCs w:val="20"/>
        </w:rPr>
      </w:pPr>
      <w:r>
        <w:rPr>
          <w:rFonts w:hint="eastAsia" w:ascii="宋体" w:hAnsi="宋体" w:eastAsia="宋体" w:cs="宋体"/>
          <w:b/>
          <w:color w:val="auto"/>
          <w:sz w:val="32"/>
          <w:szCs w:val="20"/>
        </w:rPr>
        <w:br w:type="page"/>
      </w:r>
    </w:p>
    <w:p>
      <w:pPr>
        <w:pStyle w:val="5"/>
        <w:rPr>
          <w:rFonts w:hint="eastAsia" w:ascii="宋体" w:hAnsi="宋体" w:eastAsia="宋体" w:cs="宋体"/>
          <w:color w:val="auto"/>
        </w:rPr>
      </w:pPr>
    </w:p>
    <w:bookmarkEnd w:id="10"/>
    <w:p>
      <w:pPr>
        <w:adjustRightInd/>
        <w:spacing w:line="360" w:lineRule="auto"/>
        <w:jc w:val="center"/>
        <w:outlineLvl w:val="0"/>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rPr>
      </w:pPr>
      <w:r>
        <w:rPr>
          <w:rFonts w:hint="eastAsia" w:ascii="宋体" w:hAnsi="宋体" w:eastAsia="宋体" w:cs="宋体"/>
          <w:b/>
          <w:color w:val="auto"/>
          <w:sz w:val="24"/>
        </w:rPr>
        <w:t xml:space="preserve">   2.定义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“采购机构”系指招标公告中载明的本项目的采购机构。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 系指实质性要求条款，“</w:t>
      </w:r>
      <w:r>
        <w:rPr>
          <w:rFonts w:hint="eastAsia" w:ascii="宋体" w:hAnsi="宋体" w:eastAsia="宋体" w:cs="宋体"/>
          <w:color w:val="auto"/>
          <w:kern w:val="0"/>
          <w:sz w:val="24"/>
        </w:rPr>
        <w:t></w:t>
      </w:r>
      <w:r>
        <w:rPr>
          <w:rFonts w:hint="eastAsia" w:ascii="宋体" w:hAnsi="宋体" w:eastAsia="宋体" w:cs="宋体"/>
          <w:color w:val="auto"/>
          <w:sz w:val="24"/>
        </w:rPr>
        <w:t>” 系指适用本项目的要求，“</w:t>
      </w:r>
      <w:r>
        <w:rPr>
          <w:rFonts w:hint="eastAsia" w:ascii="宋体" w:hAnsi="宋体" w:eastAsia="宋体" w:cs="宋体"/>
          <w:color w:val="auto"/>
          <w:kern w:val="0"/>
          <w:sz w:val="24"/>
        </w:rPr>
        <w:t>☐</w:t>
      </w:r>
      <w:r>
        <w:rPr>
          <w:rFonts w:hint="eastAsia" w:ascii="宋体" w:hAnsi="宋体" w:eastAsia="宋体" w:cs="宋体"/>
          <w:color w:val="auto"/>
          <w:sz w:val="24"/>
        </w:rPr>
        <w:t>” 系指不适用本项目的要求。</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rPr>
        <w:t xml:space="preserve"> </w:t>
      </w:r>
      <w:r>
        <w:rPr>
          <w:rFonts w:hint="eastAsia" w:ascii="宋体" w:hAnsi="宋体" w:eastAsia="宋体" w:cs="宋体"/>
          <w:b/>
          <w:color w:val="auto"/>
          <w:sz w:val="24"/>
        </w:rPr>
        <w:t>采购项目需要落实的政府采购政策</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3.3支持中小企业发展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3.4</w:t>
      </w:r>
      <w:r>
        <w:rPr>
          <w:rFonts w:hint="eastAsia" w:ascii="宋体" w:hAnsi="宋体" w:eastAsia="宋体" w:cs="宋体"/>
          <w:bCs/>
          <w:color w:val="auto"/>
          <w:sz w:val="24"/>
        </w:rPr>
        <w:t>支持创新发展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pPr>
        <w:spacing w:line="360" w:lineRule="auto"/>
        <w:ind w:firstLine="240" w:firstLineChars="100"/>
        <w:rPr>
          <w:rFonts w:hint="eastAsia" w:ascii="宋体" w:hAnsi="宋体" w:eastAsia="宋体" w:cs="宋体"/>
          <w:b/>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r>
        <w:rPr>
          <w:rFonts w:hint="eastAsia" w:ascii="宋体" w:hAnsi="宋体" w:eastAsia="宋体" w:cs="宋体"/>
          <w:color w:val="auto"/>
          <w:sz w:val="24"/>
        </w:rPr>
        <w:cr/>
      </w:r>
      <w:r>
        <w:rPr>
          <w:rFonts w:hint="eastAsia" w:ascii="宋体" w:hAnsi="宋体" w:eastAsia="宋体" w:cs="宋体"/>
          <w:b/>
          <w:color w:val="auto"/>
          <w:sz w:val="24"/>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4.3供应商质疑</w:t>
      </w:r>
    </w:p>
    <w:p>
      <w:pPr>
        <w:pStyle w:val="3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0"/>
        <w:spacing w:line="360" w:lineRule="auto"/>
        <w:ind w:firstLine="480" w:firstLineChars="200"/>
        <w:rPr>
          <w:rFonts w:hint="eastAsia" w:ascii="宋体" w:hAnsi="宋体" w:eastAsia="宋体" w:cs="宋体"/>
          <w:color w:val="auto"/>
          <w:kern w:val="2"/>
          <w:sz w:val="24"/>
        </w:rPr>
      </w:pPr>
      <w:r>
        <w:rPr>
          <w:rFonts w:hint="eastAsia" w:ascii="宋体" w:hAnsi="宋体" w:eastAsia="宋体" w:cs="宋体"/>
          <w:color w:val="auto"/>
          <w:kern w:val="2"/>
          <w:sz w:val="24"/>
        </w:rPr>
        <w:t>4.3.2.1对招标文件提出质疑的，质疑期限为供应商获得招标文件之日或者招标文件公告期限届满之日起计算。</w:t>
      </w:r>
    </w:p>
    <w:p>
      <w:pPr>
        <w:pStyle w:val="35"/>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w:t>
      </w:r>
      <w:r>
        <w:rPr>
          <w:rFonts w:hint="eastAsia" w:ascii="宋体" w:hAnsi="宋体" w:eastAsia="宋体" w:cs="宋体"/>
          <w:color w:val="auto"/>
          <w:sz w:val="24"/>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4.3.3.1供应商的姓名或者名称、地址、邮编、联系人及联系电话；</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4.3.3.2质疑项目的名称、编号；</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4.3.3.3具体、明确的质疑事项和与质疑事项相关的请求；</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4.3.3.4事实依据；</w:t>
      </w:r>
    </w:p>
    <w:p>
      <w:pPr>
        <w:pStyle w:val="35"/>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4.3.3.5必要的法律依据；</w:t>
      </w:r>
    </w:p>
    <w:p>
      <w:pPr>
        <w:pStyle w:val="35"/>
        <w:spacing w:line="360" w:lineRule="auto"/>
        <w:ind w:firstLine="720" w:firstLineChars="3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4.3.3.6提出质疑的日期。</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供应商提交的质疑函需一式三份。供应商为自然人的，应当由本人签字；供应商为法人或者其他组织的，应当由法定代表人、主要负责人，或者其授权代表签字或者盖章，并加盖公章。</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质疑函范本及制作说明详见附件2。</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4.3.4对同一采购程序环节的质疑，供应商须在法定质疑期内一次性提出。</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lang w:val="zh-CN"/>
        </w:rPr>
        <w:t>4.3</w:t>
      </w:r>
      <w:r>
        <w:rPr>
          <w:rFonts w:hint="eastAsia" w:ascii="宋体" w:hAnsi="宋体" w:eastAsia="宋体" w:cs="宋体"/>
          <w:color w:val="auto"/>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lang w:val="zh-CN"/>
        </w:rPr>
        <w:t>4.3</w:t>
      </w:r>
      <w:r>
        <w:rPr>
          <w:rFonts w:hint="eastAsia" w:ascii="宋体" w:hAnsi="宋体" w:eastAsia="宋体" w:cs="宋体"/>
          <w:color w:val="auto"/>
        </w:rPr>
        <w:t>.6询问或者质疑事项可能影响采购结果的，采购人应当暂停签订合同，已经签订合同的，应当中止履行合同。</w:t>
      </w:r>
    </w:p>
    <w:p>
      <w:pPr>
        <w:pStyle w:val="574"/>
        <w:shd w:val="clear" w:color="auto" w:fill="FFFFFF"/>
        <w:snapToGrid w:val="0"/>
        <w:spacing w:after="240" w:afterAutospacing="0" w:line="360" w:lineRule="auto"/>
        <w:ind w:firstLine="480" w:firstLineChars="200"/>
        <w:contextualSpacing/>
        <w:rPr>
          <w:rFonts w:hint="eastAsia" w:ascii="宋体" w:hAnsi="宋体" w:eastAsia="宋体" w:cs="宋体"/>
          <w:color w:val="auto"/>
          <w:lang w:val="zh-CN"/>
        </w:rPr>
      </w:pPr>
      <w:r>
        <w:rPr>
          <w:rFonts w:hint="eastAsia" w:ascii="宋体" w:hAnsi="宋体" w:eastAsia="宋体" w:cs="宋体"/>
          <w:color w:val="auto"/>
          <w:lang w:val="zh-CN"/>
        </w:rPr>
        <w:t>4.4供应商投诉</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4.4.1质疑供应商对采购人、采购机构的答复不满意或者采购人、采购机构未在规定的时间内作出答复的，可以在答复期满后十五个工作日内向同级政府采购监督管理部门提出投诉。</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w:t>
      </w:r>
      <w:r>
        <w:rPr>
          <w:rFonts w:hint="eastAsia" w:ascii="宋体" w:hAnsi="宋体" w:eastAsia="宋体" w:cs="宋体"/>
          <w:color w:val="auto"/>
          <w:lang w:val="zh-CN"/>
        </w:rPr>
        <w:t>2</w:t>
      </w:r>
      <w:r>
        <w:rPr>
          <w:rFonts w:hint="eastAsia" w:ascii="宋体" w:hAnsi="宋体" w:eastAsia="宋体" w:cs="宋体"/>
          <w:color w:val="auto"/>
        </w:rPr>
        <w:t>供应商投诉的事项不得超出已质疑事项的范围，基于质疑答复内容提出的投诉事项除外。</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4.4.3供应商投诉应当有明确的请求和必要的证明材料。</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4.4.4以联合体形式参加政府采购活动的，其投诉应当由组成联合体的所有供应商共同提出。</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4.4.5</w:t>
      </w:r>
      <w:r>
        <w:rPr>
          <w:rFonts w:hint="eastAsia" w:ascii="宋体" w:hAnsi="宋体" w:eastAsia="宋体" w:cs="宋体"/>
          <w:color w:val="auto"/>
          <w:sz w:val="24"/>
          <w:lang w:val="en-US" w:eastAsia="zh-CN"/>
        </w:rPr>
        <w:t>本</w:t>
      </w:r>
      <w:r>
        <w:rPr>
          <w:rFonts w:hint="eastAsia" w:ascii="宋体" w:hAnsi="宋体" w:eastAsia="宋体" w:cs="宋体"/>
          <w:color w:val="auto"/>
          <w:sz w:val="24"/>
          <w:lang w:eastAsia="zh-CN"/>
        </w:rPr>
        <w:t>项目</w:t>
      </w:r>
      <w:r>
        <w:rPr>
          <w:rFonts w:hint="eastAsia" w:ascii="宋体" w:hAnsi="宋体" w:eastAsia="宋体" w:cs="宋体"/>
          <w:color w:val="auto"/>
        </w:rPr>
        <w:t>投诉材料可寄送</w:t>
      </w:r>
      <w:r>
        <w:rPr>
          <w:rFonts w:hint="eastAsia" w:ascii="宋体" w:hAnsi="宋体" w:eastAsia="宋体" w:cs="宋体"/>
          <w:color w:val="auto"/>
          <w:sz w:val="24"/>
          <w:highlight w:val="none"/>
          <w:lang w:val="en-US" w:eastAsia="zh-CN"/>
        </w:rPr>
        <w:t>杭州市临平区财政局，地址：</w:t>
      </w:r>
      <w:r>
        <w:rPr>
          <w:rFonts w:hint="eastAsia" w:ascii="宋体" w:hAnsi="宋体" w:eastAsia="宋体" w:cs="宋体"/>
          <w:color w:val="auto"/>
          <w:sz w:val="24"/>
        </w:rPr>
        <w:t>杭州市临平区临平东湖中路236号财税大楼</w:t>
      </w:r>
      <w:r>
        <w:rPr>
          <w:rFonts w:hint="eastAsia" w:ascii="宋体" w:hAnsi="宋体" w:eastAsia="宋体" w:cs="宋体"/>
          <w:color w:val="auto"/>
        </w:rPr>
        <w:t>，收件人：</w:t>
      </w:r>
      <w:r>
        <w:rPr>
          <w:rFonts w:hint="eastAsia" w:ascii="宋体" w:hAnsi="宋体" w:eastAsia="宋体" w:cs="宋体"/>
          <w:color w:val="auto"/>
          <w:sz w:val="24"/>
        </w:rPr>
        <w:t>俞征</w:t>
      </w:r>
      <w:r>
        <w:rPr>
          <w:rFonts w:hint="eastAsia" w:ascii="宋体" w:hAnsi="宋体" w:eastAsia="宋体" w:cs="宋体"/>
          <w:color w:val="auto"/>
        </w:rPr>
        <w:t>，电话</w:t>
      </w:r>
      <w:r>
        <w:rPr>
          <w:rFonts w:hint="eastAsia" w:ascii="宋体" w:hAnsi="宋体" w:eastAsia="宋体" w:cs="宋体"/>
          <w:color w:val="auto"/>
          <w:lang w:eastAsia="zh-CN"/>
        </w:rPr>
        <w:t>：</w:t>
      </w:r>
      <w:r>
        <w:rPr>
          <w:rFonts w:hint="eastAsia" w:ascii="宋体" w:hAnsi="宋体" w:eastAsia="宋体" w:cs="宋体"/>
          <w:color w:val="auto"/>
        </w:rPr>
        <w:t>0571-89185312。</w:t>
      </w:r>
    </w:p>
    <w:p>
      <w:pPr>
        <w:pStyle w:val="574"/>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投诉书范本及制作说明详见附件3。</w:t>
      </w:r>
    </w:p>
    <w:p>
      <w:pPr>
        <w:pStyle w:val="86"/>
        <w:snapToGrid w:val="0"/>
        <w:spacing w:before="0"/>
        <w:ind w:firstLine="360"/>
        <w:rPr>
          <w:rFonts w:hint="eastAsia" w:ascii="宋体" w:hAnsi="宋体" w:eastAsia="宋体" w:cs="宋体"/>
          <w:color w:val="auto"/>
          <w:sz w:val="18"/>
          <w:szCs w:val="18"/>
        </w:rPr>
      </w:pPr>
    </w:p>
    <w:p>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 xml:space="preserve">      二、招标文件的构成、澄清、修改</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pPr>
        <w:pStyle w:val="35"/>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pPr>
        <w:pStyle w:val="86"/>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6.1已获取招标文件的潜在投标人，若有问题需要澄清，应于投标截止时间前，以书面形式向采购机构提出。</w:t>
      </w:r>
    </w:p>
    <w:p>
      <w:pPr>
        <w:pStyle w:val="86"/>
        <w:snapToGrid w:val="0"/>
        <w:spacing w:before="0"/>
        <w:ind w:firstLine="480"/>
        <w:rPr>
          <w:rFonts w:hint="eastAsia" w:ascii="宋体" w:hAnsi="宋体" w:eastAsia="宋体" w:cs="宋体"/>
          <w:color w:val="auto"/>
        </w:rPr>
      </w:pPr>
      <w:r>
        <w:rPr>
          <w:rFonts w:hint="eastAsia" w:ascii="宋体" w:hAnsi="宋体" w:eastAsia="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5"/>
        <w:rPr>
          <w:rFonts w:hint="eastAsia" w:ascii="宋体" w:hAnsi="宋体" w:eastAsia="宋体" w:cs="宋体"/>
          <w:color w:val="auto"/>
          <w:sz w:val="18"/>
          <w:szCs w:val="18"/>
          <w:lang w:val="en-US"/>
        </w:rPr>
      </w:pPr>
      <w:r>
        <w:rPr>
          <w:rFonts w:hint="eastAsia" w:ascii="宋体" w:hAnsi="宋体" w:eastAsia="宋体" w:cs="宋体"/>
          <w:color w:val="auto"/>
          <w:szCs w:val="24"/>
          <w:lang w:val="en-US"/>
        </w:rPr>
        <w:t xml:space="preserve">    </w:t>
      </w:r>
    </w:p>
    <w:p>
      <w:pPr>
        <w:adjustRightInd/>
        <w:spacing w:line="360" w:lineRule="auto"/>
        <w:jc w:val="center"/>
        <w:outlineLvl w:val="0"/>
        <w:rPr>
          <w:rFonts w:hint="eastAsia" w:ascii="宋体" w:hAnsi="宋体" w:eastAsia="宋体" w:cs="宋体"/>
          <w:b/>
          <w:color w:val="auto"/>
          <w:sz w:val="30"/>
          <w:szCs w:val="20"/>
        </w:rPr>
      </w:pPr>
      <w:r>
        <w:rPr>
          <w:rFonts w:hint="eastAsia" w:ascii="宋体" w:hAnsi="宋体" w:eastAsia="宋体" w:cs="宋体"/>
          <w:b/>
          <w:color w:val="auto"/>
          <w:sz w:val="30"/>
          <w:szCs w:val="20"/>
        </w:rPr>
        <w:t>三、投标</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r>
        <w:rPr>
          <w:rFonts w:hint="eastAsia" w:ascii="宋体" w:hAnsi="宋体" w:eastAsia="宋体" w:cs="宋体"/>
          <w:snapToGrid w:val="0"/>
          <w:color w:val="auto"/>
          <w:kern w:val="28"/>
          <w:sz w:val="24"/>
          <w:lang w:eastAsia="zh-CN"/>
        </w:rPr>
        <w:t>（</w:t>
      </w:r>
      <w:r>
        <w:rPr>
          <w:rFonts w:hint="eastAsia" w:ascii="宋体" w:hAnsi="宋体" w:eastAsia="宋体" w:cs="宋体"/>
          <w:snapToGrid w:val="0"/>
          <w:color w:val="auto"/>
          <w:kern w:val="28"/>
          <w:sz w:val="24"/>
          <w:lang w:val="en-US" w:eastAsia="zh-CN"/>
        </w:rPr>
        <w:t>招标文件免费）</w:t>
      </w:r>
      <w:r>
        <w:rPr>
          <w:rFonts w:hint="eastAsia" w:ascii="宋体" w:hAnsi="宋体" w:eastAsia="宋体" w:cs="宋体"/>
          <w:snapToGrid w:val="0"/>
          <w:color w:val="auto"/>
          <w:kern w:val="28"/>
          <w:sz w:val="24"/>
        </w:rPr>
        <w:t>。</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color w:val="auto"/>
          <w:szCs w:val="24"/>
        </w:rPr>
      </w:pPr>
      <w:r>
        <w:rPr>
          <w:rFonts w:hint="eastAsia" w:ascii="宋体" w:hAnsi="宋体" w:eastAsia="宋体" w:cs="宋体"/>
          <w:b/>
          <w:color w:val="auto"/>
          <w:kern w:val="28"/>
          <w:sz w:val="24"/>
          <w:szCs w:val="24"/>
        </w:rPr>
        <w:t>9.投标保证金</w:t>
      </w:r>
    </w:p>
    <w:p>
      <w:pPr>
        <w:pStyle w:val="20"/>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pPr>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11.1资格文件：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11.1.1符合参加政府采购活动应当具备的一般条件的承诺函；</w:t>
      </w:r>
    </w:p>
    <w:p>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11.1.2</w:t>
      </w:r>
      <w:r>
        <w:rPr>
          <w:rFonts w:hint="eastAsia" w:ascii="宋体" w:hAnsi="宋体" w:eastAsia="宋体" w:cs="宋体"/>
          <w:snapToGrid w:val="0"/>
          <w:color w:val="auto"/>
          <w:kern w:val="28"/>
          <w:sz w:val="24"/>
          <w:szCs w:val="20"/>
        </w:rPr>
        <w:t>联合协议（如果有)；</w:t>
      </w:r>
      <w:r>
        <w:rPr>
          <w:rFonts w:hint="eastAsia" w:ascii="宋体" w:hAnsi="宋体" w:eastAsia="宋体" w:cs="宋体"/>
          <w:b w:val="0"/>
          <w:bCs w:val="0"/>
          <w:color w:val="auto"/>
          <w:sz w:val="24"/>
          <w:szCs w:val="24"/>
          <w:highlight w:val="none"/>
          <w:lang w:eastAsia="zh-CN"/>
        </w:rPr>
        <w:t>格式详见“</w:t>
      </w:r>
      <w:r>
        <w:rPr>
          <w:rFonts w:hint="eastAsia" w:ascii="宋体" w:hAnsi="宋体" w:eastAsia="宋体" w:cs="宋体"/>
          <w:color w:val="auto"/>
          <w:sz w:val="24"/>
          <w:highlight w:val="none"/>
          <w:lang w:eastAsia="zh-CN"/>
        </w:rPr>
        <w:t>第六部分。</w:t>
      </w:r>
    </w:p>
    <w:p>
      <w:pPr>
        <w:snapToGrid w:val="0"/>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lang w:eastAsia="zh-CN"/>
        </w:rPr>
        <w:t>：</w:t>
      </w:r>
      <w:r>
        <w:rPr>
          <w:rFonts w:hint="eastAsia" w:ascii="宋体" w:hAnsi="宋体" w:eastAsia="宋体" w:cs="宋体"/>
          <w:b/>
          <w:bCs/>
          <w:color w:val="auto"/>
          <w:sz w:val="24"/>
          <w:highlight w:val="none"/>
          <w:lang w:eastAsia="zh-CN"/>
        </w:rPr>
        <w:t>本项目为专门面向中小企业采购的项目,投标单位应为中小微企业或监狱企业和残疾人福利性单位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否则作无效标处理。</w:t>
      </w:r>
    </w:p>
    <w:p>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11.1.4本项目的特定资格要求</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无</w:t>
      </w:r>
      <w:r>
        <w:rPr>
          <w:rFonts w:hint="eastAsia" w:ascii="宋体" w:hAnsi="宋体" w:eastAsia="宋体" w:cs="宋体"/>
          <w:color w:val="auto"/>
          <w:sz w:val="24"/>
        </w:rPr>
        <w:t>。</w:t>
      </w:r>
    </w:p>
    <w:p>
      <w:pPr>
        <w:snapToGrid w:val="0"/>
        <w:spacing w:line="360" w:lineRule="auto"/>
        <w:ind w:left="105" w:leftChars="50" w:firstLine="482" w:firstLineChars="200"/>
        <w:rPr>
          <w:rFonts w:hint="eastAsia" w:ascii="宋体" w:hAnsi="宋体" w:eastAsia="宋体" w:cs="宋体"/>
          <w:color w:val="auto"/>
          <w:sz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上述资格条件审查材料有一项不提供的，视为资格审查不通过。</w:t>
      </w:r>
      <w:r>
        <w:rPr>
          <w:rFonts w:hint="eastAsia" w:ascii="宋体" w:hAnsi="宋体" w:eastAsia="宋体" w:cs="宋体"/>
          <w:b/>
          <w:bCs/>
          <w:color w:val="auto"/>
          <w:sz w:val="24"/>
          <w:szCs w:val="24"/>
          <w:highlight w:val="none"/>
          <w:lang w:eastAsia="zh-CN"/>
        </w:rPr>
        <w:t>上述内容部分格式及内容详见“</w:t>
      </w:r>
      <w:r>
        <w:rPr>
          <w:rFonts w:hint="eastAsia" w:ascii="宋体" w:hAnsi="宋体" w:eastAsia="宋体" w:cs="宋体"/>
          <w:color w:val="auto"/>
          <w:sz w:val="24"/>
          <w:highlight w:val="none"/>
          <w:lang w:eastAsia="zh-CN"/>
        </w:rPr>
        <w:t>第六部分  应提交的有关格式范例”。</w:t>
      </w:r>
    </w:p>
    <w:p>
      <w:pPr>
        <w:snapToGrid w:val="0"/>
        <w:spacing w:line="360" w:lineRule="auto"/>
        <w:ind w:firstLine="482" w:firstLineChars="200"/>
        <w:rPr>
          <w:rFonts w:hint="eastAsia" w:ascii="宋体" w:hAnsi="宋体" w:eastAsia="宋体" w:cs="宋体"/>
          <w:b/>
          <w:bCs/>
          <w:color w:val="auto"/>
          <w:sz w:val="24"/>
          <w:lang w:val="zh-CN"/>
        </w:rPr>
      </w:pPr>
      <w:r>
        <w:rPr>
          <w:rFonts w:hint="eastAsia" w:ascii="宋体" w:hAnsi="宋体" w:eastAsia="宋体" w:cs="宋体"/>
          <w:b/>
          <w:bCs/>
          <w:color w:val="auto"/>
          <w:sz w:val="24"/>
          <w:lang w:val="zh-CN"/>
        </w:rPr>
        <w:t>11.</w:t>
      </w:r>
      <w:r>
        <w:rPr>
          <w:rFonts w:hint="eastAsia" w:ascii="宋体" w:hAnsi="宋体" w:eastAsia="宋体" w:cs="宋体"/>
          <w:b/>
          <w:bCs/>
          <w:color w:val="auto"/>
          <w:sz w:val="24"/>
        </w:rPr>
        <w:t>2</w:t>
      </w:r>
      <w:r>
        <w:rPr>
          <w:rFonts w:hint="eastAsia" w:ascii="宋体" w:hAnsi="宋体" w:eastAsia="宋体" w:cs="宋体"/>
          <w:b/>
          <w:bCs/>
          <w:color w:val="auto"/>
          <w:sz w:val="24"/>
          <w:lang w:val="zh-CN"/>
        </w:rPr>
        <w:t xml:space="preserve"> </w:t>
      </w:r>
      <w:r>
        <w:rPr>
          <w:rFonts w:hint="eastAsia" w:ascii="宋体" w:hAnsi="宋体" w:eastAsia="宋体" w:cs="宋体"/>
          <w:b/>
          <w:bCs/>
          <w:color w:val="auto"/>
          <w:sz w:val="24"/>
        </w:rPr>
        <w:t>商务技术</w:t>
      </w:r>
      <w:r>
        <w:rPr>
          <w:rFonts w:hint="eastAsia" w:ascii="宋体" w:hAnsi="宋体" w:eastAsia="宋体" w:cs="宋体"/>
          <w:b/>
          <w:bCs/>
          <w:color w:val="auto"/>
          <w:sz w:val="24"/>
          <w:lang w:val="zh-CN"/>
        </w:rPr>
        <w:t>文件：</w:t>
      </w:r>
    </w:p>
    <w:p>
      <w:pPr>
        <w:snapToGrid w:val="0"/>
        <w:spacing w:line="360" w:lineRule="auto"/>
        <w:ind w:firstLine="720" w:firstLineChars="300"/>
        <w:rPr>
          <w:rFonts w:hint="eastAsia" w:ascii="宋体" w:hAnsi="宋体" w:eastAsia="宋体" w:cs="宋体"/>
          <w:color w:val="auto"/>
          <w:sz w:val="24"/>
          <w:lang w:val="zh-CN"/>
        </w:rPr>
      </w:pPr>
      <w:r>
        <w:rPr>
          <w:rFonts w:hint="eastAsia" w:ascii="宋体" w:hAnsi="宋体" w:eastAsia="宋体" w:cs="宋体"/>
          <w:color w:val="auto"/>
          <w:sz w:val="24"/>
          <w:highlight w:val="none"/>
        </w:rPr>
        <w:t>▲</w:t>
      </w: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r>
        <w:rPr>
          <w:rFonts w:hint="eastAsia" w:ascii="宋体" w:hAnsi="宋体" w:eastAsia="宋体" w:cs="宋体"/>
          <w:color w:val="auto"/>
          <w:sz w:val="24"/>
          <w:highlight w:val="none"/>
          <w:lang w:val="en-US" w:eastAsia="zh-CN"/>
        </w:rPr>
        <w:t>格式详见第六部分。</w:t>
      </w:r>
    </w:p>
    <w:p>
      <w:pPr>
        <w:snapToGrid w:val="0"/>
        <w:spacing w:line="360" w:lineRule="auto"/>
        <w:ind w:firstLine="720" w:firstLineChars="300"/>
        <w:rPr>
          <w:rFonts w:hint="eastAsia" w:ascii="宋体" w:hAnsi="宋体" w:eastAsia="宋体" w:cs="宋体"/>
          <w:color w:val="auto"/>
          <w:sz w:val="24"/>
          <w:lang w:val="zh-CN"/>
        </w:rPr>
      </w:pPr>
      <w:r>
        <w:rPr>
          <w:rFonts w:hint="eastAsia" w:ascii="宋体" w:hAnsi="宋体" w:eastAsia="宋体" w:cs="宋体"/>
          <w:color w:val="auto"/>
          <w:sz w:val="24"/>
          <w:highlight w:val="none"/>
        </w:rPr>
        <w:t>▲</w:t>
      </w:r>
      <w:r>
        <w:rPr>
          <w:rFonts w:hint="eastAsia" w:ascii="宋体" w:hAnsi="宋体" w:eastAsia="宋体" w:cs="宋体"/>
          <w:color w:val="auto"/>
          <w:sz w:val="24"/>
        </w:rPr>
        <w:t>11.2.2授权委托书</w:t>
      </w:r>
      <w:r>
        <w:rPr>
          <w:rFonts w:hint="eastAsia" w:ascii="宋体" w:hAnsi="宋体" w:eastAsia="宋体" w:cs="宋体"/>
          <w:color w:val="auto"/>
          <w:sz w:val="24"/>
          <w:lang w:val="en-US" w:eastAsia="zh-CN"/>
        </w:rPr>
        <w:t>和</w:t>
      </w:r>
      <w:r>
        <w:rPr>
          <w:rFonts w:hint="eastAsia" w:ascii="宋体" w:hAnsi="宋体" w:eastAsia="宋体" w:cs="宋体"/>
          <w:color w:val="auto"/>
          <w:sz w:val="24"/>
        </w:rPr>
        <w:t>法定代表人、单位负责人或自然人本人的身份证明（适用于法定代表人、单位负责人或者自然人本人代表投标人参加投标）；</w:t>
      </w:r>
      <w:r>
        <w:rPr>
          <w:rFonts w:hint="eastAsia" w:ascii="宋体" w:hAnsi="宋体" w:eastAsia="宋体" w:cs="宋体"/>
          <w:color w:val="auto"/>
          <w:sz w:val="24"/>
          <w:highlight w:val="none"/>
          <w:lang w:val="en-US" w:eastAsia="zh-CN"/>
        </w:rPr>
        <w:t>格式详见第六部分。</w:t>
      </w:r>
    </w:p>
    <w:p>
      <w:pPr>
        <w:snapToGrid w:val="0"/>
        <w:spacing w:line="360" w:lineRule="auto"/>
        <w:ind w:firstLine="720" w:firstLineChars="300"/>
        <w:rPr>
          <w:rFonts w:hint="eastAsia" w:ascii="宋体" w:hAnsi="宋体" w:eastAsia="宋体" w:cs="宋体"/>
          <w:color w:val="auto"/>
          <w:sz w:val="24"/>
          <w:lang w:val="zh-CN"/>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r>
        <w:rPr>
          <w:rFonts w:hint="eastAsia" w:ascii="宋体" w:hAnsi="宋体" w:eastAsia="宋体" w:cs="宋体"/>
          <w:color w:val="auto"/>
          <w:sz w:val="24"/>
          <w:highlight w:val="none"/>
          <w:lang w:val="en-US" w:eastAsia="zh-CN"/>
        </w:rPr>
        <w:t>格式详见第六部分；</w:t>
      </w:r>
    </w:p>
    <w:p>
      <w:pPr>
        <w:snapToGrid w:val="0"/>
        <w:spacing w:line="360" w:lineRule="auto"/>
        <w:ind w:firstLine="720" w:firstLineChars="300"/>
        <w:rPr>
          <w:rFonts w:hint="eastAsia" w:ascii="宋体" w:hAnsi="宋体" w:eastAsia="宋体" w:cs="宋体"/>
          <w:color w:val="auto"/>
          <w:sz w:val="24"/>
          <w:lang w:val="zh-CN"/>
        </w:rPr>
      </w:pPr>
      <w:r>
        <w:rPr>
          <w:rFonts w:hint="eastAsia" w:ascii="宋体" w:hAnsi="宋体" w:eastAsia="宋体" w:cs="宋体"/>
          <w:color w:val="auto"/>
          <w:sz w:val="24"/>
          <w:highlight w:val="none"/>
        </w:rPr>
        <w:t>▲</w:t>
      </w:r>
      <w:r>
        <w:rPr>
          <w:rFonts w:hint="eastAsia" w:ascii="宋体" w:hAnsi="宋体" w:eastAsia="宋体" w:cs="宋体"/>
          <w:color w:val="auto"/>
          <w:sz w:val="24"/>
        </w:rPr>
        <w:t>11.2.4符合性审查资料；</w:t>
      </w:r>
      <w:r>
        <w:rPr>
          <w:rFonts w:hint="eastAsia" w:ascii="宋体" w:hAnsi="宋体" w:eastAsia="宋体" w:cs="宋体"/>
          <w:color w:val="auto"/>
          <w:sz w:val="24"/>
          <w:highlight w:val="none"/>
          <w:lang w:val="en-US" w:eastAsia="zh-CN"/>
        </w:rPr>
        <w:t>格式详见第六部分；</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（按招标文件第四部分评标办法前附表中“投标文件中评标标准相应的商务技术资料目录”提供资料）</w:t>
      </w:r>
    </w:p>
    <w:p>
      <w:pPr>
        <w:snapToGrid w:val="0"/>
        <w:spacing w:line="360" w:lineRule="auto"/>
        <w:ind w:firstLine="720" w:firstLineChars="300"/>
        <w:rPr>
          <w:rFonts w:hint="eastAsia" w:ascii="宋体" w:hAnsi="宋体" w:eastAsia="宋体" w:cs="宋体"/>
          <w:color w:val="auto"/>
          <w:sz w:val="24"/>
          <w:lang w:val="zh-CN"/>
        </w:rPr>
      </w:pPr>
      <w:r>
        <w:rPr>
          <w:rFonts w:hint="eastAsia" w:ascii="宋体" w:hAnsi="宋体" w:eastAsia="宋体" w:cs="宋体"/>
          <w:color w:val="auto"/>
          <w:sz w:val="24"/>
        </w:rPr>
        <w:t>11.2.6投标标的清单；</w:t>
      </w:r>
      <w:r>
        <w:rPr>
          <w:rFonts w:hint="eastAsia" w:ascii="宋体" w:hAnsi="宋体" w:eastAsia="宋体" w:cs="宋体"/>
          <w:color w:val="auto"/>
          <w:sz w:val="24"/>
          <w:highlight w:val="none"/>
          <w:lang w:val="en-US" w:eastAsia="zh-CN"/>
        </w:rPr>
        <w:t>格式详见第六部分；</w:t>
      </w:r>
    </w:p>
    <w:p>
      <w:pPr>
        <w:snapToGrid w:val="0"/>
        <w:spacing w:line="360" w:lineRule="auto"/>
        <w:ind w:firstLine="720" w:firstLineChars="300"/>
        <w:rPr>
          <w:rFonts w:hint="eastAsia" w:ascii="宋体" w:hAnsi="宋体" w:eastAsia="宋体" w:cs="宋体"/>
          <w:color w:val="auto"/>
          <w:sz w:val="24"/>
          <w:lang w:val="zh-CN"/>
        </w:rPr>
      </w:pPr>
      <w:r>
        <w:rPr>
          <w:rFonts w:hint="eastAsia" w:ascii="宋体" w:hAnsi="宋体" w:eastAsia="宋体" w:cs="宋体"/>
          <w:color w:val="auto"/>
          <w:sz w:val="24"/>
        </w:rPr>
        <w:t>11.2.7商务技术偏离表；</w:t>
      </w:r>
      <w:r>
        <w:rPr>
          <w:rFonts w:hint="eastAsia" w:ascii="宋体" w:hAnsi="宋体" w:eastAsia="宋体" w:cs="宋体"/>
          <w:color w:val="auto"/>
          <w:sz w:val="24"/>
          <w:highlight w:val="none"/>
          <w:lang w:val="en-US" w:eastAsia="zh-CN"/>
        </w:rPr>
        <w:t>格式详见第六部分；</w:t>
      </w:r>
    </w:p>
    <w:p>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highlight w:val="none"/>
        </w:rPr>
        <w:t>▲</w:t>
      </w: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sz w:val="24"/>
          <w:highlight w:val="none"/>
          <w:lang w:val="en-US" w:eastAsia="zh-CN"/>
        </w:rPr>
        <w:t>格式详见第六部分；</w:t>
      </w:r>
    </w:p>
    <w:p>
      <w:pPr>
        <w:pStyle w:val="8"/>
        <w:ind w:left="0"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highlight w:val="none"/>
          <w:lang w:val="en-US" w:eastAsia="zh-CN"/>
        </w:rPr>
        <w:t>投标人签署的《政府采购活动现场确认声明书》；格式详见第六部分；</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关于对招标文件中有关条款的拒绝声明（如果有的话）；</w:t>
      </w:r>
    </w:p>
    <w:p>
      <w:pPr>
        <w:snapToGrid w:val="0"/>
        <w:spacing w:line="360" w:lineRule="auto"/>
        <w:ind w:firstLine="720" w:firstLineChars="300"/>
        <w:rPr>
          <w:rFonts w:hint="eastAsia" w:ascii="宋体" w:hAnsi="宋体" w:eastAsia="宋体" w:cs="宋体"/>
          <w:color w:val="auto"/>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11投标人认为需要提供的与本项目有关的其他文件和说明</w:t>
      </w:r>
      <w:r>
        <w:rPr>
          <w:rFonts w:hint="eastAsia" w:ascii="宋体" w:hAnsi="宋体" w:eastAsia="宋体" w:cs="宋体"/>
          <w:color w:val="auto"/>
          <w:sz w:val="24"/>
          <w:highlight w:val="none"/>
          <w:lang w:val="zh-CN"/>
        </w:rPr>
        <w:t>。</w:t>
      </w:r>
    </w:p>
    <w:p>
      <w:pPr>
        <w:snapToGrid w:val="0"/>
        <w:spacing w:line="360" w:lineRule="auto"/>
        <w:ind w:firstLine="482" w:firstLineChars="200"/>
        <w:rPr>
          <w:rFonts w:hint="eastAsia" w:ascii="宋体" w:hAnsi="宋体" w:eastAsia="宋体" w:cs="宋体"/>
          <w:b/>
          <w:bCs/>
          <w:color w:val="auto"/>
          <w:sz w:val="24"/>
          <w:u w:val="single"/>
          <w:lang w:val="zh-CN"/>
        </w:rPr>
      </w:pPr>
      <w:r>
        <w:rPr>
          <w:rFonts w:hint="eastAsia" w:ascii="宋体" w:hAnsi="宋体" w:eastAsia="宋体" w:cs="宋体"/>
          <w:b/>
          <w:bCs/>
          <w:color w:val="auto"/>
          <w:kern w:val="0"/>
          <w:sz w:val="24"/>
          <w:lang w:val="zh-CN"/>
        </w:rPr>
        <w:t>11.</w:t>
      </w:r>
      <w:r>
        <w:rPr>
          <w:rFonts w:hint="eastAsia" w:ascii="宋体" w:hAnsi="宋体" w:eastAsia="宋体" w:cs="宋体"/>
          <w:b/>
          <w:bCs/>
          <w:color w:val="auto"/>
          <w:kern w:val="0"/>
          <w:sz w:val="24"/>
        </w:rPr>
        <w:t>3</w:t>
      </w:r>
      <w:r>
        <w:rPr>
          <w:rFonts w:hint="eastAsia" w:ascii="宋体" w:hAnsi="宋体" w:eastAsia="宋体" w:cs="宋体"/>
          <w:b/>
          <w:bCs/>
          <w:color w:val="auto"/>
          <w:sz w:val="24"/>
        </w:rPr>
        <w:t xml:space="preserve">报价文件：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color w:val="auto"/>
          <w:sz w:val="24"/>
        </w:rPr>
        <w:t>11.3.1开标一览表（报价表）；</w:t>
      </w:r>
    </w:p>
    <w:p>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pPr>
        <w:pStyle w:val="86"/>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13.投标文件的签署、盖章</w:t>
      </w:r>
    </w:p>
    <w:p>
      <w:pPr>
        <w:pStyle w:val="86"/>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pPr>
        <w:pStyle w:val="86"/>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86"/>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pPr>
        <w:pStyle w:val="86"/>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pPr>
        <w:pStyle w:val="86"/>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6"/>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86"/>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15</w:t>
      </w:r>
      <w:r>
        <w:rPr>
          <w:rFonts w:hint="eastAsia" w:ascii="宋体" w:hAnsi="宋体" w:eastAsia="宋体" w:cs="宋体"/>
          <w:b/>
          <w:color w:val="auto"/>
        </w:rPr>
        <w:t xml:space="preserve">. </w:t>
      </w:r>
      <w:r>
        <w:rPr>
          <w:rFonts w:hint="eastAsia" w:ascii="宋体" w:hAnsi="宋体" w:eastAsia="宋体" w:cs="宋体"/>
          <w:b/>
          <w:color w:val="auto"/>
          <w:sz w:val="24"/>
          <w:szCs w:val="24"/>
        </w:rPr>
        <w:t>备份投标文件</w:t>
      </w:r>
    </w:p>
    <w:p>
      <w:pPr>
        <w:pStyle w:val="35"/>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但采购人、采购机构不强制或变相强制投标人提交备份投标文件。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pPr>
        <w:pStyle w:val="86"/>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16</w:t>
      </w:r>
      <w:r>
        <w:rPr>
          <w:rFonts w:hint="eastAsia" w:ascii="宋体" w:hAnsi="宋体" w:eastAsia="宋体" w:cs="宋体"/>
          <w:b/>
          <w:color w:val="auto"/>
        </w:rPr>
        <w:t xml:space="preserve">. </w:t>
      </w:r>
      <w:r>
        <w:rPr>
          <w:rFonts w:hint="eastAsia" w:ascii="宋体" w:hAnsi="宋体" w:eastAsia="宋体" w:cs="宋体"/>
          <w:b/>
          <w:color w:val="auto"/>
          <w:szCs w:val="24"/>
        </w:rPr>
        <w:t>投标文件的无效处理</w:t>
      </w:r>
    </w:p>
    <w:p>
      <w:pPr>
        <w:pStyle w:val="3"/>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有招标文件第四部分4.2规定的情形之一的，投标无效：</w:t>
      </w:r>
    </w:p>
    <w:p>
      <w:pPr>
        <w:pStyle w:val="86"/>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17</w:t>
      </w:r>
      <w:r>
        <w:rPr>
          <w:rFonts w:hint="eastAsia" w:ascii="宋体" w:hAnsi="宋体" w:eastAsia="宋体" w:cs="宋体"/>
          <w:b/>
          <w:color w:val="auto"/>
        </w:rPr>
        <w:t xml:space="preserve">. </w:t>
      </w:r>
      <w:r>
        <w:rPr>
          <w:rFonts w:hint="eastAsia" w:ascii="宋体" w:hAnsi="宋体" w:eastAsia="宋体" w:cs="宋体"/>
          <w:b/>
          <w:color w:val="auto"/>
          <w:szCs w:val="24"/>
        </w:rPr>
        <w:t>投标有效期</w:t>
      </w:r>
    </w:p>
    <w:p>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pPr>
        <w:pStyle w:val="86"/>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pPr>
        <w:pStyle w:val="86"/>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pPr>
        <w:pStyle w:val="86"/>
        <w:spacing w:before="0"/>
        <w:ind w:firstLine="643"/>
        <w:rPr>
          <w:rFonts w:hint="eastAsia" w:ascii="宋体" w:hAnsi="宋体" w:eastAsia="宋体" w:cs="宋体"/>
          <w:b/>
          <w:color w:val="auto"/>
          <w:sz w:val="32"/>
        </w:rPr>
      </w:pPr>
    </w:p>
    <w:p>
      <w:pPr>
        <w:pStyle w:val="86"/>
        <w:spacing w:before="0"/>
        <w:ind w:firstLine="1928" w:firstLineChars="600"/>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pPr>
        <w:pStyle w:val="241"/>
        <w:spacing w:before="0" w:line="360" w:lineRule="auto"/>
        <w:ind w:left="0" w:firstLine="241" w:firstLineChars="100"/>
        <w:contextualSpacing/>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 xml:space="preserve">18. 开标 </w:t>
      </w:r>
    </w:p>
    <w:p>
      <w:pPr>
        <w:pStyle w:val="241"/>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18.1采购机构按照招标文件规定的时间通过电子交易平台组织开标，所有投标人均应当准时在线参加。投标人不足3家的，不得开标。</w:t>
      </w:r>
    </w:p>
    <w:p>
      <w:pPr>
        <w:pStyle w:val="241"/>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pPr>
        <w:pStyle w:val="241"/>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pPr>
        <w:pStyle w:val="241"/>
        <w:spacing w:before="0" w:line="360" w:lineRule="auto"/>
        <w:ind w:left="0" w:leftChars="0" w:firstLine="0" w:firstLineChars="0"/>
        <w:contextualSpacing/>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19. 资格审查</w:t>
      </w:r>
    </w:p>
    <w:p>
      <w:pPr>
        <w:pStyle w:val="86"/>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19.2</w:t>
      </w:r>
      <w:r>
        <w:rPr>
          <w:rFonts w:hint="eastAsia" w:ascii="宋体" w:hAnsi="宋体" w:eastAsia="宋体" w:cs="宋体"/>
          <w:color w:val="auto"/>
          <w:sz w:val="24"/>
        </w:rPr>
        <w:t>采购人或采购机构依据法律法规和招标文件的规定，对投标人的资格进行审查。</w:t>
      </w:r>
    </w:p>
    <w:p>
      <w:pPr>
        <w:pStyle w:val="86"/>
        <w:spacing w:before="0"/>
        <w:ind w:firstLine="480"/>
        <w:rPr>
          <w:rFonts w:hint="eastAsia" w:ascii="宋体" w:hAnsi="宋体" w:eastAsia="宋体" w:cs="宋体"/>
          <w:color w:val="auto"/>
        </w:rPr>
      </w:pPr>
      <w:r>
        <w:rPr>
          <w:rFonts w:hint="eastAsia" w:ascii="宋体" w:hAnsi="宋体" w:eastAsia="宋体" w:cs="宋体"/>
          <w:color w:val="auto"/>
          <w:kern w:val="0"/>
          <w:szCs w:val="24"/>
        </w:rPr>
        <w:t>19.3投标人未按照招标文件要求提供与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pPr>
        <w:pStyle w:val="86"/>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4对未通过资格审查的投标人，采购人或采购机构告知其未通过的原因。</w:t>
      </w:r>
    </w:p>
    <w:p>
      <w:pPr>
        <w:pStyle w:val="86"/>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5合格投标人不足3家的，不再评标。</w:t>
      </w:r>
    </w:p>
    <w:p>
      <w:pPr>
        <w:pStyle w:val="86"/>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20</w:t>
      </w:r>
      <w:r>
        <w:rPr>
          <w:rFonts w:hint="eastAsia" w:ascii="宋体" w:hAnsi="宋体" w:eastAsia="宋体" w:cs="宋体"/>
          <w:b/>
          <w:color w:val="auto"/>
        </w:rPr>
        <w:t xml:space="preserve">. </w:t>
      </w:r>
      <w:r>
        <w:rPr>
          <w:rFonts w:hint="eastAsia" w:ascii="宋体" w:hAnsi="宋体" w:eastAsia="宋体" w:cs="宋体"/>
          <w:b/>
          <w:color w:val="auto"/>
          <w:szCs w:val="24"/>
        </w:rPr>
        <w:t>信用信息查询</w:t>
      </w:r>
    </w:p>
    <w:p>
      <w:pPr>
        <w:pStyle w:val="86"/>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20.1信用信息查询渠道及截止时间：采购机构将在资格审查时通过“信用中国”网站(www.creditchina.gov.cn)、中国政府采购网(www.ccgp.gov.cn)渠道查询投标人接受资格时的信用记录。</w:t>
      </w:r>
    </w:p>
    <w:p>
      <w:pPr>
        <w:pStyle w:val="86"/>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pPr>
        <w:pStyle w:val="86"/>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86"/>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pPr>
        <w:pStyle w:val="86"/>
        <w:spacing w:before="0"/>
        <w:ind w:firstLine="0" w:firstLineChars="0"/>
        <w:rPr>
          <w:rFonts w:hint="eastAsia" w:ascii="宋体" w:hAnsi="宋体" w:eastAsia="宋体" w:cs="宋体"/>
          <w:color w:val="auto"/>
          <w:kern w:val="0"/>
          <w:szCs w:val="24"/>
        </w:rPr>
      </w:pPr>
    </w:p>
    <w:p>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五、评标</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21.</w:t>
      </w:r>
      <w:r>
        <w:rPr>
          <w:rFonts w:hint="eastAsia" w:ascii="宋体" w:hAnsi="宋体" w:eastAsia="宋体" w:cs="宋体"/>
          <w:color w:val="auto"/>
        </w:rPr>
        <w:t xml:space="preserve"> </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pPr>
        <w:spacing w:line="360" w:lineRule="auto"/>
        <w:rPr>
          <w:rFonts w:hint="eastAsia" w:ascii="宋体" w:hAnsi="宋体" w:eastAsia="宋体" w:cs="宋体"/>
          <w:b/>
          <w:color w:val="auto"/>
          <w:sz w:val="24"/>
        </w:rPr>
      </w:pPr>
    </w:p>
    <w:p>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六、定 标</w:t>
      </w:r>
    </w:p>
    <w:p>
      <w:pPr>
        <w:pStyle w:val="3"/>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pPr>
        <w:pStyle w:val="86"/>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6"/>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4"/>
        </w:rPr>
        <w:t>资格审查情况、评审专家抽取规则、符合性审查情况、</w:t>
      </w:r>
      <w:bookmarkEnd w:id="14"/>
      <w:r>
        <w:rPr>
          <w:rFonts w:hint="eastAsia" w:ascii="宋体" w:hAnsi="宋体" w:eastAsia="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rPr>
      </w:pPr>
    </w:p>
    <w:p>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pPr>
        <w:pStyle w:val="3"/>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pPr>
        <w:pStyle w:val="3"/>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25. 合同的签订</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sz w:val="24"/>
        </w:rPr>
        <w:t>25.1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6"/>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6"/>
        <w:snapToGrid w:val="0"/>
        <w:spacing w:before="0"/>
        <w:ind w:firstLine="480"/>
        <w:rPr>
          <w:rFonts w:hint="eastAsia" w:ascii="宋体" w:hAnsi="宋体" w:eastAsia="宋体" w:cs="宋体"/>
          <w:color w:val="auto"/>
        </w:rPr>
      </w:pPr>
      <w:r>
        <w:rPr>
          <w:rFonts w:hint="eastAsia" w:ascii="宋体" w:hAnsi="宋体" w:eastAsia="宋体" w:cs="宋体"/>
          <w:color w:val="auto"/>
        </w:rPr>
        <w:t>25.3如签订合同并生效后，供应商无故拒绝或延期，除按照合同条款处理外，列入不良行为记录一次，并给予通报。</w:t>
      </w:r>
    </w:p>
    <w:p>
      <w:pPr>
        <w:pStyle w:val="86"/>
        <w:snapToGrid w:val="0"/>
        <w:spacing w:before="0"/>
        <w:ind w:firstLine="480"/>
        <w:rPr>
          <w:rFonts w:hint="eastAsia" w:ascii="宋体" w:hAnsi="宋体" w:eastAsia="宋体" w:cs="宋体"/>
          <w:color w:val="auto"/>
        </w:rPr>
      </w:pPr>
      <w:r>
        <w:rPr>
          <w:rFonts w:hint="eastAsia" w:ascii="宋体" w:hAnsi="宋体" w:eastAsia="宋体" w:cs="宋体"/>
          <w:color w:val="auto"/>
        </w:rPr>
        <w:t>25.4中标供应商拒绝与采购人签订合同的，采购人可以按照评审报告推荐的中标或者成交候选人名单排序，确定下一候选人为中标供应商，也可以重新开展政府采购活动。</w:t>
      </w:r>
    </w:p>
    <w:p>
      <w:pPr>
        <w:pStyle w:val="86"/>
        <w:snapToGrid w:val="0"/>
        <w:spacing w:before="0" w:after="120"/>
        <w:ind w:firstLine="480"/>
        <w:rPr>
          <w:rFonts w:hint="eastAsia" w:ascii="宋体" w:hAnsi="宋体" w:eastAsia="宋体" w:cs="宋体"/>
          <w:color w:val="auto"/>
        </w:rPr>
      </w:pPr>
      <w:r>
        <w:rPr>
          <w:rFonts w:hint="eastAsia" w:ascii="宋体" w:hAnsi="宋体" w:eastAsia="宋体" w:cs="宋体"/>
          <w:color w:val="auto"/>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26. 履约保证金</w:t>
      </w:r>
    </w:p>
    <w:p>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8"/>
        <w:ind w:left="0" w:firstLine="480" w:firstLineChars="200"/>
        <w:rPr>
          <w:rFonts w:hint="eastAsia" w:ascii="宋体" w:hAnsi="宋体" w:eastAsia="宋体" w:cs="宋体"/>
          <w:color w:val="auto"/>
          <w:lang w:val="en-US"/>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rPr>
      </w:pPr>
    </w:p>
    <w:p>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pPr>
        <w:pStyle w:val="86"/>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rPr>
        <w:t>2</w:t>
      </w:r>
      <w:r>
        <w:rPr>
          <w:rFonts w:hint="eastAsia" w:ascii="宋体" w:hAnsi="宋体" w:eastAsia="宋体" w:cs="宋体"/>
          <w:b/>
          <w:color w:val="auto"/>
          <w:szCs w:val="24"/>
        </w:rPr>
        <w:t>7. 电子交易活动的中止。</w:t>
      </w:r>
      <w:r>
        <w:rPr>
          <w:rFonts w:hint="eastAsia" w:ascii="宋体" w:hAnsi="宋体" w:eastAsia="宋体" w:cs="宋体"/>
          <w:color w:val="auto"/>
        </w:rPr>
        <w:t>采购过程中出现以下情形，导致电子交易平台无法正常运行，或者无法保证电子交易的公平、公正和安全时，采购机构可中止电子交易活动：</w:t>
      </w:r>
    </w:p>
    <w:p>
      <w:pPr>
        <w:pStyle w:val="86"/>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27.1电子交易平台发生故障而无法登录访问的； </w:t>
      </w:r>
    </w:p>
    <w:p>
      <w:pPr>
        <w:pStyle w:val="86"/>
        <w:snapToGrid w:val="0"/>
        <w:spacing w:before="0"/>
        <w:ind w:firstLine="480"/>
        <w:rPr>
          <w:rFonts w:hint="eastAsia" w:ascii="宋体" w:hAnsi="宋体" w:eastAsia="宋体" w:cs="宋体"/>
          <w:color w:val="auto"/>
        </w:rPr>
      </w:pPr>
      <w:r>
        <w:rPr>
          <w:rFonts w:hint="eastAsia" w:ascii="宋体" w:hAnsi="宋体" w:eastAsia="宋体" w:cs="宋体"/>
          <w:color w:val="auto"/>
        </w:rPr>
        <w:t>27.2电子交易平台应用或数据库出现错误，不能进行正常操作的；</w:t>
      </w:r>
    </w:p>
    <w:p>
      <w:pPr>
        <w:pStyle w:val="86"/>
        <w:snapToGrid w:val="0"/>
        <w:spacing w:before="0"/>
        <w:ind w:firstLine="480"/>
        <w:rPr>
          <w:rFonts w:hint="eastAsia" w:ascii="宋体" w:hAnsi="宋体" w:eastAsia="宋体" w:cs="宋体"/>
          <w:color w:val="auto"/>
        </w:rPr>
      </w:pPr>
      <w:r>
        <w:rPr>
          <w:rFonts w:hint="eastAsia" w:ascii="宋体" w:hAnsi="宋体" w:eastAsia="宋体" w:cs="宋体"/>
          <w:color w:val="auto"/>
        </w:rPr>
        <w:t>27.3电子交易平台发现严重安全漏洞，有潜在泄密危险的；</w:t>
      </w:r>
    </w:p>
    <w:p>
      <w:pPr>
        <w:pStyle w:val="86"/>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27.4病毒发作导致不能进行正常操作的； </w:t>
      </w:r>
    </w:p>
    <w:p>
      <w:pPr>
        <w:pStyle w:val="86"/>
        <w:snapToGrid w:val="0"/>
        <w:spacing w:before="0"/>
        <w:ind w:firstLine="480"/>
        <w:rPr>
          <w:rFonts w:hint="eastAsia" w:ascii="宋体" w:hAnsi="宋体" w:eastAsia="宋体" w:cs="宋体"/>
          <w:color w:val="auto"/>
        </w:rPr>
      </w:pPr>
      <w:r>
        <w:rPr>
          <w:rFonts w:hint="eastAsia" w:ascii="宋体" w:hAnsi="宋体" w:eastAsia="宋体" w:cs="宋体"/>
          <w:color w:val="auto"/>
        </w:rPr>
        <w:t>27.5其他无法保证电子交易的公平、公正和安全的情况。</w:t>
      </w:r>
    </w:p>
    <w:p>
      <w:pPr>
        <w:pStyle w:val="86"/>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rPr>
      </w:pPr>
    </w:p>
    <w:p>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九、验收</w:t>
      </w:r>
    </w:p>
    <w:p>
      <w:pPr>
        <w:pStyle w:val="3"/>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29.验收</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rPr>
      </w:pPr>
      <w:r>
        <w:rPr>
          <w:rFonts w:hint="eastAsia" w:ascii="宋体" w:hAnsi="宋体" w:eastAsia="宋体" w:cs="宋体"/>
          <w:color w:val="auto"/>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spacing w:line="360" w:lineRule="auto"/>
        <w:ind w:firstLine="480"/>
        <w:rPr>
          <w:rFonts w:hint="eastAsia" w:ascii="宋体" w:hAnsi="宋体" w:eastAsia="宋体" w:cs="宋体"/>
          <w:color w:val="auto"/>
          <w:kern w:val="0"/>
          <w:sz w:val="24"/>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2"/>
    <w:bookmarkEnd w:id="13"/>
    <w:p>
      <w:pPr>
        <w:spacing w:line="360" w:lineRule="auto"/>
        <w:jc w:val="center"/>
        <w:outlineLvl w:val="0"/>
        <w:rPr>
          <w:rFonts w:hint="eastAsia" w:ascii="宋体" w:hAnsi="宋体" w:eastAsia="宋体" w:cs="宋体"/>
          <w:b/>
          <w:color w:val="auto"/>
          <w:sz w:val="36"/>
          <w:szCs w:val="36"/>
        </w:rPr>
      </w:pPr>
      <w:bookmarkStart w:id="15" w:name="第四部分"/>
      <w:r>
        <w:rPr>
          <w:rFonts w:hint="eastAsia" w:ascii="宋体" w:hAnsi="宋体" w:eastAsia="宋体" w:cs="宋体"/>
          <w:b/>
          <w:color w:val="auto"/>
          <w:sz w:val="36"/>
          <w:szCs w:val="36"/>
        </w:rPr>
        <w:t>第三部分   采购需求</w:t>
      </w:r>
    </w:p>
    <w:p>
      <w:pPr>
        <w:snapToGrid/>
        <w:spacing w:before="0" w:after="0" w:line="360" w:lineRule="auto"/>
        <w:ind w:right="0" w:rightChars="0"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以服务学校广大</w:t>
      </w:r>
      <w:r>
        <w:rPr>
          <w:rFonts w:hint="eastAsia" w:ascii="宋体" w:hAnsi="宋体" w:eastAsia="宋体" w:cs="宋体"/>
          <w:color w:val="000000" w:themeColor="text1"/>
          <w:sz w:val="24"/>
          <w:highlight w:val="none"/>
          <w:lang w:eastAsia="zh-CN"/>
          <w14:textFill>
            <w14:solidFill>
              <w14:schemeClr w14:val="tx1"/>
            </w14:solidFill>
          </w14:textFill>
        </w:rPr>
        <w:t>师</w:t>
      </w:r>
      <w:r>
        <w:rPr>
          <w:rFonts w:hint="eastAsia" w:ascii="宋体" w:hAnsi="宋体" w:eastAsia="宋体" w:cs="宋体"/>
          <w:color w:val="000000" w:themeColor="text1"/>
          <w:sz w:val="24"/>
          <w:highlight w:val="none"/>
          <w14:textFill>
            <w14:solidFill>
              <w14:schemeClr w14:val="tx1"/>
            </w14:solidFill>
          </w14:textFill>
        </w:rPr>
        <w:t>生为宗旨，促进学校</w:t>
      </w:r>
      <w:r>
        <w:rPr>
          <w:rFonts w:hint="eastAsia" w:ascii="宋体" w:hAnsi="宋体" w:eastAsia="宋体" w:cs="宋体"/>
          <w:color w:val="000000" w:themeColor="text1"/>
          <w:sz w:val="24"/>
          <w:highlight w:val="none"/>
          <w:lang w:eastAsia="zh-CN"/>
          <w14:textFill>
            <w14:solidFill>
              <w14:schemeClr w14:val="tx1"/>
            </w14:solidFill>
          </w14:textFill>
        </w:rPr>
        <w:t>餐饮服务</w:t>
      </w:r>
      <w:r>
        <w:rPr>
          <w:rFonts w:hint="eastAsia" w:ascii="宋体" w:hAnsi="宋体" w:eastAsia="宋体" w:cs="宋体"/>
          <w:color w:val="000000" w:themeColor="text1"/>
          <w:sz w:val="24"/>
          <w:highlight w:val="none"/>
          <w14:textFill>
            <w14:solidFill>
              <w14:schemeClr w14:val="tx1"/>
            </w14:solidFill>
          </w14:textFill>
        </w:rPr>
        <w:t>健康发展</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提高饭菜质量，确保餐饮服务饭菜质量的稳定。</w:t>
      </w:r>
      <w:r>
        <w:rPr>
          <w:rFonts w:hint="eastAsia" w:ascii="宋体" w:hAnsi="宋体" w:eastAsia="宋体" w:cs="宋体"/>
          <w:color w:val="000000" w:themeColor="text1"/>
          <w:sz w:val="24"/>
          <w:highlight w:val="none"/>
          <w:lang w:eastAsia="zh-CN"/>
          <w14:textFill>
            <w14:solidFill>
              <w14:schemeClr w14:val="tx1"/>
            </w14:solidFill>
          </w14:textFill>
        </w:rPr>
        <w:t>同时</w:t>
      </w:r>
      <w:r>
        <w:rPr>
          <w:rFonts w:hint="eastAsia" w:ascii="宋体" w:hAnsi="宋体" w:eastAsia="宋体" w:cs="宋体"/>
          <w:color w:val="000000" w:themeColor="text1"/>
          <w:sz w:val="24"/>
          <w:highlight w:val="none"/>
          <w14:textFill>
            <w14:solidFill>
              <w14:schemeClr w14:val="tx1"/>
            </w14:solidFill>
          </w14:textFill>
        </w:rPr>
        <w:t>遵守学校餐饮服务管理及各项规定，严把卫生安全关，为师生提供一个清洁的课外环境。</w:t>
      </w:r>
    </w:p>
    <w:p>
      <w:pPr>
        <w:widowControl/>
        <w:adjustRightInd/>
        <w:snapToGrid/>
        <w:spacing w:after="0" w:line="360" w:lineRule="auto"/>
        <w:ind w:firstLine="480" w:firstLineChars="200"/>
        <w:jc w:val="left"/>
        <w:outlineLvl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以下为学校基本概况：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left"/>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塘栖第三中学于2002年建校，目前学生数为2502人教师数 190人。食堂分为两层,一层为加工区域和学生餐厅二层是教工餐厅和学生餐厅。加工区域面积约 1000 m，灶台6个，加工区域未做大范围隔断，通透为主，整体环境实用但偏旧。2024年春季学期预估学生数为 2500人、教师数190人；2024年秋季学期预估学生数为 2500人教师数190人;2025 年春季学期预估学生数为 2500 人、教师数 190人；2025年秋季学期预估学生数为 2500人、教师数190人。</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二、服务内容</w:t>
      </w:r>
    </w:p>
    <w:p>
      <w:pPr>
        <w:spacing w:line="360" w:lineRule="auto"/>
        <w:ind w:firstLine="480" w:firstLineChars="200"/>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本次招标采购的主要内容为食堂餐饮管理服务，</w:t>
      </w:r>
      <w:r>
        <w:rPr>
          <w:rFonts w:hint="eastAsia" w:ascii="宋体" w:hAnsi="宋体" w:eastAsia="宋体" w:cs="宋体"/>
          <w:color w:val="000000" w:themeColor="text1"/>
          <w:sz w:val="24"/>
          <w:szCs w:val="24"/>
          <w:highlight w:val="none"/>
          <w14:textFill>
            <w14:solidFill>
              <w14:schemeClr w14:val="tx1"/>
            </w14:solidFill>
          </w14:textFill>
        </w:rPr>
        <w:t>为学校内办公人员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学生</w:t>
      </w:r>
      <w:r>
        <w:rPr>
          <w:rFonts w:hint="eastAsia" w:ascii="宋体" w:hAnsi="宋体" w:eastAsia="宋体" w:cs="宋体"/>
          <w:color w:val="000000" w:themeColor="text1"/>
          <w:sz w:val="24"/>
          <w:szCs w:val="24"/>
          <w:highlight w:val="none"/>
          <w:lang w:eastAsia="zh-CN"/>
          <w14:textFill>
            <w14:solidFill>
              <w14:schemeClr w14:val="tx1"/>
            </w14:solidFill>
          </w14:textFill>
        </w:rPr>
        <w:t>按需</w:t>
      </w:r>
      <w:r>
        <w:rPr>
          <w:rFonts w:hint="eastAsia" w:ascii="宋体" w:hAnsi="宋体" w:eastAsia="宋体" w:cs="宋体"/>
          <w:color w:val="000000" w:themeColor="text1"/>
          <w:sz w:val="24"/>
          <w:szCs w:val="24"/>
          <w:highlight w:val="none"/>
          <w14:textFill>
            <w14:solidFill>
              <w14:schemeClr w14:val="tx1"/>
            </w14:solidFill>
          </w14:textFill>
        </w:rPr>
        <w:t>提供早、午、晚工作</w:t>
      </w:r>
      <w:r>
        <w:rPr>
          <w:rFonts w:hint="eastAsia" w:ascii="宋体" w:hAnsi="宋体" w:eastAsia="宋体" w:cs="宋体"/>
          <w:color w:val="000000" w:themeColor="text1"/>
          <w:sz w:val="24"/>
          <w:szCs w:val="24"/>
          <w:highlight w:val="none"/>
          <w:lang w:eastAsia="zh-CN"/>
          <w14:textFill>
            <w14:solidFill>
              <w14:schemeClr w14:val="tx1"/>
            </w14:solidFill>
          </w14:textFill>
        </w:rPr>
        <w:t>餐（</w:t>
      </w:r>
      <w:r>
        <w:rPr>
          <w:rFonts w:hint="eastAsia" w:ascii="宋体" w:hAnsi="宋体" w:eastAsia="宋体" w:cs="宋体"/>
          <w:color w:val="000000" w:themeColor="text1"/>
          <w:sz w:val="24"/>
          <w:szCs w:val="24"/>
          <w:highlight w:val="none"/>
          <w:lang w:val="en-US" w:eastAsia="zh-CN"/>
          <w14:textFill>
            <w14:solidFill>
              <w14:schemeClr w14:val="tx1"/>
            </w14:solidFill>
          </w14:textFill>
        </w:rPr>
        <w:t>含住校生返校的早晚餐）及</w:t>
      </w:r>
      <w:r>
        <w:rPr>
          <w:rFonts w:hint="eastAsia" w:ascii="宋体" w:hAnsi="宋体" w:eastAsia="宋体" w:cs="宋体"/>
          <w:color w:val="000000" w:themeColor="text1"/>
          <w:sz w:val="24"/>
          <w:szCs w:val="24"/>
          <w:highlight w:val="none"/>
          <w14:textFill>
            <w14:solidFill>
              <w14:schemeClr w14:val="tx1"/>
            </w14:solidFill>
          </w14:textFill>
        </w:rPr>
        <w:t>商务</w:t>
      </w:r>
      <w:r>
        <w:rPr>
          <w:rFonts w:hint="eastAsia" w:ascii="宋体" w:hAnsi="宋体" w:eastAsia="宋体" w:cs="宋体"/>
          <w:color w:val="000000" w:themeColor="text1"/>
          <w:sz w:val="24"/>
          <w:szCs w:val="24"/>
          <w:highlight w:val="none"/>
          <w:lang w:eastAsia="zh-CN"/>
          <w14:textFill>
            <w14:solidFill>
              <w14:schemeClr w14:val="tx1"/>
            </w14:solidFill>
          </w14:textFill>
        </w:rPr>
        <w:t>工作</w:t>
      </w:r>
      <w:r>
        <w:rPr>
          <w:rFonts w:hint="eastAsia" w:ascii="宋体" w:hAnsi="宋体" w:eastAsia="宋体" w:cs="宋体"/>
          <w:color w:val="000000" w:themeColor="text1"/>
          <w:sz w:val="24"/>
          <w:szCs w:val="24"/>
          <w:highlight w:val="none"/>
          <w14:textFill>
            <w14:solidFill>
              <w14:schemeClr w14:val="tx1"/>
            </w14:solidFill>
          </w14:textFill>
        </w:rPr>
        <w:t>餐等</w:t>
      </w:r>
      <w:r>
        <w:rPr>
          <w:rFonts w:hint="eastAsia" w:ascii="宋体" w:hAnsi="宋体" w:eastAsia="宋体" w:cs="宋体"/>
          <w:sz w:val="24"/>
          <w:lang w:eastAsia="zh-CN"/>
        </w:rPr>
        <w:t>相关餐饮服务工作</w:t>
      </w:r>
      <w:r>
        <w:rPr>
          <w:rFonts w:hint="eastAsia" w:ascii="宋体" w:hAnsi="宋体" w:eastAsia="宋体" w:cs="宋体"/>
          <w:sz w:val="24"/>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2.1 人员数量基本要求</w:t>
      </w:r>
    </w:p>
    <w:p>
      <w:pPr>
        <w:pStyle w:val="2"/>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kern w:val="2"/>
          <w:sz w:val="24"/>
          <w:szCs w:val="24"/>
          <w:lang w:val="en-US" w:eastAsia="zh-CN" w:bidi="ar-SA"/>
        </w:rPr>
        <w:t>以下规定了供应商人员配备数量的最低要求，供应商应结合自身实际情况提供实际人数</w:t>
      </w:r>
      <w:r>
        <w:rPr>
          <w:rFonts w:hint="eastAsia" w:ascii="宋体" w:hAnsi="宋体" w:eastAsia="宋体" w:cs="宋体"/>
          <w:color w:val="000000" w:themeColor="text1"/>
          <w:kern w:val="2"/>
          <w:sz w:val="24"/>
          <w:szCs w:val="24"/>
          <w:lang w:val="en-US" w:eastAsia="zh-CN" w:bidi="ar-SA"/>
          <w14:textFill>
            <w14:solidFill>
              <w14:schemeClr w14:val="tx1"/>
            </w14:solidFill>
          </w14:textFill>
        </w:rPr>
        <w:t>，但不应低于下表的总人数要求。</w:t>
      </w:r>
    </w:p>
    <w:p>
      <w:pPr>
        <w:pStyle w:val="2"/>
        <w:spacing w:line="360" w:lineRule="auto"/>
        <w:ind w:firstLine="480" w:firstLineChars="200"/>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具体要求如下：</w:t>
      </w:r>
    </w:p>
    <w:tbl>
      <w:tblPr>
        <w:tblStyle w:val="63"/>
        <w:tblW w:w="51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4"/>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17" w:type="pct"/>
            <w:noWrap w:val="0"/>
            <w:vAlign w:val="center"/>
          </w:tcPr>
          <w:p>
            <w:pPr>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岗位</w:t>
            </w:r>
          </w:p>
        </w:tc>
        <w:tc>
          <w:tcPr>
            <w:tcW w:w="4082" w:type="pct"/>
            <w:noWrap w:val="0"/>
            <w:vAlign w:val="center"/>
          </w:tcPr>
          <w:p>
            <w:pPr>
              <w:jc w:val="cente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工作概况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91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餐饮服务人员</w:t>
            </w:r>
          </w:p>
        </w:tc>
        <w:tc>
          <w:tcPr>
            <w:tcW w:w="408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color w:val="000000" w:themeColor="text1"/>
                <w:kern w:val="0"/>
                <w:sz w:val="24"/>
                <w:szCs w:val="24"/>
                <w:vertAlign w:val="baseline"/>
                <w:lang w:val="en-US" w:eastAsia="zh-CN"/>
                <w14:textFill>
                  <w14:solidFill>
                    <w14:schemeClr w14:val="tx1"/>
                  </w14:solidFill>
                </w14:textFill>
              </w:rPr>
            </w:pPr>
            <w:r>
              <w:rPr>
                <w:rFonts w:hint="eastAsia" w:ascii="宋体" w:hAnsi="宋体" w:eastAsia="宋体" w:cs="宋体"/>
                <w:b/>
                <w:bCs w:val="0"/>
                <w:color w:val="000000" w:themeColor="text1"/>
                <w:kern w:val="0"/>
                <w:sz w:val="24"/>
                <w:szCs w:val="24"/>
                <w:vertAlign w:val="baseline"/>
                <w:lang w:val="en-US" w:eastAsia="zh-CN"/>
                <w14:textFill>
                  <w14:solidFill>
                    <w14:schemeClr w14:val="tx1"/>
                  </w14:solidFill>
                </w14:textFill>
              </w:rPr>
              <w:t>2024.01.01-2024.12.31 学校食堂工作人员不少于39人，安排厨师长 1人，大厨 5人，面点师1人，帮厨/洗切工32人。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bCs w:val="0"/>
                <w:color w:val="000000" w:themeColor="text1"/>
                <w:kern w:val="0"/>
                <w:sz w:val="24"/>
                <w:szCs w:val="24"/>
                <w:vertAlign w:val="baseline"/>
                <w:lang w:val="en-US" w:eastAsia="zh-CN"/>
                <w14:textFill>
                  <w14:solidFill>
                    <w14:schemeClr w14:val="tx1"/>
                  </w14:solidFill>
                </w14:textFill>
              </w:rPr>
              <w:t>2025.01.01-2025.12.31 学校食堂工作人员不少于39人，安排厨师长 1人，大厨 5人，面点师1人，帮厨/洗切工32人。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17" w:type="pct"/>
            <w:noWrap w:val="0"/>
            <w:vAlign w:val="center"/>
          </w:tcPr>
          <w:p>
            <w:pPr>
              <w:spacing w:line="360" w:lineRule="auto"/>
              <w:ind w:firstLine="482" w:firstLineChars="200"/>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备注</w:t>
            </w:r>
          </w:p>
        </w:tc>
        <w:tc>
          <w:tcPr>
            <w:tcW w:w="4082" w:type="pct"/>
            <w:noWrap w:val="0"/>
            <w:vAlign w:val="center"/>
          </w:tcPr>
          <w:p>
            <w:pPr>
              <w:spacing w:line="360" w:lineRule="auto"/>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eastAsia="宋体" w:cs="宋体"/>
                <w:b/>
                <w:color w:val="000000" w:themeColor="text1"/>
                <w:kern w:val="0"/>
                <w:sz w:val="24"/>
                <w:szCs w:val="24"/>
                <w14:textFill>
                  <w14:solidFill>
                    <w14:schemeClr w14:val="tx1"/>
                  </w14:solidFill>
                </w14:textFill>
              </w:rPr>
              <w:t>1、上述置业人员配置数量为最低要求，如投标人配置数量低于该要求将作无效标处理；</w:t>
            </w:r>
          </w:p>
          <w:p>
            <w:pPr>
              <w:spacing w:before="0" w:after="0" w:line="360" w:lineRule="auto"/>
              <w:ind w:right="80" w:firstLine="482"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2、除以上涉及的服务内容外，还要</w:t>
            </w:r>
            <w:r>
              <w:rPr>
                <w:rFonts w:hint="eastAsia" w:ascii="宋体" w:hAnsi="宋体" w:eastAsia="宋体" w:cs="宋体"/>
                <w:b/>
                <w:color w:val="000000" w:themeColor="text1"/>
                <w:kern w:val="0"/>
                <w:sz w:val="24"/>
                <w:szCs w:val="24"/>
                <w:lang w:val="en-US" w:eastAsia="zh-CN"/>
                <w14:textFill>
                  <w14:solidFill>
                    <w14:schemeClr w14:val="tx1"/>
                  </w14:solidFill>
                </w14:textFill>
              </w:rPr>
              <w:t>承担</w:t>
            </w:r>
            <w:r>
              <w:rPr>
                <w:rFonts w:hint="eastAsia" w:ascii="宋体" w:hAnsi="宋体" w:eastAsia="宋体" w:cs="宋体"/>
                <w:b/>
                <w:color w:val="000000" w:themeColor="text1"/>
                <w:kern w:val="0"/>
                <w:sz w:val="24"/>
                <w:szCs w:val="24"/>
                <w14:textFill>
                  <w14:solidFill>
                    <w14:schemeClr w14:val="tx1"/>
                  </w14:solidFill>
                </w14:textFill>
              </w:rPr>
              <w:t>业主指定的其他服务；</w:t>
            </w:r>
          </w:p>
          <w:p>
            <w:pPr>
              <w:spacing w:before="0" w:after="0" w:line="360" w:lineRule="auto"/>
              <w:ind w:right="80" w:firstLine="482" w:firstLineChars="200"/>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3</w:t>
            </w:r>
            <w:r>
              <w:rPr>
                <w:rFonts w:hint="eastAsia" w:ascii="宋体" w:hAnsi="宋体" w:eastAsia="宋体" w:cs="宋体"/>
                <w:b/>
                <w:color w:val="000000" w:themeColor="text1"/>
                <w:kern w:val="0"/>
                <w:sz w:val="24"/>
                <w:szCs w:val="24"/>
                <w14:textFill>
                  <w14:solidFill>
                    <w14:schemeClr w14:val="tx1"/>
                  </w14:solidFill>
                </w14:textFill>
              </w:rPr>
              <w:t>、服务面积、服务人员的工作量、服务的设备状况如何，</w:t>
            </w:r>
            <w:r>
              <w:rPr>
                <w:rFonts w:hint="eastAsia" w:ascii="宋体" w:hAnsi="宋体" w:cs="宋体"/>
                <w:b/>
                <w:color w:val="000000" w:themeColor="text1"/>
                <w:kern w:val="0"/>
                <w:sz w:val="24"/>
                <w:szCs w:val="24"/>
                <w:lang w:val="en-US" w:eastAsia="zh-CN"/>
                <w14:textFill>
                  <w14:solidFill>
                    <w14:schemeClr w14:val="tx1"/>
                  </w14:solidFill>
                </w14:textFill>
              </w:rPr>
              <w:t>可自行</w:t>
            </w:r>
            <w:r>
              <w:rPr>
                <w:rFonts w:hint="eastAsia" w:ascii="宋体" w:hAnsi="宋体" w:eastAsia="宋体" w:cs="宋体"/>
                <w:b/>
                <w:color w:val="000000" w:themeColor="text1"/>
                <w:kern w:val="0"/>
                <w:sz w:val="24"/>
                <w:szCs w:val="24"/>
                <w14:textFill>
                  <w14:solidFill>
                    <w14:schemeClr w14:val="tx1"/>
                  </w14:solidFill>
                </w14:textFill>
              </w:rPr>
              <w:t>前往学校勘察，如因工作量太大等情况，均由中标企业自已负责</w:t>
            </w:r>
            <w:r>
              <w:rPr>
                <w:rFonts w:hint="eastAsia" w:ascii="宋体" w:hAnsi="宋体" w:cs="宋体"/>
                <w:b/>
                <w:color w:val="000000" w:themeColor="text1"/>
                <w:kern w:val="0"/>
                <w:sz w:val="24"/>
                <w:szCs w:val="24"/>
                <w:lang w:eastAsia="zh-CN"/>
                <w14:textFill>
                  <w14:solidFill>
                    <w14:schemeClr w14:val="tx1"/>
                  </w14:solidFill>
                </w14:textFill>
              </w:rPr>
              <w:t>，</w:t>
            </w:r>
            <w:r>
              <w:rPr>
                <w:rFonts w:hint="eastAsia" w:ascii="宋体" w:hAnsi="宋体" w:cs="宋体"/>
                <w:b/>
                <w:color w:val="000000" w:themeColor="text1"/>
                <w:kern w:val="0"/>
                <w:sz w:val="24"/>
                <w:szCs w:val="24"/>
                <w:lang w:val="en-US" w:eastAsia="zh-CN"/>
                <w14:textFill>
                  <w14:solidFill>
                    <w14:schemeClr w14:val="tx1"/>
                  </w14:solidFill>
                </w14:textFill>
              </w:rPr>
              <w:t>不得随意减少服务人员工资，相关责任</w:t>
            </w:r>
            <w:r>
              <w:rPr>
                <w:rFonts w:hint="eastAsia" w:ascii="宋体" w:hAnsi="宋体" w:eastAsia="宋体" w:cs="宋体"/>
                <w:b/>
                <w:color w:val="000000" w:themeColor="text1"/>
                <w:kern w:val="0"/>
                <w:sz w:val="24"/>
                <w:szCs w:val="24"/>
                <w14:textFill>
                  <w14:solidFill>
                    <w14:schemeClr w14:val="tx1"/>
                  </w14:solidFill>
                </w14:textFill>
              </w:rPr>
              <w:t>与学校无关。</w:t>
            </w:r>
          </w:p>
          <w:p>
            <w:pPr>
              <w:spacing w:line="360" w:lineRule="auto"/>
              <w:ind w:firstLine="482" w:firstLineChars="200"/>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4</w:t>
            </w:r>
            <w:r>
              <w:rPr>
                <w:rFonts w:hint="eastAsia" w:ascii="宋体" w:hAnsi="宋体" w:eastAsia="宋体" w:cs="宋体"/>
                <w:b/>
                <w:color w:val="000000" w:themeColor="text1"/>
                <w:kern w:val="0"/>
                <w:sz w:val="24"/>
                <w:szCs w:val="24"/>
                <w14:textFill>
                  <w14:solidFill>
                    <w14:schemeClr w14:val="tx1"/>
                  </w14:solidFill>
                </w14:textFill>
              </w:rPr>
              <w:t>、严格执行和落实</w:t>
            </w:r>
            <w:r>
              <w:rPr>
                <w:rFonts w:hint="eastAsia" w:ascii="宋体" w:hAnsi="宋体" w:cs="宋体"/>
                <w:b/>
                <w:color w:val="000000" w:themeColor="text1"/>
                <w:kern w:val="0"/>
                <w:sz w:val="24"/>
                <w:szCs w:val="24"/>
                <w:lang w:val="en-US" w:eastAsia="zh-CN"/>
                <w14:textFill>
                  <w14:solidFill>
                    <w14:schemeClr w14:val="tx1"/>
                  </w14:solidFill>
                </w14:textFill>
              </w:rPr>
              <w:t>餐饮服务</w:t>
            </w:r>
            <w:r>
              <w:rPr>
                <w:rFonts w:hint="eastAsia" w:ascii="宋体" w:hAnsi="宋体" w:eastAsia="宋体" w:cs="宋体"/>
                <w:b/>
                <w:color w:val="000000" w:themeColor="text1"/>
                <w:kern w:val="0"/>
                <w:sz w:val="24"/>
                <w:szCs w:val="24"/>
                <w14:textFill>
                  <w14:solidFill>
                    <w14:schemeClr w14:val="tx1"/>
                  </w14:solidFill>
                </w14:textFill>
              </w:rPr>
              <w:t>人员工资福利待遇。</w:t>
            </w:r>
          </w:p>
        </w:tc>
      </w:tr>
    </w:tbl>
    <w:p>
      <w:pPr>
        <w:pStyle w:val="5"/>
        <w:keepNext w:val="0"/>
        <w:keepLines w:val="0"/>
        <w:pageBreakBefore w:val="0"/>
        <w:kinsoku/>
        <w:wordWrap/>
        <w:overflowPunct/>
        <w:topLinePunct w:val="0"/>
        <w:bidi w:val="0"/>
        <w:adjustRightInd/>
        <w:snapToGrid/>
        <w:spacing w:line="360" w:lineRule="auto"/>
        <w:ind w:firstLine="482" w:firstLineChars="200"/>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三、食堂餐饮管理服务</w:t>
      </w:r>
    </w:p>
    <w:p>
      <w:pPr>
        <w:spacing w:line="360" w:lineRule="auto"/>
        <w:ind w:firstLine="410" w:firstLineChars="171"/>
        <w:rPr>
          <w:rFonts w:hint="eastAsia" w:ascii="宋体" w:hAnsi="宋体" w:eastAsia="宋体" w:cs="宋体"/>
          <w:sz w:val="24"/>
          <w:szCs w:val="24"/>
          <w:lang w:val="en-US" w:eastAsia="zh-CN"/>
        </w:rPr>
      </w:pPr>
      <w:r>
        <w:rPr>
          <w:rFonts w:hint="eastAsia" w:ascii="宋体" w:hAnsi="宋体" w:eastAsia="宋体" w:cs="宋体"/>
          <w:sz w:val="24"/>
          <w:szCs w:val="24"/>
        </w:rPr>
        <w:t>1、服务对象为学校全体师生，</w:t>
      </w:r>
      <w:r>
        <w:rPr>
          <w:rFonts w:hint="eastAsia" w:ascii="宋体" w:hAnsi="宋体" w:eastAsia="宋体" w:cs="宋体"/>
          <w:sz w:val="24"/>
          <w:szCs w:val="24"/>
          <w:lang w:eastAsia="zh-CN"/>
        </w:rPr>
        <w:t>根据学校需求提供</w:t>
      </w:r>
      <w:r>
        <w:rPr>
          <w:rFonts w:hint="eastAsia" w:ascii="宋体" w:hAnsi="宋体" w:eastAsia="宋体" w:cs="宋体"/>
          <w:sz w:val="24"/>
          <w:szCs w:val="24"/>
        </w:rPr>
        <w:t>早、中、晚三餐，节假日和寒暑假根据校方要求提供就餐。</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2、由学校负责采购各种食材（主副食品原材料）等，</w:t>
      </w:r>
      <w:bookmarkStart w:id="16" w:name="OLE_LINK2"/>
      <w:r>
        <w:rPr>
          <w:rFonts w:hint="eastAsia" w:ascii="宋体" w:hAnsi="宋体" w:eastAsia="宋体" w:cs="宋体"/>
          <w:sz w:val="24"/>
          <w:lang w:eastAsia="zh-CN"/>
        </w:rPr>
        <w:t>中标方</w:t>
      </w:r>
      <w:bookmarkEnd w:id="16"/>
      <w:r>
        <w:rPr>
          <w:rFonts w:hint="eastAsia" w:ascii="宋体" w:hAnsi="宋体" w:eastAsia="宋体" w:cs="宋体"/>
          <w:sz w:val="24"/>
          <w:szCs w:val="24"/>
        </w:rPr>
        <w:t>负责学校全体师生早、中、晚三餐，每学年学校组织培训、调研、会议、食堂招待以桌餐或快餐形式等。</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 xml:space="preserve">3、采购人水、电、天然气等配套设施齐全，提供食堂所有的设备设施、周转库房，提供更衣室。 </w:t>
      </w:r>
    </w:p>
    <w:p>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sz w:val="24"/>
          <w:lang w:eastAsia="zh-CN"/>
        </w:rPr>
        <w:t>拟投入</w:t>
      </w:r>
      <w:r>
        <w:rPr>
          <w:rFonts w:hint="eastAsia" w:ascii="宋体" w:hAnsi="宋体" w:eastAsia="宋体" w:cs="宋体"/>
          <w:color w:val="000000"/>
          <w:sz w:val="24"/>
        </w:rPr>
        <w:t>工</w:t>
      </w:r>
      <w:r>
        <w:rPr>
          <w:rFonts w:hint="eastAsia" w:ascii="宋体" w:hAnsi="宋体" w:eastAsia="宋体" w:cs="宋体"/>
          <w:color w:val="000000"/>
          <w:sz w:val="24"/>
          <w:szCs w:val="24"/>
        </w:rPr>
        <w:t>作人员，自行管理，福利待遇、人员培训、保险、体检、丧残疾病、员工住宿及安全责任等所有费用均由</w:t>
      </w:r>
      <w:r>
        <w:rPr>
          <w:rFonts w:hint="eastAsia" w:ascii="宋体" w:hAnsi="宋体" w:eastAsia="宋体" w:cs="宋体"/>
          <w:color w:val="000000"/>
          <w:sz w:val="24"/>
          <w:lang w:eastAsia="zh-CN"/>
        </w:rPr>
        <w:t>中标单位</w:t>
      </w:r>
      <w:r>
        <w:rPr>
          <w:rFonts w:hint="eastAsia" w:ascii="宋体" w:hAnsi="宋体" w:eastAsia="宋体" w:cs="宋体"/>
          <w:color w:val="000000"/>
          <w:sz w:val="24"/>
          <w:szCs w:val="24"/>
        </w:rPr>
        <w:t>自行承担；</w:t>
      </w:r>
      <w:r>
        <w:rPr>
          <w:rFonts w:hint="eastAsia" w:ascii="宋体" w:hAnsi="宋体" w:eastAsia="宋体" w:cs="宋体"/>
          <w:color w:val="000000"/>
          <w:sz w:val="24"/>
          <w:lang w:eastAsia="zh-CN"/>
        </w:rPr>
        <w:t>中标单位</w:t>
      </w:r>
      <w:r>
        <w:rPr>
          <w:rFonts w:hint="eastAsia" w:ascii="宋体" w:hAnsi="宋体" w:eastAsia="宋体" w:cs="宋体"/>
          <w:color w:val="000000"/>
          <w:sz w:val="24"/>
          <w:szCs w:val="24"/>
        </w:rPr>
        <w:t>承担经营场所范围内的独立法律责任。</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color w:val="000000"/>
          <w:sz w:val="24"/>
          <w:szCs w:val="24"/>
        </w:rPr>
        <w:t>5、食堂的卫生防疫、就餐环境必须达到国家规定的</w:t>
      </w:r>
      <w:r>
        <w:rPr>
          <w:rFonts w:hint="eastAsia" w:ascii="宋体" w:hAnsi="宋体" w:eastAsia="宋体" w:cs="宋体"/>
          <w:sz w:val="24"/>
          <w:szCs w:val="24"/>
        </w:rPr>
        <w:t>学生的食堂卫生标准；</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lang w:eastAsia="zh-CN"/>
        </w:rPr>
        <w:t>中标方</w:t>
      </w:r>
      <w:r>
        <w:rPr>
          <w:rFonts w:hint="eastAsia" w:ascii="宋体" w:hAnsi="宋体" w:eastAsia="宋体" w:cs="宋体"/>
          <w:sz w:val="24"/>
          <w:szCs w:val="24"/>
        </w:rPr>
        <w:t>保证</w:t>
      </w:r>
      <w:r>
        <w:rPr>
          <w:rFonts w:hint="eastAsia" w:ascii="宋体" w:hAnsi="宋体" w:eastAsia="宋体" w:cs="宋体"/>
          <w:sz w:val="24"/>
          <w:szCs w:val="24"/>
          <w:lang w:eastAsia="zh-CN"/>
        </w:rPr>
        <w:t>餐饮</w:t>
      </w:r>
      <w:r>
        <w:rPr>
          <w:rFonts w:hint="eastAsia" w:ascii="宋体" w:hAnsi="宋体" w:eastAsia="宋体" w:cs="宋体"/>
          <w:sz w:val="24"/>
          <w:szCs w:val="24"/>
        </w:rPr>
        <w:t xml:space="preserve">区域卫生、整洁； </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7、食堂内水、电、气费和日常设备、设施维修费用等使用费用由校方负责，但</w:t>
      </w:r>
      <w:r>
        <w:rPr>
          <w:rFonts w:hint="eastAsia" w:ascii="宋体" w:hAnsi="宋体" w:eastAsia="宋体" w:cs="宋体"/>
          <w:sz w:val="24"/>
          <w:lang w:eastAsia="zh-CN"/>
        </w:rPr>
        <w:t>中标方</w:t>
      </w:r>
      <w:r>
        <w:rPr>
          <w:rFonts w:hint="eastAsia" w:ascii="宋体" w:hAnsi="宋体" w:eastAsia="宋体" w:cs="宋体"/>
          <w:sz w:val="24"/>
          <w:szCs w:val="24"/>
        </w:rPr>
        <w:t>应积极维护好厨房设施，恶意破坏的，折价赔偿；</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eastAsia="zh-CN"/>
        </w:rPr>
        <w:t>中标方</w:t>
      </w:r>
      <w:r>
        <w:rPr>
          <w:rFonts w:hint="eastAsia" w:ascii="宋体" w:hAnsi="宋体" w:eastAsia="宋体" w:cs="宋体"/>
          <w:sz w:val="24"/>
          <w:szCs w:val="24"/>
        </w:rPr>
        <w:t>应按照校方的要求，根据就餐师生人数，每日按时足量优质向师生提供一日三餐的主、副食及相关服务，所售商品应明码标价；</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lang w:eastAsia="zh-CN"/>
        </w:rPr>
        <w:t>中标方</w:t>
      </w:r>
      <w:r>
        <w:rPr>
          <w:rFonts w:hint="eastAsia" w:ascii="宋体" w:hAnsi="宋体" w:eastAsia="宋体" w:cs="宋体"/>
          <w:sz w:val="24"/>
          <w:szCs w:val="24"/>
        </w:rPr>
        <w:t>根据人体营养需求，合理安排一周菜单，并经校方确认同意；</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10、工作人员要遵守法规及校规、校纪，要有良好的服务态度并自觉接受监督，不与师生发生争吵或冲突，如有违规者，学校追究</w:t>
      </w:r>
      <w:r>
        <w:rPr>
          <w:rFonts w:hint="eastAsia" w:ascii="宋体" w:hAnsi="宋体" w:eastAsia="宋体" w:cs="宋体"/>
          <w:sz w:val="24"/>
          <w:lang w:eastAsia="zh-CN"/>
        </w:rPr>
        <w:t>中标方</w:t>
      </w:r>
      <w:r>
        <w:rPr>
          <w:rFonts w:hint="eastAsia" w:ascii="宋体" w:hAnsi="宋体" w:eastAsia="宋体" w:cs="宋体"/>
          <w:sz w:val="24"/>
          <w:szCs w:val="24"/>
        </w:rPr>
        <w:t>的责任。</w:t>
      </w:r>
    </w:p>
    <w:p>
      <w:pPr>
        <w:spacing w:line="360" w:lineRule="auto"/>
        <w:ind w:firstLine="410" w:firstLineChars="171"/>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、采购人提供食堂售饭系统卡机，饭卡的卡本金由采购人管理。</w:t>
      </w:r>
      <w:r>
        <w:rPr>
          <w:rFonts w:hint="eastAsia" w:ascii="宋体" w:hAnsi="宋体" w:eastAsia="宋体" w:cs="宋体"/>
          <w:sz w:val="24"/>
          <w:lang w:eastAsia="zh-CN"/>
        </w:rPr>
        <w:t>中标方</w:t>
      </w:r>
      <w:r>
        <w:rPr>
          <w:rFonts w:hint="eastAsia" w:ascii="宋体" w:hAnsi="宋体" w:eastAsia="宋体" w:cs="宋体"/>
          <w:sz w:val="24"/>
          <w:szCs w:val="24"/>
        </w:rPr>
        <w:t>不允许收取现金</w:t>
      </w:r>
      <w:r>
        <w:rPr>
          <w:rFonts w:hint="eastAsia" w:ascii="宋体" w:hAnsi="宋体" w:eastAsia="宋体" w:cs="宋体"/>
          <w:color w:val="000000"/>
          <w:sz w:val="24"/>
          <w:szCs w:val="24"/>
        </w:rPr>
        <w:t xml:space="preserve">，每发现一次收取现金，罚款5000元。 </w:t>
      </w:r>
    </w:p>
    <w:p>
      <w:pPr>
        <w:pStyle w:val="5"/>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12、严谨食堂员工私自夹带食物，发现一次罚款5000元。</w:t>
      </w:r>
    </w:p>
    <w:p>
      <w:pPr>
        <w:ind w:firstLine="480" w:firstLineChars="200"/>
        <w:rPr>
          <w:rFonts w:hint="eastAsia" w:ascii="宋体" w:hAnsi="宋体" w:eastAsia="宋体" w:cs="宋体"/>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13、按要求在众食安APP上规范操作。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（一）分类要求：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（1）上、下班时间</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依据采购人工作实际要求确定上下班时间。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1.早餐：面类、粥类、水饺馄饨、粽子、荷包蛋、粗粮、面点、牛奶、豆浆等，每日提供不少于10种早餐品种。教职工食堂用餐。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2.中餐：学生每天提供（两荤两素及一个半荤半素计5个菜，偶尔加粗粮）；教职工每天提供（三荤、三素菜、汤）；学生教室用餐，要负责餐车的送、收、清洗、消毒工作；教职工食堂用餐。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3.晚餐：常态化的晚餐提供，约2500人用餐。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4.菜品每月推出一个新的品种。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5.所有制作过程，需要严格按照食品安全工作要求进行。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6.工作人员中，在食堂卫生、仓库管理、台账管理、留样消毒等方面都需要有具体分工和责任落实。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7.每学期开学初，</w:t>
      </w:r>
      <w:r>
        <w:rPr>
          <w:rFonts w:hint="eastAsia" w:ascii="宋体" w:hAnsi="宋体" w:cs="宋体"/>
          <w:sz w:val="24"/>
          <w:szCs w:val="24"/>
          <w:lang w:val="en-US" w:eastAsia="zh-CN"/>
        </w:rPr>
        <w:t>协助采购单位相关工作，如分</w:t>
      </w:r>
      <w:r>
        <w:rPr>
          <w:rFonts w:hint="eastAsia" w:ascii="宋体" w:hAnsi="宋体" w:eastAsia="宋体" w:cs="宋体"/>
          <w:sz w:val="24"/>
          <w:szCs w:val="24"/>
          <w:lang w:val="en-US" w:eastAsia="zh-CN"/>
        </w:rPr>
        <w:t>书</w:t>
      </w:r>
      <w:r>
        <w:rPr>
          <w:rFonts w:hint="eastAsia" w:ascii="宋体" w:hAnsi="宋体" w:cs="宋体"/>
          <w:sz w:val="24"/>
          <w:szCs w:val="24"/>
          <w:lang w:val="en-US" w:eastAsia="zh-CN"/>
        </w:rPr>
        <w:t>等辅助</w:t>
      </w:r>
      <w:r>
        <w:rPr>
          <w:rFonts w:hint="eastAsia" w:ascii="宋体" w:hAnsi="宋体" w:eastAsia="宋体" w:cs="宋体"/>
          <w:sz w:val="24"/>
          <w:szCs w:val="24"/>
          <w:lang w:val="en-US" w:eastAsia="zh-CN"/>
        </w:rPr>
        <w:t>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8.统一服装、统一管理；每周有例会，每月有培训，提高服务能力和食品安全意识。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9.食堂卫生状况考评等级应保持良好</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其余未明确事项参看学校后勤岗位规范或属地市场监管局要求。</w:t>
      </w:r>
    </w:p>
    <w:p>
      <w:pPr>
        <w:pStyle w:val="8"/>
        <w:numPr>
          <w:ilvl w:val="-1"/>
          <w:numId w:val="0"/>
        </w:numPr>
        <w:tabs>
          <w:tab w:val="left" w:pos="706"/>
          <w:tab w:val="clear" w:pos="432"/>
        </w:tabs>
        <w:ind w:left="0" w:firstLine="480" w:firstLineChars="200"/>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10.食堂就餐区域卫生须打扫干净。其他以学校管理要求为准。</w:t>
      </w:r>
    </w:p>
    <w:p>
      <w:pPr>
        <w:keepNext w:val="0"/>
        <w:keepLines w:val="0"/>
        <w:pageBreakBefore w:val="0"/>
        <w:kinsoku/>
        <w:wordWrap/>
        <w:overflowPunct/>
        <w:topLinePunct w:val="0"/>
        <w:bidi w:val="0"/>
        <w:adjustRightInd w:val="0"/>
        <w:snapToGrid w:val="0"/>
        <w:spacing w:line="360" w:lineRule="auto"/>
        <w:ind w:firstLine="723" w:firstLineChars="300"/>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（二）食堂</w:t>
      </w:r>
      <w:r>
        <w:rPr>
          <w:rFonts w:hint="eastAsia" w:ascii="宋体" w:hAnsi="宋体" w:eastAsia="宋体" w:cs="宋体"/>
          <w:b/>
          <w:bCs/>
          <w:color w:val="auto"/>
          <w:sz w:val="24"/>
          <w:szCs w:val="24"/>
          <w:highlight w:val="none"/>
        </w:rPr>
        <w:t>服务标准</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b/>
          <w:bCs/>
          <w:sz w:val="24"/>
          <w:szCs w:val="24"/>
        </w:rPr>
        <w:t>、食品质量要求：</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.1冷菜酱制食品不含过多汤汁。</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 冷菜切配的食品刀口细腻及均匀并搭配合理。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 冷菜凉拌食品汤汁适度并即时拌制。</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.4 熟制后食品完整不碎及不松散。</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.5 热菜供餐时保持温热。</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.6 热菜食品表面无风干及水浸现象。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.7 素食食品即时烹炒并控干过多汤汁和水分。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.8 所供食品保证质量。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.9 菜肴花色更新及时，一周内不出现2次以上完全相同品种菜肴；根据季节调整，保证每月推出3款时令菜；每月末报下月菜单安排计划给采购方接口人员。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.10 控制油及其他调味品用量；菜肴品种齐全，营养搭配合理。</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.11 根据餐厅就餐情况，及时更新添加菜肴，合理控制上菜节奏，杜绝浪费。</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、饭菜出品时间和要求</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 按规定准时开餐，每餐所供食品在开餐前15分钟布置完毕，如变更或其他情况，不能准时开餐，承包方应提前通知</w:t>
      </w:r>
      <w:r>
        <w:rPr>
          <w:rFonts w:hint="eastAsia" w:ascii="宋体" w:hAnsi="宋体" w:cs="宋体"/>
          <w:sz w:val="24"/>
          <w:szCs w:val="24"/>
          <w:lang w:eastAsia="zh-CN"/>
        </w:rPr>
        <w:t>采购人</w:t>
      </w:r>
      <w:r>
        <w:rPr>
          <w:rFonts w:hint="eastAsia" w:ascii="宋体" w:hAnsi="宋体" w:eastAsia="宋体" w:cs="宋体"/>
          <w:sz w:val="24"/>
          <w:szCs w:val="24"/>
        </w:rPr>
        <w:t>，并留有充分时间做出补救。</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 合理安排用餐人数，做好用餐人员分流工作，保持供餐器皿内食品在一半以上，不可出现用餐人员等候拥挤混乱现象。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 分餐服务人员及时准确进行分餐，保证菜量。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 当</w:t>
      </w:r>
      <w:r>
        <w:rPr>
          <w:rFonts w:hint="eastAsia" w:ascii="宋体" w:hAnsi="宋体" w:cs="宋体"/>
          <w:sz w:val="24"/>
          <w:szCs w:val="24"/>
          <w:lang w:eastAsia="zh-CN"/>
        </w:rPr>
        <w:t>采购人</w:t>
      </w:r>
      <w:r>
        <w:rPr>
          <w:rFonts w:hint="eastAsia" w:ascii="宋体" w:hAnsi="宋体" w:eastAsia="宋体" w:cs="宋体"/>
          <w:sz w:val="24"/>
          <w:szCs w:val="24"/>
        </w:rPr>
        <w:t>增加或减少餐费标准时，经营方应在</w:t>
      </w:r>
      <w:r>
        <w:rPr>
          <w:rFonts w:hint="eastAsia" w:ascii="宋体" w:hAnsi="宋体" w:cs="宋体"/>
          <w:sz w:val="24"/>
          <w:szCs w:val="24"/>
          <w:lang w:eastAsia="zh-CN"/>
        </w:rPr>
        <w:t>采购人</w:t>
      </w:r>
      <w:r>
        <w:rPr>
          <w:rFonts w:hint="eastAsia" w:ascii="宋体" w:hAnsi="宋体" w:eastAsia="宋体" w:cs="宋体"/>
          <w:sz w:val="24"/>
          <w:szCs w:val="24"/>
        </w:rPr>
        <w:t>指定的时间内对饭菜做出调整，调整前必须提前制定出方案，经</w:t>
      </w:r>
      <w:r>
        <w:rPr>
          <w:rFonts w:hint="eastAsia" w:ascii="宋体" w:hAnsi="宋体" w:cs="宋体"/>
          <w:sz w:val="24"/>
          <w:szCs w:val="24"/>
          <w:lang w:eastAsia="zh-CN"/>
        </w:rPr>
        <w:t>采购人</w:t>
      </w:r>
      <w:r>
        <w:rPr>
          <w:rFonts w:hint="eastAsia" w:ascii="宋体" w:hAnsi="宋体" w:eastAsia="宋体" w:cs="宋体"/>
          <w:sz w:val="24"/>
          <w:szCs w:val="24"/>
        </w:rPr>
        <w:t>审核、确认、批准后方可实施。</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.5 食堂运行服务人员及服务时间必须服从采购方管理，采购方有权要求更换不合格的服务人员。</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、环境卫生管理</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厨房作业区</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（1）环境卫生</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1）厨房作业区分区明确，标注明晰，物品归类有序。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2）生食物和熟食物的盛用容器、刀具等严格区分，不得混用。</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3）厨房每餐后台面地面要及时擦扫干净，刀具、机械用具、盛用器皿等用后热水洗净，擦干保存。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4）厨房排水保持畅通，污水及时倒入污水池，不积存脏水污物，厨房地面、墙壁无污物。</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（2）人员卫生</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1）工作人员进入厨房作业区必须着工作服戴工作帽，工作服饰保持整洁干净，禁止穿工作服离开厨房、食堂或做与制作饭菜无关的工作。</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2）工作人员做好个人卫生，不留长指甲，工作前或工作中接触脏物后必须洗手，不得对着食物咳嗽、打喷嚏，不能用工作服擦鼻涕、擦汗、擦手或厨具等，不能随地吐痰。</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就餐区</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（1）餐厅环境</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1）餐厅餐桌椅摆放整齐、桌上物品摆放有序。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2）餐厅地面、墙壁无污物，有充足的光线。</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3）餐具整洁干净，摆放有序，每餐洗净后及时进行消毒。</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（2）工作人员</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1）工作人员着工作服戴工作帽，工作服饰保持整洁干净。</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2）工作人员搬送菜肴和餐具前必须洗手。</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 xml:space="preserve">、服务质量 </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（1）餐厅设领班或服务员，并保持有岗有人有服务，服务规范，程序完善。</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（2）服务细则</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规范服务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1）服务人员仪容仪表要端庄大方。上班着干净整洁工作服，女员工头发梳理整洁大方，忌浓妆艳抹或涂指甲油；男员工不留长发、不蓄胡子。</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2）服务人员语言要规范。使用普通话，服务态度亲切和蔼，讲话音量适中，做到主动打招呼，有问有答，文明礼貌，不粗言粗语和高声叫喊。</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3）服务人员在工作中要维护好食堂就餐秩序。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4）服务人员在每餐开餐前把菜价公布上墙。</w:t>
      </w:r>
    </w:p>
    <w:p>
      <w:pPr>
        <w:keepNext w:val="0"/>
        <w:keepLines w:val="0"/>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热情服务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1）服务人员要精神饱满、礼貌待客，做到微笑服务，不得与就餐人员发生口角。</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2）服务要积极主动，热情周到，细致入微。客人就餐过程中，坚持三勤服务，即“嘴勤、手勤、眼勤”，及时提供各项服务。</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3、坚守岗位</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1）工作期间要坚守岗位，按照分工做好本职工作，上岗期间不干私活，不玩手机，不乱串岗位，不私自外出。</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2）就餐期间服务人员要做好巡查，及时发现各个角落的问题，及时打扫餐桌，补充桌上调料、牙签、餐巾纸等，不在工作期间闲聊。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早餐：教职工食堂用餐。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2）</w:t>
      </w:r>
      <w:r>
        <w:rPr>
          <w:rFonts w:hint="eastAsia" w:ascii="宋体" w:hAnsi="宋体" w:eastAsia="宋体" w:cs="宋体"/>
          <w:sz w:val="24"/>
          <w:szCs w:val="24"/>
          <w:lang w:val="en-US" w:eastAsia="zh-CN"/>
        </w:rPr>
        <w:t>中餐</w:t>
      </w:r>
      <w:r>
        <w:rPr>
          <w:rFonts w:hint="eastAsia" w:ascii="宋体" w:hAnsi="宋体" w:eastAsia="宋体" w:cs="宋体"/>
          <w:color w:val="000000" w:themeColor="text1"/>
          <w:sz w:val="24"/>
          <w:szCs w:val="24"/>
          <w:lang w:val="en-US" w:eastAsia="zh-CN"/>
          <w14:textFill>
            <w14:solidFill>
              <w14:schemeClr w14:val="tx1"/>
            </w14:solidFill>
          </w14:textFill>
        </w:rPr>
        <w:t>：（详见（一）分类要求）学生教室用餐，要负责餐车的送、收、清洗、消毒工作；教职工食堂用餐。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3）晚餐：常态化的晚餐提供，；临时教职工培训、开会用餐。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4）所有制作过程，需要严格按照食品安全工作要求进行。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5）工作人员中，在食堂卫生、仓库管理、台账管理、留样消毒等方面都需要有具体分工和责任落实。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6）统一服装、统一管理；每周有例会，每月有培训，提高服务能力和食品安全意识。</w:t>
      </w:r>
    </w:p>
    <w:p>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安全管理</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（1）加强对员工的安全知识培训，克服主观麻痹思想，强化安全意识。未经培训员工不得上岗操作。</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（2）建立健全各项安全制度，使各项安全措施制度化、程序化。特别是要建立防火安全制度，做到有章可循，责任到人。</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（3）保持工作区域的环境卫生，保证设备处于最佳运行状态。对各种厨房设备采用定位管理等科学管理方法，保证工作程序的规范化、科学化。</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pPr>
        <w:widowControl/>
        <w:spacing w:line="360" w:lineRule="auto"/>
        <w:ind w:firstLine="482"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消防安全管理</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造成厨房火灾的主要原因有：电器失火、烹调起火、抽烟失火、管道起火、加热设备起火以及其它人为因素造成的火灾等。为了避免火灾的发生，需采取以下预防措施：</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（1）厨房各种电气设备的使用和操作必须制定安全操作规程，并严格执行。</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（2）厨房的各种电动设备的安装和使用必须符合防火安全要求，严禁野蛮操作。各种电器绝缘要好，接头要牢，要有严格的保险装置。</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（3）厨房内的煤气管道及各种灶具附近不准堆放可燃、易燃、易爆物品。煤气罐要与燃烧器及其它4火源的距离不得少于1.5米。</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（4）各种灶具及煤气罐的维修与保养应指定专人负责。液化石油气罐即使气体用完后，罐内的水不能乱倒，否则极易引起火灾和环境污染。因此，在使用液化石油气时，要由专职人员负责开关阀门，负责换气。</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（5）炉灶要保持清洁，排油烟罩要定期擦洗、保养，保证设备正常运转工作。</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（6）厨房在油炸、烘烤各种食物时，油锅及烤箱温度应控制得当，油锅内的油量不得超过最大限度的容量。</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（7）正在使用火源的工作人员，不得随意离开自己的岗位，不得粗心大意，以防发生意外。</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（8）厨房工作在下班前，各岗位要有专人负责关闭能源阀门及开关，负责检查火种是否已全部熄灭。</w:t>
      </w:r>
    </w:p>
    <w:p>
      <w:pPr>
        <w:shd w:val="clear" w:color="auto" w:fill="FFFFFF"/>
        <w:spacing w:line="360" w:lineRule="auto"/>
        <w:ind w:firstLine="480"/>
        <w:rPr>
          <w:rFonts w:hint="eastAsia" w:ascii="宋体" w:hAnsi="宋体" w:eastAsia="宋体" w:cs="宋体"/>
          <w:color w:val="333333"/>
          <w:sz w:val="24"/>
          <w:szCs w:val="24"/>
        </w:rPr>
      </w:pPr>
      <w:r>
        <w:rPr>
          <w:rFonts w:hint="eastAsia" w:ascii="宋体" w:hAnsi="宋体" w:eastAsia="宋体" w:cs="宋体"/>
          <w:color w:val="333333"/>
          <w:sz w:val="24"/>
          <w:szCs w:val="24"/>
        </w:rPr>
        <w:t>（9）楼层厨房一般不得使用瓶装液化石油气。煤气管道也应从室外单独引入，不得穿过客房或其它房间。</w:t>
      </w:r>
    </w:p>
    <w:p>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333333"/>
          <w:sz w:val="24"/>
          <w:szCs w:val="24"/>
        </w:rPr>
        <w:t>（10）消防器材要在固定位置存放。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kern w:val="2"/>
          <w:sz w:val="24"/>
          <w:szCs w:val="24"/>
          <w:lang w:val="en-US" w:eastAsia="zh-CN" w:bidi="ar-SA"/>
        </w:rPr>
        <w:t>管理职责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食堂用工</w:t>
      </w:r>
      <w:r>
        <w:rPr>
          <w:rFonts w:hint="eastAsia" w:ascii="宋体" w:hAnsi="宋体" w:eastAsia="宋体" w:cs="宋体"/>
          <w:sz w:val="24"/>
          <w:szCs w:val="24"/>
          <w:lang w:val="en-US" w:eastAsia="zh-CN"/>
        </w:rPr>
        <w:t>：厨师长，负责食堂正常运作，会同厨师及学校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pPr>
        <w:pStyle w:val="8"/>
        <w:rPr>
          <w:rFonts w:hint="eastAsia" w:ascii="宋体" w:hAnsi="宋体" w:eastAsia="宋体" w:cs="宋体"/>
          <w:b/>
          <w:sz w:val="24"/>
          <w:szCs w:val="24"/>
          <w:highlight w:val="none"/>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sz w:val="24"/>
          <w:szCs w:val="24"/>
          <w:highlight w:val="none"/>
          <w:lang w:val="en-US" w:eastAsia="zh-CN"/>
        </w:rPr>
        <w:t>五</w:t>
      </w:r>
      <w:r>
        <w:rPr>
          <w:rFonts w:hint="eastAsia" w:ascii="宋体" w:hAnsi="宋体" w:eastAsia="宋体" w:cs="宋体"/>
          <w:b/>
          <w:sz w:val="24"/>
          <w:szCs w:val="24"/>
          <w:highlight w:val="none"/>
        </w:rPr>
        <w:t>、服务方案</w:t>
      </w:r>
    </w:p>
    <w:p>
      <w:pPr>
        <w:spacing w:line="360" w:lineRule="auto"/>
        <w:ind w:left="36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投标人提供的服务应包含以下内容：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运营服务方案：包括总体控制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pPr>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）服务支持人员配备情况，包括人员结构、简历表、现场人员工作安排计划及其他辅助说明材料；投标人必须安排固定的主要经营服务人员于本项目</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如在合同执行过程中，需要对上述人员进行调换，必须得到采购人的书面批准。如投标人不遵守上述规定，自行调换上述人员，一经发现，投标人须向采购人缴纳每人每次5000元的罚款。该罚款在每月结算时扣除。</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）对于中标单位计算错误或违反菜单标价而多收的就餐人员价款，就餐人员有权要求中标单位双倍返还多收部分。</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）全月早、中、晚餐菜单及食品原材料使用说明及核算依据和清单。</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）投标人准备添置办公设备、家具及其他用品清单。</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）员工培训计划及内容。</w:t>
      </w:r>
    </w:p>
    <w:p>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w:t>
      </w:r>
      <w:r>
        <w:rPr>
          <w:rFonts w:hint="eastAsia" w:ascii="宋体" w:hAnsi="宋体" w:eastAsia="宋体" w:cs="宋体"/>
          <w:b/>
          <w:bCs/>
          <w:sz w:val="24"/>
          <w:szCs w:val="24"/>
          <w:lang w:eastAsia="zh-CN"/>
        </w:rPr>
        <w:t>报价</w:t>
      </w:r>
      <w:r>
        <w:rPr>
          <w:rFonts w:hint="eastAsia" w:ascii="宋体" w:hAnsi="宋体" w:eastAsia="宋体" w:cs="宋体"/>
          <w:b/>
          <w:bCs/>
          <w:sz w:val="24"/>
          <w:szCs w:val="24"/>
        </w:rPr>
        <w:t>要求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1、</w:t>
      </w:r>
      <w:r>
        <w:rPr>
          <w:rFonts w:hint="eastAsia" w:ascii="宋体" w:hAnsi="宋体" w:eastAsia="宋体" w:cs="宋体"/>
          <w:sz w:val="24"/>
          <w:szCs w:val="24"/>
          <w:lang w:eastAsia="zh-CN"/>
        </w:rPr>
        <w:t>餐饮</w:t>
      </w:r>
      <w:r>
        <w:rPr>
          <w:rFonts w:hint="eastAsia" w:ascii="宋体" w:hAnsi="宋体" w:eastAsia="宋体" w:cs="宋体"/>
          <w:sz w:val="24"/>
          <w:szCs w:val="24"/>
        </w:rPr>
        <w:t>服务费以</w:t>
      </w:r>
      <w:r>
        <w:rPr>
          <w:rFonts w:hint="eastAsia" w:ascii="宋体" w:hAnsi="宋体" w:eastAsia="宋体" w:cs="宋体"/>
          <w:sz w:val="24"/>
          <w:szCs w:val="24"/>
          <w:lang w:eastAsia="zh-CN"/>
        </w:rPr>
        <w:t>投标报价为</w:t>
      </w:r>
      <w:r>
        <w:rPr>
          <w:rFonts w:hint="eastAsia" w:ascii="宋体" w:hAnsi="宋体" w:eastAsia="宋体" w:cs="宋体"/>
          <w:sz w:val="24"/>
          <w:szCs w:val="24"/>
        </w:rPr>
        <w:t>签订</w:t>
      </w:r>
      <w:r>
        <w:rPr>
          <w:rFonts w:hint="eastAsia" w:ascii="宋体" w:hAnsi="宋体" w:eastAsia="宋体" w:cs="宋体"/>
          <w:sz w:val="24"/>
          <w:szCs w:val="24"/>
          <w:lang w:eastAsia="zh-CN"/>
        </w:rPr>
        <w:t>的</w:t>
      </w:r>
      <w:r>
        <w:rPr>
          <w:rFonts w:hint="eastAsia" w:ascii="宋体" w:hAnsi="宋体" w:eastAsia="宋体" w:cs="宋体"/>
          <w:sz w:val="24"/>
          <w:szCs w:val="24"/>
        </w:rPr>
        <w:t>合同价为准（合同期内如遇工作人员的最低工资调整等其他因素，产生的费用由中标单位承担）。投标单位可根据</w:t>
      </w:r>
      <w:r>
        <w:rPr>
          <w:rFonts w:hint="eastAsia" w:ascii="宋体" w:hAnsi="宋体" w:eastAsia="宋体" w:cs="宋体"/>
          <w:sz w:val="24"/>
          <w:szCs w:val="24"/>
          <w:lang w:eastAsia="zh-CN"/>
        </w:rPr>
        <w:t>实际</w:t>
      </w:r>
      <w:r>
        <w:rPr>
          <w:rFonts w:hint="eastAsia" w:ascii="宋体" w:hAnsi="宋体" w:eastAsia="宋体" w:cs="宋体"/>
          <w:sz w:val="24"/>
          <w:szCs w:val="24"/>
        </w:rPr>
        <w:t>看工作量增加工</w:t>
      </w:r>
      <w:r>
        <w:rPr>
          <w:rFonts w:hint="eastAsia" w:ascii="宋体" w:hAnsi="宋体" w:eastAsia="宋体" w:cs="宋体"/>
          <w:color w:val="000000" w:themeColor="text1"/>
          <w:sz w:val="24"/>
          <w:szCs w:val="24"/>
          <w14:textFill>
            <w14:solidFill>
              <w14:schemeClr w14:val="tx1"/>
            </w14:solidFill>
          </w14:textFill>
        </w:rPr>
        <w:t>作人员，临时有大任务的需临时增加用工人员（含报价中）</w:t>
      </w:r>
      <w:r>
        <w:rPr>
          <w:rFonts w:hint="eastAsia" w:ascii="宋体" w:hAnsi="宋体" w:eastAsia="宋体" w:cs="宋体"/>
          <w:color w:val="000000" w:themeColor="text1"/>
          <w:sz w:val="24"/>
          <w:szCs w:val="24"/>
          <w:lang w:eastAsia="zh-CN"/>
          <w14:textFill>
            <w14:solidFill>
              <w14:schemeClr w14:val="tx1"/>
            </w14:solidFill>
          </w14:textFill>
        </w:rPr>
        <w:t>。其他要求如下：</w:t>
      </w:r>
    </w:p>
    <w:p>
      <w:pPr>
        <w:keepNext w:val="0"/>
        <w:keepLines w:val="0"/>
        <w:pageBreakBefore w:val="0"/>
        <w:shd w:val="clear" w:color="auto" w:fill="FFFFFF"/>
        <w:kinsoku/>
        <w:wordWrap/>
        <w:overflowPunct/>
        <w:topLinePunct w:val="0"/>
        <w:bidi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（1）投标人应考虑企业自身实力、经验及项目实施过程中的各种因素，根据采购要求，详细说明所能提供的各项具体服务内容，自主确定报价，并提供报价组成与成本分析。</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投标人的报价应包括为完成本项目服务可能发生的全部费用及投标人的利润和应交纳的税金等（包括人员工资、</w:t>
      </w:r>
      <w:r>
        <w:rPr>
          <w:rFonts w:hint="eastAsia" w:ascii="宋体" w:hAnsi="宋体" w:eastAsia="宋体" w:cs="宋体"/>
          <w:b/>
          <w:bCs/>
          <w:color w:val="000000" w:themeColor="text1"/>
          <w:sz w:val="24"/>
          <w:szCs w:val="24"/>
          <w:lang w:eastAsia="zh-CN"/>
          <w14:textFill>
            <w14:solidFill>
              <w14:schemeClr w14:val="tx1"/>
            </w14:solidFill>
          </w14:textFill>
        </w:rPr>
        <w:t>临时加班费、</w:t>
      </w:r>
      <w:r>
        <w:rPr>
          <w:rFonts w:hint="eastAsia" w:ascii="宋体" w:hAnsi="宋体" w:eastAsia="宋体" w:cs="宋体"/>
          <w:b/>
          <w:bCs/>
          <w:color w:val="000000" w:themeColor="text1"/>
          <w:sz w:val="24"/>
          <w:szCs w:val="24"/>
          <w14:textFill>
            <w14:solidFill>
              <w14:schemeClr w14:val="tx1"/>
            </w14:solidFill>
          </w14:textFill>
        </w:rPr>
        <w:t>各种社会保险、人员食宿与交通、办公费</w:t>
      </w:r>
      <w:r>
        <w:rPr>
          <w:rFonts w:hint="eastAsia" w:ascii="宋体" w:hAnsi="宋体" w:eastAsia="宋体" w:cs="宋体"/>
          <w:b/>
          <w:bCs/>
          <w:color w:val="000000" w:themeColor="text1"/>
          <w:sz w:val="24"/>
          <w:szCs w:val="24"/>
          <w:lang w:eastAsia="zh-CN"/>
          <w14:textFill>
            <w14:solidFill>
              <w14:schemeClr w14:val="tx1"/>
            </w14:solidFill>
          </w14:textFill>
        </w:rPr>
        <w:t>、服装</w:t>
      </w:r>
      <w:r>
        <w:rPr>
          <w:rFonts w:hint="eastAsia" w:ascii="宋体" w:hAnsi="宋体" w:eastAsia="宋体" w:cs="宋体"/>
          <w:b/>
          <w:bCs/>
          <w:color w:val="000000" w:themeColor="text1"/>
          <w:sz w:val="24"/>
          <w:szCs w:val="24"/>
          <w14:textFill>
            <w14:solidFill>
              <w14:schemeClr w14:val="tx1"/>
            </w14:solidFill>
          </w14:textFill>
        </w:rPr>
        <w:t>等）。投标人对合同内容的费用、质量、安全、文明服务等实行全面承包。</w:t>
      </w:r>
    </w:p>
    <w:p>
      <w:pPr>
        <w:keepNext w:val="0"/>
        <w:keepLines w:val="0"/>
        <w:pageBreakBefore w:val="0"/>
        <w:kinsoku/>
        <w:wordWrap/>
        <w:overflowPunct/>
        <w:topLinePunct w:val="0"/>
        <w:bidi w:val="0"/>
        <w:adjustRightInd w:val="0"/>
        <w:spacing w:line="360" w:lineRule="auto"/>
        <w:ind w:firstLine="480"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（3）中标人作为劳动用工的主体，负责劳动用工的所有事宜，劳动用工的所有责任和风</w:t>
      </w:r>
      <w:r>
        <w:rPr>
          <w:rFonts w:hint="eastAsia" w:ascii="宋体" w:hAnsi="宋体" w:eastAsia="宋体" w:cs="宋体"/>
          <w:b w:val="0"/>
          <w:bCs w:val="0"/>
          <w:color w:val="000000" w:themeColor="text1"/>
          <w:sz w:val="24"/>
          <w:szCs w:val="24"/>
          <w14:textFill>
            <w14:solidFill>
              <w14:schemeClr w14:val="tx1"/>
            </w14:solidFill>
          </w14:textFill>
        </w:rPr>
        <w:t>险（如劳资纠纷等）由中标人负责。</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lang w:eastAsia="zh-CN"/>
          <w14:textFill>
            <w14:solidFill>
              <w14:schemeClr w14:val="tx1"/>
            </w14:solidFill>
          </w14:textFill>
        </w:rPr>
        <w:t>本项目要求中标单位为员工全员全额缴纳基本社会保险（含工伤保险），并符合社保缴纳规定，企业缴纳标准须符合企业所在地社保缴纳要求</w:t>
      </w:r>
      <w:r>
        <w:rPr>
          <w:rFonts w:hint="eastAsia" w:ascii="宋体" w:hAnsi="宋体" w:eastAsia="宋体" w:cs="宋体"/>
          <w:b w:val="0"/>
          <w:bCs w:val="0"/>
          <w:color w:val="000000" w:themeColor="text1"/>
          <w:sz w:val="24"/>
          <w:szCs w:val="24"/>
          <w:lang w:val="zh-CN"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如中标供应商未替员工缴纳社会保险引起的纠纷投诉，采购人概不负责。</w:t>
      </w:r>
    </w:p>
    <w:p>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七、服务期</w:t>
      </w:r>
    </w:p>
    <w:p>
      <w:pPr>
        <w:adjustRightInd/>
        <w:snapToGrid w:val="0"/>
        <w:spacing w:line="312"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服务期为</w:t>
      </w:r>
      <w:r>
        <w:rPr>
          <w:rFonts w:hint="eastAsia" w:ascii="宋体" w:hAnsi="宋体" w:eastAsia="宋体" w:cs="宋体"/>
          <w:color w:val="000000" w:themeColor="text1"/>
          <w:sz w:val="24"/>
          <w:highlight w:val="none"/>
          <w:lang w:eastAsia="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年。本项目采取一次招标</w:t>
      </w:r>
      <w:r>
        <w:rPr>
          <w:rFonts w:hint="eastAsia" w:ascii="宋体" w:hAnsi="宋体" w:eastAsia="宋体" w:cs="宋体"/>
          <w:color w:val="000000" w:themeColor="text1"/>
          <w:sz w:val="24"/>
          <w:highlight w:val="none"/>
          <w:lang w:eastAsia="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年沿用、实行一年一考核一签合同。年底经考核合格的，经采购人申请财政审批同意后，可续签一年合同。</w:t>
      </w:r>
    </w:p>
    <w:p>
      <w:pPr>
        <w:adjustRightInd/>
        <w:snapToGrid w:val="0"/>
        <w:spacing w:line="312"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其中下年度服务内容根据需要可略作调整。</w:t>
      </w:r>
    </w:p>
    <w:p>
      <w:pPr>
        <w:adjustRightInd/>
        <w:snapToGrid w:val="0"/>
        <w:spacing w:line="312"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若一年合同期满但采购人未获得预算批复或需求取消，则经采购人提前书面通知供应商后，合同到期终止，不再顺延；每年合同期满后，采购人根据相关政策以及中标人服务质量与中标人续签下一年合同，中标价</w:t>
      </w:r>
      <w:r>
        <w:rPr>
          <w:rFonts w:hint="eastAsia" w:ascii="宋体" w:hAnsi="宋体" w:eastAsia="宋体" w:cs="宋体"/>
          <w:color w:val="000000" w:themeColor="text1"/>
          <w:sz w:val="24"/>
          <w:highlight w:val="none"/>
          <w:lang w:eastAsia="zh-CN"/>
          <w14:textFill>
            <w14:solidFill>
              <w14:schemeClr w14:val="tx1"/>
            </w14:solidFill>
          </w14:textFill>
        </w:rPr>
        <w:t>可根据实际需求内容进行确定，如实际需求餐饮服务人员减少，则合同价相应减少，具体内容详见合同约定。</w:t>
      </w:r>
    </w:p>
    <w:p>
      <w:pPr>
        <w:adjustRightInd/>
        <w:snapToGrid w:val="0"/>
        <w:spacing w:line="312" w:lineRule="auto"/>
        <w:ind w:firstLine="480" w:firstLineChars="20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如涉及政府政策调整，引起采购资金调低情况，则采购方与中标单位协商解决。</w:t>
      </w:r>
    </w:p>
    <w:p>
      <w:pPr>
        <w:keepNext w:val="0"/>
        <w:keepLines w:val="0"/>
        <w:pageBreakBefore w:val="0"/>
        <w:kinsoku/>
        <w:wordWrap/>
        <w:overflowPunct/>
        <w:topLinePunct w:val="0"/>
        <w:bidi w:val="0"/>
        <w:spacing w:line="360" w:lineRule="auto"/>
        <w:ind w:firstLine="482" w:firstLineChars="20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八</w:t>
      </w:r>
      <w:r>
        <w:rPr>
          <w:rFonts w:hint="eastAsia" w:ascii="宋体" w:hAnsi="宋体" w:eastAsia="宋体" w:cs="宋体"/>
          <w:b/>
          <w:bCs/>
          <w:color w:val="000000" w:themeColor="text1"/>
          <w:sz w:val="24"/>
          <w:szCs w:val="24"/>
          <w14:textFill>
            <w14:solidFill>
              <w14:schemeClr w14:val="tx1"/>
            </w14:solidFill>
          </w14:textFill>
        </w:rPr>
        <w:t>、结算方式</w:t>
      </w:r>
      <w:r>
        <w:rPr>
          <w:rFonts w:hint="eastAsia" w:ascii="宋体" w:hAnsi="宋体" w:eastAsia="宋体" w:cs="宋体"/>
          <w:b/>
          <w:bCs/>
          <w:color w:val="000000" w:themeColor="text1"/>
          <w:sz w:val="24"/>
          <w:szCs w:val="24"/>
          <w:lang w:eastAsia="zh-CN"/>
          <w14:textFill>
            <w14:solidFill>
              <w14:schemeClr w14:val="tx1"/>
            </w14:solidFill>
          </w14:textFill>
        </w:rPr>
        <w:t>及履约保证金</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（一）结算方式：</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（1）签订合同后，采购方支付给承接方合同金额的20%首付款，中标方明确表示无需预付款，可不预付。采购人按约定付款，每季度末支付年合同价的25%</w:t>
      </w:r>
      <w:r>
        <w:rPr>
          <w:rFonts w:hint="eastAsia" w:ascii="宋体" w:hAnsi="宋体" w:eastAsia="宋体" w:cs="宋体"/>
          <w:b w:val="0"/>
          <w:bCs w:val="0"/>
          <w:sz w:val="24"/>
          <w:szCs w:val="24"/>
          <w:highlight w:val="none"/>
          <w:lang w:eastAsia="zh-CN"/>
        </w:rPr>
        <w:t>（其中</w:t>
      </w:r>
      <w:r>
        <w:rPr>
          <w:rFonts w:hint="eastAsia" w:ascii="宋体" w:hAnsi="宋体" w:eastAsia="宋体" w:cs="宋体"/>
          <w:b w:val="0"/>
          <w:bCs w:val="0"/>
          <w:sz w:val="24"/>
          <w:szCs w:val="24"/>
          <w:highlight w:val="none"/>
          <w:lang w:val="en-US" w:eastAsia="zh-CN"/>
        </w:rPr>
        <w:t>5%预留，根据年末综合考核后再予以支付）</w:t>
      </w:r>
      <w:r>
        <w:rPr>
          <w:rFonts w:hint="eastAsia" w:ascii="宋体" w:hAnsi="宋体" w:eastAsia="宋体" w:cs="宋体"/>
          <w:b w:val="0"/>
          <w:bCs w:val="0"/>
          <w:sz w:val="24"/>
          <w:szCs w:val="24"/>
          <w:highlight w:val="none"/>
        </w:rPr>
        <w:t>，服务方需提供正规发票提交给采购人，采购人收到发票后付款。</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（2）中标单位因工作失误及按招标文件中的服务要求、考核要求造成的扣款则在季付款的同时相应扣除。</w:t>
      </w:r>
    </w:p>
    <w:p>
      <w:pPr>
        <w:keepNext w:val="0"/>
        <w:keepLines w:val="0"/>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（二）履约保证金：</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1、签订合同</w:t>
      </w:r>
      <w:r>
        <w:rPr>
          <w:rFonts w:hint="eastAsia" w:ascii="宋体" w:hAnsi="宋体" w:eastAsia="宋体" w:cs="宋体"/>
          <w:sz w:val="24"/>
          <w:szCs w:val="24"/>
          <w:highlight w:val="none"/>
          <w:lang w:eastAsia="zh-CN"/>
        </w:rPr>
        <w:t>后</w:t>
      </w:r>
      <w:r>
        <w:rPr>
          <w:rFonts w:hint="eastAsia" w:ascii="宋体" w:hAnsi="宋体" w:eastAsia="宋体" w:cs="宋体"/>
          <w:sz w:val="24"/>
          <w:szCs w:val="24"/>
          <w:highlight w:val="none"/>
        </w:rPr>
        <w:t>，中标单位须向采购人</w:t>
      </w:r>
      <w:r>
        <w:rPr>
          <w:rFonts w:hint="eastAsia" w:ascii="宋体" w:hAnsi="宋体" w:eastAsia="宋体" w:cs="宋体"/>
          <w:sz w:val="24"/>
          <w:szCs w:val="24"/>
          <w:highlight w:val="none"/>
          <w:lang w:eastAsia="zh-CN"/>
        </w:rPr>
        <w:t>（两所学校）分别</w:t>
      </w:r>
      <w:r>
        <w:rPr>
          <w:rFonts w:hint="eastAsia" w:ascii="宋体" w:hAnsi="宋体" w:eastAsia="宋体" w:cs="宋体"/>
          <w:sz w:val="24"/>
          <w:szCs w:val="24"/>
          <w:highlight w:val="none"/>
        </w:rPr>
        <w:t>缴纳</w:t>
      </w:r>
      <w:r>
        <w:rPr>
          <w:rFonts w:hint="eastAsia" w:ascii="宋体" w:hAnsi="宋体" w:eastAsia="宋体" w:cs="宋体"/>
          <w:sz w:val="24"/>
          <w:szCs w:val="24"/>
          <w:highlight w:val="none"/>
          <w:lang w:eastAsia="zh-CN"/>
        </w:rPr>
        <w:t>各学校</w:t>
      </w:r>
      <w:r>
        <w:rPr>
          <w:rFonts w:hint="eastAsia" w:ascii="宋体" w:hAnsi="宋体" w:eastAsia="宋体" w:cs="宋体"/>
          <w:sz w:val="24"/>
          <w:szCs w:val="24"/>
          <w:highlight w:val="none"/>
        </w:rPr>
        <w:t>合同价</w:t>
      </w:r>
      <w:r>
        <w:rPr>
          <w:rFonts w:hint="eastAsia" w:ascii="宋体" w:hAnsi="宋体" w:eastAsia="宋体" w:cs="宋体"/>
          <w:sz w:val="24"/>
          <w:szCs w:val="24"/>
          <w:highlight w:val="none"/>
          <w:lang w:val="en-US" w:eastAsia="zh-CN"/>
        </w:rPr>
        <w:t>总价</w:t>
      </w:r>
      <w:r>
        <w:rPr>
          <w:rFonts w:hint="eastAsia" w:ascii="宋体" w:hAnsi="宋体" w:eastAsia="宋体" w:cs="宋体"/>
          <w:sz w:val="24"/>
          <w:szCs w:val="24"/>
          <w:highlight w:val="none"/>
          <w:lang w:eastAsia="zh-CN"/>
        </w:rPr>
        <w:t>的</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%的履约保证金。以保证中标单位遵守本合同的一切条款、条件和承诺，该保证金在采购人的规定存续期间不计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服务期满考核通过后无息返还。</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人有权从履约保证金中扣除用于修复中标单位损坏采购人的设备、设施、场地或因中标单位违约而导致损失的金额和违约金，且中标单位应在接到扣除履约保证金通知后一周内补足扣除差额，保证承包期间履约保证金的完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人认为中标单位在服务期内没有涉及采购人的应付而未付金额或违约行为，采购人在服务期满后或提前终止承包后一个月内全额退还履约保证金，否则，采购人将在扣除中标单位应付金额或违约金后退还保证金余额。</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w:t>
      </w:r>
      <w:r>
        <w:rPr>
          <w:rFonts w:hint="eastAsia" w:ascii="宋体" w:hAnsi="宋体" w:eastAsia="宋体" w:cs="宋体"/>
          <w:b/>
          <w:sz w:val="24"/>
          <w:szCs w:val="24"/>
        </w:rPr>
        <w:t>其他要求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1、采购人水、电、天然气等配套设施齐全，提供食堂所有的设备设施及更衣室。</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b w:val="0"/>
          <w:bCs/>
          <w:sz w:val="24"/>
          <w:szCs w:val="24"/>
        </w:rPr>
        <w:t>2、</w:t>
      </w:r>
      <w:r>
        <w:rPr>
          <w:rFonts w:hint="eastAsia" w:ascii="宋体" w:hAnsi="宋体" w:eastAsia="宋体" w:cs="宋体"/>
          <w:sz w:val="24"/>
          <w:szCs w:val="24"/>
        </w:rPr>
        <w:t>各种食材由采购方采购，质量由中标方确认。</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3、食堂的卫</w:t>
      </w:r>
      <w:r>
        <w:rPr>
          <w:rFonts w:hint="eastAsia" w:ascii="宋体" w:hAnsi="宋体" w:eastAsia="宋体" w:cs="宋体"/>
          <w:color w:val="000000" w:themeColor="text1"/>
          <w:sz w:val="24"/>
          <w:szCs w:val="24"/>
          <w14:textFill>
            <w14:solidFill>
              <w14:schemeClr w14:val="tx1"/>
            </w14:solidFill>
          </w14:textFill>
        </w:rPr>
        <w:t>生防疫</w:t>
      </w:r>
      <w:r>
        <w:rPr>
          <w:rFonts w:hint="eastAsia" w:ascii="宋体" w:hAnsi="宋体" w:eastAsia="宋体" w:cs="宋体"/>
          <w:color w:val="000000" w:themeColor="text1"/>
          <w:sz w:val="24"/>
          <w:szCs w:val="24"/>
          <w:lang w:eastAsia="zh-CN"/>
          <w14:textFill>
            <w14:solidFill>
              <w14:schemeClr w14:val="tx1"/>
            </w14:solidFill>
          </w14:textFill>
        </w:rPr>
        <w:t>和</w:t>
      </w:r>
      <w:r>
        <w:rPr>
          <w:rFonts w:hint="eastAsia" w:ascii="宋体" w:hAnsi="宋体" w:eastAsia="宋体" w:cs="宋体"/>
          <w:color w:val="000000" w:themeColor="text1"/>
          <w:sz w:val="24"/>
          <w:szCs w:val="24"/>
          <w:lang w:val="en-US" w:eastAsia="zh-CN"/>
          <w14:textFill>
            <w14:solidFill>
              <w14:schemeClr w14:val="tx1"/>
            </w14:solidFill>
          </w14:textFill>
        </w:rPr>
        <w:t>防疫管理工作，</w:t>
      </w:r>
      <w:r>
        <w:rPr>
          <w:rFonts w:hint="eastAsia" w:ascii="宋体" w:hAnsi="宋体" w:eastAsia="宋体" w:cs="宋体"/>
          <w:color w:val="000000" w:themeColor="text1"/>
          <w:sz w:val="24"/>
          <w:szCs w:val="24"/>
          <w14:textFill>
            <w14:solidFill>
              <w14:schemeClr w14:val="tx1"/>
            </w14:solidFill>
          </w14:textFill>
        </w:rPr>
        <w:t>就餐环境</w:t>
      </w:r>
      <w:r>
        <w:rPr>
          <w:rFonts w:hint="eastAsia" w:ascii="宋体" w:hAnsi="宋体" w:eastAsia="宋体" w:cs="宋体"/>
          <w:sz w:val="24"/>
          <w:szCs w:val="24"/>
        </w:rPr>
        <w:t>必须达到国家规定的食堂卫生标准。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4、食堂内水、电、气费和日常设备、设施维修费用等使用费用由采购方负责，但食堂运行服务方应积极维护好厨房设施，恶意破坏的，折价赔偿。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5、食堂运行服务方根据人体营养需求，合理安排一周菜单，并经采购方确认同意。</w:t>
      </w:r>
    </w:p>
    <w:p>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6、工作人员要遵守法规及工作纪律，要有良好的服务态度并自觉接受监督，不与就餐人员发生争吵或冲突，如有违规者，采购方追究食堂运行服务方的责任。</w:t>
      </w:r>
    </w:p>
    <w:p>
      <w:pPr>
        <w:pStyle w:val="5"/>
        <w:spacing w:line="360" w:lineRule="auto"/>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7、拟中标单位拟派人员工作餐费由中标单位自行承担，在校就餐按300元/人/月进行支付。</w:t>
      </w:r>
    </w:p>
    <w:p>
      <w:pPr>
        <w:pStyle w:val="5"/>
        <w:spacing w:line="360" w:lineRule="auto"/>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8、其他需执行教育主管部门的相关规定和要求。</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、服务承诺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1、投标人应拟派专门的项目负责人与采购人保持联系，随时解决各类问题；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2、投标人须对招标文件中提出的服务内容和各项要求做出明确的承诺，说明是否可以达到相应的标准以及如何达到；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服务方案和相关服务承诺应内容明确，范围清楚，内容真实可行，并必须真实可靠，否则一切后果投标人自负；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 w:val="0"/>
          <w:bCs w:val="0"/>
          <w:sz w:val="24"/>
          <w:szCs w:val="24"/>
        </w:rPr>
        <w:t>4、有关服</w:t>
      </w:r>
      <w:r>
        <w:rPr>
          <w:rFonts w:hint="eastAsia" w:ascii="宋体" w:hAnsi="宋体" w:eastAsia="宋体" w:cs="宋体"/>
          <w:bCs/>
          <w:sz w:val="24"/>
          <w:szCs w:val="24"/>
        </w:rPr>
        <w:t>务工种的人员，必须按国家规定具备相关工种的资格证、上岗证和“健康证”条件，要求持证上岗；并按国家有关部门规定定期体检且有年审合格记录。</w:t>
      </w:r>
      <w:r>
        <w:rPr>
          <w:rFonts w:hint="eastAsia" w:ascii="宋体" w:hAnsi="宋体" w:eastAsia="宋体" w:cs="宋体"/>
          <w:bCs/>
          <w:sz w:val="24"/>
          <w:szCs w:val="24"/>
          <w:lang w:val="en-US" w:eastAsia="zh-CN"/>
        </w:rPr>
        <w:t>同时要求无违法犯罪记录。</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以上人员的工资不得低于杭州市政府公布的最低工资水平，并缴纳相关社会保险。</w:t>
      </w:r>
    </w:p>
    <w:p>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、保险</w:t>
      </w:r>
      <w:r>
        <w:rPr>
          <w:rFonts w:hint="eastAsia" w:ascii="宋体" w:hAnsi="宋体" w:eastAsia="宋体" w:cs="宋体"/>
          <w:sz w:val="24"/>
          <w:szCs w:val="24"/>
        </w:rPr>
        <w:t>：</w:t>
      </w:r>
    </w:p>
    <w:p>
      <w:pPr>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职工人员在作业中应注意自身安全，中标供应商须加强对职工人员的安全教育，在作业中发生的一切意外事故，均由中标供应商负全责。</w:t>
      </w:r>
    </w:p>
    <w:p>
      <w:pPr>
        <w:spacing w:line="360" w:lineRule="auto"/>
        <w:ind w:firstLine="472" w:firstLineChars="196"/>
        <w:rPr>
          <w:rFonts w:hint="eastAsia" w:ascii="宋体" w:hAnsi="宋体" w:eastAsia="宋体" w:cs="宋体"/>
          <w:color w:val="000000"/>
          <w:sz w:val="24"/>
          <w:szCs w:val="24"/>
        </w:rPr>
      </w:pPr>
      <w:r>
        <w:rPr>
          <w:rFonts w:hint="eastAsia" w:ascii="宋体" w:hAnsi="宋体" w:eastAsia="宋体" w:cs="宋体"/>
          <w:b/>
          <w:sz w:val="24"/>
          <w:szCs w:val="24"/>
        </w:rPr>
        <w:t>商业保险。</w:t>
      </w:r>
      <w:r>
        <w:rPr>
          <w:rFonts w:hint="eastAsia" w:ascii="宋体" w:hAnsi="宋体" w:eastAsia="宋体" w:cs="宋体"/>
          <w:sz w:val="24"/>
          <w:szCs w:val="24"/>
        </w:rPr>
        <w:t>为保障职工人身安全，中标供应商必须为所有聘用职工（达到保险投标条件的人员）投保责任保险和扩展工伤责任险（伤残、死亡保额≥50万元/人、误工工伤医疗费用≥5万元），投保人数（列明实际投保人员名单、作业地点）在合同签订后15日</w:t>
      </w:r>
      <w:r>
        <w:rPr>
          <w:rFonts w:hint="eastAsia" w:ascii="宋体" w:hAnsi="宋体" w:eastAsia="宋体" w:cs="宋体"/>
          <w:color w:val="000000"/>
          <w:sz w:val="24"/>
          <w:szCs w:val="24"/>
        </w:rPr>
        <w:t>内报采购人，保单原件在合同签订后1个月内报采购人（复印件备案），保险费用由中标供应商承担。未投保</w:t>
      </w:r>
      <w:r>
        <w:rPr>
          <w:rFonts w:hint="eastAsia" w:ascii="宋体" w:hAnsi="宋体" w:cs="宋体"/>
          <w:color w:val="000000"/>
          <w:sz w:val="24"/>
          <w:szCs w:val="24"/>
          <w:lang w:eastAsia="zh-CN"/>
        </w:rPr>
        <w:t>采购人</w:t>
      </w:r>
      <w:r>
        <w:rPr>
          <w:rFonts w:hint="eastAsia" w:ascii="宋体" w:hAnsi="宋体" w:eastAsia="宋体" w:cs="宋体"/>
          <w:color w:val="000000"/>
          <w:sz w:val="24"/>
          <w:szCs w:val="24"/>
        </w:rPr>
        <w:t>责任保险的人数采购人将按应付保险费全额扣除。</w:t>
      </w:r>
    </w:p>
    <w:p>
      <w:pPr>
        <w:spacing w:line="360" w:lineRule="auto"/>
        <w:ind w:firstLine="470" w:firstLineChars="196"/>
        <w:rPr>
          <w:rFonts w:hint="eastAsia" w:ascii="宋体" w:hAnsi="宋体" w:eastAsia="宋体" w:cs="宋体"/>
          <w:b/>
          <w:sz w:val="24"/>
          <w:szCs w:val="24"/>
        </w:rPr>
      </w:pPr>
      <w:r>
        <w:rPr>
          <w:rFonts w:hint="eastAsia" w:ascii="宋体" w:hAnsi="宋体" w:eastAsia="宋体" w:cs="宋体"/>
          <w:color w:val="000000"/>
          <w:sz w:val="24"/>
          <w:szCs w:val="24"/>
        </w:rPr>
        <w:t>投标人报价时应切实保障职工的合法权益，应充分考虑到当地最低工资标准待遇</w:t>
      </w:r>
      <w:r>
        <w:rPr>
          <w:rFonts w:hint="eastAsia" w:ascii="宋体" w:hAnsi="宋体" w:eastAsia="宋体" w:cs="宋体"/>
          <w:b/>
          <w:sz w:val="24"/>
          <w:szCs w:val="24"/>
        </w:rPr>
        <w:t>政策性调整及各类创建突击的情况，及时按规定发放工资、福利、津贴等有关费用，不得无故克扣、拖延，否则，按规定没收履约保证金，以及追究由此带来的其他损失。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sz w:val="24"/>
          <w:szCs w:val="24"/>
          <w:lang w:val="en-US" w:eastAsia="zh-CN"/>
        </w:rPr>
        <w:t>餐饮业经营者责任保险：</w:t>
      </w:r>
      <w:r>
        <w:rPr>
          <w:rFonts w:hint="eastAsia" w:ascii="宋体" w:hAnsi="宋体" w:eastAsia="宋体" w:cs="宋体"/>
          <w:b w:val="0"/>
          <w:bCs/>
          <w:sz w:val="24"/>
          <w:szCs w:val="24"/>
          <w:lang w:val="en-US" w:eastAsia="zh-CN"/>
        </w:rPr>
        <w:t>在保险期间内，被保险人在保险合同载明的餐饮经营场所范围内，因下列原因造成第三者的人身伤亡和财产损失，依照中华人民共和国法律应由被保险人承担的经济赔偿责任，保险人按照本保险合同的约定也负责赔偿：</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（一）起源于经营场所的</w:t>
      </w: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"https://baike.baidu.com/item/%E7%81%AB%E7%81%BE" \t "https://baike.baidu.com/item/%E9%A4%90%E9%A5%AE%E4%B8%9A%E7%BB%8F%E8%90%A5%E8%80%85%E8%B4%A3%E4%BB%BB%E4%BF%9D%E9%99%A9/_blank"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火灾</w:t>
      </w:r>
      <w:r>
        <w:rPr>
          <w:rFonts w:hint="eastAsia" w:ascii="宋体" w:hAnsi="宋体" w:eastAsia="宋体" w:cs="宋体"/>
          <w:b w:val="0"/>
          <w:bCs/>
          <w:sz w:val="24"/>
          <w:szCs w:val="24"/>
          <w:lang w:val="en-US" w:eastAsia="zh-CN"/>
        </w:rPr>
        <w:fldChar w:fldCharType="end"/>
      </w:r>
      <w:r>
        <w:rPr>
          <w:rFonts w:hint="eastAsia" w:ascii="宋体" w:hAnsi="宋体" w:eastAsia="宋体" w:cs="宋体"/>
          <w:b w:val="0"/>
          <w:bCs/>
          <w:sz w:val="24"/>
          <w:szCs w:val="24"/>
          <w:lang w:val="en-US" w:eastAsia="zh-CN"/>
        </w:rPr>
        <w:t>和</w:t>
      </w:r>
      <w:r>
        <w:rPr>
          <w:rFonts w:hint="eastAsia" w:ascii="宋体" w:hAnsi="宋体" w:eastAsia="宋体" w:cs="宋体"/>
          <w:b w:val="0"/>
          <w:bCs/>
          <w:sz w:val="24"/>
          <w:szCs w:val="24"/>
          <w:lang w:val="en-US" w:eastAsia="zh-CN"/>
        </w:rPr>
        <w:fldChar w:fldCharType="begin"/>
      </w:r>
      <w:r>
        <w:rPr>
          <w:rFonts w:hint="eastAsia" w:ascii="宋体" w:hAnsi="宋体" w:eastAsia="宋体" w:cs="宋体"/>
          <w:b w:val="0"/>
          <w:bCs/>
          <w:sz w:val="24"/>
          <w:szCs w:val="24"/>
          <w:lang w:val="en-US" w:eastAsia="zh-CN"/>
        </w:rPr>
        <w:instrText xml:space="preserve"> HYPERLINK "https://baike.baidu.com/item/%E7%88%86%E7%82%B8/18112" \t "https://baike.baidu.com/item/%E9%A4%90%E9%A5%AE%E4%B8%9A%E7%BB%8F%E8%90%A5%E8%80%85%E8%B4%A3%E4%BB%BB%E4%BF%9D%E9%99%A9/_blank" </w:instrText>
      </w:r>
      <w:r>
        <w:rPr>
          <w:rFonts w:hint="eastAsia" w:ascii="宋体" w:hAnsi="宋体" w:eastAsia="宋体" w:cs="宋体"/>
          <w:b w:val="0"/>
          <w:bCs/>
          <w:sz w:val="24"/>
          <w:szCs w:val="24"/>
          <w:lang w:val="en-US" w:eastAsia="zh-CN"/>
        </w:rPr>
        <w:fldChar w:fldCharType="separate"/>
      </w:r>
      <w:r>
        <w:rPr>
          <w:rFonts w:hint="eastAsia" w:ascii="宋体" w:hAnsi="宋体" w:eastAsia="宋体" w:cs="宋体"/>
          <w:b w:val="0"/>
          <w:bCs/>
          <w:sz w:val="24"/>
          <w:szCs w:val="24"/>
          <w:lang w:val="en-US" w:eastAsia="zh-CN"/>
        </w:rPr>
        <w:t>爆炸</w:t>
      </w:r>
      <w:r>
        <w:rPr>
          <w:rFonts w:hint="eastAsia" w:ascii="宋体" w:hAnsi="宋体" w:eastAsia="宋体" w:cs="宋体"/>
          <w:b w:val="0"/>
          <w:bCs/>
          <w:sz w:val="24"/>
          <w:szCs w:val="24"/>
          <w:lang w:val="en-US" w:eastAsia="zh-CN"/>
        </w:rPr>
        <w:fldChar w:fldCharType="end"/>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（二）对经营场所及相关设施维修、维护不当；</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（三）经营场所自身的缺陷；</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（四）被保险人雇员的过失。</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jc w:val="left"/>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eastAsia="zh-CN"/>
        </w:rPr>
        <w:t>▲中标单位须在中标后十五天内提供本项目</w:t>
      </w:r>
      <w:r>
        <w:rPr>
          <w:rFonts w:hint="eastAsia" w:ascii="宋体" w:hAnsi="宋体" w:eastAsia="宋体" w:cs="宋体"/>
          <w:b/>
          <w:bCs w:val="0"/>
          <w:sz w:val="24"/>
          <w:szCs w:val="24"/>
          <w:lang w:val="en-US" w:eastAsia="zh-CN"/>
        </w:rPr>
        <w:t>餐饮业经营者责任保险，保额不低于500万元。投标单位综合考虑在投标报价内。</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left="590" w:leftChars="0"/>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十一</w:t>
      </w:r>
      <w:r>
        <w:rPr>
          <w:rFonts w:hint="eastAsia" w:ascii="宋体" w:hAnsi="宋体" w:eastAsia="宋体" w:cs="宋体"/>
          <w:b/>
          <w:sz w:val="24"/>
          <w:szCs w:val="24"/>
          <w:lang w:eastAsia="zh-CN"/>
        </w:rPr>
        <w:t>、 综合考评</w:t>
      </w:r>
    </w:p>
    <w:p>
      <w:pPr>
        <w:adjustRightInd w:val="0"/>
        <w:snapToGrid w:val="0"/>
        <w:spacing w:line="360" w:lineRule="auto"/>
        <w:ind w:firstLine="482" w:firstLineChars="200"/>
        <w:jc w:val="left"/>
        <w:rPr>
          <w:rFonts w:hint="eastAsia" w:ascii="宋体" w:hAnsi="宋体" w:eastAsia="宋体" w:cs="宋体"/>
          <w:b/>
          <w:bCs/>
          <w:sz w:val="24"/>
          <w:szCs w:val="24"/>
          <w:lang w:eastAsia="zh-CN"/>
        </w:rPr>
      </w:pPr>
      <w:r>
        <w:rPr>
          <w:rFonts w:hint="eastAsia" w:ascii="宋体" w:hAnsi="宋体" w:eastAsia="宋体" w:cs="宋体"/>
          <w:b/>
          <w:bCs/>
          <w:sz w:val="24"/>
          <w:szCs w:val="24"/>
        </w:rPr>
        <w:t>考核及奖罚细则</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见</w:t>
      </w:r>
      <w:r>
        <w:rPr>
          <w:rFonts w:hint="eastAsia" w:ascii="宋体" w:hAnsi="宋体" w:eastAsia="宋体" w:cs="宋体"/>
          <w:b/>
          <w:bCs/>
          <w:sz w:val="24"/>
          <w:szCs w:val="24"/>
          <w:lang w:eastAsia="zh-CN"/>
        </w:rPr>
        <w:t>附件），</w:t>
      </w:r>
      <w:r>
        <w:rPr>
          <w:rFonts w:hint="eastAsia" w:ascii="宋体" w:hAnsi="宋体" w:eastAsia="宋体" w:cs="宋体"/>
          <w:b/>
          <w:bCs/>
          <w:sz w:val="24"/>
          <w:szCs w:val="24"/>
        </w:rPr>
        <w:t>以</w:t>
      </w:r>
      <w:r>
        <w:rPr>
          <w:rFonts w:hint="eastAsia" w:ascii="宋体" w:hAnsi="宋体" w:eastAsia="宋体" w:cs="宋体"/>
          <w:b/>
          <w:bCs/>
          <w:sz w:val="24"/>
          <w:szCs w:val="24"/>
          <w:lang w:val="en-US" w:eastAsia="zh-CN"/>
        </w:rPr>
        <w:t>实际提供</w:t>
      </w:r>
      <w:r>
        <w:rPr>
          <w:rFonts w:hint="eastAsia" w:ascii="宋体" w:hAnsi="宋体" w:eastAsia="宋体" w:cs="宋体"/>
          <w:b/>
          <w:bCs/>
          <w:sz w:val="24"/>
          <w:szCs w:val="24"/>
        </w:rPr>
        <w:t>为准</w:t>
      </w:r>
      <w:r>
        <w:rPr>
          <w:rFonts w:hint="eastAsia" w:ascii="宋体" w:hAnsi="宋体" w:eastAsia="宋体" w:cs="宋体"/>
          <w:b/>
          <w:bCs/>
          <w:sz w:val="24"/>
          <w:szCs w:val="24"/>
          <w:lang w:eastAsia="zh-CN"/>
        </w:rPr>
        <w:t>：</w:t>
      </w:r>
    </w:p>
    <w:p>
      <w:pPr>
        <w:spacing w:line="360" w:lineRule="auto"/>
        <w:ind w:firstLine="482" w:firstLineChars="200"/>
        <w:jc w:val="center"/>
        <w:rPr>
          <w:rFonts w:hint="eastAsia" w:ascii="宋体" w:hAnsi="宋体" w:eastAsia="宋体" w:cs="宋体"/>
          <w:b/>
          <w:bCs/>
          <w:sz w:val="24"/>
          <w:szCs w:val="24"/>
          <w:lang w:eastAsia="zh-CN"/>
        </w:rPr>
      </w:pPr>
    </w:p>
    <w:p>
      <w:pPr>
        <w:spacing w:line="360" w:lineRule="auto"/>
        <w:ind w:firstLine="482" w:firstLineChars="200"/>
        <w:jc w:val="center"/>
        <w:rPr>
          <w:rFonts w:hint="eastAsia" w:ascii="宋体" w:hAnsi="宋体" w:eastAsia="宋体" w:cs="宋体"/>
          <w:b/>
          <w:bCs/>
          <w:sz w:val="24"/>
          <w:szCs w:val="24"/>
          <w:lang w:eastAsia="zh-CN"/>
        </w:rPr>
      </w:pPr>
      <w:bookmarkStart w:id="17" w:name="OLE_LINK6"/>
    </w:p>
    <w:p>
      <w:pPr>
        <w:spacing w:line="360" w:lineRule="auto"/>
        <w:ind w:firstLine="482" w:firstLineChars="200"/>
        <w:jc w:val="center"/>
        <w:rPr>
          <w:rFonts w:hint="eastAsia" w:ascii="宋体" w:hAnsi="宋体" w:eastAsia="宋体" w:cs="宋体"/>
          <w:b/>
          <w:bCs/>
          <w:sz w:val="24"/>
          <w:szCs w:val="24"/>
          <w:lang w:eastAsia="zh-CN"/>
        </w:rPr>
      </w:pPr>
    </w:p>
    <w:p>
      <w:pPr>
        <w:spacing w:line="360" w:lineRule="auto"/>
        <w:ind w:firstLine="482" w:firstLineChars="200"/>
        <w:jc w:val="center"/>
        <w:rPr>
          <w:rFonts w:hint="eastAsia" w:ascii="宋体" w:hAnsi="宋体" w:eastAsia="宋体" w:cs="宋体"/>
          <w:b/>
          <w:bCs/>
          <w:sz w:val="24"/>
          <w:szCs w:val="24"/>
          <w:lang w:eastAsia="zh-CN"/>
        </w:rPr>
      </w:pPr>
    </w:p>
    <w:p>
      <w:pPr>
        <w:spacing w:line="240" w:lineRule="auto"/>
        <w:ind w:firstLine="0" w:firstLineChars="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br w:type="page"/>
      </w:r>
    </w:p>
    <w:p>
      <w:pPr>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考核办法（100分）</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根据《食堂外包服务考核办法：附1、附2》综合评定</w:t>
      </w:r>
      <w:r>
        <w:rPr>
          <w:rFonts w:hint="eastAsia" w:ascii="宋体" w:hAnsi="宋体" w:eastAsia="宋体" w:cs="宋体"/>
          <w:sz w:val="24"/>
          <w:szCs w:val="24"/>
          <w:lang w:val="en-US" w:eastAsia="zh-CN"/>
        </w:rPr>
        <w:t>进行款项支付</w:t>
      </w:r>
      <w:r>
        <w:rPr>
          <w:rFonts w:hint="eastAsia" w:ascii="宋体" w:hAnsi="宋体" w:eastAsia="宋体" w:cs="宋体"/>
          <w:sz w:val="24"/>
          <w:szCs w:val="24"/>
        </w:rPr>
        <w:t>，总分达到80分（</w:t>
      </w:r>
      <w:r>
        <w:rPr>
          <w:rFonts w:hint="eastAsia" w:ascii="宋体" w:hAnsi="宋体" w:eastAsia="宋体" w:cs="宋体"/>
          <w:sz w:val="24"/>
          <w:szCs w:val="24"/>
          <w:lang w:val="en-US" w:eastAsia="zh-CN"/>
        </w:rPr>
        <w:t>不</w:t>
      </w:r>
      <w:r>
        <w:rPr>
          <w:rFonts w:hint="eastAsia" w:ascii="宋体" w:hAnsi="宋体" w:eastAsia="宋体" w:cs="宋体"/>
          <w:sz w:val="24"/>
          <w:szCs w:val="24"/>
        </w:rPr>
        <w:t>含80分）以上的，支付合同约定食堂运行服务费用的100%；总分达到7</w:t>
      </w:r>
      <w:r>
        <w:rPr>
          <w:rFonts w:hint="eastAsia" w:ascii="宋体" w:hAnsi="宋体" w:eastAsia="宋体" w:cs="宋体"/>
          <w:sz w:val="24"/>
          <w:szCs w:val="24"/>
          <w:lang w:val="en-US" w:eastAsia="zh-CN"/>
        </w:rPr>
        <w:t>5</w:t>
      </w:r>
      <w:r>
        <w:rPr>
          <w:rFonts w:hint="eastAsia" w:ascii="宋体" w:hAnsi="宋体" w:eastAsia="宋体" w:cs="宋体"/>
          <w:sz w:val="24"/>
          <w:szCs w:val="24"/>
        </w:rPr>
        <w:t>（含7</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val="en-US" w:eastAsia="zh-CN"/>
        </w:rPr>
        <w:t>80</w:t>
      </w:r>
      <w:r>
        <w:rPr>
          <w:rFonts w:hint="eastAsia" w:ascii="宋体" w:hAnsi="宋体" w:eastAsia="宋体" w:cs="宋体"/>
          <w:sz w:val="24"/>
          <w:szCs w:val="24"/>
        </w:rPr>
        <w:t>分的，扣除合同约定食堂运行服务费用的10%；总分达到</w:t>
      </w:r>
      <w:r>
        <w:rPr>
          <w:rFonts w:hint="eastAsia" w:ascii="宋体" w:hAnsi="宋体" w:eastAsia="宋体" w:cs="宋体"/>
          <w:sz w:val="24"/>
          <w:szCs w:val="24"/>
          <w:lang w:val="en-US" w:eastAsia="zh-CN"/>
        </w:rPr>
        <w:t>70</w:t>
      </w:r>
      <w:r>
        <w:rPr>
          <w:rFonts w:hint="eastAsia" w:ascii="宋体" w:hAnsi="宋体" w:eastAsia="宋体" w:cs="宋体"/>
          <w:sz w:val="24"/>
          <w:szCs w:val="24"/>
        </w:rPr>
        <w:t>（含</w:t>
      </w:r>
      <w:r>
        <w:rPr>
          <w:rFonts w:hint="eastAsia" w:ascii="宋体" w:hAnsi="宋体" w:eastAsia="宋体" w:cs="宋体"/>
          <w:sz w:val="24"/>
          <w:szCs w:val="24"/>
          <w:lang w:val="en-US" w:eastAsia="zh-CN"/>
        </w:rPr>
        <w:t>70</w:t>
      </w:r>
      <w:r>
        <w:rPr>
          <w:rFonts w:hint="eastAsia" w:ascii="宋体" w:hAnsi="宋体" w:eastAsia="宋体" w:cs="宋体"/>
          <w:sz w:val="24"/>
          <w:szCs w:val="24"/>
        </w:rPr>
        <w:t>分）-7</w:t>
      </w:r>
      <w:r>
        <w:rPr>
          <w:rFonts w:hint="eastAsia" w:ascii="宋体" w:hAnsi="宋体" w:eastAsia="宋体" w:cs="宋体"/>
          <w:sz w:val="24"/>
          <w:szCs w:val="24"/>
          <w:lang w:val="en-US" w:eastAsia="zh-CN"/>
        </w:rPr>
        <w:t>4</w:t>
      </w:r>
      <w:r>
        <w:rPr>
          <w:rFonts w:hint="eastAsia" w:ascii="宋体" w:hAnsi="宋体" w:eastAsia="宋体" w:cs="宋体"/>
          <w:sz w:val="24"/>
          <w:szCs w:val="24"/>
        </w:rPr>
        <w:t>分的，扣除合同约定食堂运行服务费用的20%；总分在6</w:t>
      </w:r>
      <w:r>
        <w:rPr>
          <w:rFonts w:hint="eastAsia" w:ascii="宋体" w:hAnsi="宋体" w:eastAsia="宋体" w:cs="宋体"/>
          <w:sz w:val="24"/>
          <w:szCs w:val="24"/>
          <w:lang w:val="en-US" w:eastAsia="zh-CN"/>
        </w:rPr>
        <w:t>5</w:t>
      </w:r>
      <w:r>
        <w:rPr>
          <w:rFonts w:hint="eastAsia" w:ascii="宋体" w:hAnsi="宋体" w:eastAsia="宋体" w:cs="宋体"/>
          <w:sz w:val="24"/>
          <w:szCs w:val="24"/>
        </w:rPr>
        <w:t>（含6</w:t>
      </w:r>
      <w:r>
        <w:rPr>
          <w:rFonts w:hint="eastAsia" w:ascii="宋体" w:hAnsi="宋体" w:eastAsia="宋体" w:cs="宋体"/>
          <w:sz w:val="24"/>
          <w:szCs w:val="24"/>
          <w:lang w:val="en-US" w:eastAsia="zh-CN"/>
        </w:rPr>
        <w:t>5</w:t>
      </w:r>
      <w:r>
        <w:rPr>
          <w:rFonts w:hint="eastAsia" w:ascii="宋体" w:hAnsi="宋体" w:eastAsia="宋体" w:cs="宋体"/>
          <w:sz w:val="24"/>
          <w:szCs w:val="24"/>
        </w:rPr>
        <w:t>分）-6</w:t>
      </w:r>
      <w:r>
        <w:rPr>
          <w:rFonts w:hint="eastAsia" w:ascii="宋体" w:hAnsi="宋体" w:eastAsia="宋体" w:cs="宋体"/>
          <w:sz w:val="24"/>
          <w:szCs w:val="24"/>
          <w:lang w:val="en-US" w:eastAsia="zh-CN"/>
        </w:rPr>
        <w:t>9</w:t>
      </w:r>
      <w:r>
        <w:rPr>
          <w:rFonts w:hint="eastAsia" w:ascii="宋体" w:hAnsi="宋体" w:eastAsia="宋体" w:cs="宋体"/>
          <w:sz w:val="24"/>
          <w:szCs w:val="24"/>
        </w:rPr>
        <w:t>分的，扣除合同约定食堂运行服务费用的50%；总分在6</w:t>
      </w:r>
      <w:r>
        <w:rPr>
          <w:rFonts w:hint="eastAsia" w:ascii="宋体" w:hAnsi="宋体" w:eastAsia="宋体" w:cs="宋体"/>
          <w:sz w:val="24"/>
          <w:szCs w:val="24"/>
          <w:lang w:val="en-US" w:eastAsia="zh-CN"/>
        </w:rPr>
        <w:t>5</w:t>
      </w:r>
      <w:r>
        <w:rPr>
          <w:rFonts w:hint="eastAsia" w:ascii="宋体" w:hAnsi="宋体" w:eastAsia="宋体" w:cs="宋体"/>
          <w:sz w:val="24"/>
          <w:szCs w:val="24"/>
        </w:rPr>
        <w:t>分以下的，扣除合同约定食堂运行服务的全部费用。</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考核以附件1、附件2为标准，总分为100分，其中《食堂运行测评以及督查情况测评表》分值为100分，占总分的50%，《食堂运行服务管理日常检查细则》分值为100分，占总分的50%。</w:t>
      </w:r>
    </w:p>
    <w:p>
      <w:pPr>
        <w:pStyle w:val="977"/>
        <w:rPr>
          <w:rFonts w:hint="eastAsia" w:ascii="宋体" w:hAnsi="宋体" w:eastAsia="宋体" w:cs="宋体"/>
          <w:sz w:val="24"/>
          <w:szCs w:val="24"/>
        </w:rPr>
      </w:pPr>
    </w:p>
    <w:p>
      <w:pPr>
        <w:spacing w:line="40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rPr>
        <w:t>附件1：</w:t>
      </w:r>
      <w:r>
        <w:rPr>
          <w:rFonts w:hint="eastAsia" w:ascii="宋体" w:hAnsi="宋体" w:eastAsia="宋体" w:cs="宋体"/>
          <w:sz w:val="24"/>
          <w:szCs w:val="24"/>
        </w:rPr>
        <w:t>食堂运行测评以及督查情况测评表</w:t>
      </w:r>
      <w:r>
        <w:rPr>
          <w:rFonts w:hint="eastAsia" w:ascii="宋体" w:hAnsi="宋体" w:eastAsia="宋体" w:cs="宋体"/>
          <w:sz w:val="24"/>
          <w:szCs w:val="24"/>
          <w:highlight w:val="none"/>
        </w:rPr>
        <w:t>：（总分按50%折算)</w:t>
      </w:r>
    </w:p>
    <w:tbl>
      <w:tblPr>
        <w:tblStyle w:val="62"/>
        <w:tblW w:w="0" w:type="auto"/>
        <w:tblInd w:w="0" w:type="dxa"/>
        <w:tblLayout w:type="fixed"/>
        <w:tblCellMar>
          <w:top w:w="15" w:type="dxa"/>
          <w:left w:w="15" w:type="dxa"/>
          <w:bottom w:w="15" w:type="dxa"/>
          <w:right w:w="15" w:type="dxa"/>
        </w:tblCellMar>
      </w:tblPr>
      <w:tblGrid>
        <w:gridCol w:w="1317"/>
        <w:gridCol w:w="1880"/>
        <w:gridCol w:w="1880"/>
        <w:gridCol w:w="1880"/>
        <w:gridCol w:w="1882"/>
      </w:tblGrid>
      <w:tr>
        <w:tblPrEx>
          <w:tblCellMar>
            <w:top w:w="15" w:type="dxa"/>
            <w:left w:w="15" w:type="dxa"/>
            <w:bottom w:w="15" w:type="dxa"/>
            <w:right w:w="15" w:type="dxa"/>
          </w:tblCellMar>
        </w:tblPrEx>
        <w:trPr>
          <w:trHeight w:val="718" w:hRule="atLeast"/>
        </w:trPr>
        <w:tc>
          <w:tcPr>
            <w:tcW w:w="13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评议项目</w:t>
            </w:r>
          </w:p>
        </w:tc>
        <w:tc>
          <w:tcPr>
            <w:tcW w:w="752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用餐单位成员</w:t>
            </w:r>
          </w:p>
        </w:tc>
      </w:tr>
      <w:tr>
        <w:tblPrEx>
          <w:tblCellMar>
            <w:top w:w="15" w:type="dxa"/>
            <w:left w:w="15" w:type="dxa"/>
            <w:bottom w:w="15" w:type="dxa"/>
            <w:right w:w="15" w:type="dxa"/>
          </w:tblCellMar>
        </w:tblPrEx>
        <w:trPr>
          <w:trHeight w:val="423" w:hRule="atLeast"/>
        </w:trPr>
        <w:tc>
          <w:tcPr>
            <w:tcW w:w="13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满意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基本满意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一般</w:t>
            </w: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不满意</w:t>
            </w:r>
          </w:p>
        </w:tc>
      </w:tr>
      <w:tr>
        <w:tblPrEx>
          <w:tblCellMar>
            <w:top w:w="15" w:type="dxa"/>
            <w:left w:w="15" w:type="dxa"/>
            <w:bottom w:w="15" w:type="dxa"/>
            <w:right w:w="15" w:type="dxa"/>
          </w:tblCellMar>
        </w:tblPrEx>
        <w:trPr>
          <w:trHeight w:val="799"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菜品的品种及质量</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718"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卫生状况</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718"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服务态度</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r>
      <w:tr>
        <w:tblPrEx>
          <w:tblCellMar>
            <w:top w:w="15" w:type="dxa"/>
            <w:left w:w="15" w:type="dxa"/>
            <w:bottom w:w="15" w:type="dxa"/>
            <w:right w:w="15" w:type="dxa"/>
          </w:tblCellMar>
        </w:tblPrEx>
        <w:trPr>
          <w:trHeight w:val="730"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综合评议</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c>
          <w:tcPr>
            <w:tcW w:w="18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c>
          <w:tcPr>
            <w:tcW w:w="18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备注：</w:t>
      </w:r>
    </w:p>
    <w:p>
      <w:pPr>
        <w:numPr>
          <w:ilvl w:val="1"/>
          <w:numId w:val="2"/>
        </w:numPr>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合同采购</w:t>
      </w:r>
      <w:r>
        <w:rPr>
          <w:rFonts w:hint="eastAsia" w:ascii="宋体" w:hAnsi="宋体" w:eastAsia="宋体" w:cs="宋体"/>
          <w:sz w:val="24"/>
          <w:szCs w:val="24"/>
        </w:rPr>
        <w:t>方定期对食堂菜品质量、食品卫生、服务态度、环境等进行一次测评，并根据各位测评者的结果对食堂管理者进行考核。</w:t>
      </w:r>
    </w:p>
    <w:p>
      <w:pPr>
        <w:numPr>
          <w:ilvl w:val="1"/>
          <w:numId w:val="2"/>
        </w:numPr>
        <w:spacing w:line="400" w:lineRule="exact"/>
        <w:rPr>
          <w:rFonts w:hint="eastAsia" w:ascii="宋体" w:hAnsi="宋体" w:eastAsia="宋体" w:cs="宋体"/>
          <w:sz w:val="24"/>
          <w:szCs w:val="24"/>
        </w:rPr>
      </w:pPr>
      <w:r>
        <w:rPr>
          <w:rFonts w:hint="eastAsia" w:ascii="宋体" w:hAnsi="宋体" w:eastAsia="宋体" w:cs="宋体"/>
          <w:sz w:val="24"/>
          <w:szCs w:val="24"/>
        </w:rPr>
        <w:t>满意按100%计，基本满意按80%计，一般按70%计，不满意按0%计。</w:t>
      </w:r>
    </w:p>
    <w:p>
      <w:pPr>
        <w:rPr>
          <w:rFonts w:hint="eastAsia" w:ascii="宋体" w:hAnsi="宋体" w:eastAsia="宋体" w:cs="宋体"/>
          <w:sz w:val="24"/>
          <w:szCs w:val="24"/>
        </w:rPr>
        <w:sectPr>
          <w:headerReference r:id="rId8" w:type="default"/>
          <w:footerReference r:id="rId9" w:type="default"/>
          <w:pgSz w:w="11906" w:h="16838"/>
          <w:pgMar w:top="1134" w:right="1361" w:bottom="1134" w:left="1304" w:header="851" w:footer="601" w:gutter="0"/>
          <w:pgNumType w:fmt="decimal"/>
          <w:cols w:space="720" w:num="1"/>
          <w:docGrid w:linePitch="312" w:charSpace="0"/>
        </w:sectPr>
      </w:pPr>
    </w:p>
    <w:p>
      <w:pPr>
        <w:rPr>
          <w:rFonts w:hint="eastAsia" w:ascii="宋体" w:hAnsi="宋体" w:eastAsia="宋体" w:cs="宋体"/>
          <w:b/>
          <w:sz w:val="24"/>
          <w:szCs w:val="24"/>
        </w:rPr>
      </w:pPr>
      <w:r>
        <w:rPr>
          <w:rFonts w:hint="eastAsia" w:ascii="宋体" w:hAnsi="宋体" w:eastAsia="宋体" w:cs="宋体"/>
          <w:b/>
          <w:sz w:val="24"/>
          <w:szCs w:val="24"/>
        </w:rPr>
        <w:t>附件2:</w:t>
      </w:r>
    </w:p>
    <w:p>
      <w:pPr>
        <w:jc w:val="center"/>
        <w:rPr>
          <w:rFonts w:hint="eastAsia" w:ascii="宋体" w:hAnsi="宋体" w:eastAsia="宋体" w:cs="宋体"/>
          <w:b/>
          <w:color w:val="4F81BD"/>
          <w:sz w:val="24"/>
          <w:szCs w:val="24"/>
          <w:highlight w:val="none"/>
        </w:rPr>
      </w:pPr>
      <w:r>
        <w:rPr>
          <w:rFonts w:hint="eastAsia" w:ascii="宋体" w:hAnsi="宋体" w:eastAsia="宋体" w:cs="宋体"/>
          <w:sz w:val="24"/>
          <w:szCs w:val="24"/>
          <w:lang w:eastAsia="zh-CN"/>
        </w:rPr>
        <w:t>餐饮服务</w:t>
      </w:r>
      <w:r>
        <w:rPr>
          <w:rFonts w:hint="eastAsia" w:ascii="宋体" w:hAnsi="宋体" w:eastAsia="宋体" w:cs="宋体"/>
          <w:sz w:val="24"/>
          <w:szCs w:val="24"/>
        </w:rPr>
        <w:t>管理日常检查细</w:t>
      </w:r>
      <w:r>
        <w:rPr>
          <w:rFonts w:hint="eastAsia" w:ascii="宋体" w:hAnsi="宋体" w:eastAsia="宋体" w:cs="宋体"/>
          <w:sz w:val="24"/>
          <w:szCs w:val="24"/>
          <w:highlight w:val="none"/>
        </w:rPr>
        <w:t>则（总分按50%折算）</w:t>
      </w:r>
    </w:p>
    <w:p>
      <w:pPr>
        <w:keepLines/>
        <w:spacing w:line="320" w:lineRule="exact"/>
        <w:rPr>
          <w:rFonts w:hint="eastAsia" w:ascii="宋体" w:hAnsi="宋体" w:eastAsia="宋体" w:cs="宋体"/>
          <w:sz w:val="24"/>
          <w:szCs w:val="24"/>
        </w:rPr>
      </w:pPr>
      <w:r>
        <w:rPr>
          <w:rFonts w:hint="eastAsia" w:ascii="宋体" w:hAnsi="宋体" w:eastAsia="宋体" w:cs="宋体"/>
          <w:sz w:val="24"/>
          <w:szCs w:val="24"/>
        </w:rPr>
        <w:t xml:space="preserve">                                                                                   检查时间：     年    月    日</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61"/>
        <w:gridCol w:w="1975"/>
        <w:gridCol w:w="7546"/>
        <w:gridCol w:w="777"/>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b/>
                <w:bCs/>
                <w:sz w:val="24"/>
                <w:szCs w:val="24"/>
              </w:rPr>
            </w:pPr>
            <w:r>
              <w:rPr>
                <w:rFonts w:hint="eastAsia" w:ascii="宋体" w:hAnsi="宋体" w:eastAsia="宋体" w:cs="宋体"/>
                <w:b/>
                <w:bCs/>
                <w:sz w:val="24"/>
                <w:szCs w:val="24"/>
              </w:rPr>
              <w:t>检查</w:t>
            </w:r>
          </w:p>
          <w:p>
            <w:pPr>
              <w:keepLines/>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b/>
                <w:bCs/>
                <w:sz w:val="24"/>
                <w:szCs w:val="24"/>
              </w:rPr>
            </w:pPr>
            <w:r>
              <w:rPr>
                <w:rFonts w:hint="eastAsia" w:ascii="宋体" w:hAnsi="宋体" w:eastAsia="宋体" w:cs="宋体"/>
                <w:b/>
                <w:bCs/>
                <w:sz w:val="24"/>
                <w:szCs w:val="24"/>
              </w:rPr>
              <w:t>检   查   内   容</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b/>
                <w:bCs/>
                <w:sz w:val="24"/>
                <w:szCs w:val="24"/>
              </w:rPr>
            </w:pPr>
            <w:r>
              <w:rPr>
                <w:rFonts w:hint="eastAsia" w:ascii="宋体" w:hAnsi="宋体" w:eastAsia="宋体" w:cs="宋体"/>
                <w:b/>
                <w:bCs/>
                <w:sz w:val="24"/>
                <w:szCs w:val="24"/>
              </w:rPr>
              <w:t>检 查 标 准</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b/>
                <w:bCs/>
                <w:sz w:val="24"/>
                <w:szCs w:val="24"/>
              </w:rPr>
            </w:pPr>
            <w:r>
              <w:rPr>
                <w:rFonts w:hint="eastAsia" w:ascii="宋体" w:hAnsi="宋体" w:eastAsia="宋体" w:cs="宋体"/>
                <w:b/>
                <w:bCs/>
                <w:sz w:val="24"/>
                <w:szCs w:val="24"/>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采购</w:t>
            </w:r>
          </w:p>
          <w:p>
            <w:pPr>
              <w:keepLines/>
              <w:jc w:val="center"/>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分</w:t>
            </w:r>
            <w:r>
              <w:rPr>
                <w:rFonts w:hint="eastAsia" w:ascii="宋体" w:hAnsi="宋体" w:eastAsia="宋体" w:cs="宋体"/>
                <w:sz w:val="24"/>
                <w:szCs w:val="24"/>
              </w:rPr>
              <w:t>）</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（1）定制菜单及验菜质量</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提前一周开出菜单交甲方食堂管理负责人审查，审查同意后开采购数量采购，对当天的菜进行验收无腐败、霉变、生虫、污浊、无毒、无害、符合卫生标准的食品。未按要求每次扣5分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（2）对供货商资质审查</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索取食品检验合格证、化验单、营业执照、卫生许可证、做台帐。未按要求每次扣5分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2</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r>
              <w:rPr>
                <w:rFonts w:hint="eastAsia" w:ascii="宋体" w:hAnsi="宋体" w:eastAsia="宋体" w:cs="宋体"/>
                <w:sz w:val="24"/>
                <w:szCs w:val="24"/>
              </w:rPr>
              <w:t>择菜洗菜（5</w:t>
            </w:r>
            <w:r>
              <w:rPr>
                <w:rFonts w:hint="eastAsia" w:ascii="宋体" w:hAnsi="宋体" w:eastAsia="宋体" w:cs="宋体"/>
                <w:sz w:val="24"/>
                <w:szCs w:val="24"/>
                <w:lang w:eastAsia="zh-CN"/>
              </w:rPr>
              <w:t>分</w:t>
            </w:r>
            <w:r>
              <w:rPr>
                <w:rFonts w:hint="eastAsia" w:ascii="宋体" w:hAnsi="宋体" w:eastAsia="宋体" w:cs="宋体"/>
                <w:sz w:val="24"/>
                <w:szCs w:val="24"/>
              </w:rPr>
              <w:t>）</w:t>
            </w:r>
          </w:p>
          <w:p>
            <w:pPr>
              <w:keepLines/>
              <w:jc w:val="center"/>
              <w:rPr>
                <w:rFonts w:hint="eastAsia" w:ascii="宋体" w:hAnsi="宋体" w:eastAsia="宋体" w:cs="宋体"/>
                <w:sz w:val="24"/>
                <w:szCs w:val="24"/>
              </w:rPr>
            </w:pP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（1）水池区分</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洗菜用水池与洗餐具水池分开。未按要求每次扣1分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（2）择菜清理</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摘除杂质、残枝、去跟、清叶、削腐、除泥沙。未按要求每次扣2分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（3）洗菜</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清洗三遍（洗一道，清二道），所有原料先洗后切。未按要求每次扣2分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3</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切配</w:t>
            </w:r>
          </w:p>
          <w:p>
            <w:pPr>
              <w:keepLines/>
              <w:jc w:val="center"/>
              <w:rPr>
                <w:rFonts w:hint="eastAsia" w:ascii="宋体" w:hAnsi="宋体" w:eastAsia="宋体" w:cs="宋体"/>
                <w:sz w:val="24"/>
                <w:szCs w:val="24"/>
              </w:rPr>
            </w:pPr>
            <w:r>
              <w:rPr>
                <w:rFonts w:hint="eastAsia" w:ascii="宋体" w:hAnsi="宋体" w:eastAsia="宋体" w:cs="宋体"/>
                <w:sz w:val="24"/>
                <w:szCs w:val="24"/>
              </w:rPr>
              <w:t>（10分）</w:t>
            </w:r>
          </w:p>
        </w:tc>
        <w:tc>
          <w:tcPr>
            <w:tcW w:w="1975"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 xml:space="preserve"> （1）切菜</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①不新鲜、腐败变质不切。未按要求每次扣1分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②食品不着地存放。未按要求每次扣1分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③以销定量，先烹制的先切。未按要求每次扣1分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④不成捆切根，不偷工减料。未按要求每次扣1分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⑤条块整齐，粗细均匀，适合烹调要求。未按要求每次扣1分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⑥刀、砧板、抹布、容器清洁。未按要求每次扣1分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 xml:space="preserve"> （2）配菜</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①营养、色、型、主配料合理。未按要求每次扣2分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②配菜台面、菜架干净。未按要求每次扣2分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4</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烹饪</w:t>
            </w:r>
          </w:p>
          <w:p>
            <w:pPr>
              <w:keepLines/>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13</w:t>
            </w:r>
            <w:r>
              <w:rPr>
                <w:rFonts w:hint="eastAsia" w:ascii="宋体" w:hAnsi="宋体" w:eastAsia="宋体" w:cs="宋体"/>
                <w:sz w:val="24"/>
                <w:szCs w:val="24"/>
              </w:rPr>
              <w:t>分）</w:t>
            </w:r>
          </w:p>
        </w:tc>
        <w:tc>
          <w:tcPr>
            <w:tcW w:w="1975"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（1）烹饪技术、食品安全知识</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①掌握烹调技术及面点制作方法，胜任工作。未按要求每次扣1分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②腐败变质等不合格产品不烹制不烧煮。未按要求每次扣1分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③执行操作规程，食品烧熟煮透、烤熟煎透，防止外熟里生。未按要求每次扣1分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 xml:space="preserve"> （2）节约</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做好烹调前的准备工作，按人数合理投料烹制，合理使用原料、调味品、燃料，防止浪费，厉行节约。未按要求每次扣</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Lines/>
              <w:jc w:val="left"/>
              <w:rPr>
                <w:rFonts w:hint="eastAsia" w:ascii="宋体" w:hAnsi="宋体" w:eastAsia="宋体" w:cs="宋体"/>
                <w:sz w:val="24"/>
                <w:szCs w:val="24"/>
              </w:rPr>
            </w:pPr>
            <w:r>
              <w:rPr>
                <w:rFonts w:hint="eastAsia" w:ascii="宋体" w:hAnsi="宋体" w:eastAsia="宋体" w:cs="宋体"/>
                <w:sz w:val="24"/>
                <w:szCs w:val="24"/>
              </w:rPr>
              <w:t xml:space="preserve"> （3）创新</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钻研烹调技术创新菜品，增加品种满足职工需求。未按要求每次扣</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r>
              <w:rPr>
                <w:rFonts w:hint="eastAsia" w:ascii="宋体" w:hAnsi="宋体" w:eastAsia="宋体" w:cs="宋体"/>
                <w:sz w:val="24"/>
                <w:szCs w:val="24"/>
              </w:rPr>
              <w:t>5</w:t>
            </w: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r>
              <w:rPr>
                <w:rFonts w:hint="eastAsia" w:ascii="宋体" w:hAnsi="宋体" w:eastAsia="宋体" w:cs="宋体"/>
                <w:sz w:val="24"/>
                <w:szCs w:val="24"/>
              </w:rPr>
              <w:t>卫生</w:t>
            </w:r>
          </w:p>
          <w:p>
            <w:pPr>
              <w:keepLines/>
              <w:jc w:val="center"/>
              <w:rPr>
                <w:rFonts w:hint="eastAsia" w:ascii="宋体" w:hAnsi="宋体" w:eastAsia="宋体" w:cs="宋体"/>
                <w:sz w:val="24"/>
                <w:szCs w:val="24"/>
              </w:rPr>
            </w:pPr>
            <w:r>
              <w:rPr>
                <w:rFonts w:hint="eastAsia" w:ascii="宋体" w:hAnsi="宋体" w:eastAsia="宋体" w:cs="宋体"/>
                <w:sz w:val="24"/>
                <w:szCs w:val="24"/>
              </w:rPr>
              <w:t>（28分）</w:t>
            </w: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both"/>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p>
        </w:tc>
        <w:tc>
          <w:tcPr>
            <w:tcW w:w="1975"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（1）环境卫生</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①责任区卫生划片分工，责任到人每天进行清扫。未按要求每次扣1分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②采取措施消除鼠害、虫害、蚊蝇。未按要求每次扣1分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③设备布局合理，整齐、有序、清洁。未按要求每次扣1分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④室内无积尘、蛛网，地面无积水、油腻并保持干燥， 墙壁和房顶无油污、霉斑、滴水。未按要求每次扣1分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⑤垃圾、废弃物存放在专用容器中，并加盖密闭。垃圾袋袋装化，每天及时清除。未按要求每次扣1分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（2）个人卫生</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①所有人员必须每年体检，持证上岗。未按要求每次扣1分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②必须穿戴清洁浅色工作服和帽，头发不露帽外，不戴戒指，不涂指甲油，不留长发，操作直接入口食品戴口罩. 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③上岗前和大小便后必须洗手消毒，否则扣1分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④上岗后不吸烟,不吃食物,不随地吐痰,不乱扔废弃物，不把个人用品包裹带入岗位，不得对着食品咳嗽、打喷嚏。未按要求每次扣1分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⑤勤洗手，勤剪指甲，勤理发洗澡，勤换工作服。未按要求每次扣1分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⑥不直接用勺尝味，不得用工作服或围腰擦手， 不得在食品加工操作区会客。未按要求每次扣1分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（3）厨房操作间卫生</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①盛放食品用具做到生熟分开、荤素分开、冷热分开、食品和非食品分开，不落地，洁净，整齐有序。未按要求每次扣1分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②各种电器设备用具摆放整齐，清洁卫生。未按要求每次扣1分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③操作台、货物架、调料台、蒸箱清洁无灰尘、油污， 洗菜池无泥沙、脏垢。抹布专用洁净，不用抹布擦碗盘。未按要求每次扣1分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（3）厨房操作间卫生</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①每次操作完毕彻底清扫一次，每周大扫除一次，确保地面、墙壁、顶棚、炉灶、容器用具、案板工具等光亮、干燥、整齐、卫生。通风、排烟、排水良好。未按要求每次扣1分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②洗碗间、蒸饭间沟道畅通，无积水。未按要求每次扣1分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③及时清理废弃物和垃圾。未按要求每次扣1分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（4）餐厅卫生</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①餐前必须做好餐厅清洁工作，桌面光洁，地面洁净， 并随时保洁，垃圾及时清除。未按要求每次扣1分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②就餐中有专人负责餐桌、地面清洁卫生。未按要求每次扣1分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③餐后对餐厅及时进行全面的清洁卫生清除垃圾。未按要求每次扣1分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④餐厅洗手池内无积垢，保持畅通。未按要求每次扣1分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（5）餐具洗刷消毒卫生</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①坚持“去残渣、洗涤剂洗刷、净水冲洗、高温消毒”四道消毒工序，以光、洁、涩、干为消毒要求。未按要求每次扣1分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②消毒后的餐具整洁有序碗柜防尘,无杂物无油污。未按要求每次扣1分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③洗碗池专用，洁净，无残渣，无油垢。未按要求每次扣1分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④餐后餐具摆放正确合理。未按要求每次扣1分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（6）食品冷藏及冷冻卫生</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①动物性食品应冷冻保存，果蔬类食品应冷藏. 在4℃左右温度下短期保存。未按要求每次扣1分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②专人检查冷库及冰箱性能，定期除霜、清洗、消毒，无异味，清洁。未按要求每次扣1分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③食品分类存放，进出食品有记录，先进先用，腐败或不新鲜的食品不得放入冰箱保存，已解冻的食品不宜再冷冻。未按要求每次扣1分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6</w:t>
            </w:r>
          </w:p>
        </w:tc>
        <w:tc>
          <w:tcPr>
            <w:tcW w:w="1161"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服务</w:t>
            </w:r>
          </w:p>
          <w:p>
            <w:pPr>
              <w:keepLines/>
              <w:jc w:val="center"/>
              <w:rPr>
                <w:rFonts w:hint="eastAsia" w:ascii="宋体" w:hAnsi="宋体" w:eastAsia="宋体" w:cs="宋体"/>
                <w:sz w:val="24"/>
                <w:szCs w:val="24"/>
              </w:rPr>
            </w:pPr>
            <w:r>
              <w:rPr>
                <w:rFonts w:hint="eastAsia" w:ascii="宋体" w:hAnsi="宋体" w:eastAsia="宋体" w:cs="宋体"/>
                <w:sz w:val="24"/>
                <w:szCs w:val="24"/>
              </w:rPr>
              <w:t>（8分）</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（1）售饭操作</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①服务人员必须持证上岗。未按要求每次扣1分</w:t>
            </w:r>
            <w:r>
              <w:rPr>
                <w:rFonts w:hint="eastAsia" w:ascii="宋体" w:hAnsi="宋体" w:eastAsia="宋体" w:cs="宋体"/>
                <w:sz w:val="24"/>
                <w:szCs w:val="24"/>
                <w:lang w:eastAsia="zh-CN"/>
              </w:rPr>
              <w:t>；</w:t>
            </w:r>
          </w:p>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②上岗前须穿戴工作服、帽、口罩手套保持形象。未按要求每次扣1分</w:t>
            </w:r>
            <w:r>
              <w:rPr>
                <w:rFonts w:hint="eastAsia" w:ascii="宋体" w:hAnsi="宋体" w:eastAsia="宋体" w:cs="宋体"/>
                <w:sz w:val="24"/>
                <w:szCs w:val="24"/>
                <w:lang w:eastAsia="zh-CN"/>
              </w:rPr>
              <w:t>；</w:t>
            </w:r>
          </w:p>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③使用文明用语，热情服务，一视同仁，足量均匀售饭，禁止与就餐者发生冲突。未按要求每次扣1分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restart"/>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（2）收餐操作</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①使用收餐车。未按要求每次扣1分</w:t>
            </w:r>
            <w:r>
              <w:rPr>
                <w:rFonts w:hint="eastAsia" w:ascii="宋体" w:hAnsi="宋体" w:eastAsia="宋体" w:cs="宋体"/>
                <w:sz w:val="24"/>
                <w:szCs w:val="24"/>
                <w:lang w:eastAsia="zh-CN"/>
              </w:rPr>
              <w:t>；</w:t>
            </w:r>
          </w:p>
        </w:tc>
        <w:tc>
          <w:tcPr>
            <w:tcW w:w="777"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p>
            <w:pPr>
              <w:keepLines/>
              <w:jc w:val="center"/>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分</w:t>
            </w:r>
          </w:p>
        </w:tc>
        <w:tc>
          <w:tcPr>
            <w:tcW w:w="2307" w:type="dxa"/>
            <w:vMerge w:val="restart"/>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②先把残剩菜肴倒入垃圾桶内，收餐具轻拿轻放。未按要求每次扣1分</w:t>
            </w:r>
            <w:r>
              <w:rPr>
                <w:rFonts w:hint="eastAsia" w:ascii="宋体" w:hAnsi="宋体" w:eastAsia="宋体" w:cs="宋体"/>
                <w:sz w:val="24"/>
                <w:szCs w:val="24"/>
                <w:lang w:eastAsia="zh-CN"/>
              </w:rPr>
              <w:t>；</w:t>
            </w: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③分类分档收取餐具，残剩菜肴集中处理。未按要求每次扣1分</w:t>
            </w:r>
            <w:r>
              <w:rPr>
                <w:rFonts w:hint="eastAsia" w:ascii="宋体" w:hAnsi="宋体" w:eastAsia="宋体" w:cs="宋体"/>
                <w:sz w:val="24"/>
                <w:szCs w:val="24"/>
                <w:lang w:eastAsia="zh-CN"/>
              </w:rPr>
              <w:t>；</w:t>
            </w: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④用洗洁精与干净抹布擦拭餐桌、转盘，清理地面。未按要求每次扣1分</w:t>
            </w:r>
            <w:r>
              <w:rPr>
                <w:rFonts w:hint="eastAsia" w:ascii="宋体" w:hAnsi="宋体" w:eastAsia="宋体" w:cs="宋体"/>
                <w:sz w:val="24"/>
                <w:szCs w:val="24"/>
                <w:lang w:eastAsia="zh-CN"/>
              </w:rPr>
              <w:t>；</w:t>
            </w: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16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⑤检查餐台餐椅是否对齐。未按要求每次扣1分</w:t>
            </w:r>
            <w:r>
              <w:rPr>
                <w:rFonts w:hint="eastAsia" w:ascii="宋体" w:hAnsi="宋体" w:eastAsia="宋体" w:cs="宋体"/>
                <w:sz w:val="24"/>
                <w:szCs w:val="24"/>
                <w:lang w:eastAsia="zh-CN"/>
              </w:rPr>
              <w:t>。</w:t>
            </w:r>
          </w:p>
        </w:tc>
        <w:tc>
          <w:tcPr>
            <w:tcW w:w="77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c>
          <w:tcPr>
            <w:tcW w:w="230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7</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监督</w:t>
            </w:r>
          </w:p>
          <w:p>
            <w:pPr>
              <w:keepLines/>
              <w:jc w:val="center"/>
              <w:rPr>
                <w:rFonts w:hint="eastAsia" w:ascii="宋体" w:hAnsi="宋体" w:eastAsia="宋体" w:cs="宋体"/>
                <w:sz w:val="24"/>
                <w:szCs w:val="24"/>
              </w:rPr>
            </w:pPr>
            <w:r>
              <w:rPr>
                <w:rFonts w:hint="eastAsia" w:ascii="宋体" w:hAnsi="宋体" w:eastAsia="宋体" w:cs="宋体"/>
                <w:sz w:val="24"/>
                <w:szCs w:val="24"/>
              </w:rPr>
              <w:t>（7分）</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工序确认</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numPr>
                <w:ilvl w:val="0"/>
                <w:numId w:val="3"/>
              </w:numPr>
              <w:spacing w:line="380" w:lineRule="exact"/>
              <w:rPr>
                <w:rFonts w:hint="eastAsia" w:ascii="宋体" w:hAnsi="宋体" w:eastAsia="宋体" w:cs="宋体"/>
                <w:sz w:val="24"/>
                <w:szCs w:val="24"/>
              </w:rPr>
            </w:pPr>
            <w:r>
              <w:rPr>
                <w:rFonts w:hint="eastAsia" w:ascii="宋体" w:hAnsi="宋体" w:eastAsia="宋体" w:cs="宋体"/>
                <w:sz w:val="24"/>
                <w:szCs w:val="24"/>
              </w:rPr>
              <w:t>按工序逐一建立工作记录体系，记录确认，上下工序监督，明确责任，督促落实。未按要求每次扣3分</w:t>
            </w:r>
            <w:r>
              <w:rPr>
                <w:rFonts w:hint="eastAsia" w:ascii="宋体" w:hAnsi="宋体" w:eastAsia="宋体" w:cs="宋体"/>
                <w:sz w:val="24"/>
                <w:szCs w:val="24"/>
                <w:lang w:eastAsia="zh-CN"/>
              </w:rPr>
              <w:t>；</w:t>
            </w:r>
          </w:p>
          <w:p>
            <w:pPr>
              <w:keepLines/>
              <w:numPr>
                <w:ilvl w:val="0"/>
                <w:numId w:val="3"/>
              </w:numPr>
              <w:spacing w:line="380" w:lineRule="exact"/>
              <w:rPr>
                <w:rFonts w:hint="eastAsia" w:ascii="宋体" w:hAnsi="宋体" w:eastAsia="宋体" w:cs="宋体"/>
                <w:sz w:val="24"/>
                <w:szCs w:val="24"/>
              </w:rPr>
            </w:pPr>
            <w:r>
              <w:rPr>
                <w:rFonts w:hint="eastAsia" w:ascii="宋体" w:hAnsi="宋体" w:eastAsia="宋体" w:cs="宋体"/>
                <w:sz w:val="24"/>
                <w:szCs w:val="24"/>
              </w:rPr>
              <w:t>做好每餐的食品留样工作。未按要求每次扣4分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14"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8</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应急</w:t>
            </w:r>
          </w:p>
          <w:p>
            <w:pPr>
              <w:keepLines/>
              <w:jc w:val="center"/>
              <w:rPr>
                <w:rFonts w:hint="eastAsia" w:ascii="宋体" w:hAnsi="宋体" w:eastAsia="宋体" w:cs="宋体"/>
                <w:sz w:val="24"/>
                <w:szCs w:val="24"/>
              </w:rPr>
            </w:pPr>
            <w:r>
              <w:rPr>
                <w:rFonts w:hint="eastAsia" w:ascii="宋体" w:hAnsi="宋体" w:eastAsia="宋体" w:cs="宋体"/>
                <w:sz w:val="24"/>
                <w:szCs w:val="24"/>
              </w:rPr>
              <w:t>（19分）</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keepLines/>
              <w:rPr>
                <w:rFonts w:hint="eastAsia" w:ascii="宋体" w:hAnsi="宋体" w:eastAsia="宋体" w:cs="宋体"/>
                <w:sz w:val="24"/>
                <w:szCs w:val="24"/>
              </w:rPr>
            </w:pPr>
            <w:r>
              <w:rPr>
                <w:rFonts w:hint="eastAsia" w:ascii="宋体" w:hAnsi="宋体" w:eastAsia="宋体" w:cs="宋体"/>
                <w:sz w:val="24"/>
                <w:szCs w:val="24"/>
              </w:rPr>
              <w:t>食物中毒</w:t>
            </w:r>
          </w:p>
        </w:tc>
        <w:tc>
          <w:tcPr>
            <w:tcW w:w="7546" w:type="dxa"/>
            <w:tcBorders>
              <w:top w:val="single" w:color="auto" w:sz="4" w:space="0"/>
              <w:left w:val="single" w:color="auto" w:sz="4" w:space="0"/>
              <w:bottom w:val="single" w:color="auto" w:sz="4" w:space="0"/>
              <w:right w:val="single" w:color="auto" w:sz="4" w:space="0"/>
            </w:tcBorders>
            <w:noWrap w:val="0"/>
            <w:vAlign w:val="center"/>
          </w:tcPr>
          <w:p>
            <w:pPr>
              <w:keepLines/>
              <w:spacing w:line="380" w:lineRule="exact"/>
              <w:rPr>
                <w:rFonts w:hint="eastAsia" w:ascii="宋体" w:hAnsi="宋体" w:eastAsia="宋体" w:cs="宋体"/>
                <w:sz w:val="24"/>
                <w:szCs w:val="24"/>
                <w:lang w:eastAsia="zh-CN"/>
              </w:rPr>
            </w:pPr>
            <w:r>
              <w:rPr>
                <w:rFonts w:hint="eastAsia" w:ascii="宋体" w:hAnsi="宋体" w:eastAsia="宋体" w:cs="宋体"/>
                <w:sz w:val="24"/>
                <w:szCs w:val="24"/>
              </w:rPr>
              <w:t>建立明确的食物中毒应急预案。发生一次扣19分</w:t>
            </w:r>
            <w:r>
              <w:rPr>
                <w:rFonts w:hint="eastAsia" w:ascii="宋体" w:hAnsi="宋体" w:eastAsia="宋体" w:cs="宋体"/>
                <w:sz w:val="24"/>
                <w:szCs w:val="24"/>
                <w:lang w:eastAsia="zh-CN"/>
              </w:rPr>
              <w:t>。</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eastAsia="zh-CN"/>
              </w:rPr>
              <w:t>分</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273" w:type="dxa"/>
            <w:gridSpan w:val="5"/>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r>
              <w:rPr>
                <w:rFonts w:hint="eastAsia" w:ascii="宋体" w:hAnsi="宋体" w:eastAsia="宋体" w:cs="宋体"/>
                <w:sz w:val="24"/>
                <w:szCs w:val="24"/>
                <w:lang w:val="en-US" w:eastAsia="zh-CN"/>
              </w:rPr>
              <w:t>分值合计</w:t>
            </w:r>
          </w:p>
        </w:tc>
        <w:tc>
          <w:tcPr>
            <w:tcW w:w="2307" w:type="dxa"/>
            <w:tcBorders>
              <w:top w:val="single" w:color="auto" w:sz="4" w:space="0"/>
              <w:left w:val="single" w:color="auto" w:sz="4" w:space="0"/>
              <w:bottom w:val="single" w:color="auto" w:sz="4" w:space="0"/>
              <w:right w:val="single" w:color="auto" w:sz="4" w:space="0"/>
            </w:tcBorders>
            <w:noWrap w:val="0"/>
            <w:vAlign w:val="center"/>
          </w:tcPr>
          <w:p>
            <w:pPr>
              <w:keepLines/>
              <w:jc w:val="center"/>
              <w:rPr>
                <w:rFonts w:hint="eastAsia" w:ascii="宋体" w:hAnsi="宋体" w:eastAsia="宋体" w:cs="宋体"/>
                <w:sz w:val="24"/>
                <w:szCs w:val="24"/>
              </w:rPr>
            </w:pPr>
          </w:p>
        </w:tc>
      </w:tr>
    </w:tbl>
    <w:p>
      <w:pPr>
        <w:rPr>
          <w:rFonts w:hint="eastAsia" w:ascii="宋体" w:hAnsi="宋体" w:eastAsia="宋体" w:cs="宋体"/>
          <w:sz w:val="24"/>
          <w:szCs w:val="24"/>
        </w:rPr>
        <w:sectPr>
          <w:pgSz w:w="16838" w:h="11906" w:orient="landscape"/>
          <w:pgMar w:top="1304" w:right="1134" w:bottom="1361" w:left="1134" w:header="851" w:footer="601" w:gutter="0"/>
          <w:pgNumType w:fmt="decimal"/>
          <w:cols w:space="720" w:num="1"/>
          <w:docGrid w:linePitch="312" w:charSpace="0"/>
        </w:sectPr>
      </w:pPr>
    </w:p>
    <w:p>
      <w:pPr>
        <w:keepLines/>
        <w:spacing w:line="520" w:lineRule="exact"/>
        <w:ind w:firstLine="482" w:firstLineChars="200"/>
        <w:jc w:val="center"/>
        <w:rPr>
          <w:rFonts w:hint="eastAsia" w:ascii="宋体" w:hAnsi="宋体" w:eastAsia="宋体" w:cs="宋体"/>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餐饮服务外包运行服管理奖罚细则</w:t>
      </w:r>
    </w:p>
    <w:p>
      <w:pPr>
        <w:keepNext w:val="0"/>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为切实落实食堂运行服务合同内容，提高餐饮服务质量及管理水平。在《食堂运行服务合同》基础上，结合实际情况，特制定本</w:t>
      </w:r>
      <w:r>
        <w:rPr>
          <w:rFonts w:hint="eastAsia" w:ascii="宋体" w:hAnsi="宋体" w:eastAsia="宋体" w:cs="宋体"/>
          <w:sz w:val="24"/>
          <w:szCs w:val="24"/>
          <w:lang w:eastAsia="zh-CN"/>
        </w:rPr>
        <w:t>学校</w:t>
      </w:r>
      <w:r>
        <w:rPr>
          <w:rFonts w:hint="eastAsia" w:ascii="宋体" w:hAnsi="宋体" w:eastAsia="宋体" w:cs="宋体"/>
          <w:sz w:val="24"/>
          <w:szCs w:val="24"/>
        </w:rPr>
        <w:t>食堂管理办法补充文件《食堂管理奖罚细刚》。内容如下：</w:t>
      </w:r>
    </w:p>
    <w:p>
      <w:pPr>
        <w:keepNext w:val="0"/>
        <w:keepLines/>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按照五常法管理要求，做到管理目标明确、组织机构健全、实施到位，甲方组织代表定期抽查，发现情况并下达书面整改单，根据检查问题实际情况的严重程度，每一次扣除质保金（</w:t>
      </w:r>
      <w:r>
        <w:rPr>
          <w:rFonts w:hint="eastAsia" w:ascii="宋体" w:hAnsi="宋体" w:eastAsia="宋体" w:cs="宋体"/>
          <w:sz w:val="24"/>
          <w:szCs w:val="24"/>
          <w:lang w:val="en-US" w:eastAsia="zh-CN"/>
        </w:rPr>
        <w:t>5</w:t>
      </w:r>
      <w:r>
        <w:rPr>
          <w:rFonts w:hint="eastAsia" w:ascii="宋体" w:hAnsi="宋体" w:eastAsia="宋体" w:cs="宋体"/>
          <w:sz w:val="24"/>
          <w:szCs w:val="24"/>
        </w:rPr>
        <w:t>00元-1000元）</w:t>
      </w:r>
    </w:p>
    <w:p>
      <w:pPr>
        <w:keepNext w:val="0"/>
        <w:keepLines/>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每天下好菜单，按规定时间上报，如出现未完成，</w:t>
      </w:r>
      <w:r>
        <w:rPr>
          <w:rFonts w:hint="eastAsia" w:ascii="宋体" w:hAnsi="宋体" w:eastAsia="宋体" w:cs="宋体"/>
          <w:sz w:val="24"/>
          <w:szCs w:val="24"/>
          <w:lang w:eastAsia="zh-CN"/>
        </w:rPr>
        <w:t>每</w:t>
      </w:r>
      <w:r>
        <w:rPr>
          <w:rFonts w:hint="eastAsia" w:ascii="宋体" w:hAnsi="宋体" w:eastAsia="宋体" w:cs="宋体"/>
          <w:sz w:val="24"/>
          <w:szCs w:val="24"/>
        </w:rPr>
        <w:t>次扣</w:t>
      </w:r>
      <w:r>
        <w:rPr>
          <w:rFonts w:hint="eastAsia" w:ascii="宋体" w:hAnsi="宋体" w:eastAsia="宋体" w:cs="宋体"/>
          <w:sz w:val="24"/>
          <w:szCs w:val="24"/>
          <w:lang w:val="en-US" w:eastAsia="zh-CN"/>
        </w:rPr>
        <w:t>5</w:t>
      </w:r>
      <w:r>
        <w:rPr>
          <w:rFonts w:hint="eastAsia" w:ascii="宋体" w:hAnsi="宋体" w:eastAsia="宋体" w:cs="宋体"/>
          <w:sz w:val="24"/>
          <w:szCs w:val="24"/>
        </w:rPr>
        <w:t>00元。</w:t>
      </w:r>
    </w:p>
    <w:p>
      <w:pPr>
        <w:keepNext w:val="0"/>
        <w:keepLines/>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如检查中发现过期食品及不卫生等现象，一次罚款</w:t>
      </w:r>
      <w:r>
        <w:rPr>
          <w:rFonts w:hint="eastAsia" w:ascii="宋体" w:hAnsi="宋体" w:eastAsia="宋体" w:cs="宋体"/>
          <w:sz w:val="24"/>
          <w:szCs w:val="24"/>
          <w:lang w:val="en-US" w:eastAsia="zh-CN"/>
        </w:rPr>
        <w:t>3</w:t>
      </w:r>
      <w:r>
        <w:rPr>
          <w:rFonts w:hint="eastAsia" w:ascii="宋体" w:hAnsi="宋体" w:eastAsia="宋体" w:cs="宋体"/>
          <w:sz w:val="24"/>
          <w:szCs w:val="24"/>
        </w:rPr>
        <w:t>00元；如检查发现工作人员没有健康证的一人次罚款</w:t>
      </w:r>
      <w:r>
        <w:rPr>
          <w:rFonts w:hint="eastAsia" w:ascii="宋体" w:hAnsi="宋体" w:eastAsia="宋体" w:cs="宋体"/>
          <w:sz w:val="24"/>
          <w:szCs w:val="24"/>
          <w:lang w:val="en-US" w:eastAsia="zh-CN"/>
        </w:rPr>
        <w:t>3</w:t>
      </w:r>
      <w:r>
        <w:rPr>
          <w:rFonts w:hint="eastAsia" w:ascii="宋体" w:hAnsi="宋体" w:eastAsia="宋体" w:cs="宋体"/>
          <w:sz w:val="24"/>
          <w:szCs w:val="24"/>
        </w:rPr>
        <w:t>00元。</w:t>
      </w:r>
    </w:p>
    <w:p>
      <w:pPr>
        <w:keepNext w:val="0"/>
        <w:keepLines/>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食堂运行服务中标方应自觉服从管理，做好食品留样、台帐和动物检疫证登记和生、熟食品分开，接受甲方或上级领导组织的检查和监督。准时参加有关食堂管理的会议，每缺席一次罚款</w:t>
      </w:r>
      <w:r>
        <w:rPr>
          <w:rFonts w:hint="eastAsia" w:ascii="宋体" w:hAnsi="宋体" w:eastAsia="宋体" w:cs="宋体"/>
          <w:sz w:val="24"/>
          <w:szCs w:val="24"/>
          <w:lang w:val="en-US" w:eastAsia="zh-CN"/>
        </w:rPr>
        <w:t>5</w:t>
      </w:r>
      <w:r>
        <w:rPr>
          <w:rFonts w:hint="eastAsia" w:ascii="宋体" w:hAnsi="宋体" w:eastAsia="宋体" w:cs="宋体"/>
          <w:sz w:val="24"/>
          <w:szCs w:val="24"/>
        </w:rPr>
        <w:t>00元。</w:t>
      </w:r>
    </w:p>
    <w:p>
      <w:pPr>
        <w:keepNext w:val="0"/>
        <w:keepLines/>
        <w:pageBreakBefore w:val="0"/>
        <w:widowControl w:val="0"/>
        <w:numPr>
          <w:ilvl w:val="0"/>
          <w:numId w:val="4"/>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就餐保障。服务期间食堂如饭菜供应不足，每次罚500元。如饭菜严重不足，每次罚1000元。如食堂无故不营业，每次罚1000元；如果由不可抗拒因素造成食堂不能安排或没有去开餐等情况，食堂运行服务应立即联系甲方，并妥善采取措施，而由此导致的损失，甲乙双方一起协商解决。</w:t>
      </w:r>
    </w:p>
    <w:p>
      <w:pPr>
        <w:keepNext w:val="0"/>
        <w:keepLines/>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如检查发现，如食堂运行服务人员未</w:t>
      </w:r>
      <w:r>
        <w:rPr>
          <w:rFonts w:hint="eastAsia" w:ascii="宋体" w:hAnsi="宋体" w:eastAsia="宋体" w:cs="宋体"/>
          <w:sz w:val="24"/>
          <w:szCs w:val="24"/>
          <w:lang w:val="en-US" w:eastAsia="zh-CN"/>
        </w:rPr>
        <w:t>按规定</w:t>
      </w:r>
      <w:r>
        <w:rPr>
          <w:rFonts w:hint="eastAsia" w:ascii="宋体" w:hAnsi="宋体" w:eastAsia="宋体" w:cs="宋体"/>
          <w:sz w:val="24"/>
          <w:szCs w:val="24"/>
        </w:rPr>
        <w:t>购买社保的，每月扣除500元/人次。</w:t>
      </w:r>
    </w:p>
    <w:bookmarkEnd w:id="17"/>
    <w:p>
      <w:pPr>
        <w:pStyle w:val="3"/>
        <w:spacing w:line="360" w:lineRule="auto"/>
        <w:rPr>
          <w:rFonts w:hint="eastAsia" w:ascii="宋体" w:hAnsi="宋体" w:eastAsia="宋体" w:cs="宋体"/>
          <w:b/>
          <w:color w:val="auto"/>
          <w:sz w:val="24"/>
          <w:szCs w:val="24"/>
        </w:rPr>
      </w:pPr>
    </w:p>
    <w:p>
      <w:pPr>
        <w:pStyle w:val="2"/>
        <w:spacing w:after="0" w:line="360" w:lineRule="auto"/>
        <w:ind w:left="0" w:leftChars="0"/>
        <w:rPr>
          <w:rFonts w:hint="eastAsia" w:ascii="宋体" w:hAnsi="宋体" w:eastAsia="宋体" w:cs="宋体"/>
          <w:b/>
          <w:color w:val="auto"/>
          <w:sz w:val="24"/>
          <w:szCs w:val="24"/>
        </w:rPr>
      </w:pPr>
    </w:p>
    <w:p>
      <w:pPr>
        <w:spacing w:line="360" w:lineRule="auto"/>
        <w:rPr>
          <w:rFonts w:hint="eastAsia" w:ascii="宋体" w:hAnsi="宋体" w:eastAsia="宋体" w:cs="宋体"/>
          <w:b/>
          <w:color w:val="auto"/>
          <w:sz w:val="24"/>
          <w:szCs w:val="24"/>
        </w:rPr>
      </w:pPr>
    </w:p>
    <w:p>
      <w:pPr>
        <w:rPr>
          <w:rFonts w:hint="eastAsia" w:ascii="宋体" w:hAnsi="宋体" w:eastAsia="宋体" w:cs="宋体"/>
        </w:rPr>
      </w:pPr>
    </w:p>
    <w:p>
      <w:pPr>
        <w:spacing w:line="360" w:lineRule="auto"/>
        <w:rPr>
          <w:rFonts w:hint="eastAsia" w:ascii="宋体" w:hAnsi="宋体" w:eastAsia="宋体" w:cs="宋体"/>
          <w:b/>
          <w:color w:val="auto"/>
          <w:sz w:val="24"/>
          <w:szCs w:val="24"/>
        </w:rPr>
      </w:pPr>
    </w:p>
    <w:p>
      <w:pPr>
        <w:pStyle w:val="3"/>
        <w:spacing w:line="360" w:lineRule="auto"/>
        <w:rPr>
          <w:rFonts w:hint="eastAsia" w:ascii="宋体" w:hAnsi="宋体" w:eastAsia="宋体" w:cs="宋体"/>
          <w:b/>
          <w:color w:val="auto"/>
          <w:sz w:val="24"/>
          <w:szCs w:val="24"/>
        </w:rPr>
      </w:pPr>
    </w:p>
    <w:p>
      <w:pPr>
        <w:pStyle w:val="2"/>
        <w:spacing w:after="0" w:line="360" w:lineRule="auto"/>
        <w:ind w:left="0" w:leftChars="0"/>
        <w:rPr>
          <w:rFonts w:hint="eastAsia" w:ascii="宋体" w:hAnsi="宋体" w:eastAsia="宋体" w:cs="宋体"/>
          <w:b/>
          <w:color w:val="auto"/>
          <w:sz w:val="24"/>
          <w:szCs w:val="24"/>
        </w:rPr>
      </w:pPr>
    </w:p>
    <w:p>
      <w:pPr>
        <w:spacing w:line="360" w:lineRule="auto"/>
        <w:rPr>
          <w:rFonts w:hint="eastAsia" w:ascii="宋体" w:hAnsi="宋体" w:eastAsia="宋体" w:cs="宋体"/>
          <w:b/>
          <w:color w:val="auto"/>
          <w:sz w:val="24"/>
          <w:szCs w:val="24"/>
        </w:rPr>
      </w:pPr>
    </w:p>
    <w:p>
      <w:pPr>
        <w:snapToGrid w:val="0"/>
        <w:spacing w:line="360" w:lineRule="auto"/>
        <w:jc w:val="center"/>
        <w:rPr>
          <w:rFonts w:hint="eastAsia" w:ascii="宋体" w:hAnsi="宋体" w:eastAsia="宋体" w:cs="宋体"/>
          <w:b/>
          <w:color w:val="auto"/>
          <w:sz w:val="36"/>
          <w:szCs w:val="36"/>
        </w:rPr>
      </w:pPr>
    </w:p>
    <w:p>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18" w:name="_Toc184313266"/>
      <w:bookmarkEnd w:id="18"/>
      <w:bookmarkStart w:id="19" w:name="_Toc184310290"/>
      <w:bookmarkEnd w:id="19"/>
      <w:bookmarkStart w:id="20" w:name="_Toc184313282"/>
      <w:bookmarkEnd w:id="20"/>
      <w:bookmarkStart w:id="21" w:name="_Toc184308039"/>
      <w:bookmarkEnd w:id="21"/>
      <w:bookmarkStart w:id="22" w:name="_Toc184308086"/>
      <w:bookmarkEnd w:id="22"/>
      <w:bookmarkStart w:id="23" w:name="_Toc184314468"/>
      <w:bookmarkEnd w:id="23"/>
      <w:bookmarkStart w:id="24" w:name="_Toc184313260"/>
      <w:bookmarkEnd w:id="24"/>
      <w:bookmarkStart w:id="25" w:name="_Toc184308072"/>
      <w:bookmarkEnd w:id="25"/>
      <w:bookmarkStart w:id="26" w:name="_Toc184313300"/>
      <w:bookmarkEnd w:id="26"/>
      <w:bookmarkStart w:id="27" w:name="_Toc184310315"/>
      <w:bookmarkEnd w:id="27"/>
      <w:bookmarkStart w:id="28" w:name="_Toc184312111"/>
      <w:bookmarkEnd w:id="28"/>
      <w:bookmarkStart w:id="29" w:name="_Toc184312106"/>
      <w:bookmarkEnd w:id="29"/>
      <w:bookmarkStart w:id="30" w:name="_Toc184313255"/>
      <w:bookmarkEnd w:id="30"/>
      <w:bookmarkStart w:id="31" w:name="_Toc184312115"/>
      <w:bookmarkEnd w:id="31"/>
      <w:bookmarkStart w:id="32" w:name="_Toc184310341"/>
      <w:bookmarkEnd w:id="32"/>
      <w:bookmarkStart w:id="33" w:name="_Toc184314417"/>
      <w:bookmarkEnd w:id="33"/>
      <w:bookmarkStart w:id="34" w:name="_Toc184313257"/>
      <w:bookmarkEnd w:id="34"/>
      <w:bookmarkStart w:id="35" w:name="_Toc184310310"/>
      <w:bookmarkEnd w:id="35"/>
      <w:bookmarkStart w:id="36" w:name="_Toc184313286"/>
      <w:bookmarkEnd w:id="36"/>
      <w:bookmarkStart w:id="37" w:name="_Toc184310339"/>
      <w:bookmarkEnd w:id="37"/>
      <w:bookmarkStart w:id="38" w:name="_Toc184308052"/>
      <w:bookmarkEnd w:id="38"/>
      <w:bookmarkStart w:id="39" w:name="_Toc184312137"/>
      <w:bookmarkEnd w:id="39"/>
      <w:bookmarkStart w:id="40" w:name="_Toc184314410"/>
      <w:bookmarkEnd w:id="40"/>
      <w:bookmarkStart w:id="41" w:name="_Toc184314442"/>
      <w:bookmarkEnd w:id="41"/>
      <w:bookmarkStart w:id="42" w:name="_Toc184308045"/>
      <w:bookmarkEnd w:id="42"/>
      <w:bookmarkStart w:id="43" w:name="_Toc184314437"/>
      <w:bookmarkEnd w:id="43"/>
      <w:bookmarkStart w:id="44" w:name="_Toc184313241"/>
      <w:bookmarkEnd w:id="44"/>
      <w:bookmarkStart w:id="45" w:name="_Toc184314477"/>
      <w:bookmarkEnd w:id="45"/>
      <w:bookmarkStart w:id="46" w:name="_Toc184310320"/>
      <w:bookmarkEnd w:id="46"/>
      <w:bookmarkStart w:id="47" w:name="_Toc184314443"/>
      <w:bookmarkEnd w:id="47"/>
      <w:bookmarkStart w:id="48" w:name="_Toc184314474"/>
      <w:bookmarkEnd w:id="48"/>
      <w:bookmarkStart w:id="49" w:name="_Toc184308060"/>
      <w:bookmarkEnd w:id="49"/>
      <w:bookmarkStart w:id="50" w:name="_Toc184314467"/>
      <w:bookmarkEnd w:id="50"/>
      <w:bookmarkStart w:id="51" w:name="_Toc184313244"/>
      <w:bookmarkEnd w:id="51"/>
      <w:bookmarkStart w:id="52" w:name="_Toc184312127"/>
      <w:bookmarkEnd w:id="52"/>
      <w:bookmarkStart w:id="53" w:name="_Toc184308092"/>
      <w:bookmarkEnd w:id="53"/>
      <w:bookmarkStart w:id="54" w:name="_Toc184308042"/>
      <w:bookmarkEnd w:id="54"/>
      <w:bookmarkStart w:id="55" w:name="_Toc184312081"/>
      <w:bookmarkEnd w:id="55"/>
      <w:bookmarkStart w:id="56" w:name="_Toc184312129"/>
      <w:bookmarkEnd w:id="56"/>
      <w:bookmarkStart w:id="57" w:name="_Toc184308106"/>
      <w:bookmarkEnd w:id="57"/>
      <w:bookmarkStart w:id="58" w:name="_Toc184314462"/>
      <w:bookmarkEnd w:id="58"/>
      <w:bookmarkStart w:id="59" w:name="_Toc184312110"/>
      <w:bookmarkEnd w:id="59"/>
      <w:bookmarkStart w:id="60" w:name="_Toc184308082"/>
      <w:bookmarkEnd w:id="60"/>
      <w:bookmarkStart w:id="61" w:name="_Toc184308097"/>
      <w:bookmarkEnd w:id="61"/>
      <w:bookmarkStart w:id="62" w:name="_Toc184314465"/>
      <w:bookmarkEnd w:id="62"/>
      <w:bookmarkStart w:id="63" w:name="_Toc184312130"/>
      <w:bookmarkEnd w:id="63"/>
      <w:bookmarkStart w:id="64" w:name="_Toc184313284"/>
      <w:bookmarkEnd w:id="64"/>
      <w:bookmarkStart w:id="65" w:name="_Toc184312068"/>
      <w:bookmarkEnd w:id="65"/>
      <w:bookmarkStart w:id="66" w:name="_Toc184308068"/>
      <w:bookmarkEnd w:id="66"/>
      <w:bookmarkStart w:id="67" w:name="_Toc184308088"/>
      <w:bookmarkEnd w:id="67"/>
      <w:bookmarkStart w:id="68" w:name="_Toc184312070"/>
      <w:bookmarkEnd w:id="68"/>
      <w:bookmarkStart w:id="69" w:name="_Toc184313288"/>
      <w:bookmarkEnd w:id="69"/>
      <w:bookmarkStart w:id="70" w:name="_Toc184312116"/>
      <w:bookmarkEnd w:id="70"/>
      <w:bookmarkStart w:id="71" w:name="_Toc184313296"/>
      <w:bookmarkEnd w:id="71"/>
      <w:bookmarkStart w:id="72" w:name="_Toc184313301"/>
      <w:bookmarkEnd w:id="72"/>
      <w:bookmarkStart w:id="73" w:name="_Toc184312117"/>
      <w:bookmarkEnd w:id="73"/>
      <w:bookmarkStart w:id="74" w:name="_Toc184310280"/>
      <w:bookmarkEnd w:id="74"/>
      <w:bookmarkStart w:id="75" w:name="_Toc184312096"/>
      <w:bookmarkEnd w:id="75"/>
      <w:bookmarkStart w:id="76" w:name="_Toc184308064"/>
      <w:bookmarkEnd w:id="76"/>
      <w:bookmarkStart w:id="77" w:name="_Toc184314454"/>
      <w:bookmarkEnd w:id="77"/>
      <w:bookmarkStart w:id="78" w:name="_Toc184312098"/>
      <w:bookmarkEnd w:id="78"/>
      <w:bookmarkStart w:id="79" w:name="_Toc184313307"/>
      <w:bookmarkEnd w:id="79"/>
      <w:bookmarkStart w:id="80" w:name="_Toc184310308"/>
      <w:bookmarkEnd w:id="80"/>
      <w:bookmarkStart w:id="81" w:name="_Toc184310303"/>
      <w:bookmarkEnd w:id="81"/>
      <w:bookmarkStart w:id="82" w:name="_Toc184312108"/>
      <w:bookmarkEnd w:id="82"/>
      <w:bookmarkStart w:id="83" w:name="_Toc184313251"/>
      <w:bookmarkEnd w:id="83"/>
      <w:bookmarkStart w:id="84" w:name="_Toc184310281"/>
      <w:bookmarkEnd w:id="84"/>
      <w:bookmarkStart w:id="85" w:name="_Toc184312105"/>
      <w:bookmarkEnd w:id="85"/>
      <w:bookmarkStart w:id="86" w:name="_Toc184310343"/>
      <w:bookmarkEnd w:id="86"/>
      <w:bookmarkStart w:id="87" w:name="_Toc184310279"/>
      <w:bookmarkEnd w:id="87"/>
      <w:bookmarkStart w:id="88" w:name="_Toc184312080"/>
      <w:bookmarkEnd w:id="88"/>
      <w:bookmarkStart w:id="89" w:name="_Toc184313261"/>
      <w:bookmarkEnd w:id="89"/>
      <w:bookmarkStart w:id="90" w:name="_Toc184310287"/>
      <w:bookmarkEnd w:id="90"/>
      <w:bookmarkStart w:id="91" w:name="_Toc184308059"/>
      <w:bookmarkEnd w:id="91"/>
      <w:bookmarkStart w:id="92" w:name="_Toc184312136"/>
      <w:bookmarkEnd w:id="92"/>
      <w:bookmarkStart w:id="93" w:name="_Toc184312076"/>
      <w:bookmarkEnd w:id="93"/>
      <w:bookmarkStart w:id="94" w:name="_Toc184308098"/>
      <w:bookmarkEnd w:id="94"/>
      <w:bookmarkStart w:id="95" w:name="_Toc184312133"/>
      <w:bookmarkEnd w:id="95"/>
      <w:bookmarkStart w:id="96" w:name="_Toc184313303"/>
      <w:bookmarkEnd w:id="96"/>
      <w:bookmarkStart w:id="97" w:name="_Toc184308076"/>
      <w:bookmarkEnd w:id="97"/>
      <w:bookmarkStart w:id="98" w:name="_Toc184312119"/>
      <w:bookmarkEnd w:id="98"/>
      <w:bookmarkStart w:id="99" w:name="_Toc184313305"/>
      <w:bookmarkEnd w:id="99"/>
      <w:bookmarkStart w:id="100" w:name="_Toc184308066"/>
      <w:bookmarkEnd w:id="100"/>
      <w:bookmarkStart w:id="101" w:name="_Toc184312073"/>
      <w:bookmarkEnd w:id="101"/>
      <w:bookmarkStart w:id="102" w:name="_Toc184314419"/>
      <w:bookmarkEnd w:id="102"/>
      <w:bookmarkStart w:id="103" w:name="_Toc184313280"/>
      <w:bookmarkEnd w:id="103"/>
      <w:bookmarkStart w:id="104" w:name="_Toc184313240"/>
      <w:bookmarkEnd w:id="104"/>
      <w:bookmarkStart w:id="105" w:name="_Toc184310288"/>
      <w:bookmarkEnd w:id="105"/>
      <w:bookmarkStart w:id="106" w:name="_Toc184310338"/>
      <w:bookmarkEnd w:id="106"/>
      <w:bookmarkStart w:id="107" w:name="_Toc184312112"/>
      <w:bookmarkEnd w:id="107"/>
      <w:bookmarkStart w:id="108" w:name="_Toc184313291"/>
      <w:bookmarkEnd w:id="108"/>
      <w:bookmarkStart w:id="109" w:name="_Toc184310340"/>
      <w:bookmarkEnd w:id="109"/>
      <w:bookmarkStart w:id="110" w:name="_Toc184312088"/>
      <w:bookmarkEnd w:id="110"/>
      <w:bookmarkStart w:id="111" w:name="_Toc184308047"/>
      <w:bookmarkEnd w:id="111"/>
      <w:bookmarkStart w:id="112" w:name="_Toc184313297"/>
      <w:bookmarkEnd w:id="112"/>
      <w:bookmarkStart w:id="113" w:name="_Toc184314436"/>
      <w:bookmarkEnd w:id="113"/>
      <w:bookmarkStart w:id="114" w:name="_Toc184313246"/>
      <w:bookmarkEnd w:id="114"/>
      <w:bookmarkStart w:id="115" w:name="_Toc184312131"/>
      <w:bookmarkEnd w:id="115"/>
      <w:bookmarkStart w:id="116" w:name="_Toc184314445"/>
      <w:bookmarkEnd w:id="116"/>
      <w:bookmarkStart w:id="117" w:name="_Toc184313273"/>
      <w:bookmarkEnd w:id="117"/>
      <w:bookmarkStart w:id="118" w:name="_Toc184310297"/>
      <w:bookmarkEnd w:id="118"/>
      <w:bookmarkStart w:id="119" w:name="_Toc184314472"/>
      <w:bookmarkEnd w:id="119"/>
      <w:bookmarkStart w:id="120" w:name="_Toc184312123"/>
      <w:bookmarkEnd w:id="120"/>
      <w:bookmarkStart w:id="121" w:name="_Toc184310309"/>
      <w:bookmarkEnd w:id="121"/>
      <w:bookmarkStart w:id="122" w:name="_Toc184310305"/>
      <w:bookmarkEnd w:id="122"/>
      <w:bookmarkStart w:id="123" w:name="_Toc184310282"/>
      <w:bookmarkEnd w:id="123"/>
      <w:bookmarkStart w:id="124" w:name="_Toc184308104"/>
      <w:bookmarkEnd w:id="124"/>
      <w:bookmarkStart w:id="125" w:name="_Toc184308081"/>
      <w:bookmarkEnd w:id="125"/>
      <w:bookmarkStart w:id="126" w:name="_Toc184312085"/>
      <w:bookmarkEnd w:id="126"/>
      <w:bookmarkStart w:id="127" w:name="_Toc184308080"/>
      <w:bookmarkEnd w:id="127"/>
      <w:bookmarkStart w:id="128" w:name="_Toc184314480"/>
      <w:bookmarkEnd w:id="128"/>
      <w:bookmarkStart w:id="129" w:name="_Toc184310272"/>
      <w:bookmarkEnd w:id="129"/>
      <w:bookmarkStart w:id="130" w:name="_Toc184308040"/>
      <w:bookmarkEnd w:id="130"/>
      <w:bookmarkStart w:id="131" w:name="_Toc184308108"/>
      <w:bookmarkEnd w:id="131"/>
      <w:bookmarkStart w:id="132" w:name="_Toc184313243"/>
      <w:bookmarkEnd w:id="132"/>
      <w:bookmarkStart w:id="133" w:name="_Toc184310294"/>
      <w:bookmarkEnd w:id="133"/>
      <w:bookmarkStart w:id="134" w:name="_Toc184308051"/>
      <w:bookmarkEnd w:id="134"/>
      <w:bookmarkStart w:id="135" w:name="_Toc184314451"/>
      <w:bookmarkEnd w:id="135"/>
      <w:bookmarkStart w:id="136" w:name="_Toc184313258"/>
      <w:bookmarkEnd w:id="136"/>
      <w:bookmarkStart w:id="137" w:name="_Toc184310292"/>
      <w:bookmarkEnd w:id="137"/>
      <w:bookmarkStart w:id="138" w:name="_Toc184313267"/>
      <w:bookmarkEnd w:id="138"/>
      <w:bookmarkStart w:id="139" w:name="_Toc184314421"/>
      <w:bookmarkEnd w:id="139"/>
      <w:bookmarkStart w:id="140" w:name="_Toc184312103"/>
      <w:bookmarkEnd w:id="140"/>
      <w:bookmarkStart w:id="141" w:name="_Toc184312090"/>
      <w:bookmarkEnd w:id="141"/>
      <w:bookmarkStart w:id="142" w:name="_Toc184314456"/>
      <w:bookmarkEnd w:id="142"/>
      <w:bookmarkStart w:id="143" w:name="_Toc184314452"/>
      <w:bookmarkEnd w:id="143"/>
      <w:bookmarkStart w:id="144" w:name="_Toc184312100"/>
      <w:bookmarkEnd w:id="144"/>
      <w:bookmarkStart w:id="145" w:name="_Toc184310316"/>
      <w:bookmarkEnd w:id="145"/>
      <w:bookmarkStart w:id="146" w:name="_Toc184310336"/>
      <w:bookmarkEnd w:id="146"/>
      <w:bookmarkStart w:id="147" w:name="_Toc184308102"/>
      <w:bookmarkEnd w:id="147"/>
      <w:bookmarkStart w:id="148" w:name="_Toc184308083"/>
      <w:bookmarkEnd w:id="148"/>
      <w:bookmarkStart w:id="149" w:name="_Toc184313283"/>
      <w:bookmarkEnd w:id="149"/>
      <w:bookmarkStart w:id="150" w:name="_Toc184313309"/>
      <w:bookmarkEnd w:id="150"/>
      <w:bookmarkStart w:id="151" w:name="_Toc184308036"/>
      <w:bookmarkEnd w:id="151"/>
      <w:bookmarkStart w:id="152" w:name="_Toc184312139"/>
      <w:bookmarkEnd w:id="152"/>
      <w:bookmarkStart w:id="153" w:name="_Toc184310300"/>
      <w:bookmarkEnd w:id="153"/>
      <w:bookmarkStart w:id="154" w:name="_Toc184314425"/>
      <w:bookmarkEnd w:id="154"/>
      <w:bookmarkStart w:id="155" w:name="_Toc184310334"/>
      <w:bookmarkEnd w:id="155"/>
      <w:bookmarkStart w:id="156" w:name="_Toc184314457"/>
      <w:bookmarkEnd w:id="156"/>
      <w:bookmarkStart w:id="157" w:name="_Toc184314426"/>
      <w:bookmarkEnd w:id="157"/>
      <w:bookmarkStart w:id="158" w:name="_Toc184312072"/>
      <w:bookmarkEnd w:id="158"/>
      <w:bookmarkStart w:id="159" w:name="_Toc184308087"/>
      <w:bookmarkEnd w:id="159"/>
      <w:bookmarkStart w:id="160" w:name="_Toc184313271"/>
      <w:bookmarkEnd w:id="160"/>
      <w:bookmarkStart w:id="161" w:name="_Toc184310285"/>
      <w:bookmarkEnd w:id="161"/>
      <w:bookmarkStart w:id="162" w:name="_Toc184313299"/>
      <w:bookmarkEnd w:id="162"/>
      <w:bookmarkStart w:id="163" w:name="_Toc184310274"/>
      <w:bookmarkEnd w:id="163"/>
      <w:bookmarkStart w:id="164" w:name="_Toc184308046"/>
      <w:bookmarkEnd w:id="164"/>
      <w:bookmarkStart w:id="165" w:name="_Toc184308093"/>
      <w:bookmarkEnd w:id="165"/>
      <w:bookmarkStart w:id="166" w:name="_Toc184312097"/>
      <w:bookmarkEnd w:id="166"/>
      <w:bookmarkStart w:id="167" w:name="_Toc184313268"/>
      <w:bookmarkEnd w:id="167"/>
      <w:bookmarkStart w:id="168" w:name="_Toc184308101"/>
      <w:bookmarkEnd w:id="168"/>
      <w:bookmarkStart w:id="169" w:name="_Toc184314479"/>
      <w:bookmarkEnd w:id="169"/>
      <w:bookmarkStart w:id="170" w:name="_Toc184310331"/>
      <w:bookmarkEnd w:id="170"/>
      <w:bookmarkStart w:id="171" w:name="_Toc184314458"/>
      <w:bookmarkEnd w:id="171"/>
      <w:bookmarkStart w:id="172" w:name="_Toc184312113"/>
      <w:bookmarkEnd w:id="172"/>
      <w:bookmarkStart w:id="173" w:name="_Toc184308094"/>
      <w:bookmarkEnd w:id="173"/>
      <w:bookmarkStart w:id="174" w:name="_Toc184308089"/>
      <w:bookmarkEnd w:id="174"/>
      <w:bookmarkStart w:id="175" w:name="_Toc184312135"/>
      <w:bookmarkEnd w:id="175"/>
      <w:bookmarkStart w:id="176" w:name="_Toc184314429"/>
      <w:bookmarkEnd w:id="176"/>
      <w:bookmarkStart w:id="177" w:name="_Toc184312107"/>
      <w:bookmarkEnd w:id="177"/>
      <w:bookmarkStart w:id="178" w:name="_Toc184313289"/>
      <w:bookmarkEnd w:id="178"/>
      <w:bookmarkStart w:id="179" w:name="_Toc184314461"/>
      <w:bookmarkEnd w:id="179"/>
      <w:bookmarkStart w:id="180" w:name="_Toc184310273"/>
      <w:bookmarkEnd w:id="180"/>
      <w:bookmarkStart w:id="181" w:name="_Toc184314434"/>
      <w:bookmarkEnd w:id="181"/>
      <w:bookmarkStart w:id="182" w:name="_Toc184308073"/>
      <w:bookmarkEnd w:id="182"/>
      <w:bookmarkStart w:id="183" w:name="_Toc184310324"/>
      <w:bookmarkEnd w:id="183"/>
      <w:bookmarkStart w:id="184" w:name="_Toc184308075"/>
      <w:bookmarkEnd w:id="184"/>
      <w:bookmarkStart w:id="185" w:name="_Toc184312114"/>
      <w:bookmarkEnd w:id="185"/>
      <w:bookmarkStart w:id="186" w:name="_Toc184310319"/>
      <w:bookmarkEnd w:id="186"/>
      <w:bookmarkStart w:id="187" w:name="_Toc184312091"/>
      <w:bookmarkEnd w:id="187"/>
      <w:bookmarkStart w:id="188" w:name="_Toc184314416"/>
      <w:bookmarkEnd w:id="188"/>
      <w:bookmarkStart w:id="189" w:name="_Toc184312087"/>
      <w:bookmarkEnd w:id="189"/>
      <w:bookmarkStart w:id="190" w:name="_Toc184308099"/>
      <w:bookmarkEnd w:id="190"/>
      <w:bookmarkStart w:id="191" w:name="_Toc184314420"/>
      <w:bookmarkEnd w:id="191"/>
      <w:bookmarkStart w:id="192" w:name="_Toc184310329"/>
      <w:bookmarkEnd w:id="192"/>
      <w:bookmarkStart w:id="193" w:name="_Toc184313254"/>
      <w:bookmarkEnd w:id="193"/>
      <w:bookmarkStart w:id="194" w:name="_Toc184310293"/>
      <w:bookmarkEnd w:id="194"/>
      <w:bookmarkStart w:id="195" w:name="_Toc184313285"/>
      <w:bookmarkEnd w:id="195"/>
      <w:bookmarkStart w:id="196" w:name="_Toc184314470"/>
      <w:bookmarkEnd w:id="196"/>
      <w:bookmarkStart w:id="197" w:name="_Toc184314464"/>
      <w:bookmarkEnd w:id="197"/>
      <w:bookmarkStart w:id="198" w:name="_Toc184308085"/>
      <w:bookmarkEnd w:id="198"/>
      <w:bookmarkStart w:id="199" w:name="_Toc184313252"/>
      <w:bookmarkEnd w:id="199"/>
      <w:bookmarkStart w:id="200" w:name="_Toc184310337"/>
      <w:bookmarkEnd w:id="200"/>
      <w:bookmarkStart w:id="201" w:name="_Toc184312084"/>
      <w:bookmarkEnd w:id="201"/>
      <w:bookmarkStart w:id="202" w:name="_Toc184310317"/>
      <w:bookmarkEnd w:id="202"/>
      <w:bookmarkStart w:id="203" w:name="_Toc184314433"/>
      <w:bookmarkEnd w:id="203"/>
      <w:bookmarkStart w:id="204" w:name="_Toc184308103"/>
      <w:bookmarkEnd w:id="204"/>
      <w:bookmarkStart w:id="205" w:name="_Toc184314439"/>
      <w:bookmarkEnd w:id="205"/>
      <w:bookmarkStart w:id="206" w:name="_Toc184314431"/>
      <w:bookmarkEnd w:id="206"/>
      <w:bookmarkStart w:id="207" w:name="_Toc184310275"/>
      <w:bookmarkEnd w:id="207"/>
      <w:bookmarkStart w:id="208" w:name="_Toc184314453"/>
      <w:bookmarkEnd w:id="208"/>
      <w:bookmarkStart w:id="209" w:name="_Toc184308069"/>
      <w:bookmarkEnd w:id="209"/>
      <w:bookmarkStart w:id="210" w:name="_Toc184314469"/>
      <w:bookmarkEnd w:id="210"/>
      <w:bookmarkStart w:id="211" w:name="_Toc184312077"/>
      <w:bookmarkEnd w:id="211"/>
      <w:bookmarkStart w:id="212" w:name="_Toc184313278"/>
      <w:bookmarkEnd w:id="212"/>
      <w:bookmarkStart w:id="213" w:name="_Toc184313262"/>
      <w:bookmarkEnd w:id="213"/>
      <w:bookmarkStart w:id="214" w:name="_Toc184312069"/>
      <w:bookmarkEnd w:id="214"/>
      <w:bookmarkStart w:id="215" w:name="_Toc184310342"/>
      <w:bookmarkEnd w:id="215"/>
      <w:bookmarkStart w:id="216" w:name="_Toc184314418"/>
      <w:bookmarkEnd w:id="216"/>
      <w:bookmarkStart w:id="217" w:name="_Toc184314438"/>
      <w:bookmarkEnd w:id="217"/>
      <w:bookmarkStart w:id="218" w:name="_Toc184308053"/>
      <w:bookmarkEnd w:id="218"/>
      <w:bookmarkStart w:id="219" w:name="_Toc184314481"/>
      <w:bookmarkEnd w:id="219"/>
      <w:bookmarkStart w:id="220" w:name="_Toc184308043"/>
      <w:bookmarkEnd w:id="220"/>
      <w:bookmarkStart w:id="221" w:name="_Toc184313242"/>
      <w:bookmarkEnd w:id="221"/>
      <w:bookmarkStart w:id="222" w:name="_Toc184308061"/>
      <w:bookmarkEnd w:id="222"/>
      <w:bookmarkStart w:id="223" w:name="_Toc184312083"/>
      <w:bookmarkEnd w:id="223"/>
      <w:bookmarkStart w:id="224" w:name="_Toc184314460"/>
      <w:bookmarkEnd w:id="224"/>
      <w:bookmarkStart w:id="225" w:name="_Toc184313295"/>
      <w:bookmarkEnd w:id="225"/>
      <w:bookmarkStart w:id="226" w:name="_Toc184310327"/>
      <w:bookmarkEnd w:id="226"/>
      <w:bookmarkStart w:id="227" w:name="_Toc184314432"/>
      <w:bookmarkEnd w:id="227"/>
      <w:bookmarkStart w:id="228" w:name="_Toc184313287"/>
      <w:bookmarkEnd w:id="228"/>
      <w:bookmarkStart w:id="229" w:name="_Toc184310326"/>
      <w:bookmarkEnd w:id="229"/>
      <w:bookmarkStart w:id="230" w:name="_Toc184313298"/>
      <w:bookmarkEnd w:id="230"/>
      <w:bookmarkStart w:id="231" w:name="_Toc184314459"/>
      <w:bookmarkEnd w:id="231"/>
      <w:bookmarkStart w:id="232" w:name="_Toc184314428"/>
      <w:bookmarkEnd w:id="232"/>
      <w:bookmarkStart w:id="233" w:name="_Toc184308067"/>
      <w:bookmarkEnd w:id="233"/>
      <w:bookmarkStart w:id="234" w:name="_Toc184308078"/>
      <w:bookmarkEnd w:id="234"/>
      <w:bookmarkStart w:id="235" w:name="_Toc184308107"/>
      <w:bookmarkEnd w:id="235"/>
      <w:bookmarkStart w:id="236" w:name="_Toc184310302"/>
      <w:bookmarkEnd w:id="236"/>
      <w:bookmarkStart w:id="237" w:name="_Toc184314466"/>
      <w:bookmarkEnd w:id="237"/>
      <w:bookmarkStart w:id="238" w:name="_Toc184308063"/>
      <w:bookmarkEnd w:id="238"/>
      <w:bookmarkStart w:id="239" w:name="_Toc184314448"/>
      <w:bookmarkEnd w:id="239"/>
      <w:bookmarkStart w:id="240" w:name="_Toc184308048"/>
      <w:bookmarkEnd w:id="240"/>
      <w:bookmarkStart w:id="241" w:name="_Toc184310301"/>
      <w:bookmarkEnd w:id="241"/>
      <w:bookmarkStart w:id="242" w:name="_Toc184314415"/>
      <w:bookmarkEnd w:id="242"/>
      <w:bookmarkStart w:id="243" w:name="_Toc184310322"/>
      <w:bookmarkEnd w:id="243"/>
      <w:bookmarkStart w:id="244" w:name="_Toc184314422"/>
      <w:bookmarkEnd w:id="244"/>
      <w:bookmarkStart w:id="245" w:name="_Toc184312092"/>
      <w:bookmarkEnd w:id="245"/>
      <w:bookmarkStart w:id="246" w:name="_Toc184308050"/>
      <w:bookmarkEnd w:id="246"/>
      <w:bookmarkStart w:id="247" w:name="_Toc184312074"/>
      <w:bookmarkEnd w:id="247"/>
      <w:bookmarkStart w:id="248" w:name="_Toc184314455"/>
      <w:bookmarkEnd w:id="248"/>
      <w:bookmarkStart w:id="249" w:name="_Toc184313294"/>
      <w:bookmarkEnd w:id="249"/>
      <w:bookmarkStart w:id="250" w:name="_Toc184313239"/>
      <w:bookmarkEnd w:id="250"/>
      <w:bookmarkStart w:id="251" w:name="_Toc184314412"/>
      <w:bookmarkEnd w:id="251"/>
      <w:bookmarkStart w:id="252" w:name="_Toc184312120"/>
      <w:bookmarkEnd w:id="252"/>
      <w:bookmarkStart w:id="253" w:name="_Toc184310291"/>
      <w:bookmarkEnd w:id="253"/>
      <w:bookmarkStart w:id="254" w:name="_Toc184310344"/>
      <w:bookmarkEnd w:id="254"/>
      <w:bookmarkStart w:id="255" w:name="_Toc184310306"/>
      <w:bookmarkEnd w:id="255"/>
      <w:bookmarkStart w:id="256" w:name="_Toc184308056"/>
      <w:bookmarkEnd w:id="256"/>
      <w:bookmarkStart w:id="257" w:name="_Toc184310328"/>
      <w:bookmarkEnd w:id="257"/>
      <w:bookmarkStart w:id="258" w:name="_Toc184308058"/>
      <w:bookmarkEnd w:id="258"/>
      <w:bookmarkStart w:id="259" w:name="_Toc184313293"/>
      <w:bookmarkEnd w:id="259"/>
      <w:bookmarkStart w:id="260" w:name="_Toc184314482"/>
      <w:bookmarkEnd w:id="260"/>
      <w:bookmarkStart w:id="261" w:name="_Toc184313302"/>
      <w:bookmarkEnd w:id="261"/>
      <w:bookmarkStart w:id="262" w:name="_Toc184310325"/>
      <w:bookmarkEnd w:id="262"/>
      <w:bookmarkStart w:id="263" w:name="_Toc184308074"/>
      <w:bookmarkEnd w:id="263"/>
      <w:bookmarkStart w:id="264" w:name="_Toc184310276"/>
      <w:bookmarkEnd w:id="264"/>
      <w:bookmarkStart w:id="265" w:name="_Toc184314475"/>
      <w:bookmarkEnd w:id="265"/>
      <w:bookmarkStart w:id="266" w:name="_Toc184310311"/>
      <w:bookmarkEnd w:id="266"/>
      <w:bookmarkStart w:id="267" w:name="_Toc184310299"/>
      <w:bookmarkEnd w:id="267"/>
      <w:bookmarkStart w:id="268" w:name="_Toc184310332"/>
      <w:bookmarkEnd w:id="268"/>
      <w:bookmarkStart w:id="269" w:name="_Toc184308091"/>
      <w:bookmarkEnd w:id="269"/>
      <w:bookmarkStart w:id="270" w:name="_Toc184312093"/>
      <w:bookmarkEnd w:id="270"/>
      <w:bookmarkStart w:id="271" w:name="_Toc184312071"/>
      <w:bookmarkEnd w:id="271"/>
      <w:bookmarkStart w:id="272" w:name="_Toc184310298"/>
      <w:bookmarkEnd w:id="272"/>
      <w:bookmarkStart w:id="273" w:name="_Toc184312104"/>
      <w:bookmarkEnd w:id="273"/>
      <w:bookmarkStart w:id="274" w:name="_Toc184314411"/>
      <w:bookmarkEnd w:id="274"/>
      <w:bookmarkStart w:id="275" w:name="_Toc184314440"/>
      <w:bookmarkEnd w:id="275"/>
      <w:bookmarkStart w:id="276" w:name="_Toc184310284"/>
      <w:bookmarkEnd w:id="276"/>
      <w:bookmarkStart w:id="277" w:name="_Toc184314423"/>
      <w:bookmarkEnd w:id="277"/>
      <w:bookmarkStart w:id="278" w:name="_Toc184313276"/>
      <w:bookmarkEnd w:id="278"/>
      <w:bookmarkStart w:id="279" w:name="_Toc184313256"/>
      <w:bookmarkEnd w:id="279"/>
      <w:bookmarkStart w:id="280" w:name="_Toc184308084"/>
      <w:bookmarkEnd w:id="280"/>
      <w:bookmarkStart w:id="281" w:name="_Toc184314473"/>
      <w:bookmarkEnd w:id="281"/>
      <w:bookmarkStart w:id="282" w:name="_Toc184313304"/>
      <w:bookmarkEnd w:id="282"/>
      <w:bookmarkStart w:id="283" w:name="_Toc184310304"/>
      <w:bookmarkEnd w:id="283"/>
      <w:bookmarkStart w:id="284" w:name="_Toc184312109"/>
      <w:bookmarkEnd w:id="284"/>
      <w:bookmarkStart w:id="285" w:name="_Toc184312126"/>
      <w:bookmarkEnd w:id="285"/>
      <w:bookmarkStart w:id="286" w:name="_Toc184312082"/>
      <w:bookmarkEnd w:id="286"/>
      <w:bookmarkStart w:id="287" w:name="_Toc184308049"/>
      <w:bookmarkEnd w:id="287"/>
      <w:bookmarkStart w:id="288" w:name="_Toc184313238"/>
      <w:bookmarkEnd w:id="288"/>
      <w:bookmarkStart w:id="289" w:name="_Toc184314447"/>
      <w:bookmarkEnd w:id="289"/>
      <w:bookmarkStart w:id="290" w:name="_Toc184308062"/>
      <w:bookmarkEnd w:id="290"/>
      <w:bookmarkStart w:id="291" w:name="_Toc184310289"/>
      <w:bookmarkEnd w:id="291"/>
      <w:bookmarkStart w:id="292" w:name="_Toc184314413"/>
      <w:bookmarkEnd w:id="292"/>
      <w:bookmarkStart w:id="293" w:name="_Toc184308044"/>
      <w:bookmarkEnd w:id="293"/>
      <w:bookmarkStart w:id="294" w:name="_Toc184310321"/>
      <w:bookmarkEnd w:id="294"/>
      <w:bookmarkStart w:id="295" w:name="_Toc184313259"/>
      <w:bookmarkEnd w:id="295"/>
      <w:bookmarkStart w:id="296" w:name="_Toc184312094"/>
      <w:bookmarkEnd w:id="296"/>
      <w:bookmarkStart w:id="297" w:name="_Toc184310277"/>
      <w:bookmarkEnd w:id="297"/>
      <w:bookmarkStart w:id="298" w:name="_Toc184310323"/>
      <w:bookmarkEnd w:id="298"/>
      <w:bookmarkStart w:id="299" w:name="_Toc184314435"/>
      <w:bookmarkEnd w:id="299"/>
      <w:bookmarkStart w:id="300" w:name="_Toc184313250"/>
      <w:bookmarkEnd w:id="300"/>
      <w:bookmarkStart w:id="301" w:name="_Toc184312095"/>
      <w:bookmarkEnd w:id="301"/>
      <w:bookmarkStart w:id="302" w:name="_Toc184312089"/>
      <w:bookmarkEnd w:id="302"/>
      <w:bookmarkStart w:id="303" w:name="_Toc184312125"/>
      <w:bookmarkEnd w:id="303"/>
      <w:bookmarkStart w:id="304" w:name="_Toc184313269"/>
      <w:bookmarkEnd w:id="304"/>
      <w:bookmarkStart w:id="305" w:name="_Toc184314414"/>
      <w:bookmarkEnd w:id="305"/>
      <w:bookmarkStart w:id="306" w:name="_Toc184312118"/>
      <w:bookmarkEnd w:id="306"/>
      <w:bookmarkStart w:id="307" w:name="_Toc184312132"/>
      <w:bookmarkEnd w:id="307"/>
      <w:bookmarkStart w:id="308" w:name="_Toc184310295"/>
      <w:bookmarkEnd w:id="308"/>
      <w:bookmarkStart w:id="309" w:name="_Toc184312075"/>
      <w:bookmarkEnd w:id="309"/>
      <w:bookmarkStart w:id="310" w:name="_Toc184310333"/>
      <w:bookmarkEnd w:id="310"/>
      <w:bookmarkStart w:id="311" w:name="_Toc184308041"/>
      <w:bookmarkEnd w:id="311"/>
      <w:bookmarkStart w:id="312" w:name="_Toc184308065"/>
      <w:bookmarkEnd w:id="312"/>
      <w:bookmarkStart w:id="313" w:name="_Toc184312102"/>
      <w:bookmarkEnd w:id="313"/>
      <w:bookmarkStart w:id="314" w:name="_Toc184310283"/>
      <w:bookmarkEnd w:id="314"/>
      <w:bookmarkStart w:id="315" w:name="_Toc184308095"/>
      <w:bookmarkEnd w:id="315"/>
      <w:bookmarkStart w:id="316" w:name="_Toc184314427"/>
      <w:bookmarkEnd w:id="316"/>
      <w:bookmarkStart w:id="317" w:name="_Toc184314424"/>
      <w:bookmarkEnd w:id="317"/>
      <w:bookmarkStart w:id="318" w:name="_Toc184310278"/>
      <w:bookmarkEnd w:id="318"/>
      <w:bookmarkStart w:id="319" w:name="_Toc184313310"/>
      <w:bookmarkEnd w:id="319"/>
      <w:bookmarkStart w:id="320" w:name="_Toc184312122"/>
      <w:bookmarkEnd w:id="320"/>
      <w:bookmarkStart w:id="321" w:name="_Toc184313290"/>
      <w:bookmarkEnd w:id="321"/>
      <w:bookmarkStart w:id="322" w:name="_Toc184313274"/>
      <w:bookmarkEnd w:id="322"/>
      <w:bookmarkStart w:id="323" w:name="_Toc184312121"/>
      <w:bookmarkEnd w:id="323"/>
      <w:bookmarkStart w:id="324" w:name="_Toc184310318"/>
      <w:bookmarkEnd w:id="324"/>
      <w:bookmarkStart w:id="325" w:name="_Toc184310314"/>
      <w:bookmarkEnd w:id="325"/>
      <w:bookmarkStart w:id="326" w:name="_Toc184308100"/>
      <w:bookmarkEnd w:id="326"/>
      <w:bookmarkStart w:id="327" w:name="_Toc184313272"/>
      <w:bookmarkEnd w:id="327"/>
      <w:bookmarkStart w:id="328" w:name="_Toc184310286"/>
      <w:bookmarkEnd w:id="328"/>
      <w:bookmarkStart w:id="329" w:name="_Toc184314463"/>
      <w:bookmarkEnd w:id="329"/>
      <w:bookmarkStart w:id="330" w:name="_Toc184312124"/>
      <w:bookmarkEnd w:id="330"/>
      <w:bookmarkStart w:id="331" w:name="_Toc184308090"/>
      <w:bookmarkEnd w:id="331"/>
      <w:bookmarkStart w:id="332" w:name="_Toc184313281"/>
      <w:bookmarkEnd w:id="332"/>
      <w:bookmarkStart w:id="333" w:name="_Toc184308096"/>
      <w:bookmarkEnd w:id="333"/>
      <w:bookmarkStart w:id="334" w:name="_Toc184310335"/>
      <w:bookmarkEnd w:id="334"/>
      <w:bookmarkStart w:id="335" w:name="_Toc184312134"/>
      <w:bookmarkEnd w:id="335"/>
      <w:bookmarkStart w:id="336" w:name="_Toc184313253"/>
      <w:bookmarkEnd w:id="336"/>
      <w:bookmarkStart w:id="337" w:name="_Toc184310312"/>
      <w:bookmarkEnd w:id="337"/>
      <w:bookmarkStart w:id="338" w:name="_Toc184312099"/>
      <w:bookmarkEnd w:id="338"/>
      <w:bookmarkStart w:id="339" w:name="_Toc184308071"/>
      <w:bookmarkEnd w:id="339"/>
      <w:bookmarkStart w:id="340" w:name="_Toc184310307"/>
      <w:bookmarkEnd w:id="340"/>
      <w:bookmarkStart w:id="341" w:name="_Toc184313308"/>
      <w:bookmarkEnd w:id="341"/>
      <w:bookmarkStart w:id="342" w:name="_Toc184308077"/>
      <w:bookmarkEnd w:id="342"/>
      <w:bookmarkStart w:id="343" w:name="_Toc184308055"/>
      <w:bookmarkEnd w:id="343"/>
      <w:bookmarkStart w:id="344" w:name="_Toc184310313"/>
      <w:bookmarkEnd w:id="344"/>
      <w:bookmarkStart w:id="345" w:name="_Toc184313270"/>
      <w:bookmarkEnd w:id="345"/>
      <w:bookmarkStart w:id="346" w:name="_Toc184312101"/>
      <w:bookmarkEnd w:id="346"/>
      <w:bookmarkStart w:id="347" w:name="_Toc184313279"/>
      <w:bookmarkEnd w:id="347"/>
      <w:bookmarkStart w:id="348" w:name="_Toc184313245"/>
      <w:bookmarkEnd w:id="348"/>
      <w:bookmarkStart w:id="349" w:name="_Toc184313277"/>
      <w:bookmarkEnd w:id="349"/>
      <w:bookmarkStart w:id="350" w:name="_Toc184308038"/>
      <w:bookmarkEnd w:id="350"/>
      <w:bookmarkStart w:id="351" w:name="_Toc184308105"/>
      <w:bookmarkEnd w:id="351"/>
      <w:bookmarkStart w:id="352" w:name="_Toc184314441"/>
      <w:bookmarkEnd w:id="352"/>
      <w:bookmarkStart w:id="353" w:name="_Toc184313247"/>
      <w:bookmarkEnd w:id="353"/>
      <w:bookmarkStart w:id="354" w:name="_Toc184308070"/>
      <w:bookmarkEnd w:id="354"/>
      <w:bookmarkStart w:id="355" w:name="_Toc184308079"/>
      <w:bookmarkEnd w:id="355"/>
      <w:bookmarkStart w:id="356" w:name="_Toc184313248"/>
      <w:bookmarkEnd w:id="356"/>
      <w:bookmarkStart w:id="357" w:name="_Toc184313306"/>
      <w:bookmarkEnd w:id="357"/>
      <w:bookmarkStart w:id="358" w:name="_Toc184314446"/>
      <w:bookmarkEnd w:id="358"/>
      <w:bookmarkStart w:id="359" w:name="_Toc184313265"/>
      <w:bookmarkEnd w:id="359"/>
      <w:bookmarkStart w:id="360" w:name="_Toc184314450"/>
      <w:bookmarkEnd w:id="360"/>
      <w:bookmarkStart w:id="361" w:name="_Toc184314476"/>
      <w:bookmarkEnd w:id="361"/>
      <w:bookmarkStart w:id="362" w:name="_Toc184312086"/>
      <w:bookmarkEnd w:id="362"/>
      <w:bookmarkStart w:id="363" w:name="_Toc184314471"/>
      <w:bookmarkEnd w:id="363"/>
      <w:bookmarkStart w:id="364" w:name="_Toc184310296"/>
      <w:bookmarkEnd w:id="364"/>
      <w:bookmarkStart w:id="365" w:name="_Toc184314430"/>
      <w:bookmarkEnd w:id="365"/>
      <w:bookmarkStart w:id="366" w:name="_Toc184308057"/>
      <w:bookmarkEnd w:id="366"/>
      <w:bookmarkStart w:id="367" w:name="_Toc184313292"/>
      <w:bookmarkEnd w:id="367"/>
      <w:bookmarkStart w:id="368" w:name="_Toc184312079"/>
      <w:bookmarkEnd w:id="368"/>
      <w:bookmarkStart w:id="369" w:name="_Toc184312128"/>
      <w:bookmarkEnd w:id="369"/>
      <w:bookmarkStart w:id="370" w:name="_Toc184313264"/>
      <w:bookmarkEnd w:id="370"/>
      <w:bookmarkStart w:id="371" w:name="_Toc184312138"/>
      <w:bookmarkEnd w:id="371"/>
      <w:bookmarkStart w:id="372" w:name="_Toc184312078"/>
      <w:bookmarkEnd w:id="372"/>
      <w:bookmarkStart w:id="373" w:name="_Toc184313249"/>
      <w:bookmarkEnd w:id="373"/>
      <w:bookmarkStart w:id="374" w:name="_Toc184314449"/>
      <w:bookmarkEnd w:id="374"/>
      <w:bookmarkStart w:id="375" w:name="_Toc184314444"/>
      <w:bookmarkEnd w:id="375"/>
      <w:bookmarkStart w:id="376" w:name="_Toc184310330"/>
      <w:bookmarkEnd w:id="376"/>
      <w:bookmarkStart w:id="377" w:name="_Toc184312067"/>
      <w:bookmarkEnd w:id="377"/>
      <w:bookmarkStart w:id="378" w:name="_Toc184308054"/>
      <w:bookmarkEnd w:id="378"/>
      <w:bookmarkStart w:id="379" w:name="_Toc184314478"/>
      <w:bookmarkEnd w:id="379"/>
      <w:bookmarkStart w:id="380" w:name="_Toc184308037"/>
      <w:bookmarkEnd w:id="380"/>
      <w:bookmarkStart w:id="381" w:name="_Toc184313263"/>
      <w:bookmarkEnd w:id="381"/>
      <w:bookmarkStart w:id="382" w:name="_Toc184313275"/>
      <w:bookmarkEnd w:id="382"/>
      <w:r>
        <w:rPr>
          <w:rFonts w:hint="eastAsia" w:ascii="宋体" w:hAnsi="宋体" w:eastAsia="宋体" w:cs="宋体"/>
          <w:b/>
          <w:color w:val="auto"/>
          <w:sz w:val="36"/>
          <w:szCs w:val="36"/>
        </w:rPr>
        <w:t>评标办法</w:t>
      </w:r>
    </w:p>
    <w:p>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为公正、公平、科学地选择中标供应商，根据《中华人民共和国政府采购法》等有关法律法规的规定，并结合本项目的实际，制定本办法。</w:t>
      </w:r>
    </w:p>
    <w:p>
      <w:pPr>
        <w:spacing w:before="120" w:beforeLines="50" w:after="120" w:afterLines="50"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一、总则</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本次评审采用综合评分法，</w:t>
      </w:r>
      <w:r>
        <w:rPr>
          <w:rFonts w:hint="eastAsia" w:ascii="宋体" w:hAnsi="宋体" w:eastAsia="宋体" w:cs="宋体"/>
          <w:b/>
          <w:color w:val="auto"/>
          <w:sz w:val="24"/>
          <w:highlight w:val="none"/>
        </w:rPr>
        <w:t>总分为100分，其中价格分</w:t>
      </w: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分、资信</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技术</w:t>
      </w:r>
      <w:r>
        <w:rPr>
          <w:rFonts w:hint="eastAsia" w:ascii="宋体" w:hAnsi="宋体" w:eastAsia="宋体" w:cs="宋体"/>
          <w:b/>
          <w:color w:val="auto"/>
          <w:sz w:val="24"/>
          <w:highlight w:val="none"/>
        </w:rPr>
        <w:t>权值</w:t>
      </w:r>
      <w:r>
        <w:rPr>
          <w:rFonts w:hint="eastAsia" w:ascii="宋体" w:hAnsi="宋体" w:eastAsia="宋体" w:cs="宋体"/>
          <w:b/>
          <w:color w:val="auto"/>
          <w:sz w:val="24"/>
          <w:highlight w:val="none"/>
          <w:lang w:val="en-US" w:eastAsia="zh-CN"/>
        </w:rPr>
        <w:t>90</w:t>
      </w:r>
      <w:r>
        <w:rPr>
          <w:rFonts w:hint="eastAsia" w:ascii="宋体" w:hAnsi="宋体" w:eastAsia="宋体" w:cs="宋体"/>
          <w:b/>
          <w:color w:val="auto"/>
          <w:sz w:val="24"/>
          <w:highlight w:val="none"/>
        </w:rPr>
        <w:t>分</w:t>
      </w:r>
      <w:r>
        <w:rPr>
          <w:rFonts w:hint="eastAsia" w:ascii="宋体" w:hAnsi="宋体" w:eastAsia="宋体" w:cs="宋体"/>
          <w:color w:val="auto"/>
          <w:sz w:val="24"/>
          <w:highlight w:val="none"/>
        </w:rPr>
        <w:t>。</w:t>
      </w:r>
      <w:r>
        <w:rPr>
          <w:rFonts w:hint="eastAsia" w:ascii="宋体" w:hAnsi="宋体" w:eastAsia="宋体" w:cs="宋体"/>
          <w:sz w:val="24"/>
          <w:highlight w:val="none"/>
        </w:rPr>
        <w:t>合格投标供应商的评审得分为各项目汇总得分。本项目由采购人授权的评审小组直接确定中标供应商</w:t>
      </w:r>
      <w:r>
        <w:rPr>
          <w:rFonts w:hint="eastAsia" w:ascii="宋体" w:hAnsi="宋体" w:eastAsia="宋体" w:cs="宋体"/>
          <w:sz w:val="24"/>
        </w:rPr>
        <w:t>。评分过程中采用四舍五入法，并保留小数2位。</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各投标供应商最终得分=</w:t>
      </w:r>
      <w:r>
        <w:rPr>
          <w:rFonts w:hint="eastAsia" w:ascii="宋体" w:hAnsi="宋体" w:eastAsia="宋体" w:cs="宋体"/>
          <w:bCs/>
          <w:sz w:val="24"/>
          <w:lang w:val="en-US" w:eastAsia="zh-CN"/>
        </w:rPr>
        <w:t>商务</w:t>
      </w:r>
      <w:r>
        <w:rPr>
          <w:rFonts w:hint="eastAsia" w:ascii="宋体" w:hAnsi="宋体" w:eastAsia="宋体" w:cs="宋体"/>
          <w:bCs/>
          <w:sz w:val="24"/>
        </w:rPr>
        <w:t>技术分+价格分得分。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评审小组将对实质上投标响应本项目的投标供应商根据其报价、</w:t>
      </w:r>
      <w:r>
        <w:rPr>
          <w:rFonts w:hint="eastAsia" w:ascii="宋体" w:hAnsi="宋体" w:eastAsia="宋体" w:cs="宋体"/>
          <w:sz w:val="24"/>
          <w:lang w:val="en-US" w:eastAsia="zh-CN"/>
        </w:rPr>
        <w:t>商务资信、</w:t>
      </w:r>
      <w:r>
        <w:rPr>
          <w:rFonts w:hint="eastAsia" w:ascii="宋体" w:hAnsi="宋体" w:eastAsia="宋体" w:cs="宋体"/>
          <w:sz w:val="24"/>
        </w:rPr>
        <w:t>技术情况由各评委独立记名打分。中标候选资格按评标得分由高到低顺序排列，得分相同的；按投标报价由低到高顺序排列；排名第一的投标供应商为第一中标候选人，排名第二的投标供应商为第二中标候选人……其他投标供应商中标候选资格依次类推。</w:t>
      </w:r>
    </w:p>
    <w:p>
      <w:pPr>
        <w:spacing w:before="120" w:beforeLines="50" w:after="120" w:afterLines="50" w:line="360" w:lineRule="auto"/>
        <w:ind w:firstLine="482" w:firstLineChars="200"/>
        <w:rPr>
          <w:rFonts w:hint="eastAsia" w:ascii="宋体" w:hAnsi="宋体" w:eastAsia="宋体" w:cs="宋体"/>
          <w:b/>
          <w:sz w:val="24"/>
        </w:rPr>
      </w:pPr>
      <w:r>
        <w:rPr>
          <w:rFonts w:hint="eastAsia" w:ascii="宋体" w:hAnsi="宋体" w:eastAsia="宋体" w:cs="宋体"/>
          <w:b/>
          <w:sz w:val="24"/>
        </w:rPr>
        <w:t>二、评审内容及标准</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（1）价格分</w:t>
      </w:r>
      <w:r>
        <w:rPr>
          <w:rFonts w:hint="eastAsia" w:ascii="宋体" w:hAnsi="宋体" w:eastAsia="宋体" w:cs="宋体"/>
          <w:b/>
          <w:sz w:val="24"/>
          <w:lang w:val="en-US" w:eastAsia="zh-CN"/>
        </w:rPr>
        <w:t>10</w:t>
      </w:r>
      <w:r>
        <w:rPr>
          <w:rFonts w:hint="eastAsia" w:ascii="宋体" w:hAnsi="宋体" w:eastAsia="宋体" w:cs="宋体"/>
          <w:b/>
          <w:sz w:val="24"/>
        </w:rPr>
        <w:t>分</w:t>
      </w:r>
    </w:p>
    <w:p>
      <w:pPr>
        <w:pStyle w:val="3"/>
        <w:spacing w:line="360" w:lineRule="auto"/>
        <w:ind w:firstLine="480"/>
        <w:rPr>
          <w:rFonts w:hint="eastAsia" w:ascii="宋体" w:hAnsi="宋体" w:eastAsia="宋体" w:cs="宋体"/>
          <w:b/>
          <w:bCs/>
          <w:sz w:val="24"/>
          <w:highlight w:val="none"/>
        </w:rPr>
      </w:pPr>
      <w:r>
        <w:rPr>
          <w:rFonts w:hint="eastAsia" w:ascii="宋体" w:hAnsi="宋体" w:eastAsia="宋体" w:cs="宋体"/>
          <w:b w:val="0"/>
          <w:bCs/>
          <w:sz w:val="24"/>
        </w:rPr>
        <w:t>价格分采用低价优先法计算，取所有技术入围投标供应商中最终报价最低的投标报价为评</w:t>
      </w:r>
      <w:r>
        <w:rPr>
          <w:rFonts w:hint="eastAsia" w:ascii="宋体" w:hAnsi="宋体" w:eastAsia="宋体" w:cs="宋体"/>
          <w:b w:val="0"/>
          <w:bCs/>
          <w:sz w:val="24"/>
          <w:highlight w:val="none"/>
        </w:rPr>
        <w:t>标基准价，其他投标供应商的价格分按照</w:t>
      </w:r>
      <w:r>
        <w:rPr>
          <w:rFonts w:hint="eastAsia" w:ascii="宋体" w:hAnsi="宋体" w:eastAsia="宋体" w:cs="宋体"/>
          <w:b/>
          <w:bCs/>
          <w:sz w:val="24"/>
          <w:highlight w:val="none"/>
        </w:rPr>
        <w:t>下列公式计算：</w:t>
      </w:r>
    </w:p>
    <w:p>
      <w:pPr>
        <w:pStyle w:val="3"/>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价格分=（评标基准价/最终投标报价）×</w:t>
      </w:r>
      <w:r>
        <w:rPr>
          <w:rFonts w:hint="eastAsia" w:ascii="宋体" w:hAnsi="宋体" w:eastAsia="宋体" w:cs="宋体"/>
          <w:b/>
          <w:bCs/>
          <w:sz w:val="24"/>
          <w:highlight w:val="none"/>
          <w:lang w:val="en-US" w:eastAsia="zh-CN"/>
        </w:rPr>
        <w:t>10</w:t>
      </w:r>
      <w:r>
        <w:rPr>
          <w:rFonts w:hint="eastAsia" w:ascii="宋体" w:hAnsi="宋体" w:eastAsia="宋体" w:cs="宋体"/>
          <w:b/>
          <w:bCs/>
          <w:sz w:val="24"/>
          <w:highlight w:val="none"/>
        </w:rPr>
        <w:t>%×100</w:t>
      </w:r>
    </w:p>
    <w:p>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报价是中标的一个重要因素，但最低报价不是中标的唯一依据。</w:t>
      </w:r>
    </w:p>
    <w:p>
      <w:pPr>
        <w:widowControl/>
        <w:snapToGrid w:val="0"/>
        <w:spacing w:line="360" w:lineRule="auto"/>
        <w:ind w:firstLine="480" w:firstLineChars="200"/>
        <w:rPr>
          <w:rFonts w:hint="eastAsia" w:ascii="宋体" w:hAnsi="宋体" w:eastAsia="宋体" w:cs="宋体"/>
          <w:b/>
          <w:bCs/>
          <w:color w:val="auto"/>
          <w:sz w:val="24"/>
        </w:rPr>
      </w:pPr>
      <w:r>
        <w:rPr>
          <w:rFonts w:hint="eastAsia" w:ascii="宋体" w:hAnsi="宋体" w:eastAsia="宋体" w:cs="宋体"/>
          <w:color w:val="auto"/>
          <w:sz w:val="24"/>
        </w:rPr>
        <w:t>本项目专门面向中小企业，</w:t>
      </w:r>
      <w:r>
        <w:rPr>
          <w:rFonts w:hint="eastAsia" w:ascii="宋体" w:hAnsi="宋体" w:eastAsia="宋体" w:cs="宋体"/>
          <w:b/>
          <w:bCs/>
          <w:color w:val="auto"/>
          <w:sz w:val="24"/>
        </w:rPr>
        <w:t>对小型或微型企业</w:t>
      </w:r>
      <w:r>
        <w:rPr>
          <w:rFonts w:hint="eastAsia" w:ascii="宋体" w:hAnsi="宋体" w:eastAsia="宋体" w:cs="宋体"/>
          <w:color w:val="auto"/>
          <w:sz w:val="24"/>
        </w:rPr>
        <w:t>的投标报价不予扣除</w:t>
      </w:r>
      <w:r>
        <w:rPr>
          <w:rFonts w:hint="eastAsia" w:ascii="宋体" w:hAnsi="宋体" w:cs="宋体"/>
          <w:color w:val="auto"/>
          <w:sz w:val="24"/>
          <w:lang w:val="en-US" w:eastAsia="zh-CN"/>
        </w:rPr>
        <w:t>评审</w:t>
      </w:r>
      <w:r>
        <w:rPr>
          <w:rFonts w:hint="eastAsia" w:ascii="宋体" w:hAnsi="宋体" w:eastAsia="宋体" w:cs="宋体"/>
          <w:color w:val="auto"/>
          <w:sz w:val="24"/>
        </w:rPr>
        <w:t>。</w:t>
      </w:r>
    </w:p>
    <w:p>
      <w:pPr>
        <w:pStyle w:val="3"/>
        <w:spacing w:line="360" w:lineRule="auto"/>
        <w:ind w:firstLine="480"/>
        <w:rPr>
          <w:rFonts w:hint="eastAsia" w:ascii="宋体" w:hAnsi="宋体" w:eastAsia="宋体" w:cs="宋体"/>
          <w:b/>
          <w:bCs/>
          <w:sz w:val="24"/>
          <w:highlight w:val="none"/>
        </w:rPr>
      </w:pPr>
      <w:r>
        <w:rPr>
          <w:rFonts w:hint="eastAsia" w:ascii="宋体" w:hAnsi="宋体" w:eastAsia="宋体" w:cs="宋体"/>
          <w:b/>
          <w:bCs/>
          <w:sz w:val="24"/>
          <w:highlight w:val="none"/>
        </w:rPr>
        <w:t>（2）</w:t>
      </w:r>
      <w:r>
        <w:rPr>
          <w:rFonts w:hint="eastAsia" w:ascii="宋体" w:hAnsi="宋体" w:eastAsia="宋体" w:cs="宋体"/>
          <w:b/>
          <w:bCs/>
          <w:sz w:val="24"/>
          <w:highlight w:val="none"/>
          <w:lang w:val="en-US" w:eastAsia="zh-CN"/>
        </w:rPr>
        <w:t>商务</w:t>
      </w:r>
      <w:r>
        <w:rPr>
          <w:rFonts w:hint="eastAsia" w:ascii="宋体" w:hAnsi="宋体" w:eastAsia="宋体" w:cs="宋体"/>
          <w:b/>
          <w:bCs/>
          <w:sz w:val="24"/>
          <w:highlight w:val="none"/>
        </w:rPr>
        <w:t>技术分</w:t>
      </w:r>
      <w:r>
        <w:rPr>
          <w:rFonts w:hint="eastAsia" w:ascii="宋体" w:hAnsi="宋体" w:eastAsia="宋体" w:cs="宋体"/>
          <w:b/>
          <w:bCs/>
          <w:sz w:val="24"/>
          <w:highlight w:val="none"/>
          <w:lang w:val="en-US" w:eastAsia="zh-CN"/>
        </w:rPr>
        <w:t>90</w:t>
      </w:r>
      <w:r>
        <w:rPr>
          <w:rFonts w:hint="eastAsia" w:ascii="宋体" w:hAnsi="宋体" w:eastAsia="宋体" w:cs="宋体"/>
          <w:b/>
          <w:bCs/>
          <w:sz w:val="24"/>
          <w:highlight w:val="none"/>
        </w:rPr>
        <w:t>分</w:t>
      </w:r>
    </w:p>
    <w:p>
      <w:pPr>
        <w:tabs>
          <w:tab w:val="left" w:pos="1154"/>
        </w:tabs>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sz w:val="24"/>
        </w:rPr>
        <w:t>商务技术分的计算</w:t>
      </w:r>
      <w:r>
        <w:rPr>
          <w:rFonts w:hint="eastAsia" w:ascii="宋体" w:hAnsi="宋体" w:eastAsia="宋体" w:cs="宋体"/>
          <w:b/>
          <w:bCs/>
          <w:sz w:val="24"/>
          <w:lang w:eastAsia="zh-CN"/>
        </w:rPr>
        <w:t>：</w:t>
      </w:r>
      <w:r>
        <w:rPr>
          <w:rFonts w:hint="eastAsia" w:ascii="宋体" w:hAnsi="宋体" w:eastAsia="宋体" w:cs="宋体"/>
          <w:sz w:val="24"/>
        </w:rPr>
        <w:t>商务技术</w:t>
      </w:r>
      <w:r>
        <w:rPr>
          <w:rFonts w:hint="eastAsia" w:ascii="宋体" w:hAnsi="宋体" w:eastAsia="宋体" w:cs="宋体"/>
          <w:sz w:val="24"/>
          <w:lang w:val="en-US" w:eastAsia="zh-CN"/>
        </w:rPr>
        <w:t>部分得分</w:t>
      </w:r>
      <w:r>
        <w:rPr>
          <w:rFonts w:hint="eastAsia" w:ascii="宋体" w:hAnsi="宋体" w:eastAsia="宋体" w:cs="宋体"/>
          <w:sz w:val="24"/>
        </w:rPr>
        <w:t>=评审小组所有成员评分合计数/评审小组人员数</w:t>
      </w:r>
      <w:r>
        <w:rPr>
          <w:rFonts w:hint="eastAsia" w:ascii="宋体" w:hAnsi="宋体" w:eastAsia="宋体" w:cs="宋体"/>
          <w:sz w:val="24"/>
          <w:lang w:val="en-US" w:eastAsia="zh-CN"/>
        </w:rPr>
        <w:t>；</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附件：评分表格式（</w:t>
      </w:r>
      <w:r>
        <w:rPr>
          <w:rFonts w:hint="eastAsia" w:ascii="宋体" w:hAnsi="宋体" w:eastAsia="宋体" w:cs="宋体"/>
          <w:b/>
          <w:sz w:val="24"/>
          <w:lang w:val="en-US" w:eastAsia="zh-CN"/>
        </w:rPr>
        <w:t>商务</w:t>
      </w:r>
      <w:r>
        <w:rPr>
          <w:rFonts w:hint="eastAsia" w:ascii="宋体" w:hAnsi="宋体" w:eastAsia="宋体" w:cs="宋体"/>
          <w:b/>
          <w:sz w:val="24"/>
        </w:rPr>
        <w:t>技术分</w:t>
      </w:r>
      <w:r>
        <w:rPr>
          <w:rFonts w:hint="eastAsia" w:ascii="宋体" w:hAnsi="宋体" w:eastAsia="宋体" w:cs="宋体"/>
          <w:b/>
          <w:sz w:val="24"/>
          <w:lang w:val="en-US" w:eastAsia="zh-CN"/>
        </w:rPr>
        <w:t xml:space="preserve"> </w:t>
      </w:r>
      <w:r>
        <w:rPr>
          <w:rFonts w:hint="eastAsia" w:ascii="宋体" w:hAnsi="宋体" w:eastAsia="宋体" w:cs="宋体"/>
          <w:b/>
          <w:sz w:val="24"/>
        </w:rPr>
        <w:t>，共</w:t>
      </w:r>
      <w:r>
        <w:rPr>
          <w:rFonts w:hint="eastAsia" w:ascii="宋体" w:hAnsi="宋体" w:eastAsia="宋体" w:cs="宋体"/>
          <w:b/>
          <w:sz w:val="24"/>
          <w:lang w:val="en-US" w:eastAsia="zh-CN"/>
        </w:rPr>
        <w:t>90</w:t>
      </w:r>
      <w:r>
        <w:rPr>
          <w:rFonts w:hint="eastAsia" w:ascii="宋体" w:hAnsi="宋体" w:eastAsia="宋体" w:cs="宋体"/>
          <w:b/>
          <w:sz w:val="24"/>
        </w:rPr>
        <w:t>分）</w:t>
      </w:r>
    </w:p>
    <w:p>
      <w:pPr>
        <w:pStyle w:val="8"/>
        <w:rPr>
          <w:rFonts w:hint="eastAsia" w:ascii="宋体" w:hAnsi="宋体" w:eastAsia="宋体" w:cs="宋体"/>
          <w:b/>
          <w:sz w:val="24"/>
          <w:lang w:val="en-US" w:eastAsia="zh-CN"/>
        </w:rPr>
      </w:pPr>
      <w:r>
        <w:rPr>
          <w:rFonts w:hint="eastAsia" w:ascii="宋体" w:hAnsi="宋体" w:eastAsia="宋体" w:cs="宋体"/>
          <w:b/>
          <w:sz w:val="24"/>
          <w:lang w:val="en-US" w:eastAsia="zh-CN"/>
        </w:rPr>
        <w:t>商务技术评分细则：</w:t>
      </w:r>
    </w:p>
    <w:p>
      <w:pPr>
        <w:rPr>
          <w:rFonts w:hint="eastAsia" w:ascii="宋体" w:hAnsi="宋体" w:eastAsia="宋体" w:cs="宋体"/>
        </w:rPr>
      </w:pPr>
    </w:p>
    <w:tbl>
      <w:tblPr>
        <w:tblStyle w:val="62"/>
        <w:tblpPr w:leftFromText="180" w:rightFromText="180" w:vertAnchor="text" w:tblpX="-143" w:tblpY="1"/>
        <w:tblOverlap w:val="never"/>
        <w:tblW w:w="94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1037"/>
        <w:gridCol w:w="7048"/>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696"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048"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spacing w:line="40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restart"/>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技术分</w:t>
            </w:r>
            <w:r>
              <w:rPr>
                <w:rFonts w:hint="eastAsia" w:ascii="宋体" w:hAnsi="宋体" w:eastAsia="宋体" w:cs="宋体"/>
                <w:kern w:val="0"/>
                <w:sz w:val="24"/>
                <w:szCs w:val="24"/>
                <w:lang w:val="en-US" w:eastAsia="zh-CN"/>
              </w:rPr>
              <w:t>85分</w:t>
            </w:r>
          </w:p>
        </w:tc>
        <w:tc>
          <w:tcPr>
            <w:tcW w:w="1037" w:type="dxa"/>
            <w:vMerge w:val="restart"/>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r>
              <w:rPr>
                <w:rFonts w:hint="eastAsia" w:ascii="宋体" w:hAnsi="宋体" w:eastAsia="宋体" w:cs="宋体"/>
                <w:b/>
                <w:bCs/>
                <w:kern w:val="0"/>
                <w:sz w:val="24"/>
                <w:szCs w:val="24"/>
              </w:rPr>
              <w:t>1、</w:t>
            </w:r>
            <w:r>
              <w:rPr>
                <w:rFonts w:hint="eastAsia" w:ascii="宋体" w:hAnsi="宋体" w:eastAsia="宋体" w:cs="宋体"/>
                <w:b/>
                <w:bCs/>
                <w:kern w:val="0"/>
                <w:sz w:val="24"/>
              </w:rPr>
              <w:t>餐饮服务管理方案</w:t>
            </w:r>
          </w:p>
        </w:tc>
        <w:tc>
          <w:tcPr>
            <w:tcW w:w="7048" w:type="dxa"/>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餐厅环境管理方案，根据方案的完整性、科学性、合理性</w:t>
            </w:r>
            <w:r>
              <w:rPr>
                <w:rFonts w:hint="eastAsia" w:ascii="宋体" w:hAnsi="宋体" w:eastAsia="宋体" w:cs="宋体"/>
                <w:kern w:val="0"/>
                <w:sz w:val="24"/>
                <w:szCs w:val="24"/>
                <w:lang w:eastAsia="zh-CN"/>
              </w:rPr>
              <w:t>，</w:t>
            </w:r>
            <w:r>
              <w:rPr>
                <w:rFonts w:hint="eastAsia" w:ascii="宋体" w:hAnsi="宋体" w:eastAsia="宋体" w:cs="宋体"/>
                <w:kern w:val="0"/>
                <w:sz w:val="24"/>
                <w:lang w:val="en-US" w:eastAsia="zh-CN"/>
              </w:rPr>
              <w:t>进行评分</w:t>
            </w:r>
            <w:r>
              <w:rPr>
                <w:rFonts w:hint="eastAsia" w:ascii="宋体" w:hAnsi="宋体" w:eastAsia="宋体" w:cs="宋体"/>
                <w:kern w:val="0"/>
                <w:sz w:val="24"/>
                <w:szCs w:val="24"/>
                <w:lang w:val="en-US" w:eastAsia="zh-CN"/>
              </w:rPr>
              <w:t>。</w:t>
            </w:r>
          </w:p>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方案完整的、科学性好，合理性高的，得4分；方案完整性一般、科学性一般，合理性一般的，得2分；方案完整性较差、科学性较差，合理性较差的，得1分。</w:t>
            </w:r>
          </w:p>
        </w:tc>
        <w:tc>
          <w:tcPr>
            <w:tcW w:w="735"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7048" w:type="dxa"/>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食品质量控制方案，根据方案的</w:t>
            </w:r>
            <w:r>
              <w:rPr>
                <w:rFonts w:hint="eastAsia" w:ascii="宋体" w:hAnsi="宋体" w:eastAsia="宋体" w:cs="宋体"/>
                <w:bCs/>
                <w:kern w:val="2"/>
                <w:sz w:val="24"/>
                <w:szCs w:val="24"/>
                <w:lang w:eastAsia="zh-CN"/>
              </w:rPr>
              <w:t>全面性、合理性、针对性，</w:t>
            </w:r>
            <w:r>
              <w:rPr>
                <w:rFonts w:hint="eastAsia" w:ascii="宋体" w:hAnsi="宋体" w:eastAsia="宋体" w:cs="宋体"/>
                <w:kern w:val="0"/>
                <w:sz w:val="24"/>
                <w:lang w:val="en-US" w:eastAsia="zh-CN"/>
              </w:rPr>
              <w:t>进行评分</w:t>
            </w:r>
            <w:r>
              <w:rPr>
                <w:rFonts w:hint="eastAsia" w:ascii="宋体" w:hAnsi="宋体" w:eastAsia="宋体" w:cs="宋体"/>
                <w:kern w:val="0"/>
                <w:sz w:val="24"/>
                <w:szCs w:val="24"/>
                <w:lang w:val="en-US" w:eastAsia="zh-CN"/>
              </w:rPr>
              <w:t>。</w:t>
            </w:r>
          </w:p>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方案全面的、合理性高的、</w:t>
            </w:r>
            <w:r>
              <w:rPr>
                <w:rFonts w:hint="eastAsia" w:ascii="宋体" w:hAnsi="宋体" w:eastAsia="宋体" w:cs="宋体"/>
                <w:bCs/>
                <w:kern w:val="2"/>
                <w:sz w:val="24"/>
                <w:szCs w:val="24"/>
                <w:lang w:eastAsia="zh-CN"/>
              </w:rPr>
              <w:t>针对性</w:t>
            </w:r>
            <w:r>
              <w:rPr>
                <w:rFonts w:hint="eastAsia" w:ascii="宋体" w:hAnsi="宋体" w:eastAsia="宋体" w:cs="宋体"/>
                <w:bCs/>
                <w:kern w:val="2"/>
                <w:sz w:val="24"/>
                <w:szCs w:val="24"/>
                <w:lang w:val="en-US" w:eastAsia="zh-CN"/>
              </w:rPr>
              <w:t>强的，</w:t>
            </w:r>
            <w:r>
              <w:rPr>
                <w:rFonts w:hint="eastAsia" w:ascii="宋体" w:hAnsi="宋体" w:eastAsia="宋体" w:cs="宋体"/>
                <w:kern w:val="0"/>
                <w:sz w:val="24"/>
                <w:szCs w:val="24"/>
                <w:lang w:val="en-US" w:eastAsia="zh-CN"/>
              </w:rPr>
              <w:t>得4分；方案较全面、合理性一般、</w:t>
            </w:r>
            <w:r>
              <w:rPr>
                <w:rFonts w:hint="eastAsia" w:ascii="宋体" w:hAnsi="宋体" w:eastAsia="宋体" w:cs="宋体"/>
                <w:bCs/>
                <w:kern w:val="2"/>
                <w:sz w:val="24"/>
                <w:szCs w:val="24"/>
                <w:lang w:eastAsia="zh-CN"/>
              </w:rPr>
              <w:t>针对性</w:t>
            </w:r>
            <w:r>
              <w:rPr>
                <w:rFonts w:hint="eastAsia" w:ascii="宋体" w:hAnsi="宋体" w:eastAsia="宋体" w:cs="宋体"/>
                <w:bCs/>
                <w:kern w:val="2"/>
                <w:sz w:val="24"/>
                <w:szCs w:val="24"/>
                <w:lang w:val="en-US" w:eastAsia="zh-CN"/>
              </w:rPr>
              <w:t>一般的，</w:t>
            </w:r>
            <w:r>
              <w:rPr>
                <w:rFonts w:hint="eastAsia" w:ascii="宋体" w:hAnsi="宋体" w:eastAsia="宋体" w:cs="宋体"/>
                <w:kern w:val="0"/>
                <w:sz w:val="24"/>
                <w:szCs w:val="24"/>
                <w:lang w:val="en-US" w:eastAsia="zh-CN"/>
              </w:rPr>
              <w:t>得2分；方案不全面、合理性较差、</w:t>
            </w:r>
            <w:r>
              <w:rPr>
                <w:rFonts w:hint="eastAsia" w:ascii="宋体" w:hAnsi="宋体" w:eastAsia="宋体" w:cs="宋体"/>
                <w:bCs/>
                <w:kern w:val="2"/>
                <w:sz w:val="24"/>
                <w:szCs w:val="24"/>
                <w:lang w:eastAsia="zh-CN"/>
              </w:rPr>
              <w:t>针对性</w:t>
            </w:r>
            <w:r>
              <w:rPr>
                <w:rFonts w:hint="eastAsia" w:ascii="宋体" w:hAnsi="宋体" w:eastAsia="宋体" w:cs="宋体"/>
                <w:bCs/>
                <w:kern w:val="2"/>
                <w:sz w:val="24"/>
                <w:szCs w:val="24"/>
                <w:lang w:val="en-US" w:eastAsia="zh-CN"/>
              </w:rPr>
              <w:t>较差的，</w:t>
            </w:r>
            <w:r>
              <w:rPr>
                <w:rFonts w:hint="eastAsia" w:ascii="宋体" w:hAnsi="宋体" w:eastAsia="宋体" w:cs="宋体"/>
                <w:kern w:val="0"/>
                <w:sz w:val="24"/>
                <w:szCs w:val="24"/>
                <w:lang w:val="en-US" w:eastAsia="zh-CN"/>
              </w:rPr>
              <w:t>得1分。</w:t>
            </w:r>
          </w:p>
        </w:tc>
        <w:tc>
          <w:tcPr>
            <w:tcW w:w="735"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7048" w:type="dxa"/>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rPr>
              <w:t>卫生管理控制方案（食品卫生、人员卫生、环境卫生、</w:t>
            </w:r>
            <w:r>
              <w:rPr>
                <w:rFonts w:hint="eastAsia" w:ascii="宋体" w:hAnsi="宋体" w:eastAsia="宋体" w:cs="宋体"/>
                <w:kern w:val="0"/>
                <w:sz w:val="24"/>
                <w:szCs w:val="24"/>
                <w:lang w:val="en-US" w:eastAsia="zh-CN"/>
              </w:rPr>
              <w:t>防疫卫生、</w:t>
            </w:r>
            <w:r>
              <w:rPr>
                <w:rFonts w:hint="eastAsia" w:ascii="宋体" w:hAnsi="宋体" w:eastAsia="宋体" w:cs="宋体"/>
                <w:kern w:val="0"/>
                <w:sz w:val="24"/>
                <w:szCs w:val="24"/>
              </w:rPr>
              <w:t>垃圾处理方案等），根据方案的</w:t>
            </w:r>
            <w:r>
              <w:rPr>
                <w:rFonts w:hint="eastAsia" w:ascii="宋体" w:hAnsi="宋体" w:eastAsia="宋体" w:cs="宋体"/>
                <w:bCs/>
                <w:kern w:val="2"/>
                <w:sz w:val="24"/>
                <w:szCs w:val="24"/>
                <w:lang w:eastAsia="zh-CN"/>
              </w:rPr>
              <w:t>全面性、可行性及针对性，</w:t>
            </w:r>
            <w:r>
              <w:rPr>
                <w:rFonts w:hint="eastAsia" w:ascii="宋体" w:hAnsi="宋体" w:eastAsia="宋体" w:cs="宋体"/>
                <w:kern w:val="0"/>
                <w:sz w:val="24"/>
                <w:lang w:val="en-US" w:eastAsia="zh-CN"/>
              </w:rPr>
              <w:t>进行评分</w:t>
            </w:r>
            <w:r>
              <w:rPr>
                <w:rFonts w:hint="eastAsia" w:ascii="宋体" w:hAnsi="宋体" w:eastAsia="宋体" w:cs="宋体"/>
                <w:kern w:val="0"/>
                <w:sz w:val="24"/>
                <w:szCs w:val="24"/>
              </w:rPr>
              <w:t>。</w:t>
            </w:r>
          </w:p>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r>
              <w:rPr>
                <w:rFonts w:hint="eastAsia" w:ascii="宋体" w:hAnsi="宋体" w:eastAsia="宋体" w:cs="宋体"/>
                <w:kern w:val="0"/>
                <w:sz w:val="24"/>
              </w:rPr>
              <w:t>方案全面、</w:t>
            </w:r>
            <w:r>
              <w:rPr>
                <w:rFonts w:hint="eastAsia" w:ascii="宋体" w:hAnsi="宋体" w:eastAsia="宋体" w:cs="宋体"/>
                <w:kern w:val="0"/>
                <w:sz w:val="24"/>
                <w:lang w:val="en-US" w:eastAsia="zh-CN"/>
              </w:rPr>
              <w:t>可行</w:t>
            </w:r>
            <w:r>
              <w:rPr>
                <w:rFonts w:hint="eastAsia" w:ascii="宋体" w:hAnsi="宋体" w:eastAsia="宋体" w:cs="宋体"/>
                <w:kern w:val="0"/>
                <w:sz w:val="24"/>
              </w:rPr>
              <w:t>性高的、针对性强的，得</w:t>
            </w:r>
            <w:r>
              <w:rPr>
                <w:rFonts w:hint="eastAsia" w:ascii="宋体" w:hAnsi="宋体" w:eastAsia="宋体" w:cs="宋体"/>
                <w:kern w:val="0"/>
                <w:sz w:val="24"/>
                <w:lang w:val="en-US" w:eastAsia="zh-CN"/>
              </w:rPr>
              <w:t>4</w:t>
            </w:r>
            <w:r>
              <w:rPr>
                <w:rFonts w:hint="eastAsia" w:ascii="宋体" w:hAnsi="宋体" w:eastAsia="宋体" w:cs="宋体"/>
                <w:kern w:val="0"/>
                <w:sz w:val="24"/>
              </w:rPr>
              <w:t>分；方案较全面、</w:t>
            </w:r>
            <w:r>
              <w:rPr>
                <w:rFonts w:hint="eastAsia" w:ascii="宋体" w:hAnsi="宋体" w:eastAsia="宋体" w:cs="宋体"/>
                <w:kern w:val="0"/>
                <w:sz w:val="24"/>
                <w:lang w:val="en-US" w:eastAsia="zh-CN"/>
              </w:rPr>
              <w:t>可行</w:t>
            </w:r>
            <w:r>
              <w:rPr>
                <w:rFonts w:hint="eastAsia" w:ascii="宋体" w:hAnsi="宋体" w:eastAsia="宋体" w:cs="宋体"/>
                <w:kern w:val="0"/>
                <w:sz w:val="24"/>
              </w:rPr>
              <w:t>性一般、针对性一般的，得</w:t>
            </w:r>
            <w:r>
              <w:rPr>
                <w:rFonts w:hint="eastAsia" w:ascii="宋体" w:hAnsi="宋体" w:eastAsia="宋体" w:cs="宋体"/>
                <w:kern w:val="0"/>
                <w:sz w:val="24"/>
                <w:lang w:val="en-US" w:eastAsia="zh-CN"/>
              </w:rPr>
              <w:t>2</w:t>
            </w:r>
            <w:r>
              <w:rPr>
                <w:rFonts w:hint="eastAsia" w:ascii="宋体" w:hAnsi="宋体" w:eastAsia="宋体" w:cs="宋体"/>
                <w:kern w:val="0"/>
                <w:sz w:val="24"/>
              </w:rPr>
              <w:t>分；方案不全面、</w:t>
            </w:r>
            <w:r>
              <w:rPr>
                <w:rFonts w:hint="eastAsia" w:ascii="宋体" w:hAnsi="宋体" w:eastAsia="宋体" w:cs="宋体"/>
                <w:kern w:val="0"/>
                <w:sz w:val="24"/>
                <w:lang w:val="en-US" w:eastAsia="zh-CN"/>
              </w:rPr>
              <w:t>可行</w:t>
            </w:r>
            <w:r>
              <w:rPr>
                <w:rFonts w:hint="eastAsia" w:ascii="宋体" w:hAnsi="宋体" w:eastAsia="宋体" w:cs="宋体"/>
                <w:kern w:val="0"/>
                <w:sz w:val="24"/>
              </w:rPr>
              <w:t>性较差、针对性较差的，得1分。</w:t>
            </w:r>
          </w:p>
        </w:tc>
        <w:tc>
          <w:tcPr>
            <w:tcW w:w="735"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7048" w:type="dxa"/>
            <w:noWrap w:val="0"/>
            <w:vAlign w:val="center"/>
          </w:tcPr>
          <w:p>
            <w:pPr>
              <w:keepNext w:val="0"/>
              <w:keepLines w:val="0"/>
              <w:pageBreakBefore w:val="0"/>
              <w:kinsoku/>
              <w:wordWrap/>
              <w:overflowPunct/>
              <w:topLinePunct w:val="0"/>
              <w:autoSpaceDE/>
              <w:autoSpaceDN/>
              <w:bidi w:val="0"/>
              <w:snapToGrid/>
              <w:spacing w:line="312" w:lineRule="auto"/>
              <w:jc w:val="left"/>
              <w:rPr>
                <w:rFonts w:hint="eastAsia" w:ascii="宋体" w:hAnsi="宋体" w:eastAsia="宋体" w:cs="宋体"/>
                <w:kern w:val="0"/>
                <w:sz w:val="24"/>
              </w:rPr>
            </w:pPr>
            <w:r>
              <w:rPr>
                <w:rFonts w:hint="eastAsia" w:ascii="宋体" w:hAnsi="宋体" w:eastAsia="宋体" w:cs="宋体"/>
                <w:kern w:val="0"/>
                <w:sz w:val="24"/>
                <w:lang w:val="en-US" w:eastAsia="zh-CN"/>
              </w:rPr>
              <w:t>1.4</w:t>
            </w:r>
            <w:r>
              <w:rPr>
                <w:rFonts w:hint="eastAsia" w:ascii="宋体" w:hAnsi="宋体" w:eastAsia="宋体" w:cs="宋体"/>
                <w:kern w:val="0"/>
                <w:sz w:val="24"/>
              </w:rPr>
              <w:t>服务质量控制方案，根据方案的完整性、科学性、合理性进行打分。</w:t>
            </w:r>
          </w:p>
          <w:p>
            <w:pPr>
              <w:keepNext w:val="0"/>
              <w:keepLines w:val="0"/>
              <w:pageBreakBefore w:val="0"/>
              <w:kinsoku/>
              <w:wordWrap/>
              <w:overflowPunct/>
              <w:topLinePunct w:val="0"/>
              <w:autoSpaceDE/>
              <w:autoSpaceDN/>
              <w:bidi w:val="0"/>
              <w:snapToGrid/>
              <w:spacing w:line="312" w:lineRule="auto"/>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方案全面、可行性高的、针对性强的，得</w:t>
            </w:r>
            <w:r>
              <w:rPr>
                <w:rFonts w:hint="eastAsia" w:ascii="宋体" w:hAnsi="宋体" w:eastAsia="宋体" w:cs="宋体"/>
                <w:kern w:val="0"/>
                <w:sz w:val="24"/>
                <w:lang w:val="en-US" w:eastAsia="zh-CN"/>
              </w:rPr>
              <w:t>4</w:t>
            </w:r>
            <w:r>
              <w:rPr>
                <w:rFonts w:hint="eastAsia" w:ascii="宋体" w:hAnsi="宋体" w:eastAsia="宋体" w:cs="宋体"/>
                <w:kern w:val="0"/>
                <w:sz w:val="24"/>
              </w:rPr>
              <w:t>分；方案较全面、可行性一般、针对性一般的，得</w:t>
            </w:r>
            <w:r>
              <w:rPr>
                <w:rFonts w:hint="eastAsia" w:ascii="宋体" w:hAnsi="宋体" w:eastAsia="宋体" w:cs="宋体"/>
                <w:kern w:val="0"/>
                <w:sz w:val="24"/>
                <w:lang w:val="en-US" w:eastAsia="zh-CN"/>
              </w:rPr>
              <w:t>2</w:t>
            </w:r>
            <w:r>
              <w:rPr>
                <w:rFonts w:hint="eastAsia" w:ascii="宋体" w:hAnsi="宋体" w:eastAsia="宋体" w:cs="宋体"/>
                <w:kern w:val="0"/>
                <w:sz w:val="24"/>
              </w:rPr>
              <w:t>分；方案不全面、可行性较差、针对性较差的，得1分。</w:t>
            </w:r>
          </w:p>
        </w:tc>
        <w:tc>
          <w:tcPr>
            <w:tcW w:w="735"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4</w:t>
            </w:r>
            <w:r>
              <w:rPr>
                <w:rFonts w:hint="eastAsia" w:ascii="宋体" w:hAnsi="宋体" w:eastAsia="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7048" w:type="dxa"/>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rPr>
            </w:pPr>
            <w:r>
              <w:rPr>
                <w:rFonts w:hint="eastAsia" w:ascii="宋体" w:hAnsi="宋体" w:eastAsia="宋体" w:cs="宋体"/>
                <w:kern w:val="0"/>
                <w:sz w:val="24"/>
                <w:lang w:val="en-US" w:eastAsia="zh-CN"/>
              </w:rPr>
              <w:t>1.5</w:t>
            </w:r>
            <w:r>
              <w:rPr>
                <w:rFonts w:hint="eastAsia" w:ascii="宋体" w:hAnsi="宋体" w:eastAsia="宋体" w:cs="宋体"/>
                <w:kern w:val="0"/>
                <w:sz w:val="24"/>
              </w:rPr>
              <w:t>原材料使用管理方案及食品保存管理方案，根据方案的</w:t>
            </w:r>
            <w:r>
              <w:rPr>
                <w:rFonts w:hint="eastAsia" w:ascii="宋体" w:hAnsi="宋体" w:eastAsia="宋体" w:cs="宋体"/>
                <w:kern w:val="0"/>
                <w:sz w:val="24"/>
                <w:lang w:eastAsia="zh-CN"/>
              </w:rPr>
              <w:t>全面性、合理性、针对性，</w:t>
            </w:r>
            <w:r>
              <w:rPr>
                <w:rFonts w:hint="eastAsia" w:ascii="宋体" w:hAnsi="宋体" w:eastAsia="宋体" w:cs="宋体"/>
                <w:kern w:val="0"/>
                <w:sz w:val="24"/>
                <w:lang w:val="en-US" w:eastAsia="zh-CN"/>
              </w:rPr>
              <w:t>进行评分</w:t>
            </w:r>
            <w:r>
              <w:rPr>
                <w:rFonts w:hint="eastAsia" w:ascii="宋体" w:hAnsi="宋体" w:eastAsia="宋体" w:cs="宋体"/>
                <w:kern w:val="0"/>
                <w:sz w:val="24"/>
              </w:rPr>
              <w:t>。</w:t>
            </w:r>
          </w:p>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rPr>
            </w:pPr>
            <w:r>
              <w:rPr>
                <w:rFonts w:hint="eastAsia" w:ascii="宋体" w:hAnsi="宋体" w:eastAsia="宋体" w:cs="宋体"/>
                <w:kern w:val="0"/>
                <w:sz w:val="24"/>
              </w:rPr>
              <w:t>方案全面的、合理性高的、针对性强的，得</w:t>
            </w:r>
            <w:r>
              <w:rPr>
                <w:rFonts w:hint="eastAsia" w:ascii="宋体" w:hAnsi="宋体" w:eastAsia="宋体" w:cs="宋体"/>
                <w:kern w:val="0"/>
                <w:sz w:val="24"/>
                <w:lang w:val="en-US" w:eastAsia="zh-CN"/>
              </w:rPr>
              <w:t>4</w:t>
            </w:r>
            <w:r>
              <w:rPr>
                <w:rFonts w:hint="eastAsia" w:ascii="宋体" w:hAnsi="宋体" w:eastAsia="宋体" w:cs="宋体"/>
                <w:kern w:val="0"/>
                <w:sz w:val="24"/>
              </w:rPr>
              <w:t>分；方案较全面、合理性一般、针对性一般的，得</w:t>
            </w:r>
            <w:r>
              <w:rPr>
                <w:rFonts w:hint="eastAsia" w:ascii="宋体" w:hAnsi="宋体" w:eastAsia="宋体" w:cs="宋体"/>
                <w:kern w:val="0"/>
                <w:sz w:val="24"/>
                <w:lang w:val="en-US" w:eastAsia="zh-CN"/>
              </w:rPr>
              <w:t>2</w:t>
            </w:r>
            <w:r>
              <w:rPr>
                <w:rFonts w:hint="eastAsia" w:ascii="宋体" w:hAnsi="宋体" w:eastAsia="宋体" w:cs="宋体"/>
                <w:kern w:val="0"/>
                <w:sz w:val="24"/>
              </w:rPr>
              <w:t>分；方案不全面、合理性较差、针对性较差的，得1分。</w:t>
            </w:r>
          </w:p>
        </w:tc>
        <w:tc>
          <w:tcPr>
            <w:tcW w:w="735"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7048" w:type="dxa"/>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lang w:eastAsia="zh-CN"/>
              </w:rPr>
            </w:pPr>
            <w:r>
              <w:rPr>
                <w:rFonts w:hint="eastAsia" w:ascii="宋体" w:hAnsi="宋体" w:eastAsia="宋体" w:cs="宋体"/>
                <w:kern w:val="0"/>
                <w:sz w:val="24"/>
                <w:lang w:val="en-US" w:eastAsia="zh-CN"/>
              </w:rPr>
              <w:t>1.6</w:t>
            </w:r>
            <w:r>
              <w:rPr>
                <w:rFonts w:hint="eastAsia" w:ascii="宋体" w:hAnsi="宋体" w:eastAsia="宋体" w:cs="宋体"/>
                <w:kern w:val="0"/>
                <w:sz w:val="24"/>
              </w:rPr>
              <w:t>餐饮服务食品安全管理五常法在食堂管理中的运用方案的完整性、合理性进行打分</w:t>
            </w:r>
            <w:r>
              <w:rPr>
                <w:rFonts w:hint="eastAsia" w:ascii="宋体" w:hAnsi="宋体" w:eastAsia="宋体" w:cs="宋体"/>
                <w:kern w:val="0"/>
                <w:sz w:val="24"/>
                <w:lang w:eastAsia="zh-CN"/>
              </w:rPr>
              <w:t>。</w:t>
            </w:r>
          </w:p>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rPr>
            </w:pPr>
            <w:r>
              <w:rPr>
                <w:rFonts w:hint="eastAsia" w:ascii="宋体" w:hAnsi="宋体" w:eastAsia="宋体" w:cs="宋体"/>
                <w:kern w:val="0"/>
                <w:sz w:val="24"/>
              </w:rPr>
              <w:t>方案全面、可行性高的、针对性强的，得</w:t>
            </w:r>
            <w:r>
              <w:rPr>
                <w:rFonts w:hint="eastAsia" w:ascii="宋体" w:hAnsi="宋体" w:eastAsia="宋体" w:cs="宋体"/>
                <w:kern w:val="0"/>
                <w:sz w:val="24"/>
                <w:lang w:val="en-US" w:eastAsia="zh-CN"/>
              </w:rPr>
              <w:t>4</w:t>
            </w:r>
            <w:r>
              <w:rPr>
                <w:rFonts w:hint="eastAsia" w:ascii="宋体" w:hAnsi="宋体" w:eastAsia="宋体" w:cs="宋体"/>
                <w:kern w:val="0"/>
                <w:sz w:val="24"/>
              </w:rPr>
              <w:t>分；方案较全面、可行性一般、针对性一般的，得</w:t>
            </w:r>
            <w:r>
              <w:rPr>
                <w:rFonts w:hint="eastAsia" w:ascii="宋体" w:hAnsi="宋体" w:eastAsia="宋体" w:cs="宋体"/>
                <w:kern w:val="0"/>
                <w:sz w:val="24"/>
                <w:lang w:val="en-US" w:eastAsia="zh-CN"/>
              </w:rPr>
              <w:t>2</w:t>
            </w:r>
            <w:r>
              <w:rPr>
                <w:rFonts w:hint="eastAsia" w:ascii="宋体" w:hAnsi="宋体" w:eastAsia="宋体" w:cs="宋体"/>
                <w:kern w:val="0"/>
                <w:sz w:val="24"/>
              </w:rPr>
              <w:t>分；方案不全面、可行性较差、针对性较差的，得1分。</w:t>
            </w:r>
          </w:p>
        </w:tc>
        <w:tc>
          <w:tcPr>
            <w:tcW w:w="735"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7048" w:type="dxa"/>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1.7为保持食物口味多样性，主要人员（厨师）合理轮换方案的可行性、合理性进行打分。</w:t>
            </w:r>
          </w:p>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lang w:val="en-US" w:eastAsia="zh-CN"/>
              </w:rPr>
            </w:pPr>
            <w:r>
              <w:rPr>
                <w:rFonts w:hint="eastAsia" w:ascii="宋体" w:hAnsi="宋体" w:eastAsia="宋体" w:cs="宋体"/>
                <w:kern w:val="0"/>
                <w:sz w:val="24"/>
              </w:rPr>
              <w:t>方案</w:t>
            </w:r>
            <w:r>
              <w:rPr>
                <w:rFonts w:hint="eastAsia" w:ascii="宋体" w:hAnsi="宋体" w:eastAsia="宋体" w:cs="宋体"/>
                <w:kern w:val="0"/>
                <w:sz w:val="24"/>
                <w:lang w:eastAsia="zh-CN"/>
              </w:rPr>
              <w:t>可行</w:t>
            </w:r>
            <w:r>
              <w:rPr>
                <w:rFonts w:hint="eastAsia" w:ascii="宋体" w:hAnsi="宋体" w:eastAsia="宋体" w:cs="宋体"/>
                <w:kern w:val="0"/>
                <w:sz w:val="24"/>
              </w:rPr>
              <w:t>的、合理性高的、针对性强的，得</w:t>
            </w:r>
            <w:r>
              <w:rPr>
                <w:rFonts w:hint="eastAsia" w:ascii="宋体" w:hAnsi="宋体" w:eastAsia="宋体" w:cs="宋体"/>
                <w:kern w:val="0"/>
                <w:sz w:val="24"/>
                <w:lang w:val="en-US" w:eastAsia="zh-CN"/>
              </w:rPr>
              <w:t>4</w:t>
            </w:r>
            <w:r>
              <w:rPr>
                <w:rFonts w:hint="eastAsia" w:ascii="宋体" w:hAnsi="宋体" w:eastAsia="宋体" w:cs="宋体"/>
                <w:kern w:val="0"/>
                <w:sz w:val="24"/>
              </w:rPr>
              <w:t>分；方案较</w:t>
            </w:r>
            <w:r>
              <w:rPr>
                <w:rFonts w:hint="eastAsia" w:ascii="宋体" w:hAnsi="宋体" w:eastAsia="宋体" w:cs="宋体"/>
                <w:kern w:val="0"/>
                <w:sz w:val="24"/>
                <w:lang w:eastAsia="zh-CN"/>
              </w:rPr>
              <w:t>可行</w:t>
            </w:r>
            <w:r>
              <w:rPr>
                <w:rFonts w:hint="eastAsia" w:ascii="宋体" w:hAnsi="宋体" w:eastAsia="宋体" w:cs="宋体"/>
                <w:kern w:val="0"/>
                <w:sz w:val="24"/>
              </w:rPr>
              <w:t>、合理性一般、针对性一般的，得</w:t>
            </w:r>
            <w:r>
              <w:rPr>
                <w:rFonts w:hint="eastAsia" w:ascii="宋体" w:hAnsi="宋体" w:eastAsia="宋体" w:cs="宋体"/>
                <w:kern w:val="0"/>
                <w:sz w:val="24"/>
                <w:lang w:val="en-US" w:eastAsia="zh-CN"/>
              </w:rPr>
              <w:t>2</w:t>
            </w:r>
            <w:r>
              <w:rPr>
                <w:rFonts w:hint="eastAsia" w:ascii="宋体" w:hAnsi="宋体" w:eastAsia="宋体" w:cs="宋体"/>
                <w:kern w:val="0"/>
                <w:sz w:val="24"/>
              </w:rPr>
              <w:t>分；方案不</w:t>
            </w:r>
            <w:r>
              <w:rPr>
                <w:rFonts w:hint="eastAsia" w:ascii="宋体" w:hAnsi="宋体" w:eastAsia="宋体" w:cs="宋体"/>
                <w:kern w:val="0"/>
                <w:sz w:val="24"/>
                <w:lang w:eastAsia="zh-CN"/>
              </w:rPr>
              <w:t>可行</w:t>
            </w:r>
            <w:r>
              <w:rPr>
                <w:rFonts w:hint="eastAsia" w:ascii="宋体" w:hAnsi="宋体" w:eastAsia="宋体" w:cs="宋体"/>
                <w:kern w:val="0"/>
                <w:sz w:val="24"/>
              </w:rPr>
              <w:t>、合理性较差、针对性较差的，得1分。</w:t>
            </w:r>
          </w:p>
        </w:tc>
        <w:tc>
          <w:tcPr>
            <w:tcW w:w="735"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restart"/>
            <w:noWrap w:val="0"/>
            <w:vAlign w:val="center"/>
          </w:tcPr>
          <w:p>
            <w:pPr>
              <w:pStyle w:val="86"/>
              <w:keepNext w:val="0"/>
              <w:keepLines w:val="0"/>
              <w:pageBreakBefore w:val="0"/>
              <w:kinsoku/>
              <w:wordWrap/>
              <w:overflowPunct/>
              <w:topLinePunct w:val="0"/>
              <w:autoSpaceDE/>
              <w:autoSpaceDN/>
              <w:bidi w:val="0"/>
              <w:adjustRightInd/>
              <w:snapToGrid/>
              <w:spacing w:before="0" w:beforeAutospacing="0" w:afterAutospacing="0" w:line="312" w:lineRule="auto"/>
              <w:ind w:left="0" w:leftChars="0" w:right="0" w:rightChars="0" w:firstLine="0" w:firstLineChars="0"/>
              <w:jc w:val="center"/>
              <w:rPr>
                <w:rFonts w:hint="eastAsia" w:ascii="宋体" w:hAnsi="宋体" w:eastAsia="宋体" w:cs="宋体"/>
                <w:kern w:val="0"/>
                <w:sz w:val="24"/>
                <w:szCs w:val="24"/>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rPr>
              <w:t>管理措施</w:t>
            </w:r>
          </w:p>
        </w:tc>
        <w:tc>
          <w:tcPr>
            <w:tcW w:w="7048" w:type="dxa"/>
            <w:noWrap w:val="0"/>
            <w:vAlign w:val="top"/>
          </w:tcPr>
          <w:p>
            <w:pPr>
              <w:keepNext w:val="0"/>
              <w:keepLines w:val="0"/>
              <w:pageBreakBefore w:val="0"/>
              <w:kinsoku/>
              <w:wordWrap/>
              <w:overflowPunct/>
              <w:topLinePunct w:val="0"/>
              <w:autoSpaceDE/>
              <w:autoSpaceDN/>
              <w:bidi w:val="0"/>
              <w:adjustRightInd/>
              <w:snapToGrid/>
              <w:spacing w:beforeAutospacing="0" w:afterAutospacing="0" w:line="312" w:lineRule="auto"/>
              <w:ind w:right="0" w:right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根据投标单位</w:t>
            </w:r>
            <w:r>
              <w:rPr>
                <w:rFonts w:hint="eastAsia" w:ascii="宋体" w:hAnsi="宋体" w:eastAsia="宋体" w:cs="宋体"/>
                <w:color w:val="auto"/>
                <w:kern w:val="0"/>
                <w:sz w:val="24"/>
                <w:szCs w:val="24"/>
                <w:highlight w:val="none"/>
              </w:rPr>
              <w:t>厨房管理</w:t>
            </w:r>
            <w:r>
              <w:rPr>
                <w:rFonts w:hint="eastAsia" w:ascii="宋体" w:hAnsi="宋体" w:eastAsia="宋体" w:cs="宋体"/>
                <w:color w:val="auto"/>
                <w:kern w:val="0"/>
                <w:sz w:val="24"/>
                <w:szCs w:val="24"/>
                <w:highlight w:val="none"/>
                <w:lang w:eastAsia="zh-CN"/>
              </w:rPr>
              <w:t>服务内容、相关管理措施、岗位责任制、服务流程、标准化、规范化进行打分。</w:t>
            </w:r>
          </w:p>
          <w:p>
            <w:pPr>
              <w:keepNext w:val="0"/>
              <w:keepLines w:val="0"/>
              <w:pageBreakBefore w:val="0"/>
              <w:kinsoku/>
              <w:wordWrap/>
              <w:overflowPunct/>
              <w:topLinePunct w:val="0"/>
              <w:autoSpaceDE/>
              <w:autoSpaceDN/>
              <w:bidi w:val="0"/>
              <w:adjustRightInd/>
              <w:snapToGrid/>
              <w:spacing w:beforeAutospacing="0" w:afterAutospacing="0" w:line="312" w:lineRule="auto"/>
              <w:ind w:right="0" w:rightChars="0"/>
              <w:rPr>
                <w:rFonts w:hint="eastAsia" w:ascii="宋体" w:hAnsi="宋体" w:eastAsia="宋体" w:cs="宋体"/>
                <w:kern w:val="0"/>
                <w:sz w:val="24"/>
                <w:lang w:val="en-US" w:eastAsia="zh-CN"/>
              </w:rPr>
            </w:pPr>
            <w:r>
              <w:rPr>
                <w:rFonts w:hint="eastAsia" w:ascii="宋体" w:hAnsi="宋体" w:eastAsia="宋体" w:cs="宋体"/>
                <w:kern w:val="0"/>
                <w:sz w:val="24"/>
                <w:lang w:eastAsia="zh-CN"/>
              </w:rPr>
              <w:t>内容可行</w:t>
            </w:r>
            <w:r>
              <w:rPr>
                <w:rFonts w:hint="eastAsia" w:ascii="宋体" w:hAnsi="宋体" w:eastAsia="宋体" w:cs="宋体"/>
                <w:kern w:val="0"/>
                <w:sz w:val="24"/>
              </w:rPr>
              <w:t>的、针对性强的，得</w:t>
            </w:r>
            <w:r>
              <w:rPr>
                <w:rFonts w:hint="eastAsia" w:ascii="宋体" w:hAnsi="宋体" w:eastAsia="宋体" w:cs="宋体"/>
                <w:kern w:val="0"/>
                <w:sz w:val="24"/>
                <w:lang w:val="en-US" w:eastAsia="zh-CN"/>
              </w:rPr>
              <w:t>3</w:t>
            </w:r>
            <w:r>
              <w:rPr>
                <w:rFonts w:hint="eastAsia" w:ascii="宋体" w:hAnsi="宋体" w:eastAsia="宋体" w:cs="宋体"/>
                <w:kern w:val="0"/>
                <w:sz w:val="24"/>
              </w:rPr>
              <w:t>分；方案较</w:t>
            </w:r>
            <w:r>
              <w:rPr>
                <w:rFonts w:hint="eastAsia" w:ascii="宋体" w:hAnsi="宋体" w:eastAsia="宋体" w:cs="宋体"/>
                <w:kern w:val="0"/>
                <w:sz w:val="24"/>
                <w:lang w:eastAsia="zh-CN"/>
              </w:rPr>
              <w:t>可行</w:t>
            </w:r>
            <w:r>
              <w:rPr>
                <w:rFonts w:hint="eastAsia" w:ascii="宋体" w:hAnsi="宋体" w:eastAsia="宋体" w:cs="宋体"/>
                <w:kern w:val="0"/>
                <w:sz w:val="24"/>
              </w:rPr>
              <w:t>、针对性一般的，得</w:t>
            </w:r>
            <w:r>
              <w:rPr>
                <w:rFonts w:hint="eastAsia" w:ascii="宋体" w:hAnsi="宋体" w:eastAsia="宋体" w:cs="宋体"/>
                <w:kern w:val="0"/>
                <w:sz w:val="24"/>
                <w:lang w:val="en-US" w:eastAsia="zh-CN"/>
              </w:rPr>
              <w:t>2</w:t>
            </w:r>
            <w:r>
              <w:rPr>
                <w:rFonts w:hint="eastAsia" w:ascii="宋体" w:hAnsi="宋体" w:eastAsia="宋体" w:cs="宋体"/>
                <w:kern w:val="0"/>
                <w:sz w:val="24"/>
              </w:rPr>
              <w:t>分；方案不</w:t>
            </w:r>
            <w:r>
              <w:rPr>
                <w:rFonts w:hint="eastAsia" w:ascii="宋体" w:hAnsi="宋体" w:eastAsia="宋体" w:cs="宋体"/>
                <w:kern w:val="0"/>
                <w:sz w:val="24"/>
                <w:lang w:eastAsia="zh-CN"/>
              </w:rPr>
              <w:t>可行</w:t>
            </w:r>
            <w:r>
              <w:rPr>
                <w:rFonts w:hint="eastAsia" w:ascii="宋体" w:hAnsi="宋体" w:eastAsia="宋体" w:cs="宋体"/>
                <w:kern w:val="0"/>
                <w:sz w:val="24"/>
              </w:rPr>
              <w:t>、针对性较差的，得</w:t>
            </w:r>
            <w:r>
              <w:rPr>
                <w:rFonts w:hint="eastAsia" w:ascii="宋体" w:hAnsi="宋体" w:eastAsia="宋体" w:cs="宋体"/>
                <w:kern w:val="0"/>
                <w:sz w:val="24"/>
                <w:lang w:val="en-US" w:eastAsia="zh-CN"/>
              </w:rPr>
              <w:t>1</w:t>
            </w:r>
            <w:r>
              <w:rPr>
                <w:rFonts w:hint="eastAsia" w:ascii="宋体" w:hAnsi="宋体" w:eastAsia="宋体" w:cs="宋体"/>
                <w:kern w:val="0"/>
                <w:sz w:val="24"/>
              </w:rPr>
              <w:t>分。</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12" w:lineRule="auto"/>
              <w:ind w:left="0" w:leftChars="0" w:right="0" w:rightChars="0"/>
              <w:jc w:val="center"/>
              <w:textAlignment w:val="center"/>
              <w:rPr>
                <w:rFonts w:hint="eastAsia" w:ascii="宋体" w:hAnsi="宋体" w:eastAsia="宋体" w:cs="宋体"/>
                <w:kern w:val="0"/>
                <w:sz w:val="24"/>
                <w:szCs w:val="24"/>
              </w:rPr>
            </w:pPr>
            <w:r>
              <w:rPr>
                <w:rFonts w:hint="eastAsia" w:ascii="宋体" w:hAnsi="宋体" w:eastAsia="宋体" w:cs="宋体"/>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312" w:lineRule="auto"/>
              <w:ind w:left="0" w:leftChars="0" w:right="0" w:rightChars="0"/>
              <w:jc w:val="center"/>
              <w:rPr>
                <w:rFonts w:hint="eastAsia" w:ascii="宋体" w:hAnsi="宋体" w:eastAsia="宋体" w:cs="宋体"/>
                <w:kern w:val="0"/>
                <w:sz w:val="24"/>
                <w:szCs w:val="24"/>
              </w:rPr>
            </w:pPr>
          </w:p>
        </w:tc>
        <w:tc>
          <w:tcPr>
            <w:tcW w:w="704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312" w:lineRule="auto"/>
              <w:ind w:right="0" w:rightChars="0"/>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具有完善的组织架构，有健全的餐饮管理服务制度，进行打分。组织架构、服务制度</w:t>
            </w:r>
            <w:r>
              <w:rPr>
                <w:rFonts w:hint="eastAsia" w:ascii="宋体" w:hAnsi="宋体" w:eastAsia="宋体" w:cs="宋体"/>
                <w:kern w:val="0"/>
                <w:sz w:val="24"/>
                <w:lang w:eastAsia="zh-CN"/>
              </w:rPr>
              <w:t>完整</w:t>
            </w:r>
            <w:r>
              <w:rPr>
                <w:rFonts w:hint="eastAsia" w:ascii="宋体" w:hAnsi="宋体" w:eastAsia="宋体" w:cs="宋体"/>
                <w:kern w:val="0"/>
                <w:sz w:val="24"/>
              </w:rPr>
              <w:t>的、针对性高的得</w:t>
            </w:r>
            <w:r>
              <w:rPr>
                <w:rFonts w:hint="eastAsia" w:ascii="宋体" w:hAnsi="宋体" w:eastAsia="宋体" w:cs="宋体"/>
                <w:kern w:val="0"/>
                <w:sz w:val="24"/>
                <w:lang w:val="en-US" w:eastAsia="zh-CN"/>
              </w:rPr>
              <w:t>3</w:t>
            </w:r>
            <w:r>
              <w:rPr>
                <w:rFonts w:hint="eastAsia" w:ascii="宋体" w:hAnsi="宋体" w:eastAsia="宋体" w:cs="宋体"/>
                <w:kern w:val="0"/>
                <w:sz w:val="24"/>
              </w:rPr>
              <w:t>分；方案较</w:t>
            </w:r>
            <w:r>
              <w:rPr>
                <w:rFonts w:hint="eastAsia" w:ascii="宋体" w:hAnsi="宋体" w:eastAsia="宋体" w:cs="宋体"/>
                <w:kern w:val="0"/>
                <w:sz w:val="24"/>
                <w:lang w:eastAsia="zh-CN"/>
              </w:rPr>
              <w:t>完整</w:t>
            </w:r>
            <w:r>
              <w:rPr>
                <w:rFonts w:hint="eastAsia" w:ascii="宋体" w:hAnsi="宋体" w:eastAsia="宋体" w:cs="宋体"/>
                <w:kern w:val="0"/>
                <w:sz w:val="24"/>
              </w:rPr>
              <w:t>、针对性一般的，得</w:t>
            </w:r>
            <w:r>
              <w:rPr>
                <w:rFonts w:hint="eastAsia" w:ascii="宋体" w:hAnsi="宋体" w:eastAsia="宋体" w:cs="宋体"/>
                <w:kern w:val="0"/>
                <w:sz w:val="24"/>
                <w:lang w:val="en-US" w:eastAsia="zh-CN"/>
              </w:rPr>
              <w:t>2</w:t>
            </w:r>
            <w:r>
              <w:rPr>
                <w:rFonts w:hint="eastAsia" w:ascii="宋体" w:hAnsi="宋体" w:eastAsia="宋体" w:cs="宋体"/>
                <w:kern w:val="0"/>
                <w:sz w:val="24"/>
              </w:rPr>
              <w:t>分；方案不</w:t>
            </w:r>
            <w:r>
              <w:rPr>
                <w:rFonts w:hint="eastAsia" w:ascii="宋体" w:hAnsi="宋体" w:eastAsia="宋体" w:cs="宋体"/>
                <w:kern w:val="0"/>
                <w:sz w:val="24"/>
                <w:lang w:eastAsia="zh-CN"/>
              </w:rPr>
              <w:t>完整</w:t>
            </w:r>
            <w:r>
              <w:rPr>
                <w:rFonts w:hint="eastAsia" w:ascii="宋体" w:hAnsi="宋体" w:eastAsia="宋体" w:cs="宋体"/>
                <w:kern w:val="0"/>
                <w:sz w:val="24"/>
              </w:rPr>
              <w:t>、针对性较差的，得</w:t>
            </w:r>
            <w:r>
              <w:rPr>
                <w:rFonts w:hint="eastAsia" w:ascii="宋体" w:hAnsi="宋体" w:eastAsia="宋体" w:cs="宋体"/>
                <w:kern w:val="0"/>
                <w:sz w:val="24"/>
                <w:lang w:val="en-US" w:eastAsia="zh-CN"/>
              </w:rPr>
              <w:t>1</w:t>
            </w:r>
            <w:r>
              <w:rPr>
                <w:rFonts w:hint="eastAsia" w:ascii="宋体" w:hAnsi="宋体" w:eastAsia="宋体" w:cs="宋体"/>
                <w:kern w:val="0"/>
                <w:sz w:val="24"/>
              </w:rPr>
              <w:t>分。</w:t>
            </w:r>
          </w:p>
        </w:tc>
        <w:tc>
          <w:tcPr>
            <w:tcW w:w="73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312" w:lineRule="auto"/>
              <w:ind w:left="0" w:leftChars="0" w:right="0" w:rightChars="0"/>
              <w:jc w:val="center"/>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312" w:lineRule="auto"/>
              <w:ind w:left="0" w:leftChars="0" w:right="0" w:rightChars="0"/>
              <w:jc w:val="center"/>
              <w:rPr>
                <w:rFonts w:hint="eastAsia" w:ascii="宋体" w:hAnsi="宋体" w:eastAsia="宋体" w:cs="宋体"/>
                <w:kern w:val="0"/>
                <w:sz w:val="24"/>
                <w:szCs w:val="24"/>
              </w:rPr>
            </w:pPr>
          </w:p>
        </w:tc>
        <w:tc>
          <w:tcPr>
            <w:tcW w:w="704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312" w:lineRule="auto"/>
              <w:ind w:right="0" w:rightChars="0"/>
              <w:rPr>
                <w:rFonts w:hint="eastAsia" w:ascii="宋体" w:hAnsi="宋体" w:eastAsia="宋体" w:cs="宋体"/>
                <w:kern w:val="0"/>
                <w:sz w:val="24"/>
                <w:szCs w:val="24"/>
              </w:rPr>
            </w:pPr>
            <w:r>
              <w:rPr>
                <w:rFonts w:hint="eastAsia" w:ascii="宋体" w:hAnsi="宋体" w:eastAsia="宋体" w:cs="宋体"/>
                <w:color w:val="auto"/>
                <w:kern w:val="0"/>
                <w:sz w:val="24"/>
                <w:szCs w:val="24"/>
                <w:highlight w:val="none"/>
                <w:lang w:eastAsia="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具有可靠的服务质量保证措施，服务质量检查方法和标准、投诉处理和及时整改方案措施等进行打分。</w:t>
            </w:r>
            <w:r>
              <w:rPr>
                <w:rFonts w:hint="eastAsia" w:ascii="宋体" w:hAnsi="宋体" w:eastAsia="宋体" w:cs="宋体"/>
                <w:color w:val="auto"/>
                <w:kern w:val="0"/>
                <w:sz w:val="24"/>
                <w:highlight w:val="none"/>
              </w:rPr>
              <w:t>服务质量保证措施</w:t>
            </w:r>
            <w:r>
              <w:rPr>
                <w:rFonts w:hint="eastAsia" w:ascii="宋体" w:hAnsi="宋体" w:eastAsia="宋体" w:cs="宋体"/>
                <w:kern w:val="0"/>
                <w:sz w:val="24"/>
                <w:lang w:eastAsia="zh-CN"/>
              </w:rPr>
              <w:t>可行</w:t>
            </w:r>
            <w:r>
              <w:rPr>
                <w:rFonts w:hint="eastAsia" w:ascii="宋体" w:hAnsi="宋体" w:eastAsia="宋体" w:cs="宋体"/>
                <w:kern w:val="0"/>
                <w:sz w:val="24"/>
              </w:rPr>
              <w:t>的、针对性强的，得</w:t>
            </w:r>
            <w:r>
              <w:rPr>
                <w:rFonts w:hint="eastAsia" w:ascii="宋体" w:hAnsi="宋体" w:eastAsia="宋体" w:cs="宋体"/>
                <w:kern w:val="0"/>
                <w:sz w:val="24"/>
                <w:lang w:val="en-US" w:eastAsia="zh-CN"/>
              </w:rPr>
              <w:t>3</w:t>
            </w:r>
            <w:r>
              <w:rPr>
                <w:rFonts w:hint="eastAsia" w:ascii="宋体" w:hAnsi="宋体" w:eastAsia="宋体" w:cs="宋体"/>
                <w:kern w:val="0"/>
                <w:sz w:val="24"/>
              </w:rPr>
              <w:t>分；方案较</w:t>
            </w:r>
            <w:r>
              <w:rPr>
                <w:rFonts w:hint="eastAsia" w:ascii="宋体" w:hAnsi="宋体" w:eastAsia="宋体" w:cs="宋体"/>
                <w:kern w:val="0"/>
                <w:sz w:val="24"/>
                <w:lang w:eastAsia="zh-CN"/>
              </w:rPr>
              <w:t>可行</w:t>
            </w:r>
            <w:r>
              <w:rPr>
                <w:rFonts w:hint="eastAsia" w:ascii="宋体" w:hAnsi="宋体" w:eastAsia="宋体" w:cs="宋体"/>
                <w:kern w:val="0"/>
                <w:sz w:val="24"/>
              </w:rPr>
              <w:t>、针对性一般的，得</w:t>
            </w:r>
            <w:r>
              <w:rPr>
                <w:rFonts w:hint="eastAsia" w:ascii="宋体" w:hAnsi="宋体" w:eastAsia="宋体" w:cs="宋体"/>
                <w:kern w:val="0"/>
                <w:sz w:val="24"/>
                <w:lang w:val="en-US" w:eastAsia="zh-CN"/>
              </w:rPr>
              <w:t>2</w:t>
            </w:r>
            <w:r>
              <w:rPr>
                <w:rFonts w:hint="eastAsia" w:ascii="宋体" w:hAnsi="宋体" w:eastAsia="宋体" w:cs="宋体"/>
                <w:kern w:val="0"/>
                <w:sz w:val="24"/>
              </w:rPr>
              <w:t>分；方案不</w:t>
            </w:r>
            <w:r>
              <w:rPr>
                <w:rFonts w:hint="eastAsia" w:ascii="宋体" w:hAnsi="宋体" w:eastAsia="宋体" w:cs="宋体"/>
                <w:kern w:val="0"/>
                <w:sz w:val="24"/>
                <w:lang w:eastAsia="zh-CN"/>
              </w:rPr>
              <w:t>可行</w:t>
            </w:r>
            <w:r>
              <w:rPr>
                <w:rFonts w:hint="eastAsia" w:ascii="宋体" w:hAnsi="宋体" w:eastAsia="宋体" w:cs="宋体"/>
                <w:kern w:val="0"/>
                <w:sz w:val="24"/>
              </w:rPr>
              <w:t>、针对性较差的，得</w:t>
            </w:r>
            <w:r>
              <w:rPr>
                <w:rFonts w:hint="eastAsia" w:ascii="宋体" w:hAnsi="宋体" w:eastAsia="宋体" w:cs="宋体"/>
                <w:kern w:val="0"/>
                <w:sz w:val="24"/>
                <w:lang w:val="en-US" w:eastAsia="zh-CN"/>
              </w:rPr>
              <w:t>1</w:t>
            </w:r>
            <w:r>
              <w:rPr>
                <w:rFonts w:hint="eastAsia" w:ascii="宋体" w:hAnsi="宋体" w:eastAsia="宋体" w:cs="宋体"/>
                <w:kern w:val="0"/>
                <w:sz w:val="24"/>
              </w:rPr>
              <w:t>分。</w:t>
            </w:r>
          </w:p>
        </w:tc>
        <w:tc>
          <w:tcPr>
            <w:tcW w:w="73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312" w:lineRule="auto"/>
              <w:ind w:left="0" w:leftChars="0" w:right="0" w:rightChars="0"/>
              <w:jc w:val="center"/>
              <w:rPr>
                <w:rFonts w:hint="eastAsia" w:ascii="宋体" w:hAnsi="宋体" w:eastAsia="宋体" w:cs="宋体"/>
                <w:kern w:val="0"/>
                <w:sz w:val="24"/>
                <w:szCs w:val="24"/>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restart"/>
            <w:noWrap w:val="0"/>
            <w:vAlign w:val="center"/>
          </w:tcPr>
          <w:p>
            <w:pPr>
              <w:keepNext w:val="0"/>
              <w:keepLines w:val="0"/>
              <w:pageBreakBefore w:val="0"/>
              <w:numPr>
                <w:ilvl w:val="0"/>
                <w:numId w:val="0"/>
              </w:numPr>
              <w:kinsoku/>
              <w:wordWrap/>
              <w:overflowPunct/>
              <w:topLinePunct w:val="0"/>
              <w:autoSpaceDE/>
              <w:autoSpaceDN/>
              <w:bidi w:val="0"/>
              <w:snapToGrid/>
              <w:spacing w:line="312" w:lineRule="auto"/>
              <w:jc w:val="center"/>
              <w:rPr>
                <w:rFonts w:hint="eastAsia" w:ascii="宋体" w:hAnsi="宋体" w:eastAsia="宋体" w:cs="宋体"/>
                <w:kern w:val="0"/>
                <w:sz w:val="24"/>
                <w:szCs w:val="24"/>
              </w:rPr>
            </w:pPr>
          </w:p>
          <w:p>
            <w:pPr>
              <w:pStyle w:val="3"/>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rPr>
            </w:pPr>
          </w:p>
          <w:p>
            <w:pPr>
              <w:keepNext w:val="0"/>
              <w:keepLines w:val="0"/>
              <w:pageBreakBefore w:val="0"/>
              <w:numPr>
                <w:ilvl w:val="-1"/>
                <w:numId w:val="0"/>
              </w:numPr>
              <w:kinsoku/>
              <w:wordWrap/>
              <w:overflowPunct/>
              <w:topLinePunct w:val="0"/>
              <w:autoSpaceDE/>
              <w:autoSpaceDN/>
              <w:bidi w:val="0"/>
              <w:snapToGrid/>
              <w:spacing w:line="312" w:lineRule="auto"/>
              <w:jc w:val="both"/>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3、项目实施人员的配备情况</w:t>
            </w:r>
          </w:p>
        </w:tc>
        <w:tc>
          <w:tcPr>
            <w:tcW w:w="7048" w:type="dxa"/>
            <w:noWrap w:val="0"/>
            <w:vAlign w:val="top"/>
          </w:tcPr>
          <w:p>
            <w:pPr>
              <w:numPr>
                <w:ilvl w:val="-1"/>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r>
              <w:rPr>
                <w:rFonts w:hint="eastAsia" w:ascii="宋体" w:hAnsi="宋体" w:eastAsia="宋体" w:cs="宋体"/>
                <w:kern w:val="0"/>
                <w:sz w:val="24"/>
                <w:lang w:bidi="ar"/>
              </w:rPr>
              <w:t>根据拟派人员岗位安排、分配明细情况，包括人员数量、配备合理，各岗位的配置和劳动力的投入经优化配置，人员配备是否充分且满足各岗位和工作量的需求</w:t>
            </w:r>
            <w:r>
              <w:rPr>
                <w:rFonts w:hint="eastAsia" w:ascii="宋体" w:hAnsi="宋体" w:eastAsia="宋体" w:cs="宋体"/>
                <w:sz w:val="24"/>
                <w:szCs w:val="24"/>
                <w:lang w:val="en-US" w:eastAsia="zh-CN"/>
              </w:rPr>
              <w:t>进行评分。</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人员数量与配备合理，配置劳动力投入优化好的得4分 ；</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人员数量与配备较合理，配置劳动力投入优化较好的得2分；</w:t>
            </w:r>
          </w:p>
          <w:p>
            <w:pPr>
              <w:keepNext w:val="0"/>
              <w:keepLines w:val="0"/>
              <w:pageBreakBefore w:val="0"/>
              <w:numPr>
                <w:ilvl w:val="0"/>
                <w:numId w:val="0"/>
              </w:numPr>
              <w:kinsoku/>
              <w:wordWrap/>
              <w:overflowPunct/>
              <w:topLinePunct w:val="0"/>
              <w:autoSpaceDE/>
              <w:autoSpaceDN/>
              <w:bidi w:val="0"/>
              <w:snapToGrid/>
              <w:spacing w:line="312" w:lineRule="auto"/>
              <w:rPr>
                <w:rFonts w:hint="eastAsia" w:ascii="宋体" w:hAnsi="宋体" w:eastAsia="宋体" w:cs="宋体"/>
                <w:kern w:val="0"/>
                <w:sz w:val="24"/>
                <w:szCs w:val="24"/>
              </w:rPr>
            </w:pPr>
            <w:r>
              <w:rPr>
                <w:rFonts w:hint="eastAsia" w:ascii="宋体" w:hAnsi="宋体" w:eastAsia="宋体" w:cs="宋体"/>
                <w:sz w:val="24"/>
                <w:szCs w:val="24"/>
                <w:lang w:val="en-US" w:eastAsia="zh-CN"/>
              </w:rPr>
              <w:t>人员数量与配备合理性较差，配置劳动力投入不够优化的得1分。无内容表述不得分。</w:t>
            </w:r>
          </w:p>
        </w:tc>
        <w:tc>
          <w:tcPr>
            <w:tcW w:w="735"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lang w:val="en-US" w:eastAsia="zh-CN"/>
              </w:rPr>
            </w:pPr>
          </w:p>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continue"/>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rPr>
            </w:pPr>
          </w:p>
        </w:tc>
        <w:tc>
          <w:tcPr>
            <w:tcW w:w="7048" w:type="dxa"/>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Autospacing="0" w:afterAutospacing="0" w:line="312" w:lineRule="auto"/>
              <w:ind w:left="0" w:right="0" w:firstLine="0" w:firstLineChars="0"/>
              <w:jc w:val="left"/>
              <w:textAlignment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3.2</w:t>
            </w:r>
            <w:r>
              <w:rPr>
                <w:rFonts w:hint="eastAsia" w:ascii="宋体" w:hAnsi="宋体" w:eastAsia="宋体" w:cs="宋体"/>
                <w:b/>
                <w:bCs/>
                <w:color w:val="auto"/>
                <w:kern w:val="0"/>
                <w:sz w:val="24"/>
                <w:szCs w:val="24"/>
                <w:highlight w:val="none"/>
                <w:lang w:eastAsia="zh-CN"/>
              </w:rPr>
              <w:t>拟派</w:t>
            </w:r>
            <w:r>
              <w:rPr>
                <w:rFonts w:hint="eastAsia" w:ascii="宋体" w:hAnsi="宋体" w:eastAsia="宋体" w:cs="宋体"/>
                <w:b/>
                <w:bCs/>
                <w:color w:val="auto"/>
                <w:kern w:val="0"/>
                <w:sz w:val="24"/>
                <w:szCs w:val="24"/>
                <w:highlight w:val="none"/>
              </w:rPr>
              <w:t>岗位人员情况：</w:t>
            </w:r>
          </w:p>
          <w:p>
            <w:pPr>
              <w:keepNext w:val="0"/>
              <w:keepLines w:val="0"/>
              <w:pageBreakBefore w:val="0"/>
              <w:widowControl/>
              <w:numPr>
                <w:ilvl w:val="0"/>
                <w:numId w:val="5"/>
              </w:numPr>
              <w:shd w:val="clear" w:color="000000" w:fill="auto"/>
              <w:kinsoku/>
              <w:wordWrap/>
              <w:overflowPunct/>
              <w:topLinePunct w:val="0"/>
              <w:autoSpaceDE/>
              <w:autoSpaceDN/>
              <w:bidi w:val="0"/>
              <w:adjustRightInd/>
              <w:snapToGrid/>
              <w:spacing w:beforeAutospacing="0" w:afterAutospacing="0" w:line="312" w:lineRule="auto"/>
              <w:ind w:left="0" w:right="0" w:firstLine="0" w:firstLine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拟派厨师长具有有效期内的健康证且具有</w:t>
            </w:r>
            <w:r>
              <w:rPr>
                <w:rFonts w:hint="eastAsia" w:ascii="宋体" w:hAnsi="宋体" w:eastAsia="宋体" w:cs="宋体"/>
                <w:b/>
                <w:bCs/>
                <w:color w:val="auto"/>
                <w:kern w:val="0"/>
                <w:sz w:val="24"/>
                <w:szCs w:val="24"/>
                <w:highlight w:val="none"/>
                <w:lang w:eastAsia="zh-CN"/>
              </w:rPr>
              <w:t>中式烹调师</w:t>
            </w:r>
            <w:r>
              <w:rPr>
                <w:rFonts w:hint="eastAsia" w:ascii="宋体" w:hAnsi="宋体" w:eastAsia="宋体" w:cs="宋体"/>
                <w:b/>
                <w:bCs/>
                <w:color w:val="auto"/>
                <w:kern w:val="0"/>
                <w:sz w:val="24"/>
                <w:szCs w:val="24"/>
                <w:highlight w:val="none"/>
                <w:lang w:val="en-US" w:eastAsia="zh-CN"/>
              </w:rPr>
              <w:t>高级技师</w:t>
            </w:r>
            <w:r>
              <w:rPr>
                <w:rFonts w:hint="eastAsia" w:ascii="宋体" w:hAnsi="宋体" w:eastAsia="宋体" w:cs="宋体"/>
                <w:color w:val="auto"/>
                <w:kern w:val="0"/>
                <w:sz w:val="24"/>
                <w:szCs w:val="24"/>
                <w:highlight w:val="none"/>
                <w:lang w:val="en-US" w:eastAsia="zh-CN"/>
              </w:rPr>
              <w:t>（国家职业资格一级）证书的得3分。</w:t>
            </w:r>
          </w:p>
          <w:p>
            <w:pPr>
              <w:pStyle w:val="2"/>
              <w:keepNext w:val="0"/>
              <w:keepLines w:val="0"/>
              <w:pageBreakBefore w:val="0"/>
              <w:numPr>
                <w:ilvl w:val="-1"/>
                <w:numId w:val="0"/>
              </w:numPr>
              <w:kinsoku/>
              <w:wordWrap/>
              <w:overflowPunct/>
              <w:topLinePunct w:val="0"/>
              <w:autoSpaceDE/>
              <w:autoSpaceDN/>
              <w:bidi w:val="0"/>
              <w:snapToGrid/>
              <w:spacing w:after="0" w:line="312"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bCs/>
                <w:sz w:val="24"/>
                <w:szCs w:val="24"/>
                <w:lang w:val="en-US" w:eastAsia="zh-CN"/>
              </w:rPr>
              <w:t>拟派厨师</w:t>
            </w:r>
            <w:r>
              <w:rPr>
                <w:rFonts w:hint="eastAsia" w:ascii="宋体" w:hAnsi="宋体" w:eastAsia="宋体" w:cs="宋体"/>
                <w:b/>
                <w:bCs/>
                <w:color w:val="auto"/>
                <w:kern w:val="0"/>
                <w:sz w:val="24"/>
                <w:szCs w:val="24"/>
                <w:highlight w:val="none"/>
                <w:lang w:val="en-US" w:eastAsia="zh-CN"/>
              </w:rPr>
              <w:t>具有有效期内的健康证且具有</w:t>
            </w:r>
            <w:r>
              <w:rPr>
                <w:rFonts w:hint="eastAsia" w:ascii="宋体" w:hAnsi="宋体" w:eastAsia="宋体" w:cs="宋体"/>
                <w:b/>
                <w:bCs/>
                <w:color w:val="auto"/>
                <w:kern w:val="0"/>
                <w:sz w:val="24"/>
                <w:szCs w:val="24"/>
                <w:highlight w:val="none"/>
                <w:lang w:eastAsia="zh-CN"/>
              </w:rPr>
              <w:t>中式烹调师</w:t>
            </w:r>
            <w:r>
              <w:rPr>
                <w:rFonts w:hint="eastAsia" w:ascii="宋体" w:hAnsi="宋体" w:eastAsia="宋体" w:cs="宋体"/>
                <w:b/>
                <w:bCs/>
                <w:color w:val="auto"/>
                <w:kern w:val="0"/>
                <w:sz w:val="24"/>
                <w:szCs w:val="24"/>
                <w:highlight w:val="none"/>
                <w:lang w:val="en-US" w:eastAsia="zh-CN"/>
              </w:rPr>
              <w:t>高级</w:t>
            </w:r>
            <w:r>
              <w:rPr>
                <w:rFonts w:hint="eastAsia" w:ascii="宋体" w:hAnsi="宋体" w:eastAsia="宋体" w:cs="宋体"/>
                <w:color w:val="auto"/>
                <w:kern w:val="0"/>
                <w:sz w:val="24"/>
                <w:szCs w:val="24"/>
                <w:highlight w:val="none"/>
                <w:lang w:val="en-US" w:eastAsia="zh-CN"/>
              </w:rPr>
              <w:t>（国家职业资格三级</w:t>
            </w:r>
            <w:r>
              <w:rPr>
                <w:rFonts w:hint="eastAsia" w:cs="宋体"/>
                <w:color w:val="auto"/>
                <w:kern w:val="0"/>
                <w:sz w:val="24"/>
                <w:szCs w:val="24"/>
                <w:highlight w:val="none"/>
                <w:lang w:val="en-US" w:eastAsia="zh-CN"/>
              </w:rPr>
              <w:t>或以上</w:t>
            </w:r>
            <w:bookmarkStart w:id="442" w:name="_GoBack"/>
            <w:bookmarkEnd w:id="442"/>
            <w:r>
              <w:rPr>
                <w:rFonts w:hint="eastAsia" w:ascii="宋体" w:hAnsi="宋体" w:eastAsia="宋体" w:cs="宋体"/>
                <w:color w:val="auto"/>
                <w:kern w:val="0"/>
                <w:sz w:val="24"/>
                <w:szCs w:val="24"/>
                <w:highlight w:val="none"/>
                <w:lang w:val="en-US" w:eastAsia="zh-CN"/>
              </w:rPr>
              <w:t>）证书的每个得2分，最高得6分</w:t>
            </w:r>
          </w:p>
          <w:p>
            <w:pPr>
              <w:keepNext w:val="0"/>
              <w:keepLines w:val="0"/>
              <w:pageBreakBefore w:val="0"/>
              <w:widowControl/>
              <w:shd w:val="clear" w:color="000000" w:fill="auto"/>
              <w:kinsoku/>
              <w:wordWrap/>
              <w:overflowPunct/>
              <w:topLinePunct w:val="0"/>
              <w:autoSpaceDE/>
              <w:autoSpaceDN/>
              <w:bidi w:val="0"/>
              <w:adjustRightInd/>
              <w:snapToGrid/>
              <w:spacing w:beforeAutospacing="0" w:afterAutospacing="0" w:line="312" w:lineRule="auto"/>
              <w:ind w:left="0" w:right="0" w:firstLine="0" w:firstLine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3.拟派厨师获得过教育局或学校颁发的荣誉证书的得2分。</w:t>
            </w:r>
          </w:p>
          <w:p>
            <w:pPr>
              <w:keepNext w:val="0"/>
              <w:keepLines w:val="0"/>
              <w:pageBreakBefore w:val="0"/>
              <w:widowControl/>
              <w:shd w:val="clear" w:color="000000" w:fill="auto"/>
              <w:kinsoku/>
              <w:wordWrap/>
              <w:overflowPunct/>
              <w:topLinePunct w:val="0"/>
              <w:autoSpaceDE/>
              <w:autoSpaceDN/>
              <w:bidi w:val="0"/>
              <w:adjustRightInd/>
              <w:snapToGrid/>
              <w:spacing w:beforeAutospacing="0" w:afterAutospacing="0" w:line="312" w:lineRule="auto"/>
              <w:ind w:left="0" w:leftChars="0" w:right="0" w:rightChars="0"/>
              <w:jc w:val="left"/>
              <w:textAlignment w:val="center"/>
              <w:rPr>
                <w:rFonts w:hint="eastAsia" w:ascii="宋体" w:hAnsi="宋体" w:eastAsia="宋体" w:cs="宋体"/>
                <w:b/>
                <w:bCs/>
                <w:kern w:val="0"/>
                <w:sz w:val="24"/>
                <w:szCs w:val="24"/>
                <w:lang w:val="en-US" w:eastAsia="zh-CN"/>
              </w:rPr>
            </w:pPr>
            <w:r>
              <w:rPr>
                <w:rFonts w:hint="eastAsia" w:ascii="宋体" w:hAnsi="宋体" w:eastAsia="宋体" w:cs="宋体"/>
                <w:b/>
                <w:bCs/>
                <w:color w:val="auto"/>
                <w:kern w:val="0"/>
                <w:sz w:val="24"/>
                <w:szCs w:val="24"/>
                <w:highlight w:val="none"/>
                <w:lang w:eastAsia="zh-CN"/>
              </w:rPr>
              <w:t>（提供人员身份证、健康证、厨师等级证书复印件或扫描件加盖公章，</w:t>
            </w:r>
            <w:r>
              <w:rPr>
                <w:rFonts w:hint="eastAsia" w:ascii="宋体" w:hAnsi="宋体" w:eastAsia="宋体" w:cs="宋体"/>
                <w:b/>
                <w:bCs/>
                <w:color w:val="auto"/>
                <w:kern w:val="0"/>
                <w:sz w:val="24"/>
                <w:szCs w:val="24"/>
                <w:highlight w:val="none"/>
              </w:rPr>
              <w:t>否则不得分</w:t>
            </w:r>
            <w:r>
              <w:rPr>
                <w:rFonts w:hint="eastAsia" w:ascii="宋体" w:hAnsi="宋体" w:eastAsia="宋体" w:cs="宋体"/>
                <w:b/>
                <w:bCs/>
                <w:color w:val="auto"/>
                <w:kern w:val="0"/>
                <w:sz w:val="24"/>
                <w:szCs w:val="24"/>
                <w:highlight w:val="none"/>
                <w:lang w:eastAsia="zh-CN"/>
              </w:rPr>
              <w:t>。）</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12" w:lineRule="auto"/>
              <w:ind w:left="0" w:leftChars="0" w:right="0" w:rightChars="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highlight w:val="none"/>
                <w:lang w:val="en-US" w:eastAsia="zh-CN"/>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continue"/>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rPr>
            </w:pPr>
          </w:p>
        </w:tc>
        <w:tc>
          <w:tcPr>
            <w:tcW w:w="7048" w:type="dxa"/>
            <w:noWrap w:val="0"/>
            <w:vAlign w:val="center"/>
          </w:tcPr>
          <w:p>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Autospacing="0" w:afterAutospacing="0" w:line="312"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3.3</w:t>
            </w:r>
            <w:r>
              <w:rPr>
                <w:rFonts w:hint="eastAsia" w:ascii="宋体" w:hAnsi="宋体" w:eastAsia="宋体" w:cs="宋体"/>
                <w:b/>
                <w:bCs/>
                <w:color w:val="auto"/>
                <w:kern w:val="0"/>
                <w:sz w:val="24"/>
                <w:szCs w:val="24"/>
                <w:highlight w:val="none"/>
                <w:lang w:eastAsia="zh-CN"/>
              </w:rPr>
              <w:t>公共营养师</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投标单位</w:t>
            </w:r>
            <w:r>
              <w:rPr>
                <w:rFonts w:hint="eastAsia" w:ascii="宋体" w:hAnsi="宋体" w:eastAsia="宋体" w:cs="宋体"/>
                <w:b w:val="0"/>
                <w:bCs w:val="0"/>
                <w:color w:val="auto"/>
                <w:kern w:val="0"/>
                <w:sz w:val="24"/>
                <w:szCs w:val="24"/>
                <w:highlight w:val="none"/>
                <w:lang w:eastAsia="zh-CN"/>
              </w:rPr>
              <w:t>具有</w:t>
            </w:r>
            <w:r>
              <w:rPr>
                <w:rFonts w:hint="eastAsia" w:ascii="宋体" w:hAnsi="宋体" w:eastAsia="宋体" w:cs="宋体"/>
                <w:i w:val="0"/>
                <w:iCs w:val="0"/>
                <w:caps w:val="0"/>
                <w:color w:val="222222"/>
                <w:spacing w:val="8"/>
                <w:sz w:val="24"/>
                <w:szCs w:val="24"/>
                <w:shd w:val="clear" w:fill="FFFFFF"/>
              </w:rPr>
              <w:t>二级</w:t>
            </w:r>
            <w:r>
              <w:rPr>
                <w:rFonts w:hint="eastAsia" w:ascii="宋体" w:hAnsi="宋体" w:cs="宋体"/>
                <w:i w:val="0"/>
                <w:iCs w:val="0"/>
                <w:caps w:val="0"/>
                <w:color w:val="222222"/>
                <w:spacing w:val="8"/>
                <w:sz w:val="24"/>
                <w:szCs w:val="24"/>
                <w:shd w:val="clear" w:fill="FFFFFF"/>
                <w:lang w:val="en-US" w:eastAsia="zh-CN"/>
              </w:rPr>
              <w:t>或以上</w:t>
            </w:r>
            <w:r>
              <w:rPr>
                <w:rFonts w:hint="eastAsia" w:ascii="宋体" w:hAnsi="宋体" w:eastAsia="宋体" w:cs="宋体"/>
                <w:color w:val="auto"/>
                <w:kern w:val="0"/>
                <w:sz w:val="24"/>
                <w:szCs w:val="24"/>
                <w:highlight w:val="none"/>
              </w:rPr>
              <w:t>公共</w:t>
            </w:r>
            <w:r>
              <w:rPr>
                <w:rFonts w:hint="eastAsia" w:ascii="宋体" w:hAnsi="宋体" w:eastAsia="宋体" w:cs="宋体"/>
                <w:b w:val="0"/>
                <w:bCs w:val="0"/>
                <w:color w:val="auto"/>
                <w:kern w:val="0"/>
                <w:sz w:val="24"/>
                <w:szCs w:val="24"/>
                <w:highlight w:val="none"/>
                <w:lang w:eastAsia="zh-CN"/>
              </w:rPr>
              <w:t>营养师</w:t>
            </w:r>
            <w:r>
              <w:rPr>
                <w:rFonts w:hint="eastAsia" w:ascii="宋体" w:hAnsi="宋体" w:eastAsia="宋体" w:cs="宋体"/>
                <w:i w:val="0"/>
                <w:iCs w:val="0"/>
                <w:caps w:val="0"/>
                <w:color w:val="222222"/>
                <w:spacing w:val="8"/>
                <w:sz w:val="24"/>
                <w:szCs w:val="24"/>
                <w:shd w:val="clear" w:fill="FFFFFF"/>
              </w:rPr>
              <w:t>(技师)</w:t>
            </w:r>
            <w:r>
              <w:rPr>
                <w:rFonts w:hint="eastAsia" w:ascii="宋体" w:hAnsi="宋体" w:eastAsia="宋体" w:cs="宋体"/>
                <w:b w:val="0"/>
                <w:bCs w:val="0"/>
                <w:color w:val="auto"/>
                <w:kern w:val="0"/>
                <w:sz w:val="24"/>
                <w:szCs w:val="24"/>
                <w:highlight w:val="none"/>
                <w:lang w:eastAsia="zh-CN"/>
              </w:rPr>
              <w:t>资格证书的得</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分。</w:t>
            </w:r>
          </w:p>
          <w:p>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Autospacing="0" w:afterAutospacing="0" w:line="312" w:lineRule="auto"/>
              <w:ind w:left="0" w:leftChars="0" w:right="63" w:rightChars="30" w:firstLine="0" w:firstLineChars="0"/>
              <w:jc w:val="left"/>
              <w:textAlignment w:val="center"/>
              <w:rPr>
                <w:rFonts w:hint="eastAsia" w:ascii="宋体" w:hAnsi="宋体" w:eastAsia="宋体" w:cs="宋体"/>
                <w:b/>
                <w:bCs/>
                <w:kern w:val="0"/>
                <w:sz w:val="24"/>
                <w:szCs w:val="24"/>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证书复印件加盖公章。</w:t>
            </w:r>
            <w:r>
              <w:rPr>
                <w:rFonts w:hint="eastAsia" w:ascii="宋体" w:hAnsi="宋体" w:eastAsia="宋体" w:cs="宋体"/>
                <w:color w:val="auto"/>
                <w:kern w:val="0"/>
                <w:sz w:val="24"/>
                <w:szCs w:val="24"/>
                <w:highlight w:val="none"/>
                <w:lang w:eastAsia="zh-CN"/>
              </w:rPr>
              <w:t>）</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12" w:lineRule="auto"/>
              <w:ind w:left="63" w:leftChars="30" w:right="63" w:rightChars="3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continue"/>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rPr>
            </w:pPr>
          </w:p>
        </w:tc>
        <w:tc>
          <w:tcPr>
            <w:tcW w:w="7048" w:type="dxa"/>
            <w:noWrap w:val="0"/>
            <w:vAlign w:val="center"/>
          </w:tcPr>
          <w:p>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Autospacing="0" w:afterAutospacing="0" w:line="312"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3.4健康管理师</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eastAsia="zh-CN"/>
              </w:rPr>
              <w:t>投标单位具有</w:t>
            </w:r>
            <w:r>
              <w:rPr>
                <w:rFonts w:hint="eastAsia" w:ascii="宋体" w:hAnsi="宋体" w:eastAsia="宋体" w:cs="宋体"/>
                <w:b/>
                <w:bCs/>
                <w:color w:val="auto"/>
                <w:kern w:val="0"/>
                <w:sz w:val="24"/>
                <w:szCs w:val="24"/>
                <w:highlight w:val="none"/>
                <w:lang w:val="en-US" w:eastAsia="zh-CN"/>
              </w:rPr>
              <w:t>健康管理师</w:t>
            </w:r>
            <w:r>
              <w:rPr>
                <w:rFonts w:hint="eastAsia" w:ascii="宋体" w:hAnsi="宋体" w:eastAsia="宋体" w:cs="宋体"/>
                <w:b/>
                <w:bCs/>
                <w:color w:val="auto"/>
                <w:kern w:val="0"/>
                <w:sz w:val="24"/>
                <w:szCs w:val="24"/>
                <w:highlight w:val="none"/>
                <w:lang w:eastAsia="zh-CN"/>
              </w:rPr>
              <w:t>资格证书</w:t>
            </w:r>
            <w:r>
              <w:rPr>
                <w:rFonts w:hint="eastAsia" w:ascii="宋体" w:hAnsi="宋体" w:eastAsia="宋体" w:cs="宋体"/>
                <w:b w:val="0"/>
                <w:bCs w:val="0"/>
                <w:color w:val="auto"/>
                <w:kern w:val="0"/>
                <w:sz w:val="24"/>
                <w:szCs w:val="24"/>
                <w:highlight w:val="none"/>
                <w:lang w:eastAsia="zh-CN"/>
              </w:rPr>
              <w:t>的得1分。</w:t>
            </w:r>
          </w:p>
          <w:p>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Autospacing="0" w:afterAutospacing="0" w:line="312" w:lineRule="auto"/>
              <w:ind w:left="0" w:leftChars="0" w:right="63" w:rightChars="30" w:firstLine="0" w:firstLineChars="0"/>
              <w:jc w:val="left"/>
              <w:textAlignment w:val="center"/>
              <w:rPr>
                <w:rFonts w:hint="eastAsia" w:ascii="宋体" w:hAnsi="宋体" w:eastAsia="宋体" w:cs="宋体"/>
                <w:b/>
                <w:bCs/>
                <w:kern w:val="0"/>
                <w:sz w:val="24"/>
                <w:szCs w:val="24"/>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证书复印件加盖公章。</w:t>
            </w:r>
            <w:r>
              <w:rPr>
                <w:rFonts w:hint="eastAsia" w:ascii="宋体" w:hAnsi="宋体" w:eastAsia="宋体" w:cs="宋体"/>
                <w:color w:val="auto"/>
                <w:kern w:val="0"/>
                <w:sz w:val="24"/>
                <w:szCs w:val="24"/>
                <w:highlight w:val="none"/>
                <w:lang w:eastAsia="zh-CN"/>
              </w:rPr>
              <w:t>）</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12" w:lineRule="auto"/>
              <w:ind w:left="63" w:leftChars="30" w:right="63" w:rightChars="3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color w:val="auto"/>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continue"/>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rPr>
            </w:pPr>
          </w:p>
        </w:tc>
        <w:tc>
          <w:tcPr>
            <w:tcW w:w="7048" w:type="dxa"/>
            <w:noWrap w:val="0"/>
            <w:vAlign w:val="center"/>
          </w:tcPr>
          <w:p>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Autospacing="0" w:afterAutospacing="0" w:line="312" w:lineRule="auto"/>
              <w:ind w:left="0" w:right="63" w:rightChars="30"/>
              <w:jc w:val="left"/>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b/>
                <w:bCs/>
                <w:color w:val="auto"/>
                <w:kern w:val="0"/>
                <w:sz w:val="24"/>
                <w:szCs w:val="24"/>
                <w:highlight w:val="none"/>
                <w:lang w:val="en-US" w:eastAsia="zh-CN"/>
              </w:rPr>
              <w:t>面点师：</w:t>
            </w:r>
            <w:r>
              <w:rPr>
                <w:rFonts w:hint="eastAsia" w:ascii="宋体" w:hAnsi="宋体" w:eastAsia="宋体" w:cs="宋体"/>
                <w:b/>
                <w:bCs/>
                <w:color w:val="auto"/>
                <w:kern w:val="0"/>
                <w:sz w:val="24"/>
                <w:szCs w:val="24"/>
                <w:highlight w:val="none"/>
                <w:lang w:eastAsia="zh-CN"/>
              </w:rPr>
              <w:t>投标单位具有</w:t>
            </w:r>
            <w:r>
              <w:rPr>
                <w:rFonts w:hint="eastAsia" w:ascii="宋体" w:hAnsi="宋体" w:eastAsia="宋体" w:cs="宋体"/>
                <w:b/>
                <w:bCs/>
                <w:color w:val="auto"/>
                <w:kern w:val="0"/>
                <w:sz w:val="24"/>
                <w:szCs w:val="24"/>
                <w:highlight w:val="none"/>
                <w:lang w:val="en-US" w:eastAsia="zh-CN"/>
              </w:rPr>
              <w:t>二级</w:t>
            </w:r>
            <w:r>
              <w:rPr>
                <w:rFonts w:hint="eastAsia" w:ascii="宋体" w:hAnsi="宋体" w:cs="宋体"/>
                <w:b/>
                <w:bCs/>
                <w:color w:val="auto"/>
                <w:kern w:val="0"/>
                <w:sz w:val="24"/>
                <w:szCs w:val="24"/>
                <w:highlight w:val="none"/>
                <w:lang w:val="en-US" w:eastAsia="zh-CN"/>
              </w:rPr>
              <w:t>或以上</w:t>
            </w:r>
            <w:r>
              <w:rPr>
                <w:rFonts w:hint="eastAsia" w:ascii="宋体" w:hAnsi="宋体" w:eastAsia="宋体" w:cs="宋体"/>
                <w:b/>
                <w:bCs/>
                <w:color w:val="auto"/>
                <w:kern w:val="0"/>
                <w:sz w:val="24"/>
                <w:szCs w:val="24"/>
                <w:highlight w:val="none"/>
                <w:lang w:val="en-US" w:eastAsia="zh-CN"/>
              </w:rPr>
              <w:t>中式面点师（技师）</w:t>
            </w:r>
            <w:r>
              <w:rPr>
                <w:rFonts w:hint="eastAsia" w:ascii="宋体" w:hAnsi="宋体" w:eastAsia="宋体" w:cs="宋体"/>
                <w:b/>
                <w:bCs/>
                <w:color w:val="auto"/>
                <w:kern w:val="0"/>
                <w:sz w:val="24"/>
                <w:szCs w:val="24"/>
                <w:highlight w:val="none"/>
                <w:lang w:eastAsia="zh-CN"/>
              </w:rPr>
              <w:t>资格证书</w:t>
            </w:r>
            <w:r>
              <w:rPr>
                <w:rFonts w:hint="eastAsia" w:ascii="宋体" w:hAnsi="宋体" w:eastAsia="宋体" w:cs="宋体"/>
                <w:b w:val="0"/>
                <w:bCs w:val="0"/>
                <w:color w:val="auto"/>
                <w:kern w:val="0"/>
                <w:sz w:val="24"/>
                <w:szCs w:val="24"/>
                <w:highlight w:val="none"/>
                <w:lang w:eastAsia="zh-CN"/>
              </w:rPr>
              <w:t>的得</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分。</w:t>
            </w:r>
          </w:p>
          <w:p>
            <w:pPr>
              <w:keepNext w:val="0"/>
              <w:keepLines w:val="0"/>
              <w:pageBreakBefore w:val="0"/>
              <w:widowControl/>
              <w:numPr>
                <w:ilvl w:val="0"/>
                <w:numId w:val="0"/>
              </w:numPr>
              <w:shd w:val="clear" w:color="000000" w:fill="auto"/>
              <w:kinsoku/>
              <w:wordWrap/>
              <w:overflowPunct/>
              <w:topLinePunct w:val="0"/>
              <w:autoSpaceDE/>
              <w:autoSpaceDN/>
              <w:bidi w:val="0"/>
              <w:adjustRightInd/>
              <w:snapToGrid/>
              <w:spacing w:beforeAutospacing="0" w:afterAutospacing="0" w:line="312" w:lineRule="auto"/>
              <w:ind w:left="0" w:leftChars="0" w:right="63" w:rightChars="30" w:firstLine="0" w:firstLineChars="0"/>
              <w:jc w:val="left"/>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提供</w:t>
            </w:r>
            <w:r>
              <w:rPr>
                <w:rFonts w:hint="eastAsia" w:ascii="宋体" w:hAnsi="宋体" w:eastAsia="宋体" w:cs="宋体"/>
                <w:color w:val="auto"/>
                <w:kern w:val="0"/>
                <w:sz w:val="24"/>
                <w:szCs w:val="24"/>
                <w:highlight w:val="none"/>
                <w:lang w:eastAsia="zh-CN"/>
              </w:rPr>
              <w:t>人员</w:t>
            </w:r>
            <w:r>
              <w:rPr>
                <w:rFonts w:hint="eastAsia" w:ascii="宋体" w:hAnsi="宋体" w:eastAsia="宋体" w:cs="宋体"/>
                <w:color w:val="auto"/>
                <w:kern w:val="0"/>
                <w:sz w:val="24"/>
                <w:szCs w:val="24"/>
                <w:highlight w:val="none"/>
              </w:rPr>
              <w:t>证书复印件加盖公章。</w:t>
            </w:r>
            <w:r>
              <w:rPr>
                <w:rFonts w:hint="eastAsia" w:ascii="宋体" w:hAnsi="宋体" w:eastAsia="宋体" w:cs="宋体"/>
                <w:color w:val="auto"/>
                <w:kern w:val="0"/>
                <w:sz w:val="24"/>
                <w:szCs w:val="24"/>
                <w:highlight w:val="none"/>
                <w:lang w:eastAsia="zh-CN"/>
              </w:rPr>
              <w:t>）</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12" w:lineRule="auto"/>
              <w:ind w:left="63" w:leftChars="30" w:right="63" w:rightChars="30"/>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noWrap w:val="0"/>
            <w:vAlign w:val="center"/>
          </w:tcPr>
          <w:p>
            <w:pPr>
              <w:keepNext w:val="0"/>
              <w:keepLines w:val="0"/>
              <w:pageBreakBefore w:val="0"/>
              <w:numPr>
                <w:ilvl w:val="-1"/>
                <w:numId w:val="0"/>
              </w:numPr>
              <w:kinsoku/>
              <w:wordWrap/>
              <w:overflowPunct/>
              <w:topLinePunct w:val="0"/>
              <w:autoSpaceDE/>
              <w:autoSpaceDN/>
              <w:bidi w:val="0"/>
              <w:snapToGrid/>
              <w:spacing w:line="312" w:lineRule="auto"/>
              <w:jc w:val="both"/>
              <w:rPr>
                <w:rFonts w:hint="eastAsia" w:ascii="宋体" w:hAnsi="宋体" w:eastAsia="宋体" w:cs="宋体"/>
                <w:b/>
                <w:bCs/>
                <w:kern w:val="0"/>
                <w:sz w:val="24"/>
                <w:szCs w:val="24"/>
              </w:rPr>
            </w:pPr>
            <w:r>
              <w:rPr>
                <w:rFonts w:hint="eastAsia" w:ascii="宋体" w:hAnsi="宋体" w:eastAsia="宋体" w:cs="宋体"/>
                <w:b/>
                <w:bCs/>
                <w:kern w:val="0"/>
                <w:sz w:val="24"/>
              </w:rPr>
              <w:t>4、员工培训计划及内容</w:t>
            </w:r>
          </w:p>
        </w:tc>
        <w:tc>
          <w:tcPr>
            <w:tcW w:w="7048" w:type="dxa"/>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rPr>
            </w:pPr>
            <w:r>
              <w:rPr>
                <w:rFonts w:hint="eastAsia" w:ascii="宋体" w:hAnsi="宋体" w:eastAsia="宋体" w:cs="宋体"/>
                <w:kern w:val="0"/>
                <w:sz w:val="24"/>
              </w:rPr>
              <w:t>员工培训计划及内容：根据员工培训计划及服务理念先进性</w:t>
            </w:r>
            <w:r>
              <w:rPr>
                <w:rFonts w:hint="eastAsia" w:ascii="宋体" w:hAnsi="宋体" w:eastAsia="宋体" w:cs="宋体"/>
                <w:kern w:val="0"/>
                <w:sz w:val="24"/>
                <w:lang w:eastAsia="zh-CN"/>
              </w:rPr>
              <w:t>、</w:t>
            </w:r>
            <w:r>
              <w:rPr>
                <w:rFonts w:hint="eastAsia" w:ascii="宋体" w:hAnsi="宋体" w:eastAsia="宋体" w:cs="宋体"/>
                <w:kern w:val="0"/>
                <w:sz w:val="24"/>
              </w:rPr>
              <w:t>规范性</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进行评分</w:t>
            </w:r>
            <w:r>
              <w:rPr>
                <w:rFonts w:hint="eastAsia" w:ascii="宋体" w:hAnsi="宋体" w:eastAsia="宋体" w:cs="宋体"/>
                <w:kern w:val="0"/>
                <w:sz w:val="24"/>
              </w:rPr>
              <w:t>。</w:t>
            </w:r>
          </w:p>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培训内容及计划周全、服务理念先进、内容规范的，得3分；培训内容及计划较周全、服务理念先进性一般、内容规范性一般的，得2分；培训内容及计划不周全、服务理念不先进、内容不够规范的，得1分。</w:t>
            </w:r>
          </w:p>
        </w:tc>
        <w:tc>
          <w:tcPr>
            <w:tcW w:w="735"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312" w:lineRule="auto"/>
              <w:jc w:val="both"/>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lang w:val="en-US" w:eastAsia="zh-CN"/>
              </w:rPr>
              <w:t>5、</w:t>
            </w:r>
            <w:r>
              <w:rPr>
                <w:rFonts w:hint="eastAsia" w:ascii="宋体" w:hAnsi="宋体" w:eastAsia="宋体" w:cs="宋体"/>
                <w:b/>
                <w:bCs/>
                <w:kern w:val="0"/>
                <w:sz w:val="24"/>
              </w:rPr>
              <w:t>售后服务方案</w:t>
            </w:r>
          </w:p>
        </w:tc>
        <w:tc>
          <w:tcPr>
            <w:tcW w:w="7048" w:type="dxa"/>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lang w:val="en-US" w:eastAsia="zh-CN" w:bidi="ar-SA"/>
              </w:rPr>
            </w:pPr>
            <w:r>
              <w:rPr>
                <w:rFonts w:hint="eastAsia" w:ascii="宋体" w:hAnsi="宋体" w:eastAsia="宋体" w:cs="宋体"/>
                <w:b w:val="0"/>
                <w:kern w:val="0"/>
                <w:sz w:val="24"/>
              </w:rPr>
              <w:t>服务承诺落实的保障措施</w:t>
            </w:r>
            <w:r>
              <w:rPr>
                <w:rFonts w:hint="eastAsia" w:ascii="宋体" w:hAnsi="宋体" w:eastAsia="宋体" w:cs="宋体"/>
                <w:b w:val="0"/>
                <w:kern w:val="0"/>
                <w:sz w:val="24"/>
                <w:lang w:eastAsia="zh-CN"/>
              </w:rPr>
              <w:t>、服务期</w:t>
            </w:r>
            <w:r>
              <w:rPr>
                <w:rFonts w:hint="eastAsia" w:ascii="宋体" w:hAnsi="宋体" w:eastAsia="宋体" w:cs="宋体"/>
                <w:b w:val="0"/>
                <w:kern w:val="0"/>
                <w:sz w:val="24"/>
              </w:rPr>
              <w:t>内外的后续技术支持</w:t>
            </w:r>
            <w:r>
              <w:rPr>
                <w:rFonts w:hint="eastAsia" w:ascii="宋体" w:hAnsi="宋体" w:eastAsia="宋体" w:cs="宋体"/>
                <w:b w:val="0"/>
                <w:kern w:val="0"/>
                <w:sz w:val="24"/>
                <w:lang w:eastAsia="zh-CN"/>
              </w:rPr>
              <w:t>、</w:t>
            </w:r>
            <w:r>
              <w:rPr>
                <w:rFonts w:hint="eastAsia" w:ascii="宋体" w:hAnsi="宋体" w:eastAsia="宋体" w:cs="宋体"/>
                <w:b w:val="0"/>
                <w:kern w:val="0"/>
                <w:sz w:val="24"/>
              </w:rPr>
              <w:t>维护能力</w:t>
            </w:r>
            <w:r>
              <w:rPr>
                <w:rFonts w:hint="eastAsia" w:ascii="宋体" w:hAnsi="宋体" w:eastAsia="宋体" w:cs="宋体"/>
                <w:b w:val="0"/>
                <w:kern w:val="0"/>
                <w:sz w:val="24"/>
                <w:lang w:eastAsia="zh-CN"/>
              </w:rPr>
              <w:t>，</w:t>
            </w:r>
            <w:r>
              <w:rPr>
                <w:rFonts w:hint="eastAsia" w:ascii="宋体" w:hAnsi="宋体" w:eastAsia="宋体" w:cs="宋体"/>
                <w:b w:val="0"/>
                <w:kern w:val="0"/>
                <w:sz w:val="24"/>
                <w:lang w:val="en-US" w:eastAsia="zh-CN"/>
              </w:rPr>
              <w:t>根据售后服务方案</w:t>
            </w:r>
            <w:r>
              <w:rPr>
                <w:rFonts w:hint="eastAsia" w:ascii="宋体" w:hAnsi="宋体" w:eastAsia="宋体" w:cs="宋体"/>
                <w:b w:val="0"/>
                <w:kern w:val="0"/>
                <w:sz w:val="24"/>
              </w:rPr>
              <w:t>保障</w:t>
            </w:r>
            <w:r>
              <w:rPr>
                <w:rFonts w:hint="eastAsia" w:ascii="宋体" w:hAnsi="宋体" w:eastAsia="宋体" w:cs="宋体"/>
                <w:b w:val="0"/>
                <w:kern w:val="0"/>
                <w:sz w:val="24"/>
                <w:lang w:eastAsia="zh-CN"/>
              </w:rPr>
              <w:t>措施完善性高、后续技术及维护能力好</w:t>
            </w:r>
            <w:r>
              <w:rPr>
                <w:rFonts w:hint="eastAsia" w:ascii="宋体" w:hAnsi="宋体" w:eastAsia="宋体" w:cs="宋体"/>
                <w:b w:val="0"/>
                <w:kern w:val="0"/>
                <w:sz w:val="24"/>
                <w:lang w:val="en-US" w:eastAsia="zh-CN"/>
              </w:rPr>
              <w:t>的得3分，服务方案</w:t>
            </w:r>
            <w:r>
              <w:rPr>
                <w:rFonts w:hint="eastAsia" w:ascii="宋体" w:hAnsi="宋体" w:eastAsia="宋体" w:cs="宋体"/>
                <w:b w:val="0"/>
                <w:kern w:val="0"/>
                <w:sz w:val="24"/>
              </w:rPr>
              <w:t>保障</w:t>
            </w:r>
            <w:r>
              <w:rPr>
                <w:rFonts w:hint="eastAsia" w:ascii="宋体" w:hAnsi="宋体" w:eastAsia="宋体" w:cs="宋体"/>
                <w:b w:val="0"/>
                <w:kern w:val="0"/>
                <w:sz w:val="24"/>
                <w:lang w:eastAsia="zh-CN"/>
              </w:rPr>
              <w:t>措施完善性一般、后续技术及维护能力一般</w:t>
            </w:r>
            <w:r>
              <w:rPr>
                <w:rFonts w:hint="eastAsia" w:ascii="宋体" w:hAnsi="宋体" w:eastAsia="宋体" w:cs="宋体"/>
                <w:b w:val="0"/>
                <w:kern w:val="0"/>
                <w:sz w:val="24"/>
                <w:lang w:val="en-US" w:eastAsia="zh-CN"/>
              </w:rPr>
              <w:t>的得2分，服务方案</w:t>
            </w:r>
            <w:r>
              <w:rPr>
                <w:rFonts w:hint="eastAsia" w:ascii="宋体" w:hAnsi="宋体" w:eastAsia="宋体" w:cs="宋体"/>
                <w:b w:val="0"/>
                <w:kern w:val="0"/>
                <w:sz w:val="24"/>
              </w:rPr>
              <w:t>保障</w:t>
            </w:r>
            <w:r>
              <w:rPr>
                <w:rFonts w:hint="eastAsia" w:ascii="宋体" w:hAnsi="宋体" w:eastAsia="宋体" w:cs="宋体"/>
                <w:b w:val="0"/>
                <w:kern w:val="0"/>
                <w:sz w:val="24"/>
                <w:lang w:eastAsia="zh-CN"/>
              </w:rPr>
              <w:t>措施完善性较差、后续技术及维护能力较差</w:t>
            </w:r>
            <w:r>
              <w:rPr>
                <w:rFonts w:hint="eastAsia" w:ascii="宋体" w:hAnsi="宋体" w:eastAsia="宋体" w:cs="宋体"/>
                <w:b w:val="0"/>
                <w:kern w:val="0"/>
                <w:sz w:val="24"/>
                <w:lang w:val="en-US" w:eastAsia="zh-CN"/>
              </w:rPr>
              <w:t>的最多得1分。其他不得分。</w:t>
            </w:r>
          </w:p>
        </w:tc>
        <w:tc>
          <w:tcPr>
            <w:tcW w:w="735"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restart"/>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Autospacing="0" w:afterAutospacing="0" w:line="312" w:lineRule="auto"/>
              <w:ind w:left="0" w:leftChars="0" w:right="0" w:rightChars="0"/>
              <w:jc w:val="center"/>
              <w:textAlignment w:val="center"/>
              <w:rPr>
                <w:rFonts w:hint="eastAsia" w:ascii="宋体" w:hAnsi="宋体" w:eastAsia="宋体" w:cs="宋体"/>
                <w:b/>
                <w:bCs/>
                <w:sz w:val="24"/>
                <w:szCs w:val="24"/>
                <w:lang w:val="en-US" w:eastAsia="zh-CN"/>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bCs/>
                <w:color w:val="auto"/>
                <w:kern w:val="0"/>
                <w:sz w:val="24"/>
                <w:szCs w:val="24"/>
                <w:highlight w:val="none"/>
                <w:lang w:eastAsia="zh-CN"/>
              </w:rPr>
              <w:t>、突发事件的应急措施</w:t>
            </w:r>
          </w:p>
        </w:tc>
        <w:tc>
          <w:tcPr>
            <w:tcW w:w="7048" w:type="dxa"/>
            <w:noWrap w:val="0"/>
            <w:vAlign w:val="top"/>
          </w:tcPr>
          <w:p>
            <w:pPr>
              <w:keepNext w:val="0"/>
              <w:keepLines w:val="0"/>
              <w:pageBreakBefore w:val="0"/>
              <w:widowControl/>
              <w:shd w:val="clear" w:color="000000" w:fill="auto"/>
              <w:kinsoku/>
              <w:wordWrap/>
              <w:overflowPunct/>
              <w:topLinePunct w:val="0"/>
              <w:autoSpaceDE/>
              <w:autoSpaceDN/>
              <w:bidi w:val="0"/>
              <w:adjustRightInd/>
              <w:snapToGrid/>
              <w:spacing w:beforeAutospacing="0" w:afterAutospacing="0" w:line="312" w:lineRule="auto"/>
              <w:ind w:left="0" w:leftChars="0" w:right="0" w:rightChars="0" w:firstLine="0" w:firstLineChars="0"/>
              <w:jc w:val="left"/>
              <w:textAlignment w:val="center"/>
              <w:rPr>
                <w:rFonts w:hint="eastAsia" w:ascii="宋体" w:hAnsi="宋体" w:eastAsia="宋体" w:cs="宋体"/>
                <w:b w:val="0"/>
                <w:bCs w:val="0"/>
                <w:kern w:val="0"/>
                <w:sz w:val="24"/>
                <w:szCs w:val="24"/>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lang w:eastAsia="zh-CN"/>
              </w:rPr>
              <w:t>对服务区域内出现的各类事故的紧急预案（如烧烫伤、割伤、跌伤、疫情管控等）进行打分。</w:t>
            </w:r>
            <w:r>
              <w:rPr>
                <w:rFonts w:hint="eastAsia" w:ascii="宋体" w:hAnsi="宋体" w:eastAsia="宋体" w:cs="宋体"/>
                <w:color w:val="auto"/>
                <w:kern w:val="0"/>
                <w:sz w:val="24"/>
                <w:highlight w:val="none"/>
              </w:rPr>
              <w:t>根据对应急事件的响应时间、调配人数与处理方案的合理、清晰、全面的得</w:t>
            </w:r>
            <w:r>
              <w:rPr>
                <w:rFonts w:hint="eastAsia" w:ascii="宋体" w:hAnsi="宋体" w:eastAsia="宋体" w:cs="宋体"/>
                <w:color w:val="auto"/>
                <w:kern w:val="0"/>
                <w:sz w:val="24"/>
                <w:highlight w:val="none"/>
                <w:lang w:eastAsia="zh-CN"/>
              </w:rPr>
              <w:t>3</w:t>
            </w:r>
            <w:r>
              <w:rPr>
                <w:rFonts w:hint="eastAsia" w:ascii="宋体" w:hAnsi="宋体" w:eastAsia="宋体" w:cs="宋体"/>
                <w:color w:val="auto"/>
                <w:kern w:val="0"/>
                <w:sz w:val="24"/>
                <w:highlight w:val="none"/>
              </w:rPr>
              <w:t>分，较合理、</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清晰、</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全面的得2分，不够</w:t>
            </w:r>
            <w:r>
              <w:rPr>
                <w:rFonts w:hint="eastAsia" w:ascii="宋体" w:hAnsi="宋体" w:eastAsia="宋体" w:cs="宋体"/>
                <w:color w:val="auto"/>
                <w:kern w:val="0"/>
                <w:sz w:val="24"/>
                <w:highlight w:val="none"/>
                <w:lang w:eastAsia="zh-CN"/>
              </w:rPr>
              <w:t>合理、不够</w:t>
            </w:r>
            <w:r>
              <w:rPr>
                <w:rFonts w:hint="eastAsia" w:ascii="宋体" w:hAnsi="宋体" w:eastAsia="宋体" w:cs="宋体"/>
                <w:color w:val="auto"/>
                <w:kern w:val="0"/>
                <w:sz w:val="24"/>
                <w:highlight w:val="none"/>
              </w:rPr>
              <w:t>清晰</w:t>
            </w:r>
            <w:r>
              <w:rPr>
                <w:rFonts w:hint="eastAsia" w:ascii="宋体" w:hAnsi="宋体" w:eastAsia="宋体" w:cs="宋体"/>
                <w:color w:val="auto"/>
                <w:kern w:val="0"/>
                <w:sz w:val="24"/>
                <w:highlight w:val="none"/>
                <w:lang w:eastAsia="zh-CN"/>
              </w:rPr>
              <w:t>、不够全面</w:t>
            </w:r>
            <w:r>
              <w:rPr>
                <w:rFonts w:hint="eastAsia" w:ascii="宋体" w:hAnsi="宋体" w:eastAsia="宋体" w:cs="宋体"/>
                <w:color w:val="auto"/>
                <w:kern w:val="0"/>
                <w:sz w:val="24"/>
                <w:highlight w:val="none"/>
              </w:rPr>
              <w:t>的得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12" w:lineRule="auto"/>
              <w:ind w:left="0" w:leftChars="0" w:right="0" w:rightChars="0"/>
              <w:jc w:val="center"/>
              <w:textAlignment w:val="center"/>
              <w:rPr>
                <w:rFonts w:hint="eastAsia" w:ascii="宋体" w:hAnsi="宋体" w:eastAsia="宋体" w:cs="宋体"/>
                <w:b w:val="0"/>
                <w:kern w:val="0"/>
                <w:sz w:val="24"/>
                <w:szCs w:val="24"/>
                <w:lang w:val="en-US" w:eastAsia="zh-CN"/>
              </w:rPr>
            </w:pPr>
            <w:r>
              <w:rPr>
                <w:rFonts w:hint="eastAsia" w:ascii="宋体" w:hAnsi="宋体" w:eastAsia="宋体" w:cs="宋体"/>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continue"/>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Autospacing="0" w:afterAutospacing="0" w:line="312" w:lineRule="auto"/>
              <w:ind w:left="0" w:leftChars="0" w:right="0" w:rightChars="0"/>
              <w:jc w:val="center"/>
              <w:textAlignment w:val="center"/>
              <w:rPr>
                <w:rFonts w:hint="eastAsia" w:ascii="宋体" w:hAnsi="宋体" w:eastAsia="宋体" w:cs="宋体"/>
                <w:b/>
                <w:bCs/>
                <w:sz w:val="24"/>
                <w:szCs w:val="24"/>
                <w:lang w:val="en-US" w:eastAsia="zh-CN"/>
              </w:rPr>
            </w:pPr>
          </w:p>
        </w:tc>
        <w:tc>
          <w:tcPr>
            <w:tcW w:w="7048" w:type="dxa"/>
            <w:noWrap w:val="0"/>
            <w:vAlign w:val="center"/>
          </w:tcPr>
          <w:p>
            <w:pPr>
              <w:keepNext w:val="0"/>
              <w:keepLines w:val="0"/>
              <w:pageBreakBefore w:val="0"/>
              <w:widowControl/>
              <w:shd w:val="clear" w:color="000000" w:fill="auto"/>
              <w:kinsoku/>
              <w:wordWrap/>
              <w:overflowPunct/>
              <w:topLinePunct w:val="0"/>
              <w:autoSpaceDE/>
              <w:autoSpaceDN/>
              <w:bidi w:val="0"/>
              <w:adjustRightInd/>
              <w:snapToGrid/>
              <w:spacing w:beforeAutospacing="0" w:afterAutospacing="0" w:line="312" w:lineRule="auto"/>
              <w:ind w:left="0" w:leftChars="0" w:right="0" w:rightChars="0" w:firstLine="0" w:firstLineChars="0"/>
              <w:jc w:val="both"/>
              <w:textAlignment w:val="center"/>
              <w:rPr>
                <w:rFonts w:hint="eastAsia" w:ascii="宋体" w:hAnsi="宋体" w:eastAsia="宋体" w:cs="宋体"/>
                <w:b w:val="0"/>
                <w:bCs w:val="0"/>
                <w:kern w:val="0"/>
                <w:sz w:val="24"/>
                <w:szCs w:val="24"/>
              </w:rPr>
            </w:pPr>
            <w:r>
              <w:rPr>
                <w:rFonts w:hint="eastAsia" w:ascii="宋体" w:hAnsi="宋体" w:eastAsia="宋体" w:cs="宋体"/>
                <w:color w:val="auto"/>
                <w:kern w:val="0"/>
                <w:sz w:val="24"/>
                <w:szCs w:val="24"/>
                <w:highlight w:val="none"/>
                <w:lang w:val="en-US" w:eastAsia="zh-CN"/>
              </w:rPr>
              <w:t>6.2</w:t>
            </w:r>
            <w:r>
              <w:rPr>
                <w:rFonts w:hint="eastAsia" w:ascii="宋体" w:hAnsi="宋体" w:eastAsia="宋体" w:cs="宋体"/>
                <w:color w:val="auto"/>
                <w:kern w:val="0"/>
                <w:sz w:val="24"/>
                <w:szCs w:val="24"/>
                <w:highlight w:val="none"/>
                <w:lang w:eastAsia="zh-CN"/>
              </w:rPr>
              <w:t>对管理区域内的防盗、防火的安全防范巡查</w:t>
            </w:r>
            <w:r>
              <w:rPr>
                <w:rFonts w:hint="eastAsia" w:ascii="宋体" w:hAnsi="宋体" w:eastAsia="宋体" w:cs="宋体"/>
                <w:color w:val="auto"/>
                <w:kern w:val="0"/>
                <w:sz w:val="24"/>
                <w:szCs w:val="24"/>
                <w:highlight w:val="none"/>
                <w:lang w:val="en-US" w:eastAsia="zh-CN"/>
              </w:rPr>
              <w:t>方案、全面性、</w:t>
            </w:r>
            <w:r>
              <w:rPr>
                <w:rFonts w:hint="eastAsia" w:ascii="宋体" w:hAnsi="宋体" w:eastAsia="宋体" w:cs="宋体"/>
                <w:color w:val="auto"/>
                <w:kern w:val="0"/>
                <w:sz w:val="24"/>
                <w:szCs w:val="24"/>
                <w:highlight w:val="none"/>
                <w:lang w:eastAsia="zh-CN"/>
              </w:rPr>
              <w:t>合理性进行打分。</w:t>
            </w:r>
            <w:r>
              <w:rPr>
                <w:rFonts w:hint="eastAsia" w:ascii="宋体" w:hAnsi="宋体" w:eastAsia="宋体" w:cs="宋体"/>
                <w:color w:val="auto"/>
                <w:kern w:val="0"/>
                <w:sz w:val="24"/>
                <w:highlight w:val="none"/>
              </w:rPr>
              <w:t>安全防范巡查方案全面详细、</w:t>
            </w:r>
            <w:r>
              <w:rPr>
                <w:rFonts w:hint="eastAsia" w:ascii="宋体" w:hAnsi="宋体" w:eastAsia="宋体" w:cs="宋体"/>
                <w:color w:val="auto"/>
                <w:kern w:val="0"/>
                <w:sz w:val="24"/>
                <w:highlight w:val="none"/>
                <w:lang w:eastAsia="zh-CN"/>
              </w:rPr>
              <w:t>合理性高</w:t>
            </w:r>
            <w:r>
              <w:rPr>
                <w:rFonts w:hint="eastAsia" w:ascii="宋体" w:hAnsi="宋体" w:eastAsia="宋体" w:cs="宋体"/>
                <w:color w:val="auto"/>
                <w:kern w:val="0"/>
                <w:sz w:val="24"/>
                <w:highlight w:val="none"/>
              </w:rPr>
              <w:t>的得3分，较全面</w:t>
            </w:r>
            <w:r>
              <w:rPr>
                <w:rFonts w:hint="eastAsia" w:ascii="宋体" w:hAnsi="宋体" w:eastAsia="宋体" w:cs="宋体"/>
                <w:color w:val="auto"/>
                <w:kern w:val="0"/>
                <w:sz w:val="24"/>
                <w:highlight w:val="none"/>
                <w:lang w:eastAsia="zh-CN"/>
              </w:rPr>
              <w:t>、较</w:t>
            </w:r>
            <w:r>
              <w:rPr>
                <w:rFonts w:hint="eastAsia" w:ascii="宋体" w:hAnsi="宋体" w:eastAsia="宋体" w:cs="宋体"/>
                <w:color w:val="auto"/>
                <w:kern w:val="0"/>
                <w:sz w:val="24"/>
                <w:highlight w:val="none"/>
              </w:rPr>
              <w:t>详细、</w:t>
            </w:r>
            <w:r>
              <w:rPr>
                <w:rFonts w:hint="eastAsia" w:ascii="宋体" w:hAnsi="宋体" w:eastAsia="宋体" w:cs="宋体"/>
                <w:color w:val="auto"/>
                <w:kern w:val="0"/>
                <w:sz w:val="24"/>
                <w:highlight w:val="none"/>
                <w:lang w:eastAsia="zh-CN"/>
              </w:rPr>
              <w:t>合理性一般</w:t>
            </w:r>
            <w:r>
              <w:rPr>
                <w:rFonts w:hint="eastAsia" w:ascii="宋体" w:hAnsi="宋体" w:eastAsia="宋体" w:cs="宋体"/>
                <w:color w:val="auto"/>
                <w:kern w:val="0"/>
                <w:sz w:val="24"/>
                <w:highlight w:val="none"/>
              </w:rPr>
              <w:t>的得</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分，不够</w:t>
            </w:r>
            <w:r>
              <w:rPr>
                <w:rFonts w:hint="eastAsia" w:ascii="宋体" w:hAnsi="宋体" w:eastAsia="宋体" w:cs="宋体"/>
                <w:color w:val="auto"/>
                <w:kern w:val="0"/>
                <w:sz w:val="24"/>
                <w:highlight w:val="none"/>
                <w:lang w:eastAsia="zh-CN"/>
              </w:rPr>
              <w:t>详细、不够</w:t>
            </w:r>
            <w:r>
              <w:rPr>
                <w:rFonts w:hint="eastAsia" w:ascii="宋体" w:hAnsi="宋体" w:eastAsia="宋体" w:cs="宋体"/>
                <w:color w:val="auto"/>
                <w:kern w:val="0"/>
                <w:sz w:val="24"/>
                <w:highlight w:val="none"/>
              </w:rPr>
              <w:t>全面</w:t>
            </w:r>
            <w:r>
              <w:rPr>
                <w:rFonts w:hint="eastAsia" w:ascii="宋体" w:hAnsi="宋体" w:eastAsia="宋体" w:cs="宋体"/>
                <w:color w:val="auto"/>
                <w:kern w:val="0"/>
                <w:sz w:val="24"/>
                <w:highlight w:val="none"/>
                <w:lang w:eastAsia="zh-CN"/>
              </w:rPr>
              <w:t>、合理性较差的</w:t>
            </w:r>
            <w:r>
              <w:rPr>
                <w:rFonts w:hint="eastAsia" w:ascii="宋体" w:hAnsi="宋体" w:eastAsia="宋体" w:cs="宋体"/>
                <w:color w:val="auto"/>
                <w:kern w:val="0"/>
                <w:sz w:val="24"/>
                <w:highlight w:val="none"/>
              </w:rPr>
              <w:t>得</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分。</w:t>
            </w:r>
          </w:p>
        </w:tc>
        <w:tc>
          <w:tcPr>
            <w:tcW w:w="73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12" w:lineRule="auto"/>
              <w:ind w:left="0" w:leftChars="0" w:right="0" w:rightChars="0"/>
              <w:jc w:val="center"/>
              <w:textAlignment w:val="center"/>
              <w:rPr>
                <w:rFonts w:hint="eastAsia" w:ascii="宋体" w:hAnsi="宋体" w:eastAsia="宋体" w:cs="宋体"/>
                <w:b w:val="0"/>
                <w:kern w:val="0"/>
                <w:sz w:val="24"/>
                <w:szCs w:val="24"/>
                <w:lang w:val="en-US" w:eastAsia="zh-CN"/>
              </w:rPr>
            </w:pPr>
            <w:r>
              <w:rPr>
                <w:rFonts w:hint="eastAsia" w:ascii="宋体" w:hAnsi="宋体" w:eastAsia="宋体" w:cs="宋体"/>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restart"/>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7</w:t>
            </w:r>
            <w:r>
              <w:rPr>
                <w:rFonts w:hint="eastAsia" w:ascii="宋体" w:hAnsi="宋体" w:eastAsia="宋体" w:cs="宋体"/>
                <w:b/>
                <w:bCs/>
                <w:kern w:val="0"/>
                <w:sz w:val="24"/>
                <w:szCs w:val="24"/>
              </w:rPr>
              <w:t>、</w:t>
            </w:r>
            <w:r>
              <w:rPr>
                <w:rFonts w:hint="eastAsia" w:ascii="宋体" w:hAnsi="宋体" w:eastAsia="宋体" w:cs="宋体"/>
                <w:b/>
                <w:bCs/>
                <w:kern w:val="0"/>
                <w:sz w:val="24"/>
                <w:szCs w:val="24"/>
                <w:lang w:eastAsia="zh-CN"/>
              </w:rPr>
              <w:t>配餐方案</w:t>
            </w:r>
          </w:p>
        </w:tc>
        <w:tc>
          <w:tcPr>
            <w:tcW w:w="7048" w:type="dxa"/>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r>
              <w:rPr>
                <w:rFonts w:hint="eastAsia" w:ascii="宋体" w:hAnsi="宋体" w:eastAsia="宋体" w:cs="宋体"/>
                <w:bCs/>
                <w:sz w:val="24"/>
                <w:lang w:val="en-US" w:eastAsia="zh-CN"/>
              </w:rPr>
              <w:t>7.1</w:t>
            </w:r>
            <w:r>
              <w:rPr>
                <w:rFonts w:hint="eastAsia" w:ascii="宋体" w:hAnsi="宋体" w:eastAsia="宋体" w:cs="宋体"/>
                <w:bCs/>
                <w:sz w:val="24"/>
              </w:rPr>
              <w:t>配餐花色种类丰富、营养搭配合理，能够分季节时令科学组配，根据投标方案进行打分；</w:t>
            </w:r>
            <w:r>
              <w:rPr>
                <w:rFonts w:hint="eastAsia" w:ascii="宋体" w:hAnsi="宋体" w:eastAsia="宋体" w:cs="宋体"/>
                <w:bCs/>
                <w:sz w:val="24"/>
                <w:szCs w:val="24"/>
              </w:rPr>
              <w:t>菜谱清单的多样性</w:t>
            </w:r>
            <w:r>
              <w:rPr>
                <w:rFonts w:hint="eastAsia" w:ascii="宋体" w:hAnsi="宋体" w:eastAsia="宋体" w:cs="宋体"/>
                <w:bCs/>
                <w:sz w:val="24"/>
                <w:szCs w:val="24"/>
                <w:lang w:val="en-US" w:eastAsia="zh-CN"/>
              </w:rPr>
              <w:t>好的</w:t>
            </w:r>
            <w:r>
              <w:rPr>
                <w:rFonts w:hint="eastAsia" w:ascii="宋体" w:hAnsi="宋体" w:eastAsia="宋体" w:cs="宋体"/>
                <w:bCs/>
                <w:sz w:val="24"/>
                <w:szCs w:val="24"/>
              </w:rPr>
              <w:t>、营养</w:t>
            </w:r>
            <w:r>
              <w:rPr>
                <w:rFonts w:hint="eastAsia" w:ascii="宋体" w:hAnsi="宋体" w:eastAsia="宋体" w:cs="宋体"/>
                <w:bCs/>
                <w:sz w:val="24"/>
                <w:szCs w:val="24"/>
                <w:lang w:eastAsia="zh-CN"/>
              </w:rPr>
              <w:t>搭配合理、</w:t>
            </w:r>
            <w:r>
              <w:rPr>
                <w:rFonts w:hint="eastAsia" w:ascii="宋体" w:hAnsi="宋体" w:eastAsia="宋体" w:cs="宋体"/>
                <w:bCs/>
                <w:sz w:val="24"/>
                <w:szCs w:val="24"/>
              </w:rPr>
              <w:t>全面</w:t>
            </w:r>
            <w:r>
              <w:rPr>
                <w:rFonts w:hint="eastAsia" w:ascii="宋体" w:hAnsi="宋体" w:eastAsia="宋体" w:cs="宋体"/>
                <w:bCs/>
                <w:sz w:val="24"/>
                <w:szCs w:val="24"/>
                <w:lang w:val="en-US" w:eastAsia="zh-CN"/>
              </w:rPr>
              <w:t>的得4分；</w:t>
            </w:r>
            <w:r>
              <w:rPr>
                <w:rFonts w:hint="eastAsia" w:ascii="宋体" w:hAnsi="宋体" w:eastAsia="宋体" w:cs="宋体"/>
                <w:bCs/>
                <w:sz w:val="24"/>
                <w:szCs w:val="24"/>
              </w:rPr>
              <w:t>菜谱清单的多样性</w:t>
            </w:r>
            <w:r>
              <w:rPr>
                <w:rFonts w:hint="eastAsia" w:ascii="宋体" w:hAnsi="宋体" w:eastAsia="宋体" w:cs="宋体"/>
                <w:bCs/>
                <w:sz w:val="24"/>
                <w:szCs w:val="24"/>
                <w:lang w:val="en-US" w:eastAsia="zh-CN"/>
              </w:rPr>
              <w:t>一般的</w:t>
            </w:r>
            <w:r>
              <w:rPr>
                <w:rFonts w:hint="eastAsia" w:ascii="宋体" w:hAnsi="宋体" w:eastAsia="宋体" w:cs="宋体"/>
                <w:bCs/>
                <w:sz w:val="24"/>
                <w:szCs w:val="24"/>
              </w:rPr>
              <w:t>、合理性</w:t>
            </w:r>
            <w:r>
              <w:rPr>
                <w:rFonts w:hint="eastAsia" w:ascii="宋体" w:hAnsi="宋体" w:eastAsia="宋体" w:cs="宋体"/>
                <w:bCs/>
                <w:sz w:val="24"/>
                <w:szCs w:val="24"/>
                <w:lang w:val="en-US" w:eastAsia="zh-CN"/>
              </w:rPr>
              <w:t>一般及</w:t>
            </w:r>
            <w:r>
              <w:rPr>
                <w:rFonts w:hint="eastAsia" w:ascii="宋体" w:hAnsi="宋体" w:eastAsia="宋体" w:cs="宋体"/>
                <w:bCs/>
                <w:sz w:val="24"/>
                <w:szCs w:val="24"/>
              </w:rPr>
              <w:t>营养</w:t>
            </w:r>
            <w:r>
              <w:rPr>
                <w:rFonts w:hint="eastAsia" w:ascii="宋体" w:hAnsi="宋体" w:eastAsia="宋体" w:cs="宋体"/>
                <w:bCs/>
                <w:sz w:val="24"/>
                <w:szCs w:val="24"/>
                <w:lang w:val="en-US" w:eastAsia="zh-CN"/>
              </w:rPr>
              <w:t>较</w:t>
            </w:r>
            <w:r>
              <w:rPr>
                <w:rFonts w:hint="eastAsia" w:ascii="宋体" w:hAnsi="宋体" w:eastAsia="宋体" w:cs="宋体"/>
                <w:bCs/>
                <w:sz w:val="24"/>
                <w:szCs w:val="24"/>
              </w:rPr>
              <w:t>全面</w:t>
            </w:r>
            <w:r>
              <w:rPr>
                <w:rFonts w:hint="eastAsia" w:ascii="宋体" w:hAnsi="宋体" w:eastAsia="宋体" w:cs="宋体"/>
                <w:bCs/>
                <w:sz w:val="24"/>
                <w:szCs w:val="24"/>
                <w:lang w:val="en-US" w:eastAsia="zh-CN"/>
              </w:rPr>
              <w:t>的得2分；</w:t>
            </w:r>
            <w:r>
              <w:rPr>
                <w:rFonts w:hint="eastAsia" w:ascii="宋体" w:hAnsi="宋体" w:eastAsia="宋体" w:cs="宋体"/>
                <w:bCs/>
                <w:sz w:val="24"/>
                <w:szCs w:val="24"/>
              </w:rPr>
              <w:t>菜谱清单</w:t>
            </w:r>
            <w:r>
              <w:rPr>
                <w:rFonts w:hint="eastAsia" w:ascii="宋体" w:hAnsi="宋体" w:eastAsia="宋体" w:cs="宋体"/>
                <w:bCs/>
                <w:sz w:val="24"/>
                <w:szCs w:val="24"/>
                <w:lang w:val="en-US" w:eastAsia="zh-CN"/>
              </w:rPr>
              <w:t>不够</w:t>
            </w:r>
            <w:r>
              <w:rPr>
                <w:rFonts w:hint="eastAsia" w:ascii="宋体" w:hAnsi="宋体" w:eastAsia="宋体" w:cs="宋体"/>
                <w:bCs/>
                <w:sz w:val="24"/>
                <w:szCs w:val="24"/>
              </w:rPr>
              <w:t>多样性、</w:t>
            </w:r>
            <w:r>
              <w:rPr>
                <w:rFonts w:hint="eastAsia" w:ascii="宋体" w:hAnsi="宋体" w:eastAsia="宋体" w:cs="宋体"/>
                <w:bCs/>
                <w:sz w:val="24"/>
                <w:szCs w:val="24"/>
                <w:lang w:eastAsia="zh-CN"/>
              </w:rPr>
              <w:t>合理较差</w:t>
            </w:r>
            <w:r>
              <w:rPr>
                <w:rFonts w:hint="eastAsia" w:ascii="宋体" w:hAnsi="宋体" w:eastAsia="宋体" w:cs="宋体"/>
                <w:bCs/>
                <w:sz w:val="24"/>
                <w:szCs w:val="24"/>
                <w:lang w:val="en-US" w:eastAsia="zh-CN"/>
              </w:rPr>
              <w:t>、</w:t>
            </w:r>
            <w:r>
              <w:rPr>
                <w:rFonts w:hint="eastAsia" w:ascii="宋体" w:hAnsi="宋体" w:eastAsia="宋体" w:cs="宋体"/>
                <w:bCs/>
                <w:sz w:val="24"/>
                <w:szCs w:val="24"/>
              </w:rPr>
              <w:t>营养</w:t>
            </w:r>
            <w:r>
              <w:rPr>
                <w:rFonts w:hint="eastAsia" w:ascii="宋体" w:hAnsi="宋体" w:eastAsia="宋体" w:cs="宋体"/>
                <w:bCs/>
                <w:sz w:val="24"/>
                <w:szCs w:val="24"/>
                <w:lang w:val="en-US" w:eastAsia="zh-CN"/>
              </w:rPr>
              <w:t>不够</w:t>
            </w:r>
            <w:r>
              <w:rPr>
                <w:rFonts w:hint="eastAsia" w:ascii="宋体" w:hAnsi="宋体" w:eastAsia="宋体" w:cs="宋体"/>
                <w:bCs/>
                <w:sz w:val="24"/>
                <w:szCs w:val="24"/>
              </w:rPr>
              <w:t>全面</w:t>
            </w:r>
            <w:r>
              <w:rPr>
                <w:rFonts w:hint="eastAsia" w:ascii="宋体" w:hAnsi="宋体" w:eastAsia="宋体" w:cs="宋体"/>
                <w:bCs/>
                <w:sz w:val="24"/>
                <w:szCs w:val="24"/>
                <w:lang w:val="en-US" w:eastAsia="zh-CN"/>
              </w:rPr>
              <w:t>的得1分。</w:t>
            </w:r>
          </w:p>
        </w:tc>
        <w:tc>
          <w:tcPr>
            <w:tcW w:w="735"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b/>
                <w:bCs/>
                <w:kern w:val="0"/>
                <w:sz w:val="24"/>
                <w:szCs w:val="24"/>
              </w:rPr>
            </w:pPr>
          </w:p>
        </w:tc>
        <w:tc>
          <w:tcPr>
            <w:tcW w:w="7048" w:type="dxa"/>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bCs/>
                <w:sz w:val="24"/>
                <w:szCs w:val="24"/>
                <w:lang w:val="en-US"/>
              </w:rPr>
            </w:pPr>
            <w:r>
              <w:rPr>
                <w:rFonts w:hint="eastAsia" w:ascii="宋体" w:hAnsi="宋体" w:eastAsia="宋体" w:cs="宋体"/>
                <w:bCs/>
                <w:sz w:val="24"/>
                <w:lang w:val="en-US" w:eastAsia="zh-CN"/>
              </w:rPr>
              <w:t>7.2</w:t>
            </w:r>
            <w:r>
              <w:rPr>
                <w:rFonts w:hint="eastAsia" w:ascii="宋体" w:hAnsi="宋体" w:eastAsia="宋体" w:cs="宋体"/>
                <w:bCs/>
                <w:sz w:val="24"/>
              </w:rPr>
              <w:t>具备菜品研发能力，包括提升菜品口味、新菜品开发、传统美食制作等，根据投标方案进行打分。</w:t>
            </w:r>
            <w:r>
              <w:rPr>
                <w:rFonts w:hint="eastAsia" w:ascii="宋体" w:hAnsi="宋体" w:eastAsia="宋体" w:cs="宋体"/>
                <w:bCs/>
                <w:sz w:val="24"/>
                <w:szCs w:val="24"/>
              </w:rPr>
              <w:t>菜谱</w:t>
            </w:r>
            <w:r>
              <w:rPr>
                <w:rFonts w:hint="eastAsia" w:ascii="宋体" w:hAnsi="宋体" w:eastAsia="宋体" w:cs="宋体"/>
                <w:bCs/>
                <w:sz w:val="24"/>
                <w:szCs w:val="24"/>
                <w:lang w:eastAsia="zh-CN"/>
              </w:rPr>
              <w:t>内容丰富、营养全面</w:t>
            </w:r>
            <w:r>
              <w:rPr>
                <w:rFonts w:hint="eastAsia" w:ascii="宋体" w:hAnsi="宋体" w:eastAsia="宋体" w:cs="宋体"/>
                <w:bCs/>
                <w:sz w:val="24"/>
                <w:szCs w:val="24"/>
                <w:lang w:val="en-US" w:eastAsia="zh-CN"/>
              </w:rPr>
              <w:t>的得4分；</w:t>
            </w:r>
            <w:r>
              <w:rPr>
                <w:rFonts w:hint="eastAsia" w:ascii="宋体" w:hAnsi="宋体" w:eastAsia="宋体" w:cs="宋体"/>
                <w:bCs/>
                <w:sz w:val="24"/>
                <w:szCs w:val="24"/>
              </w:rPr>
              <w:t>菜谱</w:t>
            </w:r>
            <w:r>
              <w:rPr>
                <w:rFonts w:hint="eastAsia" w:ascii="宋体" w:hAnsi="宋体" w:eastAsia="宋体" w:cs="宋体"/>
                <w:bCs/>
                <w:sz w:val="24"/>
                <w:szCs w:val="24"/>
                <w:lang w:eastAsia="zh-CN"/>
              </w:rPr>
              <w:t>内容较丰富、营养较全面</w:t>
            </w:r>
            <w:r>
              <w:rPr>
                <w:rFonts w:hint="eastAsia" w:ascii="宋体" w:hAnsi="宋体" w:eastAsia="宋体" w:cs="宋体"/>
                <w:bCs/>
                <w:sz w:val="24"/>
                <w:szCs w:val="24"/>
                <w:lang w:val="en-US" w:eastAsia="zh-CN"/>
              </w:rPr>
              <w:t>的的得2分；</w:t>
            </w:r>
            <w:r>
              <w:rPr>
                <w:rFonts w:hint="eastAsia" w:ascii="宋体" w:hAnsi="宋体" w:eastAsia="宋体" w:cs="宋体"/>
                <w:bCs/>
                <w:sz w:val="24"/>
                <w:szCs w:val="24"/>
              </w:rPr>
              <w:t>菜谱清单</w:t>
            </w:r>
            <w:r>
              <w:rPr>
                <w:rFonts w:hint="eastAsia" w:ascii="宋体" w:hAnsi="宋体" w:eastAsia="宋体" w:cs="宋体"/>
                <w:bCs/>
                <w:sz w:val="24"/>
                <w:szCs w:val="24"/>
                <w:lang w:eastAsia="zh-CN"/>
              </w:rPr>
              <w:t>简陋，内容较少</w:t>
            </w:r>
            <w:r>
              <w:rPr>
                <w:rFonts w:hint="eastAsia" w:ascii="宋体" w:hAnsi="宋体" w:eastAsia="宋体" w:cs="宋体"/>
                <w:bCs/>
                <w:sz w:val="24"/>
                <w:szCs w:val="24"/>
                <w:lang w:val="en-US" w:eastAsia="zh-CN"/>
              </w:rPr>
              <w:t>的得1分。</w:t>
            </w:r>
          </w:p>
        </w:tc>
        <w:tc>
          <w:tcPr>
            <w:tcW w:w="735"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restart"/>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8</w:t>
            </w:r>
            <w:r>
              <w:rPr>
                <w:rFonts w:hint="eastAsia" w:ascii="宋体" w:hAnsi="宋体" w:eastAsia="宋体" w:cs="宋体"/>
                <w:b/>
                <w:bCs/>
                <w:kern w:val="0"/>
                <w:sz w:val="24"/>
                <w:szCs w:val="24"/>
              </w:rPr>
              <w:t>、</w:t>
            </w:r>
            <w:r>
              <w:rPr>
                <w:rFonts w:hint="eastAsia" w:ascii="宋体" w:hAnsi="宋体" w:eastAsia="宋体" w:cs="宋体"/>
                <w:b/>
                <w:bCs/>
                <w:kern w:val="0"/>
                <w:sz w:val="24"/>
                <w:szCs w:val="24"/>
                <w:lang w:eastAsia="zh-CN"/>
              </w:rPr>
              <w:t>其他服务</w:t>
            </w:r>
          </w:p>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b/>
                <w:bCs/>
                <w:kern w:val="0"/>
                <w:sz w:val="24"/>
                <w:szCs w:val="24"/>
              </w:rPr>
            </w:pPr>
          </w:p>
        </w:tc>
        <w:tc>
          <w:tcPr>
            <w:tcW w:w="7048" w:type="dxa"/>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8.1</w:t>
            </w:r>
            <w:r>
              <w:rPr>
                <w:rFonts w:hint="eastAsia" w:ascii="宋体" w:hAnsi="宋体" w:eastAsia="宋体" w:cs="宋体"/>
                <w:kern w:val="0"/>
                <w:sz w:val="24"/>
                <w:szCs w:val="24"/>
              </w:rPr>
              <w:t>投标人根据本项目的特点提供的特色服务</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如</w:t>
            </w:r>
            <w:r>
              <w:rPr>
                <w:rFonts w:hint="eastAsia" w:ascii="宋体" w:hAnsi="宋体" w:eastAsia="宋体" w:cs="宋体"/>
                <w:bCs w:val="0"/>
                <w:kern w:val="0"/>
                <w:sz w:val="24"/>
                <w:szCs w:val="24"/>
              </w:rPr>
              <w:t>厨师长、厨师擅长的主要菜系、部分菜谱、宴席制作方面的特色专长及点心师的特长进行评分；</w:t>
            </w:r>
            <w:r>
              <w:rPr>
                <w:rFonts w:hint="eastAsia" w:ascii="宋体" w:hAnsi="宋体" w:eastAsia="宋体" w:cs="宋体"/>
                <w:kern w:val="0"/>
                <w:sz w:val="24"/>
                <w:szCs w:val="24"/>
                <w:lang w:eastAsia="zh-CN"/>
              </w:rPr>
              <w:t>根据内容</w:t>
            </w:r>
            <w:r>
              <w:rPr>
                <w:rFonts w:hint="eastAsia" w:ascii="宋体" w:hAnsi="宋体" w:eastAsia="宋体" w:cs="宋体"/>
                <w:kern w:val="0"/>
                <w:sz w:val="24"/>
                <w:szCs w:val="24"/>
                <w:lang w:val="en-US" w:eastAsia="zh-CN"/>
              </w:rPr>
              <w:t>针对性与特色</w:t>
            </w:r>
            <w:r>
              <w:rPr>
                <w:rFonts w:hint="eastAsia" w:ascii="宋体" w:hAnsi="宋体" w:eastAsia="宋体" w:cs="宋体"/>
                <w:kern w:val="0"/>
                <w:sz w:val="24"/>
                <w:szCs w:val="24"/>
                <w:lang w:eastAsia="zh-CN"/>
              </w:rPr>
              <w:t>进行打分，</w:t>
            </w:r>
            <w:r>
              <w:rPr>
                <w:rFonts w:hint="eastAsia" w:ascii="宋体" w:hAnsi="宋体" w:eastAsia="宋体" w:cs="宋体"/>
                <w:kern w:val="0"/>
                <w:sz w:val="24"/>
                <w:szCs w:val="24"/>
                <w:lang w:val="en-US" w:eastAsia="zh-CN"/>
              </w:rPr>
              <w:t>针对性强且具有特色服务的得4分，针对性一般、特色服务一般的得2分，针对性较差、特色服务较差的得1分</w:t>
            </w:r>
            <w:r>
              <w:rPr>
                <w:rFonts w:hint="eastAsia" w:ascii="宋体" w:hAnsi="宋体" w:eastAsia="宋体" w:cs="宋体"/>
                <w:kern w:val="0"/>
                <w:sz w:val="24"/>
                <w:szCs w:val="24"/>
              </w:rPr>
              <w:t>。</w:t>
            </w:r>
          </w:p>
        </w:tc>
        <w:tc>
          <w:tcPr>
            <w:tcW w:w="735"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b/>
                <w:bCs/>
                <w:kern w:val="0"/>
                <w:sz w:val="24"/>
                <w:szCs w:val="24"/>
              </w:rPr>
            </w:pPr>
          </w:p>
        </w:tc>
        <w:tc>
          <w:tcPr>
            <w:tcW w:w="7048" w:type="dxa"/>
            <w:noWrap w:val="0"/>
            <w:vAlign w:val="center"/>
          </w:tcPr>
          <w:p>
            <w:pPr>
              <w:spacing w:line="312"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8.2</w:t>
            </w:r>
            <w:r>
              <w:rPr>
                <w:rFonts w:hint="eastAsia" w:ascii="宋体" w:hAnsi="宋体" w:eastAsia="宋体" w:cs="宋体"/>
                <w:kern w:val="0"/>
                <w:sz w:val="24"/>
                <w:szCs w:val="24"/>
              </w:rPr>
              <w:t>供应商提供的其他增值服务，如节日餐食、用餐环境</w:t>
            </w:r>
            <w:r>
              <w:rPr>
                <w:rFonts w:hint="eastAsia" w:ascii="宋体" w:hAnsi="宋体" w:eastAsia="宋体" w:cs="宋体"/>
                <w:kern w:val="0"/>
                <w:sz w:val="24"/>
                <w:szCs w:val="24"/>
                <w:lang w:eastAsia="zh-CN"/>
              </w:rPr>
              <w:t>及气氛</w:t>
            </w:r>
            <w:r>
              <w:rPr>
                <w:rFonts w:hint="eastAsia" w:ascii="宋体" w:hAnsi="宋体" w:eastAsia="宋体" w:cs="宋体"/>
                <w:kern w:val="0"/>
                <w:sz w:val="24"/>
                <w:szCs w:val="24"/>
              </w:rPr>
              <w:t>提升</w:t>
            </w:r>
            <w:r>
              <w:rPr>
                <w:rFonts w:hint="eastAsia" w:ascii="宋体" w:hAnsi="宋体" w:eastAsia="宋体" w:cs="宋体"/>
                <w:kern w:val="0"/>
                <w:sz w:val="24"/>
                <w:szCs w:val="24"/>
                <w:lang w:val="en-US" w:eastAsia="zh-CN"/>
              </w:rPr>
              <w:t>内容方案，根据增值服务内容方案的合理性和针对性进行</w:t>
            </w:r>
            <w:r>
              <w:rPr>
                <w:rFonts w:hint="eastAsia" w:ascii="宋体" w:hAnsi="宋体" w:cs="宋体"/>
                <w:kern w:val="0"/>
                <w:sz w:val="24"/>
                <w:szCs w:val="24"/>
                <w:lang w:val="en-US" w:eastAsia="zh-CN"/>
              </w:rPr>
              <w:t>评分</w:t>
            </w:r>
            <w:r>
              <w:rPr>
                <w:rFonts w:hint="eastAsia" w:ascii="宋体" w:hAnsi="宋体" w:eastAsia="宋体" w:cs="宋体"/>
                <w:kern w:val="0"/>
                <w:sz w:val="24"/>
                <w:szCs w:val="24"/>
                <w:lang w:val="en-US" w:eastAsia="zh-CN"/>
              </w:rPr>
              <w:t>。</w:t>
            </w:r>
          </w:p>
          <w:p>
            <w:pPr>
              <w:spacing w:line="312" w:lineRule="auto"/>
              <w:rPr>
                <w:rFonts w:hint="eastAsia" w:ascii="宋体" w:hAnsi="宋体" w:cs="宋体"/>
                <w:kern w:val="0"/>
                <w:sz w:val="24"/>
              </w:rPr>
            </w:pPr>
            <w:r>
              <w:rPr>
                <w:rFonts w:hint="eastAsia" w:ascii="宋体" w:hAnsi="宋体" w:eastAsia="宋体" w:cs="宋体"/>
                <w:kern w:val="0"/>
                <w:sz w:val="24"/>
                <w:szCs w:val="24"/>
                <w:lang w:val="en-US" w:eastAsia="zh-CN"/>
              </w:rPr>
              <w:t>上述各项增值服务内容方案合理性好的，针对性强的得</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分；合理性一般的，针对性一般的得2分；合理性较差的，针对性差的得1分。其他不得分。</w:t>
            </w:r>
          </w:p>
        </w:tc>
        <w:tc>
          <w:tcPr>
            <w:tcW w:w="735"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59" w:type="dxa"/>
            <w:vMerge w:val="restart"/>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商务资信分</w:t>
            </w:r>
          </w:p>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5分</w:t>
            </w:r>
          </w:p>
        </w:tc>
        <w:tc>
          <w:tcPr>
            <w:tcW w:w="1037"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p>
          <w:p>
            <w:pPr>
              <w:keepNext w:val="0"/>
              <w:keepLines w:val="0"/>
              <w:pageBreakBefore w:val="0"/>
              <w:widowControl/>
              <w:shd w:val="clear" w:color="000000" w:fill="auto"/>
              <w:kinsoku/>
              <w:wordWrap/>
              <w:overflowPunct/>
              <w:topLinePunct w:val="0"/>
              <w:autoSpaceDE/>
              <w:autoSpaceDN/>
              <w:bidi w:val="0"/>
              <w:adjustRightInd/>
              <w:snapToGrid/>
              <w:spacing w:beforeAutospacing="0" w:afterAutospacing="0" w:line="312" w:lineRule="auto"/>
              <w:ind w:left="0" w:leftChars="0" w:right="0" w:rightChars="0"/>
              <w:jc w:val="center"/>
              <w:textAlignment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rPr>
              <w:t>9、管理体系认证</w:t>
            </w:r>
          </w:p>
        </w:tc>
        <w:tc>
          <w:tcPr>
            <w:tcW w:w="7048" w:type="dxa"/>
            <w:noWrap w:val="0"/>
            <w:vAlign w:val="center"/>
          </w:tcPr>
          <w:p>
            <w:pPr>
              <w:pStyle w:val="3"/>
              <w:keepNext w:val="0"/>
              <w:keepLines w:val="0"/>
              <w:pageBreakBefore w:val="0"/>
              <w:widowControl/>
              <w:shd w:val="clear" w:color="000000" w:fill="auto"/>
              <w:kinsoku/>
              <w:wordWrap/>
              <w:overflowPunct/>
              <w:topLinePunct w:val="0"/>
              <w:autoSpaceDE/>
              <w:autoSpaceDN/>
              <w:bidi w:val="0"/>
              <w:adjustRightInd/>
              <w:snapToGrid/>
              <w:spacing w:beforeAutospacing="0" w:afterAutospacing="0" w:line="312" w:lineRule="auto"/>
              <w:ind w:left="0" w:right="0" w:firstLine="0" w:firstLineChars="0"/>
              <w:jc w:val="left"/>
              <w:textAlignment w:val="center"/>
              <w:rPr>
                <w:rFonts w:hint="eastAsia" w:ascii="宋体" w:hAnsi="宋体" w:eastAsia="宋体" w:cs="宋体"/>
                <w:color w:val="auto"/>
                <w:kern w:val="0"/>
                <w:sz w:val="24"/>
                <w:highlight w:val="none"/>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  </w:t>
            </w:r>
            <w:r>
              <w:rPr>
                <w:rFonts w:hint="eastAsia" w:ascii="宋体" w:hAnsi="宋体" w:eastAsia="宋体" w:cs="宋体"/>
                <w:color w:val="auto"/>
                <w:kern w:val="0"/>
                <w:sz w:val="24"/>
                <w:highlight w:val="none"/>
              </w:rPr>
              <w:t>①有效的质量管理体系ISO认证证书（1分）；</w:t>
            </w:r>
          </w:p>
          <w:p>
            <w:pPr>
              <w:keepNext w:val="0"/>
              <w:keepLines w:val="0"/>
              <w:pageBreakBefore w:val="0"/>
              <w:widowControl/>
              <w:shd w:val="clear" w:color="000000" w:fill="auto"/>
              <w:kinsoku/>
              <w:wordWrap/>
              <w:overflowPunct/>
              <w:topLinePunct w:val="0"/>
              <w:autoSpaceDE/>
              <w:autoSpaceDN/>
              <w:bidi w:val="0"/>
              <w:adjustRightInd/>
              <w:snapToGrid/>
              <w:spacing w:beforeAutospacing="0" w:afterAutospacing="0" w:line="312" w:lineRule="auto"/>
              <w:ind w:left="0" w:right="0" w:firstLine="240" w:firstLineChars="100"/>
              <w:jc w:val="left"/>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②有效的环境管理体系ISO1认证证书（1分）；</w:t>
            </w:r>
          </w:p>
          <w:p>
            <w:pPr>
              <w:keepNext w:val="0"/>
              <w:keepLines w:val="0"/>
              <w:pageBreakBefore w:val="0"/>
              <w:widowControl/>
              <w:shd w:val="clear" w:color="000000" w:fill="auto"/>
              <w:kinsoku/>
              <w:wordWrap/>
              <w:overflowPunct/>
              <w:topLinePunct w:val="0"/>
              <w:autoSpaceDE/>
              <w:autoSpaceDN/>
              <w:bidi w:val="0"/>
              <w:adjustRightInd/>
              <w:snapToGrid/>
              <w:spacing w:beforeAutospacing="0" w:afterAutospacing="0" w:line="312" w:lineRule="auto"/>
              <w:ind w:left="0" w:right="0" w:firstLine="240" w:firstLineChars="100"/>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③有效的职业健康安全管理体系GB/T认证证书（1分）</w:t>
            </w:r>
            <w:r>
              <w:rPr>
                <w:rFonts w:hint="eastAsia" w:ascii="宋体" w:hAnsi="宋体" w:eastAsia="宋体" w:cs="宋体"/>
                <w:color w:val="auto"/>
                <w:kern w:val="0"/>
                <w:sz w:val="24"/>
                <w:highlight w:val="none"/>
                <w:lang w:val="en-US" w:eastAsia="zh-CN"/>
              </w:rPr>
              <w:t>；</w:t>
            </w:r>
          </w:p>
          <w:p>
            <w:pPr>
              <w:keepNext w:val="0"/>
              <w:keepLines w:val="0"/>
              <w:pageBreakBefore w:val="0"/>
              <w:widowControl/>
              <w:shd w:val="clear" w:color="000000" w:fill="auto"/>
              <w:kinsoku/>
              <w:wordWrap/>
              <w:overflowPunct/>
              <w:topLinePunct w:val="0"/>
              <w:autoSpaceDE/>
              <w:autoSpaceDN/>
              <w:bidi w:val="0"/>
              <w:adjustRightInd/>
              <w:snapToGrid/>
              <w:spacing w:beforeAutospacing="0" w:afterAutospacing="0" w:line="312" w:lineRule="auto"/>
              <w:ind w:left="0" w:right="0" w:firstLine="240" w:firstLineChars="100"/>
              <w:jc w:val="left"/>
              <w:textAlignment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④有效的</w:t>
            </w:r>
            <w:r>
              <w:rPr>
                <w:rFonts w:hint="eastAsia" w:ascii="宋体" w:hAnsi="宋体" w:eastAsia="宋体" w:cs="宋体"/>
                <w:color w:val="auto"/>
                <w:kern w:val="0"/>
                <w:sz w:val="24"/>
                <w:highlight w:val="none"/>
                <w:lang w:val="en-US" w:eastAsia="zh-CN"/>
              </w:rPr>
              <w:t>食品安全管理体系</w:t>
            </w:r>
            <w:r>
              <w:rPr>
                <w:rFonts w:hint="eastAsia" w:ascii="宋体" w:hAnsi="宋体" w:eastAsia="宋体" w:cs="宋体"/>
                <w:color w:val="auto"/>
                <w:kern w:val="0"/>
                <w:sz w:val="24"/>
                <w:highlight w:val="none"/>
              </w:rPr>
              <w:t>认证证书（1分）</w:t>
            </w:r>
            <w:r>
              <w:rPr>
                <w:rFonts w:hint="eastAsia" w:ascii="宋体" w:hAnsi="宋体" w:eastAsia="宋体" w:cs="宋体"/>
                <w:color w:val="auto"/>
                <w:kern w:val="0"/>
                <w:sz w:val="24"/>
                <w:highlight w:val="none"/>
                <w:lang w:val="en-US" w:eastAsia="zh-CN"/>
              </w:rPr>
              <w:t>；</w:t>
            </w:r>
          </w:p>
          <w:p>
            <w:pPr>
              <w:keepNext w:val="0"/>
              <w:keepLines w:val="0"/>
              <w:pageBreakBefore w:val="0"/>
              <w:widowControl/>
              <w:shd w:val="clear" w:color="000000" w:fill="auto"/>
              <w:kinsoku/>
              <w:wordWrap/>
              <w:overflowPunct/>
              <w:topLinePunct w:val="0"/>
              <w:autoSpaceDE/>
              <w:autoSpaceDN/>
              <w:bidi w:val="0"/>
              <w:adjustRightInd/>
              <w:snapToGrid/>
              <w:spacing w:beforeAutospacing="0" w:afterAutospacing="0" w:line="312" w:lineRule="auto"/>
              <w:ind w:left="0" w:leftChars="0" w:right="0" w:rightChars="0" w:firstLine="241" w:firstLineChars="100"/>
              <w:jc w:val="left"/>
              <w:textAlignment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highlight w:val="none"/>
              </w:rPr>
              <w:t>（投标单位提供有效期内证书复印件及体系网站查询截图加盖公章，否则不得分。）</w:t>
            </w:r>
          </w:p>
        </w:tc>
        <w:tc>
          <w:tcPr>
            <w:tcW w:w="735" w:type="dxa"/>
            <w:noWrap w:val="0"/>
            <w:vAlign w:val="center"/>
          </w:tcPr>
          <w:p>
            <w:pPr>
              <w:keepNext w:val="0"/>
              <w:keepLines w:val="0"/>
              <w:pageBreakBefore w:val="0"/>
              <w:kinsoku/>
              <w:wordWrap/>
              <w:overflowPunct/>
              <w:topLinePunct w:val="0"/>
              <w:autoSpaceDE/>
              <w:autoSpaceDN/>
              <w:bidi w:val="0"/>
              <w:snapToGrid/>
              <w:spacing w:line="312" w:lineRule="auto"/>
              <w:jc w:val="cente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312" w:lineRule="auto"/>
              <w:ind w:left="0" w:leftChars="0" w:right="0" w:rightChars="0"/>
              <w:jc w:val="center"/>
              <w:textAlignment w:val="center"/>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9" w:type="dxa"/>
            <w:vMerge w:val="continue"/>
            <w:noWrap w:val="0"/>
            <w:vAlign w:val="center"/>
          </w:tcPr>
          <w:p>
            <w:pPr>
              <w:keepNext w:val="0"/>
              <w:keepLines w:val="0"/>
              <w:pageBreakBefore w:val="0"/>
              <w:kinsoku/>
              <w:wordWrap/>
              <w:overflowPunct/>
              <w:topLinePunct w:val="0"/>
              <w:autoSpaceDE/>
              <w:autoSpaceDN/>
              <w:bidi w:val="0"/>
              <w:snapToGrid/>
              <w:spacing w:line="312" w:lineRule="auto"/>
              <w:rPr>
                <w:rFonts w:hint="eastAsia" w:ascii="宋体" w:hAnsi="宋体" w:eastAsia="宋体" w:cs="宋体"/>
                <w:kern w:val="0"/>
                <w:sz w:val="24"/>
                <w:szCs w:val="24"/>
              </w:rPr>
            </w:pPr>
          </w:p>
        </w:tc>
        <w:tc>
          <w:tcPr>
            <w:tcW w:w="1037" w:type="dxa"/>
            <w:noWrap w:val="0"/>
            <w:vAlign w:val="center"/>
          </w:tcPr>
          <w:p>
            <w:pPr>
              <w:pStyle w:val="86"/>
              <w:keepNext w:val="0"/>
              <w:keepLines w:val="0"/>
              <w:pageBreakBefore w:val="0"/>
              <w:kinsoku/>
              <w:wordWrap/>
              <w:overflowPunct/>
              <w:topLinePunct w:val="0"/>
              <w:autoSpaceDE/>
              <w:autoSpaceDN/>
              <w:bidi w:val="0"/>
              <w:snapToGrid/>
              <w:spacing w:before="0" w:line="312"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b/>
                <w:bCs/>
                <w:szCs w:val="24"/>
                <w:lang w:val="en-US" w:eastAsia="zh-CN"/>
              </w:rPr>
              <w:t>10</w:t>
            </w:r>
            <w:r>
              <w:rPr>
                <w:rFonts w:hint="eastAsia" w:ascii="宋体" w:hAnsi="宋体" w:eastAsia="宋体" w:cs="宋体"/>
                <w:b/>
                <w:bCs/>
                <w:szCs w:val="24"/>
              </w:rPr>
              <w:t>、</w:t>
            </w:r>
            <w:r>
              <w:rPr>
                <w:rFonts w:hint="eastAsia" w:ascii="宋体" w:hAnsi="宋体" w:eastAsia="宋体" w:cs="宋体"/>
                <w:b/>
                <w:bCs/>
                <w:kern w:val="0"/>
                <w:szCs w:val="24"/>
              </w:rPr>
              <w:t>业绩经验</w:t>
            </w:r>
          </w:p>
        </w:tc>
        <w:tc>
          <w:tcPr>
            <w:tcW w:w="7048" w:type="dxa"/>
            <w:noWrap w:val="0"/>
            <w:vAlign w:val="top"/>
          </w:tcPr>
          <w:p>
            <w:pPr>
              <w:pStyle w:val="86"/>
              <w:keepNext w:val="0"/>
              <w:keepLines w:val="0"/>
              <w:pageBreakBefore w:val="0"/>
              <w:kinsoku/>
              <w:wordWrap/>
              <w:overflowPunct/>
              <w:topLinePunct w:val="0"/>
              <w:autoSpaceDE/>
              <w:autoSpaceDN/>
              <w:bidi w:val="0"/>
              <w:snapToGrid/>
              <w:spacing w:before="0" w:line="312" w:lineRule="auto"/>
              <w:ind w:firstLine="240" w:firstLineChars="100"/>
              <w:rPr>
                <w:rFonts w:hint="eastAsia" w:ascii="宋体" w:hAnsi="宋体" w:eastAsia="宋体" w:cs="宋体"/>
                <w:szCs w:val="24"/>
              </w:rPr>
            </w:pPr>
            <w:r>
              <w:rPr>
                <w:rFonts w:hint="eastAsia" w:ascii="宋体" w:hAnsi="宋体" w:eastAsia="宋体" w:cs="宋体"/>
              </w:rPr>
              <w:t>投标人自20</w:t>
            </w:r>
            <w:r>
              <w:rPr>
                <w:rFonts w:hint="eastAsia" w:ascii="宋体" w:hAnsi="宋体" w:eastAsia="宋体" w:cs="宋体"/>
                <w:lang w:eastAsia="zh-CN"/>
              </w:rPr>
              <w:t>2</w:t>
            </w:r>
            <w:r>
              <w:rPr>
                <w:rFonts w:hint="eastAsia" w:ascii="宋体" w:hAnsi="宋体" w:eastAsia="宋体" w:cs="宋体"/>
                <w:lang w:val="en-US" w:eastAsia="zh-CN"/>
              </w:rPr>
              <w:t>0</w:t>
            </w:r>
            <w:r>
              <w:rPr>
                <w:rFonts w:hint="eastAsia" w:ascii="宋体" w:hAnsi="宋体" w:eastAsia="宋体" w:cs="宋体"/>
              </w:rPr>
              <w:t>年1月1日（含）</w:t>
            </w:r>
            <w:r>
              <w:rPr>
                <w:rFonts w:hint="eastAsia" w:ascii="宋体" w:hAnsi="宋体" w:eastAsia="宋体" w:cs="宋体"/>
                <w:lang w:eastAsia="zh-CN"/>
              </w:rPr>
              <w:t>（</w:t>
            </w:r>
            <w:r>
              <w:rPr>
                <w:rFonts w:hint="eastAsia" w:ascii="宋体" w:hAnsi="宋体" w:eastAsia="宋体" w:cs="宋体"/>
                <w:lang w:val="en-US" w:eastAsia="zh-CN"/>
              </w:rPr>
              <w:t>以合同签订时间为准）</w:t>
            </w:r>
            <w:r>
              <w:rPr>
                <w:rFonts w:hint="eastAsia" w:ascii="宋体" w:hAnsi="宋体" w:eastAsia="宋体" w:cs="宋体"/>
              </w:rPr>
              <w:t>以来承担过类似餐饮或食堂服务外包项目</w:t>
            </w:r>
            <w:r>
              <w:rPr>
                <w:rFonts w:hint="eastAsia" w:ascii="宋体" w:hAnsi="宋体" w:eastAsia="宋体" w:cs="宋体"/>
                <w:lang w:eastAsia="zh-CN"/>
              </w:rPr>
              <w:t>合同业绩</w:t>
            </w:r>
            <w:r>
              <w:rPr>
                <w:rFonts w:hint="eastAsia" w:ascii="宋体" w:hAnsi="宋体" w:eastAsia="宋体" w:cs="宋体"/>
              </w:rPr>
              <w:t>的</w:t>
            </w:r>
            <w:r>
              <w:rPr>
                <w:rFonts w:hint="eastAsia" w:ascii="宋体" w:hAnsi="宋体" w:eastAsia="宋体" w:cs="宋体"/>
                <w:szCs w:val="24"/>
              </w:rPr>
              <w:t>，</w:t>
            </w:r>
            <w:r>
              <w:rPr>
                <w:rFonts w:hint="eastAsia" w:ascii="宋体" w:hAnsi="宋体" w:eastAsia="宋体" w:cs="宋体"/>
                <w:kern w:val="0"/>
                <w:szCs w:val="24"/>
              </w:rPr>
              <w:t>每</w:t>
            </w:r>
            <w:r>
              <w:rPr>
                <w:rFonts w:hint="eastAsia" w:ascii="宋体" w:hAnsi="宋体" w:eastAsia="宋体" w:cs="宋体"/>
                <w:szCs w:val="24"/>
              </w:rPr>
              <w:t>提供一个合同</w:t>
            </w:r>
            <w:r>
              <w:rPr>
                <w:rFonts w:hint="eastAsia" w:ascii="宋体" w:hAnsi="宋体" w:eastAsia="宋体" w:cs="宋体"/>
                <w:kern w:val="0"/>
                <w:szCs w:val="24"/>
              </w:rPr>
              <w:t>得</w:t>
            </w:r>
            <w:r>
              <w:rPr>
                <w:rFonts w:hint="eastAsia" w:ascii="宋体" w:hAnsi="宋体" w:eastAsia="宋体" w:cs="宋体"/>
                <w:kern w:val="0"/>
                <w:szCs w:val="24"/>
                <w:lang w:eastAsia="zh-CN"/>
              </w:rPr>
              <w:t>0</w:t>
            </w:r>
            <w:r>
              <w:rPr>
                <w:rFonts w:hint="eastAsia" w:ascii="宋体" w:hAnsi="宋体" w:eastAsia="宋体" w:cs="宋体"/>
                <w:kern w:val="0"/>
                <w:szCs w:val="24"/>
                <w:lang w:val="en-US" w:eastAsia="zh-CN"/>
              </w:rPr>
              <w:t>.5</w:t>
            </w:r>
            <w:r>
              <w:rPr>
                <w:rFonts w:hint="eastAsia" w:ascii="宋体" w:hAnsi="宋体" w:eastAsia="宋体" w:cs="宋体"/>
                <w:szCs w:val="24"/>
              </w:rPr>
              <w:t>分，</w:t>
            </w:r>
            <w:r>
              <w:rPr>
                <w:rFonts w:hint="eastAsia" w:ascii="宋体" w:hAnsi="宋体" w:eastAsia="宋体" w:cs="宋体"/>
                <w:kern w:val="0"/>
                <w:szCs w:val="24"/>
              </w:rPr>
              <w:t>最</w:t>
            </w:r>
            <w:r>
              <w:rPr>
                <w:rFonts w:hint="eastAsia" w:ascii="宋体" w:hAnsi="宋体" w:eastAsia="宋体" w:cs="宋体"/>
                <w:szCs w:val="24"/>
              </w:rPr>
              <w:t>高得</w:t>
            </w:r>
            <w:r>
              <w:rPr>
                <w:rFonts w:hint="eastAsia" w:ascii="宋体" w:hAnsi="宋体" w:eastAsia="宋体" w:cs="宋体"/>
                <w:szCs w:val="24"/>
                <w:lang w:val="en-US" w:eastAsia="zh-CN"/>
              </w:rPr>
              <w:t>1</w:t>
            </w:r>
            <w:r>
              <w:rPr>
                <w:rFonts w:hint="eastAsia" w:ascii="宋体" w:hAnsi="宋体" w:eastAsia="宋体" w:cs="宋体"/>
                <w:szCs w:val="24"/>
              </w:rPr>
              <w:t>分。</w:t>
            </w:r>
          </w:p>
          <w:p>
            <w:pPr>
              <w:pStyle w:val="86"/>
              <w:keepNext w:val="0"/>
              <w:keepLines w:val="0"/>
              <w:pageBreakBefore w:val="0"/>
              <w:kinsoku/>
              <w:wordWrap/>
              <w:overflowPunct/>
              <w:topLinePunct w:val="0"/>
              <w:autoSpaceDE/>
              <w:autoSpaceDN/>
              <w:bidi w:val="0"/>
              <w:snapToGrid/>
              <w:spacing w:before="0" w:line="312" w:lineRule="auto"/>
              <w:ind w:firstLine="0" w:firstLineChars="0"/>
              <w:rPr>
                <w:rFonts w:hint="eastAsia" w:ascii="宋体" w:hAnsi="宋体" w:eastAsia="宋体" w:cs="宋体"/>
                <w:kern w:val="0"/>
                <w:sz w:val="24"/>
                <w:szCs w:val="24"/>
                <w:lang w:val="en-US" w:eastAsia="zh-CN" w:bidi="ar-SA"/>
              </w:rPr>
            </w:pPr>
            <w:r>
              <w:rPr>
                <w:rFonts w:hint="eastAsia" w:ascii="宋体" w:hAnsi="宋体" w:eastAsia="宋体" w:cs="宋体"/>
                <w:szCs w:val="24"/>
              </w:rPr>
              <w:t>（</w:t>
            </w:r>
            <w:r>
              <w:rPr>
                <w:rFonts w:hint="eastAsia" w:ascii="宋体" w:hAnsi="宋体" w:eastAsia="宋体" w:cs="宋体"/>
                <w:b/>
                <w:bCs/>
                <w:szCs w:val="24"/>
              </w:rPr>
              <w:t>提供合同复印件或扫描件</w:t>
            </w:r>
            <w:r>
              <w:rPr>
                <w:rFonts w:hint="eastAsia" w:ascii="宋体" w:hAnsi="宋体" w:eastAsia="宋体" w:cs="宋体"/>
                <w:b/>
                <w:bCs/>
                <w:kern w:val="0"/>
              </w:rPr>
              <w:t>加盖投标人公章。）</w:t>
            </w:r>
          </w:p>
        </w:tc>
        <w:tc>
          <w:tcPr>
            <w:tcW w:w="735" w:type="dxa"/>
            <w:noWrap w:val="0"/>
            <w:vAlign w:val="center"/>
          </w:tcPr>
          <w:p>
            <w:pPr>
              <w:pStyle w:val="86"/>
              <w:keepNext w:val="0"/>
              <w:keepLines w:val="0"/>
              <w:pageBreakBefore w:val="0"/>
              <w:kinsoku/>
              <w:wordWrap/>
              <w:overflowPunct/>
              <w:topLinePunct w:val="0"/>
              <w:autoSpaceDE/>
              <w:autoSpaceDN/>
              <w:bidi w:val="0"/>
              <w:snapToGrid/>
              <w:spacing w:before="0" w:line="312" w:lineRule="auto"/>
              <w:ind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1</w:t>
            </w:r>
            <w:r>
              <w:rPr>
                <w:rFonts w:hint="eastAsia" w:ascii="宋体" w:hAnsi="宋体" w:eastAsia="宋体" w:cs="宋体"/>
                <w:sz w:val="28"/>
                <w:szCs w:val="28"/>
              </w:rPr>
              <w:t>分</w:t>
            </w:r>
          </w:p>
        </w:tc>
      </w:tr>
    </w:tbl>
    <w:p>
      <w:pPr>
        <w:pStyle w:val="86"/>
        <w:keepNext w:val="0"/>
        <w:keepLines w:val="0"/>
        <w:pageBreakBefore w:val="0"/>
        <w:kinsoku/>
        <w:wordWrap/>
        <w:overflowPunct/>
        <w:topLinePunct w:val="0"/>
        <w:autoSpaceDE/>
        <w:autoSpaceDN/>
        <w:bidi w:val="0"/>
        <w:snapToGrid/>
        <w:spacing w:before="0" w:line="312" w:lineRule="auto"/>
        <w:ind w:firstLine="482"/>
        <w:rPr>
          <w:rFonts w:hint="eastAsia" w:ascii="宋体" w:hAnsi="宋体" w:eastAsia="宋体" w:cs="宋体"/>
          <w:b/>
          <w:bCs/>
          <w:color w:val="auto"/>
          <w:kern w:val="0"/>
          <w:szCs w:val="24"/>
        </w:rPr>
      </w:pPr>
      <w:r>
        <w:rPr>
          <w:rFonts w:hint="eastAsia" w:ascii="宋体" w:hAnsi="宋体" w:eastAsia="宋体" w:cs="宋体"/>
          <w:b/>
          <w:bCs/>
          <w:color w:val="auto"/>
          <w:kern w:val="0"/>
          <w:szCs w:val="24"/>
        </w:rPr>
        <w:t>备注：投标人编制投标文件（商务技术文件部分）时，建议按此目录（序号和内容）提供评标标准相应的商务技术资料。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86"/>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8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8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8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8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8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8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pStyle w:val="86"/>
        <w:spacing w:before="0"/>
        <w:ind w:firstLine="480"/>
        <w:rPr>
          <w:rFonts w:hint="eastAsia" w:ascii="宋体" w:hAnsi="宋体" w:eastAsia="宋体" w:cs="宋体"/>
          <w:b/>
          <w:bCs/>
          <w:color w:val="auto"/>
          <w:kern w:val="0"/>
          <w:szCs w:val="24"/>
          <w:highlight w:val="none"/>
        </w:rPr>
      </w:pPr>
      <w:r>
        <w:rPr>
          <w:rFonts w:hint="eastAsia" w:ascii="宋体" w:hAnsi="宋体" w:eastAsia="宋体" w:cs="宋体"/>
          <w:b/>
          <w:bCs/>
          <w:color w:val="auto"/>
          <w:highlight w:val="none"/>
        </w:rPr>
        <w:t>本项目专门面向中小企业的政府采购服务项目，对小型和微型企业的投标报价不予扣除。</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ordWrap/>
        <w:snapToGrid/>
        <w:spacing w:line="360" w:lineRule="auto"/>
        <w:ind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ordWrap/>
        <w:snapToGrid/>
        <w:spacing w:line="360" w:lineRule="auto"/>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wordWrap/>
        <w:adjustRightInd/>
        <w:snapToGrid/>
        <w:spacing w:line="360" w:lineRule="auto"/>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86"/>
        <w:wordWrap/>
        <w:snapToGrid/>
        <w:spacing w:before="0" w:line="360" w:lineRule="auto"/>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wordWrap/>
        <w:snapToGrid/>
        <w:spacing w:line="360" w:lineRule="auto"/>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pPr>
        <w:wordWrap/>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8"/>
        <w:ind w:left="862" w:leftChars="205"/>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bookmarkEnd w:id="15"/>
    <w:p>
      <w:pPr>
        <w:rPr>
          <w:rFonts w:hint="eastAsia" w:ascii="宋体" w:hAnsi="宋体" w:eastAsia="宋体" w:cs="宋体"/>
          <w:b/>
          <w:color w:val="auto"/>
          <w:sz w:val="36"/>
          <w:szCs w:val="36"/>
        </w:rPr>
      </w:pPr>
      <w:bookmarkStart w:id="383" w:name="第五部分"/>
      <w:bookmarkStart w:id="384" w:name="_Toc86217003"/>
      <w:r>
        <w:rPr>
          <w:rFonts w:hint="eastAsia" w:ascii="宋体" w:hAnsi="宋体" w:eastAsia="宋体" w:cs="宋体"/>
          <w:b/>
          <w:color w:val="auto"/>
          <w:sz w:val="36"/>
          <w:szCs w:val="36"/>
        </w:rPr>
        <w:br w:type="page"/>
      </w:r>
    </w:p>
    <w:p>
      <w:pPr>
        <w:spacing w:line="360" w:lineRule="auto"/>
        <w:ind w:left="720" w:leftChars="343" w:firstLine="1084" w:firstLineChars="300"/>
        <w:outlineLvl w:val="0"/>
        <w:rPr>
          <w:rFonts w:hint="eastAsia" w:ascii="宋体" w:hAnsi="宋体" w:eastAsia="宋体" w:cs="宋体"/>
          <w:b/>
          <w:color w:val="auto"/>
          <w:sz w:val="36"/>
          <w:szCs w:val="36"/>
        </w:rPr>
      </w:pPr>
    </w:p>
    <w:p>
      <w:p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第五部分 拟签订的合同文本</w:t>
      </w:r>
    </w:p>
    <w:p>
      <w:pPr>
        <w:ind w:firstLine="6240" w:firstLineChars="2600"/>
        <w:rPr>
          <w:rFonts w:hint="eastAsia" w:ascii="宋体" w:hAnsi="宋体" w:eastAsia="宋体" w:cs="宋体"/>
          <w:color w:val="auto"/>
          <w:sz w:val="24"/>
        </w:rPr>
      </w:pPr>
    </w:p>
    <w:p>
      <w:pPr>
        <w:pStyle w:val="8"/>
        <w:rPr>
          <w:rFonts w:hint="eastAsia" w:ascii="宋体" w:hAnsi="宋体" w:eastAsia="宋体" w:cs="宋体"/>
          <w:color w:val="auto"/>
        </w:rPr>
      </w:pPr>
    </w:p>
    <w:p>
      <w:pPr>
        <w:spacing w:line="480" w:lineRule="auto"/>
        <w:jc w:val="center"/>
        <w:rPr>
          <w:rFonts w:hint="eastAsia" w:ascii="宋体" w:hAnsi="宋体" w:eastAsia="宋体" w:cs="宋体"/>
          <w:b/>
          <w:color w:val="auto"/>
          <w:sz w:val="24"/>
        </w:rPr>
      </w:pPr>
    </w:p>
    <w:p>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（服务类）</w:t>
      </w:r>
    </w:p>
    <w:p>
      <w:pPr>
        <w:spacing w:before="120" w:line="22" w:lineRule="atLeast"/>
        <w:rPr>
          <w:rFonts w:hint="eastAsia" w:ascii="宋体" w:hAnsi="宋体" w:eastAsia="宋体" w:cs="宋体"/>
          <w:color w:val="auto"/>
          <w:sz w:val="24"/>
        </w:rPr>
      </w:pPr>
    </w:p>
    <w:p>
      <w:pPr>
        <w:pStyle w:val="8"/>
        <w:rPr>
          <w:rFonts w:hint="eastAsia" w:ascii="宋体" w:hAnsi="宋体" w:eastAsia="宋体" w:cs="宋体"/>
          <w:color w:val="auto"/>
        </w:rPr>
      </w:pPr>
    </w:p>
    <w:p>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pPr>
        <w:pStyle w:val="283"/>
        <w:spacing w:before="120" w:line="22" w:lineRule="atLeast"/>
        <w:rPr>
          <w:rFonts w:hint="eastAsia" w:ascii="宋体" w:hAnsi="宋体" w:eastAsia="宋体" w:cs="宋体"/>
          <w:color w:val="auto"/>
          <w:szCs w:val="24"/>
        </w:rPr>
      </w:pPr>
    </w:p>
    <w:p>
      <w:pPr>
        <w:pStyle w:val="283"/>
        <w:spacing w:before="120" w:line="22" w:lineRule="atLeast"/>
        <w:rPr>
          <w:rFonts w:hint="eastAsia" w:ascii="宋体" w:hAnsi="宋体" w:eastAsia="宋体" w:cs="宋体"/>
          <w:color w:val="auto"/>
          <w:szCs w:val="24"/>
        </w:rPr>
      </w:pPr>
    </w:p>
    <w:p>
      <w:pPr>
        <w:rPr>
          <w:rFonts w:hint="eastAsia" w:ascii="宋体" w:hAnsi="宋体" w:eastAsia="宋体" w:cs="宋体"/>
          <w:color w:val="auto"/>
          <w:sz w:val="24"/>
        </w:rPr>
      </w:pPr>
    </w:p>
    <w:p>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pPr>
        <w:spacing w:before="120" w:line="22" w:lineRule="atLeast"/>
        <w:rPr>
          <w:rFonts w:hint="eastAsia" w:ascii="宋体" w:hAnsi="宋体" w:eastAsia="宋体" w:cs="宋体"/>
          <w:color w:val="auto"/>
          <w:sz w:val="24"/>
        </w:rPr>
      </w:pPr>
    </w:p>
    <w:p>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widowControl/>
        <w:jc w:val="left"/>
        <w:rPr>
          <w:rFonts w:hint="eastAsia" w:ascii="宋体" w:hAnsi="宋体" w:eastAsia="宋体" w:cs="宋体"/>
          <w:color w:val="auto"/>
          <w:kern w:val="0"/>
          <w:sz w:val="24"/>
        </w:rPr>
        <w:sectPr>
          <w:headerReference r:id="rId10" w:type="default"/>
          <w:footerReference r:id="rId11" w:type="default"/>
          <w:pgSz w:w="11907" w:h="16840"/>
          <w:pgMar w:top="1474" w:right="1814" w:bottom="1474" w:left="1814" w:header="851" w:footer="851" w:gutter="0"/>
          <w:pgNumType w:fmt="decimal"/>
          <w:cols w:space="720" w:num="1"/>
        </w:sectPr>
      </w:pP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rPr>
        <w:t>为该项目中标供应商。现于中标通知书发出之日起10个工作日内，按照采购文件确定的事项签订本合同。</w:t>
      </w: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pPr>
        <w:wordWrap/>
        <w:snapToGrid/>
        <w:spacing w:line="480" w:lineRule="auto"/>
        <w:ind w:firstLine="482" w:firstLineChars="200"/>
        <w:textAlignment w:val="auto"/>
        <w:outlineLvl w:val="0"/>
        <w:rPr>
          <w:rFonts w:hint="eastAsia" w:ascii="宋体" w:hAnsi="宋体" w:eastAsia="宋体" w:cs="宋体"/>
          <w:color w:val="auto"/>
          <w:sz w:val="24"/>
        </w:rPr>
      </w:pPr>
      <w:bookmarkStart w:id="385" w:name="_Toc28855"/>
      <w:bookmarkStart w:id="386" w:name="_Toc22967"/>
      <w:bookmarkStart w:id="387" w:name="_Toc15367"/>
      <w:bookmarkStart w:id="388" w:name="_Toc19273"/>
      <w:bookmarkStart w:id="389" w:name="_Toc20421"/>
      <w:r>
        <w:rPr>
          <w:rFonts w:hint="eastAsia" w:ascii="宋体" w:hAnsi="宋体" w:eastAsia="宋体" w:cs="宋体"/>
          <w:b/>
          <w:color w:val="auto"/>
          <w:sz w:val="24"/>
        </w:rPr>
        <w:t>1.1 合同组成部分</w:t>
      </w:r>
      <w:bookmarkEnd w:id="385"/>
      <w:bookmarkEnd w:id="386"/>
      <w:bookmarkEnd w:id="387"/>
      <w:bookmarkEnd w:id="388"/>
      <w:bookmarkEnd w:id="389"/>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1.1.2 中标通知书；</w:t>
      </w: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1.1.3 投标文件（含澄清或者说明文件）；</w:t>
      </w: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1.1.4 招标文件（含澄清或者修改文件）；</w:t>
      </w: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1.1.5 其他相关采购文件。</w:t>
      </w:r>
    </w:p>
    <w:p>
      <w:pPr>
        <w:wordWrap/>
        <w:snapToGrid/>
        <w:spacing w:line="480" w:lineRule="auto"/>
        <w:ind w:firstLine="482" w:firstLineChars="200"/>
        <w:textAlignment w:val="auto"/>
        <w:outlineLvl w:val="0"/>
        <w:rPr>
          <w:rFonts w:hint="eastAsia" w:ascii="宋体" w:hAnsi="宋体" w:eastAsia="宋体" w:cs="宋体"/>
          <w:b/>
          <w:color w:val="auto"/>
          <w:sz w:val="24"/>
        </w:rPr>
      </w:pPr>
      <w:bookmarkStart w:id="390" w:name="_Toc2918"/>
      <w:bookmarkStart w:id="391" w:name="_Toc6311"/>
      <w:bookmarkStart w:id="392" w:name="_Toc18585"/>
      <w:bookmarkStart w:id="393" w:name="_Toc22185"/>
      <w:bookmarkStart w:id="394" w:name="_Toc6773"/>
      <w:r>
        <w:rPr>
          <w:rFonts w:hint="eastAsia" w:ascii="宋体" w:hAnsi="宋体" w:eastAsia="宋体" w:cs="宋体"/>
          <w:b/>
          <w:color w:val="auto"/>
          <w:sz w:val="24"/>
        </w:rPr>
        <w:t>1.2 标的</w:t>
      </w:r>
      <w:bookmarkEnd w:id="390"/>
      <w:bookmarkEnd w:id="391"/>
      <w:bookmarkEnd w:id="392"/>
      <w:bookmarkEnd w:id="393"/>
      <w:bookmarkEnd w:id="394"/>
    </w:p>
    <w:p>
      <w:pPr>
        <w:wordWrap/>
        <w:snapToGrid/>
        <w:spacing w:line="480" w:lineRule="auto"/>
        <w:ind w:firstLine="480" w:firstLineChars="200"/>
        <w:textAlignment w:val="auto"/>
        <w:rPr>
          <w:rFonts w:hint="eastAsia" w:ascii="宋体" w:hAnsi="宋体" w:eastAsia="宋体" w:cs="宋体"/>
          <w:color w:val="auto"/>
          <w:sz w:val="24"/>
          <w:u w:val="single"/>
        </w:rPr>
      </w:pPr>
      <w:r>
        <w:rPr>
          <w:rFonts w:hint="eastAsia" w:ascii="宋体" w:hAnsi="宋体" w:eastAsia="宋体" w:cs="宋体"/>
          <w:color w:val="auto"/>
          <w:sz w:val="24"/>
        </w:rPr>
        <w:t>1.2.1 标的名称：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wordWrap/>
        <w:snapToGrid/>
        <w:spacing w:line="480" w:lineRule="auto"/>
        <w:ind w:firstLine="480" w:firstLineChars="200"/>
        <w:textAlignment w:val="auto"/>
        <w:rPr>
          <w:rFonts w:hint="eastAsia" w:ascii="宋体" w:hAnsi="宋体" w:eastAsia="宋体" w:cs="宋体"/>
          <w:color w:val="auto"/>
          <w:sz w:val="24"/>
          <w:u w:val="single"/>
        </w:rPr>
      </w:pPr>
      <w:r>
        <w:rPr>
          <w:rFonts w:hint="eastAsia" w:ascii="宋体" w:hAnsi="宋体" w:eastAsia="宋体" w:cs="宋体"/>
          <w:color w:val="auto"/>
          <w:sz w:val="24"/>
        </w:rPr>
        <w:t>1.2.2 标的数量：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1.2.3 标的质量：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wordWrap/>
        <w:snapToGrid/>
        <w:spacing w:line="480" w:lineRule="auto"/>
        <w:ind w:firstLine="482" w:firstLineChars="200"/>
        <w:textAlignment w:val="auto"/>
        <w:outlineLvl w:val="0"/>
        <w:rPr>
          <w:rFonts w:hint="eastAsia" w:ascii="宋体" w:hAnsi="宋体" w:eastAsia="宋体" w:cs="宋体"/>
          <w:b/>
          <w:color w:val="auto"/>
          <w:sz w:val="24"/>
        </w:rPr>
      </w:pPr>
      <w:bookmarkStart w:id="395" w:name="_Toc4929"/>
      <w:bookmarkStart w:id="396" w:name="_Toc1386"/>
      <w:bookmarkStart w:id="397" w:name="_Toc21124"/>
      <w:bookmarkStart w:id="398" w:name="_Toc13918"/>
      <w:bookmarkStart w:id="399" w:name="_Toc5635"/>
      <w:r>
        <w:rPr>
          <w:rFonts w:hint="eastAsia" w:ascii="宋体" w:hAnsi="宋体" w:eastAsia="宋体" w:cs="宋体"/>
          <w:b/>
          <w:color w:val="auto"/>
          <w:sz w:val="24"/>
        </w:rPr>
        <w:t>1.3 价款</w:t>
      </w:r>
      <w:bookmarkEnd w:id="395"/>
      <w:bookmarkEnd w:id="396"/>
      <w:bookmarkEnd w:id="397"/>
      <w:bookmarkEnd w:id="398"/>
      <w:bookmarkEnd w:id="399"/>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本合同总价为：￥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pPr>
        <w:wordWrap/>
        <w:snapToGrid/>
        <w:spacing w:line="480" w:lineRule="auto"/>
        <w:ind w:firstLine="480" w:firstLineChars="200"/>
        <w:textAlignment w:val="auto"/>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wordWrap/>
              <w:snapToGri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vAlign w:val="center"/>
          </w:tcPr>
          <w:p>
            <w:pPr>
              <w:pStyle w:val="106"/>
              <w:wordWrap/>
              <w:snapToGrid/>
              <w:spacing w:line="480" w:lineRule="auto"/>
              <w:ind w:firstLine="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vAlign w:val="center"/>
          </w:tcPr>
          <w:p>
            <w:pPr>
              <w:pStyle w:val="106"/>
              <w:wordWrap/>
              <w:snapToGrid/>
              <w:spacing w:line="48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wordWrap/>
              <w:snapToGrid/>
              <w:spacing w:line="480" w:lineRule="auto"/>
              <w:ind w:firstLine="200"/>
              <w:jc w:val="center"/>
              <w:textAlignment w:val="auto"/>
              <w:rPr>
                <w:rFonts w:hint="eastAsia" w:ascii="宋体" w:hAnsi="宋体" w:eastAsia="宋体" w:cs="宋体"/>
                <w:color w:val="auto"/>
                <w:sz w:val="24"/>
                <w:szCs w:val="24"/>
              </w:rPr>
            </w:pPr>
          </w:p>
        </w:tc>
        <w:tc>
          <w:tcPr>
            <w:tcW w:w="3402" w:type="dxa"/>
            <w:vAlign w:val="center"/>
          </w:tcPr>
          <w:p>
            <w:pPr>
              <w:pStyle w:val="106"/>
              <w:wordWrap/>
              <w:snapToGrid/>
              <w:spacing w:line="480" w:lineRule="auto"/>
              <w:ind w:firstLine="200"/>
              <w:jc w:val="center"/>
              <w:textAlignment w:val="auto"/>
              <w:rPr>
                <w:rFonts w:hint="eastAsia" w:ascii="宋体" w:hAnsi="宋体" w:eastAsia="宋体" w:cs="宋体"/>
                <w:color w:val="auto"/>
                <w:sz w:val="24"/>
                <w:szCs w:val="24"/>
              </w:rPr>
            </w:pPr>
          </w:p>
        </w:tc>
        <w:tc>
          <w:tcPr>
            <w:tcW w:w="2552" w:type="dxa"/>
            <w:vAlign w:val="center"/>
          </w:tcPr>
          <w:p>
            <w:pPr>
              <w:pStyle w:val="106"/>
              <w:wordWrap/>
              <w:snapToGrid/>
              <w:spacing w:line="480" w:lineRule="auto"/>
              <w:ind w:firstLine="20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wordWrap/>
              <w:snapToGrid/>
              <w:spacing w:line="480" w:lineRule="auto"/>
              <w:ind w:firstLine="200"/>
              <w:jc w:val="center"/>
              <w:textAlignment w:val="auto"/>
              <w:rPr>
                <w:rFonts w:hint="eastAsia" w:ascii="宋体" w:hAnsi="宋体" w:eastAsia="宋体" w:cs="宋体"/>
                <w:color w:val="auto"/>
                <w:sz w:val="24"/>
                <w:szCs w:val="24"/>
              </w:rPr>
            </w:pPr>
          </w:p>
        </w:tc>
        <w:tc>
          <w:tcPr>
            <w:tcW w:w="3402" w:type="dxa"/>
            <w:vAlign w:val="center"/>
          </w:tcPr>
          <w:p>
            <w:pPr>
              <w:pStyle w:val="106"/>
              <w:wordWrap/>
              <w:snapToGrid/>
              <w:spacing w:line="480" w:lineRule="auto"/>
              <w:ind w:firstLine="200"/>
              <w:jc w:val="center"/>
              <w:textAlignment w:val="auto"/>
              <w:rPr>
                <w:rFonts w:hint="eastAsia" w:ascii="宋体" w:hAnsi="宋体" w:eastAsia="宋体" w:cs="宋体"/>
                <w:color w:val="auto"/>
                <w:sz w:val="24"/>
                <w:szCs w:val="24"/>
              </w:rPr>
            </w:pPr>
          </w:p>
        </w:tc>
        <w:tc>
          <w:tcPr>
            <w:tcW w:w="2552" w:type="dxa"/>
            <w:vAlign w:val="center"/>
          </w:tcPr>
          <w:p>
            <w:pPr>
              <w:pStyle w:val="106"/>
              <w:wordWrap/>
              <w:snapToGrid/>
              <w:spacing w:line="480" w:lineRule="auto"/>
              <w:ind w:firstLine="20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wordWrap/>
              <w:snapToGrid/>
              <w:spacing w:line="480" w:lineRule="auto"/>
              <w:ind w:firstLine="200"/>
              <w:jc w:val="center"/>
              <w:textAlignment w:val="auto"/>
              <w:rPr>
                <w:rFonts w:hint="eastAsia" w:ascii="宋体" w:hAnsi="宋体" w:eastAsia="宋体" w:cs="宋体"/>
                <w:color w:val="auto"/>
                <w:sz w:val="24"/>
                <w:szCs w:val="24"/>
              </w:rPr>
            </w:pPr>
          </w:p>
        </w:tc>
        <w:tc>
          <w:tcPr>
            <w:tcW w:w="3402" w:type="dxa"/>
            <w:vAlign w:val="center"/>
          </w:tcPr>
          <w:p>
            <w:pPr>
              <w:pStyle w:val="106"/>
              <w:wordWrap/>
              <w:snapToGrid/>
              <w:spacing w:line="480" w:lineRule="auto"/>
              <w:ind w:firstLine="200"/>
              <w:jc w:val="center"/>
              <w:textAlignment w:val="auto"/>
              <w:rPr>
                <w:rFonts w:hint="eastAsia" w:ascii="宋体" w:hAnsi="宋体" w:eastAsia="宋体" w:cs="宋体"/>
                <w:color w:val="auto"/>
                <w:sz w:val="24"/>
                <w:szCs w:val="24"/>
              </w:rPr>
            </w:pPr>
          </w:p>
        </w:tc>
        <w:tc>
          <w:tcPr>
            <w:tcW w:w="2552" w:type="dxa"/>
            <w:vAlign w:val="center"/>
          </w:tcPr>
          <w:p>
            <w:pPr>
              <w:pStyle w:val="106"/>
              <w:wordWrap/>
              <w:snapToGrid/>
              <w:spacing w:line="480" w:lineRule="auto"/>
              <w:ind w:firstLine="20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6"/>
              <w:wordWrap/>
              <w:snapToGrid/>
              <w:spacing w:line="480" w:lineRule="auto"/>
              <w:ind w:firstLine="200"/>
              <w:jc w:val="center"/>
              <w:textAlignment w:val="auto"/>
              <w:rPr>
                <w:rFonts w:hint="eastAsia" w:ascii="宋体" w:hAnsi="宋体" w:eastAsia="宋体" w:cs="宋体"/>
                <w:color w:val="auto"/>
                <w:sz w:val="24"/>
                <w:szCs w:val="24"/>
              </w:rPr>
            </w:pPr>
          </w:p>
        </w:tc>
        <w:tc>
          <w:tcPr>
            <w:tcW w:w="3402" w:type="dxa"/>
            <w:vAlign w:val="center"/>
          </w:tcPr>
          <w:p>
            <w:pPr>
              <w:pStyle w:val="106"/>
              <w:wordWrap/>
              <w:snapToGrid/>
              <w:spacing w:line="480" w:lineRule="auto"/>
              <w:ind w:firstLine="200"/>
              <w:jc w:val="center"/>
              <w:textAlignment w:val="auto"/>
              <w:rPr>
                <w:rFonts w:hint="eastAsia" w:ascii="宋体" w:hAnsi="宋体" w:eastAsia="宋体" w:cs="宋体"/>
                <w:color w:val="auto"/>
                <w:sz w:val="24"/>
                <w:szCs w:val="24"/>
              </w:rPr>
            </w:pPr>
          </w:p>
        </w:tc>
        <w:tc>
          <w:tcPr>
            <w:tcW w:w="2552" w:type="dxa"/>
            <w:vAlign w:val="center"/>
          </w:tcPr>
          <w:p>
            <w:pPr>
              <w:pStyle w:val="106"/>
              <w:wordWrap/>
              <w:snapToGrid/>
              <w:spacing w:line="480" w:lineRule="auto"/>
              <w:ind w:firstLine="20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6"/>
              <w:wordWrap/>
              <w:snapToGrid/>
              <w:spacing w:line="480" w:lineRule="auto"/>
              <w:ind w:firstLine="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vAlign w:val="center"/>
          </w:tcPr>
          <w:p>
            <w:pPr>
              <w:pStyle w:val="106"/>
              <w:wordWrap/>
              <w:snapToGrid/>
              <w:spacing w:line="480" w:lineRule="auto"/>
              <w:ind w:firstLine="200"/>
              <w:jc w:val="center"/>
              <w:textAlignment w:val="auto"/>
              <w:rPr>
                <w:rFonts w:hint="eastAsia" w:ascii="宋体" w:hAnsi="宋体" w:eastAsia="宋体" w:cs="宋体"/>
                <w:color w:val="auto"/>
                <w:sz w:val="24"/>
                <w:szCs w:val="24"/>
              </w:rPr>
            </w:pPr>
          </w:p>
        </w:tc>
      </w:tr>
    </w:tbl>
    <w:p>
      <w:pPr>
        <w:wordWrap/>
        <w:snapToGrid/>
        <w:spacing w:line="480" w:lineRule="auto"/>
        <w:ind w:firstLine="482" w:firstLineChars="200"/>
        <w:textAlignment w:val="auto"/>
        <w:outlineLvl w:val="0"/>
        <w:rPr>
          <w:rFonts w:hint="eastAsia" w:ascii="宋体" w:hAnsi="宋体" w:eastAsia="宋体" w:cs="宋体"/>
          <w:b/>
          <w:color w:val="auto"/>
          <w:sz w:val="24"/>
        </w:rPr>
      </w:pPr>
      <w:bookmarkStart w:id="400" w:name="_Toc3654"/>
      <w:bookmarkStart w:id="401" w:name="_Toc26916"/>
      <w:bookmarkStart w:id="402" w:name="_Toc14993"/>
      <w:bookmarkStart w:id="403" w:name="_Toc30158"/>
      <w:bookmarkStart w:id="404" w:name="_Toc30506"/>
      <w:r>
        <w:rPr>
          <w:rFonts w:hint="eastAsia" w:ascii="宋体" w:hAnsi="宋体" w:eastAsia="宋体" w:cs="宋体"/>
          <w:b/>
          <w:color w:val="auto"/>
          <w:sz w:val="24"/>
        </w:rPr>
        <w:t>1.4 付款方式和发票开具方式</w:t>
      </w:r>
      <w:bookmarkEnd w:id="400"/>
      <w:bookmarkEnd w:id="401"/>
      <w:bookmarkEnd w:id="402"/>
      <w:bookmarkEnd w:id="403"/>
      <w:bookmarkEnd w:id="404"/>
    </w:p>
    <w:p>
      <w:pPr>
        <w:pStyle w:val="619"/>
        <w:wordWrap/>
        <w:snapToGrid/>
        <w:spacing w:before="0" w:beforeAutospacing="0" w:after="0" w:afterAutospacing="0" w:line="480" w:lineRule="auto"/>
        <w:ind w:firstLine="480"/>
        <w:textAlignment w:val="auto"/>
        <w:rPr>
          <w:rFonts w:hint="eastAsia" w:ascii="宋体" w:hAnsi="宋体" w:eastAsia="宋体" w:cs="宋体"/>
          <w:color w:val="auto"/>
        </w:rPr>
      </w:pPr>
      <w:r>
        <w:rPr>
          <w:rFonts w:hint="eastAsia" w:ascii="宋体" w:hAnsi="宋体" w:eastAsia="宋体" w:cs="宋体"/>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1.4.2 合同预付款比例为合同金额的</w:t>
      </w:r>
      <w:r>
        <w:rPr>
          <w:rFonts w:hint="eastAsia" w:ascii="宋体" w:hAnsi="宋体" w:eastAsia="宋体" w:cs="宋体"/>
          <w:color w:val="auto"/>
          <w:sz w:val="24"/>
          <w:lang w:val="en-US" w:eastAsia="zh-CN"/>
        </w:rPr>
        <w:t>5</w:t>
      </w:r>
      <w:r>
        <w:rPr>
          <w:rFonts w:hint="eastAsia" w:ascii="宋体" w:hAnsi="宋体" w:eastAsia="宋体" w:cs="宋体"/>
          <w:color w:val="auto"/>
          <w:sz w:val="24"/>
        </w:rPr>
        <w:t>0％；项目分年安排预算的，每年预付款比例为项目年度计划支付资金额的</w:t>
      </w:r>
      <w:r>
        <w:rPr>
          <w:rFonts w:hint="eastAsia" w:ascii="宋体" w:hAnsi="宋体" w:eastAsia="宋体" w:cs="宋体"/>
          <w:color w:val="auto"/>
          <w:sz w:val="24"/>
          <w:lang w:val="en-US" w:eastAsia="zh-CN"/>
        </w:rPr>
        <w:t>5</w:t>
      </w:r>
      <w:r>
        <w:rPr>
          <w:rFonts w:hint="eastAsia" w:ascii="宋体" w:hAnsi="宋体" w:eastAsia="宋体" w:cs="宋体"/>
          <w:color w:val="auto"/>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1.4.3甲方迟延支付乙方款项的，向乙方支付逾期利息。双方可以在合同中约定逾期利率，约定利率不得低于合同订立时1年期贷款市场报价利率；未作约定的，按照每日利率万分之五支付逾期利息。</w:t>
      </w:r>
    </w:p>
    <w:p>
      <w:pPr>
        <w:wordWrap/>
        <w:snapToGrid/>
        <w:spacing w:line="480" w:lineRule="auto"/>
        <w:ind w:firstLine="480" w:firstLineChars="200"/>
        <w:textAlignment w:val="auto"/>
        <w:outlineLvl w:val="0"/>
        <w:rPr>
          <w:rFonts w:hint="eastAsia" w:ascii="宋体" w:hAnsi="宋体" w:eastAsia="宋体" w:cs="宋体"/>
          <w:color w:val="auto"/>
          <w:sz w:val="24"/>
        </w:rPr>
      </w:pPr>
      <w:r>
        <w:rPr>
          <w:rFonts w:hint="eastAsia" w:ascii="宋体" w:hAnsi="宋体" w:eastAsia="宋体" w:cs="宋体"/>
          <w:color w:val="auto"/>
          <w:sz w:val="24"/>
        </w:rPr>
        <w:t>1.4.4资金支付的方式、时间和条件详见</w:t>
      </w:r>
      <w:r>
        <w:rPr>
          <w:rFonts w:hint="eastAsia" w:ascii="宋体" w:hAnsi="宋体" w:eastAsia="宋体" w:cs="宋体"/>
          <w:b/>
          <w:i/>
          <w:color w:val="auto"/>
          <w:sz w:val="24"/>
          <w:u w:val="single"/>
          <w:lang w:val="en-US" w:eastAsia="zh-CN"/>
        </w:rPr>
        <w:t xml:space="preserve">               </w:t>
      </w:r>
      <w:r>
        <w:rPr>
          <w:rFonts w:hint="eastAsia" w:ascii="宋体" w:hAnsi="宋体" w:eastAsia="宋体" w:cs="宋体"/>
          <w:color w:val="auto"/>
          <w:sz w:val="24"/>
        </w:rPr>
        <w:t>。</w:t>
      </w:r>
    </w:p>
    <w:p>
      <w:pPr>
        <w:wordWrap/>
        <w:snapToGrid/>
        <w:spacing w:line="480" w:lineRule="auto"/>
        <w:ind w:firstLine="482" w:firstLineChars="200"/>
        <w:textAlignment w:val="auto"/>
        <w:outlineLvl w:val="0"/>
        <w:rPr>
          <w:rFonts w:hint="eastAsia" w:ascii="宋体" w:hAnsi="宋体" w:eastAsia="宋体" w:cs="宋体"/>
          <w:b/>
          <w:color w:val="auto"/>
          <w:sz w:val="24"/>
        </w:rPr>
      </w:pPr>
      <w:bookmarkStart w:id="405" w:name="_Toc4760"/>
      <w:bookmarkStart w:id="406" w:name="_Toc11108"/>
      <w:bookmarkStart w:id="407" w:name="_Toc8772"/>
      <w:bookmarkStart w:id="408" w:name="_Toc3625"/>
      <w:bookmarkStart w:id="409" w:name="_Toc31421"/>
      <w:r>
        <w:rPr>
          <w:rFonts w:hint="eastAsia" w:ascii="宋体" w:hAnsi="宋体" w:eastAsia="宋体" w:cs="宋体"/>
          <w:b/>
          <w:color w:val="auto"/>
          <w:sz w:val="24"/>
        </w:rPr>
        <w:t>1.5 履行期限、地点和方式</w:t>
      </w:r>
      <w:bookmarkEnd w:id="405"/>
      <w:bookmarkEnd w:id="406"/>
      <w:bookmarkEnd w:id="407"/>
      <w:bookmarkEnd w:id="408"/>
      <w:bookmarkEnd w:id="409"/>
    </w:p>
    <w:p>
      <w:pPr>
        <w:wordWrap/>
        <w:snapToGrid/>
        <w:spacing w:line="480" w:lineRule="auto"/>
        <w:ind w:firstLine="480" w:firstLineChars="200"/>
        <w:textAlignment w:val="auto"/>
        <w:rPr>
          <w:rFonts w:hint="eastAsia" w:ascii="宋体" w:hAnsi="宋体" w:eastAsia="宋体" w:cs="宋体"/>
          <w:color w:val="auto"/>
          <w:sz w:val="24"/>
          <w:u w:val="single"/>
        </w:rPr>
      </w:pPr>
      <w:r>
        <w:rPr>
          <w:rFonts w:hint="eastAsia" w:ascii="宋体" w:hAnsi="宋体" w:eastAsia="宋体" w:cs="宋体"/>
          <w:color w:val="auto"/>
          <w:sz w:val="24"/>
        </w:rPr>
        <w:t>1.5.1 履行期限：</w:t>
      </w:r>
      <w:r>
        <w:rPr>
          <w:rFonts w:hint="eastAsia" w:ascii="宋体" w:hAnsi="宋体" w:eastAsia="宋体" w:cs="宋体"/>
          <w:b/>
          <w:i/>
          <w:color w:val="auto"/>
          <w:sz w:val="24"/>
          <w:u w:val="single"/>
          <w:lang w:val="en-US" w:eastAsia="zh-CN"/>
        </w:rPr>
        <w:t xml:space="preserve">                           </w:t>
      </w:r>
      <w:r>
        <w:rPr>
          <w:rFonts w:hint="eastAsia" w:ascii="宋体" w:hAnsi="宋体" w:eastAsia="宋体" w:cs="宋体"/>
          <w:color w:val="auto"/>
          <w:sz w:val="24"/>
        </w:rPr>
        <w:t>；</w:t>
      </w: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1.5.2 履行地点：</w:t>
      </w:r>
      <w:r>
        <w:rPr>
          <w:rFonts w:hint="eastAsia" w:ascii="宋体" w:hAnsi="宋体" w:eastAsia="宋体" w:cs="宋体"/>
          <w:b/>
          <w:i/>
          <w:color w:val="auto"/>
          <w:sz w:val="24"/>
          <w:u w:val="single"/>
          <w:lang w:val="en-US" w:eastAsia="zh-CN"/>
        </w:rPr>
        <w:t xml:space="preserve">                           </w:t>
      </w:r>
      <w:r>
        <w:rPr>
          <w:rFonts w:hint="eastAsia" w:ascii="宋体" w:hAnsi="宋体" w:eastAsia="宋体" w:cs="宋体"/>
          <w:color w:val="auto"/>
          <w:sz w:val="24"/>
        </w:rPr>
        <w:t>；</w:t>
      </w: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1.5.3 履行方式：</w:t>
      </w:r>
      <w:r>
        <w:rPr>
          <w:rFonts w:hint="eastAsia" w:ascii="宋体" w:hAnsi="宋体" w:eastAsia="宋体" w:cs="宋体"/>
          <w:b/>
          <w:i/>
          <w:color w:val="auto"/>
          <w:sz w:val="24"/>
          <w:u w:val="single"/>
          <w:lang w:val="en-US" w:eastAsia="zh-CN"/>
        </w:rPr>
        <w:t xml:space="preserve">                           </w:t>
      </w:r>
      <w:r>
        <w:rPr>
          <w:rFonts w:hint="eastAsia" w:ascii="宋体" w:hAnsi="宋体" w:eastAsia="宋体" w:cs="宋体"/>
          <w:color w:val="auto"/>
          <w:sz w:val="24"/>
        </w:rPr>
        <w:t>。</w:t>
      </w:r>
    </w:p>
    <w:p>
      <w:pPr>
        <w:wordWrap/>
        <w:snapToGrid/>
        <w:spacing w:line="480" w:lineRule="auto"/>
        <w:ind w:firstLine="482" w:firstLineChars="200"/>
        <w:textAlignment w:val="auto"/>
        <w:outlineLvl w:val="0"/>
        <w:rPr>
          <w:rFonts w:hint="eastAsia" w:ascii="宋体" w:hAnsi="宋体" w:eastAsia="宋体" w:cs="宋体"/>
          <w:color w:val="auto"/>
          <w:sz w:val="24"/>
          <w:u w:val="single"/>
        </w:rPr>
      </w:pPr>
      <w:bookmarkStart w:id="410" w:name="_Toc24662"/>
      <w:bookmarkStart w:id="411" w:name="_Toc5698"/>
      <w:bookmarkStart w:id="412" w:name="_Toc8586"/>
      <w:bookmarkStart w:id="413" w:name="_Toc3079"/>
      <w:bookmarkStart w:id="414" w:name="_Toc2375"/>
      <w:r>
        <w:rPr>
          <w:rFonts w:hint="eastAsia" w:ascii="宋体" w:hAnsi="宋体" w:eastAsia="宋体" w:cs="宋体"/>
          <w:b/>
          <w:color w:val="auto"/>
          <w:sz w:val="24"/>
        </w:rPr>
        <w:t>1.6 违约责任</w:t>
      </w:r>
      <w:bookmarkEnd w:id="410"/>
      <w:bookmarkEnd w:id="411"/>
      <w:bookmarkEnd w:id="412"/>
      <w:bookmarkEnd w:id="413"/>
      <w:bookmarkEnd w:id="414"/>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%；迟延履行的违约金计算数额达到前述最高限额之日起，甲方有权在要求乙方支付违约金的同时，书面通知乙方解除本合同；</w:t>
      </w: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wordWrap/>
        <w:snapToGrid/>
        <w:spacing w:line="480" w:lineRule="auto"/>
        <w:ind w:left="-420" w:leftChars="-200" w:right="-420" w:rightChars="-200" w:firstLine="720" w:firstLineChars="300"/>
        <w:textAlignment w:val="auto"/>
        <w:rPr>
          <w:rFonts w:hint="eastAsia" w:ascii="宋体" w:hAnsi="宋体" w:eastAsia="宋体" w:cs="宋体"/>
          <w:color w:val="auto"/>
        </w:rPr>
      </w:pPr>
      <w:r>
        <w:rPr>
          <w:rFonts w:hint="eastAsia" w:ascii="宋体" w:hAnsi="宋体" w:eastAsia="宋体" w:cs="宋体"/>
          <w:color w:val="auto"/>
          <w:sz w:val="24"/>
        </w:rPr>
        <w:t>1.6.7违约责任</w:t>
      </w:r>
      <w:r>
        <w:rPr>
          <w:rFonts w:hint="eastAsia" w:ascii="宋体" w:hAnsi="宋体" w:eastAsia="宋体" w:cs="宋体"/>
          <w:b/>
          <w:i/>
          <w:color w:val="auto"/>
          <w:sz w:val="24"/>
          <w:u w:val="single"/>
          <w:lang w:val="en-US" w:eastAsia="zh-CN"/>
        </w:rPr>
        <w:t xml:space="preserve">              </w:t>
      </w:r>
      <w:r>
        <w:rPr>
          <w:rFonts w:hint="eastAsia" w:ascii="宋体" w:hAnsi="宋体" w:eastAsia="宋体" w:cs="宋体"/>
          <w:color w:val="auto"/>
          <w:sz w:val="24"/>
        </w:rPr>
        <w:t>另有约定的，从其约定。</w:t>
      </w:r>
    </w:p>
    <w:p>
      <w:pPr>
        <w:wordWrap/>
        <w:snapToGrid/>
        <w:spacing w:line="480" w:lineRule="auto"/>
        <w:ind w:firstLine="482" w:firstLineChars="200"/>
        <w:textAlignment w:val="auto"/>
        <w:outlineLvl w:val="0"/>
        <w:rPr>
          <w:rFonts w:hint="eastAsia" w:ascii="宋体" w:hAnsi="宋体" w:eastAsia="宋体" w:cs="宋体"/>
          <w:b/>
          <w:color w:val="auto"/>
          <w:sz w:val="24"/>
        </w:rPr>
      </w:pPr>
      <w:bookmarkStart w:id="415" w:name="_Toc30329"/>
      <w:bookmarkStart w:id="416" w:name="_Toc32454"/>
      <w:bookmarkStart w:id="417" w:name="_Toc9497"/>
      <w:bookmarkStart w:id="418" w:name="_Toc18683"/>
      <w:bookmarkStart w:id="419" w:name="_Toc26807"/>
      <w:r>
        <w:rPr>
          <w:rFonts w:hint="eastAsia" w:ascii="宋体" w:hAnsi="宋体" w:eastAsia="宋体" w:cs="宋体"/>
          <w:b/>
          <w:color w:val="auto"/>
          <w:sz w:val="24"/>
        </w:rPr>
        <w:t>1.7 合同争议的解决</w:t>
      </w:r>
      <w:bookmarkEnd w:id="415"/>
      <w:bookmarkEnd w:id="416"/>
      <w:bookmarkEnd w:id="417"/>
      <w:bookmarkEnd w:id="418"/>
      <w:bookmarkEnd w:id="419"/>
    </w:p>
    <w:p>
      <w:pPr>
        <w:wordWrap/>
        <w:snapToGrid/>
        <w:spacing w:line="480" w:lineRule="auto"/>
        <w:ind w:left="-61" w:leftChars="-29" w:right="-420" w:rightChars="-20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u w:val="single"/>
        </w:rPr>
        <w:t xml:space="preserve"> </w:t>
      </w:r>
      <w:r>
        <w:rPr>
          <w:rFonts w:hint="eastAsia" w:ascii="宋体" w:hAnsi="宋体" w:eastAsia="宋体" w:cs="宋体"/>
          <w:b/>
          <w:i/>
          <w:color w:val="auto"/>
          <w:sz w:val="24"/>
          <w:u w:val="single"/>
          <w:lang w:val="en-US" w:eastAsia="zh-CN"/>
        </w:rPr>
        <w:t xml:space="preserve">  </w:t>
      </w:r>
      <w:r>
        <w:rPr>
          <w:rFonts w:hint="eastAsia" w:ascii="宋体" w:hAnsi="宋体" w:eastAsia="宋体" w:cs="宋体"/>
          <w:b/>
          <w:i/>
          <w:color w:val="auto"/>
          <w:sz w:val="24"/>
          <w:u w:val="single"/>
        </w:rPr>
        <w:t xml:space="preserve"> </w:t>
      </w:r>
      <w:r>
        <w:rPr>
          <w:rFonts w:hint="eastAsia" w:ascii="宋体" w:hAnsi="宋体" w:eastAsia="宋体" w:cs="宋体"/>
          <w:color w:val="auto"/>
          <w:sz w:val="24"/>
        </w:rPr>
        <w:t>条款规定的方式解决：</w:t>
      </w:r>
    </w:p>
    <w:p>
      <w:pPr>
        <w:wordWrap/>
        <w:snapToGrid/>
        <w:spacing w:line="480" w:lineRule="auto"/>
        <w:ind w:left="-420" w:leftChars="-200" w:right="-420" w:rightChars="-200" w:firstLine="600" w:firstLineChars="250"/>
        <w:textAlignment w:val="auto"/>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b/>
          <w:i/>
          <w:color w:val="auto"/>
          <w:sz w:val="24"/>
          <w:u w:val="single"/>
          <w:lang w:val="en-US" w:eastAsia="zh-CN"/>
        </w:rPr>
        <w:t xml:space="preserve">  当地   </w:t>
      </w:r>
      <w:r>
        <w:rPr>
          <w:rFonts w:hint="eastAsia" w:ascii="宋体" w:hAnsi="宋体" w:eastAsia="宋体" w:cs="宋体"/>
          <w:color w:val="auto"/>
          <w:sz w:val="24"/>
        </w:rPr>
        <w:t>仲裁委员会依申请仲裁时其现行有效的仲裁规则裁决；</w:t>
      </w:r>
    </w:p>
    <w:p>
      <w:pPr>
        <w:wordWrap/>
        <w:snapToGrid/>
        <w:spacing w:line="480" w:lineRule="auto"/>
        <w:ind w:left="-420" w:leftChars="-200" w:right="-420" w:rightChars="-200" w:firstLine="600" w:firstLineChars="250"/>
        <w:textAlignment w:val="auto"/>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b/>
          <w:i/>
          <w:color w:val="auto"/>
          <w:sz w:val="24"/>
          <w:u w:val="single"/>
          <w:lang w:eastAsia="zh-CN"/>
        </w:rPr>
        <w:t>当地</w:t>
      </w:r>
      <w:r>
        <w:rPr>
          <w:rFonts w:hint="eastAsia" w:ascii="宋体" w:hAnsi="宋体" w:eastAsia="宋体" w:cs="宋体"/>
          <w:color w:val="auto"/>
          <w:sz w:val="24"/>
        </w:rPr>
        <w:t>人民法院起诉。</w:t>
      </w:r>
    </w:p>
    <w:p>
      <w:pPr>
        <w:wordWrap/>
        <w:snapToGrid/>
        <w:spacing w:line="480" w:lineRule="auto"/>
        <w:ind w:firstLine="241" w:firstLineChars="100"/>
        <w:textAlignment w:val="auto"/>
        <w:outlineLvl w:val="0"/>
        <w:rPr>
          <w:rFonts w:hint="eastAsia" w:ascii="宋体" w:hAnsi="宋体" w:eastAsia="宋体" w:cs="宋体"/>
          <w:b/>
          <w:color w:val="auto"/>
          <w:sz w:val="24"/>
        </w:rPr>
      </w:pPr>
      <w:bookmarkStart w:id="420" w:name="_Toc26227"/>
      <w:bookmarkStart w:id="421" w:name="_Toc16417"/>
      <w:bookmarkStart w:id="422" w:name="_Toc15827"/>
      <w:bookmarkStart w:id="423" w:name="_Toc23784"/>
      <w:bookmarkStart w:id="424" w:name="_Toc12273"/>
      <w:r>
        <w:rPr>
          <w:rFonts w:hint="eastAsia" w:ascii="宋体" w:hAnsi="宋体" w:eastAsia="宋体" w:cs="宋体"/>
          <w:b/>
          <w:color w:val="auto"/>
          <w:sz w:val="24"/>
        </w:rPr>
        <w:t>1.8 合同生效</w:t>
      </w:r>
      <w:bookmarkEnd w:id="420"/>
      <w:bookmarkEnd w:id="421"/>
      <w:bookmarkEnd w:id="422"/>
      <w:bookmarkEnd w:id="423"/>
      <w:bookmarkEnd w:id="424"/>
    </w:p>
    <w:p>
      <w:pPr>
        <w:wordWrap/>
        <w:snapToGrid/>
        <w:spacing w:line="48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本合同自双方当事人盖章或者签字时生效。</w:t>
      </w:r>
    </w:p>
    <w:p>
      <w:pPr>
        <w:wordWrap/>
        <w:snapToGrid/>
        <w:spacing w:line="480" w:lineRule="auto"/>
        <w:ind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合同执行中涉及采购资金和采购内容修改或补充的，须经采购单位审批，并签书面补充协议备案，作为主合同不可分割的一部分</w:t>
      </w:r>
    </w:p>
    <w:p>
      <w:pPr>
        <w:wordWrap/>
        <w:snapToGrid/>
        <w:spacing w:line="480" w:lineRule="auto"/>
        <w:ind w:firstLine="480" w:firstLineChars="200"/>
        <w:textAlignment w:val="auto"/>
        <w:rPr>
          <w:rFonts w:hint="eastAsia" w:ascii="宋体" w:hAnsi="宋体" w:eastAsia="宋体" w:cs="宋体"/>
          <w:color w:val="auto"/>
          <w:lang w:val="zh-CN"/>
        </w:rPr>
      </w:pPr>
      <w:r>
        <w:rPr>
          <w:rFonts w:hint="eastAsia" w:ascii="宋体" w:hAnsi="宋体" w:eastAsia="宋体" w:cs="宋体"/>
          <w:color w:val="auto"/>
          <w:sz w:val="24"/>
          <w:lang w:val="zh-CN"/>
        </w:rPr>
        <w:t>本合同未尽事宜，遵照《</w:t>
      </w:r>
      <w:r>
        <w:rPr>
          <w:rFonts w:hint="eastAsia" w:ascii="宋体" w:hAnsi="宋体" w:eastAsia="宋体" w:cs="宋体"/>
          <w:color w:val="auto"/>
          <w:sz w:val="24"/>
          <w:lang w:val="zh-CN" w:eastAsia="zh-CN"/>
        </w:rPr>
        <w:t>民法典</w:t>
      </w:r>
      <w:r>
        <w:rPr>
          <w:rFonts w:hint="eastAsia" w:ascii="宋体" w:hAnsi="宋体" w:eastAsia="宋体" w:cs="宋体"/>
          <w:color w:val="auto"/>
          <w:sz w:val="24"/>
          <w:lang w:val="zh-CN"/>
        </w:rPr>
        <w:t>》有关条文执行。</w:t>
      </w:r>
      <w:r>
        <w:rPr>
          <w:rFonts w:hint="eastAsia" w:ascii="宋体" w:hAnsi="宋体" w:eastAsia="宋体" w:cs="宋体"/>
          <w:b w:val="0"/>
          <w:bCs w:val="0"/>
          <w:color w:val="auto"/>
          <w:kern w:val="2"/>
          <w:sz w:val="24"/>
          <w:szCs w:val="24"/>
          <w:lang w:val="zh-CN" w:eastAsia="zh-CN" w:bidi="ar-SA"/>
        </w:rPr>
        <w:t>本合同一式多份，具有同等法律效力，甲乙双方，各执二份。</w:t>
      </w:r>
      <w:r>
        <w:rPr>
          <w:rFonts w:hint="eastAsia" w:ascii="宋体" w:hAnsi="宋体" w:eastAsia="宋体" w:cs="宋体"/>
          <w:color w:val="auto"/>
          <w:lang w:val="zh-CN"/>
        </w:rPr>
        <w:t xml:space="preserve"> </w:t>
      </w:r>
    </w:p>
    <w:p>
      <w:pPr>
        <w:pStyle w:val="8"/>
        <w:wordWrap/>
        <w:snapToGrid/>
        <w:spacing w:line="480" w:lineRule="auto"/>
        <w:textAlignment w:val="auto"/>
        <w:rPr>
          <w:rFonts w:hint="eastAsia" w:ascii="宋体" w:hAnsi="宋体" w:eastAsia="宋体" w:cs="宋体"/>
          <w:color w:val="auto"/>
          <w:lang w:val="zh-CN"/>
        </w:rPr>
      </w:pPr>
    </w:p>
    <w:p>
      <w:pPr>
        <w:wordWrap/>
        <w:autoSpaceDE w:val="0"/>
        <w:autoSpaceDN w:val="0"/>
        <w:snapToGrid/>
        <w:spacing w:line="480" w:lineRule="auto"/>
        <w:textAlignment w:val="auto"/>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pPr>
        <w:wordWrap/>
        <w:autoSpaceDE w:val="0"/>
        <w:autoSpaceDN w:val="0"/>
        <w:snapToGrid/>
        <w:spacing w:line="48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pPr>
        <w:wordWrap/>
        <w:autoSpaceDE w:val="0"/>
        <w:autoSpaceDN w:val="0"/>
        <w:snapToGrid/>
        <w:spacing w:line="48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pPr>
        <w:wordWrap/>
        <w:autoSpaceDE w:val="0"/>
        <w:autoSpaceDN w:val="0"/>
        <w:snapToGrid/>
        <w:spacing w:line="48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法定代表人或</w:t>
      </w:r>
    </w:p>
    <w:p>
      <w:pPr>
        <w:wordWrap/>
        <w:autoSpaceDE w:val="0"/>
        <w:autoSpaceDN w:val="0"/>
        <w:snapToGrid/>
        <w:spacing w:line="48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授权代表（签字）: </w:t>
      </w:r>
    </w:p>
    <w:p>
      <w:pPr>
        <w:wordWrap/>
        <w:autoSpaceDE w:val="0"/>
        <w:autoSpaceDN w:val="0"/>
        <w:snapToGrid/>
        <w:spacing w:line="48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pPr>
        <w:wordWrap/>
        <w:autoSpaceDE w:val="0"/>
        <w:autoSpaceDN w:val="0"/>
        <w:snapToGrid/>
        <w:spacing w:line="48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pPr>
        <w:wordWrap/>
        <w:autoSpaceDE w:val="0"/>
        <w:autoSpaceDN w:val="0"/>
        <w:snapToGrid/>
        <w:spacing w:line="48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pPr>
        <w:wordWrap/>
        <w:autoSpaceDE w:val="0"/>
        <w:autoSpaceDN w:val="0"/>
        <w:snapToGrid/>
        <w:spacing w:line="480" w:lineRule="auto"/>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pPr>
        <w:wordWrap/>
        <w:autoSpaceDE w:val="0"/>
        <w:autoSpaceDN w:val="0"/>
        <w:snapToGrid/>
        <w:spacing w:line="480" w:lineRule="auto"/>
        <w:textAlignment w:val="auto"/>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pPr>
        <w:wordWrap/>
        <w:autoSpaceDE w:val="0"/>
        <w:autoSpaceDN w:val="0"/>
        <w:snapToGrid/>
        <w:spacing w:line="480"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pPr>
        <w:wordWrap/>
        <w:autoSpaceDE w:val="0"/>
        <w:autoSpaceDN w:val="0"/>
        <w:snapToGrid/>
        <w:spacing w:line="480" w:lineRule="auto"/>
        <w:textAlignment w:val="auto"/>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pPr>
        <w:wordWrap/>
        <w:autoSpaceDE w:val="0"/>
        <w:autoSpaceDN w:val="0"/>
        <w:snapToGrid/>
        <w:spacing w:line="480" w:lineRule="auto"/>
        <w:textAlignment w:val="auto"/>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pPr>
        <w:rPr>
          <w:rFonts w:hint="eastAsia" w:ascii="宋体" w:hAnsi="宋体" w:eastAsia="宋体" w:cs="宋体"/>
          <w:color w:val="auto"/>
          <w:sz w:val="24"/>
        </w:rPr>
        <w:sectPr>
          <w:headerReference r:id="rId12" w:type="default"/>
          <w:footerReference r:id="rId13" w:type="default"/>
          <w:pgSz w:w="11906" w:h="16838"/>
          <w:pgMar w:top="993" w:right="1474" w:bottom="1134" w:left="1474" w:header="851" w:footer="641" w:gutter="0"/>
          <w:pgNumType w:fmt="decimal"/>
          <w:cols w:space="720" w:num="1"/>
          <w:docGrid w:type="lines" w:linePitch="315" w:charSpace="0"/>
        </w:sectPr>
      </w:pPr>
    </w:p>
    <w:p>
      <w:pPr>
        <w:pStyle w:val="8"/>
        <w:rPr>
          <w:rFonts w:hint="eastAsia" w:ascii="宋体" w:hAnsi="宋体" w:eastAsia="宋体" w:cs="宋体"/>
          <w:color w:val="auto"/>
          <w:sz w:val="24"/>
        </w:rPr>
      </w:pPr>
    </w:p>
    <w:p>
      <w:pPr>
        <w:rPr>
          <w:rFonts w:hint="eastAsia" w:ascii="宋体" w:hAnsi="宋体" w:eastAsia="宋体" w:cs="宋体"/>
          <w:color w:val="auto"/>
          <w:sz w:val="24"/>
        </w:rPr>
      </w:pPr>
    </w:p>
    <w:p>
      <w:pPr>
        <w:spacing w:line="360" w:lineRule="auto"/>
        <w:ind w:left="720" w:firstLine="723" w:firstLineChars="200"/>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383"/>
      <w:r>
        <w:rPr>
          <w:rFonts w:hint="eastAsia" w:ascii="宋体" w:hAnsi="宋体" w:eastAsia="宋体" w:cs="宋体"/>
          <w:b/>
          <w:color w:val="auto"/>
          <w:sz w:val="36"/>
          <w:szCs w:val="20"/>
        </w:rPr>
        <w:t xml:space="preserve"> </w:t>
      </w:r>
      <w:bookmarkEnd w:id="384"/>
      <w:r>
        <w:rPr>
          <w:rFonts w:hint="eastAsia" w:ascii="宋体" w:hAnsi="宋体" w:eastAsia="宋体" w:cs="宋体"/>
          <w:b/>
          <w:color w:val="auto"/>
          <w:sz w:val="36"/>
          <w:szCs w:val="20"/>
        </w:rPr>
        <w:t>应提交的有关格式范例</w:t>
      </w:r>
    </w:p>
    <w:p>
      <w:pPr>
        <w:spacing w:line="360" w:lineRule="auto"/>
        <w:jc w:val="center"/>
        <w:outlineLvl w:val="0"/>
        <w:rPr>
          <w:rFonts w:hint="eastAsia" w:ascii="宋体" w:hAnsi="宋体" w:eastAsia="宋体" w:cs="宋体"/>
          <w:b/>
          <w:color w:val="auto"/>
          <w:kern w:val="0"/>
          <w:sz w:val="36"/>
          <w:szCs w:val="36"/>
        </w:rPr>
      </w:pPr>
    </w:p>
    <w:p>
      <w:pPr>
        <w:pStyle w:val="8"/>
        <w:rPr>
          <w:rFonts w:hint="eastAsia" w:ascii="宋体" w:hAnsi="宋体" w:eastAsia="宋体" w:cs="宋体"/>
          <w:color w:val="auto"/>
          <w:kern w:val="0"/>
          <w:sz w:val="36"/>
          <w:szCs w:val="36"/>
        </w:rPr>
      </w:pP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一、投标人提交投标文件须知：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1、投标人应严格按照以下顺序填写和提交下述规定的全部格式文件以及其他有关资料，混乱的编排导致投标文件被误读或评标委员会查找不到有效文件是投标人的风险。</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2、所附表格中要求回答的全部问题和/或信息都必须正面回答。</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3、本声明书的签字人应保证全部声明和问题的回答是真实的和准确的。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4、评标委员会将应用投标人提交的资料作出自己的判断。</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5、投标人提交的材料将在一定期限内被保密保存，但不退还。</w:t>
      </w:r>
    </w:p>
    <w:p>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auto"/>
          <w:sz w:val="24"/>
        </w:rPr>
        <w:t>将有可能被评标委员会认定为投标无效。</w:t>
      </w:r>
    </w:p>
    <w:p>
      <w:pPr>
        <w:spacing w:line="360" w:lineRule="auto"/>
        <w:jc w:val="center"/>
        <w:outlineLvl w:val="0"/>
        <w:rPr>
          <w:rFonts w:hint="eastAsia" w:ascii="宋体" w:hAnsi="宋体" w:eastAsia="宋体" w:cs="宋体"/>
          <w:b/>
          <w:color w:val="auto"/>
          <w:kern w:val="0"/>
          <w:sz w:val="36"/>
          <w:szCs w:val="36"/>
        </w:rPr>
      </w:pPr>
    </w:p>
    <w:p>
      <w:pPr>
        <w:rPr>
          <w:rFonts w:hint="eastAsia" w:ascii="宋体" w:hAnsi="宋体" w:eastAsia="宋体" w:cs="宋体"/>
          <w:color w:val="auto"/>
        </w:rPr>
      </w:pPr>
    </w:p>
    <w:p>
      <w:pPr>
        <w:pStyle w:val="8"/>
        <w:rPr>
          <w:rFonts w:hint="eastAsia" w:ascii="宋体" w:hAnsi="宋体" w:eastAsia="宋体" w:cs="宋体"/>
          <w:color w:val="auto"/>
        </w:rPr>
      </w:pPr>
    </w:p>
    <w:p>
      <w:pPr>
        <w:rPr>
          <w:rFonts w:hint="eastAsia" w:ascii="宋体" w:hAnsi="宋体" w:eastAsia="宋体" w:cs="宋体"/>
          <w:color w:val="auto"/>
        </w:rPr>
      </w:pPr>
    </w:p>
    <w:p>
      <w:pPr>
        <w:pStyle w:val="8"/>
        <w:rPr>
          <w:rFonts w:hint="eastAsia" w:ascii="宋体" w:hAnsi="宋体" w:eastAsia="宋体" w:cs="宋体"/>
          <w:color w:val="auto"/>
        </w:rPr>
      </w:pPr>
    </w:p>
    <w:p>
      <w:pPr>
        <w:rPr>
          <w:rFonts w:hint="eastAsia" w:ascii="宋体" w:hAnsi="宋体" w:eastAsia="宋体" w:cs="宋体"/>
          <w:color w:val="auto"/>
        </w:rPr>
      </w:pPr>
    </w:p>
    <w:p>
      <w:pPr>
        <w:pStyle w:val="8"/>
        <w:rPr>
          <w:rFonts w:hint="eastAsia" w:ascii="宋体" w:hAnsi="宋体" w:eastAsia="宋体" w:cs="宋体"/>
          <w:color w:val="auto"/>
        </w:rPr>
      </w:pPr>
    </w:p>
    <w:p>
      <w:pPr>
        <w:rPr>
          <w:rFonts w:hint="eastAsia" w:ascii="宋体" w:hAnsi="宋体" w:eastAsia="宋体" w:cs="宋体"/>
          <w:color w:val="auto"/>
        </w:rPr>
      </w:pPr>
    </w:p>
    <w:p>
      <w:pPr>
        <w:pStyle w:val="8"/>
        <w:rPr>
          <w:rFonts w:hint="eastAsia" w:ascii="宋体" w:hAnsi="宋体" w:eastAsia="宋体" w:cs="宋体"/>
          <w:color w:val="auto"/>
        </w:rPr>
      </w:pPr>
    </w:p>
    <w:p>
      <w:pPr>
        <w:rPr>
          <w:rFonts w:hint="eastAsia" w:ascii="宋体" w:hAnsi="宋体" w:eastAsia="宋体" w:cs="宋体"/>
          <w:color w:val="auto"/>
        </w:rPr>
      </w:pPr>
    </w:p>
    <w:p>
      <w:pPr>
        <w:jc w:val="left"/>
        <w:rPr>
          <w:rFonts w:hint="eastAsia" w:ascii="宋体" w:hAnsi="宋体" w:eastAsia="宋体" w:cs="宋体"/>
          <w:b/>
          <w:bCs/>
          <w:color w:val="auto"/>
          <w:sz w:val="40"/>
          <w:szCs w:val="48"/>
        </w:rPr>
      </w:pPr>
      <w:bookmarkStart w:id="425" w:name="_Toc12947"/>
      <w:r>
        <w:rPr>
          <w:rFonts w:hint="eastAsia" w:ascii="宋体" w:hAnsi="宋体" w:eastAsia="宋体" w:cs="宋体"/>
          <w:b/>
          <w:bCs/>
          <w:color w:val="auto"/>
          <w:sz w:val="40"/>
          <w:szCs w:val="48"/>
        </w:rPr>
        <w:br w:type="page"/>
      </w:r>
    </w:p>
    <w:p>
      <w:pPr>
        <w:jc w:val="center"/>
        <w:outlineLvl w:val="0"/>
        <w:rPr>
          <w:rFonts w:hint="eastAsia" w:ascii="宋体" w:hAnsi="宋体" w:eastAsia="宋体" w:cs="宋体"/>
          <w:b/>
          <w:bCs/>
          <w:color w:val="auto"/>
          <w:sz w:val="40"/>
          <w:szCs w:val="48"/>
        </w:rPr>
      </w:pPr>
      <w:r>
        <w:rPr>
          <w:rFonts w:hint="eastAsia" w:ascii="宋体" w:hAnsi="宋体" w:eastAsia="宋体" w:cs="宋体"/>
          <w:b/>
          <w:bCs/>
          <w:color w:val="auto"/>
          <w:sz w:val="40"/>
          <w:szCs w:val="48"/>
        </w:rPr>
        <w:t>电子备份投标文件的外包装封面格式</w:t>
      </w:r>
      <w:bookmarkEnd w:id="425"/>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26" w:name="_Toc13184"/>
      <w:r>
        <w:rPr>
          <w:rFonts w:hint="eastAsia" w:ascii="宋体" w:hAnsi="宋体" w:eastAsia="宋体" w:cs="宋体"/>
          <w:b/>
          <w:bCs/>
          <w:color w:val="auto"/>
          <w:sz w:val="40"/>
          <w:szCs w:val="48"/>
        </w:rPr>
        <w:t>电子备份投标文件</w:t>
      </w:r>
      <w:bookmarkEnd w:id="426"/>
    </w:p>
    <w:p>
      <w:pPr>
        <w:jc w:val="center"/>
        <w:rPr>
          <w:rFonts w:hint="eastAsia" w:ascii="宋体" w:hAnsi="宋体" w:eastAsia="宋体" w:cs="宋体"/>
          <w:b/>
          <w:bCs/>
          <w:color w:val="auto"/>
          <w:sz w:val="40"/>
          <w:szCs w:val="48"/>
        </w:rPr>
      </w:pPr>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27" w:name="_Toc18701"/>
      <w:r>
        <w:rPr>
          <w:rFonts w:hint="eastAsia" w:ascii="宋体" w:hAnsi="宋体" w:eastAsia="宋体" w:cs="宋体"/>
          <w:b/>
          <w:bCs/>
          <w:color w:val="auto"/>
          <w:sz w:val="40"/>
          <w:szCs w:val="48"/>
        </w:rPr>
        <w:t>项目名称：</w:t>
      </w:r>
      <w:bookmarkEnd w:id="427"/>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28" w:name="_Toc20693"/>
      <w:r>
        <w:rPr>
          <w:rFonts w:hint="eastAsia" w:ascii="宋体" w:hAnsi="宋体" w:eastAsia="宋体" w:cs="宋体"/>
          <w:b/>
          <w:bCs/>
          <w:color w:val="auto"/>
          <w:sz w:val="40"/>
          <w:szCs w:val="48"/>
        </w:rPr>
        <w:t>项目编号：</w:t>
      </w:r>
      <w:bookmarkEnd w:id="428"/>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29" w:name="_Toc27616"/>
      <w:r>
        <w:rPr>
          <w:rFonts w:hint="eastAsia" w:ascii="宋体" w:hAnsi="宋体" w:eastAsia="宋体" w:cs="宋体"/>
          <w:b/>
          <w:bCs/>
          <w:color w:val="auto"/>
          <w:sz w:val="40"/>
          <w:szCs w:val="48"/>
        </w:rPr>
        <w:t>投标人名称：（盖章）</w:t>
      </w:r>
      <w:bookmarkEnd w:id="429"/>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30" w:name="_Toc8328"/>
      <w:r>
        <w:rPr>
          <w:rFonts w:hint="eastAsia" w:ascii="宋体" w:hAnsi="宋体" w:eastAsia="宋体" w:cs="宋体"/>
          <w:b/>
          <w:bCs/>
          <w:color w:val="auto"/>
          <w:sz w:val="40"/>
          <w:szCs w:val="48"/>
        </w:rPr>
        <w:t>投标人地址：</w:t>
      </w:r>
      <w:bookmarkEnd w:id="430"/>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31" w:name="_Toc23143"/>
      <w:r>
        <w:rPr>
          <w:rFonts w:hint="eastAsia" w:ascii="宋体" w:hAnsi="宋体" w:eastAsia="宋体" w:cs="宋体"/>
          <w:b/>
          <w:bCs/>
          <w:color w:val="auto"/>
          <w:sz w:val="40"/>
          <w:szCs w:val="48"/>
        </w:rPr>
        <w:t>在</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年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月</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日</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时</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分之前不得启封。</w:t>
      </w:r>
      <w:bookmarkEnd w:id="431"/>
    </w:p>
    <w:p>
      <w:pPr>
        <w:jc w:val="center"/>
        <w:rPr>
          <w:rFonts w:hint="eastAsia" w:ascii="宋体" w:hAnsi="宋体" w:eastAsia="宋体" w:cs="宋体"/>
          <w:b/>
          <w:bCs/>
          <w:color w:val="auto"/>
          <w:sz w:val="40"/>
          <w:szCs w:val="48"/>
        </w:rPr>
      </w:pPr>
    </w:p>
    <w:p>
      <w:pPr>
        <w:jc w:val="center"/>
        <w:outlineLvl w:val="0"/>
        <w:rPr>
          <w:rFonts w:hint="eastAsia" w:ascii="宋体" w:hAnsi="宋体" w:eastAsia="宋体" w:cs="宋体"/>
          <w:b/>
          <w:bCs/>
          <w:color w:val="auto"/>
          <w:sz w:val="40"/>
          <w:szCs w:val="48"/>
        </w:rPr>
      </w:pPr>
      <w:bookmarkStart w:id="432" w:name="_Toc10680"/>
      <w:r>
        <w:rPr>
          <w:rFonts w:hint="eastAsia" w:ascii="宋体" w:hAnsi="宋体" w:eastAsia="宋体" w:cs="宋体"/>
          <w:b/>
          <w:bCs/>
          <w:color w:val="auto"/>
          <w:sz w:val="40"/>
          <w:szCs w:val="48"/>
        </w:rPr>
        <w:t>年</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 xml:space="preserve"> </w:t>
      </w:r>
      <w:r>
        <w:rPr>
          <w:rFonts w:hint="eastAsia" w:ascii="宋体" w:hAnsi="宋体" w:eastAsia="宋体" w:cs="宋体"/>
          <w:b/>
          <w:bCs/>
          <w:color w:val="auto"/>
          <w:sz w:val="40"/>
          <w:szCs w:val="48"/>
          <w:lang w:val="en-US" w:eastAsia="zh-CN"/>
        </w:rPr>
        <w:t xml:space="preserve">  </w:t>
      </w:r>
      <w:r>
        <w:rPr>
          <w:rFonts w:hint="eastAsia" w:ascii="宋体" w:hAnsi="宋体" w:eastAsia="宋体" w:cs="宋体"/>
          <w:b/>
          <w:bCs/>
          <w:color w:val="auto"/>
          <w:sz w:val="40"/>
          <w:szCs w:val="48"/>
        </w:rPr>
        <w:t xml:space="preserve"> 月   </w:t>
      </w:r>
      <w:r>
        <w:rPr>
          <w:rFonts w:hint="eastAsia" w:ascii="宋体" w:hAnsi="宋体" w:eastAsia="宋体" w:cs="宋体"/>
          <w:b/>
          <w:bCs/>
          <w:color w:val="auto"/>
          <w:sz w:val="40"/>
          <w:szCs w:val="48"/>
        </w:rPr>
        <w:tab/>
      </w:r>
      <w:r>
        <w:rPr>
          <w:rFonts w:hint="eastAsia" w:ascii="宋体" w:hAnsi="宋体" w:eastAsia="宋体" w:cs="宋体"/>
          <w:b/>
          <w:bCs/>
          <w:color w:val="auto"/>
          <w:sz w:val="40"/>
          <w:szCs w:val="48"/>
        </w:rPr>
        <w:t>日</w:t>
      </w:r>
      <w:bookmarkEnd w:id="432"/>
    </w:p>
    <w:p>
      <w:pPr>
        <w:pStyle w:val="8"/>
        <w:rPr>
          <w:rFonts w:hint="eastAsia" w:ascii="宋体" w:hAnsi="宋体" w:eastAsia="宋体" w:cs="宋体"/>
          <w:color w:val="auto"/>
        </w:rPr>
      </w:pPr>
    </w:p>
    <w:p>
      <w:pPr>
        <w:rPr>
          <w:rFonts w:hint="eastAsia" w:ascii="宋体" w:hAnsi="宋体" w:eastAsia="宋体" w:cs="宋体"/>
          <w:color w:val="auto"/>
        </w:rPr>
      </w:pPr>
    </w:p>
    <w:p>
      <w:pPr>
        <w:jc w:val="left"/>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br w:type="page"/>
      </w: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资格文件部分(封面）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44"/>
          <w:szCs w:val="44"/>
        </w:rPr>
      </w:pPr>
      <w:r>
        <w:rPr>
          <w:rFonts w:hint="eastAsia" w:ascii="宋体" w:hAnsi="宋体" w:eastAsia="宋体" w:cs="宋体"/>
          <w:b/>
          <w:bCs/>
          <w:color w:val="auto"/>
          <w:sz w:val="44"/>
          <w:szCs w:val="44"/>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p>
    <w:p>
      <w:pPr>
        <w:shd w:val="clear" w:color="auto" w:fill="FFFFFF"/>
        <w:snapToGrid w:val="0"/>
        <w:spacing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资  格  文  件</w:t>
      </w:r>
    </w:p>
    <w:p>
      <w:pPr>
        <w:widowControl/>
        <w:spacing w:line="360" w:lineRule="auto"/>
        <w:ind w:right="-2"/>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（线上电子招投标）</w:t>
      </w:r>
    </w:p>
    <w:p>
      <w:pPr>
        <w:pStyle w:val="621"/>
        <w:spacing w:line="360" w:lineRule="auto"/>
        <w:rPr>
          <w:rFonts w:hint="eastAsia" w:ascii="宋体" w:hAnsi="宋体" w:eastAsia="宋体" w:cs="宋体"/>
          <w:color w:val="auto"/>
          <w:sz w:val="32"/>
          <w:szCs w:val="32"/>
        </w:rPr>
      </w:pPr>
    </w:p>
    <w:p>
      <w:pPr>
        <w:shd w:val="clear" w:color="auto" w:fill="FFFFFF"/>
        <w:snapToGrid w:val="0"/>
        <w:spacing w:line="360" w:lineRule="auto"/>
        <w:jc w:val="center"/>
        <w:outlineLvl w:val="1"/>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招标编号：YHZFCG202</w:t>
      </w:r>
      <w:r>
        <w:rPr>
          <w:rFonts w:hint="eastAsia" w:ascii="宋体" w:hAnsi="宋体" w:eastAsia="宋体" w:cs="宋体"/>
          <w:b/>
          <w:bCs/>
          <w:color w:val="auto"/>
          <w:sz w:val="32"/>
          <w:szCs w:val="32"/>
          <w:lang w:val="en-US" w:eastAsia="zh-CN"/>
        </w:rPr>
        <w:t>3</w:t>
      </w:r>
      <w:r>
        <w:rPr>
          <w:rFonts w:hint="eastAsia" w:ascii="宋体" w:hAnsi="宋体" w:eastAsia="宋体" w:cs="宋体"/>
          <w:b/>
          <w:bCs/>
          <w:color w:val="auto"/>
          <w:sz w:val="32"/>
          <w:szCs w:val="32"/>
        </w:rPr>
        <w:t>-</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pStyle w:val="7"/>
        <w:snapToGrid w:val="0"/>
        <w:rPr>
          <w:rFonts w:hint="eastAsia" w:ascii="宋体" w:hAnsi="宋体" w:eastAsia="宋体" w:cs="宋体"/>
          <w:color w:val="auto"/>
          <w:sz w:val="32"/>
          <w:szCs w:val="32"/>
        </w:rPr>
        <w:sectPr>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（2）落实政府采购政策需满足的资格要求………………………………（页码）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（3）本项目的特定资格要求（如有）……………………………………（页码）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（4）提供未联合体投标情况说明函………………………………………（页码）</w:t>
      </w:r>
    </w:p>
    <w:p>
      <w:pPr>
        <w:snapToGrid w:val="0"/>
        <w:spacing w:line="360" w:lineRule="auto"/>
        <w:ind w:right="480"/>
        <w:jc w:val="center"/>
        <w:rPr>
          <w:rFonts w:hint="eastAsia" w:ascii="宋体" w:hAnsi="宋体" w:eastAsia="宋体" w:cs="宋体"/>
          <w:b/>
          <w:color w:val="auto"/>
          <w:kern w:val="0"/>
          <w:sz w:val="32"/>
          <w:szCs w:val="32"/>
        </w:rPr>
      </w:pP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eastAsia="宋体" w:cs="宋体"/>
          <w:color w:val="auto"/>
          <w:sz w:val="24"/>
          <w:lang w:val="en-US" w:eastAsia="zh-CN"/>
        </w:rPr>
        <w:t>项目名称</w:t>
      </w:r>
      <w:r>
        <w:rPr>
          <w:rFonts w:hint="eastAsia" w:ascii="宋体" w:hAnsi="宋体" w:eastAsia="宋体" w:cs="宋体"/>
          <w:color w:val="auto"/>
          <w:sz w:val="24"/>
        </w:rPr>
        <w:t>）【招标编号：</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】政府采购活动，郑重承诺：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lang w:val="zh-CN"/>
        </w:rPr>
      </w:pPr>
    </w:p>
    <w:p>
      <w:pPr>
        <w:snapToGrid w:val="0"/>
        <w:spacing w:line="360" w:lineRule="auto"/>
        <w:ind w:firstLine="5520" w:firstLineChars="2300"/>
        <w:rPr>
          <w:rFonts w:hint="eastAsia" w:ascii="宋体" w:hAnsi="宋体" w:eastAsia="宋体" w:cs="宋体"/>
          <w:color w:val="auto"/>
          <w:kern w:val="0"/>
          <w:sz w:val="24"/>
          <w:lang w:val="zh-CN"/>
        </w:rPr>
      </w:pPr>
    </w:p>
    <w:p>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宋体" w:hAnsi="宋体" w:eastAsia="宋体" w:cs="宋体"/>
          <w:color w:val="auto"/>
          <w:sz w:val="24"/>
        </w:rPr>
      </w:pPr>
    </w:p>
    <w:p>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rPr>
      </w:pPr>
      <w:r>
        <w:rPr>
          <w:rFonts w:hint="eastAsia" w:ascii="宋体" w:hAnsi="宋体" w:eastAsia="宋体" w:cs="宋体"/>
          <w:b/>
          <w:color w:val="auto"/>
          <w:sz w:val="24"/>
        </w:rPr>
        <w:t xml:space="preserve">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rPr>
      </w:pPr>
    </w:p>
    <w:p>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四、本项目的特定资格要求</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pStyle w:val="8"/>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p>
    <w:p>
      <w:pPr>
        <w:pStyle w:val="8"/>
        <w:rPr>
          <w:rFonts w:hint="eastAsia" w:ascii="宋体" w:hAnsi="宋体" w:eastAsia="宋体" w:cs="宋体"/>
          <w:color w:val="auto"/>
        </w:rPr>
      </w:pPr>
    </w:p>
    <w:p>
      <w:pPr>
        <w:snapToGrid w:val="0"/>
        <w:spacing w:before="50" w:after="50"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kern w:val="0"/>
          <w:sz w:val="32"/>
          <w:szCs w:val="32"/>
          <w:highlight w:val="none"/>
          <w:lang w:val="zh-CN"/>
        </w:rPr>
        <w:t>联合协议（如有）</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rPr>
          <w:rFonts w:hint="eastAsia" w:ascii="宋体" w:hAnsi="宋体" w:eastAsia="宋体" w:cs="宋体"/>
          <w:b/>
          <w:color w:val="auto"/>
          <w:kern w:val="0"/>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 xml:space="preserve"> （单位名称）</w:t>
      </w:r>
      <w:r>
        <w:rPr>
          <w:rFonts w:hint="eastAsia" w:ascii="宋体" w:hAnsi="宋体" w:eastAsia="宋体" w:cs="宋体"/>
          <w:color w:val="auto"/>
          <w:sz w:val="24"/>
          <w:highlight w:val="none"/>
        </w:rPr>
        <w:t xml:space="preserve"> 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2023年   月   日</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
        <w:rPr>
          <w:rFonts w:hint="eastAsia" w:ascii="宋体" w:hAnsi="宋体" w:eastAsia="宋体" w:cs="宋体"/>
          <w:color w:val="auto"/>
          <w:sz w:val="24"/>
          <w:highlight w:val="none"/>
        </w:rPr>
      </w:pPr>
    </w:p>
    <w:p>
      <w:pPr>
        <w:pStyle w:val="2"/>
        <w:ind w:firstLine="420"/>
        <w:rPr>
          <w:rFonts w:hint="eastAsia" w:ascii="宋体" w:hAnsi="宋体" w:eastAsia="宋体" w:cs="宋体"/>
          <w:color w:val="auto"/>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p>
    <w:p>
      <w:pPr>
        <w:rPr>
          <w:rFonts w:hint="eastAsia" w:ascii="宋体" w:hAnsi="宋体" w:eastAsia="宋体" w:cs="宋体"/>
          <w:b/>
          <w:color w:val="auto"/>
          <w:kern w:val="0"/>
          <w:sz w:val="32"/>
          <w:szCs w:val="32"/>
        </w:rPr>
      </w:pPr>
    </w:p>
    <w:p>
      <w:pPr>
        <w:rPr>
          <w:rFonts w:hint="eastAsia" w:ascii="宋体" w:hAnsi="宋体" w:eastAsia="宋体" w:cs="宋体"/>
          <w:color w:val="auto"/>
        </w:rPr>
      </w:pPr>
    </w:p>
    <w:p>
      <w:pPr>
        <w:spacing w:line="360" w:lineRule="auto"/>
        <w:ind w:right="420" w:firstLine="2209" w:firstLineChars="50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商务技术文件部分（封面）</w:t>
      </w:r>
    </w:p>
    <w:p>
      <w:pPr>
        <w:spacing w:line="360" w:lineRule="auto"/>
        <w:jc w:val="center"/>
        <w:outlineLvl w:val="0"/>
        <w:rPr>
          <w:rFonts w:hint="eastAsia" w:ascii="宋体" w:hAnsi="宋体" w:eastAsia="宋体" w:cs="宋体"/>
          <w:b/>
          <w:color w:val="auto"/>
          <w:kern w:val="0"/>
          <w:sz w:val="24"/>
        </w:rPr>
      </w:pPr>
    </w:p>
    <w:p>
      <w:pPr>
        <w:shd w:val="clear" w:color="auto" w:fill="FFFFFF"/>
        <w:snapToGrid w:val="0"/>
        <w:spacing w:line="360" w:lineRule="auto"/>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433" w:name="_Toc17190"/>
      <w:r>
        <w:rPr>
          <w:rFonts w:hint="eastAsia" w:ascii="宋体" w:hAnsi="宋体" w:eastAsia="宋体" w:cs="宋体"/>
          <w:b/>
          <w:bCs/>
          <w:color w:val="auto"/>
          <w:sz w:val="52"/>
          <w:szCs w:val="52"/>
        </w:rPr>
        <w:t>商 务 技 术 文 件</w:t>
      </w:r>
      <w:bookmarkEnd w:id="433"/>
    </w:p>
    <w:p>
      <w:pPr>
        <w:widowControl/>
        <w:spacing w:line="360" w:lineRule="auto"/>
        <w:ind w:right="-2"/>
        <w:jc w:val="center"/>
        <w:outlineLvl w:val="1"/>
        <w:rPr>
          <w:rFonts w:hint="eastAsia" w:ascii="宋体" w:hAnsi="宋体" w:eastAsia="宋体" w:cs="宋体"/>
          <w:b/>
          <w:color w:val="auto"/>
          <w:sz w:val="36"/>
          <w:szCs w:val="36"/>
        </w:rPr>
      </w:pPr>
      <w:bookmarkStart w:id="434" w:name="_Toc27078"/>
      <w:r>
        <w:rPr>
          <w:rFonts w:hint="eastAsia" w:ascii="宋体" w:hAnsi="宋体" w:eastAsia="宋体" w:cs="宋体"/>
          <w:b/>
          <w:color w:val="auto"/>
          <w:sz w:val="36"/>
          <w:szCs w:val="36"/>
        </w:rPr>
        <w:t>（线上电子招投标）</w:t>
      </w:r>
      <w:bookmarkEnd w:id="434"/>
    </w:p>
    <w:p>
      <w:pPr>
        <w:pStyle w:val="621"/>
        <w:spacing w:line="360" w:lineRule="auto"/>
        <w:rPr>
          <w:rFonts w:hint="eastAsia" w:ascii="宋体" w:hAnsi="宋体" w:eastAsia="宋体" w:cs="宋体"/>
          <w:color w:val="auto"/>
          <w:sz w:val="36"/>
          <w:szCs w:val="36"/>
        </w:rPr>
      </w:pPr>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435" w:name="_Toc28851"/>
      <w:r>
        <w:rPr>
          <w:rFonts w:hint="eastAsia" w:ascii="宋体" w:hAnsi="宋体" w:eastAsia="宋体" w:cs="宋体"/>
          <w:b/>
          <w:bCs/>
          <w:color w:val="auto"/>
          <w:sz w:val="36"/>
          <w:szCs w:val="36"/>
        </w:rPr>
        <w:t xml:space="preserve">  招标编号：</w:t>
      </w:r>
      <w:bookmarkEnd w:id="435"/>
      <w:r>
        <w:rPr>
          <w:rFonts w:hint="eastAsia" w:ascii="宋体" w:hAnsi="宋体" w:eastAsia="宋体" w:cs="宋体"/>
          <w:b/>
          <w:bCs/>
          <w:color w:val="auto"/>
          <w:sz w:val="36"/>
          <w:szCs w:val="36"/>
        </w:rPr>
        <w:t>YHZFCG202</w:t>
      </w:r>
      <w:r>
        <w:rPr>
          <w:rFonts w:hint="eastAsia" w:ascii="宋体" w:hAnsi="宋体" w:eastAsia="宋体" w:cs="宋体"/>
          <w:b/>
          <w:bCs/>
          <w:color w:val="auto"/>
          <w:sz w:val="36"/>
          <w:szCs w:val="36"/>
          <w:lang w:val="en-US" w:eastAsia="zh-CN"/>
        </w:rPr>
        <w:t>3</w:t>
      </w:r>
      <w:r>
        <w:rPr>
          <w:rFonts w:hint="eastAsia" w:ascii="宋体" w:hAnsi="宋体" w:eastAsia="宋体" w:cs="宋体"/>
          <w:b/>
          <w:bCs/>
          <w:color w:val="auto"/>
          <w:sz w:val="36"/>
          <w:szCs w:val="36"/>
        </w:rPr>
        <w:t xml:space="preserve">- </w:t>
      </w:r>
    </w:p>
    <w:p>
      <w:pPr>
        <w:pStyle w:val="621"/>
        <w:spacing w:line="360" w:lineRule="auto"/>
        <w:rPr>
          <w:rFonts w:hint="eastAsia" w:ascii="宋体" w:hAnsi="宋体" w:eastAsia="宋体" w:cs="宋体"/>
          <w:color w:val="auto"/>
        </w:rPr>
      </w:pP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文</w:t>
      </w:r>
    </w:p>
    <w:p>
      <w:pPr>
        <w:snapToGrid w:val="0"/>
        <w:spacing w:line="36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件</w:t>
      </w: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投标人全称：（单位公章或电子公章）</w:t>
      </w:r>
    </w:p>
    <w:p>
      <w:pPr>
        <w:snapToGrid w:val="0"/>
        <w:spacing w:line="360" w:lineRule="auto"/>
        <w:ind w:firstLine="1920" w:firstLineChars="600"/>
        <w:rPr>
          <w:rFonts w:hint="eastAsia" w:ascii="宋体" w:hAnsi="宋体" w:eastAsia="宋体" w:cs="宋体"/>
          <w:color w:val="auto"/>
          <w:sz w:val="32"/>
          <w:szCs w:val="32"/>
        </w:rPr>
      </w:pPr>
      <w:r>
        <w:rPr>
          <w:rFonts w:hint="eastAsia" w:ascii="宋体" w:hAnsi="宋体" w:eastAsia="宋体" w:cs="宋体"/>
          <w:color w:val="auto"/>
          <w:sz w:val="32"/>
          <w:szCs w:val="32"/>
        </w:rPr>
        <w:t>投标人地址：</w:t>
      </w:r>
    </w:p>
    <w:p>
      <w:pPr>
        <w:snapToGrid w:val="0"/>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pStyle w:val="7"/>
        <w:snapToGrid w:val="0"/>
        <w:rPr>
          <w:rFonts w:hint="eastAsia" w:ascii="宋体" w:hAnsi="宋体" w:eastAsia="宋体" w:cs="宋体"/>
          <w:color w:val="auto"/>
          <w:kern w:val="0"/>
          <w:sz w:val="32"/>
          <w:szCs w:val="32"/>
        </w:rPr>
        <w:sectPr>
          <w:headerReference r:id="rId14" w:type="default"/>
          <w:footerReference r:id="rId15" w:type="default"/>
          <w:pgSz w:w="11906" w:h="16838"/>
          <w:pgMar w:top="993" w:right="1474" w:bottom="1134" w:left="1474" w:header="851" w:footer="641" w:gutter="0"/>
          <w:pgNumType w:fmt="decimal"/>
          <w:cols w:space="720" w:num="1"/>
          <w:docGrid w:type="lines" w:linePitch="315" w:charSpace="0"/>
        </w:sect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pPr>
        <w:spacing w:line="360" w:lineRule="auto"/>
        <w:jc w:val="center"/>
        <w:outlineLvl w:val="0"/>
        <w:rPr>
          <w:rFonts w:hint="eastAsia" w:ascii="宋体" w:hAnsi="宋体" w:eastAsia="宋体" w:cs="宋体"/>
          <w:b/>
          <w:color w:val="auto"/>
          <w:kern w:val="0"/>
          <w:sz w:val="24"/>
        </w:rPr>
      </w:pPr>
    </w:p>
    <w:p>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w:t>
      </w:r>
      <w:r>
        <w:rPr>
          <w:rFonts w:hint="eastAsia" w:ascii="宋体" w:hAnsi="宋体" w:eastAsia="宋体" w:cs="宋体"/>
          <w:color w:val="auto"/>
          <w:sz w:val="24"/>
          <w:lang w:val="en-US" w:eastAsia="zh-CN"/>
        </w:rPr>
        <w:t>和</w:t>
      </w:r>
      <w:r>
        <w:rPr>
          <w:rFonts w:hint="eastAsia" w:ascii="宋体" w:hAnsi="宋体" w:eastAsia="宋体" w:cs="宋体"/>
          <w:color w:val="auto"/>
          <w:sz w:val="24"/>
        </w:rPr>
        <w:t>法定代表人</w:t>
      </w:r>
      <w:r>
        <w:rPr>
          <w:rFonts w:hint="eastAsia" w:ascii="宋体" w:hAnsi="宋体" w:eastAsia="宋体" w:cs="宋体"/>
          <w:color w:val="auto"/>
          <w:sz w:val="24"/>
          <w:lang w:val="en-US" w:eastAsia="zh-CN"/>
        </w:rPr>
        <w:t>或</w:t>
      </w:r>
      <w:r>
        <w:rPr>
          <w:rFonts w:hint="eastAsia" w:ascii="宋体" w:hAnsi="宋体" w:eastAsia="宋体" w:cs="宋体"/>
          <w:color w:val="auto"/>
          <w:sz w:val="24"/>
        </w:rPr>
        <w:t>单位负责人、自然人本人身份证明</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rPr>
        <w:t>（页码）</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）符合性审查资料</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）商务技术偏离表</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lang w:val="en-US" w:eastAsia="zh-CN"/>
        </w:rPr>
        <w:t>7</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8</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投标人签署的《政府采购活动现场确认声明书》</w:t>
      </w:r>
      <w:r>
        <w:rPr>
          <w:rFonts w:hint="eastAsia" w:ascii="宋体" w:hAnsi="宋体" w:eastAsia="宋体" w:cs="宋体"/>
          <w:color w:val="auto"/>
          <w:sz w:val="21"/>
          <w:lang w:val="zh-CN"/>
        </w:rPr>
        <w:t>……………………………</w:t>
      </w:r>
      <w:r>
        <w:rPr>
          <w:rFonts w:hint="eastAsia" w:ascii="宋体" w:hAnsi="宋体" w:eastAsia="宋体" w:cs="宋体"/>
          <w:color w:val="auto"/>
          <w:lang w:val="zh-CN"/>
        </w:rPr>
        <w:t>（页码）</w:t>
      </w:r>
    </w:p>
    <w:p>
      <w:pPr>
        <w:snapToGrid w:val="0"/>
        <w:spacing w:line="360" w:lineRule="auto"/>
        <w:ind w:left="479" w:leftChars="228"/>
        <w:rPr>
          <w:rFonts w:hint="eastAsia" w:ascii="宋体" w:hAnsi="宋体" w:eastAsia="宋体" w:cs="宋体"/>
          <w:color w:val="auto"/>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9</w:t>
      </w: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附件</w:t>
      </w:r>
      <w:r>
        <w:rPr>
          <w:rFonts w:hint="eastAsia" w:ascii="宋体" w:hAnsi="宋体" w:eastAsia="宋体" w:cs="宋体"/>
          <w:color w:val="auto"/>
          <w:sz w:val="24"/>
          <w:lang w:val="zh-CN"/>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w:t>
      </w:r>
      <w:r>
        <w:rPr>
          <w:rFonts w:hint="eastAsia" w:ascii="宋体" w:hAnsi="宋体" w:eastAsia="宋体" w:cs="宋体"/>
          <w:color w:val="auto"/>
        </w:rPr>
        <w:t>……</w:t>
      </w:r>
      <w:r>
        <w:rPr>
          <w:rFonts w:hint="eastAsia" w:ascii="宋体" w:hAnsi="宋体" w:eastAsia="宋体" w:cs="宋体"/>
          <w:color w:val="auto"/>
          <w:lang w:val="zh-CN"/>
        </w:rPr>
        <w:t>（页码）</w:t>
      </w:r>
    </w:p>
    <w:p>
      <w:pPr>
        <w:pStyle w:val="8"/>
        <w:rPr>
          <w:rFonts w:hint="eastAsia" w:ascii="宋体" w:hAnsi="宋体" w:eastAsia="宋体" w:cs="宋体"/>
          <w:color w:val="auto"/>
          <w:lang w:val="en-US" w:eastAsia="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spacing w:line="240" w:lineRule="auto"/>
        <w:jc w:val="left"/>
        <w:outlineLvl w:val="9"/>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436" w:name="_Hlk101257010"/>
      <w:r>
        <w:rPr>
          <w:rFonts w:hint="eastAsia" w:ascii="宋体" w:hAnsi="宋体" w:eastAsia="宋体" w:cs="宋体"/>
          <w:color w:val="auto"/>
          <w:sz w:val="24"/>
        </w:rPr>
        <w:t>（如果有)</w:t>
      </w:r>
      <w:bookmarkEnd w:id="436"/>
      <w:r>
        <w:rPr>
          <w:rFonts w:hint="eastAsia" w:ascii="宋体" w:hAnsi="宋体" w:eastAsia="宋体" w:cs="宋体"/>
          <w:snapToGrid w:val="0"/>
          <w:color w:val="auto"/>
          <w:kern w:val="28"/>
          <w:sz w:val="24"/>
          <w:szCs w:val="20"/>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3600" w:firstLineChars="1500"/>
        <w:rPr>
          <w:rFonts w:hint="eastAsia" w:ascii="宋体" w:hAnsi="宋体" w:eastAsia="宋体" w:cs="宋体"/>
          <w:color w:val="auto"/>
          <w:sz w:val="24"/>
        </w:rPr>
      </w:pPr>
    </w:p>
    <w:p>
      <w:pPr>
        <w:spacing w:line="360" w:lineRule="auto"/>
        <w:ind w:firstLine="3600" w:firstLineChars="1500"/>
        <w:rPr>
          <w:rFonts w:hint="eastAsia" w:ascii="宋体" w:hAnsi="宋体" w:eastAsia="宋体" w:cs="宋体"/>
          <w:color w:val="auto"/>
          <w:sz w:val="24"/>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u w:val="single"/>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p>
    <w:p>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kern w:val="0"/>
          <w:sz w:val="32"/>
          <w:szCs w:val="32"/>
          <w:lang w:val="zh-CN"/>
        </w:rPr>
      </w:pPr>
    </w:p>
    <w:p>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pPr>
        <w:pStyle w:val="88"/>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8"/>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88"/>
              <w:adjustRightInd w:val="0"/>
              <w:spacing w:line="360" w:lineRule="auto"/>
              <w:rPr>
                <w:rFonts w:hint="eastAsia" w:ascii="宋体" w:hAnsi="宋体" w:eastAsia="宋体" w:cs="宋体"/>
                <w:bCs/>
                <w:color w:val="auto"/>
                <w:sz w:val="24"/>
              </w:rPr>
            </w:pPr>
          </w:p>
        </w:tc>
      </w:tr>
    </w:tbl>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left"/>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
          <w:color w:val="auto"/>
          <w:kern w:val="0"/>
          <w:sz w:val="32"/>
          <w:szCs w:val="32"/>
        </w:rPr>
      </w:pPr>
    </w:p>
    <w:p>
      <w:pPr>
        <w:jc w:val="left"/>
        <w:rPr>
          <w:rFonts w:hint="eastAsia" w:ascii="宋体" w:hAnsi="宋体" w:eastAsia="宋体" w:cs="宋体"/>
        </w:rPr>
      </w:pPr>
    </w:p>
    <w:p>
      <w:pPr>
        <w:jc w:val="center"/>
        <w:rPr>
          <w:rFonts w:hint="eastAsia" w:ascii="宋体" w:hAnsi="宋体" w:eastAsia="宋体" w:cs="宋体"/>
          <w:b/>
          <w:color w:val="auto"/>
          <w:kern w:val="0"/>
          <w:sz w:val="32"/>
          <w:szCs w:val="32"/>
        </w:rPr>
      </w:pPr>
    </w:p>
    <w:p>
      <w:pPr>
        <w:snapToGrid w:val="0"/>
        <w:spacing w:line="360" w:lineRule="auto"/>
        <w:ind w:firstLine="3534" w:firstLineChars="11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rPr>
          <w:rFonts w:hint="eastAsia" w:ascii="宋体" w:hAnsi="宋体" w:eastAsia="宋体" w:cs="宋体"/>
          <w:color w:val="auto"/>
          <w:kern w:val="0"/>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pPr>
        <w:jc w:val="center"/>
        <w:rPr>
          <w:rFonts w:hint="eastAsia" w:ascii="宋体" w:hAnsi="宋体" w:eastAsia="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3873"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3669"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vAlign w:val="top"/>
          </w:tcPr>
          <w:p>
            <w:pPr>
              <w:rPr>
                <w:rFonts w:hint="eastAsia" w:ascii="宋体" w:hAnsi="宋体" w:eastAsia="宋体" w:cs="宋体"/>
                <w:color w:val="auto"/>
                <w:sz w:val="24"/>
              </w:rPr>
            </w:pPr>
          </w:p>
          <w:p>
            <w:pPr>
              <w:rPr>
                <w:rFonts w:hint="eastAsia" w:ascii="宋体" w:hAnsi="宋体" w:eastAsia="宋体" w:cs="宋体"/>
                <w:color w:val="auto"/>
                <w:sz w:val="24"/>
              </w:rPr>
            </w:pPr>
            <w:r>
              <w:rPr>
                <w:rFonts w:hint="eastAsia" w:ascii="宋体" w:hAnsi="宋体" w:eastAsia="宋体" w:cs="宋体"/>
                <w:color w:val="auto"/>
                <w:sz w:val="24"/>
              </w:rPr>
              <w:t>见投标文件</w:t>
            </w:r>
          </w:p>
          <w:p>
            <w:pP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vAlign w:val="top"/>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3873" w:type="dxa"/>
            <w:vAlign w:val="top"/>
          </w:tcPr>
          <w:p>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3669" w:type="dxa"/>
            <w:vAlign w:val="center"/>
          </w:tcPr>
          <w:p>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pPr>
        <w:jc w:val="center"/>
        <w:rPr>
          <w:rFonts w:hint="eastAsia" w:ascii="宋体" w:hAnsi="宋体" w:eastAsia="宋体" w:cs="宋体"/>
          <w:b/>
          <w:color w:val="auto"/>
          <w:kern w:val="0"/>
          <w:sz w:val="32"/>
          <w:szCs w:val="32"/>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r>
        <w:rPr>
          <w:rFonts w:hint="eastAsia" w:ascii="宋体" w:hAnsi="宋体" w:eastAsia="宋体" w:cs="宋体"/>
        </w:rPr>
        <w:br w:type="page"/>
      </w:r>
    </w:p>
    <w:p>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pPr>
        <w:snapToGrid w:val="0"/>
        <w:spacing w:line="360" w:lineRule="auto"/>
        <w:jc w:val="left"/>
        <w:rPr>
          <w:rFonts w:hint="eastAsia" w:ascii="宋体" w:hAnsi="宋体" w:eastAsia="宋体" w:cs="宋体"/>
          <w:b/>
          <w:color w:val="auto"/>
          <w:sz w:val="24"/>
        </w:rPr>
      </w:pPr>
    </w:p>
    <w:p>
      <w:pPr>
        <w:snapToGrid w:val="0"/>
        <w:spacing w:line="36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left"/>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color w:val="auto"/>
          <w:kern w:val="0"/>
          <w:sz w:val="32"/>
          <w:szCs w:val="32"/>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left"/>
        <w:rPr>
          <w:rFonts w:hint="eastAsia" w:ascii="宋体" w:hAnsi="宋体" w:eastAsia="宋体" w:cs="宋体"/>
        </w:rPr>
      </w:pPr>
    </w:p>
    <w:p>
      <w:pPr>
        <w:jc w:val="left"/>
        <w:rPr>
          <w:rFonts w:hint="eastAsia" w:ascii="宋体" w:hAnsi="宋体" w:eastAsia="宋体" w:cs="宋体"/>
        </w:rPr>
      </w:pPr>
      <w:r>
        <w:rPr>
          <w:rFonts w:hint="eastAsia" w:ascii="宋体" w:hAnsi="宋体" w:eastAsia="宋体" w:cs="宋体"/>
        </w:rPr>
        <w:br w:type="page"/>
      </w: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rPr>
              <w:t>招标文件</w:t>
            </w:r>
            <w:r>
              <w:rPr>
                <w:rFonts w:hint="eastAsia" w:ascii="宋体" w:hAnsi="宋体" w:eastAsia="宋体" w:cs="宋体"/>
                <w:b/>
                <w:bCs/>
                <w:color w:val="auto"/>
                <w:sz w:val="24"/>
                <w:lang w:eastAsia="zh-CN"/>
              </w:rPr>
              <w:t>“第三部分采购需求”</w:t>
            </w:r>
            <w:r>
              <w:rPr>
                <w:rFonts w:hint="eastAsia" w:ascii="宋体" w:hAnsi="宋体" w:eastAsia="宋体" w:cs="宋体"/>
                <w:b/>
                <w:bCs/>
                <w:color w:val="auto"/>
                <w:sz w:val="24"/>
              </w:rPr>
              <w:t>章节及具体内容</w:t>
            </w:r>
          </w:p>
        </w:tc>
        <w:tc>
          <w:tcPr>
            <w:tcW w:w="3546"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rPr>
              <w:t>投标文件章节及具体内容</w:t>
            </w:r>
          </w:p>
        </w:tc>
        <w:tc>
          <w:tcPr>
            <w:tcW w:w="1276"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vAlign w:val="top"/>
          </w:tcPr>
          <w:p>
            <w:pPr>
              <w:jc w:val="center"/>
              <w:rPr>
                <w:rFonts w:hint="eastAsia" w:ascii="宋体" w:hAnsi="宋体" w:eastAsia="宋体" w:cs="宋体"/>
                <w:b/>
                <w:color w:val="auto"/>
                <w:kern w:val="0"/>
                <w:sz w:val="32"/>
                <w:szCs w:val="32"/>
                <w:lang w:val="en-US" w:eastAsia="zh-CN" w:bidi="ar-SA"/>
              </w:rPr>
            </w:pPr>
          </w:p>
        </w:tc>
        <w:tc>
          <w:tcPr>
            <w:tcW w:w="3546" w:type="dxa"/>
            <w:vAlign w:val="top"/>
          </w:tcPr>
          <w:p>
            <w:pPr>
              <w:jc w:val="center"/>
              <w:rPr>
                <w:rFonts w:hint="eastAsia" w:ascii="宋体" w:hAnsi="宋体" w:eastAsia="宋体" w:cs="宋体"/>
                <w:b/>
                <w:color w:val="auto"/>
                <w:kern w:val="0"/>
                <w:sz w:val="32"/>
                <w:szCs w:val="32"/>
                <w:lang w:val="en-US" w:eastAsia="zh-CN" w:bidi="ar-SA"/>
              </w:rPr>
            </w:pPr>
          </w:p>
        </w:tc>
        <w:tc>
          <w:tcPr>
            <w:tcW w:w="1276" w:type="dxa"/>
            <w:vAlign w:val="top"/>
          </w:tcPr>
          <w:p>
            <w:pPr>
              <w:jc w:val="center"/>
              <w:rPr>
                <w:rFonts w:hint="eastAsia" w:ascii="宋体" w:hAnsi="宋体" w:eastAsia="宋体" w:cs="宋体"/>
                <w:b/>
                <w:color w:val="auto"/>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vAlign w:val="top"/>
          </w:tcPr>
          <w:p>
            <w:pPr>
              <w:jc w:val="center"/>
              <w:rPr>
                <w:rFonts w:hint="eastAsia" w:ascii="宋体" w:hAnsi="宋体" w:eastAsia="宋体" w:cs="宋体"/>
                <w:b/>
                <w:color w:val="auto"/>
                <w:kern w:val="0"/>
                <w:sz w:val="32"/>
                <w:szCs w:val="32"/>
              </w:rPr>
            </w:pPr>
          </w:p>
        </w:tc>
        <w:tc>
          <w:tcPr>
            <w:tcW w:w="3546" w:type="dxa"/>
            <w:vAlign w:val="top"/>
          </w:tcPr>
          <w:p>
            <w:pPr>
              <w:jc w:val="center"/>
              <w:rPr>
                <w:rFonts w:hint="eastAsia" w:ascii="宋体" w:hAnsi="宋体" w:eastAsia="宋体" w:cs="宋体"/>
                <w:b/>
                <w:color w:val="auto"/>
                <w:kern w:val="0"/>
                <w:sz w:val="32"/>
                <w:szCs w:val="32"/>
              </w:rPr>
            </w:pPr>
          </w:p>
        </w:tc>
        <w:tc>
          <w:tcPr>
            <w:tcW w:w="1276" w:type="dxa"/>
            <w:vAlign w:val="top"/>
          </w:tcPr>
          <w:p>
            <w:pPr>
              <w:jc w:val="center"/>
              <w:rPr>
                <w:rFonts w:hint="eastAsia" w:ascii="宋体" w:hAnsi="宋体" w:eastAsia="宋体" w:cs="宋体"/>
                <w:b/>
                <w:color w:val="auto"/>
                <w:kern w:val="0"/>
                <w:sz w:val="32"/>
                <w:szCs w:val="32"/>
              </w:rPr>
            </w:pPr>
          </w:p>
        </w:tc>
      </w:tr>
    </w:tbl>
    <w:p>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pPr>
        <w:jc w:val="center"/>
        <w:rPr>
          <w:rFonts w:hint="eastAsia" w:ascii="宋体" w:hAnsi="宋体" w:eastAsia="宋体" w:cs="宋体"/>
          <w:b/>
          <w:color w:val="auto"/>
          <w:kern w:val="0"/>
          <w:sz w:val="32"/>
          <w:szCs w:val="32"/>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ind w:firstLine="1911" w:firstLineChars="595"/>
        <w:rPr>
          <w:rFonts w:hint="eastAsia" w:ascii="宋体" w:hAnsi="宋体" w:eastAsia="宋体" w:cs="宋体"/>
          <w:b/>
          <w:bCs/>
          <w:color w:val="auto"/>
          <w:sz w:val="32"/>
          <w:szCs w:val="32"/>
        </w:rPr>
      </w:pPr>
    </w:p>
    <w:p>
      <w:pPr>
        <w:pStyle w:val="8"/>
        <w:rPr>
          <w:rFonts w:hint="eastAsia" w:ascii="宋体" w:hAnsi="宋体" w:eastAsia="宋体" w:cs="宋体"/>
          <w:b/>
          <w:bCs/>
          <w:color w:val="auto"/>
          <w:sz w:val="32"/>
          <w:szCs w:val="32"/>
        </w:rPr>
      </w:pP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b/>
          <w:bCs/>
          <w:color w:val="auto"/>
          <w:sz w:val="32"/>
          <w:szCs w:val="32"/>
        </w:rPr>
      </w:pPr>
    </w:p>
    <w:p>
      <w:pPr>
        <w:pStyle w:val="8"/>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8"/>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8"/>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8"/>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8"/>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pStyle w:val="8"/>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pPr>
        <w:spacing w:line="360" w:lineRule="auto"/>
        <w:jc w:val="center"/>
        <w:rPr>
          <w:rFonts w:hint="eastAsia" w:ascii="宋体" w:hAnsi="宋体" w:eastAsia="宋体" w:cs="宋体"/>
          <w:b/>
          <w:bCs/>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pacing w:line="360" w:lineRule="auto"/>
        <w:jc w:val="center"/>
        <w:rPr>
          <w:rFonts w:hint="eastAsia" w:ascii="宋体" w:hAnsi="宋体" w:eastAsia="宋体" w:cs="宋体"/>
          <w:b/>
          <w:bCs/>
          <w:color w:val="auto"/>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pStyle w:val="626"/>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（将以下表格填写完成后，与投标文件同步制作递交）</w:t>
      </w:r>
    </w:p>
    <w:p>
      <w:pPr>
        <w:pStyle w:val="626"/>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pPr>
        <w:pStyle w:val="626"/>
        <w:snapToGrid w:val="0"/>
        <w:spacing w:before="120" w:after="120"/>
        <w:jc w:val="center"/>
        <w:rPr>
          <w:rFonts w:hint="eastAsia" w:ascii="宋体" w:hAnsi="宋体" w:eastAsia="宋体" w:cs="宋体"/>
          <w:b/>
          <w:color w:val="auto"/>
          <w:sz w:val="32"/>
          <w:szCs w:val="32"/>
          <w:highlight w:val="none"/>
        </w:rPr>
      </w:pPr>
    </w:p>
    <w:p>
      <w:pPr>
        <w:pStyle w:val="626"/>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pPr>
        <w:pStyle w:val="626"/>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26"/>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pPr>
        <w:pStyle w:val="627"/>
        <w:widowControl/>
        <w:numPr>
          <w:ilvl w:val="0"/>
          <w:numId w:val="6"/>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627"/>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pPr>
        <w:pStyle w:val="627"/>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pPr>
        <w:pStyle w:val="627"/>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626"/>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pPr>
        <w:pStyle w:val="626"/>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pPr>
        <w:pStyle w:val="626"/>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pPr>
        <w:pStyle w:val="626"/>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pPr>
        <w:pStyle w:val="626"/>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pPr>
        <w:pStyle w:val="626"/>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pPr>
        <w:pStyle w:val="626"/>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pPr>
        <w:pStyle w:val="626"/>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pPr>
        <w:pStyle w:val="626"/>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627"/>
        <w:widowControl/>
        <w:numPr>
          <w:ilvl w:val="0"/>
          <w:numId w:val="7"/>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pPr>
        <w:pStyle w:val="627"/>
        <w:widowControl/>
        <w:numPr>
          <w:ilvl w:val="0"/>
          <w:numId w:val="7"/>
        </w:numPr>
        <w:snapToGrid w:val="0"/>
        <w:spacing w:line="380" w:lineRule="exact"/>
        <w:ind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pPr>
        <w:pStyle w:val="626"/>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pPr>
        <w:pStyle w:val="626"/>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pPr>
        <w:spacing w:line="360" w:lineRule="auto"/>
        <w:jc w:val="center"/>
        <w:outlineLvl w:val="0"/>
        <w:rPr>
          <w:rFonts w:hint="eastAsia" w:ascii="宋体" w:hAnsi="宋体" w:eastAsia="宋体" w:cs="宋体"/>
          <w:b/>
          <w:color w:val="auto"/>
          <w:kern w:val="0"/>
          <w:sz w:val="36"/>
          <w:szCs w:val="36"/>
        </w:rPr>
      </w:pPr>
    </w:p>
    <w:p>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437" w:name="_Toc105"/>
      <w:r>
        <w:rPr>
          <w:rFonts w:hint="eastAsia" w:ascii="宋体" w:hAnsi="宋体" w:eastAsia="宋体" w:cs="宋体"/>
          <w:b/>
          <w:bCs/>
          <w:color w:val="auto"/>
          <w:sz w:val="52"/>
          <w:szCs w:val="52"/>
        </w:rPr>
        <w:t>报 价 文 件</w:t>
      </w:r>
      <w:bookmarkEnd w:id="437"/>
    </w:p>
    <w:p>
      <w:pPr>
        <w:widowControl/>
        <w:spacing w:line="360" w:lineRule="auto"/>
        <w:ind w:right="-2"/>
        <w:jc w:val="center"/>
        <w:outlineLvl w:val="1"/>
        <w:rPr>
          <w:rFonts w:hint="eastAsia" w:ascii="宋体" w:hAnsi="宋体" w:eastAsia="宋体" w:cs="宋体"/>
          <w:b/>
          <w:color w:val="auto"/>
          <w:sz w:val="36"/>
          <w:szCs w:val="36"/>
        </w:rPr>
      </w:pPr>
      <w:bookmarkStart w:id="438" w:name="_Toc22501"/>
      <w:r>
        <w:rPr>
          <w:rFonts w:hint="eastAsia" w:ascii="宋体" w:hAnsi="宋体" w:eastAsia="宋体" w:cs="宋体"/>
          <w:b/>
          <w:color w:val="auto"/>
          <w:sz w:val="36"/>
          <w:szCs w:val="36"/>
        </w:rPr>
        <w:t>（线上电子招投标）</w:t>
      </w:r>
      <w:bookmarkEnd w:id="438"/>
    </w:p>
    <w:p>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439" w:name="_Toc13670"/>
    </w:p>
    <w:p>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439"/>
      <w:r>
        <w:rPr>
          <w:rFonts w:hint="eastAsia" w:ascii="宋体" w:hAnsi="宋体" w:eastAsia="宋体" w:cs="宋体"/>
          <w:b/>
          <w:bCs/>
          <w:color w:val="auto"/>
          <w:sz w:val="36"/>
          <w:szCs w:val="36"/>
        </w:rPr>
        <w:t>YHZFCG202</w:t>
      </w:r>
      <w:r>
        <w:rPr>
          <w:rFonts w:hint="eastAsia" w:ascii="宋体" w:hAnsi="宋体" w:eastAsia="宋体" w:cs="宋体"/>
          <w:b/>
          <w:bCs/>
          <w:color w:val="auto"/>
          <w:sz w:val="36"/>
          <w:szCs w:val="36"/>
          <w:lang w:val="en-US" w:eastAsia="zh-CN"/>
        </w:rPr>
        <w:t>3</w:t>
      </w:r>
      <w:r>
        <w:rPr>
          <w:rFonts w:hint="eastAsia" w:ascii="宋体" w:hAnsi="宋体" w:eastAsia="宋体" w:cs="宋体"/>
          <w:b/>
          <w:bCs/>
          <w:color w:val="auto"/>
          <w:sz w:val="36"/>
          <w:szCs w:val="36"/>
        </w:rPr>
        <w:t xml:space="preserve">- </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pPr>
        <w:snapToGrid w:val="0"/>
        <w:spacing w:line="360" w:lineRule="auto"/>
        <w:ind w:firstLine="1680" w:firstLineChars="600"/>
        <w:rPr>
          <w:rFonts w:hint="eastAsia" w:ascii="宋体" w:hAnsi="宋体" w:eastAsia="宋体" w:cs="宋体"/>
          <w:color w:val="auto"/>
          <w:sz w:val="28"/>
          <w:szCs w:val="28"/>
        </w:rPr>
      </w:pP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20" w:type="default"/>
          <w:footerReference r:id="rId21" w:type="default"/>
          <w:pgSz w:w="11906" w:h="16838"/>
          <w:pgMar w:top="993" w:right="1474" w:bottom="1134" w:left="1474" w:header="851" w:footer="641" w:gutter="0"/>
          <w:pgNumType w:fmt="decimal"/>
          <w:cols w:space="720" w:num="1"/>
          <w:docGrid w:type="lines" w:linePitch="315" w:charSpace="0"/>
        </w:sectPr>
      </w:pP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pStyle w:val="8"/>
        <w:ind w:left="0" w:firstLine="0"/>
        <w:rPr>
          <w:rFonts w:hint="eastAsia" w:ascii="宋体" w:hAnsi="宋体" w:eastAsia="宋体" w:cs="宋体"/>
          <w:color w:val="auto"/>
          <w:lang w:val="en-US"/>
        </w:rPr>
      </w:pP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pStyle w:val="377"/>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23" w:type="first"/>
          <w:footerReference r:id="rId25" w:type="first"/>
          <w:headerReference r:id="rId22" w:type="default"/>
          <w:footerReference r:id="rId24" w:type="default"/>
          <w:pgSz w:w="11906" w:h="16838"/>
          <w:pgMar w:top="1276" w:right="1418" w:bottom="1247" w:left="1418" w:header="851" w:footer="992" w:gutter="0"/>
          <w:pgNumType w:fmt="decimal"/>
          <w:cols w:space="720" w:num="1"/>
          <w:titlePg/>
          <w:docGrid w:linePitch="312" w:charSpace="0"/>
        </w:sectPr>
      </w:pPr>
    </w:p>
    <w:p>
      <w:pPr>
        <w:pStyle w:val="377"/>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pPr>
        <w:snapToGrid w:val="0"/>
        <w:spacing w:line="360" w:lineRule="auto"/>
        <w:ind w:firstLine="482"/>
        <w:rPr>
          <w:rFonts w:hint="eastAsia" w:ascii="宋体" w:hAnsi="宋体" w:eastAsia="宋体" w:cs="宋体"/>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b/>
          <w:bCs/>
          <w:color w:val="auto"/>
          <w:sz w:val="24"/>
          <w:u w:val="single"/>
        </w:rPr>
        <w:t>（项目名称）</w:t>
      </w:r>
      <w:r>
        <w:rPr>
          <w:rFonts w:hint="eastAsia" w:ascii="宋体" w:hAnsi="宋体" w:eastAsia="宋体" w:cs="宋体"/>
          <w:b/>
          <w:bCs/>
          <w:color w:val="auto"/>
          <w:sz w:val="24"/>
          <w:u w:val="single"/>
          <w:lang w:val="en-US" w:eastAsia="zh-CN"/>
        </w:rPr>
        <w:t xml:space="preserve">   </w:t>
      </w:r>
      <w:r>
        <w:rPr>
          <w:rFonts w:hint="eastAsia" w:ascii="宋体" w:hAnsi="宋体" w:eastAsia="宋体" w:cs="宋体"/>
          <w:color w:val="auto"/>
          <w:kern w:val="0"/>
          <w:sz w:val="24"/>
          <w:u w:val="single"/>
          <w:lang w:val="zh-CN"/>
        </w:rPr>
        <w:t>【</w:t>
      </w:r>
      <w:r>
        <w:rPr>
          <w:rFonts w:hint="eastAsia" w:ascii="宋体" w:hAnsi="宋体" w:eastAsia="宋体" w:cs="宋体"/>
          <w:color w:val="auto"/>
          <w:kern w:val="0"/>
          <w:sz w:val="24"/>
          <w:lang w:val="zh-CN"/>
        </w:rPr>
        <w:t>招标编号：</w:t>
      </w:r>
      <w:r>
        <w:rPr>
          <w:rFonts w:hint="eastAsia" w:ascii="宋体" w:hAnsi="宋体" w:eastAsia="宋体" w:cs="宋体"/>
          <w:b/>
          <w:bCs/>
          <w:color w:val="auto"/>
          <w:sz w:val="24"/>
        </w:rPr>
        <w:t>（采购编号）】</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2"/>
        <w:tblW w:w="885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382"/>
        <w:gridCol w:w="1980"/>
        <w:gridCol w:w="298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18"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82"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980"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具体服务</w:t>
            </w:r>
          </w:p>
        </w:tc>
        <w:tc>
          <w:tcPr>
            <w:tcW w:w="2985" w:type="dxa"/>
            <w:vAlign w:val="center"/>
          </w:tcPr>
          <w:p>
            <w:pPr>
              <w:spacing w:line="360" w:lineRule="auto"/>
              <w:jc w:val="center"/>
              <w:rPr>
                <w:rFonts w:hint="eastAsia" w:ascii="宋体" w:hAnsi="宋体" w:eastAsia="宋体" w:cs="宋体"/>
                <w:b/>
                <w:sz w:val="24"/>
                <w:lang w:eastAsia="zh-CN"/>
              </w:rPr>
            </w:pPr>
            <w:r>
              <w:rPr>
                <w:rFonts w:hint="eastAsia" w:ascii="宋体" w:hAnsi="宋体" w:eastAsia="宋体" w:cs="宋体"/>
                <w:b/>
                <w:sz w:val="24"/>
                <w:lang w:val="en-US" w:eastAsia="zh-CN"/>
              </w:rPr>
              <w:t>2年服务费合计</w:t>
            </w:r>
            <w:r>
              <w:rPr>
                <w:rFonts w:hint="eastAsia" w:ascii="宋体" w:hAnsi="宋体" w:eastAsia="宋体" w:cs="宋体"/>
                <w:b/>
                <w:sz w:val="24"/>
                <w:lang w:eastAsia="zh-CN"/>
              </w:rPr>
              <w:t>（元）</w:t>
            </w:r>
          </w:p>
        </w:tc>
        <w:tc>
          <w:tcPr>
            <w:tcW w:w="1785" w:type="dxa"/>
            <w:vAlign w:val="center"/>
          </w:tcPr>
          <w:p>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71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82" w:type="dxa"/>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b w:val="0"/>
                <w:bCs w:val="0"/>
                <w:kern w:val="0"/>
                <w:sz w:val="24"/>
                <w:lang w:eastAsia="zh-CN"/>
              </w:rPr>
              <w:t xml:space="preserve">塘栖三中食堂社会化服务 </w:t>
            </w:r>
          </w:p>
        </w:tc>
        <w:tc>
          <w:tcPr>
            <w:tcW w:w="1980" w:type="dxa"/>
            <w:vAlign w:val="center"/>
          </w:tcPr>
          <w:p>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eastAsia="zh-CN"/>
              </w:rPr>
              <w:t>餐饮服务，具体详见采购需求；</w:t>
            </w:r>
          </w:p>
        </w:tc>
        <w:tc>
          <w:tcPr>
            <w:tcW w:w="2985" w:type="dxa"/>
            <w:vAlign w:val="center"/>
          </w:tcPr>
          <w:p>
            <w:pPr>
              <w:spacing w:line="360" w:lineRule="auto"/>
              <w:jc w:val="left"/>
              <w:rPr>
                <w:rFonts w:hint="eastAsia" w:ascii="宋体" w:hAnsi="宋体" w:eastAsia="宋体" w:cs="宋体"/>
                <w:b/>
                <w:sz w:val="24"/>
                <w:szCs w:val="24"/>
                <w:lang w:eastAsia="zh-CN"/>
              </w:rPr>
            </w:pPr>
            <w:r>
              <w:rPr>
                <w:rFonts w:hint="eastAsia" w:ascii="宋体" w:hAnsi="宋体" w:eastAsia="宋体" w:cs="宋体"/>
                <w:b/>
                <w:sz w:val="24"/>
                <w:szCs w:val="24"/>
                <w:lang w:eastAsia="zh-CN"/>
              </w:rPr>
              <w:t>小写</w:t>
            </w:r>
            <w:r>
              <w:rPr>
                <w:rFonts w:hint="eastAsia" w:ascii="宋体" w:hAnsi="宋体" w:eastAsia="宋体" w:cs="宋体"/>
                <w:b/>
                <w:sz w:val="24"/>
                <w:szCs w:val="24"/>
              </w:rPr>
              <w:t>：</w:t>
            </w:r>
            <w:r>
              <w:rPr>
                <w:rFonts w:hint="eastAsia" w:ascii="宋体" w:hAnsi="宋体" w:eastAsia="宋体" w:cs="宋体"/>
                <w:b/>
                <w:sz w:val="24"/>
                <w:szCs w:val="24"/>
                <w:u w:val="single"/>
              </w:rPr>
              <w:t xml:space="preserve">         </w:t>
            </w:r>
            <w:r>
              <w:rPr>
                <w:rFonts w:hint="eastAsia" w:ascii="宋体" w:hAnsi="宋体" w:eastAsia="宋体" w:cs="宋体"/>
                <w:b/>
                <w:sz w:val="24"/>
                <w:szCs w:val="24"/>
              </w:rPr>
              <w:t>元；</w:t>
            </w:r>
          </w:p>
          <w:p>
            <w:pPr>
              <w:spacing w:line="360" w:lineRule="auto"/>
              <w:jc w:val="left"/>
              <w:rPr>
                <w:rFonts w:hint="eastAsia" w:ascii="宋体" w:hAnsi="宋体" w:eastAsia="宋体" w:cs="宋体"/>
                <w:sz w:val="24"/>
              </w:rPr>
            </w:pPr>
            <w:r>
              <w:rPr>
                <w:rFonts w:hint="eastAsia" w:ascii="宋体" w:hAnsi="宋体" w:eastAsia="宋体" w:cs="宋体"/>
                <w:b/>
                <w:sz w:val="24"/>
                <w:szCs w:val="24"/>
              </w:rPr>
              <w:t>大写：</w:t>
            </w:r>
            <w:r>
              <w:rPr>
                <w:rFonts w:hint="eastAsia" w:ascii="宋体" w:hAnsi="宋体" w:eastAsia="宋体" w:cs="宋体"/>
                <w:b/>
                <w:sz w:val="24"/>
                <w:szCs w:val="24"/>
                <w:u w:val="single"/>
              </w:rPr>
              <w:t xml:space="preserve">         </w:t>
            </w:r>
            <w:r>
              <w:rPr>
                <w:rFonts w:hint="eastAsia" w:ascii="宋体" w:hAnsi="宋体" w:eastAsia="宋体" w:cs="宋体"/>
                <w:b/>
                <w:sz w:val="24"/>
                <w:szCs w:val="24"/>
              </w:rPr>
              <w:t>元；</w:t>
            </w:r>
          </w:p>
        </w:tc>
        <w:tc>
          <w:tcPr>
            <w:tcW w:w="1785" w:type="dxa"/>
            <w:vAlign w:val="center"/>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2024-2025年</w:t>
            </w:r>
            <w:r>
              <w:rPr>
                <w:rFonts w:hint="eastAsia" w:ascii="宋体" w:hAnsi="宋体" w:cs="宋体"/>
                <w:sz w:val="24"/>
                <w:lang w:val="en-US" w:eastAsia="zh-CN"/>
              </w:rPr>
              <w:t>餐饮服务分年</w:t>
            </w:r>
            <w:r>
              <w:rPr>
                <w:rFonts w:hint="eastAsia" w:ascii="宋体" w:hAnsi="宋体" w:eastAsia="宋体" w:cs="宋体"/>
                <w:sz w:val="24"/>
                <w:lang w:val="en-US" w:eastAsia="zh-CN"/>
              </w:rPr>
              <w:t>分项报价明细表（后附）；</w:t>
            </w:r>
          </w:p>
        </w:tc>
      </w:tr>
    </w:tbl>
    <w:p>
      <w:pPr>
        <w:snapToGrid w:val="0"/>
        <w:spacing w:line="360" w:lineRule="auto"/>
        <w:ind w:left="0" w:firstLine="482" w:firstLineChars="200"/>
        <w:rPr>
          <w:rFonts w:hint="eastAsia" w:ascii="宋体" w:hAnsi="宋体" w:eastAsia="宋体" w:cs="宋体"/>
          <w:color w:val="auto"/>
          <w:kern w:val="0"/>
          <w:sz w:val="24"/>
          <w:lang w:val="zh-CN" w:eastAsia="zh-CN"/>
        </w:rPr>
      </w:pPr>
      <w:r>
        <w:rPr>
          <w:rFonts w:hint="eastAsia" w:ascii="宋体" w:hAnsi="宋体" w:eastAsia="宋体" w:cs="宋体"/>
          <w:b/>
          <w:color w:val="auto"/>
          <w:kern w:val="0"/>
          <w:sz w:val="24"/>
          <w:lang w:val="zh-CN"/>
        </w:rPr>
        <w:t>注：</w:t>
      </w: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sz w:val="24"/>
          <w:lang w:eastAsia="zh-CN"/>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zh-CN"/>
        </w:rPr>
        <w:t>4、</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rPr>
      </w:pPr>
    </w:p>
    <w:p>
      <w:pPr>
        <w:tabs>
          <w:tab w:val="left" w:pos="4860"/>
        </w:tabs>
        <w:spacing w:line="360" w:lineRule="auto"/>
        <w:ind w:right="1560" w:firstLine="480" w:firstLineChars="200"/>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投标人名称（电子签名）：</w:t>
      </w:r>
    </w:p>
    <w:p>
      <w:pPr>
        <w:tabs>
          <w:tab w:val="left" w:pos="4860"/>
        </w:tabs>
        <w:wordWrap w:val="0"/>
        <w:spacing w:line="360" w:lineRule="auto"/>
        <w:ind w:right="1560" w:firstLine="480" w:firstLineChars="200"/>
        <w:jc w:val="righ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lang w:val="zh-CN" w:eastAsia="zh-CN"/>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lang w:val="zh-CN" w:eastAsia="zh-CN"/>
        </w:rPr>
        <w:t>：</w:t>
      </w:r>
      <w:r>
        <w:rPr>
          <w:rFonts w:hint="eastAsia" w:ascii="宋体" w:hAnsi="宋体" w:eastAsia="宋体" w:cs="宋体"/>
          <w:color w:val="auto"/>
          <w:kern w:val="0"/>
          <w:sz w:val="24"/>
          <w:szCs w:val="24"/>
          <w:lang w:val="zh-CN" w:eastAsia="zh-CN"/>
        </w:rPr>
        <w:t>2023</w:t>
      </w:r>
      <w:r>
        <w:rPr>
          <w:rFonts w:hint="eastAsia" w:ascii="宋体" w:hAnsi="宋体" w:eastAsia="宋体" w:cs="宋体"/>
          <w:color w:val="auto"/>
          <w:kern w:val="0"/>
          <w:sz w:val="24"/>
          <w:szCs w:val="24"/>
          <w:lang w:val="en-US" w:eastAsia="zh-CN"/>
        </w:rPr>
        <w:t>年  月  日</w:t>
      </w:r>
    </w:p>
    <w:p>
      <w:pPr>
        <w:pStyle w:val="8"/>
        <w:wordWrap/>
        <w:rPr>
          <w:rFonts w:hint="eastAsia" w:ascii="宋体" w:hAnsi="宋体" w:eastAsia="宋体" w:cs="宋体"/>
          <w:color w:val="auto"/>
          <w:kern w:val="0"/>
          <w:sz w:val="24"/>
          <w:szCs w:val="24"/>
          <w:lang w:val="en-US" w:eastAsia="zh-CN"/>
        </w:rPr>
      </w:pPr>
    </w:p>
    <w:p>
      <w:pPr>
        <w:rPr>
          <w:rFonts w:hint="eastAsia" w:ascii="宋体" w:hAnsi="宋体" w:eastAsia="宋体" w:cs="宋体"/>
          <w:color w:val="auto"/>
          <w:kern w:val="0"/>
          <w:sz w:val="24"/>
          <w:szCs w:val="24"/>
          <w:lang w:val="en-US" w:eastAsia="zh-CN"/>
        </w:rPr>
      </w:pPr>
    </w:p>
    <w:p>
      <w:pPr>
        <w:pStyle w:val="8"/>
        <w:rPr>
          <w:rFonts w:hint="eastAsia" w:ascii="宋体" w:hAnsi="宋体" w:eastAsia="宋体" w:cs="宋体"/>
          <w:lang w:val="zh-CN"/>
        </w:rPr>
      </w:pPr>
    </w:p>
    <w:p>
      <w:pPr>
        <w:spacing w:line="360" w:lineRule="auto"/>
        <w:jc w:val="center"/>
        <w:rPr>
          <w:rFonts w:hint="eastAsia" w:ascii="宋体" w:hAnsi="宋体" w:eastAsia="宋体" w:cs="宋体"/>
          <w:b w:val="0"/>
          <w:bCs w:val="0"/>
          <w:kern w:val="0"/>
          <w:sz w:val="24"/>
          <w:lang w:eastAsia="zh-CN"/>
        </w:rPr>
      </w:pPr>
      <w:bookmarkStart w:id="440" w:name="OLE_LINK5"/>
      <w:r>
        <w:rPr>
          <w:rFonts w:hint="eastAsia" w:ascii="宋体" w:hAnsi="宋体" w:eastAsia="宋体" w:cs="宋体"/>
          <w:b/>
          <w:bCs/>
          <w:kern w:val="0"/>
          <w:sz w:val="24"/>
          <w:lang w:val="en-US" w:eastAsia="zh-CN"/>
        </w:rPr>
        <w:t>1.1</w:t>
      </w:r>
      <w:r>
        <w:rPr>
          <w:rFonts w:hint="eastAsia" w:ascii="宋体" w:hAnsi="宋体" w:eastAsia="宋体" w:cs="宋体"/>
          <w:b/>
          <w:bCs/>
          <w:kern w:val="0"/>
          <w:sz w:val="24"/>
          <w:lang w:eastAsia="zh-CN"/>
        </w:rPr>
        <w:t>分项报价一览表</w:t>
      </w:r>
      <w:bookmarkStart w:id="441" w:name="OLE_LINK4"/>
      <w:r>
        <w:rPr>
          <w:rFonts w:hint="eastAsia" w:ascii="宋体" w:hAnsi="宋体" w:eastAsia="宋体" w:cs="宋体"/>
          <w:b w:val="0"/>
          <w:bCs w:val="0"/>
          <w:kern w:val="0"/>
          <w:sz w:val="24"/>
          <w:lang w:eastAsia="zh-CN"/>
        </w:rPr>
        <w:t>（2024年杭州市临平区塘栖第三中学餐饮服务</w:t>
      </w:r>
      <w:r>
        <w:rPr>
          <w:rFonts w:hint="eastAsia" w:ascii="宋体" w:hAnsi="宋体" w:eastAsia="宋体" w:cs="宋体"/>
          <w:sz w:val="24"/>
          <w:lang w:eastAsia="zh-CN"/>
        </w:rPr>
        <w:t>）</w:t>
      </w:r>
    </w:p>
    <w:bookmarkEnd w:id="441"/>
    <w:tbl>
      <w:tblPr>
        <w:tblStyle w:val="62"/>
        <w:tblW w:w="9820"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741"/>
        <w:gridCol w:w="1889"/>
        <w:gridCol w:w="1275"/>
        <w:gridCol w:w="1410"/>
        <w:gridCol w:w="154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70"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741"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889" w:type="dxa"/>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具体服务</w:t>
            </w:r>
          </w:p>
        </w:tc>
        <w:tc>
          <w:tcPr>
            <w:tcW w:w="1275"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410"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1545" w:type="dxa"/>
            <w:vAlign w:val="center"/>
          </w:tcPr>
          <w:p>
            <w:pPr>
              <w:spacing w:line="360" w:lineRule="auto"/>
              <w:jc w:val="center"/>
              <w:rPr>
                <w:rFonts w:hint="eastAsia" w:ascii="宋体" w:hAnsi="宋体" w:eastAsia="宋体" w:cs="宋体"/>
                <w:b/>
                <w:sz w:val="24"/>
              </w:rPr>
            </w:pPr>
            <w:r>
              <w:rPr>
                <w:rFonts w:hint="eastAsia" w:ascii="宋体" w:hAnsi="宋体" w:cs="宋体"/>
                <w:b/>
                <w:sz w:val="24"/>
                <w:lang w:val="en-US" w:eastAsia="zh-CN"/>
              </w:rPr>
              <w:t>小计</w:t>
            </w:r>
          </w:p>
        </w:tc>
        <w:tc>
          <w:tcPr>
            <w:tcW w:w="1090" w:type="dxa"/>
            <w:vAlign w:val="center"/>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备注</w:t>
            </w:r>
          </w:p>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741" w:type="dxa"/>
            <w:vAlign w:val="center"/>
          </w:tcPr>
          <w:p>
            <w:pPr>
              <w:snapToGrid w:val="0"/>
              <w:spacing w:line="360" w:lineRule="auto"/>
              <w:jc w:val="center"/>
              <w:rPr>
                <w:rFonts w:hint="eastAsia" w:ascii="宋体" w:hAnsi="宋体" w:eastAsia="宋体" w:cs="宋体"/>
                <w:sz w:val="24"/>
              </w:rPr>
            </w:pPr>
          </w:p>
        </w:tc>
        <w:tc>
          <w:tcPr>
            <w:tcW w:w="1889" w:type="dxa"/>
            <w:vAlign w:val="center"/>
          </w:tcPr>
          <w:p>
            <w:pPr>
              <w:snapToGrid w:val="0"/>
              <w:spacing w:line="360" w:lineRule="auto"/>
              <w:jc w:val="center"/>
              <w:rPr>
                <w:rFonts w:hint="eastAsia" w:ascii="宋体" w:hAnsi="宋体" w:eastAsia="宋体" w:cs="宋体"/>
                <w:sz w:val="24"/>
              </w:rPr>
            </w:pPr>
          </w:p>
        </w:tc>
        <w:tc>
          <w:tcPr>
            <w:tcW w:w="1275" w:type="dxa"/>
            <w:vAlign w:val="center"/>
          </w:tcPr>
          <w:p>
            <w:pPr>
              <w:snapToGrid w:val="0"/>
              <w:spacing w:line="360" w:lineRule="auto"/>
              <w:jc w:val="center"/>
              <w:rPr>
                <w:rFonts w:hint="eastAsia" w:ascii="宋体" w:hAnsi="宋体" w:eastAsia="宋体" w:cs="宋体"/>
                <w:sz w:val="24"/>
              </w:rPr>
            </w:pPr>
          </w:p>
        </w:tc>
        <w:tc>
          <w:tcPr>
            <w:tcW w:w="1410" w:type="dxa"/>
            <w:vAlign w:val="center"/>
          </w:tcPr>
          <w:p>
            <w:pPr>
              <w:spacing w:line="360" w:lineRule="auto"/>
              <w:jc w:val="center"/>
              <w:rPr>
                <w:rFonts w:hint="eastAsia" w:ascii="宋体" w:hAnsi="宋体" w:eastAsia="宋体" w:cs="宋体"/>
                <w:sz w:val="24"/>
              </w:rPr>
            </w:pPr>
          </w:p>
        </w:tc>
        <w:tc>
          <w:tcPr>
            <w:tcW w:w="1545" w:type="dxa"/>
            <w:vAlign w:val="center"/>
          </w:tcPr>
          <w:p>
            <w:pPr>
              <w:spacing w:line="360" w:lineRule="auto"/>
              <w:jc w:val="center"/>
              <w:rPr>
                <w:rFonts w:hint="eastAsia" w:ascii="宋体" w:hAnsi="宋体" w:eastAsia="宋体" w:cs="宋体"/>
                <w:sz w:val="24"/>
              </w:rPr>
            </w:pPr>
          </w:p>
        </w:tc>
        <w:tc>
          <w:tcPr>
            <w:tcW w:w="1090"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741" w:type="dxa"/>
            <w:vAlign w:val="center"/>
          </w:tcPr>
          <w:p>
            <w:pPr>
              <w:snapToGrid w:val="0"/>
              <w:spacing w:line="360" w:lineRule="auto"/>
              <w:jc w:val="center"/>
              <w:rPr>
                <w:rFonts w:hint="eastAsia" w:ascii="宋体" w:hAnsi="宋体" w:eastAsia="宋体" w:cs="宋体"/>
                <w:sz w:val="24"/>
              </w:rPr>
            </w:pPr>
          </w:p>
        </w:tc>
        <w:tc>
          <w:tcPr>
            <w:tcW w:w="1889" w:type="dxa"/>
            <w:vAlign w:val="center"/>
          </w:tcPr>
          <w:p>
            <w:pPr>
              <w:snapToGrid w:val="0"/>
              <w:spacing w:line="360" w:lineRule="auto"/>
              <w:jc w:val="center"/>
              <w:rPr>
                <w:rFonts w:hint="eastAsia" w:ascii="宋体" w:hAnsi="宋体" w:eastAsia="宋体" w:cs="宋体"/>
                <w:sz w:val="24"/>
              </w:rPr>
            </w:pPr>
          </w:p>
        </w:tc>
        <w:tc>
          <w:tcPr>
            <w:tcW w:w="1275" w:type="dxa"/>
            <w:vAlign w:val="center"/>
          </w:tcPr>
          <w:p>
            <w:pPr>
              <w:snapToGrid w:val="0"/>
              <w:spacing w:line="360" w:lineRule="auto"/>
              <w:jc w:val="center"/>
              <w:rPr>
                <w:rFonts w:hint="eastAsia" w:ascii="宋体" w:hAnsi="宋体" w:eastAsia="宋体" w:cs="宋体"/>
                <w:sz w:val="24"/>
              </w:rPr>
            </w:pPr>
          </w:p>
        </w:tc>
        <w:tc>
          <w:tcPr>
            <w:tcW w:w="1410" w:type="dxa"/>
            <w:vAlign w:val="center"/>
          </w:tcPr>
          <w:p>
            <w:pPr>
              <w:spacing w:line="360" w:lineRule="auto"/>
              <w:jc w:val="center"/>
              <w:rPr>
                <w:rFonts w:hint="eastAsia" w:ascii="宋体" w:hAnsi="宋体" w:eastAsia="宋体" w:cs="宋体"/>
                <w:sz w:val="24"/>
              </w:rPr>
            </w:pPr>
          </w:p>
        </w:tc>
        <w:tc>
          <w:tcPr>
            <w:tcW w:w="1545" w:type="dxa"/>
            <w:vAlign w:val="center"/>
          </w:tcPr>
          <w:p>
            <w:pPr>
              <w:spacing w:line="360" w:lineRule="auto"/>
              <w:jc w:val="center"/>
              <w:rPr>
                <w:rFonts w:hint="eastAsia" w:ascii="宋体" w:hAnsi="宋体" w:eastAsia="宋体" w:cs="宋体"/>
                <w:sz w:val="24"/>
              </w:rPr>
            </w:pPr>
          </w:p>
        </w:tc>
        <w:tc>
          <w:tcPr>
            <w:tcW w:w="1090"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741" w:type="dxa"/>
            <w:vAlign w:val="center"/>
          </w:tcPr>
          <w:p>
            <w:pPr>
              <w:snapToGrid w:val="0"/>
              <w:spacing w:line="360" w:lineRule="auto"/>
              <w:jc w:val="center"/>
              <w:rPr>
                <w:rFonts w:hint="eastAsia" w:ascii="宋体" w:hAnsi="宋体" w:eastAsia="宋体" w:cs="宋体"/>
                <w:sz w:val="24"/>
              </w:rPr>
            </w:pPr>
          </w:p>
        </w:tc>
        <w:tc>
          <w:tcPr>
            <w:tcW w:w="1889" w:type="dxa"/>
            <w:vAlign w:val="center"/>
          </w:tcPr>
          <w:p>
            <w:pPr>
              <w:snapToGrid w:val="0"/>
              <w:spacing w:line="360" w:lineRule="auto"/>
              <w:jc w:val="center"/>
              <w:rPr>
                <w:rFonts w:hint="eastAsia" w:ascii="宋体" w:hAnsi="宋体" w:eastAsia="宋体" w:cs="宋体"/>
                <w:sz w:val="24"/>
              </w:rPr>
            </w:pPr>
          </w:p>
        </w:tc>
        <w:tc>
          <w:tcPr>
            <w:tcW w:w="1275" w:type="dxa"/>
            <w:vAlign w:val="center"/>
          </w:tcPr>
          <w:p>
            <w:pPr>
              <w:snapToGrid w:val="0"/>
              <w:spacing w:line="360" w:lineRule="auto"/>
              <w:jc w:val="center"/>
              <w:rPr>
                <w:rFonts w:hint="eastAsia" w:ascii="宋体" w:hAnsi="宋体" w:eastAsia="宋体" w:cs="宋体"/>
                <w:sz w:val="24"/>
              </w:rPr>
            </w:pPr>
          </w:p>
        </w:tc>
        <w:tc>
          <w:tcPr>
            <w:tcW w:w="1410" w:type="dxa"/>
            <w:vAlign w:val="center"/>
          </w:tcPr>
          <w:p>
            <w:pPr>
              <w:spacing w:line="360" w:lineRule="auto"/>
              <w:jc w:val="center"/>
              <w:rPr>
                <w:rFonts w:hint="eastAsia" w:ascii="宋体" w:hAnsi="宋体" w:eastAsia="宋体" w:cs="宋体"/>
                <w:sz w:val="24"/>
              </w:rPr>
            </w:pPr>
          </w:p>
        </w:tc>
        <w:tc>
          <w:tcPr>
            <w:tcW w:w="1545" w:type="dxa"/>
            <w:vAlign w:val="center"/>
          </w:tcPr>
          <w:p>
            <w:pPr>
              <w:spacing w:line="360" w:lineRule="auto"/>
              <w:jc w:val="center"/>
              <w:rPr>
                <w:rFonts w:hint="eastAsia" w:ascii="宋体" w:hAnsi="宋体" w:eastAsia="宋体" w:cs="宋体"/>
                <w:sz w:val="24"/>
              </w:rPr>
            </w:pPr>
          </w:p>
        </w:tc>
        <w:tc>
          <w:tcPr>
            <w:tcW w:w="1090"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vAlign w:val="center"/>
          </w:tcPr>
          <w:p>
            <w:pPr>
              <w:spacing w:line="360" w:lineRule="auto"/>
              <w:jc w:val="center"/>
              <w:rPr>
                <w:rFonts w:hint="eastAsia" w:ascii="宋体" w:hAnsi="宋体" w:eastAsia="宋体" w:cs="宋体"/>
                <w:sz w:val="24"/>
              </w:rPr>
            </w:pPr>
          </w:p>
        </w:tc>
        <w:tc>
          <w:tcPr>
            <w:tcW w:w="1741" w:type="dxa"/>
            <w:vAlign w:val="center"/>
          </w:tcPr>
          <w:p>
            <w:pPr>
              <w:snapToGrid w:val="0"/>
              <w:spacing w:line="360" w:lineRule="auto"/>
              <w:jc w:val="center"/>
              <w:rPr>
                <w:rFonts w:hint="eastAsia" w:ascii="宋体" w:hAnsi="宋体" w:eastAsia="宋体" w:cs="宋体"/>
                <w:sz w:val="24"/>
              </w:rPr>
            </w:pPr>
          </w:p>
        </w:tc>
        <w:tc>
          <w:tcPr>
            <w:tcW w:w="1889" w:type="dxa"/>
            <w:vAlign w:val="center"/>
          </w:tcPr>
          <w:p>
            <w:pPr>
              <w:snapToGrid w:val="0"/>
              <w:spacing w:line="360" w:lineRule="auto"/>
              <w:jc w:val="center"/>
              <w:rPr>
                <w:rFonts w:hint="eastAsia" w:ascii="宋体" w:hAnsi="宋体" w:eastAsia="宋体" w:cs="宋体"/>
                <w:sz w:val="24"/>
              </w:rPr>
            </w:pPr>
          </w:p>
        </w:tc>
        <w:tc>
          <w:tcPr>
            <w:tcW w:w="1275" w:type="dxa"/>
            <w:vAlign w:val="center"/>
          </w:tcPr>
          <w:p>
            <w:pPr>
              <w:snapToGrid w:val="0"/>
              <w:spacing w:line="360" w:lineRule="auto"/>
              <w:jc w:val="center"/>
              <w:rPr>
                <w:rFonts w:hint="eastAsia" w:ascii="宋体" w:hAnsi="宋体" w:eastAsia="宋体" w:cs="宋体"/>
                <w:sz w:val="24"/>
              </w:rPr>
            </w:pPr>
          </w:p>
        </w:tc>
        <w:tc>
          <w:tcPr>
            <w:tcW w:w="1410" w:type="dxa"/>
            <w:vAlign w:val="center"/>
          </w:tcPr>
          <w:p>
            <w:pPr>
              <w:spacing w:line="360" w:lineRule="auto"/>
              <w:jc w:val="center"/>
              <w:rPr>
                <w:rFonts w:hint="eastAsia" w:ascii="宋体" w:hAnsi="宋体" w:eastAsia="宋体" w:cs="宋体"/>
                <w:sz w:val="24"/>
              </w:rPr>
            </w:pPr>
          </w:p>
        </w:tc>
        <w:tc>
          <w:tcPr>
            <w:tcW w:w="1545" w:type="dxa"/>
            <w:vAlign w:val="center"/>
          </w:tcPr>
          <w:p>
            <w:pPr>
              <w:spacing w:line="360" w:lineRule="auto"/>
              <w:jc w:val="center"/>
              <w:rPr>
                <w:rFonts w:hint="eastAsia" w:ascii="宋体" w:hAnsi="宋体" w:eastAsia="宋体" w:cs="宋体"/>
                <w:sz w:val="24"/>
              </w:rPr>
            </w:pPr>
          </w:p>
        </w:tc>
        <w:tc>
          <w:tcPr>
            <w:tcW w:w="1090"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vAlign w:val="center"/>
          </w:tcPr>
          <w:p>
            <w:pPr>
              <w:spacing w:line="360" w:lineRule="auto"/>
              <w:jc w:val="center"/>
              <w:rPr>
                <w:rFonts w:hint="eastAsia" w:ascii="宋体" w:hAnsi="宋体" w:eastAsia="宋体" w:cs="宋体"/>
                <w:sz w:val="24"/>
              </w:rPr>
            </w:pPr>
          </w:p>
        </w:tc>
        <w:tc>
          <w:tcPr>
            <w:tcW w:w="1741" w:type="dxa"/>
            <w:vAlign w:val="center"/>
          </w:tcPr>
          <w:p>
            <w:pPr>
              <w:snapToGrid w:val="0"/>
              <w:spacing w:line="360" w:lineRule="auto"/>
              <w:jc w:val="center"/>
              <w:rPr>
                <w:rFonts w:hint="eastAsia" w:ascii="宋体" w:hAnsi="宋体" w:eastAsia="宋体" w:cs="宋体"/>
                <w:sz w:val="24"/>
              </w:rPr>
            </w:pPr>
          </w:p>
        </w:tc>
        <w:tc>
          <w:tcPr>
            <w:tcW w:w="1889" w:type="dxa"/>
            <w:vAlign w:val="center"/>
          </w:tcPr>
          <w:p>
            <w:pPr>
              <w:snapToGrid w:val="0"/>
              <w:spacing w:line="360" w:lineRule="auto"/>
              <w:jc w:val="center"/>
              <w:rPr>
                <w:rFonts w:hint="eastAsia" w:ascii="宋体" w:hAnsi="宋体" w:eastAsia="宋体" w:cs="宋体"/>
                <w:sz w:val="24"/>
              </w:rPr>
            </w:pPr>
          </w:p>
        </w:tc>
        <w:tc>
          <w:tcPr>
            <w:tcW w:w="1275" w:type="dxa"/>
            <w:vAlign w:val="center"/>
          </w:tcPr>
          <w:p>
            <w:pPr>
              <w:snapToGrid w:val="0"/>
              <w:spacing w:line="360" w:lineRule="auto"/>
              <w:jc w:val="center"/>
              <w:rPr>
                <w:rFonts w:hint="eastAsia" w:ascii="宋体" w:hAnsi="宋体" w:eastAsia="宋体" w:cs="宋体"/>
                <w:sz w:val="24"/>
              </w:rPr>
            </w:pPr>
          </w:p>
        </w:tc>
        <w:tc>
          <w:tcPr>
            <w:tcW w:w="1410" w:type="dxa"/>
            <w:vAlign w:val="center"/>
          </w:tcPr>
          <w:p>
            <w:pPr>
              <w:spacing w:line="360" w:lineRule="auto"/>
              <w:jc w:val="center"/>
              <w:rPr>
                <w:rFonts w:hint="eastAsia" w:ascii="宋体" w:hAnsi="宋体" w:eastAsia="宋体" w:cs="宋体"/>
                <w:sz w:val="24"/>
              </w:rPr>
            </w:pPr>
          </w:p>
        </w:tc>
        <w:tc>
          <w:tcPr>
            <w:tcW w:w="1545" w:type="dxa"/>
            <w:vAlign w:val="center"/>
          </w:tcPr>
          <w:p>
            <w:pPr>
              <w:spacing w:line="360" w:lineRule="auto"/>
              <w:jc w:val="center"/>
              <w:rPr>
                <w:rFonts w:hint="eastAsia" w:ascii="宋体" w:hAnsi="宋体" w:eastAsia="宋体" w:cs="宋体"/>
                <w:sz w:val="24"/>
              </w:rPr>
            </w:pPr>
          </w:p>
        </w:tc>
        <w:tc>
          <w:tcPr>
            <w:tcW w:w="1090"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500" w:type="dxa"/>
            <w:gridSpan w:val="3"/>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lang w:val="en-US" w:eastAsia="zh-CN"/>
              </w:rPr>
              <w:t>2024</w:t>
            </w:r>
            <w:r>
              <w:rPr>
                <w:rFonts w:hint="eastAsia" w:ascii="宋体" w:hAnsi="宋体" w:eastAsia="宋体" w:cs="宋体"/>
                <w:b/>
                <w:sz w:val="24"/>
                <w:lang w:eastAsia="zh-CN"/>
              </w:rPr>
              <w:t>年</w:t>
            </w:r>
            <w:r>
              <w:rPr>
                <w:rFonts w:hint="eastAsia" w:ascii="宋体" w:hAnsi="宋体" w:eastAsia="宋体" w:cs="宋体"/>
                <w:b/>
                <w:sz w:val="24"/>
              </w:rPr>
              <w:t>投标报价合计</w:t>
            </w:r>
          </w:p>
        </w:tc>
        <w:tc>
          <w:tcPr>
            <w:tcW w:w="5320" w:type="dxa"/>
            <w:gridSpan w:val="4"/>
            <w:vAlign w:val="center"/>
          </w:tcPr>
          <w:p>
            <w:pPr>
              <w:spacing w:line="360" w:lineRule="auto"/>
              <w:jc w:val="left"/>
              <w:rPr>
                <w:rFonts w:hint="eastAsia" w:ascii="宋体" w:hAnsi="宋体" w:eastAsia="宋体" w:cs="宋体"/>
                <w:b/>
                <w:sz w:val="24"/>
                <w:szCs w:val="24"/>
                <w:lang w:eastAsia="zh-CN"/>
              </w:rPr>
            </w:pPr>
            <w:r>
              <w:rPr>
                <w:rFonts w:hint="eastAsia" w:ascii="宋体" w:hAnsi="宋体" w:eastAsia="宋体" w:cs="宋体"/>
                <w:b/>
                <w:sz w:val="24"/>
                <w:szCs w:val="24"/>
                <w:lang w:eastAsia="zh-CN"/>
              </w:rPr>
              <w:t>小写</w:t>
            </w:r>
            <w:r>
              <w:rPr>
                <w:rFonts w:hint="eastAsia" w:ascii="宋体" w:hAnsi="宋体" w:eastAsia="宋体" w:cs="宋体"/>
                <w:b/>
                <w:sz w:val="24"/>
                <w:szCs w:val="24"/>
              </w:rPr>
              <w:t>：</w:t>
            </w:r>
            <w:r>
              <w:rPr>
                <w:rFonts w:hint="eastAsia" w:ascii="宋体" w:hAnsi="宋体" w:eastAsia="宋体" w:cs="宋体"/>
                <w:b/>
                <w:sz w:val="24"/>
                <w:szCs w:val="24"/>
                <w:u w:val="single"/>
              </w:rPr>
              <w:t xml:space="preserve">          </w:t>
            </w:r>
            <w:r>
              <w:rPr>
                <w:rFonts w:hint="eastAsia" w:ascii="宋体" w:hAnsi="宋体" w:eastAsia="宋体" w:cs="宋体"/>
                <w:b/>
                <w:sz w:val="24"/>
                <w:szCs w:val="24"/>
              </w:rPr>
              <w:t>元；</w:t>
            </w:r>
          </w:p>
          <w:p>
            <w:pPr>
              <w:spacing w:line="360" w:lineRule="auto"/>
              <w:jc w:val="left"/>
              <w:rPr>
                <w:rFonts w:hint="eastAsia" w:ascii="宋体" w:hAnsi="宋体" w:eastAsia="宋体" w:cs="宋体"/>
                <w:sz w:val="24"/>
              </w:rPr>
            </w:pPr>
            <w:r>
              <w:rPr>
                <w:rFonts w:hint="eastAsia" w:ascii="宋体" w:hAnsi="宋体" w:eastAsia="宋体" w:cs="宋体"/>
                <w:b/>
                <w:sz w:val="24"/>
                <w:szCs w:val="24"/>
              </w:rPr>
              <w:t>大写：</w:t>
            </w:r>
            <w:r>
              <w:rPr>
                <w:rFonts w:hint="eastAsia" w:ascii="宋体" w:hAnsi="宋体" w:eastAsia="宋体" w:cs="宋体"/>
                <w:b/>
                <w:sz w:val="24"/>
                <w:szCs w:val="24"/>
                <w:u w:val="single"/>
              </w:rPr>
              <w:t xml:space="preserve">          </w:t>
            </w:r>
            <w:r>
              <w:rPr>
                <w:rFonts w:hint="eastAsia" w:ascii="宋体" w:hAnsi="宋体" w:eastAsia="宋体" w:cs="宋体"/>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20" w:type="dxa"/>
            <w:gridSpan w:val="7"/>
            <w:vAlign w:val="center"/>
          </w:tcPr>
          <w:p>
            <w:pPr>
              <w:pStyle w:val="621"/>
              <w:spacing w:line="360" w:lineRule="auto"/>
              <w:ind w:firstLine="422" w:firstLineChars="200"/>
              <w:rPr>
                <w:rFonts w:hint="eastAsia" w:ascii="宋体" w:hAnsi="宋体" w:eastAsia="宋体" w:cs="宋体"/>
                <w:sz w:val="21"/>
                <w:szCs w:val="21"/>
                <w:lang w:val="en-US" w:eastAsia="zh-CN"/>
              </w:rPr>
            </w:pPr>
            <w:r>
              <w:rPr>
                <w:rFonts w:hint="eastAsia" w:ascii="宋体" w:hAnsi="宋体" w:eastAsia="宋体" w:cs="宋体"/>
                <w:b/>
                <w:sz w:val="21"/>
                <w:szCs w:val="21"/>
                <w:lang w:val="en-US" w:eastAsia="zh-CN"/>
              </w:rPr>
              <w:t>备注：</w:t>
            </w:r>
            <w:r>
              <w:rPr>
                <w:rFonts w:hint="eastAsia" w:ascii="宋体" w:hAnsi="宋体" w:eastAsia="宋体" w:cs="宋体"/>
                <w:kern w:val="0"/>
                <w:sz w:val="21"/>
                <w:szCs w:val="21"/>
                <w:lang w:val="zh-CN"/>
              </w:rPr>
              <w:t>有关本项目实施所涉及的一切费用均计入报价。</w:t>
            </w:r>
          </w:p>
        </w:tc>
      </w:tr>
    </w:tbl>
    <w:p>
      <w:pPr>
        <w:snapToGrid w:val="0"/>
        <w:spacing w:line="360" w:lineRule="auto"/>
        <w:ind w:left="480"/>
        <w:rPr>
          <w:rFonts w:hint="eastAsia" w:ascii="宋体" w:hAnsi="宋体" w:eastAsia="宋体" w:cs="宋体"/>
          <w:b/>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jc w:val="center"/>
        <w:rPr>
          <w:rFonts w:hint="eastAsia" w:ascii="宋体" w:hAnsi="宋体" w:eastAsia="宋体" w:cs="宋体"/>
          <w:sz w:val="32"/>
          <w:szCs w:val="32"/>
        </w:rPr>
      </w:pPr>
    </w:p>
    <w:bookmarkEnd w:id="440"/>
    <w:p>
      <w:pPr>
        <w:pStyle w:val="8"/>
        <w:rPr>
          <w:rFonts w:hint="eastAsia" w:ascii="宋体" w:hAnsi="宋体" w:eastAsia="宋体" w:cs="宋体"/>
          <w:color w:val="auto"/>
          <w:kern w:val="0"/>
          <w:sz w:val="24"/>
          <w:szCs w:val="24"/>
          <w:lang w:val="en-US" w:eastAsia="zh-CN"/>
        </w:rPr>
      </w:pPr>
    </w:p>
    <w:p>
      <w:pPr>
        <w:rPr>
          <w:rFonts w:hint="eastAsia" w:ascii="宋体" w:hAnsi="宋体" w:eastAsia="宋体" w:cs="宋体"/>
          <w:color w:val="auto"/>
          <w:kern w:val="0"/>
          <w:sz w:val="24"/>
          <w:szCs w:val="24"/>
          <w:lang w:val="en-US" w:eastAsia="zh-CN"/>
        </w:rPr>
      </w:pPr>
    </w:p>
    <w:p>
      <w:pPr>
        <w:pStyle w:val="8"/>
        <w:rPr>
          <w:rFonts w:hint="eastAsia" w:ascii="宋体" w:hAnsi="宋体" w:eastAsia="宋体" w:cs="宋体"/>
          <w:color w:val="auto"/>
          <w:kern w:val="0"/>
          <w:sz w:val="24"/>
          <w:szCs w:val="24"/>
          <w:lang w:val="en-US" w:eastAsia="zh-CN"/>
        </w:rPr>
      </w:pPr>
    </w:p>
    <w:p>
      <w:pPr>
        <w:rPr>
          <w:rFonts w:hint="eastAsia" w:ascii="宋体" w:hAnsi="宋体" w:eastAsia="宋体" w:cs="宋体"/>
          <w:color w:val="auto"/>
          <w:kern w:val="0"/>
          <w:sz w:val="24"/>
          <w:szCs w:val="24"/>
          <w:lang w:val="en-US" w:eastAsia="zh-CN"/>
        </w:rPr>
      </w:pPr>
    </w:p>
    <w:p>
      <w:pPr>
        <w:pStyle w:val="8"/>
        <w:rPr>
          <w:rFonts w:hint="eastAsia" w:ascii="宋体" w:hAnsi="宋体" w:eastAsia="宋体" w:cs="宋体"/>
          <w:color w:val="auto"/>
          <w:kern w:val="0"/>
          <w:sz w:val="24"/>
          <w:szCs w:val="24"/>
          <w:lang w:val="en-US" w:eastAsia="zh-CN"/>
        </w:rPr>
      </w:pPr>
    </w:p>
    <w:p>
      <w:pPr>
        <w:rPr>
          <w:rFonts w:hint="eastAsia" w:ascii="宋体" w:hAnsi="宋体" w:eastAsia="宋体" w:cs="宋体"/>
          <w:color w:val="auto"/>
          <w:kern w:val="0"/>
          <w:sz w:val="24"/>
          <w:szCs w:val="24"/>
          <w:lang w:val="en-US" w:eastAsia="zh-CN"/>
        </w:rPr>
      </w:pPr>
    </w:p>
    <w:p>
      <w:pPr>
        <w:pStyle w:val="8"/>
        <w:rPr>
          <w:rFonts w:hint="eastAsia" w:ascii="宋体" w:hAnsi="宋体" w:eastAsia="宋体" w:cs="宋体"/>
          <w:lang w:val="en-US" w:eastAsia="zh-CN"/>
        </w:rPr>
      </w:pPr>
    </w:p>
    <w:p>
      <w:pPr>
        <w:spacing w:line="360" w:lineRule="auto"/>
        <w:jc w:val="center"/>
        <w:rPr>
          <w:rFonts w:hint="eastAsia" w:ascii="宋体" w:hAnsi="宋体" w:eastAsia="宋体" w:cs="宋体"/>
          <w:b w:val="0"/>
          <w:bCs w:val="0"/>
          <w:kern w:val="0"/>
          <w:sz w:val="24"/>
          <w:lang w:eastAsia="zh-CN"/>
        </w:rPr>
      </w:pPr>
      <w:r>
        <w:rPr>
          <w:rFonts w:hint="eastAsia" w:ascii="宋体" w:hAnsi="宋体" w:eastAsia="宋体" w:cs="宋体"/>
          <w:b/>
          <w:bCs/>
          <w:kern w:val="0"/>
          <w:sz w:val="24"/>
          <w:lang w:val="en-US" w:eastAsia="zh-CN"/>
        </w:rPr>
        <w:t>1.2</w:t>
      </w:r>
      <w:r>
        <w:rPr>
          <w:rFonts w:hint="eastAsia" w:ascii="宋体" w:hAnsi="宋体" w:eastAsia="宋体" w:cs="宋体"/>
          <w:b/>
          <w:bCs/>
          <w:kern w:val="0"/>
          <w:sz w:val="24"/>
          <w:lang w:eastAsia="zh-CN"/>
        </w:rPr>
        <w:t>分项报价一览表</w:t>
      </w:r>
      <w:r>
        <w:rPr>
          <w:rFonts w:hint="eastAsia" w:ascii="宋体" w:hAnsi="宋体" w:eastAsia="宋体" w:cs="宋体"/>
          <w:b w:val="0"/>
          <w:bCs w:val="0"/>
          <w:kern w:val="0"/>
          <w:sz w:val="24"/>
          <w:lang w:eastAsia="zh-CN"/>
        </w:rPr>
        <w:t>（202</w:t>
      </w:r>
      <w:r>
        <w:rPr>
          <w:rFonts w:hint="eastAsia" w:ascii="宋体" w:hAnsi="宋体" w:eastAsia="宋体" w:cs="宋体"/>
          <w:b w:val="0"/>
          <w:bCs w:val="0"/>
          <w:kern w:val="0"/>
          <w:sz w:val="24"/>
          <w:lang w:val="en-US" w:eastAsia="zh-CN"/>
        </w:rPr>
        <w:t>5</w:t>
      </w:r>
      <w:r>
        <w:rPr>
          <w:rFonts w:hint="eastAsia" w:ascii="宋体" w:hAnsi="宋体" w:eastAsia="宋体" w:cs="宋体"/>
          <w:b w:val="0"/>
          <w:bCs w:val="0"/>
          <w:kern w:val="0"/>
          <w:sz w:val="24"/>
          <w:lang w:eastAsia="zh-CN"/>
        </w:rPr>
        <w:t>年杭州市临平区塘栖第三中学餐饮服务</w:t>
      </w:r>
      <w:r>
        <w:rPr>
          <w:rFonts w:hint="eastAsia" w:ascii="宋体" w:hAnsi="宋体" w:eastAsia="宋体" w:cs="宋体"/>
          <w:sz w:val="24"/>
          <w:lang w:eastAsia="zh-CN"/>
        </w:rPr>
        <w:t>）</w:t>
      </w:r>
    </w:p>
    <w:tbl>
      <w:tblPr>
        <w:tblStyle w:val="62"/>
        <w:tblW w:w="9754"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744"/>
        <w:gridCol w:w="1713"/>
        <w:gridCol w:w="1560"/>
        <w:gridCol w:w="1275"/>
        <w:gridCol w:w="1170"/>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3" w:hRule="atLeast"/>
        </w:trPr>
        <w:tc>
          <w:tcPr>
            <w:tcW w:w="968"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744"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713" w:type="dxa"/>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具体服务</w:t>
            </w:r>
          </w:p>
        </w:tc>
        <w:tc>
          <w:tcPr>
            <w:tcW w:w="1560"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数量</w:t>
            </w:r>
          </w:p>
        </w:tc>
        <w:tc>
          <w:tcPr>
            <w:tcW w:w="1275" w:type="dxa"/>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单价</w:t>
            </w:r>
          </w:p>
        </w:tc>
        <w:tc>
          <w:tcPr>
            <w:tcW w:w="1170" w:type="dxa"/>
            <w:vAlign w:val="center"/>
          </w:tcPr>
          <w:p>
            <w:pPr>
              <w:spacing w:line="360" w:lineRule="auto"/>
              <w:jc w:val="center"/>
              <w:rPr>
                <w:rFonts w:hint="eastAsia" w:ascii="宋体" w:hAnsi="宋体" w:eastAsia="宋体" w:cs="宋体"/>
                <w:b/>
                <w:sz w:val="24"/>
              </w:rPr>
            </w:pPr>
            <w:r>
              <w:rPr>
                <w:rFonts w:hint="eastAsia" w:ascii="宋体" w:hAnsi="宋体" w:cs="宋体"/>
                <w:b/>
                <w:sz w:val="24"/>
                <w:lang w:val="en-US" w:eastAsia="zh-CN"/>
              </w:rPr>
              <w:t>小计</w:t>
            </w:r>
          </w:p>
        </w:tc>
        <w:tc>
          <w:tcPr>
            <w:tcW w:w="1324" w:type="dxa"/>
            <w:vAlign w:val="center"/>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lang w:eastAsia="zh-CN"/>
              </w:rPr>
            </w:pPr>
            <w:r>
              <w:rPr>
                <w:rFonts w:hint="eastAsia" w:ascii="宋体" w:hAnsi="宋体" w:eastAsia="宋体" w:cs="宋体"/>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744" w:type="dxa"/>
            <w:vAlign w:val="center"/>
          </w:tcPr>
          <w:p>
            <w:pPr>
              <w:snapToGrid w:val="0"/>
              <w:spacing w:line="360" w:lineRule="auto"/>
              <w:jc w:val="center"/>
              <w:rPr>
                <w:rFonts w:hint="eastAsia" w:ascii="宋体" w:hAnsi="宋体" w:eastAsia="宋体" w:cs="宋体"/>
                <w:sz w:val="24"/>
              </w:rPr>
            </w:pPr>
          </w:p>
        </w:tc>
        <w:tc>
          <w:tcPr>
            <w:tcW w:w="1713" w:type="dxa"/>
            <w:vAlign w:val="center"/>
          </w:tcPr>
          <w:p>
            <w:pPr>
              <w:snapToGrid w:val="0"/>
              <w:spacing w:line="360" w:lineRule="auto"/>
              <w:jc w:val="center"/>
              <w:rPr>
                <w:rFonts w:hint="eastAsia" w:ascii="宋体" w:hAnsi="宋体" w:eastAsia="宋体" w:cs="宋体"/>
                <w:sz w:val="24"/>
              </w:rPr>
            </w:pPr>
          </w:p>
        </w:tc>
        <w:tc>
          <w:tcPr>
            <w:tcW w:w="1560" w:type="dxa"/>
            <w:vAlign w:val="center"/>
          </w:tcPr>
          <w:p>
            <w:pPr>
              <w:snapToGrid w:val="0"/>
              <w:spacing w:line="360" w:lineRule="auto"/>
              <w:jc w:val="center"/>
              <w:rPr>
                <w:rFonts w:hint="eastAsia" w:ascii="宋体" w:hAnsi="宋体" w:eastAsia="宋体" w:cs="宋体"/>
                <w:sz w:val="24"/>
              </w:rPr>
            </w:pPr>
          </w:p>
        </w:tc>
        <w:tc>
          <w:tcPr>
            <w:tcW w:w="1275" w:type="dxa"/>
            <w:vAlign w:val="center"/>
          </w:tcPr>
          <w:p>
            <w:pPr>
              <w:spacing w:line="360" w:lineRule="auto"/>
              <w:jc w:val="center"/>
              <w:rPr>
                <w:rFonts w:hint="eastAsia" w:ascii="宋体" w:hAnsi="宋体" w:eastAsia="宋体" w:cs="宋体"/>
                <w:sz w:val="24"/>
              </w:rPr>
            </w:pPr>
          </w:p>
        </w:tc>
        <w:tc>
          <w:tcPr>
            <w:tcW w:w="1170" w:type="dxa"/>
            <w:vAlign w:val="center"/>
          </w:tcPr>
          <w:p>
            <w:pPr>
              <w:spacing w:line="360" w:lineRule="auto"/>
              <w:jc w:val="center"/>
              <w:rPr>
                <w:rFonts w:hint="eastAsia" w:ascii="宋体" w:hAnsi="宋体" w:eastAsia="宋体" w:cs="宋体"/>
                <w:sz w:val="24"/>
              </w:rPr>
            </w:pPr>
          </w:p>
        </w:tc>
        <w:tc>
          <w:tcPr>
            <w:tcW w:w="1324"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744" w:type="dxa"/>
            <w:vAlign w:val="center"/>
          </w:tcPr>
          <w:p>
            <w:pPr>
              <w:snapToGrid w:val="0"/>
              <w:spacing w:line="360" w:lineRule="auto"/>
              <w:jc w:val="center"/>
              <w:rPr>
                <w:rFonts w:hint="eastAsia" w:ascii="宋体" w:hAnsi="宋体" w:eastAsia="宋体" w:cs="宋体"/>
                <w:sz w:val="24"/>
              </w:rPr>
            </w:pPr>
          </w:p>
        </w:tc>
        <w:tc>
          <w:tcPr>
            <w:tcW w:w="1713" w:type="dxa"/>
            <w:vAlign w:val="center"/>
          </w:tcPr>
          <w:p>
            <w:pPr>
              <w:snapToGrid w:val="0"/>
              <w:spacing w:line="360" w:lineRule="auto"/>
              <w:jc w:val="center"/>
              <w:rPr>
                <w:rFonts w:hint="eastAsia" w:ascii="宋体" w:hAnsi="宋体" w:eastAsia="宋体" w:cs="宋体"/>
                <w:sz w:val="24"/>
              </w:rPr>
            </w:pPr>
          </w:p>
        </w:tc>
        <w:tc>
          <w:tcPr>
            <w:tcW w:w="1560" w:type="dxa"/>
            <w:vAlign w:val="center"/>
          </w:tcPr>
          <w:p>
            <w:pPr>
              <w:snapToGrid w:val="0"/>
              <w:spacing w:line="360" w:lineRule="auto"/>
              <w:jc w:val="center"/>
              <w:rPr>
                <w:rFonts w:hint="eastAsia" w:ascii="宋体" w:hAnsi="宋体" w:eastAsia="宋体" w:cs="宋体"/>
                <w:sz w:val="24"/>
              </w:rPr>
            </w:pPr>
          </w:p>
        </w:tc>
        <w:tc>
          <w:tcPr>
            <w:tcW w:w="1275" w:type="dxa"/>
            <w:vAlign w:val="center"/>
          </w:tcPr>
          <w:p>
            <w:pPr>
              <w:spacing w:line="360" w:lineRule="auto"/>
              <w:jc w:val="center"/>
              <w:rPr>
                <w:rFonts w:hint="eastAsia" w:ascii="宋体" w:hAnsi="宋体" w:eastAsia="宋体" w:cs="宋体"/>
                <w:sz w:val="24"/>
              </w:rPr>
            </w:pPr>
          </w:p>
        </w:tc>
        <w:tc>
          <w:tcPr>
            <w:tcW w:w="1170" w:type="dxa"/>
            <w:vAlign w:val="center"/>
          </w:tcPr>
          <w:p>
            <w:pPr>
              <w:spacing w:line="360" w:lineRule="auto"/>
              <w:jc w:val="center"/>
              <w:rPr>
                <w:rFonts w:hint="eastAsia" w:ascii="宋体" w:hAnsi="宋体" w:eastAsia="宋体" w:cs="宋体"/>
                <w:sz w:val="24"/>
              </w:rPr>
            </w:pPr>
          </w:p>
        </w:tc>
        <w:tc>
          <w:tcPr>
            <w:tcW w:w="1324"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744" w:type="dxa"/>
            <w:vAlign w:val="center"/>
          </w:tcPr>
          <w:p>
            <w:pPr>
              <w:snapToGrid w:val="0"/>
              <w:spacing w:line="360" w:lineRule="auto"/>
              <w:jc w:val="center"/>
              <w:rPr>
                <w:rFonts w:hint="eastAsia" w:ascii="宋体" w:hAnsi="宋体" w:eastAsia="宋体" w:cs="宋体"/>
                <w:sz w:val="24"/>
              </w:rPr>
            </w:pPr>
          </w:p>
        </w:tc>
        <w:tc>
          <w:tcPr>
            <w:tcW w:w="1713" w:type="dxa"/>
            <w:vAlign w:val="center"/>
          </w:tcPr>
          <w:p>
            <w:pPr>
              <w:snapToGrid w:val="0"/>
              <w:spacing w:line="360" w:lineRule="auto"/>
              <w:jc w:val="center"/>
              <w:rPr>
                <w:rFonts w:hint="eastAsia" w:ascii="宋体" w:hAnsi="宋体" w:eastAsia="宋体" w:cs="宋体"/>
                <w:sz w:val="24"/>
              </w:rPr>
            </w:pPr>
          </w:p>
        </w:tc>
        <w:tc>
          <w:tcPr>
            <w:tcW w:w="1560" w:type="dxa"/>
            <w:vAlign w:val="center"/>
          </w:tcPr>
          <w:p>
            <w:pPr>
              <w:snapToGrid w:val="0"/>
              <w:spacing w:line="360" w:lineRule="auto"/>
              <w:jc w:val="center"/>
              <w:rPr>
                <w:rFonts w:hint="eastAsia" w:ascii="宋体" w:hAnsi="宋体" w:eastAsia="宋体" w:cs="宋体"/>
                <w:sz w:val="24"/>
              </w:rPr>
            </w:pPr>
          </w:p>
        </w:tc>
        <w:tc>
          <w:tcPr>
            <w:tcW w:w="1275" w:type="dxa"/>
            <w:vAlign w:val="center"/>
          </w:tcPr>
          <w:p>
            <w:pPr>
              <w:spacing w:line="360" w:lineRule="auto"/>
              <w:jc w:val="center"/>
              <w:rPr>
                <w:rFonts w:hint="eastAsia" w:ascii="宋体" w:hAnsi="宋体" w:eastAsia="宋体" w:cs="宋体"/>
                <w:sz w:val="24"/>
              </w:rPr>
            </w:pPr>
          </w:p>
        </w:tc>
        <w:tc>
          <w:tcPr>
            <w:tcW w:w="1170" w:type="dxa"/>
            <w:vAlign w:val="center"/>
          </w:tcPr>
          <w:p>
            <w:pPr>
              <w:spacing w:line="360" w:lineRule="auto"/>
              <w:jc w:val="center"/>
              <w:rPr>
                <w:rFonts w:hint="eastAsia" w:ascii="宋体" w:hAnsi="宋体" w:eastAsia="宋体" w:cs="宋体"/>
                <w:sz w:val="24"/>
              </w:rPr>
            </w:pPr>
          </w:p>
        </w:tc>
        <w:tc>
          <w:tcPr>
            <w:tcW w:w="1324"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8" w:type="dxa"/>
            <w:vAlign w:val="center"/>
          </w:tcPr>
          <w:p>
            <w:pPr>
              <w:spacing w:line="360" w:lineRule="auto"/>
              <w:jc w:val="center"/>
              <w:rPr>
                <w:rFonts w:hint="eastAsia" w:ascii="宋体" w:hAnsi="宋体" w:eastAsia="宋体" w:cs="宋体"/>
                <w:sz w:val="24"/>
              </w:rPr>
            </w:pPr>
          </w:p>
        </w:tc>
        <w:tc>
          <w:tcPr>
            <w:tcW w:w="1744" w:type="dxa"/>
            <w:vAlign w:val="center"/>
          </w:tcPr>
          <w:p>
            <w:pPr>
              <w:snapToGrid w:val="0"/>
              <w:spacing w:line="360" w:lineRule="auto"/>
              <w:jc w:val="center"/>
              <w:rPr>
                <w:rFonts w:hint="eastAsia" w:ascii="宋体" w:hAnsi="宋体" w:eastAsia="宋体" w:cs="宋体"/>
                <w:sz w:val="24"/>
              </w:rPr>
            </w:pPr>
          </w:p>
        </w:tc>
        <w:tc>
          <w:tcPr>
            <w:tcW w:w="1713" w:type="dxa"/>
            <w:vAlign w:val="center"/>
          </w:tcPr>
          <w:p>
            <w:pPr>
              <w:snapToGrid w:val="0"/>
              <w:spacing w:line="360" w:lineRule="auto"/>
              <w:jc w:val="center"/>
              <w:rPr>
                <w:rFonts w:hint="eastAsia" w:ascii="宋体" w:hAnsi="宋体" w:eastAsia="宋体" w:cs="宋体"/>
                <w:sz w:val="24"/>
              </w:rPr>
            </w:pPr>
          </w:p>
        </w:tc>
        <w:tc>
          <w:tcPr>
            <w:tcW w:w="1560" w:type="dxa"/>
            <w:vAlign w:val="center"/>
          </w:tcPr>
          <w:p>
            <w:pPr>
              <w:snapToGrid w:val="0"/>
              <w:spacing w:line="360" w:lineRule="auto"/>
              <w:jc w:val="center"/>
              <w:rPr>
                <w:rFonts w:hint="eastAsia" w:ascii="宋体" w:hAnsi="宋体" w:eastAsia="宋体" w:cs="宋体"/>
                <w:sz w:val="24"/>
              </w:rPr>
            </w:pPr>
          </w:p>
        </w:tc>
        <w:tc>
          <w:tcPr>
            <w:tcW w:w="1275" w:type="dxa"/>
            <w:vAlign w:val="center"/>
          </w:tcPr>
          <w:p>
            <w:pPr>
              <w:spacing w:line="360" w:lineRule="auto"/>
              <w:jc w:val="center"/>
              <w:rPr>
                <w:rFonts w:hint="eastAsia" w:ascii="宋体" w:hAnsi="宋体" w:eastAsia="宋体" w:cs="宋体"/>
                <w:sz w:val="24"/>
              </w:rPr>
            </w:pPr>
          </w:p>
        </w:tc>
        <w:tc>
          <w:tcPr>
            <w:tcW w:w="1170" w:type="dxa"/>
            <w:vAlign w:val="center"/>
          </w:tcPr>
          <w:p>
            <w:pPr>
              <w:spacing w:line="360" w:lineRule="auto"/>
              <w:jc w:val="center"/>
              <w:rPr>
                <w:rFonts w:hint="eastAsia" w:ascii="宋体" w:hAnsi="宋体" w:eastAsia="宋体" w:cs="宋体"/>
                <w:sz w:val="24"/>
              </w:rPr>
            </w:pPr>
          </w:p>
        </w:tc>
        <w:tc>
          <w:tcPr>
            <w:tcW w:w="1324"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8" w:type="dxa"/>
            <w:vAlign w:val="center"/>
          </w:tcPr>
          <w:p>
            <w:pPr>
              <w:spacing w:line="360" w:lineRule="auto"/>
              <w:jc w:val="center"/>
              <w:rPr>
                <w:rFonts w:hint="eastAsia" w:ascii="宋体" w:hAnsi="宋体" w:eastAsia="宋体" w:cs="宋体"/>
                <w:sz w:val="24"/>
              </w:rPr>
            </w:pPr>
          </w:p>
        </w:tc>
        <w:tc>
          <w:tcPr>
            <w:tcW w:w="1744" w:type="dxa"/>
            <w:vAlign w:val="center"/>
          </w:tcPr>
          <w:p>
            <w:pPr>
              <w:snapToGrid w:val="0"/>
              <w:spacing w:line="360" w:lineRule="auto"/>
              <w:jc w:val="center"/>
              <w:rPr>
                <w:rFonts w:hint="eastAsia" w:ascii="宋体" w:hAnsi="宋体" w:eastAsia="宋体" w:cs="宋体"/>
                <w:sz w:val="24"/>
              </w:rPr>
            </w:pPr>
          </w:p>
        </w:tc>
        <w:tc>
          <w:tcPr>
            <w:tcW w:w="1713" w:type="dxa"/>
            <w:vAlign w:val="center"/>
          </w:tcPr>
          <w:p>
            <w:pPr>
              <w:snapToGrid w:val="0"/>
              <w:spacing w:line="360" w:lineRule="auto"/>
              <w:jc w:val="center"/>
              <w:rPr>
                <w:rFonts w:hint="eastAsia" w:ascii="宋体" w:hAnsi="宋体" w:eastAsia="宋体" w:cs="宋体"/>
                <w:sz w:val="24"/>
              </w:rPr>
            </w:pPr>
          </w:p>
        </w:tc>
        <w:tc>
          <w:tcPr>
            <w:tcW w:w="1560" w:type="dxa"/>
            <w:vAlign w:val="center"/>
          </w:tcPr>
          <w:p>
            <w:pPr>
              <w:snapToGrid w:val="0"/>
              <w:spacing w:line="360" w:lineRule="auto"/>
              <w:jc w:val="center"/>
              <w:rPr>
                <w:rFonts w:hint="eastAsia" w:ascii="宋体" w:hAnsi="宋体" w:eastAsia="宋体" w:cs="宋体"/>
                <w:sz w:val="24"/>
              </w:rPr>
            </w:pPr>
          </w:p>
        </w:tc>
        <w:tc>
          <w:tcPr>
            <w:tcW w:w="1275" w:type="dxa"/>
            <w:vAlign w:val="center"/>
          </w:tcPr>
          <w:p>
            <w:pPr>
              <w:spacing w:line="360" w:lineRule="auto"/>
              <w:jc w:val="center"/>
              <w:rPr>
                <w:rFonts w:hint="eastAsia" w:ascii="宋体" w:hAnsi="宋体" w:eastAsia="宋体" w:cs="宋体"/>
                <w:sz w:val="24"/>
              </w:rPr>
            </w:pPr>
          </w:p>
        </w:tc>
        <w:tc>
          <w:tcPr>
            <w:tcW w:w="1170" w:type="dxa"/>
            <w:vAlign w:val="center"/>
          </w:tcPr>
          <w:p>
            <w:pPr>
              <w:spacing w:line="360" w:lineRule="auto"/>
              <w:jc w:val="center"/>
              <w:rPr>
                <w:rFonts w:hint="eastAsia" w:ascii="宋体" w:hAnsi="宋体" w:eastAsia="宋体" w:cs="宋体"/>
                <w:sz w:val="24"/>
              </w:rPr>
            </w:pPr>
          </w:p>
        </w:tc>
        <w:tc>
          <w:tcPr>
            <w:tcW w:w="1324" w:type="dxa"/>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425" w:type="dxa"/>
            <w:gridSpan w:val="3"/>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lang w:val="en-US" w:eastAsia="zh-CN"/>
              </w:rPr>
              <w:t>2025</w:t>
            </w:r>
            <w:r>
              <w:rPr>
                <w:rFonts w:hint="eastAsia" w:ascii="宋体" w:hAnsi="宋体" w:eastAsia="宋体" w:cs="宋体"/>
                <w:b/>
                <w:sz w:val="24"/>
                <w:lang w:eastAsia="zh-CN"/>
              </w:rPr>
              <w:t>年</w:t>
            </w:r>
            <w:r>
              <w:rPr>
                <w:rFonts w:hint="eastAsia" w:ascii="宋体" w:hAnsi="宋体" w:eastAsia="宋体" w:cs="宋体"/>
                <w:b/>
                <w:sz w:val="24"/>
              </w:rPr>
              <w:t>投标报价合计</w:t>
            </w:r>
          </w:p>
        </w:tc>
        <w:tc>
          <w:tcPr>
            <w:tcW w:w="5329" w:type="dxa"/>
            <w:gridSpan w:val="4"/>
            <w:vAlign w:val="center"/>
          </w:tcPr>
          <w:p>
            <w:pPr>
              <w:spacing w:line="360" w:lineRule="auto"/>
              <w:jc w:val="left"/>
              <w:rPr>
                <w:rFonts w:hint="eastAsia" w:ascii="宋体" w:hAnsi="宋体" w:eastAsia="宋体" w:cs="宋体"/>
                <w:b/>
                <w:sz w:val="24"/>
                <w:szCs w:val="24"/>
                <w:lang w:eastAsia="zh-CN"/>
              </w:rPr>
            </w:pPr>
            <w:r>
              <w:rPr>
                <w:rFonts w:hint="eastAsia" w:ascii="宋体" w:hAnsi="宋体" w:eastAsia="宋体" w:cs="宋体"/>
                <w:b/>
                <w:sz w:val="24"/>
                <w:szCs w:val="24"/>
                <w:lang w:eastAsia="zh-CN"/>
              </w:rPr>
              <w:t>小写</w:t>
            </w:r>
            <w:r>
              <w:rPr>
                <w:rFonts w:hint="eastAsia" w:ascii="宋体" w:hAnsi="宋体" w:eastAsia="宋体" w:cs="宋体"/>
                <w:b/>
                <w:sz w:val="24"/>
                <w:szCs w:val="24"/>
              </w:rPr>
              <w:t>：</w:t>
            </w:r>
            <w:r>
              <w:rPr>
                <w:rFonts w:hint="eastAsia" w:ascii="宋体" w:hAnsi="宋体" w:eastAsia="宋体" w:cs="宋体"/>
                <w:b/>
                <w:sz w:val="24"/>
                <w:szCs w:val="24"/>
                <w:u w:val="single"/>
              </w:rPr>
              <w:t xml:space="preserve">          </w:t>
            </w:r>
            <w:r>
              <w:rPr>
                <w:rFonts w:hint="eastAsia" w:ascii="宋体" w:hAnsi="宋体" w:eastAsia="宋体" w:cs="宋体"/>
                <w:b/>
                <w:sz w:val="24"/>
                <w:szCs w:val="24"/>
              </w:rPr>
              <w:t>元；</w:t>
            </w:r>
          </w:p>
          <w:p>
            <w:pPr>
              <w:spacing w:line="360" w:lineRule="auto"/>
              <w:jc w:val="left"/>
              <w:rPr>
                <w:rFonts w:hint="eastAsia" w:ascii="宋体" w:hAnsi="宋体" w:eastAsia="宋体" w:cs="宋体"/>
                <w:sz w:val="24"/>
              </w:rPr>
            </w:pPr>
            <w:r>
              <w:rPr>
                <w:rFonts w:hint="eastAsia" w:ascii="宋体" w:hAnsi="宋体" w:eastAsia="宋体" w:cs="宋体"/>
                <w:b/>
                <w:sz w:val="24"/>
                <w:szCs w:val="24"/>
              </w:rPr>
              <w:t>大写：</w:t>
            </w:r>
            <w:r>
              <w:rPr>
                <w:rFonts w:hint="eastAsia" w:ascii="宋体" w:hAnsi="宋体" w:eastAsia="宋体" w:cs="宋体"/>
                <w:b/>
                <w:sz w:val="24"/>
                <w:szCs w:val="24"/>
                <w:u w:val="single"/>
              </w:rPr>
              <w:t xml:space="preserve">          </w:t>
            </w:r>
            <w:r>
              <w:rPr>
                <w:rFonts w:hint="eastAsia" w:ascii="宋体" w:hAnsi="宋体" w:eastAsia="宋体" w:cs="宋体"/>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754" w:type="dxa"/>
            <w:gridSpan w:val="7"/>
            <w:vAlign w:val="center"/>
          </w:tcPr>
          <w:p>
            <w:pPr>
              <w:pStyle w:val="621"/>
              <w:spacing w:line="360" w:lineRule="auto"/>
              <w:ind w:firstLine="422" w:firstLineChars="200"/>
              <w:jc w:val="left"/>
              <w:rPr>
                <w:rFonts w:hint="eastAsia" w:ascii="宋体" w:hAnsi="宋体" w:eastAsia="宋体" w:cs="宋体"/>
                <w:sz w:val="21"/>
                <w:szCs w:val="21"/>
                <w:lang w:val="en-US" w:eastAsia="zh-CN"/>
              </w:rPr>
            </w:pPr>
            <w:r>
              <w:rPr>
                <w:rFonts w:hint="eastAsia" w:ascii="宋体" w:hAnsi="宋体" w:eastAsia="宋体" w:cs="宋体"/>
                <w:b/>
                <w:sz w:val="21"/>
                <w:szCs w:val="21"/>
                <w:lang w:val="en-US" w:eastAsia="zh-CN"/>
              </w:rPr>
              <w:t>备注：</w:t>
            </w:r>
            <w:r>
              <w:rPr>
                <w:rFonts w:hint="eastAsia" w:ascii="宋体" w:hAnsi="宋体" w:eastAsia="宋体" w:cs="宋体"/>
                <w:b w:val="0"/>
                <w:sz w:val="21"/>
                <w:szCs w:val="21"/>
                <w:lang w:val="zh-CN" w:eastAsia="zh-CN"/>
              </w:rPr>
              <w:t>有</w:t>
            </w:r>
            <w:r>
              <w:rPr>
                <w:rFonts w:hint="eastAsia" w:ascii="宋体" w:hAnsi="宋体" w:eastAsia="宋体" w:cs="宋体"/>
                <w:kern w:val="0"/>
                <w:sz w:val="21"/>
                <w:szCs w:val="21"/>
                <w:lang w:val="zh-CN"/>
              </w:rPr>
              <w:t>关本项目实施所涉及的一切费用均计入报价。</w:t>
            </w:r>
          </w:p>
        </w:tc>
      </w:tr>
    </w:tbl>
    <w:p>
      <w:pPr>
        <w:snapToGrid w:val="0"/>
        <w:spacing w:line="360" w:lineRule="auto"/>
        <w:ind w:left="480"/>
        <w:rPr>
          <w:rFonts w:hint="eastAsia" w:ascii="宋体" w:hAnsi="宋体" w:eastAsia="宋体" w:cs="宋体"/>
          <w:b/>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jc w:val="center"/>
        <w:rPr>
          <w:rFonts w:hint="eastAsia" w:ascii="宋体" w:hAnsi="宋体" w:eastAsia="宋体" w:cs="宋体"/>
          <w:sz w:val="32"/>
          <w:szCs w:val="32"/>
        </w:rPr>
      </w:pPr>
    </w:p>
    <w:p>
      <w:pPr>
        <w:pStyle w:val="8"/>
        <w:rPr>
          <w:rFonts w:hint="eastAsia" w:ascii="宋体" w:hAnsi="宋体" w:eastAsia="宋体" w:cs="宋体"/>
          <w:lang w:val="en-US" w:eastAsia="zh-CN"/>
        </w:rPr>
      </w:pPr>
    </w:p>
    <w:p>
      <w:pPr>
        <w:rPr>
          <w:rFonts w:hint="eastAsia" w:ascii="宋体" w:hAnsi="宋体" w:eastAsia="宋体" w:cs="宋体"/>
          <w:color w:val="auto"/>
          <w:kern w:val="0"/>
          <w:sz w:val="24"/>
          <w:szCs w:val="24"/>
          <w:lang w:val="en-US" w:eastAsia="zh-CN"/>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p>
    <w:p>
      <w:pPr>
        <w:tabs>
          <w:tab w:val="left" w:pos="8085"/>
        </w:tabs>
        <w:spacing w:line="360" w:lineRule="auto"/>
        <w:ind w:firstLine="1285" w:firstLineChars="40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一、适用对象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二、相关信息获取方式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　政府采购信用融资操作流程：</w:t>
      </w:r>
    </w:p>
    <w:p>
      <w:pPr>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（一）线上融资模式：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2.供应商中标后，可通过杭州市政府采购网或“浙里办”测算授信额度；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4.审批通过后，在线办理放贷手续。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（二）线下融资模式：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2.采购合同签订后，供应商在杭州市政府采购网或“浙里办”向合作银行发出融资申请；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4.审批通过后，合作银行应按照合作备忘录中约定的审批放款期限和优惠利率及时予以放款。</w:t>
      </w:r>
    </w:p>
    <w:p>
      <w:pPr>
        <w:pStyle w:val="8"/>
        <w:ind w:firstLine="964"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（三）杭州e融平台申请融资</w:t>
      </w:r>
    </w:p>
    <w:p>
      <w:pPr>
        <w:pStyle w:val="8"/>
        <w:ind w:firstLine="964" w:firstLineChars="4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四、注意事项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color w:val="auto"/>
          <w:kern w:val="0"/>
          <w:sz w:val="24"/>
          <w:highlight w:val="none"/>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pStyle w:val="7"/>
        <w:pageBreakBefore/>
        <w:widowControl/>
        <w:spacing w:before="100" w:beforeAutospacing="1" w:after="100" w:afterAutospacing="1" w:line="36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pPr>
        <w:tabs>
          <w:tab w:val="left" w:pos="4860"/>
        </w:tabs>
        <w:spacing w:line="360" w:lineRule="auto"/>
        <w:ind w:right="1560" w:firstLine="480" w:firstLineChars="200"/>
        <w:jc w:val="center"/>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日期：</w:t>
      </w:r>
      <w:r>
        <w:rPr>
          <w:rFonts w:hint="eastAsia" w:ascii="宋体" w:hAnsi="宋体" w:eastAsia="宋体" w:cs="宋体"/>
          <w:color w:val="auto"/>
          <w:sz w:val="24"/>
          <w:lang w:val="en-US" w:eastAsia="zh-CN"/>
        </w:rPr>
        <w:t xml:space="preserve">    年   月   日</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jc w:val="center"/>
        <w:rPr>
          <w:rFonts w:hint="eastAsia" w:ascii="宋体" w:hAnsi="宋体" w:eastAsia="宋体" w:cs="宋体"/>
          <w:b/>
          <w:bCs/>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auto"/>
          <w:sz w:val="24"/>
        </w:rPr>
      </w:pPr>
      <w:r>
        <w:rPr>
          <w:rFonts w:hint="eastAsia" w:ascii="宋体" w:hAnsi="宋体" w:eastAsia="宋体" w:cs="宋体"/>
          <w:b/>
          <w:bCs/>
          <w:color w:val="auto"/>
          <w:sz w:val="24"/>
        </w:rPr>
        <w:t>附：</w:t>
      </w:r>
    </w:p>
    <w:p>
      <w:pPr>
        <w:spacing w:line="360" w:lineRule="auto"/>
        <w:rPr>
          <w:rFonts w:hint="eastAsia" w:ascii="宋体" w:hAnsi="宋体" w:eastAsia="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4"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vert="horz" anchor="t" anchorCtr="0" upright="1"/>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z/jB2AAAAAoBAAAPAAAAAAAA&#10;AAEAIAAAACIAAABkcnMvZG93bnJldi54bWxQSwECFAAUAAAACACHTuJAlqvkUBICAABhBAAADgAA&#10;AAAAAAABACAAAAAnAQAAZHJzL2Uyb0RvYy54bWxQSwUGAAAAAAYABgBZAQAAqwU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5"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vert="horz" anchor="t" anchorCtr="0" upright="1"/>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3TsFjYAAAACgEAAA8AAAAAAAAA&#10;AQAgAAAAIgAAAGRycy9kb3ducmV2LnhtbFBLAQIUABQAAAAIAIdO4kAzN05REQIAAGEEAAAOAAAA&#10;AAAAAAEAIAAAACcBAABkcnMvZTJvRG9jLnhtbFBLBQYAAAAABgAGAFkBAACqBQ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rPr>
        <w:t>投标单位法定名称章（印模）                投标单位“XX专用章”（印模）</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snapToGrid w:val="0"/>
        <w:spacing w:line="360" w:lineRule="auto"/>
        <w:ind w:firstLine="3666" w:firstLineChars="1100"/>
        <w:rPr>
          <w:rFonts w:hint="eastAsia" w:ascii="宋体" w:hAnsi="宋体" w:eastAsia="宋体" w:cs="宋体"/>
          <w:b/>
          <w:color w:val="auto"/>
          <w:spacing w:val="6"/>
          <w:sz w:val="32"/>
          <w:szCs w:val="32"/>
        </w:rPr>
      </w:pPr>
    </w:p>
    <w:p>
      <w:pPr>
        <w:widowControl/>
        <w:adjustRightInd/>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pPr>
        <w:snapToGrid w:val="0"/>
        <w:spacing w:line="360" w:lineRule="auto"/>
        <w:ind w:firstLine="3666" w:firstLineChars="1100"/>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附件6：</w:t>
      </w:r>
      <w:r>
        <w:rPr>
          <w:rFonts w:hint="eastAsia" w:ascii="宋体" w:hAnsi="宋体" w:eastAsia="宋体" w:cs="宋体"/>
          <w:b/>
          <w:color w:val="auto"/>
          <w:kern w:val="0"/>
          <w:sz w:val="32"/>
          <w:szCs w:val="32"/>
        </w:rPr>
        <w:t>分包意向协议</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pPr>
        <w:pStyle w:val="8"/>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pPr>
        <w:rPr>
          <w:rFonts w:hint="eastAsia" w:ascii="宋体" w:hAnsi="宋体" w:eastAsia="宋体" w:cs="宋体"/>
          <w:color w:val="auto"/>
        </w:rPr>
      </w:pPr>
      <w:r>
        <w:rPr>
          <w:rFonts w:hint="eastAsia" w:ascii="宋体" w:hAnsi="宋体" w:eastAsia="宋体" w:cs="宋体"/>
          <w:color w:val="auto"/>
          <w:lang w:val="zh-CN"/>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pPr>
        <w:snapToGrid w:val="0"/>
        <w:spacing w:line="360" w:lineRule="auto"/>
        <w:ind w:firstLine="576"/>
        <w:rPr>
          <w:rFonts w:hint="eastAsia" w:ascii="宋体" w:hAnsi="宋体" w:eastAsia="宋体" w:cs="宋体"/>
          <w:color w:val="auto"/>
          <w:u w:val="single"/>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投标人名称(电子签名)：</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spacing w:line="360" w:lineRule="auto"/>
        <w:jc w:val="left"/>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附件7：中小企业声明函</w:t>
      </w:r>
    </w:p>
    <w:p>
      <w:pPr>
        <w:spacing w:line="360" w:lineRule="auto"/>
        <w:jc w:val="center"/>
        <w:rPr>
          <w:rFonts w:hint="eastAsia" w:ascii="宋体" w:hAnsi="宋体" w:eastAsia="宋体" w:cs="宋体"/>
          <w:color w:val="auto"/>
          <w:sz w:val="24"/>
          <w:u w:val="single"/>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其他未列明行业</w:t>
      </w:r>
      <w:r>
        <w:rPr>
          <w:rFonts w:hint="eastAsia" w:ascii="宋体" w:hAnsi="宋体" w:eastAsia="宋体" w:cs="宋体"/>
          <w:color w:val="auto"/>
          <w:sz w:val="24"/>
          <w:u w:val="single"/>
        </w:rPr>
        <w:t>）</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其他未列明行业</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投标人名称（电子签名）：</w:t>
      </w:r>
    </w:p>
    <w:p>
      <w:pPr>
        <w:spacing w:line="360" w:lineRule="auto"/>
        <w:ind w:right="1120" w:firstLine="4680" w:firstLineChars="1950"/>
        <w:rPr>
          <w:rFonts w:hint="eastAsia" w:ascii="宋体" w:hAnsi="宋体" w:eastAsia="宋体" w:cs="宋体"/>
          <w:color w:val="auto"/>
          <w:sz w:val="24"/>
          <w:lang w:val="en-US" w:eastAsia="zh-CN"/>
        </w:rPr>
      </w:pPr>
      <w:r>
        <w:rPr>
          <w:rFonts w:hint="eastAsia" w:ascii="宋体" w:hAnsi="宋体" w:eastAsia="宋体" w:cs="宋体"/>
          <w:color w:val="auto"/>
          <w:sz w:val="24"/>
        </w:rPr>
        <w:t>日 期：</w:t>
      </w:r>
      <w:r>
        <w:rPr>
          <w:rFonts w:hint="eastAsia" w:ascii="宋体" w:hAnsi="宋体" w:eastAsia="宋体" w:cs="宋体"/>
          <w:color w:val="auto"/>
          <w:sz w:val="24"/>
          <w:lang w:val="en-US" w:eastAsia="zh-CN"/>
        </w:rPr>
        <w:t xml:space="preserve">  年   月   日</w:t>
      </w:r>
    </w:p>
    <w:p>
      <w:pPr>
        <w:spacing w:line="360" w:lineRule="auto"/>
        <w:ind w:firstLine="310" w:firstLineChars="147"/>
        <w:jc w:val="left"/>
        <w:rPr>
          <w:rFonts w:hint="eastAsia"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注：</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lang w:val="en-US"/>
        </w:rPr>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lang w:val="en-US"/>
        </w:rPr>
        <w:br w:type="page"/>
      </w: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widowControl/>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pPr>
              <w:spacing w:before="0" w:beforeAutospacing="0" w:after="0" w:afterAutospacing="0"/>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pPr>
              <w:spacing w:before="0" w:beforeAutospacing="0" w:after="0" w:afterAutospacing="0"/>
              <w:ind w:left="0" w:right="0"/>
              <w:rPr>
                <w:rFonts w:hint="eastAsia" w:ascii="宋体" w:hAnsi="宋体" w:eastAsia="宋体" w:cs="宋体"/>
                <w:color w:val="auto"/>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pPr>
        <w:pStyle w:val="8"/>
        <w:rPr>
          <w:rFonts w:hint="eastAsia" w:ascii="宋体" w:hAnsi="宋体" w:eastAsia="宋体" w:cs="宋体"/>
          <w:color w:val="auto"/>
          <w:lang w:val="en-US"/>
        </w:rPr>
      </w:pPr>
    </w:p>
    <w:p>
      <w:pPr>
        <w:jc w:val="both"/>
        <w:rPr>
          <w:rFonts w:hint="eastAsia" w:ascii="宋体" w:hAnsi="宋体" w:eastAsia="宋体" w:cs="宋体"/>
          <w:color w:val="auto"/>
          <w:sz w:val="30"/>
          <w:szCs w:val="30"/>
          <w:highlight w:val="none"/>
          <w:u w:val="none"/>
          <w:lang w:val="en-US" w:eastAsia="zh-CN"/>
        </w:rPr>
        <w:sectPr>
          <w:pgSz w:w="16838" w:h="11906" w:orient="landscape"/>
          <w:pgMar w:top="1418" w:right="1276" w:bottom="1418" w:left="1247" w:header="851" w:footer="992" w:gutter="0"/>
          <w:pgNumType w:fmt="decimal"/>
          <w:cols w:space="720" w:num="1"/>
          <w:titlePg/>
          <w:docGrid w:linePitch="312" w:charSpace="0"/>
        </w:sectPr>
      </w:pPr>
    </w:p>
    <w:p>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pPr>
        <w:jc w:val="center"/>
        <w:rPr>
          <w:rFonts w:hint="eastAsia" w:ascii="宋体" w:hAnsi="宋体" w:eastAsia="宋体" w:cs="宋体"/>
          <w:b/>
          <w:color w:val="auto"/>
          <w:sz w:val="48"/>
          <w:szCs w:val="48"/>
          <w:highlight w:val="none"/>
        </w:r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val="en-US" w:eastAsia="zh-CN"/>
        </w:rPr>
        <w:t xml:space="preserve">耀华建设管理有限公司 </w:t>
      </w:r>
      <w:r>
        <w:rPr>
          <w:rFonts w:hint="eastAsia" w:ascii="宋体" w:hAnsi="宋体" w:eastAsia="宋体" w:cs="宋体"/>
          <w:color w:val="auto"/>
          <w:sz w:val="30"/>
          <w:szCs w:val="30"/>
          <w:highlight w:val="none"/>
        </w:rPr>
        <w:t>：</w:t>
      </w:r>
    </w:p>
    <w:p>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pPr>
        <w:spacing w:line="780" w:lineRule="exact"/>
        <w:ind w:firstLine="450" w:firstLineChars="150"/>
        <w:rPr>
          <w:rFonts w:hint="eastAsia" w:ascii="宋体" w:hAnsi="宋体" w:eastAsia="宋体" w:cs="宋体"/>
          <w:color w:val="auto"/>
          <w:sz w:val="30"/>
          <w:szCs w:val="30"/>
          <w:highlight w:val="none"/>
        </w:rPr>
      </w:pPr>
    </w:p>
    <w:p>
      <w:pPr>
        <w:spacing w:line="780" w:lineRule="exact"/>
        <w:jc w:val="both"/>
        <w:rPr>
          <w:rFonts w:hint="eastAsia" w:ascii="宋体" w:hAnsi="宋体" w:eastAsia="宋体" w:cs="宋体"/>
          <w:color w:val="auto"/>
          <w:sz w:val="30"/>
          <w:szCs w:val="30"/>
          <w:highlight w:val="none"/>
          <w:lang w:eastAsia="zh-CN"/>
        </w:rPr>
      </w:pPr>
    </w:p>
    <w:p>
      <w:pPr>
        <w:spacing w:line="780" w:lineRule="exact"/>
        <w:jc w:val="both"/>
        <w:rPr>
          <w:rFonts w:hint="eastAsia" w:ascii="宋体" w:hAnsi="宋体" w:eastAsia="宋体" w:cs="宋体"/>
          <w:color w:val="auto"/>
          <w:sz w:val="30"/>
          <w:szCs w:val="30"/>
          <w:highlight w:val="none"/>
          <w:lang w:eastAsia="zh-CN"/>
        </w:rPr>
      </w:pPr>
    </w:p>
    <w:p>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23</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pPr>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rPr>
      </w:pPr>
    </w:p>
    <w:p>
      <w:pPr>
        <w:rPr>
          <w:rFonts w:hint="eastAsia" w:ascii="宋体" w:hAnsi="宋体" w:eastAsia="宋体" w:cs="宋体"/>
          <w:color w:val="auto"/>
        </w:rPr>
      </w:pPr>
    </w:p>
    <w:p>
      <w:pPr>
        <w:pStyle w:val="8"/>
        <w:rPr>
          <w:rFonts w:hint="eastAsia" w:ascii="宋体" w:hAnsi="宋体" w:eastAsia="宋体" w:cs="宋体"/>
          <w:color w:val="auto"/>
        </w:rPr>
      </w:pPr>
    </w:p>
    <w:p>
      <w:pPr>
        <w:rPr>
          <w:rFonts w:hint="eastAsia" w:ascii="宋体" w:hAnsi="宋体" w:eastAsia="宋体" w:cs="宋体"/>
          <w:color w:val="auto"/>
        </w:rPr>
      </w:pPr>
    </w:p>
    <w:p>
      <w:pPr>
        <w:spacing w:line="360" w:lineRule="auto"/>
        <w:rPr>
          <w:rFonts w:hint="eastAsia" w:ascii="宋体" w:hAnsi="宋体" w:eastAsia="宋体" w:cs="宋体"/>
          <w:bCs/>
          <w:color w:val="auto"/>
          <w:sz w:val="24"/>
        </w:rPr>
      </w:pPr>
    </w:p>
    <w:sectPr>
      <w:headerReference r:id="rId32" w:type="first"/>
      <w:footerReference r:id="rId34" w:type="first"/>
      <w:headerReference r:id="rId31" w:type="default"/>
      <w:footerReference r:id="rId33" w:type="default"/>
      <w:pgSz w:w="11905" w:h="16838"/>
      <w:pgMar w:top="1276" w:right="1417" w:bottom="1247" w:left="141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21</w:t>
                    </w:r>
                    <w:r>
                      <w:fldChar w:fldCharType="end"/>
                    </w:r>
                  </w:p>
                </w:txbxContent>
              </v:textbox>
            </v:shape>
          </w:pict>
        </mc:Fallback>
      </mc:AlternateContent>
    </w:r>
  </w:p>
  <w:p>
    <w:pPr>
      <w:pStyle w:val="42"/>
    </w:pPr>
    <w:r>
      <w:rPr>
        <w:rFonts w:hint="eastAsia" w:ascii="楷体_GB2312" w:eastAsia="楷体_GB2312"/>
        <w:color w:val="0000FF"/>
        <w:u w:val="thick"/>
      </w:rPr>
      <w:drawing>
        <wp:anchor distT="0" distB="0" distL="114300" distR="114300" simplePos="0" relativeHeight="251667456" behindDoc="0" locked="0" layoutInCell="1" allowOverlap="1">
          <wp:simplePos x="0" y="0"/>
          <wp:positionH relativeFrom="column">
            <wp:posOffset>-5080</wp:posOffset>
          </wp:positionH>
          <wp:positionV relativeFrom="paragraph">
            <wp:posOffset>-229870</wp:posOffset>
          </wp:positionV>
          <wp:extent cx="1023620" cy="351155"/>
          <wp:effectExtent l="0" t="0" r="5080" b="10795"/>
          <wp:wrapNone/>
          <wp:docPr id="6" name="图片 9" descr="企业标志（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企业标志（新）"/>
                  <pic:cNvPicPr>
                    <a:picLocks noChangeAspect="1"/>
                  </pic:cNvPicPr>
                </pic:nvPicPr>
                <pic:blipFill>
                  <a:blip r:embed="rId1"/>
                  <a:stretch>
                    <a:fillRect/>
                  </a:stretch>
                </pic:blipFill>
                <pic:spPr>
                  <a:xfrm>
                    <a:off x="0" y="0"/>
                    <a:ext cx="1023620" cy="351155"/>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color w:val="0000FF"/>
        <w:u w:val="thick"/>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48</w:t>
                    </w:r>
                    <w:r>
                      <w:fldChar w:fldCharType="end"/>
                    </w:r>
                  </w:p>
                </w:txbxContent>
              </v:textbox>
            </v:shape>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1312" behindDoc="0" locked="0" layoutInCell="1" allowOverlap="1">
          <wp:simplePos x="0" y="0"/>
          <wp:positionH relativeFrom="column">
            <wp:posOffset>85725</wp:posOffset>
          </wp:positionH>
          <wp:positionV relativeFrom="paragraph">
            <wp:posOffset>-135890</wp:posOffset>
          </wp:positionV>
          <wp:extent cx="1023620" cy="351155"/>
          <wp:effectExtent l="0" t="0" r="12700" b="14605"/>
          <wp:wrapNone/>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HtFzRbBAQAAjgMAAA4AAAAAAAAAAQAgAAAAHwEAAGRycy9lMm9Eb2MueG1sUEsF&#10;BgAAAAAGAAYAWQEAAFIFAAAAAA==&#10;">
              <v:fill on="f" focussize="0,0"/>
              <v:stroke on="f"/>
              <v:imagedata o:title=""/>
              <o:lock v:ext="edit" aspectratio="f"/>
              <v:textbox inset="0mm,0mm,0mm,0mm" style="mso-fit-shape-to-text:t;">
                <w:txbxContent>
                  <w:p/>
                </w:txbxContent>
              </v:textbox>
            </v:rect>
          </w:pict>
        </mc:Fallback>
      </mc:AlternateContent>
    </w:r>
    <w:r>
      <w:rPr>
        <w:rFonts w:hint="eastAsia"/>
        <w:color w:val="0000F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both"/>
      <w:rPr>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iCs/>
        <w:u w:val="single"/>
      </w:rPr>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1146"/>
        </w:tabs>
        <w:ind w:left="1146" w:hanging="720"/>
      </w:pPr>
      <w:rPr>
        <w:rFonts w:hint="default"/>
      </w:rPr>
    </w:lvl>
    <w:lvl w:ilvl="1" w:tentative="0">
      <w:start w:val="1"/>
      <w:numFmt w:val="decimal"/>
      <w:lvlText w:val="%2、"/>
      <w:lvlJc w:val="left"/>
      <w:pPr>
        <w:ind w:left="780" w:hanging="36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FF4D4E"/>
    <w:multiLevelType w:val="singleLevel"/>
    <w:tmpl w:val="0FFF4D4E"/>
    <w:lvl w:ilvl="0" w:tentative="0">
      <w:start w:val="1"/>
      <w:numFmt w:val="decimal"/>
      <w:lvlText w:val="%1."/>
      <w:lvlJc w:val="left"/>
      <w:pPr>
        <w:tabs>
          <w:tab w:val="left" w:pos="312"/>
        </w:tabs>
      </w:pPr>
    </w:lvl>
  </w:abstractNum>
  <w:abstractNum w:abstractNumId="2">
    <w:nsid w:val="4A1F23E9"/>
    <w:multiLevelType w:val="singleLevel"/>
    <w:tmpl w:val="4A1F23E9"/>
    <w:lvl w:ilvl="0" w:tentative="0">
      <w:start w:val="1"/>
      <w:numFmt w:val="decimal"/>
      <w:suff w:val="nothing"/>
      <w:lvlText w:val="（%1）"/>
      <w:lvlJc w:val="left"/>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92E14E2"/>
    <w:multiLevelType w:val="singleLevel"/>
    <w:tmpl w:val="592E14E2"/>
    <w:lvl w:ilvl="0" w:tentative="0">
      <w:start w:val="1"/>
      <w:numFmt w:val="decimal"/>
      <w:suff w:val="nothing"/>
      <w:lvlText w:val="%1、"/>
      <w:lvlJc w:val="left"/>
    </w:lvl>
  </w:abstractNum>
  <w:num w:numId="1">
    <w:abstractNumId w:val="2"/>
  </w:num>
  <w:num w:numId="2">
    <w:abstractNumId w:val="0"/>
  </w:num>
  <w:num w:numId="3">
    <w:abstractNumId w:val="5"/>
    <w:lvlOverride w:ilvl="0">
      <w:startOverride w:val="1"/>
    </w:lvlOverride>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mE3MjA4ZjZjNDc5MDgyMTY1MjgxNjIwN2ExM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70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2AB"/>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09C"/>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879"/>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6BE"/>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509"/>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B1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4C4"/>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A96"/>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F9D"/>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D3C4D"/>
    <w:rsid w:val="01DF6BF8"/>
    <w:rsid w:val="01EA4EEE"/>
    <w:rsid w:val="01EC2C57"/>
    <w:rsid w:val="024457B3"/>
    <w:rsid w:val="026B2E25"/>
    <w:rsid w:val="027C166B"/>
    <w:rsid w:val="02824D4D"/>
    <w:rsid w:val="02DC4B10"/>
    <w:rsid w:val="02DD76CE"/>
    <w:rsid w:val="02F36323"/>
    <w:rsid w:val="02F5619C"/>
    <w:rsid w:val="0326446A"/>
    <w:rsid w:val="032D5555"/>
    <w:rsid w:val="036634D2"/>
    <w:rsid w:val="039C6131"/>
    <w:rsid w:val="03DD35E4"/>
    <w:rsid w:val="04076900"/>
    <w:rsid w:val="041A5A3B"/>
    <w:rsid w:val="042311BA"/>
    <w:rsid w:val="042B157A"/>
    <w:rsid w:val="04893D36"/>
    <w:rsid w:val="048F763B"/>
    <w:rsid w:val="049F330E"/>
    <w:rsid w:val="04AA775C"/>
    <w:rsid w:val="04AF1889"/>
    <w:rsid w:val="04DB09BB"/>
    <w:rsid w:val="04F66F48"/>
    <w:rsid w:val="051756C8"/>
    <w:rsid w:val="05251E14"/>
    <w:rsid w:val="05A16594"/>
    <w:rsid w:val="05A7762D"/>
    <w:rsid w:val="05D93C8F"/>
    <w:rsid w:val="06022AFF"/>
    <w:rsid w:val="060E5941"/>
    <w:rsid w:val="06110FAF"/>
    <w:rsid w:val="06493CA7"/>
    <w:rsid w:val="065A6178"/>
    <w:rsid w:val="066F1CF3"/>
    <w:rsid w:val="06930BB8"/>
    <w:rsid w:val="06D32CB2"/>
    <w:rsid w:val="06F80AFB"/>
    <w:rsid w:val="071134C6"/>
    <w:rsid w:val="07245D42"/>
    <w:rsid w:val="07264C62"/>
    <w:rsid w:val="0779354C"/>
    <w:rsid w:val="08061376"/>
    <w:rsid w:val="083D5D08"/>
    <w:rsid w:val="08452D77"/>
    <w:rsid w:val="086401F8"/>
    <w:rsid w:val="08751CAA"/>
    <w:rsid w:val="087E4C40"/>
    <w:rsid w:val="08D66AD6"/>
    <w:rsid w:val="08DA33A3"/>
    <w:rsid w:val="08E80F13"/>
    <w:rsid w:val="09335624"/>
    <w:rsid w:val="0944690F"/>
    <w:rsid w:val="09535675"/>
    <w:rsid w:val="095F057D"/>
    <w:rsid w:val="09622A05"/>
    <w:rsid w:val="09642282"/>
    <w:rsid w:val="09733572"/>
    <w:rsid w:val="09772C16"/>
    <w:rsid w:val="098353B5"/>
    <w:rsid w:val="09A86175"/>
    <w:rsid w:val="09A92330"/>
    <w:rsid w:val="09B06B87"/>
    <w:rsid w:val="09C13146"/>
    <w:rsid w:val="09CA0D2F"/>
    <w:rsid w:val="09E04166"/>
    <w:rsid w:val="0A1C0718"/>
    <w:rsid w:val="0A3E7710"/>
    <w:rsid w:val="0A5B7E63"/>
    <w:rsid w:val="0A9926DB"/>
    <w:rsid w:val="0A9C2324"/>
    <w:rsid w:val="0AA374A5"/>
    <w:rsid w:val="0AAB7649"/>
    <w:rsid w:val="0ABC5606"/>
    <w:rsid w:val="0AC52AC4"/>
    <w:rsid w:val="0B256D47"/>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797DC8"/>
    <w:rsid w:val="0D827401"/>
    <w:rsid w:val="0D84094E"/>
    <w:rsid w:val="0D8A00E9"/>
    <w:rsid w:val="0D8D589E"/>
    <w:rsid w:val="0DA01C73"/>
    <w:rsid w:val="0DB02216"/>
    <w:rsid w:val="0DC80CC4"/>
    <w:rsid w:val="0DCD01D9"/>
    <w:rsid w:val="0DD63300"/>
    <w:rsid w:val="0DF50604"/>
    <w:rsid w:val="0DF702FE"/>
    <w:rsid w:val="0E060E51"/>
    <w:rsid w:val="0E0A401C"/>
    <w:rsid w:val="0E4D2D7F"/>
    <w:rsid w:val="0E5604B2"/>
    <w:rsid w:val="0E6D5D79"/>
    <w:rsid w:val="0E9D0089"/>
    <w:rsid w:val="0EB803EE"/>
    <w:rsid w:val="0EE517A8"/>
    <w:rsid w:val="0EF94D4B"/>
    <w:rsid w:val="0F4958DC"/>
    <w:rsid w:val="0F515DF7"/>
    <w:rsid w:val="0F596BA8"/>
    <w:rsid w:val="0F6248D2"/>
    <w:rsid w:val="0F693536"/>
    <w:rsid w:val="0F7B0511"/>
    <w:rsid w:val="0F7B76D9"/>
    <w:rsid w:val="0F816ACD"/>
    <w:rsid w:val="0F9832DB"/>
    <w:rsid w:val="0FBF3FD2"/>
    <w:rsid w:val="0FBF7FF3"/>
    <w:rsid w:val="0FD77F2D"/>
    <w:rsid w:val="102013DC"/>
    <w:rsid w:val="10646583"/>
    <w:rsid w:val="10766EFF"/>
    <w:rsid w:val="107D4B15"/>
    <w:rsid w:val="108A3C80"/>
    <w:rsid w:val="10A65B52"/>
    <w:rsid w:val="10B855D5"/>
    <w:rsid w:val="10C26171"/>
    <w:rsid w:val="10EC101A"/>
    <w:rsid w:val="10F33360"/>
    <w:rsid w:val="10FC16EA"/>
    <w:rsid w:val="110F1D40"/>
    <w:rsid w:val="11266F33"/>
    <w:rsid w:val="115D52C2"/>
    <w:rsid w:val="118963A1"/>
    <w:rsid w:val="11B735CC"/>
    <w:rsid w:val="11C6522A"/>
    <w:rsid w:val="11E104CC"/>
    <w:rsid w:val="11E20309"/>
    <w:rsid w:val="1221067F"/>
    <w:rsid w:val="12255233"/>
    <w:rsid w:val="12530213"/>
    <w:rsid w:val="127723A9"/>
    <w:rsid w:val="12862074"/>
    <w:rsid w:val="12883966"/>
    <w:rsid w:val="129E45B4"/>
    <w:rsid w:val="12D81596"/>
    <w:rsid w:val="12F0425C"/>
    <w:rsid w:val="13072A44"/>
    <w:rsid w:val="13337B71"/>
    <w:rsid w:val="135F4BE2"/>
    <w:rsid w:val="139B1A0A"/>
    <w:rsid w:val="139D25C7"/>
    <w:rsid w:val="13BF3CE4"/>
    <w:rsid w:val="141008D8"/>
    <w:rsid w:val="14125FE6"/>
    <w:rsid w:val="146D271E"/>
    <w:rsid w:val="146E1C8E"/>
    <w:rsid w:val="14982588"/>
    <w:rsid w:val="149A5AD9"/>
    <w:rsid w:val="14A7619D"/>
    <w:rsid w:val="150536C3"/>
    <w:rsid w:val="150C1963"/>
    <w:rsid w:val="151447A0"/>
    <w:rsid w:val="154A6454"/>
    <w:rsid w:val="15762120"/>
    <w:rsid w:val="161C5B80"/>
    <w:rsid w:val="16495DBC"/>
    <w:rsid w:val="16A8729C"/>
    <w:rsid w:val="16B33777"/>
    <w:rsid w:val="16BC70A7"/>
    <w:rsid w:val="16C6339E"/>
    <w:rsid w:val="172F2D79"/>
    <w:rsid w:val="17557BEF"/>
    <w:rsid w:val="17875F03"/>
    <w:rsid w:val="17A15DE4"/>
    <w:rsid w:val="17BF5F86"/>
    <w:rsid w:val="17D349C1"/>
    <w:rsid w:val="18251A52"/>
    <w:rsid w:val="1830729E"/>
    <w:rsid w:val="1870062C"/>
    <w:rsid w:val="18817102"/>
    <w:rsid w:val="18830A15"/>
    <w:rsid w:val="18852B28"/>
    <w:rsid w:val="188B5321"/>
    <w:rsid w:val="189620CE"/>
    <w:rsid w:val="18CB43A7"/>
    <w:rsid w:val="19932372"/>
    <w:rsid w:val="19A20DD5"/>
    <w:rsid w:val="19AE03F1"/>
    <w:rsid w:val="1A061689"/>
    <w:rsid w:val="1A071A03"/>
    <w:rsid w:val="1A1F16AE"/>
    <w:rsid w:val="1A323CF2"/>
    <w:rsid w:val="1A3B5C77"/>
    <w:rsid w:val="1A984BAD"/>
    <w:rsid w:val="1AB8220E"/>
    <w:rsid w:val="1ABF0FF7"/>
    <w:rsid w:val="1AD82707"/>
    <w:rsid w:val="1ADD03C2"/>
    <w:rsid w:val="1AE4166C"/>
    <w:rsid w:val="1AF06CFB"/>
    <w:rsid w:val="1AF11B8D"/>
    <w:rsid w:val="1B11359C"/>
    <w:rsid w:val="1B2A271F"/>
    <w:rsid w:val="1B530544"/>
    <w:rsid w:val="1B58668B"/>
    <w:rsid w:val="1B713184"/>
    <w:rsid w:val="1B811695"/>
    <w:rsid w:val="1BA209CF"/>
    <w:rsid w:val="1BB4777D"/>
    <w:rsid w:val="1BBE4697"/>
    <w:rsid w:val="1BD75AB8"/>
    <w:rsid w:val="1C0459C2"/>
    <w:rsid w:val="1C14328D"/>
    <w:rsid w:val="1C1B3B4A"/>
    <w:rsid w:val="1C203898"/>
    <w:rsid w:val="1C88086E"/>
    <w:rsid w:val="1D266CE1"/>
    <w:rsid w:val="1D3963AF"/>
    <w:rsid w:val="1D6220E7"/>
    <w:rsid w:val="1D6A673C"/>
    <w:rsid w:val="1D9247AE"/>
    <w:rsid w:val="1DB567EC"/>
    <w:rsid w:val="1DBF5A9A"/>
    <w:rsid w:val="1DD261D8"/>
    <w:rsid w:val="1DF51A98"/>
    <w:rsid w:val="1E061DD5"/>
    <w:rsid w:val="1E2D5310"/>
    <w:rsid w:val="1E3D060F"/>
    <w:rsid w:val="1E3F7D2E"/>
    <w:rsid w:val="1E4134E4"/>
    <w:rsid w:val="1E5062B3"/>
    <w:rsid w:val="1E523514"/>
    <w:rsid w:val="1E714A66"/>
    <w:rsid w:val="1E802593"/>
    <w:rsid w:val="1EA703CC"/>
    <w:rsid w:val="1EAE512F"/>
    <w:rsid w:val="1EB7330C"/>
    <w:rsid w:val="1EE72A97"/>
    <w:rsid w:val="1F0A0FF3"/>
    <w:rsid w:val="1F5771FF"/>
    <w:rsid w:val="1F7A4175"/>
    <w:rsid w:val="1FAD0CAB"/>
    <w:rsid w:val="1FE868A9"/>
    <w:rsid w:val="20034907"/>
    <w:rsid w:val="20173E4B"/>
    <w:rsid w:val="204E48BC"/>
    <w:rsid w:val="20823689"/>
    <w:rsid w:val="208921B3"/>
    <w:rsid w:val="20956FB1"/>
    <w:rsid w:val="20973DEB"/>
    <w:rsid w:val="20B26522"/>
    <w:rsid w:val="20B44310"/>
    <w:rsid w:val="20B90942"/>
    <w:rsid w:val="211116EB"/>
    <w:rsid w:val="216133FC"/>
    <w:rsid w:val="21C05721"/>
    <w:rsid w:val="21D03B4C"/>
    <w:rsid w:val="21D56769"/>
    <w:rsid w:val="21E52EF3"/>
    <w:rsid w:val="21FB5D7B"/>
    <w:rsid w:val="220B1C3D"/>
    <w:rsid w:val="221D1D20"/>
    <w:rsid w:val="22334A87"/>
    <w:rsid w:val="22A939AB"/>
    <w:rsid w:val="22BE6801"/>
    <w:rsid w:val="22C87863"/>
    <w:rsid w:val="233500BF"/>
    <w:rsid w:val="23377FF7"/>
    <w:rsid w:val="236B425F"/>
    <w:rsid w:val="23836192"/>
    <w:rsid w:val="23901F29"/>
    <w:rsid w:val="239C0061"/>
    <w:rsid w:val="23B26890"/>
    <w:rsid w:val="23B908A4"/>
    <w:rsid w:val="23E95BEF"/>
    <w:rsid w:val="23F76998"/>
    <w:rsid w:val="23FD0064"/>
    <w:rsid w:val="245375B0"/>
    <w:rsid w:val="24642C0A"/>
    <w:rsid w:val="249B3ABD"/>
    <w:rsid w:val="24B22173"/>
    <w:rsid w:val="24B95AD9"/>
    <w:rsid w:val="24BE24DA"/>
    <w:rsid w:val="24CF5825"/>
    <w:rsid w:val="24D663E6"/>
    <w:rsid w:val="24D77F2B"/>
    <w:rsid w:val="258B00E2"/>
    <w:rsid w:val="25A917A6"/>
    <w:rsid w:val="25BE27CC"/>
    <w:rsid w:val="25D0267F"/>
    <w:rsid w:val="25F74A5C"/>
    <w:rsid w:val="261C6242"/>
    <w:rsid w:val="2628662C"/>
    <w:rsid w:val="262D45DE"/>
    <w:rsid w:val="26413EFB"/>
    <w:rsid w:val="265359DC"/>
    <w:rsid w:val="26A53EF9"/>
    <w:rsid w:val="26A94201"/>
    <w:rsid w:val="26AC274F"/>
    <w:rsid w:val="26FD2518"/>
    <w:rsid w:val="27044A29"/>
    <w:rsid w:val="271D34C8"/>
    <w:rsid w:val="271F4AC7"/>
    <w:rsid w:val="27313F6F"/>
    <w:rsid w:val="273677D8"/>
    <w:rsid w:val="275C0225"/>
    <w:rsid w:val="276142BF"/>
    <w:rsid w:val="27664AC0"/>
    <w:rsid w:val="27783712"/>
    <w:rsid w:val="278427F3"/>
    <w:rsid w:val="27907362"/>
    <w:rsid w:val="28333E1D"/>
    <w:rsid w:val="28454BD6"/>
    <w:rsid w:val="28455253"/>
    <w:rsid w:val="28551971"/>
    <w:rsid w:val="285B1C53"/>
    <w:rsid w:val="289F7086"/>
    <w:rsid w:val="28C32028"/>
    <w:rsid w:val="28CC490F"/>
    <w:rsid w:val="28DE40AA"/>
    <w:rsid w:val="292E4F99"/>
    <w:rsid w:val="29345E77"/>
    <w:rsid w:val="294C65AD"/>
    <w:rsid w:val="29806583"/>
    <w:rsid w:val="298B3C4C"/>
    <w:rsid w:val="29B86EA1"/>
    <w:rsid w:val="29C17889"/>
    <w:rsid w:val="29E74DB9"/>
    <w:rsid w:val="29F26D24"/>
    <w:rsid w:val="2A15033F"/>
    <w:rsid w:val="2A1662C1"/>
    <w:rsid w:val="2A1821E1"/>
    <w:rsid w:val="2A1C7367"/>
    <w:rsid w:val="2A2815FA"/>
    <w:rsid w:val="2A6D6092"/>
    <w:rsid w:val="2A74791F"/>
    <w:rsid w:val="2A7D76B4"/>
    <w:rsid w:val="2AAA4765"/>
    <w:rsid w:val="2AAB6632"/>
    <w:rsid w:val="2AF9769F"/>
    <w:rsid w:val="2B437463"/>
    <w:rsid w:val="2B7807EE"/>
    <w:rsid w:val="2B8163FE"/>
    <w:rsid w:val="2BBF00EC"/>
    <w:rsid w:val="2BC37CFD"/>
    <w:rsid w:val="2BD5237F"/>
    <w:rsid w:val="2BE536CE"/>
    <w:rsid w:val="2BE758D9"/>
    <w:rsid w:val="2C09049E"/>
    <w:rsid w:val="2C0A653C"/>
    <w:rsid w:val="2C191F85"/>
    <w:rsid w:val="2C7C340D"/>
    <w:rsid w:val="2C9805ED"/>
    <w:rsid w:val="2CE82D6F"/>
    <w:rsid w:val="2D343236"/>
    <w:rsid w:val="2D40315E"/>
    <w:rsid w:val="2D491818"/>
    <w:rsid w:val="2DD15014"/>
    <w:rsid w:val="2DD84FAF"/>
    <w:rsid w:val="2DF72DE4"/>
    <w:rsid w:val="2E0220AF"/>
    <w:rsid w:val="2E284C36"/>
    <w:rsid w:val="2E4B082A"/>
    <w:rsid w:val="2E4F7CB2"/>
    <w:rsid w:val="2E5D4E86"/>
    <w:rsid w:val="2E5D790B"/>
    <w:rsid w:val="2E807C3A"/>
    <w:rsid w:val="2E920577"/>
    <w:rsid w:val="2E9A3C18"/>
    <w:rsid w:val="2EBB0FEE"/>
    <w:rsid w:val="2EC63002"/>
    <w:rsid w:val="2F0A6B38"/>
    <w:rsid w:val="2F5C3473"/>
    <w:rsid w:val="2F946CCB"/>
    <w:rsid w:val="2FD25781"/>
    <w:rsid w:val="2FD85D33"/>
    <w:rsid w:val="2FFD7934"/>
    <w:rsid w:val="30142680"/>
    <w:rsid w:val="303B7C0D"/>
    <w:rsid w:val="30733ACD"/>
    <w:rsid w:val="308C3862"/>
    <w:rsid w:val="309379D8"/>
    <w:rsid w:val="30A270F7"/>
    <w:rsid w:val="30B90085"/>
    <w:rsid w:val="30D51E0F"/>
    <w:rsid w:val="30DF1478"/>
    <w:rsid w:val="30EC586F"/>
    <w:rsid w:val="319C6071"/>
    <w:rsid w:val="319C799E"/>
    <w:rsid w:val="31AC537E"/>
    <w:rsid w:val="31E3679B"/>
    <w:rsid w:val="31E732FD"/>
    <w:rsid w:val="32517576"/>
    <w:rsid w:val="32567BC6"/>
    <w:rsid w:val="329B2BE5"/>
    <w:rsid w:val="32BE5C2C"/>
    <w:rsid w:val="32FB6478"/>
    <w:rsid w:val="33263B3F"/>
    <w:rsid w:val="336963EB"/>
    <w:rsid w:val="33816EEB"/>
    <w:rsid w:val="33D740F0"/>
    <w:rsid w:val="33DB773D"/>
    <w:rsid w:val="33EB55CD"/>
    <w:rsid w:val="33EC4C02"/>
    <w:rsid w:val="340D2360"/>
    <w:rsid w:val="3410665D"/>
    <w:rsid w:val="34211214"/>
    <w:rsid w:val="342E63AB"/>
    <w:rsid w:val="345B6AD0"/>
    <w:rsid w:val="34636183"/>
    <w:rsid w:val="34950E68"/>
    <w:rsid w:val="34986E94"/>
    <w:rsid w:val="34AF62C9"/>
    <w:rsid w:val="34CB4388"/>
    <w:rsid w:val="34ED2E66"/>
    <w:rsid w:val="34FA6E12"/>
    <w:rsid w:val="34FD7B87"/>
    <w:rsid w:val="35170C48"/>
    <w:rsid w:val="3542559A"/>
    <w:rsid w:val="356E76ED"/>
    <w:rsid w:val="358D5588"/>
    <w:rsid w:val="363A3B40"/>
    <w:rsid w:val="365302AE"/>
    <w:rsid w:val="36607A0A"/>
    <w:rsid w:val="366E227C"/>
    <w:rsid w:val="366F2E0D"/>
    <w:rsid w:val="367B6A5C"/>
    <w:rsid w:val="368313B1"/>
    <w:rsid w:val="36A74ADA"/>
    <w:rsid w:val="36AD60D5"/>
    <w:rsid w:val="36B224F9"/>
    <w:rsid w:val="36EC0CC9"/>
    <w:rsid w:val="373F410B"/>
    <w:rsid w:val="375F68D7"/>
    <w:rsid w:val="37781935"/>
    <w:rsid w:val="37B039E8"/>
    <w:rsid w:val="37C07613"/>
    <w:rsid w:val="37EE7094"/>
    <w:rsid w:val="38296C89"/>
    <w:rsid w:val="383002EB"/>
    <w:rsid w:val="38586797"/>
    <w:rsid w:val="387463B2"/>
    <w:rsid w:val="38BC0149"/>
    <w:rsid w:val="38C512DF"/>
    <w:rsid w:val="38D87D1C"/>
    <w:rsid w:val="393D67A4"/>
    <w:rsid w:val="39636459"/>
    <w:rsid w:val="396B7F6C"/>
    <w:rsid w:val="39B417A9"/>
    <w:rsid w:val="39F34A7E"/>
    <w:rsid w:val="39FC5695"/>
    <w:rsid w:val="3A006D8E"/>
    <w:rsid w:val="3A2D6818"/>
    <w:rsid w:val="3A3651E5"/>
    <w:rsid w:val="3A4C6A14"/>
    <w:rsid w:val="3A744481"/>
    <w:rsid w:val="3A8C7BEF"/>
    <w:rsid w:val="3A906246"/>
    <w:rsid w:val="3B2349B7"/>
    <w:rsid w:val="3B40421C"/>
    <w:rsid w:val="3B616CFF"/>
    <w:rsid w:val="3B6259F6"/>
    <w:rsid w:val="3B976654"/>
    <w:rsid w:val="3BC01EFC"/>
    <w:rsid w:val="3BCA786A"/>
    <w:rsid w:val="3BD31E2F"/>
    <w:rsid w:val="3BF15831"/>
    <w:rsid w:val="3C105946"/>
    <w:rsid w:val="3C412FEC"/>
    <w:rsid w:val="3C471448"/>
    <w:rsid w:val="3C5F759A"/>
    <w:rsid w:val="3C6C525A"/>
    <w:rsid w:val="3CCB21B4"/>
    <w:rsid w:val="3CCE23CB"/>
    <w:rsid w:val="3CD17D17"/>
    <w:rsid w:val="3D231DE6"/>
    <w:rsid w:val="3D3C7F39"/>
    <w:rsid w:val="3D440F09"/>
    <w:rsid w:val="3D4504A0"/>
    <w:rsid w:val="3D8734BB"/>
    <w:rsid w:val="3D9A11D4"/>
    <w:rsid w:val="3DA16D89"/>
    <w:rsid w:val="3DA364BE"/>
    <w:rsid w:val="3DE041CB"/>
    <w:rsid w:val="3E0D48F6"/>
    <w:rsid w:val="3E1868B4"/>
    <w:rsid w:val="3E377251"/>
    <w:rsid w:val="3E42664B"/>
    <w:rsid w:val="3E595E2E"/>
    <w:rsid w:val="3E5A7334"/>
    <w:rsid w:val="3E7B5D6B"/>
    <w:rsid w:val="3E843E66"/>
    <w:rsid w:val="3E8F51FE"/>
    <w:rsid w:val="3E926F87"/>
    <w:rsid w:val="3E9A59DE"/>
    <w:rsid w:val="3EAF4836"/>
    <w:rsid w:val="3EC33DFA"/>
    <w:rsid w:val="3ECD2378"/>
    <w:rsid w:val="3F060E16"/>
    <w:rsid w:val="3F1D1096"/>
    <w:rsid w:val="3F2F0234"/>
    <w:rsid w:val="3F4F5483"/>
    <w:rsid w:val="3F6144D1"/>
    <w:rsid w:val="3F6363FE"/>
    <w:rsid w:val="3F636838"/>
    <w:rsid w:val="3F756B8F"/>
    <w:rsid w:val="3F95482B"/>
    <w:rsid w:val="3FCE63A8"/>
    <w:rsid w:val="3FD00372"/>
    <w:rsid w:val="4019356B"/>
    <w:rsid w:val="40592157"/>
    <w:rsid w:val="406E1CAE"/>
    <w:rsid w:val="40A0133A"/>
    <w:rsid w:val="40A175C4"/>
    <w:rsid w:val="40C31A53"/>
    <w:rsid w:val="40FF545D"/>
    <w:rsid w:val="410067C8"/>
    <w:rsid w:val="410E3E35"/>
    <w:rsid w:val="418F0D2A"/>
    <w:rsid w:val="41940F08"/>
    <w:rsid w:val="41AA4BF2"/>
    <w:rsid w:val="41BE41FA"/>
    <w:rsid w:val="41D01505"/>
    <w:rsid w:val="42297D7D"/>
    <w:rsid w:val="42474939"/>
    <w:rsid w:val="424C3C57"/>
    <w:rsid w:val="42613FF3"/>
    <w:rsid w:val="42660D96"/>
    <w:rsid w:val="426F549F"/>
    <w:rsid w:val="428667D2"/>
    <w:rsid w:val="42CD1CE0"/>
    <w:rsid w:val="42E1381E"/>
    <w:rsid w:val="42ED6459"/>
    <w:rsid w:val="42FE58DD"/>
    <w:rsid w:val="43174B3D"/>
    <w:rsid w:val="434B790E"/>
    <w:rsid w:val="4360274F"/>
    <w:rsid w:val="43977AB6"/>
    <w:rsid w:val="43A3342B"/>
    <w:rsid w:val="43C77C27"/>
    <w:rsid w:val="43DE09EE"/>
    <w:rsid w:val="44002FAD"/>
    <w:rsid w:val="44150A49"/>
    <w:rsid w:val="443231BD"/>
    <w:rsid w:val="44332098"/>
    <w:rsid w:val="448636F5"/>
    <w:rsid w:val="449101DD"/>
    <w:rsid w:val="44DE1391"/>
    <w:rsid w:val="451B225C"/>
    <w:rsid w:val="452410C9"/>
    <w:rsid w:val="45317DFB"/>
    <w:rsid w:val="456D3CE4"/>
    <w:rsid w:val="456F23DB"/>
    <w:rsid w:val="4579042C"/>
    <w:rsid w:val="457F0571"/>
    <w:rsid w:val="45851176"/>
    <w:rsid w:val="45C1550E"/>
    <w:rsid w:val="45C63B94"/>
    <w:rsid w:val="460E7DA5"/>
    <w:rsid w:val="46422483"/>
    <w:rsid w:val="4659254A"/>
    <w:rsid w:val="465B0637"/>
    <w:rsid w:val="465E3F0D"/>
    <w:rsid w:val="466A16E6"/>
    <w:rsid w:val="46893F2B"/>
    <w:rsid w:val="46C4686E"/>
    <w:rsid w:val="477B778F"/>
    <w:rsid w:val="478203EC"/>
    <w:rsid w:val="47AF3C6C"/>
    <w:rsid w:val="47B025FA"/>
    <w:rsid w:val="48084421"/>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8E0ECE"/>
    <w:rsid w:val="4AB82D0F"/>
    <w:rsid w:val="4AC64B5B"/>
    <w:rsid w:val="4AEB7664"/>
    <w:rsid w:val="4AFD7C19"/>
    <w:rsid w:val="4B0567D1"/>
    <w:rsid w:val="4B236AAE"/>
    <w:rsid w:val="4B707271"/>
    <w:rsid w:val="4B9739F7"/>
    <w:rsid w:val="4BEE2503"/>
    <w:rsid w:val="4C245A30"/>
    <w:rsid w:val="4CB6685F"/>
    <w:rsid w:val="4CC367FE"/>
    <w:rsid w:val="4D077F3C"/>
    <w:rsid w:val="4D123355"/>
    <w:rsid w:val="4D2A3B31"/>
    <w:rsid w:val="4D312C52"/>
    <w:rsid w:val="4D357A66"/>
    <w:rsid w:val="4D905305"/>
    <w:rsid w:val="4D964A72"/>
    <w:rsid w:val="4D9C1254"/>
    <w:rsid w:val="4E143B1F"/>
    <w:rsid w:val="4E171319"/>
    <w:rsid w:val="4E685100"/>
    <w:rsid w:val="4E697E15"/>
    <w:rsid w:val="4E6D3230"/>
    <w:rsid w:val="4E793892"/>
    <w:rsid w:val="4E800872"/>
    <w:rsid w:val="4EC569ED"/>
    <w:rsid w:val="4ED50EA1"/>
    <w:rsid w:val="4EEC050C"/>
    <w:rsid w:val="4F073AF7"/>
    <w:rsid w:val="4F104EC3"/>
    <w:rsid w:val="4F4617E1"/>
    <w:rsid w:val="4F47354A"/>
    <w:rsid w:val="4F72556E"/>
    <w:rsid w:val="4F911C54"/>
    <w:rsid w:val="4FBC446F"/>
    <w:rsid w:val="4FD02C77"/>
    <w:rsid w:val="4FE625E0"/>
    <w:rsid w:val="4FF82FCD"/>
    <w:rsid w:val="5021480F"/>
    <w:rsid w:val="50650B4C"/>
    <w:rsid w:val="50750E8F"/>
    <w:rsid w:val="50962ECB"/>
    <w:rsid w:val="50A42E38"/>
    <w:rsid w:val="50A4577F"/>
    <w:rsid w:val="50B73D1F"/>
    <w:rsid w:val="50BD5BC9"/>
    <w:rsid w:val="50C11EEE"/>
    <w:rsid w:val="50CA7505"/>
    <w:rsid w:val="50E12D2B"/>
    <w:rsid w:val="50E97CFC"/>
    <w:rsid w:val="50FA4028"/>
    <w:rsid w:val="510D65B7"/>
    <w:rsid w:val="511157AB"/>
    <w:rsid w:val="5142540C"/>
    <w:rsid w:val="514C35D0"/>
    <w:rsid w:val="518832C8"/>
    <w:rsid w:val="51A0432A"/>
    <w:rsid w:val="51A86090"/>
    <w:rsid w:val="51B7396D"/>
    <w:rsid w:val="51C86B64"/>
    <w:rsid w:val="520A59D3"/>
    <w:rsid w:val="522E4CC3"/>
    <w:rsid w:val="5244713B"/>
    <w:rsid w:val="524B7D2C"/>
    <w:rsid w:val="52615633"/>
    <w:rsid w:val="52977FD4"/>
    <w:rsid w:val="52A25790"/>
    <w:rsid w:val="52A96B6F"/>
    <w:rsid w:val="52B45975"/>
    <w:rsid w:val="52BF1E72"/>
    <w:rsid w:val="52D94AA4"/>
    <w:rsid w:val="52EA3A62"/>
    <w:rsid w:val="52F50BB8"/>
    <w:rsid w:val="53097272"/>
    <w:rsid w:val="53544462"/>
    <w:rsid w:val="5397158E"/>
    <w:rsid w:val="54013861"/>
    <w:rsid w:val="54263C65"/>
    <w:rsid w:val="544565F4"/>
    <w:rsid w:val="54487265"/>
    <w:rsid w:val="544D6070"/>
    <w:rsid w:val="54605E1E"/>
    <w:rsid w:val="54B3506A"/>
    <w:rsid w:val="54B64766"/>
    <w:rsid w:val="54CA0D16"/>
    <w:rsid w:val="54DD4057"/>
    <w:rsid w:val="54E7490F"/>
    <w:rsid w:val="55001269"/>
    <w:rsid w:val="550764A4"/>
    <w:rsid w:val="550B2BF6"/>
    <w:rsid w:val="550D78E7"/>
    <w:rsid w:val="55214EB5"/>
    <w:rsid w:val="552A59D6"/>
    <w:rsid w:val="55364EFD"/>
    <w:rsid w:val="554E3DBB"/>
    <w:rsid w:val="555D4828"/>
    <w:rsid w:val="557A4C8B"/>
    <w:rsid w:val="558931E1"/>
    <w:rsid w:val="55923347"/>
    <w:rsid w:val="55925180"/>
    <w:rsid w:val="55983B1B"/>
    <w:rsid w:val="55A8376B"/>
    <w:rsid w:val="55DC29B6"/>
    <w:rsid w:val="55DD4241"/>
    <w:rsid w:val="566B6D1E"/>
    <w:rsid w:val="568575E9"/>
    <w:rsid w:val="56982925"/>
    <w:rsid w:val="57032A2C"/>
    <w:rsid w:val="570C69D2"/>
    <w:rsid w:val="570F5219"/>
    <w:rsid w:val="575D12B5"/>
    <w:rsid w:val="57610A87"/>
    <w:rsid w:val="577B1140"/>
    <w:rsid w:val="577B7F21"/>
    <w:rsid w:val="577F181B"/>
    <w:rsid w:val="57921984"/>
    <w:rsid w:val="579737F0"/>
    <w:rsid w:val="57AB7B30"/>
    <w:rsid w:val="57AF5251"/>
    <w:rsid w:val="57B26373"/>
    <w:rsid w:val="57B63F04"/>
    <w:rsid w:val="57BD5228"/>
    <w:rsid w:val="57CD20C2"/>
    <w:rsid w:val="57D675AB"/>
    <w:rsid w:val="57D95FDD"/>
    <w:rsid w:val="57F329F7"/>
    <w:rsid w:val="58917D2F"/>
    <w:rsid w:val="5894085C"/>
    <w:rsid w:val="58AE4F0C"/>
    <w:rsid w:val="58B85899"/>
    <w:rsid w:val="58DC7930"/>
    <w:rsid w:val="58E363A9"/>
    <w:rsid w:val="58F555F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50114"/>
    <w:rsid w:val="5AD63A24"/>
    <w:rsid w:val="5B2E1A1D"/>
    <w:rsid w:val="5B3D3F8A"/>
    <w:rsid w:val="5B843A1C"/>
    <w:rsid w:val="5B873E3F"/>
    <w:rsid w:val="5BF52211"/>
    <w:rsid w:val="5BFB1E7B"/>
    <w:rsid w:val="5C02690E"/>
    <w:rsid w:val="5C196DA7"/>
    <w:rsid w:val="5C2A048C"/>
    <w:rsid w:val="5C370523"/>
    <w:rsid w:val="5C80234E"/>
    <w:rsid w:val="5C8A680C"/>
    <w:rsid w:val="5D0C4701"/>
    <w:rsid w:val="5D0F0395"/>
    <w:rsid w:val="5D221076"/>
    <w:rsid w:val="5D397964"/>
    <w:rsid w:val="5D5A391C"/>
    <w:rsid w:val="5D5F10C0"/>
    <w:rsid w:val="5D891B7B"/>
    <w:rsid w:val="5DAD38EE"/>
    <w:rsid w:val="5DAF7F49"/>
    <w:rsid w:val="5E006862"/>
    <w:rsid w:val="5E0207B9"/>
    <w:rsid w:val="5E1834A1"/>
    <w:rsid w:val="5E261785"/>
    <w:rsid w:val="5E4A7017"/>
    <w:rsid w:val="5E552BBA"/>
    <w:rsid w:val="5E611C10"/>
    <w:rsid w:val="5E8867FC"/>
    <w:rsid w:val="5EFC7377"/>
    <w:rsid w:val="5F06174D"/>
    <w:rsid w:val="5F3A3602"/>
    <w:rsid w:val="5F6277C6"/>
    <w:rsid w:val="5F6D0B1D"/>
    <w:rsid w:val="5F8D0B82"/>
    <w:rsid w:val="5FCC5339"/>
    <w:rsid w:val="5FCF303A"/>
    <w:rsid w:val="5FE34A5B"/>
    <w:rsid w:val="5FFE1E36"/>
    <w:rsid w:val="60232584"/>
    <w:rsid w:val="607330CE"/>
    <w:rsid w:val="60825176"/>
    <w:rsid w:val="609F2AC4"/>
    <w:rsid w:val="60FA2EE8"/>
    <w:rsid w:val="61054A27"/>
    <w:rsid w:val="610A52BC"/>
    <w:rsid w:val="611D2366"/>
    <w:rsid w:val="61322180"/>
    <w:rsid w:val="61421856"/>
    <w:rsid w:val="615227C4"/>
    <w:rsid w:val="61654E3F"/>
    <w:rsid w:val="6182292A"/>
    <w:rsid w:val="619F7F92"/>
    <w:rsid w:val="61B64DED"/>
    <w:rsid w:val="61F94C26"/>
    <w:rsid w:val="62000E56"/>
    <w:rsid w:val="620152D8"/>
    <w:rsid w:val="624F3E49"/>
    <w:rsid w:val="62503119"/>
    <w:rsid w:val="62632286"/>
    <w:rsid w:val="62885958"/>
    <w:rsid w:val="62F40B65"/>
    <w:rsid w:val="62FC2CFE"/>
    <w:rsid w:val="63024505"/>
    <w:rsid w:val="634D78A9"/>
    <w:rsid w:val="635803E4"/>
    <w:rsid w:val="635B1DB5"/>
    <w:rsid w:val="636522D0"/>
    <w:rsid w:val="63711FED"/>
    <w:rsid w:val="63880DDC"/>
    <w:rsid w:val="638D750D"/>
    <w:rsid w:val="63AC6CC0"/>
    <w:rsid w:val="64055776"/>
    <w:rsid w:val="64184643"/>
    <w:rsid w:val="64240056"/>
    <w:rsid w:val="64287ECD"/>
    <w:rsid w:val="64306D81"/>
    <w:rsid w:val="643E143A"/>
    <w:rsid w:val="64854F93"/>
    <w:rsid w:val="648B6EEF"/>
    <w:rsid w:val="64C158BF"/>
    <w:rsid w:val="64CE2EAA"/>
    <w:rsid w:val="65362175"/>
    <w:rsid w:val="653C3090"/>
    <w:rsid w:val="655C422F"/>
    <w:rsid w:val="65854376"/>
    <w:rsid w:val="658767BE"/>
    <w:rsid w:val="65892531"/>
    <w:rsid w:val="66195831"/>
    <w:rsid w:val="662E75B1"/>
    <w:rsid w:val="66342C2E"/>
    <w:rsid w:val="663E784C"/>
    <w:rsid w:val="668B6A45"/>
    <w:rsid w:val="66E8749F"/>
    <w:rsid w:val="67266CB1"/>
    <w:rsid w:val="672F3F24"/>
    <w:rsid w:val="673E055F"/>
    <w:rsid w:val="67551CE3"/>
    <w:rsid w:val="67A22552"/>
    <w:rsid w:val="67B22DCC"/>
    <w:rsid w:val="67BE71AA"/>
    <w:rsid w:val="67D90273"/>
    <w:rsid w:val="67DE5875"/>
    <w:rsid w:val="67E55852"/>
    <w:rsid w:val="67EB1AB4"/>
    <w:rsid w:val="67EF3C7F"/>
    <w:rsid w:val="67FA1285"/>
    <w:rsid w:val="68330BEE"/>
    <w:rsid w:val="68551F4F"/>
    <w:rsid w:val="687C10C9"/>
    <w:rsid w:val="687C6E2C"/>
    <w:rsid w:val="68840C16"/>
    <w:rsid w:val="68876EFB"/>
    <w:rsid w:val="68884654"/>
    <w:rsid w:val="689F444F"/>
    <w:rsid w:val="68AF64C7"/>
    <w:rsid w:val="68B96DBB"/>
    <w:rsid w:val="68CA2805"/>
    <w:rsid w:val="68E937A3"/>
    <w:rsid w:val="6922138F"/>
    <w:rsid w:val="693E15D3"/>
    <w:rsid w:val="695E1C9B"/>
    <w:rsid w:val="69627681"/>
    <w:rsid w:val="6977531D"/>
    <w:rsid w:val="69CC2BFF"/>
    <w:rsid w:val="69FD55B8"/>
    <w:rsid w:val="6A0B1C62"/>
    <w:rsid w:val="6A2406C8"/>
    <w:rsid w:val="6AC7539F"/>
    <w:rsid w:val="6ADE0BD1"/>
    <w:rsid w:val="6AE96859"/>
    <w:rsid w:val="6AEE7F36"/>
    <w:rsid w:val="6B147746"/>
    <w:rsid w:val="6B24787C"/>
    <w:rsid w:val="6B573233"/>
    <w:rsid w:val="6B5B6274"/>
    <w:rsid w:val="6B935593"/>
    <w:rsid w:val="6B935D53"/>
    <w:rsid w:val="6BB935A0"/>
    <w:rsid w:val="6C196F71"/>
    <w:rsid w:val="6C226FCB"/>
    <w:rsid w:val="6C31226F"/>
    <w:rsid w:val="6C366601"/>
    <w:rsid w:val="6C552F0B"/>
    <w:rsid w:val="6C8C67B7"/>
    <w:rsid w:val="6C9D744C"/>
    <w:rsid w:val="6CAE6A95"/>
    <w:rsid w:val="6CD40368"/>
    <w:rsid w:val="6CF17EE6"/>
    <w:rsid w:val="6D167928"/>
    <w:rsid w:val="6D26299B"/>
    <w:rsid w:val="6D4772EC"/>
    <w:rsid w:val="6D9078AF"/>
    <w:rsid w:val="6DAA3FEF"/>
    <w:rsid w:val="6DC0172B"/>
    <w:rsid w:val="6DCB690C"/>
    <w:rsid w:val="6DD41A5B"/>
    <w:rsid w:val="6DF43C2E"/>
    <w:rsid w:val="6DF51CA3"/>
    <w:rsid w:val="6E8335BD"/>
    <w:rsid w:val="6E8E12EF"/>
    <w:rsid w:val="6E972936"/>
    <w:rsid w:val="6EA72916"/>
    <w:rsid w:val="6ED446C5"/>
    <w:rsid w:val="6F2A7D94"/>
    <w:rsid w:val="6F8331F1"/>
    <w:rsid w:val="6FA32AFD"/>
    <w:rsid w:val="6FAE1A09"/>
    <w:rsid w:val="6FC0720B"/>
    <w:rsid w:val="6FD75BF8"/>
    <w:rsid w:val="707723D0"/>
    <w:rsid w:val="70F5661B"/>
    <w:rsid w:val="71360107"/>
    <w:rsid w:val="713B688E"/>
    <w:rsid w:val="71407C36"/>
    <w:rsid w:val="71593474"/>
    <w:rsid w:val="71D43752"/>
    <w:rsid w:val="71F1796A"/>
    <w:rsid w:val="720033A7"/>
    <w:rsid w:val="72154626"/>
    <w:rsid w:val="72262B5D"/>
    <w:rsid w:val="72283FF7"/>
    <w:rsid w:val="722E7212"/>
    <w:rsid w:val="723A0474"/>
    <w:rsid w:val="725923E4"/>
    <w:rsid w:val="72864BF7"/>
    <w:rsid w:val="729023FC"/>
    <w:rsid w:val="72E96A79"/>
    <w:rsid w:val="73982B4E"/>
    <w:rsid w:val="73C0646E"/>
    <w:rsid w:val="742222F5"/>
    <w:rsid w:val="74476126"/>
    <w:rsid w:val="74706664"/>
    <w:rsid w:val="747F3682"/>
    <w:rsid w:val="749357C3"/>
    <w:rsid w:val="749C4185"/>
    <w:rsid w:val="74A71267"/>
    <w:rsid w:val="74C23A26"/>
    <w:rsid w:val="75067759"/>
    <w:rsid w:val="752E6DCD"/>
    <w:rsid w:val="7551380D"/>
    <w:rsid w:val="75600BE5"/>
    <w:rsid w:val="7564475C"/>
    <w:rsid w:val="7583797F"/>
    <w:rsid w:val="759E0BCE"/>
    <w:rsid w:val="75D20F1D"/>
    <w:rsid w:val="75DA2C18"/>
    <w:rsid w:val="75F54412"/>
    <w:rsid w:val="760B6D06"/>
    <w:rsid w:val="761D08E0"/>
    <w:rsid w:val="76472434"/>
    <w:rsid w:val="765D347C"/>
    <w:rsid w:val="76826699"/>
    <w:rsid w:val="76C87133"/>
    <w:rsid w:val="76CD08D5"/>
    <w:rsid w:val="76DB4B92"/>
    <w:rsid w:val="77052AA4"/>
    <w:rsid w:val="77136511"/>
    <w:rsid w:val="7733082A"/>
    <w:rsid w:val="77340A39"/>
    <w:rsid w:val="77351FD0"/>
    <w:rsid w:val="77472422"/>
    <w:rsid w:val="777F31F2"/>
    <w:rsid w:val="77946E18"/>
    <w:rsid w:val="77D1700D"/>
    <w:rsid w:val="77E048EF"/>
    <w:rsid w:val="77E86029"/>
    <w:rsid w:val="77EC04CC"/>
    <w:rsid w:val="78775729"/>
    <w:rsid w:val="789456D9"/>
    <w:rsid w:val="78994A9D"/>
    <w:rsid w:val="78A42DB0"/>
    <w:rsid w:val="78A656AB"/>
    <w:rsid w:val="78B2245C"/>
    <w:rsid w:val="78DE74FE"/>
    <w:rsid w:val="78E172CC"/>
    <w:rsid w:val="78EA1D1F"/>
    <w:rsid w:val="7904172F"/>
    <w:rsid w:val="790F7E27"/>
    <w:rsid w:val="791D7B08"/>
    <w:rsid w:val="791F4688"/>
    <w:rsid w:val="792A231A"/>
    <w:rsid w:val="79316829"/>
    <w:rsid w:val="796B32D8"/>
    <w:rsid w:val="797E66A9"/>
    <w:rsid w:val="798B079E"/>
    <w:rsid w:val="79A97383"/>
    <w:rsid w:val="79CB2A4A"/>
    <w:rsid w:val="79E27E8B"/>
    <w:rsid w:val="79F850CE"/>
    <w:rsid w:val="79FD443C"/>
    <w:rsid w:val="7A0B19CB"/>
    <w:rsid w:val="7A1D1975"/>
    <w:rsid w:val="7A3E5150"/>
    <w:rsid w:val="7A4670D6"/>
    <w:rsid w:val="7A534B63"/>
    <w:rsid w:val="7A615382"/>
    <w:rsid w:val="7A67303B"/>
    <w:rsid w:val="7A9D2859"/>
    <w:rsid w:val="7AAB1D04"/>
    <w:rsid w:val="7ABA4368"/>
    <w:rsid w:val="7AD05746"/>
    <w:rsid w:val="7B257FFD"/>
    <w:rsid w:val="7B343476"/>
    <w:rsid w:val="7B5A2978"/>
    <w:rsid w:val="7B5A7E4C"/>
    <w:rsid w:val="7B667AF9"/>
    <w:rsid w:val="7B692C98"/>
    <w:rsid w:val="7B7468F8"/>
    <w:rsid w:val="7B968119"/>
    <w:rsid w:val="7BED1B90"/>
    <w:rsid w:val="7BEE0103"/>
    <w:rsid w:val="7C0A0FE4"/>
    <w:rsid w:val="7C254906"/>
    <w:rsid w:val="7C321491"/>
    <w:rsid w:val="7C590818"/>
    <w:rsid w:val="7C7C10F6"/>
    <w:rsid w:val="7C853BEA"/>
    <w:rsid w:val="7C881368"/>
    <w:rsid w:val="7CD16B8B"/>
    <w:rsid w:val="7CD2582C"/>
    <w:rsid w:val="7CE27788"/>
    <w:rsid w:val="7D0C32F1"/>
    <w:rsid w:val="7D0F408D"/>
    <w:rsid w:val="7D491C6C"/>
    <w:rsid w:val="7D5429C0"/>
    <w:rsid w:val="7D6E6D43"/>
    <w:rsid w:val="7D9817C8"/>
    <w:rsid w:val="7DA54F42"/>
    <w:rsid w:val="7DB57A34"/>
    <w:rsid w:val="7DC46119"/>
    <w:rsid w:val="7DE45023"/>
    <w:rsid w:val="7DE60973"/>
    <w:rsid w:val="7DEF0916"/>
    <w:rsid w:val="7E1E5218"/>
    <w:rsid w:val="7E9A4E1F"/>
    <w:rsid w:val="7EA7723A"/>
    <w:rsid w:val="7EB10D93"/>
    <w:rsid w:val="7EF56FBB"/>
    <w:rsid w:val="7F0768EB"/>
    <w:rsid w:val="7F143BEC"/>
    <w:rsid w:val="7F715AF2"/>
    <w:rsid w:val="7F886E69"/>
    <w:rsid w:val="BB7FA927"/>
    <w:rsid w:val="CF93029C"/>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80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link w:val="978"/>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7"/>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8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9"/>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7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link w:val="662"/>
    <w:qFormat/>
    <w:uiPriority w:val="0"/>
    <w:pPr>
      <w:adjustRightInd/>
      <w:spacing w:after="120" w:line="240" w:lineRule="auto"/>
      <w:ind w:left="420" w:leftChars="200" w:firstLine="210"/>
    </w:pPr>
    <w:rPr>
      <w:sz w:val="21"/>
    </w:rPr>
  </w:style>
  <w:style w:type="paragraph" w:styleId="3">
    <w:name w:val="Body Text Indent"/>
    <w:basedOn w:val="1"/>
    <w:next w:val="1"/>
    <w:link w:val="790"/>
    <w:qFormat/>
    <w:uiPriority w:val="0"/>
    <w:pPr>
      <w:spacing w:line="480" w:lineRule="exact"/>
      <w:ind w:firstLine="480" w:firstLineChars="200"/>
    </w:pPr>
    <w:rPr>
      <w:rFonts w:ascii="宋体" w:hAnsi="宋体"/>
      <w:sz w:val="24"/>
    </w:rPr>
  </w:style>
  <w:style w:type="paragraph" w:styleId="4">
    <w:name w:val="Body Text First Indent"/>
    <w:basedOn w:val="5"/>
    <w:next w:val="6"/>
    <w:link w:val="841"/>
    <w:qFormat/>
    <w:uiPriority w:val="0"/>
    <w:pPr>
      <w:ind w:firstLine="420"/>
    </w:pPr>
    <w:rPr>
      <w:rFonts w:hAnsi="Calibri" w:cs="Times New Roman"/>
      <w:szCs w:val="20"/>
    </w:rPr>
  </w:style>
  <w:style w:type="paragraph" w:styleId="5">
    <w:name w:val="Body Text"/>
    <w:basedOn w:val="1"/>
    <w:next w:val="4"/>
    <w:link w:val="939"/>
    <w:qFormat/>
    <w:uiPriority w:val="0"/>
    <w:pPr>
      <w:autoSpaceDE w:val="0"/>
      <w:autoSpaceDN w:val="0"/>
      <w:spacing w:line="360" w:lineRule="auto"/>
    </w:pPr>
    <w:rPr>
      <w:rFonts w:ascii="宋体" w:hAnsi="Arial" w:cs="Arial"/>
      <w:snapToGrid w:val="0"/>
      <w:sz w:val="24"/>
      <w:szCs w:val="21"/>
      <w:lang w:val="zh-CN"/>
    </w:rPr>
  </w:style>
  <w:style w:type="paragraph" w:styleId="6">
    <w:name w:val="toc 6"/>
    <w:basedOn w:val="1"/>
    <w:next w:val="1"/>
    <w:qFormat/>
    <w:uiPriority w:val="0"/>
    <w:pPr>
      <w:ind w:left="2100" w:leftChars="1000"/>
    </w:p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Normal Indent"/>
    <w:basedOn w:val="1"/>
    <w:next w:val="3"/>
    <w:link w:val="727"/>
    <w:qFormat/>
    <w:uiPriority w:val="0"/>
    <w:pPr>
      <w:widowControl/>
      <w:snapToGrid w:val="0"/>
      <w:spacing w:line="480" w:lineRule="exact"/>
      <w:ind w:firstLine="567"/>
    </w:pPr>
    <w:rPr>
      <w:rFonts w:ascii="宋体"/>
      <w:snapToGrid w:val="0"/>
      <w:color w:val="000000"/>
      <w:kern w:val="28"/>
      <w:sz w:val="28"/>
      <w:szCs w:val="20"/>
    </w:rPr>
  </w:style>
  <w:style w:type="paragraph" w:styleId="21">
    <w:name w:val="caption"/>
    <w:basedOn w:val="1"/>
    <w:next w:val="1"/>
    <w:link w:val="759"/>
    <w:qFormat/>
    <w:uiPriority w:val="0"/>
    <w:rPr>
      <w:b/>
      <w:sz w:val="28"/>
      <w:szCs w:val="20"/>
    </w:rPr>
  </w:style>
  <w:style w:type="paragraph" w:styleId="22">
    <w:name w:val="index 5"/>
    <w:basedOn w:val="1"/>
    <w:next w:val="1"/>
    <w:qFormat/>
    <w:uiPriority w:val="0"/>
    <w:pPr>
      <w:adjustRightInd/>
      <w:ind w:left="800" w:leftChars="800" w:firstLine="200" w:firstLineChars="200"/>
    </w:pPr>
  </w:style>
  <w:style w:type="paragraph" w:styleId="23">
    <w:name w:val="Document Map"/>
    <w:basedOn w:val="1"/>
    <w:link w:val="734"/>
    <w:qFormat/>
    <w:uiPriority w:val="0"/>
    <w:pPr>
      <w:shd w:val="clear" w:color="auto" w:fill="000080"/>
    </w:pPr>
  </w:style>
  <w:style w:type="paragraph" w:styleId="24">
    <w:name w:val="annotation text"/>
    <w:basedOn w:val="1"/>
    <w:link w:val="862"/>
    <w:qFormat/>
    <w:uiPriority w:val="99"/>
    <w:pPr>
      <w:jc w:val="left"/>
    </w:pPr>
  </w:style>
  <w:style w:type="paragraph" w:styleId="25">
    <w:name w:val="Salutation"/>
    <w:basedOn w:val="1"/>
    <w:next w:val="1"/>
    <w:link w:val="822"/>
    <w:qFormat/>
    <w:uiPriority w:val="0"/>
    <w:rPr>
      <w:rFonts w:ascii="仿宋_GB2312" w:eastAsia="仿宋_GB2312"/>
      <w:sz w:val="28"/>
      <w:szCs w:val="20"/>
    </w:rPr>
  </w:style>
  <w:style w:type="paragraph" w:styleId="26">
    <w:name w:val="Body Text 3"/>
    <w:basedOn w:val="1"/>
    <w:link w:val="850"/>
    <w:qFormat/>
    <w:uiPriority w:val="0"/>
    <w:pPr>
      <w:jc w:val="center"/>
    </w:pPr>
    <w:rPr>
      <w:szCs w:val="20"/>
    </w:rPr>
  </w:style>
  <w:style w:type="paragraph" w:styleId="27">
    <w:name w:val="List Bullet 3"/>
    <w:basedOn w:val="1"/>
    <w:unhideWhenUsed/>
    <w:qFormat/>
    <w:uiPriority w:val="0"/>
    <w:pPr>
      <w:snapToGrid w:val="0"/>
      <w:spacing w:line="360" w:lineRule="auto"/>
      <w:ind w:left="360" w:right="238" w:hanging="360"/>
      <w:contextualSpacing/>
    </w:pPr>
    <w:rPr>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1"/>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20"/>
    <w:link w:val="66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6"/>
    <w:qFormat/>
    <w:uiPriority w:val="0"/>
    <w:pPr>
      <w:ind w:left="100" w:leftChars="2500"/>
    </w:pPr>
    <w:rPr>
      <w:rFonts w:ascii="宋体"/>
      <w:sz w:val="24"/>
      <w:szCs w:val="21"/>
      <w:lang w:val="zh-CN"/>
    </w:rPr>
  </w:style>
  <w:style w:type="paragraph" w:styleId="39">
    <w:name w:val="Body Text Indent 2"/>
    <w:basedOn w:val="1"/>
    <w:link w:val="830"/>
    <w:qFormat/>
    <w:uiPriority w:val="0"/>
    <w:pPr>
      <w:spacing w:line="360" w:lineRule="auto"/>
      <w:ind w:firstLine="601"/>
      <w:textAlignment w:val="baseline"/>
    </w:pPr>
    <w:rPr>
      <w:rFonts w:ascii="宋体"/>
      <w:kern w:val="0"/>
      <w:sz w:val="28"/>
      <w:szCs w:val="20"/>
    </w:rPr>
  </w:style>
  <w:style w:type="paragraph" w:styleId="40">
    <w:name w:val="endnote text"/>
    <w:basedOn w:val="1"/>
    <w:link w:val="947"/>
    <w:qFormat/>
    <w:uiPriority w:val="0"/>
    <w:rPr>
      <w:lang w:val="zh-CN"/>
    </w:rPr>
  </w:style>
  <w:style w:type="paragraph" w:styleId="41">
    <w:name w:val="Balloon Text"/>
    <w:basedOn w:val="1"/>
    <w:link w:val="723"/>
    <w:qFormat/>
    <w:uiPriority w:val="0"/>
    <w:rPr>
      <w:sz w:val="18"/>
      <w:szCs w:val="18"/>
    </w:rPr>
  </w:style>
  <w:style w:type="paragraph" w:styleId="42">
    <w:name w:val="footer"/>
    <w:basedOn w:val="1"/>
    <w:link w:val="898"/>
    <w:qFormat/>
    <w:uiPriority w:val="99"/>
    <w:pPr>
      <w:tabs>
        <w:tab w:val="center" w:pos="4153"/>
        <w:tab w:val="right" w:pos="8306"/>
      </w:tabs>
      <w:snapToGrid w:val="0"/>
      <w:jc w:val="left"/>
    </w:pPr>
    <w:rPr>
      <w:sz w:val="18"/>
      <w:szCs w:val="18"/>
    </w:rPr>
  </w:style>
  <w:style w:type="paragraph" w:styleId="43">
    <w:name w:val="header"/>
    <w:basedOn w:val="1"/>
    <w:link w:val="906"/>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20"/>
    <w:link w:val="832"/>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1"/>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6"/>
    <w:qFormat/>
    <w:uiPriority w:val="0"/>
    <w:pPr>
      <w:spacing w:after="120" w:line="480" w:lineRule="auto"/>
    </w:pPr>
  </w:style>
  <w:style w:type="paragraph" w:styleId="58">
    <w:name w:val="HTML Preformatted"/>
    <w:basedOn w:val="1"/>
    <w:link w:val="8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10"/>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4"/>
    <w:next w:val="24"/>
    <w:link w:val="639"/>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0">
    <w:name w:val="正文文本首行缩进 21"/>
    <w:basedOn w:val="3"/>
    <w:qFormat/>
    <w:uiPriority w:val="99"/>
    <w:pPr>
      <w:spacing w:line="200" w:lineRule="atLeast"/>
      <w:ind w:firstLine="420"/>
    </w:pPr>
    <w:rPr>
      <w:rFonts w:hAnsi="Courier New"/>
      <w:spacing w:val="-4"/>
      <w:sz w:val="18"/>
    </w:rPr>
  </w:style>
  <w:style w:type="paragraph" w:customStyle="1" w:styleId="81">
    <w:name w:val="表格非标题文字"/>
    <w:link w:val="62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2">
    <w:name w:val="*正文"/>
    <w:basedOn w:val="1"/>
    <w:link w:val="629"/>
    <w:qFormat/>
    <w:uiPriority w:val="0"/>
    <w:pPr>
      <w:snapToGrid w:val="0"/>
      <w:spacing w:line="360" w:lineRule="auto"/>
      <w:ind w:firstLine="482"/>
      <w:jc w:val="left"/>
    </w:pPr>
    <w:rPr>
      <w:rFonts w:ascii="宋体" w:hAnsi="宋体"/>
      <w:kern w:val="0"/>
      <w:sz w:val="24"/>
      <w:szCs w:val="20"/>
    </w:rPr>
  </w:style>
  <w:style w:type="paragraph" w:customStyle="1" w:styleId="83">
    <w:name w:val="U_正文"/>
    <w:basedOn w:val="1"/>
    <w:link w:val="637"/>
    <w:qFormat/>
    <w:uiPriority w:val="0"/>
    <w:pPr>
      <w:adjustRightInd/>
      <w:spacing w:beforeLines="20" w:afterLines="20" w:line="300" w:lineRule="auto"/>
      <w:ind w:firstLine="200" w:firstLineChars="200"/>
    </w:pPr>
    <w:rPr>
      <w:kern w:val="0"/>
      <w:sz w:val="24"/>
    </w:rPr>
  </w:style>
  <w:style w:type="paragraph" w:customStyle="1" w:styleId="84">
    <w:name w:val="哈哈正文"/>
    <w:basedOn w:val="1"/>
    <w:link w:val="644"/>
    <w:qFormat/>
    <w:uiPriority w:val="0"/>
    <w:pPr>
      <w:adjustRightInd/>
      <w:spacing w:line="360" w:lineRule="auto"/>
      <w:ind w:firstLine="200" w:firstLineChars="200"/>
    </w:pPr>
    <w:rPr>
      <w:rFonts w:ascii="宋体" w:hAnsi="宋体"/>
      <w:sz w:val="24"/>
      <w:szCs w:val="20"/>
    </w:rPr>
  </w:style>
  <w:style w:type="paragraph" w:customStyle="1" w:styleId="85">
    <w:name w:val="5正文"/>
    <w:basedOn w:val="1"/>
    <w:link w:val="65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6">
    <w:name w:val="正文2"/>
    <w:basedOn w:val="1"/>
    <w:link w:val="671"/>
    <w:qFormat/>
    <w:uiPriority w:val="0"/>
    <w:pPr>
      <w:spacing w:before="156" w:line="360" w:lineRule="auto"/>
      <w:ind w:firstLine="510" w:firstLineChars="200"/>
    </w:pPr>
    <w:rPr>
      <w:sz w:val="24"/>
      <w:szCs w:val="20"/>
    </w:rPr>
  </w:style>
  <w:style w:type="paragraph" w:customStyle="1" w:styleId="87">
    <w:name w:val="无间隔1"/>
    <w:link w:val="679"/>
    <w:qFormat/>
    <w:uiPriority w:val="1"/>
    <w:rPr>
      <w:rFonts w:ascii="Times New Roman" w:hAnsi="Times New Roman" w:eastAsia="宋体" w:cs="Times New Roman"/>
      <w:sz w:val="22"/>
      <w:szCs w:val="22"/>
      <w:lang w:val="en-US" w:eastAsia="zh-CN" w:bidi="ar-SA"/>
    </w:rPr>
  </w:style>
  <w:style w:type="paragraph" w:customStyle="1" w:styleId="88">
    <w:name w:val="纯文本_0_0"/>
    <w:basedOn w:val="89"/>
    <w:link w:val="687"/>
    <w:qFormat/>
    <w:uiPriority w:val="0"/>
    <w:rPr>
      <w:rFonts w:ascii="宋体" w:hAnsi="Courier New"/>
      <w:szCs w:val="21"/>
    </w:rPr>
  </w:style>
  <w:style w:type="paragraph" w:customStyle="1" w:styleId="8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正文（绿盟科技）"/>
    <w:link w:val="697"/>
    <w:qFormat/>
    <w:uiPriority w:val="0"/>
    <w:pPr>
      <w:spacing w:line="300" w:lineRule="auto"/>
    </w:pPr>
    <w:rPr>
      <w:rFonts w:ascii="Arial" w:hAnsi="Arial" w:eastAsia="宋体" w:cs="Times New Roman"/>
      <w:sz w:val="21"/>
      <w:szCs w:val="21"/>
      <w:lang w:val="en-US" w:eastAsia="zh-CN" w:bidi="ar-SA"/>
    </w:rPr>
  </w:style>
  <w:style w:type="paragraph" w:customStyle="1" w:styleId="91">
    <w:name w:val="表格名称"/>
    <w:basedOn w:val="8"/>
    <w:link w:val="706"/>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2">
    <w:name w:val="my正文"/>
    <w:basedOn w:val="1"/>
    <w:link w:val="726"/>
    <w:qFormat/>
    <w:uiPriority w:val="0"/>
    <w:pPr>
      <w:adjustRightInd/>
      <w:spacing w:line="360" w:lineRule="auto"/>
      <w:ind w:firstLine="480" w:firstLineChars="200"/>
    </w:pPr>
    <w:rPr>
      <w:rFonts w:ascii="Tahoma" w:hAnsi="Tahoma"/>
      <w:kern w:val="0"/>
      <w:sz w:val="24"/>
    </w:rPr>
  </w:style>
  <w:style w:type="paragraph" w:customStyle="1" w:styleId="93">
    <w:name w:val="3级"/>
    <w:basedOn w:val="94"/>
    <w:link w:val="732"/>
    <w:qFormat/>
    <w:uiPriority w:val="0"/>
    <w:pPr>
      <w:ind w:left="0" w:right="466" w:firstLine="288"/>
    </w:pPr>
    <w:rPr>
      <w:rFonts w:hAnsi="宋体"/>
    </w:rPr>
  </w:style>
  <w:style w:type="paragraph" w:customStyle="1" w:styleId="94">
    <w:name w:val="样式 标题 3h33rd level3BOD 0H3l3CTHeading 3 - oldLevel 3 He..."/>
    <w:basedOn w:val="9"/>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5">
    <w:name w:val="标题4-dyf"/>
    <w:basedOn w:val="10"/>
    <w:link w:val="75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6">
    <w:name w:val="冯"/>
    <w:basedOn w:val="1"/>
    <w:link w:val="756"/>
    <w:qFormat/>
    <w:uiPriority w:val="0"/>
    <w:pPr>
      <w:widowControl/>
      <w:adjustRightInd/>
      <w:spacing w:line="360" w:lineRule="auto"/>
      <w:ind w:firstLine="480" w:firstLineChars="200"/>
    </w:pPr>
    <w:rPr>
      <w:rFonts w:ascii="宋体" w:hAnsi="宋体"/>
      <w:color w:val="000000"/>
      <w:kern w:val="0"/>
      <w:sz w:val="24"/>
    </w:rPr>
  </w:style>
  <w:style w:type="paragraph" w:customStyle="1" w:styleId="97">
    <w:name w:val="Default"/>
    <w:link w:val="76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8">
    <w:name w:val="正文样式"/>
    <w:basedOn w:val="1"/>
    <w:link w:val="774"/>
    <w:qFormat/>
    <w:uiPriority w:val="0"/>
    <w:pPr>
      <w:adjustRightInd/>
      <w:spacing w:line="360" w:lineRule="auto"/>
      <w:ind w:firstLine="480" w:firstLineChars="200"/>
    </w:pPr>
    <w:rPr>
      <w:kern w:val="0"/>
      <w:sz w:val="24"/>
    </w:rPr>
  </w:style>
  <w:style w:type="paragraph" w:customStyle="1" w:styleId="99">
    <w:name w:val="gf正文1"/>
    <w:basedOn w:val="1"/>
    <w:link w:val="780"/>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0">
    <w:name w:val="列表1"/>
    <w:basedOn w:val="1"/>
    <w:next w:val="101"/>
    <w:link w:val="78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1">
    <w:name w:val="列表段落1"/>
    <w:basedOn w:val="1"/>
    <w:qFormat/>
    <w:uiPriority w:val="34"/>
    <w:pPr>
      <w:spacing w:line="360" w:lineRule="auto"/>
      <w:ind w:firstLine="200" w:firstLineChars="200"/>
    </w:pPr>
    <w:rPr>
      <w:rFonts w:eastAsia="楷体_GB2312" w:cs="Lucida Sans"/>
      <w:sz w:val="24"/>
    </w:rPr>
  </w:style>
  <w:style w:type="paragraph" w:customStyle="1" w:styleId="102">
    <w:name w:val="此正文"/>
    <w:basedOn w:val="1"/>
    <w:link w:val="805"/>
    <w:qFormat/>
    <w:uiPriority w:val="0"/>
    <w:pPr>
      <w:adjustRightInd/>
      <w:spacing w:line="360" w:lineRule="auto"/>
      <w:ind w:firstLine="200" w:firstLineChars="200"/>
    </w:pPr>
    <w:rPr>
      <w:sz w:val="24"/>
    </w:rPr>
  </w:style>
  <w:style w:type="paragraph" w:customStyle="1" w:styleId="103">
    <w:name w:val="样式 样式 标题 4h4H4Fab-4T5Ref Heading 1rh1Heading sqlsect 1.2.3.... +..."/>
    <w:basedOn w:val="104"/>
    <w:link w:val="827"/>
    <w:qFormat/>
    <w:uiPriority w:val="0"/>
    <w:pPr>
      <w:tabs>
        <w:tab w:val="left" w:pos="2356"/>
      </w:tabs>
    </w:pPr>
  </w:style>
  <w:style w:type="paragraph" w:customStyle="1" w:styleId="104">
    <w:name w:val="样式 标题 4h4H4Fab-4T5Ref Heading 1rh1Heading sqlsect 1.2.3...."/>
    <w:basedOn w:val="10"/>
    <w:link w:val="92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5">
    <w:name w:val="Item List"/>
    <w:link w:val="83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6">
    <w:name w:val="纯文本1"/>
    <w:basedOn w:val="1"/>
    <w:link w:val="840"/>
    <w:qFormat/>
    <w:uiPriority w:val="0"/>
    <w:pPr>
      <w:adjustRightInd/>
    </w:pPr>
    <w:rPr>
      <w:rFonts w:ascii="宋体" w:hAnsi="Courier New"/>
      <w:kern w:val="0"/>
      <w:sz w:val="20"/>
      <w:szCs w:val="20"/>
    </w:rPr>
  </w:style>
  <w:style w:type="paragraph" w:customStyle="1" w:styleId="107">
    <w:name w:val="正文说明"/>
    <w:basedOn w:val="1"/>
    <w:link w:val="852"/>
    <w:qFormat/>
    <w:uiPriority w:val="0"/>
    <w:pPr>
      <w:adjustRightInd/>
      <w:spacing w:line="360" w:lineRule="auto"/>
    </w:pPr>
    <w:rPr>
      <w:kern w:val="0"/>
      <w:sz w:val="24"/>
    </w:rPr>
  </w:style>
  <w:style w:type="paragraph" w:customStyle="1" w:styleId="108">
    <w:name w:val="Table Text"/>
    <w:basedOn w:val="1"/>
    <w:link w:val="858"/>
    <w:qFormat/>
    <w:uiPriority w:val="0"/>
    <w:pPr>
      <w:widowControl/>
      <w:spacing w:before="60" w:after="60"/>
      <w:jc w:val="left"/>
    </w:pPr>
    <w:rPr>
      <w:kern w:val="0"/>
      <w:sz w:val="24"/>
    </w:rPr>
  </w:style>
  <w:style w:type="paragraph" w:customStyle="1" w:styleId="109">
    <w:name w:val="公文正文"/>
    <w:basedOn w:val="1"/>
    <w:link w:val="870"/>
    <w:qFormat/>
    <w:uiPriority w:val="0"/>
    <w:pPr>
      <w:adjustRightInd/>
      <w:spacing w:before="156" w:line="360" w:lineRule="auto"/>
      <w:ind w:firstLine="360" w:firstLineChars="200"/>
    </w:pPr>
    <w:rPr>
      <w:rFonts w:ascii="仿宋_GB2312" w:eastAsia="仿宋_GB2312"/>
      <w:sz w:val="24"/>
    </w:rPr>
  </w:style>
  <w:style w:type="paragraph" w:customStyle="1" w:styleId="110">
    <w:name w:val="正文（缩进2汉字）"/>
    <w:basedOn w:val="1"/>
    <w:link w:val="87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1">
    <w:name w:val="b11_01b"/>
    <w:basedOn w:val="1"/>
    <w:next w:val="1"/>
    <w:link w:val="89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2">
    <w:name w:val="段落"/>
    <w:basedOn w:val="1"/>
    <w:link w:val="903"/>
    <w:qFormat/>
    <w:uiPriority w:val="0"/>
    <w:pPr>
      <w:adjustRightInd/>
      <w:spacing w:line="360" w:lineRule="auto"/>
      <w:ind w:firstLine="480" w:firstLineChars="200"/>
    </w:pPr>
    <w:rPr>
      <w:rFonts w:ascii="宋体" w:hAnsi="宋体"/>
      <w:kern w:val="0"/>
      <w:sz w:val="24"/>
      <w:szCs w:val="20"/>
    </w:rPr>
  </w:style>
  <w:style w:type="paragraph" w:customStyle="1" w:styleId="113">
    <w:name w:val="正文段"/>
    <w:basedOn w:val="1"/>
    <w:link w:val="910"/>
    <w:qFormat/>
    <w:uiPriority w:val="0"/>
    <w:pPr>
      <w:widowControl/>
      <w:snapToGrid w:val="0"/>
      <w:spacing w:after="156" w:afterLines="50"/>
      <w:ind w:firstLine="200" w:firstLineChars="200"/>
    </w:pPr>
    <w:rPr>
      <w:kern w:val="0"/>
      <w:sz w:val="24"/>
      <w:szCs w:val="20"/>
    </w:rPr>
  </w:style>
  <w:style w:type="paragraph" w:customStyle="1" w:styleId="114">
    <w:name w:val="冯广丽"/>
    <w:basedOn w:val="1"/>
    <w:link w:val="913"/>
    <w:qFormat/>
    <w:uiPriority w:val="0"/>
    <w:pPr>
      <w:adjustRightInd/>
      <w:spacing w:line="360" w:lineRule="auto"/>
      <w:ind w:firstLine="480" w:firstLineChars="200"/>
    </w:pPr>
    <w:rPr>
      <w:rFonts w:ascii="宋体" w:hAnsi="宋体"/>
      <w:sz w:val="24"/>
      <w:szCs w:val="22"/>
    </w:rPr>
  </w:style>
  <w:style w:type="paragraph" w:customStyle="1" w:styleId="115">
    <w:name w:val="编号，小四"/>
    <w:basedOn w:val="1"/>
    <w:link w:val="919"/>
    <w:qFormat/>
    <w:uiPriority w:val="0"/>
    <w:pPr>
      <w:tabs>
        <w:tab w:val="left" w:pos="432"/>
      </w:tabs>
      <w:adjustRightInd/>
      <w:spacing w:line="360" w:lineRule="auto"/>
      <w:ind w:left="432" w:hanging="432"/>
    </w:pPr>
    <w:rPr>
      <w:rFonts w:ascii="Arial" w:hAnsi="Arial"/>
      <w:kern w:val="0"/>
      <w:sz w:val="24"/>
      <w:szCs w:val="20"/>
    </w:rPr>
  </w:style>
  <w:style w:type="paragraph" w:customStyle="1" w:styleId="116">
    <w:name w:val="仿宋正文"/>
    <w:basedOn w:val="1"/>
    <w:link w:val="926"/>
    <w:qFormat/>
    <w:uiPriority w:val="0"/>
    <w:pPr>
      <w:adjustRightInd/>
      <w:spacing w:line="360" w:lineRule="auto"/>
      <w:ind w:firstLine="480" w:firstLineChars="200"/>
    </w:pPr>
    <w:rPr>
      <w:rFonts w:ascii="仿宋_GB2312" w:eastAsia="仿宋_GB2312"/>
      <w:sz w:val="24"/>
      <w:szCs w:val="20"/>
    </w:rPr>
  </w:style>
  <w:style w:type="paragraph" w:customStyle="1" w:styleId="117">
    <w:name w:val="样式 正文缩进 + 首行缩进:  2 字符"/>
    <w:basedOn w:val="20"/>
    <w:link w:val="93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8">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5">
    <w:name w:val="标题4_自定义"/>
    <w:basedOn w:val="10"/>
    <w:qFormat/>
    <w:uiPriority w:val="0"/>
    <w:pPr>
      <w:adjustRightInd/>
      <w:spacing w:before="0" w:after="0" w:line="360" w:lineRule="auto"/>
    </w:pPr>
    <w:rPr>
      <w:rFonts w:ascii="Verdana" w:eastAsia="Verdana"/>
      <w:sz w:val="21"/>
      <w:lang w:val="en-US"/>
    </w:rPr>
  </w:style>
  <w:style w:type="paragraph" w:customStyle="1" w:styleId="126">
    <w:name w:val="正文 内标 序号标"/>
    <w:basedOn w:val="127"/>
    <w:qFormat/>
    <w:uiPriority w:val="0"/>
    <w:pPr>
      <w:tabs>
        <w:tab w:val="left" w:pos="0"/>
      </w:tabs>
      <w:adjustRightInd/>
      <w:spacing w:before="0"/>
      <w:ind w:firstLine="482"/>
    </w:pPr>
    <w:rPr>
      <w:rFonts w:ascii="微软雅黑" w:hAnsi="微软雅黑"/>
      <w:sz w:val="24"/>
      <w:szCs w:val="24"/>
    </w:rPr>
  </w:style>
  <w:style w:type="paragraph" w:customStyle="1" w:styleId="127">
    <w:name w:val="My正文"/>
    <w:basedOn w:val="1"/>
    <w:qFormat/>
    <w:uiPriority w:val="0"/>
    <w:pPr>
      <w:spacing w:before="120" w:line="360" w:lineRule="auto"/>
      <w:ind w:firstLine="567"/>
    </w:pPr>
    <w:rPr>
      <w:rFonts w:ascii="Arial" w:hAnsi="Arial"/>
      <w:sz w:val="20"/>
      <w:szCs w:val="20"/>
    </w:rPr>
  </w:style>
  <w:style w:type="paragraph" w:customStyle="1" w:styleId="12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1">
    <w:name w:val="修订2"/>
    <w:qFormat/>
    <w:uiPriority w:val="0"/>
    <w:rPr>
      <w:rFonts w:ascii="Times New Roman" w:hAnsi="Times New Roman" w:eastAsia="宋体" w:cs="Times New Roman"/>
      <w:kern w:val="2"/>
      <w:sz w:val="21"/>
      <w:lang w:val="en-US" w:eastAsia="zh-CN" w:bidi="ar-SA"/>
    </w:rPr>
  </w:style>
  <w:style w:type="paragraph" w:customStyle="1" w:styleId="13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4">
    <w:name w:val="文章标题"/>
    <w:next w:val="13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5">
    <w:name w:val="封面公司名"/>
    <w:qFormat/>
    <w:uiPriority w:val="0"/>
    <w:pPr>
      <w:jc w:val="center"/>
    </w:pPr>
    <w:rPr>
      <w:rFonts w:ascii="Arial" w:hAnsi="Arial" w:eastAsia="楷体_GB2312" w:cs="宋体"/>
      <w:bCs/>
      <w:kern w:val="2"/>
      <w:sz w:val="28"/>
      <w:lang w:val="en-US" w:eastAsia="zh-CN" w:bidi="ar-SA"/>
    </w:rPr>
  </w:style>
  <w:style w:type="paragraph" w:customStyle="1" w:styleId="136">
    <w:name w:val="Char1 Char Char Char5"/>
    <w:basedOn w:val="1"/>
    <w:qFormat/>
    <w:uiPriority w:val="0"/>
    <w:pPr>
      <w:adjustRightInd/>
      <w:ind w:firstLine="200" w:firstLineChars="200"/>
    </w:pPr>
    <w:rPr>
      <w:rFonts w:ascii="Tahoma" w:hAnsi="Tahoma"/>
      <w:sz w:val="24"/>
      <w:szCs w:val="20"/>
    </w:rPr>
  </w:style>
  <w:style w:type="paragraph" w:customStyle="1" w:styleId="13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9">
    <w:name w:val="Char Char Char Char Char Char Char Char"/>
    <w:basedOn w:val="1"/>
    <w:qFormat/>
    <w:uiPriority w:val="0"/>
    <w:pPr>
      <w:tabs>
        <w:tab w:val="left" w:pos="360"/>
      </w:tabs>
    </w:pPr>
    <w:rPr>
      <w:sz w:val="24"/>
      <w:szCs w:val="20"/>
    </w:rPr>
  </w:style>
  <w:style w:type="paragraph" w:customStyle="1" w:styleId="140">
    <w:name w:val="Char Char11 Char Char Char"/>
    <w:basedOn w:val="1"/>
    <w:qFormat/>
    <w:uiPriority w:val="0"/>
    <w:pPr>
      <w:spacing w:line="360" w:lineRule="auto"/>
    </w:pPr>
    <w:rPr>
      <w:szCs w:val="20"/>
    </w:rPr>
  </w:style>
  <w:style w:type="paragraph" w:customStyle="1" w:styleId="14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3">
    <w:name w:val="样式3"/>
    <w:basedOn w:val="144"/>
    <w:qFormat/>
    <w:uiPriority w:val="0"/>
    <w:pPr>
      <w:tabs>
        <w:tab w:val="left" w:pos="2790"/>
        <w:tab w:val="left" w:pos="4230"/>
      </w:tabs>
      <w:spacing w:before="312" w:beforeLines="100"/>
      <w:jc w:val="left"/>
    </w:pPr>
  </w:style>
  <w:style w:type="paragraph" w:customStyle="1" w:styleId="14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5">
    <w:name w:val="Char Char1 Char Char1 Char Char1"/>
    <w:basedOn w:val="1"/>
    <w:qFormat/>
    <w:uiPriority w:val="0"/>
    <w:pPr>
      <w:tabs>
        <w:tab w:val="left" w:pos="840"/>
      </w:tabs>
      <w:ind w:left="840" w:hanging="420"/>
    </w:pPr>
    <w:rPr>
      <w:rFonts w:ascii="Tahoma" w:hAnsi="Tahoma"/>
      <w:sz w:val="24"/>
    </w:rPr>
  </w:style>
  <w:style w:type="paragraph" w:customStyle="1" w:styleId="14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7">
    <w:name w:val="标书标题2"/>
    <w:basedOn w:val="8"/>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9">
    <w:name w:val="正文21"/>
    <w:basedOn w:val="1"/>
    <w:qFormat/>
    <w:uiPriority w:val="0"/>
    <w:pPr>
      <w:adjustRightInd/>
      <w:spacing w:before="156" w:line="360" w:lineRule="auto"/>
      <w:ind w:firstLine="510" w:firstLineChars="200"/>
    </w:pPr>
    <w:rPr>
      <w:sz w:val="24"/>
      <w:szCs w:val="20"/>
    </w:rPr>
  </w:style>
  <w:style w:type="paragraph" w:customStyle="1" w:styleId="150">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2">
    <w:name w:val="Char1"/>
    <w:basedOn w:val="1"/>
    <w:qFormat/>
    <w:uiPriority w:val="0"/>
    <w:rPr>
      <w:rFonts w:ascii="仿宋_GB2312" w:eastAsia="仿宋_GB2312"/>
      <w:b/>
      <w:sz w:val="32"/>
      <w:szCs w:val="32"/>
    </w:rPr>
  </w:style>
  <w:style w:type="paragraph" w:customStyle="1" w:styleId="15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7">
    <w:name w:val="6级标题"/>
    <w:basedOn w:val="158"/>
    <w:qFormat/>
    <w:uiPriority w:val="0"/>
    <w:pPr>
      <w:keepNext/>
      <w:tabs>
        <w:tab w:val="left" w:pos="360"/>
      </w:tabs>
      <w:spacing w:before="0" w:after="0"/>
      <w:outlineLvl w:val="5"/>
    </w:pPr>
  </w:style>
  <w:style w:type="paragraph" w:customStyle="1" w:styleId="158">
    <w:name w:val="5级标题"/>
    <w:basedOn w:val="15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9">
    <w:name w:val="4级标题"/>
    <w:basedOn w:val="10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0">
    <w:name w:val="样式 正文文本缩进 + 段前: 2 字符"/>
    <w:basedOn w:val="1"/>
    <w:qFormat/>
    <w:uiPriority w:val="0"/>
    <w:pPr>
      <w:adjustRightInd/>
      <w:ind w:left="420" w:leftChars="200"/>
      <w:jc w:val="left"/>
    </w:pPr>
    <w:rPr>
      <w:sz w:val="28"/>
      <w:szCs w:val="20"/>
      <w:lang w:eastAsia="zh-TW"/>
    </w:rPr>
  </w:style>
  <w:style w:type="paragraph" w:customStyle="1" w:styleId="161">
    <w:name w:val="Char2 Char Char"/>
    <w:basedOn w:val="1"/>
    <w:qFormat/>
    <w:uiPriority w:val="0"/>
    <w:pPr>
      <w:adjustRightInd/>
    </w:pPr>
    <w:rPr>
      <w:rFonts w:ascii="Tahoma" w:hAnsi="Tahoma"/>
      <w:sz w:val="24"/>
      <w:szCs w:val="20"/>
    </w:rPr>
  </w:style>
  <w:style w:type="paragraph" w:customStyle="1" w:styleId="162">
    <w:name w:val="_Style 11"/>
    <w:basedOn w:val="1"/>
    <w:qFormat/>
    <w:uiPriority w:val="34"/>
    <w:pPr>
      <w:adjustRightInd/>
      <w:ind w:firstLine="420" w:firstLineChars="200"/>
    </w:pPr>
    <w:rPr>
      <w:rFonts w:eastAsia="仿宋_GB2312"/>
      <w:sz w:val="28"/>
    </w:rPr>
  </w:style>
  <w:style w:type="paragraph" w:customStyle="1" w:styleId="16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4">
    <w:name w:val="Char Char Char"/>
    <w:basedOn w:val="1"/>
    <w:qFormat/>
    <w:uiPriority w:val="0"/>
    <w:rPr>
      <w:rFonts w:ascii="Tahoma" w:hAnsi="Tahoma"/>
      <w:sz w:val="24"/>
      <w:szCs w:val="20"/>
    </w:rPr>
  </w:style>
  <w:style w:type="paragraph" w:customStyle="1" w:styleId="165">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6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7">
    <w:name w:val="无间隔2"/>
    <w:basedOn w:val="1"/>
    <w:link w:val="948"/>
    <w:qFormat/>
    <w:uiPriority w:val="99"/>
    <w:rPr>
      <w:szCs w:val="22"/>
    </w:rPr>
  </w:style>
  <w:style w:type="paragraph" w:customStyle="1" w:styleId="16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9">
    <w:name w:val="Char Char Char Char Char Char Char Char Char Char Char Char1 Char1"/>
    <w:basedOn w:val="1"/>
    <w:qFormat/>
    <w:uiPriority w:val="6"/>
    <w:rPr>
      <w:rFonts w:ascii="Tahoma" w:hAnsi="Tahoma" w:cs="仿宋_GB2312"/>
      <w:sz w:val="24"/>
      <w:szCs w:val="20"/>
    </w:rPr>
  </w:style>
  <w:style w:type="paragraph" w:customStyle="1" w:styleId="17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3">
    <w:name w:val="MM Topic 2"/>
    <w:basedOn w:val="8"/>
    <w:qFormat/>
    <w:uiPriority w:val="0"/>
    <w:pPr>
      <w:tabs>
        <w:tab w:val="left" w:pos="1260"/>
        <w:tab w:val="clear" w:pos="432"/>
      </w:tabs>
      <w:ind w:left="1260" w:hanging="420"/>
    </w:pPr>
    <w:rPr>
      <w:rFonts w:ascii="Arial" w:hAnsi="Arial" w:eastAsia="黑体"/>
      <w:lang w:val="en-US"/>
    </w:rPr>
  </w:style>
  <w:style w:type="paragraph" w:customStyle="1" w:styleId="174">
    <w:name w:val="五级无标题条"/>
    <w:basedOn w:val="1"/>
    <w:qFormat/>
    <w:uiPriority w:val="0"/>
    <w:pPr>
      <w:adjustRightInd/>
    </w:pPr>
  </w:style>
  <w:style w:type="paragraph" w:customStyle="1" w:styleId="175">
    <w:name w:val="Char5"/>
    <w:basedOn w:val="1"/>
    <w:qFormat/>
    <w:uiPriority w:val="0"/>
    <w:rPr>
      <w:rFonts w:ascii="仿宋_GB2312" w:eastAsia="仿宋_GB2312"/>
      <w:b/>
      <w:sz w:val="32"/>
      <w:szCs w:val="32"/>
    </w:rPr>
  </w:style>
  <w:style w:type="paragraph" w:customStyle="1" w:styleId="176">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7">
    <w:name w:val="彩色列表 - 强调文字颜色 12"/>
    <w:basedOn w:val="1"/>
    <w:qFormat/>
    <w:uiPriority w:val="0"/>
    <w:pPr>
      <w:adjustRightInd/>
      <w:ind w:firstLine="420" w:firstLineChars="200"/>
    </w:pPr>
    <w:rPr>
      <w:rFonts w:ascii="Calibri" w:hAnsi="Calibri"/>
      <w:szCs w:val="22"/>
    </w:rPr>
  </w:style>
  <w:style w:type="paragraph" w:customStyle="1" w:styleId="17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9">
    <w:name w:val="Char2"/>
    <w:basedOn w:val="1"/>
    <w:qFormat/>
    <w:uiPriority w:val="0"/>
    <w:rPr>
      <w:rFonts w:ascii="仿宋_GB2312" w:eastAsia="仿宋_GB2312"/>
      <w:b/>
      <w:sz w:val="32"/>
      <w:szCs w:val="32"/>
    </w:rPr>
  </w:style>
  <w:style w:type="paragraph" w:customStyle="1" w:styleId="180">
    <w:name w:val="数字标题3"/>
    <w:basedOn w:val="9"/>
    <w:next w:val="1"/>
    <w:qFormat/>
    <w:uiPriority w:val="0"/>
    <w:pPr>
      <w:spacing w:line="240" w:lineRule="auto"/>
    </w:pPr>
    <w:rPr>
      <w:sz w:val="28"/>
      <w:szCs w:val="28"/>
    </w:rPr>
  </w:style>
  <w:style w:type="paragraph" w:customStyle="1" w:styleId="181">
    <w:name w:val="FA正文"/>
    <w:basedOn w:val="1"/>
    <w:qFormat/>
    <w:uiPriority w:val="0"/>
    <w:pPr>
      <w:spacing w:line="360" w:lineRule="auto"/>
      <w:ind w:firstLine="480" w:firstLineChars="200"/>
    </w:pPr>
    <w:rPr>
      <w:rFonts w:hAnsi="宋体"/>
      <w:sz w:val="24"/>
      <w:szCs w:val="20"/>
    </w:rPr>
  </w:style>
  <w:style w:type="paragraph" w:customStyle="1" w:styleId="182">
    <w:name w:val="MM Topic 5"/>
    <w:basedOn w:val="11"/>
    <w:qFormat/>
    <w:uiPriority w:val="0"/>
    <w:pPr>
      <w:tabs>
        <w:tab w:val="left" w:pos="2520"/>
        <w:tab w:val="clear" w:pos="1008"/>
      </w:tabs>
      <w:adjustRightInd/>
      <w:ind w:left="2520" w:hanging="420"/>
    </w:pPr>
  </w:style>
  <w:style w:type="paragraph" w:customStyle="1" w:styleId="183">
    <w:name w:val="Char Char Char Char Char Char Char Char Char Char1"/>
    <w:basedOn w:val="1"/>
    <w:qFormat/>
    <w:uiPriority w:val="0"/>
    <w:rPr>
      <w:rFonts w:ascii="仿宋_GB2312" w:eastAsia="仿宋_GB2312"/>
      <w:b/>
      <w:sz w:val="32"/>
      <w:szCs w:val="32"/>
    </w:rPr>
  </w:style>
  <w:style w:type="paragraph" w:customStyle="1" w:styleId="18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5">
    <w:name w:val="修订1"/>
    <w:qFormat/>
    <w:uiPriority w:val="3"/>
    <w:rPr>
      <w:rFonts w:ascii="Times New Roman" w:hAnsi="Times New Roman" w:eastAsia="宋体" w:cs="Times New Roman"/>
      <w:color w:val="000000"/>
      <w:kern w:val="1"/>
      <w:sz w:val="21"/>
      <w:lang w:val="en-US" w:eastAsia="zh-CN" w:bidi="ar-SA"/>
    </w:rPr>
  </w:style>
  <w:style w:type="paragraph" w:customStyle="1" w:styleId="186">
    <w:name w:val="Char2 Char Char Char"/>
    <w:basedOn w:val="1"/>
    <w:qFormat/>
    <w:uiPriority w:val="0"/>
    <w:rPr>
      <w:rFonts w:ascii="仿宋_GB2312" w:eastAsia="仿宋_GB2312"/>
      <w:b/>
      <w:sz w:val="32"/>
      <w:szCs w:val="32"/>
    </w:rPr>
  </w:style>
  <w:style w:type="paragraph" w:customStyle="1" w:styleId="187">
    <w:name w:val="Char2 Char Char Char1"/>
    <w:basedOn w:val="1"/>
    <w:qFormat/>
    <w:uiPriority w:val="6"/>
    <w:rPr>
      <w:rFonts w:ascii="仿宋_GB2312" w:eastAsia="仿宋_GB2312"/>
      <w:b/>
      <w:sz w:val="32"/>
      <w:szCs w:val="32"/>
    </w:rPr>
  </w:style>
  <w:style w:type="paragraph" w:customStyle="1" w:styleId="188">
    <w:name w:val="默认段落样式"/>
    <w:basedOn w:val="86"/>
    <w:qFormat/>
    <w:uiPriority w:val="0"/>
    <w:pPr>
      <w:spacing w:before="0"/>
      <w:ind w:firstLine="480"/>
      <w:outlineLvl w:val="2"/>
    </w:pPr>
    <w:rPr>
      <w:rFonts w:ascii="仿宋_GB2312" w:hAnsi="宋体" w:eastAsia="仿宋_GB2312"/>
      <w:color w:val="000000"/>
      <w:szCs w:val="24"/>
    </w:rPr>
  </w:style>
  <w:style w:type="paragraph" w:customStyle="1" w:styleId="189">
    <w:name w:val="图中文字"/>
    <w:basedOn w:val="1"/>
    <w:qFormat/>
    <w:uiPriority w:val="0"/>
    <w:pPr>
      <w:snapToGrid w:val="0"/>
      <w:spacing w:line="0" w:lineRule="atLeast"/>
      <w:ind w:firstLine="200" w:firstLineChars="200"/>
      <w:jc w:val="center"/>
    </w:pPr>
    <w:rPr>
      <w:sz w:val="24"/>
      <w:szCs w:val="20"/>
    </w:rPr>
  </w:style>
  <w:style w:type="paragraph" w:customStyle="1" w:styleId="19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1">
    <w:name w:val="MM Topic 3"/>
    <w:basedOn w:val="9"/>
    <w:qFormat/>
    <w:uiPriority w:val="0"/>
    <w:pPr>
      <w:tabs>
        <w:tab w:val="left" w:pos="1680"/>
        <w:tab w:val="clear" w:pos="900"/>
      </w:tabs>
      <w:adjustRightInd/>
      <w:ind w:left="1680" w:hanging="420"/>
    </w:pPr>
  </w:style>
  <w:style w:type="paragraph" w:customStyle="1" w:styleId="192">
    <w:name w:val="标准小四"/>
    <w:basedOn w:val="1"/>
    <w:qFormat/>
    <w:uiPriority w:val="0"/>
    <w:pPr>
      <w:spacing w:line="360" w:lineRule="auto"/>
      <w:ind w:firstLine="480" w:firstLineChars="200"/>
    </w:pPr>
    <w:rPr>
      <w:rFonts w:ascii="Arial" w:hAnsi="Arial"/>
      <w:sz w:val="24"/>
      <w:szCs w:val="21"/>
    </w:rPr>
  </w:style>
  <w:style w:type="paragraph" w:customStyle="1" w:styleId="193">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194">
    <w:name w:val="表格（小）"/>
    <w:basedOn w:val="1"/>
    <w:qFormat/>
    <w:uiPriority w:val="0"/>
    <w:pPr>
      <w:adjustRightInd/>
      <w:snapToGrid w:val="0"/>
      <w:spacing w:line="300" w:lineRule="auto"/>
    </w:pPr>
    <w:rPr>
      <w:rFonts w:eastAsia="仿宋"/>
      <w:szCs w:val="21"/>
    </w:rPr>
  </w:style>
  <w:style w:type="paragraph" w:customStyle="1" w:styleId="1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6">
    <w:name w:val="Char2 Char Char1"/>
    <w:basedOn w:val="1"/>
    <w:qFormat/>
    <w:uiPriority w:val="6"/>
    <w:pPr>
      <w:adjustRightInd/>
    </w:pPr>
    <w:rPr>
      <w:rFonts w:ascii="Tahoma" w:hAnsi="Tahoma"/>
      <w:sz w:val="24"/>
      <w:szCs w:val="20"/>
    </w:rPr>
  </w:style>
  <w:style w:type="paragraph" w:customStyle="1" w:styleId="197">
    <w:name w:val="列出段落5"/>
    <w:basedOn w:val="1"/>
    <w:qFormat/>
    <w:uiPriority w:val="0"/>
    <w:pPr>
      <w:spacing w:line="360" w:lineRule="auto"/>
      <w:ind w:firstLine="200" w:firstLineChars="200"/>
    </w:pPr>
    <w:rPr>
      <w:rFonts w:eastAsia="楷体_GB2312" w:cs="Lucida Sans"/>
      <w:sz w:val="24"/>
    </w:rPr>
  </w:style>
  <w:style w:type="paragraph" w:customStyle="1" w:styleId="19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9">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20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1">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5">
    <w:name w:val="_Style 3"/>
    <w:basedOn w:val="1"/>
    <w:qFormat/>
    <w:uiPriority w:val="0"/>
    <w:pPr>
      <w:adjustRightInd/>
      <w:ind w:firstLine="420" w:firstLineChars="200"/>
    </w:pPr>
    <w:rPr>
      <w:rFonts w:eastAsia="仿宋_GB2312"/>
      <w:sz w:val="28"/>
    </w:rPr>
  </w:style>
  <w:style w:type="paragraph" w:customStyle="1" w:styleId="20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7">
    <w:name w:val="Bulleting First Indent 1"/>
    <w:basedOn w:val="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8">
    <w:name w:val="左对齐表格文字"/>
    <w:basedOn w:val="1"/>
    <w:qFormat/>
    <w:uiPriority w:val="0"/>
    <w:pPr>
      <w:adjustRightInd/>
      <w:ind w:firstLine="200" w:firstLineChars="200"/>
      <w:jc w:val="right"/>
    </w:p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正文1.25"/>
    <w:basedOn w:val="1"/>
    <w:qFormat/>
    <w:uiPriority w:val="0"/>
    <w:pPr>
      <w:adjustRightInd/>
      <w:spacing w:line="300" w:lineRule="auto"/>
      <w:ind w:firstLine="480" w:firstLineChars="200"/>
    </w:pPr>
    <w:rPr>
      <w:sz w:val="24"/>
      <w:szCs w:val="20"/>
    </w:rPr>
  </w:style>
  <w:style w:type="paragraph" w:customStyle="1" w:styleId="21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4">
    <w:name w:val="Char Char1 Char Char Char1"/>
    <w:basedOn w:val="1"/>
    <w:qFormat/>
    <w:uiPriority w:val="6"/>
    <w:rPr>
      <w:rFonts w:ascii="仿宋_GB2312" w:eastAsia="仿宋_GB2312"/>
      <w:b/>
      <w:sz w:val="32"/>
      <w:szCs w:val="20"/>
    </w:rPr>
  </w:style>
  <w:style w:type="paragraph" w:customStyle="1" w:styleId="215">
    <w:name w:val="列出段落2"/>
    <w:basedOn w:val="1"/>
    <w:qFormat/>
    <w:uiPriority w:val="0"/>
    <w:pPr>
      <w:adjustRightInd/>
      <w:ind w:firstLine="420" w:firstLineChars="200"/>
    </w:pPr>
    <w:rPr>
      <w:rFonts w:ascii="宋体" w:hAnsi="宋体"/>
      <w:sz w:val="24"/>
    </w:rPr>
  </w:style>
  <w:style w:type="paragraph" w:customStyle="1" w:styleId="216">
    <w:name w:val="默认段落字体 Para Char Char Char Char Char Char Char"/>
    <w:basedOn w:val="1"/>
    <w:qFormat/>
    <w:uiPriority w:val="0"/>
    <w:rPr>
      <w:rFonts w:eastAsia="仿宋_GB2312"/>
      <w:sz w:val="28"/>
      <w:szCs w:val="20"/>
    </w:rPr>
  </w:style>
  <w:style w:type="paragraph" w:customStyle="1" w:styleId="21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8">
    <w:name w:val="样式 标题 4PIM 4H4h4bulletblbbH41H42H43H44H45H46H47H48...1"/>
    <w:basedOn w:val="10"/>
    <w:qFormat/>
    <w:uiPriority w:val="0"/>
    <w:pPr>
      <w:widowControl/>
      <w:jc w:val="left"/>
    </w:pPr>
    <w:rPr>
      <w:rFonts w:cs="宋体"/>
      <w:sz w:val="24"/>
      <w:szCs w:val="20"/>
    </w:rPr>
  </w:style>
  <w:style w:type="paragraph" w:customStyle="1" w:styleId="219">
    <w:name w:val="彩色列表 - 强调文字颜色 11"/>
    <w:basedOn w:val="1"/>
    <w:qFormat/>
    <w:uiPriority w:val="0"/>
    <w:pPr>
      <w:adjustRightInd/>
      <w:ind w:firstLine="420" w:firstLineChars="200"/>
    </w:pPr>
    <w:rPr>
      <w:rFonts w:ascii="Calibri" w:hAnsi="Calibri"/>
      <w:szCs w:val="22"/>
    </w:rPr>
  </w:style>
  <w:style w:type="paragraph" w:customStyle="1" w:styleId="22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3">
    <w:name w:val="Char Char Char1 Char1"/>
    <w:basedOn w:val="1"/>
    <w:qFormat/>
    <w:uiPriority w:val="6"/>
    <w:rPr>
      <w:szCs w:val="20"/>
    </w:rPr>
  </w:style>
  <w:style w:type="paragraph" w:customStyle="1" w:styleId="22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5">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9">
    <w:name w:val="CM14"/>
    <w:basedOn w:val="97"/>
    <w:next w:val="97"/>
    <w:qFormat/>
    <w:uiPriority w:val="0"/>
    <w:pPr>
      <w:spacing w:after="68"/>
    </w:pPr>
    <w:rPr>
      <w:rFonts w:ascii="FHLHE E+ Futura Bk" w:eastAsia="FHLHE E+ Futura Bk" w:cs="Times New Roman"/>
      <w:color w:val="auto"/>
    </w:rPr>
  </w:style>
  <w:style w:type="paragraph" w:customStyle="1" w:styleId="23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3">
    <w:name w:val="正文文字 2"/>
    <w:basedOn w:val="97"/>
    <w:next w:val="97"/>
    <w:qFormat/>
    <w:uiPriority w:val="0"/>
    <w:rPr>
      <w:rFonts w:ascii="宋体" w:eastAsia="宋体" w:cs="Times New Roman"/>
      <w:color w:val="auto"/>
    </w:rPr>
  </w:style>
  <w:style w:type="paragraph" w:customStyle="1" w:styleId="23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5">
    <w:name w:val="Char Char1 Char"/>
    <w:basedOn w:val="1"/>
    <w:qFormat/>
    <w:uiPriority w:val="0"/>
    <w:rPr>
      <w:rFonts w:ascii="仿宋_GB2312" w:eastAsia="仿宋_GB2312"/>
      <w:b/>
      <w:sz w:val="32"/>
      <w:szCs w:val="32"/>
    </w:rPr>
  </w:style>
  <w:style w:type="paragraph" w:customStyle="1" w:styleId="23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8">
    <w:name w:val="Char Char111"/>
    <w:basedOn w:val="1"/>
    <w:qFormat/>
    <w:uiPriority w:val="0"/>
    <w:pPr>
      <w:spacing w:line="360" w:lineRule="auto"/>
    </w:pPr>
    <w:rPr>
      <w:szCs w:val="20"/>
    </w:rPr>
  </w:style>
  <w:style w:type="paragraph" w:customStyle="1" w:styleId="239">
    <w:name w:val="Char"/>
    <w:basedOn w:val="1"/>
    <w:qFormat/>
    <w:uiPriority w:val="0"/>
    <w:rPr>
      <w:rFonts w:ascii="仿宋_GB2312" w:eastAsia="仿宋_GB2312"/>
      <w:b/>
      <w:sz w:val="32"/>
      <w:szCs w:val="32"/>
    </w:rPr>
  </w:style>
  <w:style w:type="paragraph" w:customStyle="1" w:styleId="24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2">
    <w:name w:val="Char Char Char1 Char"/>
    <w:basedOn w:val="1"/>
    <w:qFormat/>
    <w:uiPriority w:val="0"/>
    <w:rPr>
      <w:szCs w:val="20"/>
    </w:rPr>
  </w:style>
  <w:style w:type="paragraph" w:customStyle="1" w:styleId="243">
    <w:name w:val="正文标准"/>
    <w:basedOn w:val="1"/>
    <w:qFormat/>
    <w:uiPriority w:val="0"/>
    <w:pPr>
      <w:adjustRightInd/>
      <w:spacing w:line="360" w:lineRule="auto"/>
      <w:ind w:firstLine="200" w:firstLineChars="200"/>
    </w:pPr>
    <w:rPr>
      <w:rFonts w:ascii="宋体" w:hAnsi="Calibri"/>
      <w:sz w:val="24"/>
    </w:rPr>
  </w:style>
  <w:style w:type="paragraph" w:customStyle="1" w:styleId="24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5">
    <w:name w:val="标准有序列表（L1）"/>
    <w:basedOn w:val="20"/>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6">
    <w:name w:val="Char Char Char Char Char Char Char Char Char Char"/>
    <w:basedOn w:val="1"/>
    <w:qFormat/>
    <w:uiPriority w:val="0"/>
    <w:rPr>
      <w:rFonts w:ascii="仿宋_GB2312" w:eastAsia="仿宋_GB2312"/>
      <w:b/>
      <w:sz w:val="32"/>
      <w:szCs w:val="32"/>
    </w:rPr>
  </w:style>
  <w:style w:type="paragraph" w:customStyle="1" w:styleId="25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8">
    <w:name w:val="_正文段落"/>
    <w:basedOn w:val="1"/>
    <w:qFormat/>
    <w:uiPriority w:val="0"/>
    <w:pPr>
      <w:adjustRightInd/>
      <w:ind w:firstLine="560"/>
    </w:pPr>
    <w:rPr>
      <w:rFonts w:ascii="仿宋_GB2312" w:hAnsi="仿宋" w:eastAsia="仿宋_GB2312"/>
      <w:kern w:val="0"/>
      <w:sz w:val="28"/>
      <w:szCs w:val="28"/>
    </w:rPr>
  </w:style>
  <w:style w:type="paragraph" w:customStyle="1" w:styleId="25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1">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5">
    <w:name w:val="Char Char Char1 Char2"/>
    <w:basedOn w:val="1"/>
    <w:qFormat/>
    <w:uiPriority w:val="0"/>
    <w:rPr>
      <w:szCs w:val="20"/>
    </w:rPr>
  </w:style>
  <w:style w:type="paragraph" w:customStyle="1" w:styleId="26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默认段落字体 Para Char"/>
    <w:basedOn w:val="1"/>
    <w:qFormat/>
    <w:uiPriority w:val="0"/>
    <w:rPr>
      <w:rFonts w:ascii="Tahoma" w:hAnsi="Tahoma"/>
      <w:sz w:val="24"/>
      <w:szCs w:val="20"/>
    </w:rPr>
  </w:style>
  <w:style w:type="paragraph" w:customStyle="1" w:styleId="268">
    <w:name w:val="标题五"/>
    <w:basedOn w:val="1"/>
    <w:qFormat/>
    <w:uiPriority w:val="0"/>
    <w:pPr>
      <w:adjustRightInd/>
      <w:spacing w:before="156" w:beforeLines="50" w:line="360" w:lineRule="auto"/>
    </w:pPr>
    <w:rPr>
      <w:b/>
      <w:sz w:val="24"/>
    </w:rPr>
  </w:style>
  <w:style w:type="paragraph" w:customStyle="1" w:styleId="269">
    <w:name w:val="Char Char1101"/>
    <w:basedOn w:val="1"/>
    <w:qFormat/>
    <w:uiPriority w:val="0"/>
    <w:pPr>
      <w:spacing w:line="360" w:lineRule="auto"/>
    </w:pPr>
    <w:rPr>
      <w:rFonts w:ascii="Tahoma" w:hAnsi="Tahoma"/>
      <w:sz w:val="24"/>
      <w:szCs w:val="20"/>
    </w:rPr>
  </w:style>
  <w:style w:type="paragraph" w:customStyle="1" w:styleId="270">
    <w:name w:val="Char Char Char Char Char Char Char Char1"/>
    <w:basedOn w:val="1"/>
    <w:qFormat/>
    <w:uiPriority w:val="0"/>
    <w:pPr>
      <w:tabs>
        <w:tab w:val="left" w:pos="360"/>
      </w:tabs>
    </w:pPr>
    <w:rPr>
      <w:sz w:val="24"/>
      <w:szCs w:val="20"/>
    </w:rPr>
  </w:style>
  <w:style w:type="paragraph" w:customStyle="1" w:styleId="271">
    <w:name w:val="Char Char Char 字元 字元"/>
    <w:basedOn w:val="1"/>
    <w:qFormat/>
    <w:uiPriority w:val="0"/>
    <w:pPr>
      <w:adjustRightInd/>
      <w:spacing w:line="360" w:lineRule="auto"/>
      <w:ind w:firstLine="200" w:firstLineChars="200"/>
    </w:pPr>
    <w:rPr>
      <w:szCs w:val="20"/>
    </w:rPr>
  </w:style>
  <w:style w:type="paragraph" w:customStyle="1" w:styleId="27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3">
    <w:name w:val="Char Char Char Char Char Char Char"/>
    <w:basedOn w:val="1"/>
    <w:qFormat/>
    <w:uiPriority w:val="0"/>
    <w:rPr>
      <w:rFonts w:ascii="仿宋_GB2312" w:eastAsia="仿宋_GB2312"/>
      <w:b/>
      <w:sz w:val="32"/>
      <w:szCs w:val="32"/>
    </w:rPr>
  </w:style>
  <w:style w:type="paragraph" w:customStyle="1" w:styleId="27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6">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8">
    <w:name w:val="批注框文本 Char Char"/>
    <w:basedOn w:val="1"/>
    <w:qFormat/>
    <w:uiPriority w:val="0"/>
    <w:pPr>
      <w:adjustRightInd/>
    </w:pPr>
    <w:rPr>
      <w:sz w:val="18"/>
      <w:szCs w:val="20"/>
    </w:rPr>
  </w:style>
  <w:style w:type="paragraph" w:customStyle="1" w:styleId="27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3">
    <w:name w:val="索引 11"/>
    <w:basedOn w:val="1"/>
    <w:next w:val="1"/>
    <w:qFormat/>
    <w:uiPriority w:val="99"/>
    <w:pPr>
      <w:adjustRightInd/>
      <w:spacing w:line="360" w:lineRule="auto"/>
    </w:pPr>
    <w:rPr>
      <w:rFonts w:ascii="仿宋_GB2312" w:eastAsia="仿宋_GB2312"/>
      <w:sz w:val="24"/>
      <w:szCs w:val="20"/>
    </w:rPr>
  </w:style>
  <w:style w:type="paragraph" w:customStyle="1" w:styleId="28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6">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正文文字表格居中"/>
    <w:basedOn w:val="1"/>
    <w:next w:val="57"/>
    <w:qFormat/>
    <w:uiPriority w:val="0"/>
    <w:pPr>
      <w:snapToGrid w:val="0"/>
      <w:spacing w:line="360" w:lineRule="auto"/>
    </w:pPr>
    <w:rPr>
      <w:rFonts w:ascii="宋体"/>
      <w:b/>
      <w:sz w:val="24"/>
      <w:szCs w:val="20"/>
    </w:rPr>
  </w:style>
  <w:style w:type="paragraph" w:customStyle="1" w:styleId="28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0">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1">
    <w:name w:val="Plain Text1"/>
    <w:basedOn w:val="1"/>
    <w:qFormat/>
    <w:uiPriority w:val="7"/>
    <w:pPr>
      <w:adjustRightInd/>
    </w:pPr>
    <w:rPr>
      <w:rFonts w:ascii="宋体" w:hAnsi="Courier New"/>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5">
    <w:name w:val="标题2"/>
    <w:basedOn w:val="8"/>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6">
    <w:name w:val="List Paragraph1"/>
    <w:basedOn w:val="1"/>
    <w:qFormat/>
    <w:uiPriority w:val="0"/>
    <w:pPr>
      <w:spacing w:line="360" w:lineRule="auto"/>
      <w:ind w:firstLine="200" w:firstLineChars="200"/>
    </w:pPr>
    <w:rPr>
      <w:rFonts w:eastAsia="楷体_GB2312" w:cs="Lucida Sans"/>
      <w:sz w:val="24"/>
    </w:rPr>
  </w:style>
  <w:style w:type="paragraph" w:customStyle="1" w:styleId="297">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0">
    <w:name w:val="Char3 Char Char Char"/>
    <w:basedOn w:val="1"/>
    <w:qFormat/>
    <w:uiPriority w:val="0"/>
    <w:pPr>
      <w:widowControl/>
      <w:adjustRightInd/>
      <w:spacing w:after="160" w:line="240" w:lineRule="exact"/>
      <w:jc w:val="left"/>
    </w:pPr>
    <w:rPr>
      <w:szCs w:val="20"/>
    </w:rPr>
  </w:style>
  <w:style w:type="paragraph" w:customStyle="1" w:styleId="301">
    <w:name w:val="表格标题2"/>
    <w:basedOn w:val="302"/>
    <w:qFormat/>
    <w:uiPriority w:val="0"/>
    <w:rPr>
      <w:b/>
    </w:rPr>
  </w:style>
  <w:style w:type="paragraph" w:customStyle="1" w:styleId="302">
    <w:name w:val="表格内文"/>
    <w:basedOn w:val="1"/>
    <w:qFormat/>
    <w:uiPriority w:val="0"/>
    <w:pPr>
      <w:adjustRightInd/>
      <w:spacing w:line="360" w:lineRule="auto"/>
    </w:pPr>
    <w:rPr>
      <w:rFonts w:ascii="宋体" w:hAnsi="宋体" w:cs="宋体"/>
      <w:color w:val="000000"/>
      <w:szCs w:val="20"/>
    </w:rPr>
  </w:style>
  <w:style w:type="paragraph" w:customStyle="1" w:styleId="303">
    <w:name w:val="Char Char Char Char Char Char Char Char Char Char2"/>
    <w:basedOn w:val="1"/>
    <w:qFormat/>
    <w:uiPriority w:val="0"/>
    <w:rPr>
      <w:rFonts w:ascii="仿宋_GB2312" w:eastAsia="仿宋_GB2312"/>
      <w:b/>
      <w:sz w:val="32"/>
      <w:szCs w:val="32"/>
    </w:rPr>
  </w:style>
  <w:style w:type="paragraph" w:customStyle="1" w:styleId="30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6">
    <w:name w:val="Char Char11 Char Char Char Char Char Char Char Char Char11"/>
    <w:basedOn w:val="1"/>
    <w:qFormat/>
    <w:uiPriority w:val="0"/>
    <w:pPr>
      <w:spacing w:line="360" w:lineRule="auto"/>
    </w:pPr>
    <w:rPr>
      <w:szCs w:val="20"/>
    </w:rPr>
  </w:style>
  <w:style w:type="paragraph" w:customStyle="1" w:styleId="30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9">
    <w:name w:val="MM Topic 1"/>
    <w:basedOn w:val="7"/>
    <w:qFormat/>
    <w:uiPriority w:val="0"/>
    <w:pPr>
      <w:tabs>
        <w:tab w:val="left" w:pos="840"/>
        <w:tab w:val="clear" w:pos="432"/>
      </w:tabs>
      <w:adjustRightInd/>
      <w:ind w:left="840" w:hanging="420"/>
    </w:pPr>
  </w:style>
  <w:style w:type="paragraph" w:customStyle="1" w:styleId="310">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311">
    <w:name w:val="文本正文 Char"/>
    <w:basedOn w:val="1"/>
    <w:qFormat/>
    <w:uiPriority w:val="0"/>
    <w:pPr>
      <w:spacing w:line="360" w:lineRule="auto"/>
      <w:ind w:firstLine="200" w:firstLineChars="200"/>
    </w:pPr>
    <w:rPr>
      <w:kern w:val="0"/>
      <w:sz w:val="24"/>
      <w:szCs w:val="20"/>
    </w:rPr>
  </w:style>
  <w:style w:type="paragraph" w:customStyle="1" w:styleId="312">
    <w:name w:val="表格"/>
    <w:basedOn w:val="1"/>
    <w:qFormat/>
    <w:uiPriority w:val="0"/>
    <w:pPr>
      <w:snapToGrid w:val="0"/>
      <w:ind w:firstLine="42" w:firstLineChars="21"/>
    </w:pPr>
    <w:rPr>
      <w:rFonts w:ascii="宋体" w:hAnsi="宋体"/>
      <w:kern w:val="0"/>
      <w:sz w:val="20"/>
      <w:szCs w:val="20"/>
    </w:rPr>
  </w:style>
  <w:style w:type="paragraph" w:customStyle="1" w:styleId="313">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7">
    <w:name w:val="EB_表格"/>
    <w:basedOn w:val="1"/>
    <w:qFormat/>
    <w:uiPriority w:val="0"/>
    <w:pPr>
      <w:adjustRightInd/>
      <w:spacing w:line="300" w:lineRule="auto"/>
      <w:jc w:val="center"/>
    </w:pPr>
  </w:style>
  <w:style w:type="paragraph" w:customStyle="1" w:styleId="318">
    <w:name w:val="_Style 6"/>
    <w:basedOn w:val="1"/>
    <w:qFormat/>
    <w:uiPriority w:val="34"/>
    <w:pPr>
      <w:adjustRightInd/>
      <w:ind w:firstLine="420" w:firstLineChars="200"/>
    </w:pPr>
    <w:rPr>
      <w:rFonts w:eastAsia="仿宋_GB2312"/>
      <w:sz w:val="28"/>
    </w:rPr>
  </w:style>
  <w:style w:type="paragraph" w:customStyle="1" w:styleId="31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1">
    <w:name w:val="!大节"/>
    <w:basedOn w:val="8"/>
    <w:qFormat/>
    <w:uiPriority w:val="0"/>
    <w:pPr>
      <w:spacing w:before="260" w:after="260" w:line="415" w:lineRule="auto"/>
      <w:ind w:left="420" w:hanging="420"/>
    </w:pPr>
    <w:rPr>
      <w:rFonts w:ascii="Arial" w:hAnsi="Arial" w:eastAsia="微软雅黑"/>
      <w:lang w:val="en-US"/>
    </w:rPr>
  </w:style>
  <w:style w:type="paragraph" w:customStyle="1" w:styleId="32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3">
    <w:name w:val="正文表标题"/>
    <w:next w:val="32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6">
    <w:name w:val="trademark"/>
    <w:qFormat/>
    <w:uiPriority w:val="0"/>
    <w:pPr>
      <w:spacing w:after="60"/>
    </w:pPr>
    <w:rPr>
      <w:rFonts w:ascii="Futura Bk" w:hAnsi="Futura Bk" w:eastAsia="宋体" w:cs="Times New Roman"/>
      <w:sz w:val="15"/>
      <w:lang w:val="en-US" w:eastAsia="en-US" w:bidi="ar-SA"/>
    </w:rPr>
  </w:style>
  <w:style w:type="paragraph" w:customStyle="1" w:styleId="3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8">
    <w:name w:val="Char Char1 Char Char Char Char Char Char1"/>
    <w:basedOn w:val="1"/>
    <w:qFormat/>
    <w:uiPriority w:val="0"/>
    <w:rPr>
      <w:rFonts w:ascii="仿宋_GB2312" w:eastAsia="仿宋_GB2312"/>
      <w:b/>
      <w:sz w:val="32"/>
      <w:szCs w:val="20"/>
    </w:rPr>
  </w:style>
  <w:style w:type="paragraph" w:customStyle="1" w:styleId="32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0">
    <w:name w:val="Char1 Char Char Char1"/>
    <w:basedOn w:val="1"/>
    <w:qFormat/>
    <w:uiPriority w:val="0"/>
    <w:pPr>
      <w:adjustRightInd/>
      <w:ind w:firstLine="200" w:firstLineChars="200"/>
    </w:pPr>
    <w:rPr>
      <w:rFonts w:ascii="Tahoma" w:hAnsi="Tahoma"/>
      <w:sz w:val="24"/>
      <w:szCs w:val="20"/>
    </w:rPr>
  </w:style>
  <w:style w:type="paragraph" w:customStyle="1" w:styleId="331">
    <w:name w:val="a1"/>
    <w:basedOn w:val="1"/>
    <w:qFormat/>
    <w:uiPriority w:val="0"/>
    <w:pPr>
      <w:widowControl/>
      <w:spacing w:line="300" w:lineRule="atLeast"/>
      <w:jc w:val="left"/>
    </w:pPr>
    <w:rPr>
      <w:rFonts w:ascii="宋体" w:hAnsi="宋体"/>
      <w:kern w:val="0"/>
      <w:sz w:val="18"/>
      <w:szCs w:val="20"/>
    </w:rPr>
  </w:style>
  <w:style w:type="paragraph" w:customStyle="1" w:styleId="332">
    <w:name w:val="样式7"/>
    <w:basedOn w:val="333"/>
    <w:next w:val="1"/>
    <w:qFormat/>
    <w:uiPriority w:val="0"/>
    <w:pPr>
      <w:spacing w:after="156" w:afterLines="50"/>
      <w:jc w:val="left"/>
      <w:outlineLvl w:val="3"/>
    </w:pPr>
    <w:rPr>
      <w:sz w:val="24"/>
      <w:szCs w:val="24"/>
    </w:rPr>
  </w:style>
  <w:style w:type="paragraph" w:customStyle="1" w:styleId="3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6">
    <w:name w:val="样式 样式2 + 左侧:  1 字符 右侧:  1 字符"/>
    <w:basedOn w:val="14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7">
    <w:name w:val="Char2 Char Char2"/>
    <w:basedOn w:val="1"/>
    <w:qFormat/>
    <w:uiPriority w:val="0"/>
    <w:pPr>
      <w:adjustRightInd/>
    </w:pPr>
    <w:rPr>
      <w:rFonts w:ascii="Tahoma" w:hAnsi="Tahoma"/>
      <w:sz w:val="24"/>
      <w:szCs w:val="20"/>
    </w:rPr>
  </w:style>
  <w:style w:type="paragraph" w:customStyle="1" w:styleId="33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9">
    <w:name w:val="三级条标题"/>
    <w:basedOn w:val="340"/>
    <w:next w:val="324"/>
    <w:qFormat/>
    <w:uiPriority w:val="0"/>
    <w:pPr>
      <w:tabs>
        <w:tab w:val="left" w:pos="1260"/>
        <w:tab w:val="left" w:pos="1680"/>
        <w:tab w:val="left" w:pos="2100"/>
        <w:tab w:val="left" w:pos="2520"/>
      </w:tabs>
      <w:ind w:left="2520"/>
      <w:outlineLvl w:val="4"/>
    </w:pPr>
  </w:style>
  <w:style w:type="paragraph" w:customStyle="1" w:styleId="340">
    <w:name w:val="二级条标题"/>
    <w:basedOn w:val="341"/>
    <w:next w:val="324"/>
    <w:qFormat/>
    <w:uiPriority w:val="0"/>
    <w:pPr>
      <w:tabs>
        <w:tab w:val="left" w:pos="1260"/>
        <w:tab w:val="left" w:pos="1680"/>
        <w:tab w:val="left" w:pos="2100"/>
      </w:tabs>
      <w:ind w:left="0"/>
      <w:outlineLvl w:val="3"/>
    </w:pPr>
  </w:style>
  <w:style w:type="paragraph" w:customStyle="1" w:styleId="341">
    <w:name w:val="一级条标题"/>
    <w:basedOn w:val="342"/>
    <w:next w:val="324"/>
    <w:qFormat/>
    <w:uiPriority w:val="0"/>
    <w:pPr>
      <w:tabs>
        <w:tab w:val="left" w:pos="1260"/>
        <w:tab w:val="left" w:pos="1680"/>
      </w:tabs>
      <w:spacing w:before="0" w:beforeLines="0" w:after="0" w:afterLines="0"/>
      <w:ind w:left="1680"/>
      <w:outlineLvl w:val="2"/>
    </w:pPr>
  </w:style>
  <w:style w:type="paragraph" w:customStyle="1" w:styleId="342">
    <w:name w:val="章标题"/>
    <w:next w:val="32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3">
    <w:name w:val="数字标题2"/>
    <w:basedOn w:val="8"/>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5">
    <w:name w:val="样式 标题 1Level 1 HeadPIM 1Section Headh1l11Heading 0Datash..."/>
    <w:basedOn w:val="7"/>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样式 标题 1章节第一层h1H"/>
    <w:basedOn w:val="7"/>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9">
    <w:name w:val="正文 项目2"/>
    <w:basedOn w:val="350"/>
    <w:qFormat/>
    <w:uiPriority w:val="0"/>
    <w:pPr>
      <w:tabs>
        <w:tab w:val="left" w:pos="840"/>
      </w:tabs>
      <w:spacing w:after="0"/>
      <w:ind w:left="900"/>
    </w:pPr>
  </w:style>
  <w:style w:type="paragraph" w:customStyle="1" w:styleId="35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1">
    <w:name w:val="Body Text 2*"/>
    <w:basedOn w:val="1"/>
    <w:qFormat/>
    <w:uiPriority w:val="6"/>
    <w:pPr>
      <w:widowControl/>
      <w:adjustRightInd/>
      <w:ind w:left="720" w:hanging="720"/>
    </w:pPr>
    <w:rPr>
      <w:color w:val="000000"/>
      <w:kern w:val="0"/>
      <w:sz w:val="24"/>
      <w:szCs w:val="20"/>
    </w:rPr>
  </w:style>
  <w:style w:type="paragraph" w:customStyle="1" w:styleId="352">
    <w:name w:val="表1"/>
    <w:basedOn w:val="1"/>
    <w:qFormat/>
    <w:uiPriority w:val="0"/>
    <w:pPr>
      <w:tabs>
        <w:tab w:val="left" w:pos="703"/>
      </w:tabs>
      <w:adjustRightInd/>
      <w:spacing w:line="360" w:lineRule="auto"/>
      <w:ind w:left="703"/>
      <w:jc w:val="center"/>
    </w:pPr>
  </w:style>
  <w:style w:type="paragraph" w:customStyle="1" w:styleId="35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6">
    <w:name w:val="2级标题"/>
    <w:basedOn w:val="357"/>
    <w:qFormat/>
    <w:uiPriority w:val="0"/>
    <w:pPr>
      <w:jc w:val="left"/>
      <w:outlineLvl w:val="1"/>
    </w:pPr>
    <w:rPr>
      <w:rFonts w:ascii="Times New Roman" w:hAnsi="Times New Roman" w:eastAsia="仿宋"/>
      <w:sz w:val="30"/>
    </w:rPr>
  </w:style>
  <w:style w:type="paragraph" w:customStyle="1" w:styleId="35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2">
    <w:name w:val="bullet"/>
    <w:basedOn w:val="1"/>
    <w:qFormat/>
    <w:uiPriority w:val="0"/>
    <w:pPr>
      <w:tabs>
        <w:tab w:val="left" w:pos="840"/>
      </w:tabs>
      <w:adjustRightInd/>
      <w:ind w:left="840" w:hanging="420"/>
    </w:p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0">
    <w:name w:val="MM Topic 4"/>
    <w:basedOn w:val="10"/>
    <w:qFormat/>
    <w:uiPriority w:val="0"/>
    <w:pPr>
      <w:tabs>
        <w:tab w:val="left" w:pos="2100"/>
        <w:tab w:val="clear" w:pos="864"/>
      </w:tabs>
      <w:adjustRightInd/>
      <w:ind w:left="2100" w:hanging="420"/>
    </w:pPr>
    <w:rPr>
      <w:lang w:val="en-US"/>
    </w:rPr>
  </w:style>
  <w:style w:type="paragraph" w:customStyle="1" w:styleId="37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3">
    <w:name w:val="Char Char11 Char Char Char Char Char Char Char Char Char1"/>
    <w:basedOn w:val="1"/>
    <w:qFormat/>
    <w:uiPriority w:val="6"/>
    <w:pPr>
      <w:spacing w:line="360" w:lineRule="auto"/>
    </w:pPr>
    <w:rPr>
      <w:szCs w:val="20"/>
    </w:rPr>
  </w:style>
  <w:style w:type="paragraph" w:customStyle="1" w:styleId="3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6">
    <w:name w:val="body text bold"/>
    <w:basedOn w:val="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3">
    <w:name w:val="单元格居中"/>
    <w:basedOn w:val="1"/>
    <w:qFormat/>
    <w:uiPriority w:val="0"/>
    <w:pPr>
      <w:adjustRightInd/>
      <w:spacing w:line="360" w:lineRule="auto"/>
      <w:jc w:val="center"/>
    </w:pPr>
    <w:rPr>
      <w:sz w:val="24"/>
    </w:rPr>
  </w:style>
  <w:style w:type="paragraph" w:customStyle="1" w:styleId="38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5">
    <w:name w:val="Char Char Char Char Char Char Char1"/>
    <w:basedOn w:val="1"/>
    <w:qFormat/>
    <w:uiPriority w:val="6"/>
    <w:rPr>
      <w:rFonts w:ascii="仿宋_GB2312" w:eastAsia="仿宋_GB2312"/>
      <w:b/>
      <w:sz w:val="32"/>
      <w:szCs w:val="32"/>
    </w:rPr>
  </w:style>
  <w:style w:type="paragraph" w:customStyle="1" w:styleId="386">
    <w:name w:val="正文缩进1"/>
    <w:basedOn w:val="387"/>
    <w:next w:val="3"/>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87">
    <w:name w:val="正文1"/>
    <w:basedOn w:val="34"/>
    <w:next w:val="388"/>
    <w:qFormat/>
    <w:uiPriority w:val="0"/>
    <w:pPr>
      <w:ind w:left="0" w:leftChars="0" w:firstLine="480" w:firstLineChars="200"/>
    </w:pPr>
    <w:rPr>
      <w:rFonts w:ascii="仿宋_GB2312" w:hAnsi="Courier New" w:eastAsia="仿宋_GB2312"/>
      <w:kern w:val="28"/>
      <w:sz w:val="24"/>
    </w:rPr>
  </w:style>
  <w:style w:type="paragraph" w:customStyle="1" w:styleId="388">
    <w:name w:val="标题 21"/>
    <w:basedOn w:val="387"/>
    <w:next w:val="387"/>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3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0">
    <w:name w:val="Char3 Char Char Char11"/>
    <w:basedOn w:val="1"/>
    <w:qFormat/>
    <w:uiPriority w:val="0"/>
    <w:pPr>
      <w:widowControl/>
      <w:adjustRightInd/>
      <w:spacing w:after="160" w:line="240" w:lineRule="exact"/>
      <w:jc w:val="left"/>
    </w:pPr>
    <w:rPr>
      <w:szCs w:val="20"/>
    </w:rPr>
  </w:style>
  <w:style w:type="paragraph" w:customStyle="1" w:styleId="391">
    <w:name w:val="Char Char1121"/>
    <w:basedOn w:val="1"/>
    <w:qFormat/>
    <w:uiPriority w:val="0"/>
    <w:pPr>
      <w:spacing w:line="360" w:lineRule="auto"/>
    </w:pPr>
    <w:rPr>
      <w:szCs w:val="20"/>
    </w:rPr>
  </w:style>
  <w:style w:type="paragraph" w:customStyle="1" w:styleId="3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4">
    <w:name w:val="Normal0"/>
    <w:qFormat/>
    <w:uiPriority w:val="0"/>
    <w:rPr>
      <w:rFonts w:ascii="Times New Roman" w:hAnsi="Times New Roman" w:eastAsia="宋体" w:cs="Times New Roman"/>
      <w:lang w:val="en-US" w:eastAsia="en-US" w:bidi="ar-SA"/>
    </w:rPr>
  </w:style>
  <w:style w:type="paragraph" w:customStyle="1" w:styleId="395">
    <w:name w:val="带编号样式"/>
    <w:basedOn w:val="311"/>
    <w:qFormat/>
    <w:uiPriority w:val="0"/>
    <w:pPr>
      <w:tabs>
        <w:tab w:val="left" w:pos="840"/>
      </w:tabs>
      <w:snapToGrid w:val="0"/>
      <w:ind w:left="840" w:hanging="420" w:firstLineChars="0"/>
    </w:pPr>
    <w:rPr>
      <w:rFonts w:ascii="仿宋_GB2312" w:eastAsia="仿宋_GB2312"/>
      <w:color w:val="000000"/>
    </w:rPr>
  </w:style>
  <w:style w:type="paragraph" w:customStyle="1" w:styleId="396">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7">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8">
    <w:name w:val="封面"/>
    <w:basedOn w:val="1"/>
    <w:qFormat/>
    <w:uiPriority w:val="0"/>
    <w:pPr>
      <w:spacing w:line="360" w:lineRule="atLeast"/>
      <w:jc w:val="right"/>
      <w:textAlignment w:val="baseline"/>
    </w:pPr>
    <w:rPr>
      <w:rFonts w:ascii="Symbol" w:hAnsi="Symbol"/>
      <w:kern w:val="0"/>
      <w:szCs w:val="20"/>
    </w:rPr>
  </w:style>
  <w:style w:type="paragraph" w:customStyle="1" w:styleId="399">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1">
    <w:name w:val="默认段落字体 Para Char Char Char1 Char"/>
    <w:basedOn w:val="1"/>
    <w:qFormat/>
    <w:uiPriority w:val="0"/>
    <w:pPr>
      <w:spacing w:line="240" w:lineRule="atLeast"/>
      <w:ind w:left="420" w:firstLine="420"/>
    </w:pPr>
    <w:rPr>
      <w:sz w:val="24"/>
    </w:rPr>
  </w:style>
  <w:style w:type="paragraph" w:customStyle="1" w:styleId="402">
    <w:name w:val="WW-正文文字缩进 2"/>
    <w:basedOn w:val="1"/>
    <w:qFormat/>
    <w:uiPriority w:val="0"/>
    <w:pPr>
      <w:suppressAutoHyphens/>
      <w:adjustRightInd/>
      <w:ind w:firstLine="420"/>
    </w:pPr>
    <w:rPr>
      <w:kern w:val="1"/>
      <w:szCs w:val="20"/>
    </w:rPr>
  </w:style>
  <w:style w:type="paragraph" w:customStyle="1" w:styleId="40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4">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405">
    <w:name w:val="有符号正文"/>
    <w:basedOn w:val="1"/>
    <w:qFormat/>
    <w:uiPriority w:val="0"/>
    <w:pPr>
      <w:adjustRightInd/>
      <w:spacing w:line="400" w:lineRule="exact"/>
      <w:ind w:firstLine="200" w:firstLineChars="200"/>
    </w:pPr>
    <w:rPr>
      <w:rFonts w:ascii="Arial" w:hAnsi="Arial"/>
    </w:rPr>
  </w:style>
  <w:style w:type="paragraph" w:customStyle="1" w:styleId="406">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8">
    <w:name w:val="4"/>
    <w:basedOn w:val="1"/>
    <w:next w:val="39"/>
    <w:qFormat/>
    <w:uiPriority w:val="0"/>
    <w:pPr>
      <w:spacing w:after="120" w:line="480" w:lineRule="auto"/>
      <w:ind w:left="420" w:leftChars="200"/>
    </w:pPr>
    <w:rPr>
      <w:sz w:val="24"/>
      <w:szCs w:val="20"/>
    </w:rPr>
  </w:style>
  <w:style w:type="paragraph" w:customStyle="1" w:styleId="4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1">
    <w:name w:val="样式 标题 3H3 + 两端对齐"/>
    <w:basedOn w:val="9"/>
    <w:qFormat/>
    <w:uiPriority w:val="0"/>
    <w:pPr>
      <w:spacing w:before="0" w:after="0" w:line="240" w:lineRule="auto"/>
      <w:jc w:val="left"/>
    </w:pPr>
    <w:rPr>
      <w:rFonts w:cs="宋体"/>
      <w:sz w:val="21"/>
      <w:szCs w:val="20"/>
    </w:rPr>
  </w:style>
  <w:style w:type="paragraph" w:customStyle="1" w:styleId="41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4">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6">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7">
    <w:name w:val="Char Char1 Char Char Char"/>
    <w:basedOn w:val="1"/>
    <w:qFormat/>
    <w:uiPriority w:val="0"/>
    <w:rPr>
      <w:rFonts w:ascii="仿宋_GB2312" w:eastAsia="仿宋_GB2312"/>
      <w:b/>
      <w:sz w:val="32"/>
      <w:szCs w:val="20"/>
    </w:rPr>
  </w:style>
  <w:style w:type="paragraph" w:customStyle="1" w:styleId="418">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0">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1">
    <w:name w:val="Char Char1 Char Char Char2"/>
    <w:basedOn w:val="1"/>
    <w:qFormat/>
    <w:uiPriority w:val="0"/>
    <w:rPr>
      <w:rFonts w:ascii="仿宋_GB2312" w:eastAsia="仿宋_GB2312"/>
      <w:b/>
      <w:sz w:val="32"/>
      <w:szCs w:val="32"/>
    </w:rPr>
  </w:style>
  <w:style w:type="paragraph" w:customStyle="1" w:styleId="422">
    <w:name w:val="Char3 Char Char Char1"/>
    <w:basedOn w:val="1"/>
    <w:qFormat/>
    <w:uiPriority w:val="6"/>
    <w:pPr>
      <w:widowControl/>
      <w:adjustRightInd/>
      <w:spacing w:after="160" w:line="240" w:lineRule="exact"/>
      <w:jc w:val="left"/>
    </w:pPr>
    <w:rPr>
      <w:szCs w:val="20"/>
    </w:rPr>
  </w:style>
  <w:style w:type="paragraph" w:customStyle="1" w:styleId="423">
    <w:name w:val="Char1 Char Char Char21"/>
    <w:basedOn w:val="1"/>
    <w:qFormat/>
    <w:uiPriority w:val="0"/>
    <w:rPr>
      <w:rFonts w:ascii="Tahoma" w:hAnsi="Tahoma"/>
      <w:sz w:val="24"/>
      <w:szCs w:val="20"/>
    </w:rPr>
  </w:style>
  <w:style w:type="paragraph" w:customStyle="1" w:styleId="424">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5">
    <w:name w:val="正文（标题三）"/>
    <w:basedOn w:val="1"/>
    <w:qFormat/>
    <w:uiPriority w:val="0"/>
    <w:pPr>
      <w:spacing w:line="360" w:lineRule="auto"/>
      <w:ind w:firstLine="200" w:firstLineChars="200"/>
    </w:pPr>
    <w:rPr>
      <w:sz w:val="24"/>
    </w:rPr>
  </w:style>
  <w:style w:type="paragraph" w:customStyle="1" w:styleId="4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7">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8">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1">
    <w:name w:val="Char1 Char Char Char4"/>
    <w:basedOn w:val="1"/>
    <w:qFormat/>
    <w:uiPriority w:val="0"/>
    <w:pPr>
      <w:adjustRightInd/>
      <w:ind w:firstLine="200" w:firstLineChars="200"/>
    </w:pPr>
    <w:rPr>
      <w:rFonts w:ascii="Tahoma" w:hAnsi="Tahoma"/>
      <w:sz w:val="24"/>
      <w:szCs w:val="20"/>
    </w:rPr>
  </w:style>
  <w:style w:type="paragraph" w:customStyle="1" w:styleId="432">
    <w:name w:val="_标题2"/>
    <w:basedOn w:val="399"/>
    <w:next w:val="399"/>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3">
    <w:name w:val="样式1 + (中宋体"/>
    <w:basedOn w:val="41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4">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6">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7">
    <w:name w:val="四号　首行缩进"/>
    <w:basedOn w:val="1"/>
    <w:qFormat/>
    <w:uiPriority w:val="0"/>
    <w:pPr>
      <w:adjustRightInd/>
      <w:spacing w:line="360" w:lineRule="auto"/>
    </w:pPr>
    <w:rPr>
      <w:rFonts w:ascii="宋体" w:hAnsi="宋体"/>
      <w:szCs w:val="20"/>
    </w:rPr>
  </w:style>
  <w:style w:type="paragraph" w:customStyle="1" w:styleId="43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9">
    <w:name w:val="Char Char Char Char Char Char Char Char Char Char Char1 Char"/>
    <w:basedOn w:val="1"/>
    <w:qFormat/>
    <w:uiPriority w:val="0"/>
    <w:pPr>
      <w:adjustRightInd/>
    </w:pPr>
    <w:rPr>
      <w:rFonts w:ascii="Tahoma" w:hAnsi="Tahoma"/>
      <w:sz w:val="24"/>
    </w:rPr>
  </w:style>
  <w:style w:type="paragraph" w:customStyle="1" w:styleId="440">
    <w:name w:val="Char Char Char Char11"/>
    <w:basedOn w:val="1"/>
    <w:qFormat/>
    <w:uiPriority w:val="0"/>
    <w:rPr>
      <w:rFonts w:ascii="Tahoma" w:hAnsi="Tahoma"/>
      <w:sz w:val="24"/>
      <w:szCs w:val="20"/>
    </w:rPr>
  </w:style>
  <w:style w:type="paragraph" w:customStyle="1" w:styleId="441">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2">
    <w:name w:val="Char Char Char Char"/>
    <w:basedOn w:val="1"/>
    <w:qFormat/>
    <w:uiPriority w:val="0"/>
    <w:rPr>
      <w:rFonts w:ascii="Tahoma" w:hAnsi="Tahoma"/>
      <w:sz w:val="24"/>
      <w:szCs w:val="20"/>
    </w:rPr>
  </w:style>
  <w:style w:type="paragraph" w:customStyle="1" w:styleId="44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9"/>
    <w:basedOn w:val="1"/>
    <w:qFormat/>
    <w:uiPriority w:val="0"/>
    <w:pPr>
      <w:adjustRightInd/>
    </w:pPr>
    <w:rPr>
      <w:szCs w:val="20"/>
    </w:rPr>
  </w:style>
  <w:style w:type="paragraph" w:customStyle="1" w:styleId="44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7">
    <w:name w:val="_Style 5"/>
    <w:basedOn w:val="1"/>
    <w:qFormat/>
    <w:uiPriority w:val="34"/>
    <w:pPr>
      <w:adjustRightInd/>
      <w:ind w:firstLine="420" w:firstLineChars="200"/>
    </w:pPr>
    <w:rPr>
      <w:rFonts w:eastAsia="仿宋_GB2312"/>
      <w:sz w:val="28"/>
    </w:rPr>
  </w:style>
  <w:style w:type="paragraph" w:customStyle="1" w:styleId="44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1">
    <w:name w:val="标书表格字体格式"/>
    <w:next w:val="445"/>
    <w:qFormat/>
    <w:uiPriority w:val="0"/>
    <w:rPr>
      <w:rFonts w:ascii="Times New Roman" w:hAnsi="Times New Roman" w:eastAsia="宋体" w:cs="Times New Roman"/>
      <w:kern w:val="2"/>
      <w:sz w:val="21"/>
      <w:szCs w:val="24"/>
      <w:lang w:val="en-US" w:eastAsia="zh-CN" w:bidi="ar-SA"/>
    </w:rPr>
  </w:style>
  <w:style w:type="paragraph" w:customStyle="1" w:styleId="452">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3">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4">
    <w:name w:val="修订3"/>
    <w:qFormat/>
    <w:uiPriority w:val="0"/>
    <w:rPr>
      <w:rFonts w:ascii="Times New Roman" w:hAnsi="Times New Roman" w:eastAsia="宋体" w:cs="Times New Roman"/>
      <w:kern w:val="2"/>
      <w:sz w:val="21"/>
      <w:lang w:val="en-US" w:eastAsia="zh-CN" w:bidi="ar-SA"/>
    </w:rPr>
  </w:style>
  <w:style w:type="paragraph" w:customStyle="1" w:styleId="455">
    <w:name w:val="CSS1级正文 Char"/>
    <w:basedOn w:val="5"/>
    <w:qFormat/>
    <w:uiPriority w:val="0"/>
    <w:pPr>
      <w:snapToGrid w:val="0"/>
      <w:ind w:firstLine="480" w:firstLineChars="200"/>
    </w:pPr>
    <w:rPr>
      <w:rFonts w:ascii="Times New Roman"/>
      <w:szCs w:val="24"/>
      <w:lang w:val="en-US"/>
    </w:rPr>
  </w:style>
  <w:style w:type="paragraph" w:customStyle="1" w:styleId="456">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7">
    <w:name w:val="表文字"/>
    <w:qFormat/>
    <w:uiPriority w:val="0"/>
    <w:rPr>
      <w:rFonts w:ascii="宋体" w:hAnsi="Times New Roman" w:eastAsia="宋体" w:cs="Times New Roman"/>
      <w:kern w:val="2"/>
      <w:lang w:val="en-US" w:eastAsia="zh-CN" w:bidi="ar-SA"/>
    </w:rPr>
  </w:style>
  <w:style w:type="paragraph" w:customStyle="1" w:styleId="458">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1">
    <w:name w:val="Char Char Char Char Char Char Char Char2"/>
    <w:basedOn w:val="1"/>
    <w:qFormat/>
    <w:uiPriority w:val="0"/>
    <w:pPr>
      <w:tabs>
        <w:tab w:val="left" w:pos="360"/>
      </w:tabs>
    </w:pPr>
    <w:rPr>
      <w:sz w:val="24"/>
      <w:szCs w:val="20"/>
    </w:rPr>
  </w:style>
  <w:style w:type="paragraph" w:customStyle="1" w:styleId="46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3">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4">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7">
    <w:name w:val="正文－恩普"/>
    <w:basedOn w:val="20"/>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0">
    <w:name w:val="p0"/>
    <w:basedOn w:val="1"/>
    <w:qFormat/>
    <w:uiPriority w:val="0"/>
    <w:pPr>
      <w:widowControl/>
      <w:adjustRightInd/>
    </w:pPr>
    <w:rPr>
      <w:kern w:val="0"/>
      <w:szCs w:val="21"/>
    </w:rPr>
  </w:style>
  <w:style w:type="paragraph" w:customStyle="1" w:styleId="471">
    <w:name w:val="Char6"/>
    <w:basedOn w:val="1"/>
    <w:qFormat/>
    <w:uiPriority w:val="0"/>
    <w:rPr>
      <w:rFonts w:ascii="仿宋_GB2312" w:eastAsia="仿宋_GB2312"/>
      <w:b/>
      <w:sz w:val="32"/>
      <w:szCs w:val="32"/>
    </w:rPr>
  </w:style>
  <w:style w:type="paragraph" w:customStyle="1" w:styleId="472">
    <w:name w:val="Char111"/>
    <w:basedOn w:val="1"/>
    <w:qFormat/>
    <w:uiPriority w:val="0"/>
    <w:rPr>
      <w:rFonts w:ascii="仿宋_GB2312" w:eastAsia="仿宋_GB2312"/>
      <w:b/>
      <w:sz w:val="32"/>
      <w:szCs w:val="32"/>
    </w:rPr>
  </w:style>
  <w:style w:type="paragraph" w:customStyle="1" w:styleId="473">
    <w:name w:val="标题3"/>
    <w:basedOn w:val="9"/>
    <w:next w:val="54"/>
    <w:qFormat/>
    <w:uiPriority w:val="0"/>
    <w:pPr>
      <w:tabs>
        <w:tab w:val="clear" w:pos="900"/>
      </w:tabs>
      <w:spacing w:after="0" w:line="360" w:lineRule="auto"/>
    </w:pPr>
    <w:rPr>
      <w:rFonts w:ascii="仿宋" w:hAnsi="仿宋" w:eastAsia="仿宋" w:cs="仿宋"/>
    </w:rPr>
  </w:style>
  <w:style w:type="paragraph" w:customStyle="1" w:styleId="47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6">
    <w:name w:val="Char1 Char Char Char2"/>
    <w:basedOn w:val="1"/>
    <w:qFormat/>
    <w:uiPriority w:val="0"/>
    <w:pPr>
      <w:adjustRightInd/>
      <w:ind w:firstLine="200" w:firstLineChars="200"/>
    </w:pPr>
    <w:rPr>
      <w:rFonts w:ascii="Tahoma" w:hAnsi="Tahoma"/>
      <w:sz w:val="24"/>
      <w:szCs w:val="20"/>
    </w:rPr>
  </w:style>
  <w:style w:type="paragraph" w:customStyle="1" w:styleId="4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8">
    <w:name w:val="样式 标题 1 + 黑色 段前: 0.5 行 段后: 0.5 行1"/>
    <w:basedOn w:val="7"/>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9">
    <w:name w:val="Char Char Char Char Char Char Char2"/>
    <w:basedOn w:val="1"/>
    <w:qFormat/>
    <w:uiPriority w:val="0"/>
    <w:rPr>
      <w:rFonts w:ascii="仿宋_GB2312" w:eastAsia="仿宋_GB2312"/>
      <w:b/>
      <w:sz w:val="32"/>
      <w:szCs w:val="32"/>
    </w:rPr>
  </w:style>
  <w:style w:type="paragraph" w:customStyle="1" w:styleId="480">
    <w:name w:val="五级条标题"/>
    <w:basedOn w:val="481"/>
    <w:next w:val="324"/>
    <w:qFormat/>
    <w:uiPriority w:val="0"/>
    <w:pPr>
      <w:tabs>
        <w:tab w:val="left" w:pos="1260"/>
        <w:tab w:val="left" w:pos="1680"/>
        <w:tab w:val="left" w:pos="2100"/>
        <w:tab w:val="left" w:pos="2940"/>
        <w:tab w:val="left" w:pos="3360"/>
      </w:tabs>
      <w:ind w:left="3360"/>
      <w:outlineLvl w:val="6"/>
    </w:pPr>
  </w:style>
  <w:style w:type="paragraph" w:customStyle="1" w:styleId="481">
    <w:name w:val="四级条标题"/>
    <w:basedOn w:val="339"/>
    <w:next w:val="324"/>
    <w:qFormat/>
    <w:uiPriority w:val="0"/>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3">
    <w:name w:val="Char23"/>
    <w:basedOn w:val="1"/>
    <w:qFormat/>
    <w:uiPriority w:val="0"/>
    <w:rPr>
      <w:rFonts w:ascii="仿宋_GB2312" w:eastAsia="仿宋_GB2312"/>
      <w:b/>
      <w:sz w:val="32"/>
      <w:szCs w:val="32"/>
    </w:rPr>
  </w:style>
  <w:style w:type="paragraph" w:customStyle="1" w:styleId="48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6">
    <w:name w:val="首行缩进"/>
    <w:basedOn w:val="1"/>
    <w:qFormat/>
    <w:uiPriority w:val="0"/>
    <w:pPr>
      <w:spacing w:line="360" w:lineRule="auto"/>
      <w:ind w:firstLine="480" w:firstLineChars="200"/>
    </w:pPr>
    <w:rPr>
      <w:rFonts w:ascii="宋体"/>
      <w:sz w:val="24"/>
      <w:szCs w:val="20"/>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08"/>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5"/>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6"/>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3"/>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1"/>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56"/>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2"/>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9"/>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5"/>
    <w:qFormat/>
    <w:uiPriority w:val="0"/>
    <w:rPr>
      <w:b w:val="0"/>
      <w:sz w:val="20"/>
    </w:rPr>
  </w:style>
  <w:style w:type="paragraph" w:customStyle="1" w:styleId="579">
    <w:name w:val="正文首行缩进1"/>
    <w:basedOn w:val="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11"/>
    <w:next w:val="1"/>
    <w:qFormat/>
    <w:uiPriority w:val="0"/>
    <w:pPr>
      <w:tabs>
        <w:tab w:val="left" w:pos="1080"/>
        <w:tab w:val="clear" w:pos="1008"/>
      </w:tabs>
      <w:ind w:left="1080" w:hanging="1080"/>
    </w:pPr>
  </w:style>
  <w:style w:type="paragraph" w:customStyle="1" w:styleId="582">
    <w:name w:val="数字标题1"/>
    <w:basedOn w:val="7"/>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27"/>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46"/>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9"/>
    <w:qFormat/>
    <w:uiPriority w:val="0"/>
    <w:pPr>
      <w:adjustRightInd/>
      <w:spacing w:line="360" w:lineRule="auto"/>
      <w:ind w:firstLine="480" w:firstLineChars="200"/>
    </w:pPr>
    <w:rPr>
      <w:rFonts w:cs="宋体"/>
      <w:sz w:val="24"/>
      <w:szCs w:val="20"/>
    </w:rPr>
  </w:style>
  <w:style w:type="paragraph" w:customStyle="1" w:styleId="608">
    <w:name w:val="_Style 947"/>
    <w:basedOn w:val="1"/>
    <w:next w:val="101"/>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Body text|1"/>
    <w:basedOn w:val="1"/>
    <w:qFormat/>
    <w:uiPriority w:val="0"/>
    <w:pPr>
      <w:spacing w:line="425" w:lineRule="auto"/>
      <w:ind w:firstLine="400"/>
    </w:pPr>
    <w:rPr>
      <w:rFonts w:ascii="宋体" w:hAnsi="宋体" w:cs="宋体"/>
      <w:sz w:val="20"/>
      <w:szCs w:val="20"/>
      <w:lang w:val="zh-CN" w:bidi="zh-CN"/>
    </w:rPr>
  </w:style>
  <w:style w:type="paragraph" w:customStyle="1" w:styleId="621">
    <w:name w:val="[Normal]"/>
    <w:qFormat/>
    <w:uiPriority w:val="0"/>
    <w:rPr>
      <w:rFonts w:ascii="宋体" w:hAnsi="宋体" w:eastAsia="宋体" w:cs="Times New Roman"/>
      <w:sz w:val="24"/>
      <w:szCs w:val="22"/>
      <w:lang w:val="zh-CN" w:eastAsia="zh-CN" w:bidi="ar-SA"/>
    </w:rPr>
  </w:style>
  <w:style w:type="paragraph" w:customStyle="1" w:styleId="622">
    <w:name w:val="No Spacing1"/>
    <w:qFormat/>
    <w:uiPriority w:val="0"/>
    <w:rPr>
      <w:rFonts w:ascii="Times New Roman" w:hAnsi="Times New Roman" w:eastAsia="??" w:cs="宋体"/>
      <w:sz w:val="22"/>
      <w:szCs w:val="22"/>
      <w:lang w:val="en-US" w:eastAsia="en-US" w:bidi="ar-SA"/>
    </w:rPr>
  </w:style>
  <w:style w:type="paragraph" w:customStyle="1" w:styleId="623">
    <w:name w:val="纯文本3"/>
    <w:basedOn w:val="1"/>
    <w:qFormat/>
    <w:uiPriority w:val="0"/>
    <w:pPr>
      <w:spacing w:before="156" w:beforeLines="50" w:after="156" w:afterLines="50" w:line="400" w:lineRule="exact"/>
    </w:pPr>
    <w:rPr>
      <w:rFonts w:ascii="宋体" w:hAnsi="Courier New"/>
      <w:sz w:val="24"/>
    </w:rPr>
  </w:style>
  <w:style w:type="paragraph" w:customStyle="1" w:styleId="624">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6">
    <w:name w:val="Plain Text"/>
    <w:basedOn w:val="1"/>
    <w:qFormat/>
    <w:uiPriority w:val="0"/>
    <w:pPr>
      <w:spacing w:before="156" w:beforeLines="50" w:after="156" w:afterLines="50" w:line="400" w:lineRule="exact"/>
    </w:pPr>
    <w:rPr>
      <w:rFonts w:ascii="宋体" w:hAnsi="Courier New"/>
      <w:sz w:val="24"/>
    </w:rPr>
  </w:style>
  <w:style w:type="paragraph" w:customStyle="1" w:styleId="627">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28">
    <w:name w:val="表格非标题文字 Char"/>
    <w:link w:val="81"/>
    <w:qFormat/>
    <w:uiPriority w:val="0"/>
    <w:rPr>
      <w:rFonts w:ascii="Futura Bk" w:hAnsi="Futura Bk"/>
      <w:kern w:val="2"/>
      <w:sz w:val="18"/>
      <w:szCs w:val="21"/>
      <w:lang w:val="en-US" w:eastAsia="zh-CN" w:bidi="ar-SA"/>
    </w:rPr>
  </w:style>
  <w:style w:type="character" w:customStyle="1" w:styleId="629">
    <w:name w:val="*正文 Char"/>
    <w:link w:val="82"/>
    <w:qFormat/>
    <w:locked/>
    <w:uiPriority w:val="0"/>
    <w:rPr>
      <w:rFonts w:ascii="宋体" w:hAnsi="宋体"/>
      <w:sz w:val="24"/>
    </w:rPr>
  </w:style>
  <w:style w:type="character" w:customStyle="1" w:styleId="630">
    <w:name w:val="Char Char71"/>
    <w:semiHidden/>
    <w:qFormat/>
    <w:uiPriority w:val="0"/>
    <w:rPr>
      <w:rFonts w:eastAsia="宋体"/>
      <w:kern w:val="2"/>
      <w:sz w:val="21"/>
      <w:szCs w:val="24"/>
      <w:lang w:val="en-US" w:eastAsia="zh-CN" w:bidi="ar-SA"/>
    </w:rPr>
  </w:style>
  <w:style w:type="character" w:customStyle="1" w:styleId="631">
    <w:name w:val="Char Char6"/>
    <w:qFormat/>
    <w:uiPriority w:val="0"/>
    <w:rPr>
      <w:rFonts w:eastAsia="宋体"/>
      <w:kern w:val="2"/>
      <w:sz w:val="21"/>
      <w:szCs w:val="24"/>
      <w:lang w:val="en-US" w:eastAsia="zh-CN" w:bidi="ar-SA"/>
    </w:rPr>
  </w:style>
  <w:style w:type="character" w:customStyle="1" w:styleId="632">
    <w:name w:val="正文缩进 Char"/>
    <w:qFormat/>
    <w:uiPriority w:val="0"/>
    <w:rPr>
      <w:rFonts w:eastAsia="宋体"/>
      <w:kern w:val="2"/>
      <w:sz w:val="21"/>
      <w:lang w:val="en-US" w:eastAsia="zh-CN"/>
    </w:rPr>
  </w:style>
  <w:style w:type="character" w:customStyle="1" w:styleId="633">
    <w:name w:val="正文首行缩进 Char1"/>
    <w:qFormat/>
    <w:uiPriority w:val="0"/>
    <w:rPr>
      <w:rFonts w:ascii="宋体" w:hAnsi="Times New Roman" w:eastAsia="宋体" w:cs="Times New Roman"/>
      <w:snapToGrid w:val="0"/>
      <w:kern w:val="2"/>
      <w:sz w:val="24"/>
      <w:szCs w:val="21"/>
      <w:lang w:val="zh-CN"/>
    </w:rPr>
  </w:style>
  <w:style w:type="character" w:customStyle="1" w:styleId="634">
    <w:name w:val="Char Char28"/>
    <w:qFormat/>
    <w:uiPriority w:val="6"/>
    <w:rPr>
      <w:rFonts w:ascii="仿宋_GB2312" w:hAnsi="仿宋_GB2312" w:eastAsia="仿宋_GB2312"/>
      <w:kern w:val="1"/>
      <w:sz w:val="28"/>
    </w:rPr>
  </w:style>
  <w:style w:type="character" w:customStyle="1" w:styleId="63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6">
    <w:name w:val="Heading 1 Char"/>
    <w:qFormat/>
    <w:uiPriority w:val="6"/>
    <w:rPr>
      <w:rFonts w:ascii="Times New Roman" w:hAnsi="Times New Roman" w:eastAsia="黑体" w:cs="Times New Roman"/>
      <w:b/>
      <w:kern w:val="0"/>
      <w:sz w:val="24"/>
      <w:szCs w:val="24"/>
    </w:rPr>
  </w:style>
  <w:style w:type="character" w:customStyle="1" w:styleId="637">
    <w:name w:val="U_正文 Char"/>
    <w:link w:val="83"/>
    <w:qFormat/>
    <w:uiPriority w:val="0"/>
    <w:rPr>
      <w:sz w:val="24"/>
      <w:szCs w:val="24"/>
    </w:rPr>
  </w:style>
  <w:style w:type="character" w:customStyle="1" w:styleId="638">
    <w:name w:val="HTML 地址 Char1"/>
    <w:qFormat/>
    <w:uiPriority w:val="0"/>
    <w:rPr>
      <w:rFonts w:ascii="Times New Roman" w:hAnsi="Times New Roman" w:eastAsia="宋体" w:cs="Times New Roman"/>
      <w:i/>
      <w:iCs/>
      <w:szCs w:val="24"/>
    </w:rPr>
  </w:style>
  <w:style w:type="character" w:customStyle="1" w:styleId="639">
    <w:name w:val="批注主题 字符"/>
    <w:link w:val="61"/>
    <w:qFormat/>
    <w:uiPriority w:val="0"/>
    <w:rPr>
      <w:b/>
      <w:bCs/>
      <w:kern w:val="2"/>
      <w:sz w:val="21"/>
      <w:szCs w:val="24"/>
    </w:rPr>
  </w:style>
  <w:style w:type="character" w:customStyle="1" w:styleId="640">
    <w:name w:val="Char Char51"/>
    <w:qFormat/>
    <w:uiPriority w:val="0"/>
    <w:rPr>
      <w:rFonts w:ascii="宋体" w:hAnsi="Courier New" w:eastAsia="宋体"/>
      <w:kern w:val="2"/>
      <w:sz w:val="21"/>
      <w:lang w:val="en-US" w:eastAsia="zh-CN"/>
    </w:rPr>
  </w:style>
  <w:style w:type="character" w:customStyle="1" w:styleId="641">
    <w:name w:val="表正文 Char"/>
    <w:qFormat/>
    <w:uiPriority w:val="0"/>
    <w:rPr>
      <w:rFonts w:ascii="宋体" w:eastAsia="宋体"/>
      <w:snapToGrid w:val="0"/>
      <w:color w:val="000000"/>
      <w:kern w:val="28"/>
      <w:sz w:val="28"/>
      <w:lang w:val="en-US" w:eastAsia="zh-CN" w:bidi="ar-SA"/>
    </w:rPr>
  </w:style>
  <w:style w:type="character" w:customStyle="1" w:styleId="642">
    <w:name w:val="Char Char34"/>
    <w:qFormat/>
    <w:uiPriority w:val="6"/>
    <w:rPr>
      <w:b/>
      <w:kern w:val="1"/>
      <w:sz w:val="28"/>
      <w:szCs w:val="28"/>
    </w:rPr>
  </w:style>
  <w:style w:type="character" w:customStyle="1" w:styleId="64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4">
    <w:name w:val="哈哈正文 Char"/>
    <w:link w:val="84"/>
    <w:qFormat/>
    <w:uiPriority w:val="0"/>
    <w:rPr>
      <w:rFonts w:ascii="宋体" w:hAnsi="宋体" w:eastAsia="宋体"/>
      <w:kern w:val="2"/>
      <w:sz w:val="24"/>
      <w:lang w:bidi="ar-SA"/>
    </w:rPr>
  </w:style>
  <w:style w:type="character" w:customStyle="1" w:styleId="645">
    <w:name w:val="未处理的提及1"/>
    <w:qFormat/>
    <w:uiPriority w:val="0"/>
    <w:rPr>
      <w:color w:val="808080"/>
      <w:shd w:val="clear" w:color="auto" w:fill="E6E6E6"/>
    </w:rPr>
  </w:style>
  <w:style w:type="character" w:customStyle="1" w:styleId="646">
    <w:name w:val="txt"/>
    <w:qFormat/>
    <w:uiPriority w:val="0"/>
    <w:rPr>
      <w:rFonts w:ascii="仿宋_GB2312" w:eastAsia="微软雅黑"/>
      <w:b/>
      <w:kern w:val="2"/>
      <w:sz w:val="32"/>
      <w:szCs w:val="32"/>
      <w:lang w:val="en-US" w:eastAsia="zh-CN" w:bidi="ar-SA"/>
    </w:rPr>
  </w:style>
  <w:style w:type="character" w:customStyle="1" w:styleId="647">
    <w:name w:val="二级标题 Char Char"/>
    <w:qFormat/>
    <w:uiPriority w:val="0"/>
    <w:rPr>
      <w:rFonts w:ascii="宋体" w:hAnsi="宋体" w:eastAsia="宋体"/>
      <w:b/>
      <w:snapToGrid w:val="0"/>
      <w:kern w:val="2"/>
      <w:sz w:val="24"/>
      <w:szCs w:val="24"/>
      <w:lang w:val="en-US" w:eastAsia="zh-CN" w:bidi="ar-SA"/>
    </w:rPr>
  </w:style>
  <w:style w:type="character" w:customStyle="1" w:styleId="648">
    <w:name w:val="Char Char32"/>
    <w:qFormat/>
    <w:uiPriority w:val="6"/>
    <w:rPr>
      <w:b/>
      <w:kern w:val="1"/>
      <w:sz w:val="24"/>
      <w:szCs w:val="24"/>
    </w:rPr>
  </w:style>
  <w:style w:type="character" w:customStyle="1" w:styleId="649">
    <w:name w:val="PI Char1"/>
    <w:qFormat/>
    <w:uiPriority w:val="0"/>
    <w:rPr>
      <w:rFonts w:ascii="宋体" w:hAnsi="宋体"/>
      <w:kern w:val="2"/>
      <w:sz w:val="24"/>
      <w:szCs w:val="24"/>
    </w:rPr>
  </w:style>
  <w:style w:type="character" w:customStyle="1" w:styleId="650">
    <w:name w:val="tw4winTerm"/>
    <w:qFormat/>
    <w:uiPriority w:val="0"/>
    <w:rPr>
      <w:color w:val="0000FF"/>
    </w:rPr>
  </w:style>
  <w:style w:type="character" w:customStyle="1" w:styleId="651">
    <w:name w:val="Footer Char"/>
    <w:qFormat/>
    <w:locked/>
    <w:uiPriority w:val="0"/>
    <w:rPr>
      <w:rFonts w:eastAsia="宋体"/>
      <w:kern w:val="2"/>
      <w:sz w:val="18"/>
      <w:lang w:val="en-US" w:eastAsia="zh-CN" w:bidi="ar-SA"/>
    </w:rPr>
  </w:style>
  <w:style w:type="character" w:customStyle="1" w:styleId="652">
    <w:name w:val="普通文字 Char Char1"/>
    <w:qFormat/>
    <w:uiPriority w:val="0"/>
    <w:rPr>
      <w:rFonts w:ascii="宋体" w:hAnsi="Courier New"/>
      <w:kern w:val="2"/>
      <w:sz w:val="21"/>
    </w:rPr>
  </w:style>
  <w:style w:type="character" w:customStyle="1" w:styleId="653">
    <w:name w:val="Char Char101"/>
    <w:qFormat/>
    <w:uiPriority w:val="6"/>
    <w:rPr>
      <w:rFonts w:ascii="宋体" w:hAnsi="宋体"/>
      <w:kern w:val="2"/>
      <w:sz w:val="21"/>
      <w:szCs w:val="24"/>
      <w:lang w:val="en-US" w:eastAsia="zh-CN"/>
    </w:rPr>
  </w:style>
  <w:style w:type="character" w:customStyle="1" w:styleId="654">
    <w:name w:val="标题 4 Char"/>
    <w:qFormat/>
    <w:uiPriority w:val="0"/>
    <w:rPr>
      <w:rFonts w:ascii="Arial" w:hAnsi="Arial" w:eastAsia="黑体"/>
      <w:b/>
      <w:kern w:val="2"/>
      <w:sz w:val="28"/>
    </w:rPr>
  </w:style>
  <w:style w:type="character" w:customStyle="1" w:styleId="655">
    <w:name w:val="链接"/>
    <w:qFormat/>
    <w:uiPriority w:val="0"/>
    <w:rPr>
      <w:color w:val="0000FF"/>
      <w:sz w:val="21"/>
      <w:szCs w:val="21"/>
      <w:u w:val="single"/>
    </w:rPr>
  </w:style>
  <w:style w:type="character" w:customStyle="1" w:styleId="656">
    <w:name w:val="h4 Char"/>
    <w:qFormat/>
    <w:uiPriority w:val="0"/>
    <w:rPr>
      <w:rFonts w:ascii="Arial" w:hAnsi="Arial" w:eastAsia="黑体"/>
      <w:b/>
      <w:bCs/>
      <w:kern w:val="2"/>
      <w:sz w:val="28"/>
      <w:szCs w:val="28"/>
      <w:lang w:val="zh-CN" w:eastAsia="zh-CN" w:bidi="ar-SA"/>
    </w:rPr>
  </w:style>
  <w:style w:type="character" w:customStyle="1" w:styleId="657">
    <w:name w:val="5正文 Char"/>
    <w:link w:val="85"/>
    <w:qFormat/>
    <w:uiPriority w:val="0"/>
    <w:rPr>
      <w:rFonts w:ascii="仿宋_GB2312" w:hAnsi="微软雅黑" w:eastAsia="仿宋_GB2312"/>
      <w:sz w:val="28"/>
      <w:szCs w:val="21"/>
    </w:rPr>
  </w:style>
  <w:style w:type="character" w:customStyle="1" w:styleId="658">
    <w:name w:val="标题 3 字符"/>
    <w:qFormat/>
    <w:uiPriority w:val="9"/>
    <w:rPr>
      <w:b/>
      <w:bCs/>
      <w:kern w:val="2"/>
      <w:sz w:val="32"/>
      <w:szCs w:val="32"/>
    </w:rPr>
  </w:style>
  <w:style w:type="character" w:customStyle="1" w:styleId="659">
    <w:name w:val="样式6 Char"/>
    <w:qFormat/>
    <w:uiPriority w:val="0"/>
    <w:rPr>
      <w:rFonts w:ascii="仿宋_GB2312" w:hAnsi="宋体" w:eastAsia="仿宋_GB2312"/>
      <w:b/>
      <w:bCs/>
      <w:kern w:val="2"/>
      <w:sz w:val="24"/>
      <w:szCs w:val="24"/>
      <w:lang w:val="en-US" w:eastAsia="zh-CN" w:bidi="ar-SA"/>
    </w:rPr>
  </w:style>
  <w:style w:type="character" w:customStyle="1" w:styleId="660">
    <w:name w:val="Char Char14"/>
    <w:qFormat/>
    <w:uiPriority w:val="6"/>
    <w:rPr>
      <w:rFonts w:ascii="黑体" w:hAnsi="黑体" w:eastAsia="黑体"/>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正文文本首行缩进 2 字符"/>
    <w:link w:val="2"/>
    <w:qFormat/>
    <w:uiPriority w:val="0"/>
    <w:rPr>
      <w:rFonts w:ascii="宋体" w:hAnsi="宋体"/>
      <w:kern w:val="2"/>
      <w:sz w:val="21"/>
      <w:szCs w:val="24"/>
    </w:rPr>
  </w:style>
  <w:style w:type="character" w:customStyle="1" w:styleId="663">
    <w:name w:val="font11"/>
    <w:qFormat/>
    <w:uiPriority w:val="0"/>
    <w:rPr>
      <w:rFonts w:hint="default" w:ascii="Times New Roman" w:hAnsi="Times New Roman" w:cs="Times New Roman"/>
      <w:color w:val="000000"/>
      <w:sz w:val="22"/>
      <w:szCs w:val="22"/>
      <w:u w:val="none"/>
    </w:rPr>
  </w:style>
  <w:style w:type="character" w:customStyle="1" w:styleId="664">
    <w:name w:val="表正文 Char1"/>
    <w:qFormat/>
    <w:uiPriority w:val="0"/>
    <w:rPr>
      <w:rFonts w:ascii="宋体" w:eastAsia="宋体"/>
      <w:snapToGrid w:val="0"/>
      <w:color w:val="000000"/>
      <w:kern w:val="28"/>
      <w:sz w:val="28"/>
    </w:rPr>
  </w:style>
  <w:style w:type="character" w:customStyle="1" w:styleId="665">
    <w:name w:val="blue1"/>
    <w:basedOn w:val="69"/>
    <w:qFormat/>
    <w:uiPriority w:val="0"/>
    <w:rPr>
      <w:rFonts w:ascii="Arial" w:hAnsi="Arial" w:eastAsia="黑体" w:cs="Arial"/>
      <w:snapToGrid w:val="0"/>
      <w:kern w:val="0"/>
      <w:szCs w:val="21"/>
    </w:rPr>
  </w:style>
  <w:style w:type="character" w:customStyle="1" w:styleId="66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7">
    <w:name w:val="标书1 Char"/>
    <w:qFormat/>
    <w:uiPriority w:val="0"/>
    <w:rPr>
      <w:rFonts w:eastAsia="宋体"/>
      <w:b/>
      <w:bCs/>
      <w:kern w:val="44"/>
      <w:sz w:val="44"/>
      <w:szCs w:val="44"/>
      <w:lang w:val="en-US" w:eastAsia="zh-CN" w:bidi="ar-SA"/>
    </w:rPr>
  </w:style>
  <w:style w:type="character" w:customStyle="1" w:styleId="668">
    <w:name w:val="样式5 Char"/>
    <w:qFormat/>
    <w:uiPriority w:val="0"/>
    <w:rPr>
      <w:rFonts w:ascii="仿宋_GB2312" w:hAnsi="仿宋" w:eastAsia="仿宋_GB2312"/>
      <w:kern w:val="2"/>
      <w:sz w:val="24"/>
      <w:szCs w:val="24"/>
    </w:rPr>
  </w:style>
  <w:style w:type="character" w:customStyle="1" w:styleId="669">
    <w:name w:val="样式4 Char"/>
    <w:qFormat/>
    <w:uiPriority w:val="0"/>
    <w:rPr>
      <w:rFonts w:ascii="仿宋_GB2312" w:hAnsi="仿宋" w:eastAsia="仿宋_GB2312"/>
      <w:b/>
      <w:kern w:val="2"/>
      <w:sz w:val="32"/>
      <w:szCs w:val="32"/>
      <w:lang w:bidi="ar-SA"/>
    </w:rPr>
  </w:style>
  <w:style w:type="character" w:customStyle="1" w:styleId="670">
    <w:name w:val="插图说明 Char"/>
    <w:qFormat/>
    <w:uiPriority w:val="0"/>
    <w:rPr>
      <w:rFonts w:eastAsia="黑体"/>
      <w:sz w:val="24"/>
      <w:lang w:val="en-US" w:eastAsia="zh-CN"/>
    </w:rPr>
  </w:style>
  <w:style w:type="character" w:customStyle="1" w:styleId="671">
    <w:name w:val="正文2 Char Char"/>
    <w:link w:val="86"/>
    <w:qFormat/>
    <w:uiPriority w:val="0"/>
    <w:rPr>
      <w:rFonts w:eastAsia="宋体"/>
      <w:kern w:val="2"/>
      <w:sz w:val="24"/>
      <w:lang w:val="en-US" w:eastAsia="zh-CN" w:bidi="ar-SA"/>
    </w:rPr>
  </w:style>
  <w:style w:type="character" w:customStyle="1" w:styleId="672">
    <w:name w:val="Char Char24"/>
    <w:qFormat/>
    <w:uiPriority w:val="6"/>
    <w:rPr>
      <w:kern w:val="1"/>
      <w:sz w:val="21"/>
    </w:rPr>
  </w:style>
  <w:style w:type="character" w:customStyle="1" w:styleId="673">
    <w:name w:val="副标题 字符"/>
    <w:link w:val="49"/>
    <w:qFormat/>
    <w:uiPriority w:val="0"/>
    <w:rPr>
      <w:rFonts w:ascii="Arial" w:hAnsi="Arial" w:eastAsia="隶书"/>
      <w:b/>
      <w:bCs/>
      <w:kern w:val="28"/>
      <w:sz w:val="44"/>
      <w:szCs w:val="32"/>
      <w:lang w:val="en-US" w:eastAsia="zh-CN" w:bidi="ar-SA"/>
    </w:rPr>
  </w:style>
  <w:style w:type="character" w:customStyle="1" w:styleId="674">
    <w:name w:val="普通文字 Char1 Char"/>
    <w:qFormat/>
    <w:uiPriority w:val="0"/>
    <w:rPr>
      <w:rFonts w:ascii="宋体" w:hAnsi="Courier New" w:eastAsia="宋体"/>
      <w:kern w:val="2"/>
      <w:sz w:val="21"/>
      <w:szCs w:val="24"/>
      <w:lang w:val="en-US" w:eastAsia="zh-CN" w:bidi="ar-SA"/>
    </w:rPr>
  </w:style>
  <w:style w:type="character" w:customStyle="1" w:styleId="675">
    <w:name w:val="h3 Char1"/>
    <w:qFormat/>
    <w:uiPriority w:val="0"/>
    <w:rPr>
      <w:rFonts w:eastAsia="宋体"/>
      <w:b/>
      <w:bCs/>
      <w:kern w:val="2"/>
      <w:sz w:val="32"/>
      <w:szCs w:val="32"/>
      <w:lang w:bidi="ar-SA"/>
    </w:rPr>
  </w:style>
  <w:style w:type="character" w:customStyle="1" w:styleId="676">
    <w:name w:val="标题 Char1"/>
    <w:qFormat/>
    <w:uiPriority w:val="0"/>
    <w:rPr>
      <w:rFonts w:ascii="Cambria" w:hAnsi="Cambria" w:eastAsia="宋体" w:cs="Times New Roman"/>
      <w:b/>
      <w:bCs/>
      <w:sz w:val="32"/>
      <w:szCs w:val="32"/>
      <w:lang w:bidi="ar-SA"/>
    </w:rPr>
  </w:style>
  <w:style w:type="character" w:customStyle="1" w:styleId="677">
    <w:name w:val="gf正文1 Char"/>
    <w:qFormat/>
    <w:uiPriority w:val="0"/>
    <w:rPr>
      <w:rFonts w:ascii="宋体" w:hAnsi="宋体" w:eastAsia="宋体" w:cs="宋体"/>
      <w:kern w:val="2"/>
      <w:sz w:val="24"/>
      <w:szCs w:val="24"/>
      <w:lang w:val="en-US" w:eastAsia="zh-CN" w:bidi="ar-SA"/>
    </w:rPr>
  </w:style>
  <w:style w:type="character" w:customStyle="1" w:styleId="678">
    <w:name w:val="正文文本缩进 Char1"/>
    <w:qFormat/>
    <w:uiPriority w:val="0"/>
    <w:rPr>
      <w:rFonts w:ascii="Calibri" w:hAnsi="Calibri"/>
      <w:sz w:val="28"/>
    </w:rPr>
  </w:style>
  <w:style w:type="character" w:customStyle="1" w:styleId="679">
    <w:name w:val="No Spacing Char"/>
    <w:link w:val="87"/>
    <w:qFormat/>
    <w:uiPriority w:val="1"/>
    <w:rPr>
      <w:sz w:val="22"/>
      <w:szCs w:val="22"/>
      <w:lang w:val="en-US" w:eastAsia="zh-CN" w:bidi="ar-SA"/>
    </w:rPr>
  </w:style>
  <w:style w:type="character" w:customStyle="1" w:styleId="680">
    <w:name w:val="样式7 Char"/>
    <w:qFormat/>
    <w:uiPriority w:val="0"/>
    <w:rPr>
      <w:rFonts w:ascii="仿宋_GB2312" w:hAnsi="仿宋" w:eastAsia="仿宋_GB2312"/>
      <w:b/>
      <w:kern w:val="2"/>
      <w:sz w:val="24"/>
      <w:szCs w:val="24"/>
    </w:rPr>
  </w:style>
  <w:style w:type="character" w:customStyle="1" w:styleId="681">
    <w:name w:val="font12gray1"/>
    <w:qFormat/>
    <w:uiPriority w:val="0"/>
    <w:rPr>
      <w:rFonts w:ascii="仿宋_GB2312" w:eastAsia="微软雅黑"/>
      <w:b/>
      <w:spacing w:val="300"/>
      <w:kern w:val="2"/>
      <w:sz w:val="18"/>
      <w:szCs w:val="18"/>
      <w:lang w:val="en-US" w:eastAsia="zh-CN" w:bidi="ar-SA"/>
    </w:rPr>
  </w:style>
  <w:style w:type="character" w:customStyle="1" w:styleId="682">
    <w:name w:val="Char Char7"/>
    <w:semiHidden/>
    <w:qFormat/>
    <w:uiPriority w:val="0"/>
    <w:rPr>
      <w:rFonts w:eastAsia="宋体"/>
      <w:kern w:val="2"/>
      <w:sz w:val="21"/>
      <w:szCs w:val="24"/>
      <w:lang w:val="en-US" w:eastAsia="zh-CN" w:bidi="ar-SA"/>
    </w:rPr>
  </w:style>
  <w:style w:type="character" w:customStyle="1" w:styleId="683">
    <w:name w:val="表名 Char"/>
    <w:qFormat/>
    <w:uiPriority w:val="0"/>
    <w:rPr>
      <w:rFonts w:eastAsia="宋体"/>
      <w:b/>
      <w:bCs/>
      <w:kern w:val="2"/>
      <w:sz w:val="24"/>
      <w:szCs w:val="24"/>
      <w:lang w:val="en-US" w:eastAsia="zh-CN" w:bidi="ar-SA"/>
    </w:rPr>
  </w:style>
  <w:style w:type="character" w:customStyle="1" w:styleId="684">
    <w:name w:val="Document Map Char"/>
    <w:qFormat/>
    <w:locked/>
    <w:uiPriority w:val="0"/>
    <w:rPr>
      <w:rFonts w:eastAsia="宋体"/>
      <w:kern w:val="2"/>
      <w:sz w:val="21"/>
      <w:szCs w:val="24"/>
      <w:lang w:val="en-US" w:eastAsia="zh-CN" w:bidi="ar-SA"/>
    </w:rPr>
  </w:style>
  <w:style w:type="character" w:customStyle="1" w:styleId="685">
    <w:name w:val="font41"/>
    <w:qFormat/>
    <w:uiPriority w:val="0"/>
    <w:rPr>
      <w:rFonts w:hint="eastAsia" w:ascii="仿宋_GB2312" w:eastAsia="仿宋_GB2312" w:cs="仿宋_GB2312"/>
      <w:color w:val="000000"/>
      <w:sz w:val="22"/>
      <w:szCs w:val="22"/>
      <w:u w:val="none"/>
    </w:rPr>
  </w:style>
  <w:style w:type="character" w:customStyle="1" w:styleId="686">
    <w:name w:val="标题 6 字符"/>
    <w:link w:val="12"/>
    <w:qFormat/>
    <w:uiPriority w:val="0"/>
    <w:rPr>
      <w:rFonts w:ascii="Arial" w:hAnsi="Arial" w:eastAsia="黑体"/>
      <w:b/>
      <w:bCs/>
      <w:kern w:val="2"/>
      <w:sz w:val="24"/>
      <w:szCs w:val="24"/>
    </w:rPr>
  </w:style>
  <w:style w:type="character" w:customStyle="1" w:styleId="687">
    <w:name w:val="纯文本 Char_0"/>
    <w:link w:val="88"/>
    <w:qFormat/>
    <w:uiPriority w:val="0"/>
    <w:rPr>
      <w:rFonts w:ascii="宋体" w:hAnsi="Courier New"/>
      <w:kern w:val="2"/>
      <w:sz w:val="21"/>
      <w:szCs w:val="21"/>
      <w:lang w:val="en-US" w:eastAsia="zh-CN"/>
    </w:rPr>
  </w:style>
  <w:style w:type="character" w:customStyle="1" w:styleId="688">
    <w:name w:val="Balloon Text Char"/>
    <w:qFormat/>
    <w:locked/>
    <w:uiPriority w:val="0"/>
    <w:rPr>
      <w:rFonts w:eastAsia="宋体"/>
      <w:kern w:val="2"/>
      <w:sz w:val="18"/>
      <w:szCs w:val="18"/>
      <w:lang w:val="en-US" w:eastAsia="zh-CN" w:bidi="ar-SA"/>
    </w:rPr>
  </w:style>
  <w:style w:type="character" w:customStyle="1" w:styleId="689">
    <w:name w:val="正文 项目2 Char"/>
    <w:basedOn w:val="690"/>
    <w:qFormat/>
    <w:uiPriority w:val="0"/>
    <w:rPr>
      <w:rFonts w:ascii="仿宋_GB2312" w:hAnsi="仿宋_GB2312" w:eastAsia="仿宋_GB2312"/>
      <w:kern w:val="2"/>
      <w:sz w:val="24"/>
      <w:lang w:bidi="ar-SA"/>
    </w:rPr>
  </w:style>
  <w:style w:type="character" w:customStyle="1" w:styleId="690">
    <w:name w:val="正文 项目 Char"/>
    <w:qFormat/>
    <w:uiPriority w:val="0"/>
    <w:rPr>
      <w:rFonts w:ascii="仿宋_GB2312" w:hAnsi="仿宋_GB2312" w:eastAsia="仿宋_GB2312"/>
      <w:kern w:val="2"/>
      <w:sz w:val="24"/>
      <w:lang w:bidi="ar-SA"/>
    </w:rPr>
  </w:style>
  <w:style w:type="character" w:customStyle="1" w:styleId="691">
    <w:name w:val="h Char Char1"/>
    <w:qFormat/>
    <w:uiPriority w:val="0"/>
    <w:rPr>
      <w:rFonts w:eastAsia="宋体"/>
      <w:kern w:val="2"/>
      <w:sz w:val="18"/>
      <w:szCs w:val="18"/>
      <w:lang w:val="en-US" w:eastAsia="zh-CN" w:bidi="ar-SA"/>
    </w:rPr>
  </w:style>
  <w:style w:type="character" w:customStyle="1" w:styleId="692">
    <w:name w:val="Char Char27"/>
    <w:qFormat/>
    <w:uiPriority w:val="6"/>
    <w:rPr>
      <w:rFonts w:ascii="宋体" w:hAnsi="宋体" w:eastAsia="宋体"/>
      <w:color w:val="000000"/>
      <w:kern w:val="1"/>
      <w:sz w:val="28"/>
      <w:lang w:val="en-US" w:eastAsia="zh-CN" w:bidi="ar-SA"/>
    </w:rPr>
  </w:style>
  <w:style w:type="character" w:customStyle="1" w:styleId="693">
    <w:name w:val="px14"/>
    <w:qFormat/>
    <w:uiPriority w:val="0"/>
    <w:rPr>
      <w:rFonts w:ascii="仿宋_GB2312" w:eastAsia="微软雅黑" w:cs="Times New Roman"/>
      <w:b/>
      <w:kern w:val="2"/>
      <w:sz w:val="32"/>
      <w:szCs w:val="32"/>
      <w:lang w:val="en-US" w:eastAsia="zh-CN" w:bidi="ar-SA"/>
    </w:rPr>
  </w:style>
  <w:style w:type="character" w:customStyle="1" w:styleId="694">
    <w:name w:val="HTML 预设格式 Char1"/>
    <w:qFormat/>
    <w:uiPriority w:val="0"/>
    <w:rPr>
      <w:rFonts w:ascii="Courier New" w:hAnsi="Courier New" w:eastAsia="宋体" w:cs="Courier New"/>
      <w:sz w:val="20"/>
      <w:szCs w:val="20"/>
    </w:rPr>
  </w:style>
  <w:style w:type="character" w:customStyle="1" w:styleId="695">
    <w:name w:val="普通文字 Char1"/>
    <w:qFormat/>
    <w:uiPriority w:val="0"/>
    <w:rPr>
      <w:rFonts w:ascii="宋体" w:hAnsi="Courier New" w:eastAsia="宋体"/>
      <w:kern w:val="2"/>
      <w:sz w:val="21"/>
      <w:lang w:val="en-US" w:eastAsia="zh-CN"/>
    </w:rPr>
  </w:style>
  <w:style w:type="character" w:customStyle="1" w:styleId="696">
    <w:name w:val="hei16b1"/>
    <w:qFormat/>
    <w:uiPriority w:val="0"/>
    <w:rPr>
      <w:rFonts w:hint="default" w:ascii="Arial" w:hAnsi="Arial" w:cs="Arial"/>
      <w:b/>
      <w:bCs/>
      <w:color w:val="000000"/>
      <w:sz w:val="24"/>
      <w:szCs w:val="24"/>
    </w:rPr>
  </w:style>
  <w:style w:type="character" w:customStyle="1" w:styleId="697">
    <w:name w:val="正文（绿盟科技） Char"/>
    <w:link w:val="90"/>
    <w:qFormat/>
    <w:uiPriority w:val="0"/>
    <w:rPr>
      <w:rFonts w:ascii="Arial" w:hAnsi="Arial"/>
      <w:sz w:val="21"/>
      <w:szCs w:val="21"/>
    </w:rPr>
  </w:style>
  <w:style w:type="character" w:customStyle="1" w:styleId="698">
    <w:name w:val="Char Char19"/>
    <w:qFormat/>
    <w:uiPriority w:val="6"/>
    <w:rPr>
      <w:rFonts w:ascii="宋体" w:hAnsi="宋体"/>
      <w:i/>
      <w:sz w:val="24"/>
      <w:szCs w:val="24"/>
    </w:rPr>
  </w:style>
  <w:style w:type="character" w:customStyle="1" w:styleId="699">
    <w:name w:val="页脚 Char"/>
    <w:qFormat/>
    <w:uiPriority w:val="0"/>
    <w:rPr>
      <w:rFonts w:eastAsia="仿宋_GB2312"/>
      <w:kern w:val="2"/>
      <w:sz w:val="18"/>
      <w:lang w:val="en-US" w:eastAsia="zh-CN"/>
    </w:rPr>
  </w:style>
  <w:style w:type="character" w:customStyle="1" w:styleId="700">
    <w:name w:val="批注主题 Char"/>
    <w:qFormat/>
    <w:uiPriority w:val="0"/>
    <w:rPr>
      <w:rFonts w:eastAsia="宋体"/>
      <w:b/>
      <w:bCs/>
      <w:kern w:val="2"/>
      <w:sz w:val="21"/>
      <w:szCs w:val="24"/>
      <w:lang w:val="en-US" w:eastAsia="zh-CN" w:bidi="ar-SA"/>
    </w:rPr>
  </w:style>
  <w:style w:type="character" w:customStyle="1" w:styleId="701">
    <w:name w:val="Comment Text Char"/>
    <w:qFormat/>
    <w:locked/>
    <w:uiPriority w:val="0"/>
    <w:rPr>
      <w:rFonts w:ascii="宋体" w:hAnsi="宋体" w:eastAsia="宋体"/>
      <w:kern w:val="2"/>
      <w:sz w:val="24"/>
      <w:lang w:val="en-US" w:eastAsia="zh-CN" w:bidi="ar-SA"/>
    </w:rPr>
  </w:style>
  <w:style w:type="character" w:customStyle="1" w:styleId="702">
    <w:name w:val="标题 2 字符"/>
    <w:qFormat/>
    <w:uiPriority w:val="1"/>
    <w:rPr>
      <w:rFonts w:ascii="仿宋_GB2312" w:hAnsi="Times New Roman" w:eastAsia="仿宋_GB2312" w:cs="Times New Roman"/>
      <w:b/>
      <w:kern w:val="2"/>
      <w:sz w:val="24"/>
      <w:lang w:val="zh-CN"/>
    </w:rPr>
  </w:style>
  <w:style w:type="character" w:customStyle="1" w:styleId="703">
    <w:name w:val="Char Char72"/>
    <w:qFormat/>
    <w:uiPriority w:val="0"/>
    <w:rPr>
      <w:rFonts w:eastAsia="宋体"/>
      <w:kern w:val="2"/>
      <w:sz w:val="21"/>
      <w:szCs w:val="24"/>
      <w:lang w:val="en-US" w:eastAsia="zh-CN" w:bidi="ar-SA"/>
    </w:rPr>
  </w:style>
  <w:style w:type="character" w:customStyle="1" w:styleId="704">
    <w:name w:val="正文文本缩进 Char2"/>
    <w:qFormat/>
    <w:uiPriority w:val="0"/>
    <w:rPr>
      <w:rFonts w:ascii="Times New Roman" w:hAnsi="Times New Roman" w:eastAsia="宋体" w:cs="Times New Roman"/>
      <w:snapToGrid w:val="0"/>
      <w:kern w:val="0"/>
      <w:szCs w:val="24"/>
    </w:rPr>
  </w:style>
  <w:style w:type="character" w:customStyle="1" w:styleId="705">
    <w:name w:val="样式2 Char"/>
    <w:qFormat/>
    <w:uiPriority w:val="0"/>
    <w:rPr>
      <w:rFonts w:ascii="仿宋_GB2312" w:hAnsi="仿宋" w:eastAsia="仿宋_GB2312" w:cs="仿宋_GB2312"/>
      <w:b/>
      <w:bCs/>
      <w:sz w:val="32"/>
      <w:szCs w:val="30"/>
      <w:lang w:val="zh-CN"/>
    </w:rPr>
  </w:style>
  <w:style w:type="character" w:customStyle="1" w:styleId="706">
    <w:name w:val="表格名称[858D7CFB-ED40-4347-BF05-701D383B685F]"/>
    <w:link w:val="91"/>
    <w:qFormat/>
    <w:uiPriority w:val="0"/>
    <w:rPr>
      <w:sz w:val="32"/>
    </w:rPr>
  </w:style>
  <w:style w:type="character" w:customStyle="1" w:styleId="707">
    <w:name w:val="Char Char4"/>
    <w:qFormat/>
    <w:uiPriority w:val="0"/>
    <w:rPr>
      <w:rFonts w:eastAsia="宋体"/>
      <w:b/>
      <w:sz w:val="24"/>
      <w:lang w:eastAsia="zh-CN" w:bidi="ar-SA"/>
    </w:rPr>
  </w:style>
  <w:style w:type="character" w:customStyle="1" w:styleId="708">
    <w:name w:val="c7 style3"/>
    <w:qFormat/>
    <w:uiPriority w:val="0"/>
  </w:style>
  <w:style w:type="character" w:customStyle="1" w:styleId="709">
    <w:name w:val="正文文本 3 Char1"/>
    <w:semiHidden/>
    <w:qFormat/>
    <w:uiPriority w:val="99"/>
    <w:rPr>
      <w:rFonts w:ascii="Times New Roman" w:hAnsi="Times New Roman" w:eastAsia="宋体" w:cs="Times New Roman"/>
      <w:sz w:val="16"/>
      <w:szCs w:val="16"/>
    </w:rPr>
  </w:style>
  <w:style w:type="character" w:customStyle="1" w:styleId="710">
    <w:name w:val="tw4winInternal"/>
    <w:qFormat/>
    <w:uiPriority w:val="0"/>
    <w:rPr>
      <w:rFonts w:ascii="Courier New" w:hAnsi="Courier New" w:cs="Courier New"/>
      <w:color w:val="FF0000"/>
      <w:lang w:val="en-US" w:eastAsia="zh-CN"/>
    </w:rPr>
  </w:style>
  <w:style w:type="character" w:customStyle="1" w:styleId="711">
    <w:name w:val="Char Char10"/>
    <w:semiHidden/>
    <w:qFormat/>
    <w:uiPriority w:val="0"/>
    <w:rPr>
      <w:rFonts w:ascii="宋体" w:hAnsi="宋体"/>
      <w:kern w:val="2"/>
      <w:sz w:val="21"/>
      <w:szCs w:val="24"/>
      <w:lang w:val="en-US" w:eastAsia="zh-CN"/>
    </w:rPr>
  </w:style>
  <w:style w:type="character" w:customStyle="1" w:styleId="712">
    <w:name w:val="shadow11"/>
    <w:qFormat/>
    <w:uiPriority w:val="0"/>
    <w:rPr>
      <w:color w:val="000000"/>
      <w:sz w:val="21"/>
    </w:rPr>
  </w:style>
  <w:style w:type="character" w:customStyle="1" w:styleId="713">
    <w:name w:val="正文非缩进 Char3"/>
    <w:qFormat/>
    <w:uiPriority w:val="0"/>
    <w:rPr>
      <w:rFonts w:ascii="宋体" w:eastAsia="宋体"/>
      <w:snapToGrid w:val="0"/>
      <w:color w:val="000000"/>
      <w:kern w:val="28"/>
      <w:sz w:val="28"/>
      <w:lang w:val="en-US" w:eastAsia="zh-CN" w:bidi="ar-SA"/>
    </w:rPr>
  </w:style>
  <w:style w:type="character" w:customStyle="1" w:styleId="714">
    <w:name w:val="Char Char"/>
    <w:qFormat/>
    <w:uiPriority w:val="0"/>
    <w:rPr>
      <w:rFonts w:ascii="宋体" w:hAnsi="Courier New" w:eastAsia="宋体"/>
      <w:kern w:val="2"/>
      <w:sz w:val="21"/>
      <w:lang w:val="en-US" w:eastAsia="zh-CN" w:bidi="ar-SA"/>
    </w:rPr>
  </w:style>
  <w:style w:type="character" w:customStyle="1" w:styleId="715">
    <w:name w:val="签名 Char1"/>
    <w:qFormat/>
    <w:uiPriority w:val="0"/>
    <w:rPr>
      <w:rFonts w:ascii="Times New Roman" w:hAnsi="Times New Roman" w:eastAsia="宋体" w:cs="Times New Roman"/>
      <w:szCs w:val="24"/>
    </w:rPr>
  </w:style>
  <w:style w:type="character" w:customStyle="1" w:styleId="716">
    <w:name w:val="日期 字符"/>
    <w:link w:val="38"/>
    <w:qFormat/>
    <w:uiPriority w:val="0"/>
    <w:rPr>
      <w:rFonts w:ascii="宋体"/>
      <w:kern w:val="2"/>
      <w:sz w:val="24"/>
      <w:szCs w:val="21"/>
      <w:lang w:val="zh-CN"/>
    </w:rPr>
  </w:style>
  <w:style w:type="character" w:customStyle="1" w:styleId="717">
    <w:name w:val="标题 9 字符"/>
    <w:link w:val="15"/>
    <w:qFormat/>
    <w:uiPriority w:val="0"/>
    <w:rPr>
      <w:rFonts w:ascii="Arial" w:hAnsi="Arial" w:eastAsia="黑体"/>
      <w:kern w:val="2"/>
      <w:sz w:val="21"/>
      <w:szCs w:val="21"/>
    </w:rPr>
  </w:style>
  <w:style w:type="character" w:customStyle="1" w:styleId="718">
    <w:name w:val="Char Char18"/>
    <w:qFormat/>
    <w:uiPriority w:val="6"/>
    <w:rPr>
      <w:rFonts w:ascii="宋体" w:hAnsi="宋体"/>
      <w:sz w:val="28"/>
    </w:rPr>
  </w:style>
  <w:style w:type="character" w:customStyle="1" w:styleId="719">
    <w:name w:val="批注文字 Char"/>
    <w:qFormat/>
    <w:uiPriority w:val="99"/>
    <w:rPr>
      <w:kern w:val="2"/>
      <w:sz w:val="21"/>
      <w:szCs w:val="24"/>
    </w:rPr>
  </w:style>
  <w:style w:type="character" w:customStyle="1" w:styleId="720">
    <w:name w:val="Char Char22"/>
    <w:qFormat/>
    <w:uiPriority w:val="6"/>
    <w:rPr>
      <w:rFonts w:ascii="宋体" w:hAnsi="宋体"/>
      <w:kern w:val="1"/>
      <w:sz w:val="24"/>
      <w:szCs w:val="24"/>
    </w:rPr>
  </w:style>
  <w:style w:type="character" w:customStyle="1" w:styleId="721">
    <w:name w:val="pt141"/>
    <w:qFormat/>
    <w:uiPriority w:val="0"/>
    <w:rPr>
      <w:color w:val="330066"/>
      <w:sz w:val="22"/>
      <w:szCs w:val="22"/>
    </w:rPr>
  </w:style>
  <w:style w:type="character" w:customStyle="1" w:styleId="722">
    <w:name w:val="正文文本缩进 2 Char1"/>
    <w:semiHidden/>
    <w:qFormat/>
    <w:uiPriority w:val="99"/>
    <w:rPr>
      <w:rFonts w:ascii="Times New Roman" w:hAnsi="Times New Roman" w:eastAsia="宋体" w:cs="Times New Roman"/>
      <w:szCs w:val="24"/>
    </w:rPr>
  </w:style>
  <w:style w:type="character" w:customStyle="1" w:styleId="723">
    <w:name w:val="批注框文本 字符1"/>
    <w:link w:val="41"/>
    <w:qFormat/>
    <w:uiPriority w:val="0"/>
    <w:rPr>
      <w:kern w:val="2"/>
      <w:sz w:val="18"/>
      <w:szCs w:val="18"/>
    </w:rPr>
  </w:style>
  <w:style w:type="character" w:customStyle="1" w:styleId="724">
    <w:name w:val="Char Char611"/>
    <w:qFormat/>
    <w:uiPriority w:val="0"/>
    <w:rPr>
      <w:rFonts w:eastAsia="宋体"/>
      <w:kern w:val="2"/>
      <w:sz w:val="21"/>
      <w:szCs w:val="24"/>
      <w:lang w:val="en-US" w:eastAsia="zh-CN" w:bidi="ar-SA"/>
    </w:rPr>
  </w:style>
  <w:style w:type="character" w:customStyle="1" w:styleId="725">
    <w:name w:val="highlight1"/>
    <w:qFormat/>
    <w:uiPriority w:val="0"/>
    <w:rPr>
      <w:rFonts w:ascii="仿宋_GB2312" w:eastAsia="微软雅黑"/>
      <w:b/>
      <w:kern w:val="2"/>
      <w:sz w:val="23"/>
      <w:szCs w:val="23"/>
      <w:lang w:val="en-US" w:eastAsia="zh-CN" w:bidi="ar-SA"/>
    </w:rPr>
  </w:style>
  <w:style w:type="character" w:customStyle="1" w:styleId="726">
    <w:name w:val="my正文 Char"/>
    <w:link w:val="92"/>
    <w:qFormat/>
    <w:locked/>
    <w:uiPriority w:val="0"/>
    <w:rPr>
      <w:rFonts w:ascii="Tahoma" w:hAnsi="Tahoma"/>
      <w:sz w:val="24"/>
      <w:szCs w:val="24"/>
    </w:rPr>
  </w:style>
  <w:style w:type="character" w:customStyle="1" w:styleId="727">
    <w:name w:val="正文缩进 字符2"/>
    <w:link w:val="20"/>
    <w:qFormat/>
    <w:uiPriority w:val="0"/>
    <w:rPr>
      <w:rFonts w:ascii="宋体" w:eastAsia="宋体"/>
      <w:snapToGrid w:val="0"/>
      <w:color w:val="000000"/>
      <w:kern w:val="28"/>
      <w:sz w:val="28"/>
      <w:lang w:val="en-US" w:eastAsia="zh-CN" w:bidi="ar-SA"/>
    </w:rPr>
  </w:style>
  <w:style w:type="character" w:customStyle="1" w:styleId="728">
    <w:name w:val="Used by Word for text of Help footnotes Char Char1"/>
    <w:qFormat/>
    <w:uiPriority w:val="0"/>
    <w:rPr>
      <w:color w:val="0000FF"/>
      <w:sz w:val="21"/>
    </w:rPr>
  </w:style>
  <w:style w:type="character" w:customStyle="1" w:styleId="729">
    <w:name w:val="页眉 Char"/>
    <w:qFormat/>
    <w:uiPriority w:val="0"/>
    <w:rPr>
      <w:rFonts w:eastAsia="仿宋_GB2312"/>
      <w:kern w:val="2"/>
      <w:sz w:val="18"/>
      <w:lang w:val="en-US" w:eastAsia="zh-CN"/>
    </w:rPr>
  </w:style>
  <w:style w:type="character" w:customStyle="1" w:styleId="730">
    <w:name w:val="FA正文 Char Char"/>
    <w:qFormat/>
    <w:uiPriority w:val="0"/>
    <w:rPr>
      <w:rFonts w:hAnsi="宋体"/>
      <w:kern w:val="2"/>
      <w:sz w:val="24"/>
      <w:lang w:bidi="ar-SA"/>
    </w:rPr>
  </w:style>
  <w:style w:type="character" w:customStyle="1" w:styleId="731">
    <w:name w:val="纯文本 字符"/>
    <w:qFormat/>
    <w:uiPriority w:val="0"/>
    <w:rPr>
      <w:rFonts w:ascii="宋体" w:hAnsi="Courier New" w:eastAsia="宋体" w:cs="Arial"/>
      <w:snapToGrid w:val="0"/>
      <w:kern w:val="2"/>
      <w:sz w:val="21"/>
      <w:szCs w:val="21"/>
      <w:lang w:val="en-US" w:eastAsia="zh-CN" w:bidi="ar-SA"/>
    </w:rPr>
  </w:style>
  <w:style w:type="character" w:customStyle="1" w:styleId="732">
    <w:name w:val="3级 Char"/>
    <w:link w:val="93"/>
    <w:qFormat/>
    <w:uiPriority w:val="0"/>
    <w:rPr>
      <w:rFonts w:ascii="宋体" w:hAnsi="宋体"/>
      <w:b/>
      <w:bCs/>
      <w:sz w:val="28"/>
    </w:rPr>
  </w:style>
  <w:style w:type="character" w:customStyle="1" w:styleId="733">
    <w:name w:val="myp11"/>
    <w:qFormat/>
    <w:uiPriority w:val="0"/>
    <w:rPr>
      <w:rFonts w:ascii="仿宋_GB2312" w:eastAsia="微软雅黑"/>
      <w:b/>
      <w:kern w:val="2"/>
      <w:sz w:val="32"/>
      <w:szCs w:val="32"/>
      <w:lang w:val="en-US" w:eastAsia="zh-CN" w:bidi="ar-SA"/>
    </w:rPr>
  </w:style>
  <w:style w:type="character" w:customStyle="1" w:styleId="734">
    <w:name w:val="文档结构图 字符"/>
    <w:link w:val="23"/>
    <w:qFormat/>
    <w:uiPriority w:val="0"/>
    <w:rPr>
      <w:kern w:val="2"/>
      <w:sz w:val="21"/>
      <w:szCs w:val="24"/>
      <w:shd w:val="clear" w:color="auto" w:fill="000080"/>
    </w:rPr>
  </w:style>
  <w:style w:type="character" w:customStyle="1" w:styleId="735">
    <w:name w:val="H6 Char"/>
    <w:qFormat/>
    <w:uiPriority w:val="0"/>
    <w:rPr>
      <w:rFonts w:ascii="Arial" w:hAnsi="Arial" w:eastAsia="黑体"/>
      <w:b/>
      <w:bCs/>
      <w:kern w:val="2"/>
      <w:sz w:val="24"/>
      <w:szCs w:val="24"/>
    </w:rPr>
  </w:style>
  <w:style w:type="character" w:customStyle="1" w:styleId="736">
    <w:name w:val="Char Char91"/>
    <w:qFormat/>
    <w:uiPriority w:val="0"/>
    <w:rPr>
      <w:rFonts w:eastAsia="宋体"/>
      <w:kern w:val="2"/>
      <w:sz w:val="18"/>
      <w:szCs w:val="18"/>
      <w:lang w:val="en-US" w:eastAsia="zh-CN" w:bidi="ar-SA"/>
    </w:rPr>
  </w:style>
  <w:style w:type="character" w:customStyle="1" w:styleId="737">
    <w:name w:val="副标题 Char1"/>
    <w:qFormat/>
    <w:uiPriority w:val="0"/>
    <w:rPr>
      <w:rFonts w:ascii="Cambria" w:hAnsi="Cambria" w:eastAsia="宋体" w:cs="Times New Roman"/>
      <w:b/>
      <w:bCs/>
      <w:snapToGrid w:val="0"/>
      <w:kern w:val="28"/>
      <w:sz w:val="32"/>
      <w:szCs w:val="32"/>
    </w:rPr>
  </w:style>
  <w:style w:type="character" w:customStyle="1" w:styleId="738">
    <w:name w:val="font61"/>
    <w:qFormat/>
    <w:uiPriority w:val="0"/>
    <w:rPr>
      <w:rFonts w:hint="eastAsia" w:ascii="仿宋" w:hAnsi="仿宋" w:eastAsia="仿宋" w:cs="仿宋"/>
      <w:color w:val="000000"/>
      <w:sz w:val="20"/>
      <w:szCs w:val="20"/>
      <w:u w:val="none"/>
    </w:rPr>
  </w:style>
  <w:style w:type="character" w:customStyle="1" w:styleId="73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0">
    <w:name w:val="Char Char211"/>
    <w:qFormat/>
    <w:uiPriority w:val="0"/>
    <w:rPr>
      <w:rFonts w:eastAsia="宋体"/>
      <w:b/>
      <w:bCs/>
      <w:kern w:val="2"/>
      <w:sz w:val="21"/>
      <w:szCs w:val="24"/>
      <w:lang w:val="en-US" w:eastAsia="zh-CN" w:bidi="ar-SA"/>
    </w:rPr>
  </w:style>
  <w:style w:type="character" w:customStyle="1" w:styleId="741">
    <w:name w:val="标题 2 Char"/>
    <w:qFormat/>
    <w:uiPriority w:val="0"/>
    <w:rPr>
      <w:rFonts w:ascii="Arial" w:hAnsi="Arial" w:eastAsia="黑体"/>
      <w:b/>
      <w:kern w:val="2"/>
      <w:sz w:val="32"/>
      <w:lang w:val="en-US" w:eastAsia="zh-CN"/>
    </w:rPr>
  </w:style>
  <w:style w:type="character" w:customStyle="1" w:styleId="742">
    <w:name w:val="maywed421"/>
    <w:qFormat/>
    <w:uiPriority w:val="0"/>
    <w:rPr>
      <w:color w:val="366FB6"/>
      <w:u w:val="none"/>
    </w:rPr>
  </w:style>
  <w:style w:type="character" w:customStyle="1" w:styleId="743">
    <w:name w:val="正文文本缩进 Char"/>
    <w:qFormat/>
    <w:uiPriority w:val="0"/>
    <w:rPr>
      <w:rFonts w:ascii="宋体" w:hAnsi="宋体"/>
      <w:kern w:val="2"/>
      <w:sz w:val="24"/>
      <w:szCs w:val="24"/>
    </w:rPr>
  </w:style>
  <w:style w:type="character" w:customStyle="1" w:styleId="744">
    <w:name w:val="Char Char102"/>
    <w:semiHidden/>
    <w:qFormat/>
    <w:uiPriority w:val="0"/>
    <w:rPr>
      <w:rFonts w:ascii="宋体" w:hAnsi="宋体"/>
      <w:kern w:val="2"/>
      <w:sz w:val="21"/>
      <w:szCs w:val="24"/>
      <w:lang w:val="en-US" w:eastAsia="zh-CN"/>
    </w:rPr>
  </w:style>
  <w:style w:type="character" w:customStyle="1" w:styleId="745">
    <w:name w:val="页眉 Char1"/>
    <w:qFormat/>
    <w:uiPriority w:val="0"/>
    <w:rPr>
      <w:rFonts w:eastAsia="宋体"/>
      <w:kern w:val="2"/>
      <w:sz w:val="18"/>
      <w:szCs w:val="18"/>
      <w:lang w:val="en-US" w:eastAsia="zh-CN" w:bidi="ar-SA"/>
    </w:rPr>
  </w:style>
  <w:style w:type="character" w:customStyle="1" w:styleId="746">
    <w:name w:val="md"/>
    <w:basedOn w:val="69"/>
    <w:qFormat/>
    <w:uiPriority w:val="0"/>
    <w:rPr>
      <w:rFonts w:ascii="Arial" w:hAnsi="Arial" w:eastAsia="黑体" w:cs="Arial"/>
      <w:snapToGrid w:val="0"/>
      <w:kern w:val="0"/>
      <w:szCs w:val="21"/>
    </w:rPr>
  </w:style>
  <w:style w:type="character" w:customStyle="1" w:styleId="747">
    <w:name w:val="big1"/>
    <w:qFormat/>
    <w:uiPriority w:val="0"/>
    <w:rPr>
      <w:rFonts w:hint="eastAsia" w:ascii="宋体" w:hAnsi="宋体" w:eastAsia="宋体"/>
      <w:color w:val="333333"/>
      <w:sz w:val="22"/>
      <w:szCs w:val="22"/>
    </w:rPr>
  </w:style>
  <w:style w:type="character" w:customStyle="1" w:styleId="748">
    <w:name w:val="Char Char311"/>
    <w:qFormat/>
    <w:uiPriority w:val="0"/>
    <w:rPr>
      <w:rFonts w:eastAsia="宋体"/>
      <w:kern w:val="2"/>
      <w:sz w:val="21"/>
      <w:szCs w:val="24"/>
      <w:lang w:val="en-US" w:eastAsia="zh-CN" w:bidi="ar-SA"/>
    </w:rPr>
  </w:style>
  <w:style w:type="character" w:customStyle="1" w:styleId="749">
    <w:name w:val="Char Char81"/>
    <w:qFormat/>
    <w:uiPriority w:val="6"/>
    <w:rPr>
      <w:rFonts w:eastAsia="宋体"/>
      <w:b/>
      <w:sz w:val="24"/>
      <w:lang w:eastAsia="zh-CN"/>
    </w:rPr>
  </w:style>
  <w:style w:type="character" w:customStyle="1" w:styleId="750">
    <w:name w:val="样式3 Char"/>
    <w:basedOn w:val="705"/>
    <w:qFormat/>
    <w:uiPriority w:val="0"/>
    <w:rPr>
      <w:rFonts w:ascii="仿宋_GB2312" w:hAnsi="仿宋" w:eastAsia="仿宋_GB2312" w:cs="仿宋_GB2312"/>
      <w:sz w:val="32"/>
      <w:szCs w:val="30"/>
      <w:lang w:val="zh-CN"/>
    </w:rPr>
  </w:style>
  <w:style w:type="character" w:customStyle="1" w:styleId="751">
    <w:name w:val="HTML 地址 字符"/>
    <w:link w:val="32"/>
    <w:qFormat/>
    <w:uiPriority w:val="0"/>
    <w:rPr>
      <w:rFonts w:ascii="宋体" w:hAnsi="宋体"/>
      <w:i/>
      <w:iCs/>
      <w:sz w:val="24"/>
      <w:szCs w:val="24"/>
    </w:rPr>
  </w:style>
  <w:style w:type="character" w:customStyle="1" w:styleId="752">
    <w:name w:val="正文首行缩进 2 Char1"/>
    <w:qFormat/>
    <w:uiPriority w:val="0"/>
    <w:rPr>
      <w:rFonts w:ascii="Times New Roman" w:hAnsi="Times New Roman" w:eastAsia="宋体" w:cs="Times New Roman"/>
      <w:kern w:val="2"/>
      <w:sz w:val="24"/>
      <w:szCs w:val="24"/>
    </w:rPr>
  </w:style>
  <w:style w:type="character" w:customStyle="1" w:styleId="753">
    <w:name w:val="副标题 Char2"/>
    <w:qFormat/>
    <w:uiPriority w:val="0"/>
    <w:rPr>
      <w:rFonts w:ascii="Cambria" w:hAnsi="Cambria" w:eastAsia="宋体" w:cs="Times New Roman"/>
      <w:b/>
      <w:bCs/>
      <w:snapToGrid w:val="0"/>
      <w:kern w:val="28"/>
      <w:sz w:val="32"/>
      <w:szCs w:val="32"/>
    </w:rPr>
  </w:style>
  <w:style w:type="character" w:customStyle="1" w:styleId="754">
    <w:name w:val="标题4-dyf Char"/>
    <w:link w:val="95"/>
    <w:qFormat/>
    <w:uiPriority w:val="0"/>
    <w:rPr>
      <w:rFonts w:ascii="Cambria" w:hAnsi="Cambria"/>
      <w:b/>
      <w:bCs/>
      <w:color w:val="000000"/>
      <w:kern w:val="2"/>
      <w:sz w:val="21"/>
      <w:szCs w:val="21"/>
    </w:rPr>
  </w:style>
  <w:style w:type="character" w:customStyle="1" w:styleId="755">
    <w:name w:val="dectext1"/>
    <w:qFormat/>
    <w:uiPriority w:val="0"/>
    <w:rPr>
      <w:rFonts w:ascii="宋体" w:hAnsi="宋体" w:eastAsia="宋体"/>
      <w:color w:val="333333"/>
      <w:sz w:val="21"/>
      <w:szCs w:val="21"/>
      <w:u w:val="none"/>
    </w:rPr>
  </w:style>
  <w:style w:type="character" w:customStyle="1" w:styleId="756">
    <w:name w:val="冯 Char"/>
    <w:link w:val="96"/>
    <w:qFormat/>
    <w:uiPriority w:val="0"/>
    <w:rPr>
      <w:rFonts w:ascii="宋体" w:hAnsi="宋体"/>
      <w:color w:val="000000"/>
      <w:sz w:val="24"/>
      <w:szCs w:val="24"/>
    </w:rPr>
  </w:style>
  <w:style w:type="character" w:customStyle="1" w:styleId="757">
    <w:name w:val="Header Char"/>
    <w:qFormat/>
    <w:locked/>
    <w:uiPriority w:val="0"/>
    <w:rPr>
      <w:rFonts w:eastAsia="宋体"/>
      <w:kern w:val="2"/>
      <w:sz w:val="18"/>
      <w:szCs w:val="18"/>
      <w:lang w:val="en-US" w:eastAsia="zh-CN" w:bidi="ar-SA"/>
    </w:rPr>
  </w:style>
  <w:style w:type="character" w:customStyle="1" w:styleId="758">
    <w:name w:val="Char Char12"/>
    <w:qFormat/>
    <w:uiPriority w:val="0"/>
    <w:rPr>
      <w:rFonts w:ascii="仿宋_GB2312" w:eastAsia="仿宋_GB2312"/>
      <w:b/>
      <w:bCs/>
      <w:kern w:val="2"/>
      <w:sz w:val="24"/>
      <w:szCs w:val="24"/>
      <w:lang w:val="zh-CN" w:eastAsia="zh-CN" w:bidi="ar-SA"/>
    </w:rPr>
  </w:style>
  <w:style w:type="character" w:customStyle="1" w:styleId="759">
    <w:name w:val="题注 字符"/>
    <w:link w:val="21"/>
    <w:qFormat/>
    <w:uiPriority w:val="0"/>
    <w:rPr>
      <w:b/>
      <w:kern w:val="2"/>
      <w:sz w:val="28"/>
    </w:rPr>
  </w:style>
  <w:style w:type="character" w:customStyle="1" w:styleId="760">
    <w:name w:val="普通文字 Char3"/>
    <w:qFormat/>
    <w:uiPriority w:val="0"/>
    <w:rPr>
      <w:rFonts w:ascii="宋体" w:hAnsi="Courier New" w:eastAsia="宋体"/>
      <w:kern w:val="2"/>
      <w:sz w:val="21"/>
      <w:lang w:val="en-US" w:eastAsia="zh-CN" w:bidi="ar-SA"/>
    </w:rPr>
  </w:style>
  <w:style w:type="character" w:customStyle="1" w:styleId="761">
    <w:name w:val="公文正文 Char"/>
    <w:qFormat/>
    <w:uiPriority w:val="0"/>
    <w:rPr>
      <w:rFonts w:ascii="仿宋_GB2312" w:eastAsia="仿宋_GB2312"/>
      <w:kern w:val="2"/>
      <w:sz w:val="24"/>
      <w:szCs w:val="24"/>
      <w:lang w:val="en-US" w:eastAsia="zh-CN" w:bidi="ar-SA"/>
    </w:rPr>
  </w:style>
  <w:style w:type="character" w:customStyle="1" w:styleId="762">
    <w:name w:val="正文首行缩进 Char Char Char Char Char"/>
    <w:qFormat/>
    <w:uiPriority w:val="0"/>
    <w:rPr>
      <w:rFonts w:ascii="宋体"/>
      <w:kern w:val="2"/>
      <w:sz w:val="24"/>
      <w:lang w:val="zh-CN"/>
    </w:rPr>
  </w:style>
  <w:style w:type="character" w:customStyle="1" w:styleId="763">
    <w:name w:val="PI Char"/>
    <w:qFormat/>
    <w:uiPriority w:val="0"/>
    <w:rPr>
      <w:rFonts w:ascii="宋体" w:hAnsi="宋体" w:eastAsia="宋体"/>
      <w:kern w:val="2"/>
      <w:sz w:val="24"/>
      <w:szCs w:val="24"/>
      <w:lang w:val="en-US" w:eastAsia="zh-CN" w:bidi="ar-SA"/>
    </w:rPr>
  </w:style>
  <w:style w:type="character" w:customStyle="1" w:styleId="764">
    <w:name w:val="Default Char"/>
    <w:link w:val="97"/>
    <w:qFormat/>
    <w:uiPriority w:val="0"/>
    <w:rPr>
      <w:rFonts w:ascii="仿宋_GB2312" w:eastAsia="仿宋_GB2312" w:cs="仿宋_GB2312"/>
      <w:color w:val="000000"/>
      <w:sz w:val="24"/>
      <w:szCs w:val="24"/>
      <w:lang w:val="en-US" w:eastAsia="zh-CN" w:bidi="ar-SA"/>
    </w:rPr>
  </w:style>
  <w:style w:type="character" w:customStyle="1" w:styleId="765">
    <w:name w:val="style91"/>
    <w:qFormat/>
    <w:uiPriority w:val="0"/>
    <w:rPr>
      <w:color w:val="333333"/>
    </w:rPr>
  </w:style>
  <w:style w:type="character" w:customStyle="1" w:styleId="766">
    <w:name w:val="列出段落 Char2"/>
    <w:qFormat/>
    <w:uiPriority w:val="34"/>
    <w:rPr>
      <w:rFonts w:ascii="Calibri" w:hAnsi="Calibri"/>
      <w:kern w:val="2"/>
      <w:sz w:val="28"/>
    </w:rPr>
  </w:style>
  <w:style w:type="character" w:customStyle="1" w:styleId="767">
    <w:name w:val="mdeck"/>
    <w:qFormat/>
    <w:uiPriority w:val="0"/>
    <w:rPr>
      <w:rFonts w:ascii="仿宋_GB2312" w:eastAsia="微软雅黑"/>
      <w:b/>
      <w:kern w:val="2"/>
      <w:sz w:val="32"/>
      <w:szCs w:val="32"/>
      <w:lang w:val="en-US" w:eastAsia="zh-CN" w:bidi="ar-SA"/>
    </w:rPr>
  </w:style>
  <w:style w:type="character" w:customStyle="1" w:styleId="768">
    <w:name w:val="unnamed11"/>
    <w:qFormat/>
    <w:uiPriority w:val="0"/>
    <w:rPr>
      <w:sz w:val="20"/>
      <w:szCs w:val="20"/>
    </w:rPr>
  </w:style>
  <w:style w:type="character" w:customStyle="1" w:styleId="769">
    <w:name w:val="正文文本 Char2"/>
    <w:semiHidden/>
    <w:qFormat/>
    <w:uiPriority w:val="99"/>
    <w:rPr>
      <w:rFonts w:ascii="Times New Roman" w:hAnsi="Times New Roman" w:eastAsia="宋体" w:cs="Times New Roman"/>
      <w:snapToGrid w:val="0"/>
      <w:kern w:val="0"/>
      <w:szCs w:val="24"/>
    </w:rPr>
  </w:style>
  <w:style w:type="character" w:customStyle="1" w:styleId="770">
    <w:name w:val="标书正文格式 Char"/>
    <w:qFormat/>
    <w:uiPriority w:val="0"/>
    <w:rPr>
      <w:rFonts w:eastAsia="楷体_GB2312"/>
      <w:kern w:val="2"/>
      <w:sz w:val="24"/>
      <w:szCs w:val="24"/>
      <w:lang w:bidi="ar-SA"/>
    </w:rPr>
  </w:style>
  <w:style w:type="character" w:customStyle="1" w:styleId="771">
    <w:name w:val="Char Char11"/>
    <w:qFormat/>
    <w:locked/>
    <w:uiPriority w:val="0"/>
    <w:rPr>
      <w:rFonts w:ascii="宋体" w:hAnsi="宋体" w:eastAsia="宋体"/>
      <w:b/>
      <w:kern w:val="2"/>
      <w:sz w:val="24"/>
      <w:szCs w:val="24"/>
      <w:lang w:val="en-US" w:eastAsia="zh-CN" w:bidi="ar-SA"/>
    </w:rPr>
  </w:style>
  <w:style w:type="character" w:customStyle="1" w:styleId="772">
    <w:name w:val="ca-131"/>
    <w:qFormat/>
    <w:uiPriority w:val="0"/>
    <w:rPr>
      <w:rFonts w:hint="eastAsia" w:ascii="仿宋_GB2312" w:eastAsia="仿宋_GB2312"/>
      <w:b/>
      <w:bCs/>
      <w:color w:val="000000"/>
      <w:spacing w:val="-20"/>
      <w:sz w:val="24"/>
      <w:szCs w:val="24"/>
    </w:rPr>
  </w:style>
  <w:style w:type="character" w:customStyle="1" w:styleId="773">
    <w:name w:val="tw4winMark"/>
    <w:qFormat/>
    <w:uiPriority w:val="0"/>
    <w:rPr>
      <w:rFonts w:ascii="Courier New" w:hAnsi="Courier New" w:cs="Courier New"/>
      <w:vanish/>
      <w:color w:val="800080"/>
      <w:sz w:val="24"/>
      <w:szCs w:val="24"/>
      <w:vertAlign w:val="subscript"/>
    </w:rPr>
  </w:style>
  <w:style w:type="character" w:customStyle="1" w:styleId="774">
    <w:name w:val="正文样式 Char"/>
    <w:link w:val="98"/>
    <w:qFormat/>
    <w:uiPriority w:val="0"/>
    <w:rPr>
      <w:rFonts w:ascii="Calibri" w:hAnsi="Calibri"/>
      <w:sz w:val="24"/>
      <w:szCs w:val="24"/>
    </w:rPr>
  </w:style>
  <w:style w:type="character" w:customStyle="1" w:styleId="775">
    <w:name w:val="表正文 Char3"/>
    <w:qFormat/>
    <w:uiPriority w:val="0"/>
    <w:rPr>
      <w:rFonts w:eastAsia="宋体"/>
    </w:rPr>
  </w:style>
  <w:style w:type="character" w:customStyle="1" w:styleId="776">
    <w:name w:val="H5 Char"/>
    <w:qFormat/>
    <w:uiPriority w:val="0"/>
    <w:rPr>
      <w:b/>
      <w:bCs/>
      <w:kern w:val="2"/>
      <w:sz w:val="28"/>
      <w:szCs w:val="28"/>
    </w:rPr>
  </w:style>
  <w:style w:type="character" w:customStyle="1" w:styleId="777">
    <w:name w:val="Char Char3"/>
    <w:qFormat/>
    <w:uiPriority w:val="0"/>
    <w:rPr>
      <w:rFonts w:eastAsia="宋体"/>
      <w:kern w:val="2"/>
      <w:sz w:val="21"/>
      <w:szCs w:val="24"/>
      <w:lang w:val="en-US" w:eastAsia="zh-CN" w:bidi="ar-SA"/>
    </w:rPr>
  </w:style>
  <w:style w:type="character" w:customStyle="1" w:styleId="778">
    <w:name w:val="正文 编号 Char"/>
    <w:qFormat/>
    <w:uiPriority w:val="0"/>
    <w:rPr>
      <w:rFonts w:ascii="仿宋_GB2312" w:hAnsi="仿宋_GB2312" w:eastAsia="仿宋_GB2312"/>
      <w:kern w:val="2"/>
      <w:sz w:val="24"/>
      <w:lang w:bidi="ar-SA"/>
    </w:rPr>
  </w:style>
  <w:style w:type="character" w:customStyle="1" w:styleId="779">
    <w:name w:val="question-title2"/>
    <w:qFormat/>
    <w:uiPriority w:val="6"/>
    <w:rPr>
      <w:rFonts w:ascii="Arial" w:hAnsi="Arial" w:eastAsia="黑体" w:cs="Arial"/>
      <w:snapToGrid w:val="0"/>
      <w:kern w:val="0"/>
      <w:szCs w:val="21"/>
    </w:rPr>
  </w:style>
  <w:style w:type="character" w:customStyle="1" w:styleId="780">
    <w:name w:val="gf正文1 Char Char"/>
    <w:link w:val="99"/>
    <w:qFormat/>
    <w:uiPriority w:val="0"/>
    <w:rPr>
      <w:rFonts w:ascii="宋体" w:hAnsi="宋体" w:cs="宋体"/>
      <w:kern w:val="2"/>
      <w:sz w:val="24"/>
      <w:szCs w:val="24"/>
    </w:rPr>
  </w:style>
  <w:style w:type="character" w:customStyle="1" w:styleId="781">
    <w:name w:val="Char Char15"/>
    <w:qFormat/>
    <w:uiPriority w:val="6"/>
    <w:rPr>
      <w:rFonts w:ascii="宋体" w:hAnsi="宋体"/>
      <w:kern w:val="1"/>
      <w:sz w:val="21"/>
    </w:rPr>
  </w:style>
  <w:style w:type="character" w:customStyle="1" w:styleId="782">
    <w:name w:val="正文缩进 Char3"/>
    <w:qFormat/>
    <w:uiPriority w:val="0"/>
    <w:rPr>
      <w:rFonts w:ascii="宋体" w:eastAsia="宋体"/>
      <w:snapToGrid w:val="0"/>
      <w:color w:val="000000"/>
      <w:kern w:val="28"/>
      <w:sz w:val="28"/>
      <w:lang w:val="en-US" w:eastAsia="zh-CN" w:bidi="ar-SA"/>
    </w:rPr>
  </w:style>
  <w:style w:type="character" w:customStyle="1" w:styleId="783">
    <w:name w:val="列出段落 Char1"/>
    <w:link w:val="100"/>
    <w:qFormat/>
    <w:uiPriority w:val="0"/>
    <w:rPr>
      <w:rFonts w:ascii="Calibri" w:hAnsi="Calibri"/>
      <w:sz w:val="24"/>
      <w:lang w:eastAsia="en-US"/>
    </w:rPr>
  </w:style>
  <w:style w:type="character" w:customStyle="1" w:styleId="784">
    <w:name w:val="Char Char8"/>
    <w:qFormat/>
    <w:uiPriority w:val="0"/>
    <w:rPr>
      <w:rFonts w:eastAsia="宋体"/>
      <w:b/>
      <w:sz w:val="24"/>
      <w:lang w:eastAsia="zh-CN"/>
    </w:rPr>
  </w:style>
  <w:style w:type="character" w:customStyle="1" w:styleId="785">
    <w:name w:val="Normal Indent Char Char"/>
    <w:qFormat/>
    <w:uiPriority w:val="0"/>
    <w:rPr>
      <w:rFonts w:eastAsia="宋体"/>
      <w:kern w:val="2"/>
      <w:sz w:val="21"/>
      <w:lang w:val="en-US" w:eastAsia="zh-CN" w:bidi="ar-SA"/>
    </w:rPr>
  </w:style>
  <w:style w:type="character" w:customStyle="1" w:styleId="786">
    <w:name w:val="列表段落 字符"/>
    <w:qFormat/>
    <w:uiPriority w:val="99"/>
  </w:style>
  <w:style w:type="character" w:customStyle="1" w:styleId="787">
    <w:name w:val="Ò³Ã¼ Char Char1"/>
    <w:qFormat/>
    <w:uiPriority w:val="0"/>
    <w:rPr>
      <w:rFonts w:eastAsia="宋体"/>
      <w:kern w:val="2"/>
      <w:sz w:val="18"/>
      <w:szCs w:val="18"/>
      <w:lang w:val="en-US" w:eastAsia="zh-CN" w:bidi="ar-SA"/>
    </w:rPr>
  </w:style>
  <w:style w:type="character" w:customStyle="1" w:styleId="788">
    <w:name w:val="方案正文 Char"/>
    <w:qFormat/>
    <w:uiPriority w:val="0"/>
    <w:rPr>
      <w:rFonts w:ascii="仿宋_GB2312" w:eastAsia="仿宋_GB2312"/>
      <w:b/>
      <w:color w:val="000000"/>
      <w:kern w:val="2"/>
      <w:sz w:val="24"/>
      <w:lang w:val="en-US" w:eastAsia="zh-CN" w:bidi="ar-SA"/>
    </w:rPr>
  </w:style>
  <w:style w:type="character" w:customStyle="1" w:styleId="789">
    <w:name w:val="Char Char30"/>
    <w:qFormat/>
    <w:uiPriority w:val="6"/>
    <w:rPr>
      <w:rFonts w:ascii="Arial" w:hAnsi="Arial" w:eastAsia="黑体"/>
      <w:kern w:val="1"/>
      <w:sz w:val="21"/>
      <w:szCs w:val="21"/>
    </w:rPr>
  </w:style>
  <w:style w:type="character" w:customStyle="1" w:styleId="790">
    <w:name w:val="正文文本缩进 字符1"/>
    <w:link w:val="3"/>
    <w:qFormat/>
    <w:uiPriority w:val="0"/>
    <w:rPr>
      <w:rFonts w:ascii="宋体" w:hAnsi="宋体"/>
      <w:kern w:val="2"/>
      <w:sz w:val="24"/>
      <w:szCs w:val="24"/>
    </w:rPr>
  </w:style>
  <w:style w:type="character" w:customStyle="1" w:styleId="791">
    <w:name w:val="font01"/>
    <w:qFormat/>
    <w:uiPriority w:val="0"/>
    <w:rPr>
      <w:rFonts w:hint="eastAsia" w:ascii="微软雅黑" w:hAnsi="微软雅黑" w:eastAsia="微软雅黑" w:cs="微软雅黑"/>
      <w:color w:val="000000"/>
      <w:sz w:val="20"/>
      <w:szCs w:val="20"/>
      <w:u w:val="none"/>
    </w:rPr>
  </w:style>
  <w:style w:type="character" w:customStyle="1" w:styleId="792">
    <w:name w:val="Char Char20"/>
    <w:qFormat/>
    <w:uiPriority w:val="6"/>
    <w:rPr>
      <w:kern w:val="1"/>
      <w:sz w:val="24"/>
    </w:rPr>
  </w:style>
  <w:style w:type="character" w:customStyle="1" w:styleId="793">
    <w:name w:val="tw4winExternal"/>
    <w:qFormat/>
    <w:uiPriority w:val="0"/>
    <w:rPr>
      <w:rFonts w:ascii="Courier New" w:hAnsi="Courier New" w:cs="Courier New"/>
      <w:color w:val="808080"/>
      <w:lang w:val="en-US" w:eastAsia="zh-CN"/>
    </w:rPr>
  </w:style>
  <w:style w:type="character" w:customStyle="1" w:styleId="794">
    <w:name w:val="标题 4 Char1"/>
    <w:qFormat/>
    <w:uiPriority w:val="9"/>
    <w:rPr>
      <w:rFonts w:ascii="Cambria" w:hAnsi="Cambria" w:eastAsia="宋体" w:cs="Times New Roman"/>
      <w:b/>
      <w:bCs/>
      <w:kern w:val="2"/>
      <w:sz w:val="28"/>
      <w:szCs w:val="28"/>
    </w:rPr>
  </w:style>
  <w:style w:type="character" w:customStyle="1" w:styleId="795">
    <w:name w:val="批注文字 Char2"/>
    <w:qFormat/>
    <w:uiPriority w:val="99"/>
    <w:rPr>
      <w:rFonts w:ascii="Times New Roman" w:hAnsi="Times New Roman" w:eastAsia="宋体" w:cs="Times New Roman"/>
      <w:snapToGrid w:val="0"/>
      <w:kern w:val="0"/>
      <w:szCs w:val="24"/>
    </w:rPr>
  </w:style>
  <w:style w:type="character" w:customStyle="1" w:styleId="796">
    <w:name w:val="正文文本 2 Char"/>
    <w:qFormat/>
    <w:uiPriority w:val="0"/>
    <w:rPr>
      <w:rFonts w:eastAsia="宋体"/>
      <w:kern w:val="2"/>
      <w:sz w:val="21"/>
      <w:szCs w:val="24"/>
      <w:lang w:val="en-US" w:eastAsia="zh-CN" w:bidi="ar-SA"/>
    </w:rPr>
  </w:style>
  <w:style w:type="character" w:customStyle="1" w:styleId="797">
    <w:name w:val="Ò³Ã¼ Char Char"/>
    <w:qFormat/>
    <w:uiPriority w:val="0"/>
    <w:rPr>
      <w:rFonts w:eastAsia="宋体"/>
      <w:kern w:val="2"/>
      <w:sz w:val="18"/>
      <w:lang w:val="en-US" w:eastAsia="zh-CN" w:bidi="ar-SA"/>
    </w:rPr>
  </w:style>
  <w:style w:type="character" w:customStyle="1" w:styleId="798">
    <w:name w:val="message1"/>
    <w:qFormat/>
    <w:uiPriority w:val="0"/>
    <w:rPr>
      <w:rFonts w:hint="default" w:ascii="Tahoma" w:hAnsi="Tahoma" w:cs="Tahoma"/>
      <w:sz w:val="18"/>
      <w:szCs w:val="18"/>
    </w:rPr>
  </w:style>
  <w:style w:type="character" w:customStyle="1" w:styleId="799">
    <w:name w:val="Char Char23"/>
    <w:qFormat/>
    <w:uiPriority w:val="6"/>
    <w:rPr>
      <w:color w:val="0000FF"/>
      <w:sz w:val="21"/>
    </w:rPr>
  </w:style>
  <w:style w:type="character" w:customStyle="1" w:styleId="800">
    <w:name w:val="批注框文本 字符"/>
    <w:qFormat/>
    <w:uiPriority w:val="0"/>
    <w:rPr>
      <w:rFonts w:ascii="Arial" w:hAnsi="Arial" w:eastAsia="黑体" w:cs="Arial"/>
      <w:snapToGrid w:val="0"/>
      <w:kern w:val="0"/>
      <w:sz w:val="18"/>
      <w:szCs w:val="18"/>
    </w:rPr>
  </w:style>
  <w:style w:type="character" w:customStyle="1" w:styleId="801">
    <w:name w:val="纯文本 Char2"/>
    <w:semiHidden/>
    <w:qFormat/>
    <w:uiPriority w:val="99"/>
    <w:rPr>
      <w:rFonts w:ascii="宋体" w:hAnsi="Courier New" w:eastAsia="宋体" w:cs="Courier New"/>
    </w:rPr>
  </w:style>
  <w:style w:type="character" w:customStyle="1" w:styleId="802">
    <w:name w:val="Char Char25"/>
    <w:qFormat/>
    <w:uiPriority w:val="6"/>
    <w:rPr>
      <w:rFonts w:ascii="宋体" w:hAnsi="宋体"/>
      <w:kern w:val="1"/>
      <w:sz w:val="24"/>
      <w:lang w:val="zh-CN"/>
    </w:rPr>
  </w:style>
  <w:style w:type="character" w:customStyle="1" w:styleId="803">
    <w:name w:val="Char Char411"/>
    <w:qFormat/>
    <w:uiPriority w:val="0"/>
    <w:rPr>
      <w:rFonts w:eastAsia="宋体"/>
      <w:b/>
      <w:sz w:val="24"/>
      <w:lang w:eastAsia="zh-CN" w:bidi="ar-SA"/>
    </w:rPr>
  </w:style>
  <w:style w:type="character" w:customStyle="1" w:styleId="804">
    <w:name w:val="Heading 7 Char"/>
    <w:qFormat/>
    <w:locked/>
    <w:uiPriority w:val="0"/>
    <w:rPr>
      <w:rFonts w:ascii="宋体" w:hAnsi="宋体" w:eastAsia="宋体"/>
      <w:b/>
      <w:bCs/>
      <w:kern w:val="2"/>
      <w:sz w:val="24"/>
      <w:szCs w:val="24"/>
      <w:lang w:val="en-US" w:eastAsia="zh-CN" w:bidi="ar-SA"/>
    </w:rPr>
  </w:style>
  <w:style w:type="character" w:customStyle="1" w:styleId="805">
    <w:name w:val="此正文 Char"/>
    <w:link w:val="102"/>
    <w:qFormat/>
    <w:uiPriority w:val="0"/>
    <w:rPr>
      <w:kern w:val="2"/>
      <w:sz w:val="24"/>
      <w:szCs w:val="24"/>
    </w:rPr>
  </w:style>
  <w:style w:type="character" w:customStyle="1" w:styleId="806">
    <w:name w:val="Char Char2"/>
    <w:qFormat/>
    <w:uiPriority w:val="0"/>
    <w:rPr>
      <w:rFonts w:eastAsia="宋体"/>
      <w:b/>
      <w:bCs/>
      <w:kern w:val="2"/>
      <w:sz w:val="21"/>
      <w:szCs w:val="24"/>
      <w:lang w:val="en-US" w:eastAsia="zh-CN" w:bidi="ar-SA"/>
    </w:rPr>
  </w:style>
  <w:style w:type="character" w:customStyle="1" w:styleId="807">
    <w:name w:val="标题 1 字符1"/>
    <w:link w:val="7"/>
    <w:qFormat/>
    <w:uiPriority w:val="9"/>
    <w:rPr>
      <w:b/>
      <w:bCs/>
      <w:kern w:val="44"/>
      <w:sz w:val="44"/>
      <w:szCs w:val="44"/>
    </w:rPr>
  </w:style>
  <w:style w:type="character" w:customStyle="1" w:styleId="808">
    <w:name w:val="Footer-Even Char1"/>
    <w:qFormat/>
    <w:uiPriority w:val="0"/>
    <w:rPr>
      <w:rFonts w:eastAsia="宋体"/>
      <w:kern w:val="2"/>
      <w:sz w:val="18"/>
      <w:szCs w:val="18"/>
      <w:lang w:val="en-US" w:eastAsia="zh-CN" w:bidi="ar-SA"/>
    </w:rPr>
  </w:style>
  <w:style w:type="character" w:customStyle="1" w:styleId="809">
    <w:name w:val="Char Char29"/>
    <w:qFormat/>
    <w:uiPriority w:val="6"/>
    <w:rPr>
      <w:rFonts w:ascii="Arial" w:hAnsi="Arial" w:eastAsia="微软雅黑"/>
      <w:b/>
      <w:kern w:val="1"/>
      <w:sz w:val="44"/>
      <w:szCs w:val="32"/>
      <w:lang w:val="en-US" w:eastAsia="zh-CN" w:bidi="ar-SA"/>
    </w:rPr>
  </w:style>
  <w:style w:type="character" w:customStyle="1" w:styleId="810">
    <w:name w:val="标题 字符"/>
    <w:link w:val="60"/>
    <w:qFormat/>
    <w:uiPriority w:val="10"/>
    <w:rPr>
      <w:b/>
      <w:sz w:val="24"/>
    </w:rPr>
  </w:style>
  <w:style w:type="character" w:customStyle="1" w:styleId="811">
    <w:name w:val="font81"/>
    <w:qFormat/>
    <w:uiPriority w:val="0"/>
    <w:rPr>
      <w:rFonts w:ascii="微软雅黑" w:hAnsi="微软雅黑" w:eastAsia="微软雅黑" w:cs="微软雅黑"/>
      <w:color w:val="000000"/>
      <w:sz w:val="20"/>
      <w:szCs w:val="20"/>
      <w:u w:val="none"/>
    </w:rPr>
  </w:style>
  <w:style w:type="character" w:customStyle="1" w:styleId="812">
    <w:name w:val="Char Char312"/>
    <w:qFormat/>
    <w:uiPriority w:val="0"/>
    <w:rPr>
      <w:rFonts w:ascii="Times New Roman" w:hAnsi="Times New Roman" w:eastAsia="宋体" w:cs="Times New Roman"/>
      <w:b/>
      <w:kern w:val="2"/>
      <w:sz w:val="32"/>
      <w:szCs w:val="24"/>
      <w:lang w:val="en-US" w:eastAsia="zh-CN" w:bidi="ar-SA"/>
    </w:rPr>
  </w:style>
  <w:style w:type="character" w:customStyle="1" w:styleId="813">
    <w:name w:val="t21"/>
    <w:qFormat/>
    <w:uiPriority w:val="0"/>
    <w:rPr>
      <w:rFonts w:ascii="仿宋_GB2312" w:eastAsia="微软雅黑"/>
      <w:b/>
      <w:kern w:val="2"/>
      <w:sz w:val="23"/>
      <w:szCs w:val="23"/>
      <w:lang w:val="en-US" w:eastAsia="zh-CN" w:bidi="ar-SA"/>
    </w:rPr>
  </w:style>
  <w:style w:type="character" w:customStyle="1" w:styleId="814">
    <w:name w:val="样式8 Char"/>
    <w:qFormat/>
    <w:uiPriority w:val="0"/>
    <w:rPr>
      <w:rFonts w:ascii="仿宋_GB2312" w:hAnsi="宋体" w:eastAsia="仿宋_GB2312"/>
      <w:b/>
      <w:bCs/>
      <w:kern w:val="2"/>
      <w:sz w:val="24"/>
      <w:szCs w:val="24"/>
    </w:rPr>
  </w:style>
  <w:style w:type="character" w:customStyle="1" w:styleId="815">
    <w:name w:val="表格 Char Char"/>
    <w:qFormat/>
    <w:uiPriority w:val="0"/>
    <w:rPr>
      <w:rFonts w:ascii="宋体" w:hAnsi="宋体" w:eastAsia="宋体"/>
      <w:lang w:bidi="ar-SA"/>
    </w:rPr>
  </w:style>
  <w:style w:type="character" w:customStyle="1" w:styleId="816">
    <w:name w:val="正文文本 字符1"/>
    <w:qFormat/>
    <w:uiPriority w:val="0"/>
    <w:rPr>
      <w:rFonts w:ascii="Calibri" w:hAnsi="Calibri" w:eastAsia="黑体" w:cs="Arial"/>
      <w:snapToGrid w:val="0"/>
      <w:kern w:val="2"/>
      <w:sz w:val="28"/>
      <w:szCs w:val="21"/>
    </w:rPr>
  </w:style>
  <w:style w:type="character" w:customStyle="1" w:styleId="817">
    <w:name w:val="标题 5 字符"/>
    <w:link w:val="11"/>
    <w:qFormat/>
    <w:uiPriority w:val="9"/>
    <w:rPr>
      <w:b/>
      <w:bCs/>
      <w:kern w:val="2"/>
      <w:sz w:val="28"/>
      <w:szCs w:val="28"/>
    </w:rPr>
  </w:style>
  <w:style w:type="character" w:customStyle="1" w:styleId="818">
    <w:name w:val="标题 6 Char1"/>
    <w:qFormat/>
    <w:uiPriority w:val="0"/>
    <w:rPr>
      <w:rFonts w:ascii="Arial" w:hAnsi="Arial" w:eastAsia="黑体" w:cs="Times New Roman"/>
      <w:b/>
      <w:sz w:val="24"/>
      <w:szCs w:val="20"/>
      <w:lang w:bidi="ar-SA"/>
    </w:rPr>
  </w:style>
  <w:style w:type="character" w:customStyle="1" w:styleId="819">
    <w:name w:val="带编号样式 Char"/>
    <w:qFormat/>
    <w:uiPriority w:val="0"/>
    <w:rPr>
      <w:rFonts w:ascii="仿宋_GB2312" w:eastAsia="仿宋_GB2312"/>
      <w:color w:val="000000"/>
      <w:sz w:val="24"/>
      <w:lang w:bidi="ar-SA"/>
    </w:rPr>
  </w:style>
  <w:style w:type="character" w:customStyle="1" w:styleId="820">
    <w:name w:val="unnamed31"/>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qFormat/>
    <w:uiPriority w:val="0"/>
    <w:rPr>
      <w:rFonts w:ascii="宋体" w:eastAsia="宋体"/>
      <w:kern w:val="2"/>
      <w:sz w:val="24"/>
      <w:szCs w:val="24"/>
      <w:lang w:val="zh-CN" w:bidi="ar-SA"/>
    </w:rPr>
  </w:style>
  <w:style w:type="character" w:customStyle="1" w:styleId="822">
    <w:name w:val="称呼 字符"/>
    <w:link w:val="25"/>
    <w:qFormat/>
    <w:uiPriority w:val="0"/>
    <w:rPr>
      <w:rFonts w:ascii="仿宋_GB2312" w:eastAsia="仿宋_GB2312"/>
      <w:kern w:val="2"/>
      <w:sz w:val="28"/>
    </w:rPr>
  </w:style>
  <w:style w:type="character" w:customStyle="1" w:styleId="823">
    <w:name w:val="文本正文 Char Char"/>
    <w:qFormat/>
    <w:locked/>
    <w:uiPriority w:val="0"/>
    <w:rPr>
      <w:sz w:val="24"/>
      <w:lang w:bidi="ar-SA"/>
    </w:rPr>
  </w:style>
  <w:style w:type="character" w:customStyle="1" w:styleId="824">
    <w:name w:val="正文缩进 字符"/>
    <w:qFormat/>
    <w:uiPriority w:val="0"/>
    <w:rPr>
      <w:rFonts w:ascii="宋体" w:eastAsia="宋体"/>
      <w:snapToGrid w:val="0"/>
      <w:color w:val="000000"/>
      <w:kern w:val="28"/>
      <w:sz w:val="28"/>
      <w:lang w:val="en-US" w:eastAsia="zh-CN" w:bidi="ar-SA"/>
    </w:rPr>
  </w:style>
  <w:style w:type="character" w:customStyle="1" w:styleId="825">
    <w:name w:val="HTML 预设格式 字符"/>
    <w:link w:val="58"/>
    <w:qFormat/>
    <w:uiPriority w:val="0"/>
    <w:rPr>
      <w:rFonts w:ascii="黑体" w:hAnsi="Courier New" w:eastAsia="黑体"/>
    </w:rPr>
  </w:style>
  <w:style w:type="character" w:customStyle="1" w:styleId="826">
    <w:name w:val="正文文本 2 字符1"/>
    <w:link w:val="57"/>
    <w:qFormat/>
    <w:uiPriority w:val="0"/>
    <w:rPr>
      <w:kern w:val="2"/>
      <w:sz w:val="21"/>
      <w:szCs w:val="24"/>
    </w:rPr>
  </w:style>
  <w:style w:type="character" w:customStyle="1" w:styleId="827">
    <w:name w:val="样式 样式 标题 4h4H4Fab-4T5Ref Heading 1rh1Heading sqlsect 1.2.3.... +... Char"/>
    <w:link w:val="103"/>
    <w:qFormat/>
    <w:uiPriority w:val="0"/>
    <w:rPr>
      <w:rFonts w:ascii="微软雅黑" w:hAnsi="微软雅黑" w:eastAsia="微软雅黑"/>
      <w:b/>
      <w:bCs/>
      <w:kern w:val="2"/>
      <w:sz w:val="24"/>
      <w:szCs w:val="28"/>
    </w:rPr>
  </w:style>
  <w:style w:type="character" w:customStyle="1" w:styleId="828">
    <w:name w:val="正文非缩进 Char"/>
    <w:qFormat/>
    <w:uiPriority w:val="0"/>
    <w:rPr>
      <w:rFonts w:ascii="宋体" w:eastAsia="宋体"/>
      <w:snapToGrid w:val="0"/>
      <w:color w:val="000000"/>
      <w:kern w:val="28"/>
      <w:sz w:val="28"/>
      <w:lang w:val="en-US" w:eastAsia="zh-CN" w:bidi="ar-SA"/>
    </w:rPr>
  </w:style>
  <w:style w:type="character" w:customStyle="1" w:styleId="829">
    <w:name w:val="标题 7 字符"/>
    <w:link w:val="13"/>
    <w:qFormat/>
    <w:uiPriority w:val="0"/>
    <w:rPr>
      <w:b/>
      <w:bCs/>
      <w:kern w:val="2"/>
      <w:sz w:val="24"/>
      <w:szCs w:val="24"/>
    </w:rPr>
  </w:style>
  <w:style w:type="character" w:customStyle="1" w:styleId="830">
    <w:name w:val="正文文本缩进 2 字符"/>
    <w:link w:val="39"/>
    <w:qFormat/>
    <w:uiPriority w:val="0"/>
    <w:rPr>
      <w:rFonts w:ascii="宋体"/>
      <w:sz w:val="28"/>
    </w:rPr>
  </w:style>
  <w:style w:type="character" w:customStyle="1" w:styleId="831">
    <w:name w:val="Char Char5"/>
    <w:qFormat/>
    <w:uiPriority w:val="0"/>
    <w:rPr>
      <w:rFonts w:ascii="宋体" w:hAnsi="Courier New" w:eastAsia="宋体"/>
      <w:kern w:val="2"/>
      <w:sz w:val="21"/>
      <w:lang w:val="en-US" w:eastAsia="zh-CN"/>
    </w:rPr>
  </w:style>
  <w:style w:type="character" w:customStyle="1" w:styleId="832">
    <w:name w:val="脚注文本 字符"/>
    <w:link w:val="52"/>
    <w:qFormat/>
    <w:uiPriority w:val="0"/>
    <w:rPr>
      <w:color w:val="0000FF"/>
      <w:sz w:val="21"/>
    </w:rPr>
  </w:style>
  <w:style w:type="character" w:customStyle="1" w:styleId="833">
    <w:name w:val="称呼 Char1"/>
    <w:qFormat/>
    <w:uiPriority w:val="0"/>
    <w:rPr>
      <w:rFonts w:ascii="Times New Roman" w:hAnsi="Times New Roman" w:eastAsia="宋体" w:cs="Times New Roman"/>
      <w:szCs w:val="24"/>
    </w:rPr>
  </w:style>
  <w:style w:type="character" w:customStyle="1" w:styleId="834">
    <w:name w:val="正文1 Char"/>
    <w:qFormat/>
    <w:uiPriority w:val="0"/>
    <w:rPr>
      <w:rFonts w:ascii="宋体" w:eastAsia="宋体"/>
      <w:snapToGrid w:val="0"/>
      <w:color w:val="000000"/>
      <w:kern w:val="28"/>
      <w:sz w:val="28"/>
      <w:lang w:val="en-US" w:eastAsia="zh-CN" w:bidi="ar-SA"/>
    </w:rPr>
  </w:style>
  <w:style w:type="character" w:customStyle="1" w:styleId="835">
    <w:name w:val="正文缩进 Char1"/>
    <w:qFormat/>
    <w:uiPriority w:val="0"/>
    <w:rPr>
      <w:rFonts w:ascii="宋体" w:eastAsia="宋体"/>
      <w:snapToGrid w:val="0"/>
      <w:color w:val="000000"/>
      <w:kern w:val="28"/>
      <w:sz w:val="28"/>
      <w:lang w:val="en-US" w:eastAsia="zh-CN" w:bidi="ar-SA"/>
    </w:rPr>
  </w:style>
  <w:style w:type="character" w:customStyle="1" w:styleId="836">
    <w:name w:val="font21"/>
    <w:qFormat/>
    <w:uiPriority w:val="0"/>
    <w:rPr>
      <w:rFonts w:hint="eastAsia" w:ascii="宋体" w:hAnsi="宋体" w:eastAsia="宋体"/>
      <w:kern w:val="2"/>
      <w:sz w:val="28"/>
      <w:szCs w:val="28"/>
      <w:lang w:val="en-US" w:eastAsia="zh-CN" w:bidi="ar-SA"/>
    </w:rPr>
  </w:style>
  <w:style w:type="character" w:customStyle="1" w:styleId="837">
    <w:name w:val="Char Char26"/>
    <w:qFormat/>
    <w:uiPriority w:val="6"/>
    <w:rPr>
      <w:kern w:val="1"/>
      <w:sz w:val="21"/>
      <w:szCs w:val="24"/>
    </w:rPr>
  </w:style>
  <w:style w:type="character" w:customStyle="1" w:styleId="838">
    <w:name w:val="Item List Char"/>
    <w:link w:val="105"/>
    <w:qFormat/>
    <w:uiPriority w:val="0"/>
    <w:rPr>
      <w:rFonts w:ascii="Arial"/>
      <w:bCs/>
      <w:sz w:val="21"/>
      <w:szCs w:val="21"/>
      <w:lang w:val="en-US" w:eastAsia="zh-CN" w:bidi="ar-SA"/>
    </w:rPr>
  </w:style>
  <w:style w:type="character" w:customStyle="1" w:styleId="839">
    <w:name w:val="批注框文本 Char1"/>
    <w:qFormat/>
    <w:uiPriority w:val="0"/>
    <w:rPr>
      <w:rFonts w:ascii="Times New Roman" w:hAnsi="Times New Roman" w:eastAsia="宋体" w:cs="Times New Roman"/>
      <w:sz w:val="18"/>
      <w:szCs w:val="18"/>
    </w:rPr>
  </w:style>
  <w:style w:type="character" w:customStyle="1" w:styleId="840">
    <w:name w:val="纯文本 Char1"/>
    <w:link w:val="106"/>
    <w:qFormat/>
    <w:uiPriority w:val="0"/>
    <w:rPr>
      <w:rFonts w:ascii="宋体" w:hAnsi="Courier New"/>
    </w:rPr>
  </w:style>
  <w:style w:type="character" w:customStyle="1" w:styleId="841">
    <w:name w:val="正文文本首行缩进 字符"/>
    <w:link w:val="4"/>
    <w:qFormat/>
    <w:uiPriority w:val="0"/>
    <w:rPr>
      <w:rFonts w:ascii="宋体"/>
      <w:kern w:val="2"/>
      <w:sz w:val="24"/>
      <w:lang w:val="zh-CN"/>
    </w:rPr>
  </w:style>
  <w:style w:type="character" w:customStyle="1" w:styleId="842">
    <w:name w:val="h3 Char"/>
    <w:qFormat/>
    <w:uiPriority w:val="0"/>
    <w:rPr>
      <w:rFonts w:eastAsia="宋体"/>
      <w:b/>
      <w:kern w:val="2"/>
      <w:sz w:val="32"/>
      <w:lang w:val="en-US" w:eastAsia="zh-CN" w:bidi="ar-SA"/>
    </w:rPr>
  </w:style>
  <w:style w:type="character" w:customStyle="1" w:styleId="843">
    <w:name w:val="dandyren_title1"/>
    <w:qFormat/>
    <w:uiPriority w:val="0"/>
    <w:rPr>
      <w:b/>
      <w:bCs/>
      <w:color w:val="FF6633"/>
      <w:sz w:val="18"/>
      <w:szCs w:val="18"/>
    </w:rPr>
  </w:style>
  <w:style w:type="character" w:customStyle="1" w:styleId="844">
    <w:name w:val="Char Char31"/>
    <w:qFormat/>
    <w:uiPriority w:val="6"/>
    <w:rPr>
      <w:rFonts w:ascii="Arial" w:hAnsi="Arial" w:eastAsia="黑体"/>
      <w:kern w:val="1"/>
      <w:sz w:val="24"/>
      <w:szCs w:val="24"/>
    </w:rPr>
  </w:style>
  <w:style w:type="character" w:customStyle="1" w:styleId="845">
    <w:name w:val="h Char1"/>
    <w:qFormat/>
    <w:uiPriority w:val="0"/>
    <w:rPr>
      <w:sz w:val="18"/>
      <w:szCs w:val="18"/>
    </w:rPr>
  </w:style>
  <w:style w:type="character" w:customStyle="1" w:styleId="846">
    <w:name w:val="solutionfonts"/>
    <w:qFormat/>
    <w:uiPriority w:val="0"/>
  </w:style>
  <w:style w:type="character" w:customStyle="1" w:styleId="847">
    <w:name w:val="标题 4 字符1"/>
    <w:link w:val="10"/>
    <w:qFormat/>
    <w:uiPriority w:val="9"/>
    <w:rPr>
      <w:rFonts w:ascii="Arial" w:hAnsi="Arial" w:eastAsia="黑体"/>
      <w:b/>
      <w:bCs/>
      <w:kern w:val="2"/>
      <w:sz w:val="28"/>
      <w:szCs w:val="28"/>
      <w:lang w:val="zh-CN"/>
    </w:rPr>
  </w:style>
  <w:style w:type="character" w:customStyle="1" w:styleId="848">
    <w:name w:val="首行缩进 Char"/>
    <w:qFormat/>
    <w:uiPriority w:val="0"/>
    <w:rPr>
      <w:rFonts w:ascii="宋体" w:eastAsia="宋体"/>
      <w:kern w:val="2"/>
      <w:sz w:val="24"/>
      <w:lang w:val="en-US" w:eastAsia="zh-CN" w:bidi="ar-SA"/>
    </w:rPr>
  </w:style>
  <w:style w:type="character" w:customStyle="1" w:styleId="849">
    <w:name w:val="Char Char52"/>
    <w:qFormat/>
    <w:uiPriority w:val="0"/>
    <w:rPr>
      <w:rFonts w:ascii="宋体" w:hAnsi="Courier New" w:eastAsia="宋体"/>
      <w:kern w:val="2"/>
      <w:sz w:val="21"/>
      <w:lang w:val="en-US" w:eastAsia="zh-CN"/>
    </w:rPr>
  </w:style>
  <w:style w:type="character" w:customStyle="1" w:styleId="850">
    <w:name w:val="正文文本 3 字符"/>
    <w:link w:val="26"/>
    <w:qFormat/>
    <w:uiPriority w:val="0"/>
    <w:rPr>
      <w:kern w:val="2"/>
      <w:sz w:val="21"/>
    </w:rPr>
  </w:style>
  <w:style w:type="character" w:customStyle="1" w:styleId="851">
    <w:name w:val="font31"/>
    <w:qFormat/>
    <w:uiPriority w:val="0"/>
    <w:rPr>
      <w:rFonts w:hint="eastAsia" w:ascii="仿宋" w:hAnsi="仿宋" w:eastAsia="仿宋" w:cs="仿宋"/>
      <w:color w:val="000000"/>
      <w:sz w:val="20"/>
      <w:szCs w:val="20"/>
      <w:u w:val="none"/>
    </w:rPr>
  </w:style>
  <w:style w:type="character" w:customStyle="1" w:styleId="852">
    <w:name w:val="正文说明 Char"/>
    <w:link w:val="107"/>
    <w:qFormat/>
    <w:uiPriority w:val="0"/>
    <w:rPr>
      <w:sz w:val="24"/>
      <w:szCs w:val="24"/>
    </w:rPr>
  </w:style>
  <w:style w:type="character" w:customStyle="1" w:styleId="853">
    <w:name w:val="脚注文本 Char1"/>
    <w:qFormat/>
    <w:uiPriority w:val="0"/>
    <w:rPr>
      <w:rFonts w:ascii="Times New Roman" w:hAnsi="Times New Roman" w:eastAsia="宋体" w:cs="Times New Roman"/>
      <w:sz w:val="18"/>
      <w:szCs w:val="18"/>
    </w:rPr>
  </w:style>
  <w:style w:type="character" w:customStyle="1" w:styleId="854">
    <w:name w:val="Char Char1211"/>
    <w:qFormat/>
    <w:uiPriority w:val="0"/>
    <w:rPr>
      <w:rFonts w:ascii="仿宋_GB2312" w:eastAsia="仿宋_GB2312"/>
      <w:b/>
      <w:bCs/>
      <w:kern w:val="2"/>
      <w:sz w:val="24"/>
      <w:szCs w:val="24"/>
      <w:lang w:val="zh-CN" w:eastAsia="zh-CN" w:bidi="ar-SA"/>
    </w:rPr>
  </w:style>
  <w:style w:type="character" w:customStyle="1" w:styleId="855">
    <w:name w:val="标题 Char"/>
    <w:qFormat/>
    <w:uiPriority w:val="0"/>
    <w:rPr>
      <w:rFonts w:eastAsia="宋体"/>
      <w:b/>
      <w:sz w:val="24"/>
      <w:lang w:eastAsia="zh-CN" w:bidi="ar-SA"/>
    </w:rPr>
  </w:style>
  <w:style w:type="character" w:customStyle="1" w:styleId="856">
    <w:name w:val="Char Char35"/>
    <w:qFormat/>
    <w:uiPriority w:val="6"/>
    <w:rPr>
      <w:rFonts w:ascii="Arial" w:hAnsi="Arial" w:eastAsia="黑体"/>
      <w:b/>
      <w:kern w:val="1"/>
      <w:sz w:val="28"/>
      <w:szCs w:val="28"/>
      <w:lang w:val="zh-CN"/>
    </w:rPr>
  </w:style>
  <w:style w:type="character" w:customStyle="1" w:styleId="857">
    <w:name w:val="纯文本 Char Char Char"/>
    <w:qFormat/>
    <w:uiPriority w:val="0"/>
    <w:rPr>
      <w:rFonts w:ascii="宋体" w:hAnsi="Courier New" w:eastAsia="宋体"/>
      <w:kern w:val="2"/>
      <w:sz w:val="21"/>
      <w:lang w:val="en-US" w:eastAsia="zh-CN" w:bidi="ar-SA"/>
    </w:rPr>
  </w:style>
  <w:style w:type="character" w:customStyle="1" w:styleId="858">
    <w:name w:val="Table Text Char"/>
    <w:link w:val="108"/>
    <w:qFormat/>
    <w:uiPriority w:val="0"/>
    <w:rPr>
      <w:sz w:val="24"/>
      <w:szCs w:val="24"/>
    </w:rPr>
  </w:style>
  <w:style w:type="character" w:customStyle="1" w:styleId="859">
    <w:name w:val="正文1 Char1"/>
    <w:qFormat/>
    <w:uiPriority w:val="0"/>
    <w:rPr>
      <w:rFonts w:ascii="仿宋_GB2312" w:hAnsi="Courier New" w:eastAsia="仿宋_GB2312"/>
      <w:kern w:val="28"/>
      <w:sz w:val="24"/>
      <w:szCs w:val="24"/>
      <w:lang w:val="en-US" w:eastAsia="zh-CN"/>
    </w:rPr>
  </w:style>
  <w:style w:type="character" w:customStyle="1" w:styleId="860">
    <w:name w:val="页脚 Char1"/>
    <w:qFormat/>
    <w:uiPriority w:val="0"/>
    <w:rPr>
      <w:rFonts w:eastAsia="宋体"/>
      <w:kern w:val="2"/>
      <w:sz w:val="18"/>
      <w:szCs w:val="18"/>
      <w:lang w:val="en-US" w:eastAsia="zh-CN" w:bidi="ar-SA"/>
    </w:rPr>
  </w:style>
  <w:style w:type="character" w:customStyle="1" w:styleId="861">
    <w:name w:val="Bold"/>
    <w:qFormat/>
    <w:uiPriority w:val="0"/>
    <w:rPr>
      <w:rFonts w:ascii="Arial" w:hAnsi="Arial" w:eastAsia="黑体" w:cs="Times New Roman"/>
      <w:b/>
      <w:kern w:val="2"/>
      <w:sz w:val="32"/>
      <w:szCs w:val="32"/>
      <w:lang w:val="en-US" w:eastAsia="zh-CN" w:bidi="ar-SA"/>
    </w:rPr>
  </w:style>
  <w:style w:type="character" w:customStyle="1" w:styleId="862">
    <w:name w:val="批注文字 字符1"/>
    <w:link w:val="24"/>
    <w:qFormat/>
    <w:uiPriority w:val="0"/>
    <w:rPr>
      <w:kern w:val="2"/>
      <w:sz w:val="21"/>
      <w:szCs w:val="24"/>
    </w:rPr>
  </w:style>
  <w:style w:type="character" w:customStyle="1" w:styleId="863">
    <w:name w:val="签名 字符"/>
    <w:link w:val="44"/>
    <w:qFormat/>
    <w:uiPriority w:val="0"/>
    <w:rPr>
      <w:rFonts w:eastAsia="仿宋_GB2312"/>
      <w:sz w:val="24"/>
    </w:rPr>
  </w:style>
  <w:style w:type="character" w:customStyle="1" w:styleId="864">
    <w:name w:val="hui3"/>
    <w:qFormat/>
    <w:uiPriority w:val="0"/>
    <w:rPr>
      <w:color w:val="333333"/>
    </w:rPr>
  </w:style>
  <w:style w:type="character" w:customStyle="1" w:styleId="865">
    <w:name w:val="Char Char17"/>
    <w:qFormat/>
    <w:uiPriority w:val="6"/>
    <w:rPr>
      <w:rFonts w:eastAsia="仿宋_GB2312"/>
      <w:sz w:val="24"/>
    </w:rPr>
  </w:style>
  <w:style w:type="character" w:customStyle="1" w:styleId="866">
    <w:name w:val="标题 4 字符"/>
    <w:qFormat/>
    <w:uiPriority w:val="9"/>
    <w:rPr>
      <w:rFonts w:ascii="等线 Light" w:hAnsi="等线 Light" w:eastAsia="等线 Light" w:cs="Times New Roman"/>
      <w:b/>
      <w:bCs/>
      <w:snapToGrid w:val="0"/>
      <w:kern w:val="0"/>
      <w:sz w:val="28"/>
      <w:szCs w:val="28"/>
    </w:rPr>
  </w:style>
  <w:style w:type="character" w:customStyle="1" w:styleId="867">
    <w:name w:val="Char Char37"/>
    <w:qFormat/>
    <w:uiPriority w:val="6"/>
    <w:rPr>
      <w:b/>
      <w:kern w:val="1"/>
      <w:sz w:val="44"/>
      <w:szCs w:val="44"/>
    </w:rPr>
  </w:style>
  <w:style w:type="character" w:customStyle="1" w:styleId="868">
    <w:name w:val="列出段落 Char"/>
    <w:qFormat/>
    <w:uiPriority w:val="0"/>
    <w:rPr>
      <w:rFonts w:eastAsia="楷体_GB2312" w:cs="Lucida Sans"/>
      <w:kern w:val="2"/>
      <w:sz w:val="24"/>
      <w:szCs w:val="24"/>
      <w:lang w:val="en-US" w:eastAsia="zh-CN" w:bidi="ar-SA"/>
    </w:rPr>
  </w:style>
  <w:style w:type="character" w:customStyle="1" w:styleId="869">
    <w:name w:val="正文文本缩进 3 Char1"/>
    <w:semiHidden/>
    <w:qFormat/>
    <w:uiPriority w:val="99"/>
    <w:rPr>
      <w:rFonts w:ascii="Times New Roman" w:hAnsi="Times New Roman" w:eastAsia="宋体" w:cs="Times New Roman"/>
      <w:sz w:val="16"/>
      <w:szCs w:val="16"/>
    </w:rPr>
  </w:style>
  <w:style w:type="character" w:customStyle="1" w:styleId="870">
    <w:name w:val="公文正文 Char Char"/>
    <w:link w:val="109"/>
    <w:qFormat/>
    <w:uiPriority w:val="0"/>
    <w:rPr>
      <w:rFonts w:ascii="仿宋_GB2312" w:eastAsia="仿宋_GB2312"/>
      <w:kern w:val="2"/>
      <w:sz w:val="24"/>
      <w:szCs w:val="24"/>
    </w:rPr>
  </w:style>
  <w:style w:type="character" w:customStyle="1" w:styleId="871">
    <w:name w:val="Table Text Char1"/>
    <w:qFormat/>
    <w:uiPriority w:val="0"/>
    <w:rPr>
      <w:rFonts w:eastAsia="宋体"/>
      <w:sz w:val="24"/>
      <w:szCs w:val="24"/>
      <w:lang w:val="en-US" w:eastAsia="zh-CN" w:bidi="ar-SA"/>
    </w:rPr>
  </w:style>
  <w:style w:type="character" w:customStyle="1" w:styleId="872">
    <w:name w:val="标题 1 Char Char"/>
    <w:qFormat/>
    <w:uiPriority w:val="0"/>
    <w:rPr>
      <w:rFonts w:hint="eastAsia" w:ascii="宋体" w:hAnsi="宋体" w:eastAsia="宋体"/>
      <w:b/>
      <w:spacing w:val="-2"/>
      <w:sz w:val="24"/>
      <w:lang w:val="en-US" w:eastAsia="zh-CN" w:bidi="ar-SA"/>
    </w:rPr>
  </w:style>
  <w:style w:type="character" w:customStyle="1" w:styleId="873">
    <w:name w:val="正文（缩进2汉字） Char"/>
    <w:link w:val="110"/>
    <w:qFormat/>
    <w:uiPriority w:val="0"/>
    <w:rPr>
      <w:rFonts w:ascii="宋体"/>
    </w:rPr>
  </w:style>
  <w:style w:type="character" w:customStyle="1" w:styleId="874">
    <w:name w:val="标题 8 字符"/>
    <w:link w:val="14"/>
    <w:qFormat/>
    <w:uiPriority w:val="0"/>
    <w:rPr>
      <w:rFonts w:ascii="Arial" w:hAnsi="Arial" w:eastAsia="黑体"/>
      <w:kern w:val="2"/>
      <w:sz w:val="24"/>
      <w:szCs w:val="24"/>
    </w:rPr>
  </w:style>
  <w:style w:type="character" w:customStyle="1" w:styleId="875">
    <w:name w:val="标书表格字体格式 Char"/>
    <w:qFormat/>
    <w:uiPriority w:val="0"/>
    <w:rPr>
      <w:kern w:val="2"/>
      <w:sz w:val="21"/>
      <w:szCs w:val="24"/>
      <w:lang w:bidi="ar-SA"/>
    </w:rPr>
  </w:style>
  <w:style w:type="character" w:customStyle="1" w:styleId="876">
    <w:name w:val="tw4winError"/>
    <w:qFormat/>
    <w:uiPriority w:val="0"/>
    <w:rPr>
      <w:rFonts w:ascii="Courier New" w:hAnsi="Courier New" w:cs="Courier New"/>
      <w:color w:val="00FF00"/>
      <w:sz w:val="40"/>
      <w:szCs w:val="40"/>
    </w:rPr>
  </w:style>
  <w:style w:type="character" w:customStyle="1" w:styleId="877">
    <w:name w:val="Body Text(ch) Char Char"/>
    <w:qFormat/>
    <w:uiPriority w:val="0"/>
    <w:rPr>
      <w:rFonts w:ascii="宋体"/>
      <w:kern w:val="2"/>
      <w:sz w:val="24"/>
      <w:szCs w:val="21"/>
      <w:lang w:val="zh-CN"/>
    </w:rPr>
  </w:style>
  <w:style w:type="character" w:customStyle="1" w:styleId="878">
    <w:name w:val="正文首行缩进两字 Char"/>
    <w:qFormat/>
    <w:uiPriority w:val="0"/>
    <w:rPr>
      <w:sz w:val="24"/>
      <w:szCs w:val="24"/>
      <w:lang w:val="en-US" w:eastAsia="zh-CN" w:bidi="ar-SA"/>
    </w:rPr>
  </w:style>
  <w:style w:type="character" w:customStyle="1" w:styleId="879">
    <w:name w:val="正文文本 Char"/>
    <w:qFormat/>
    <w:uiPriority w:val="0"/>
    <w:rPr>
      <w:rFonts w:eastAsia="宋体"/>
      <w:kern w:val="2"/>
      <w:sz w:val="24"/>
      <w:szCs w:val="24"/>
      <w:lang w:val="en-US" w:eastAsia="zh-CN" w:bidi="ar-SA"/>
    </w:rPr>
  </w:style>
  <w:style w:type="character" w:customStyle="1" w:styleId="880">
    <w:name w:val="文档结构图 字符1"/>
    <w:qFormat/>
    <w:uiPriority w:val="0"/>
    <w:rPr>
      <w:rFonts w:ascii="宋体" w:hAnsi="Calibri" w:eastAsia="黑体" w:cs="Arial"/>
      <w:snapToGrid w:val="0"/>
      <w:kern w:val="2"/>
      <w:sz w:val="18"/>
      <w:szCs w:val="18"/>
    </w:rPr>
  </w:style>
  <w:style w:type="character" w:customStyle="1" w:styleId="881">
    <w:name w:val="content"/>
    <w:qFormat/>
    <w:uiPriority w:val="0"/>
  </w:style>
  <w:style w:type="character" w:customStyle="1" w:styleId="882">
    <w:name w:val="tw4winPopup"/>
    <w:qFormat/>
    <w:uiPriority w:val="0"/>
    <w:rPr>
      <w:rFonts w:ascii="Courier New" w:hAnsi="Courier New" w:cs="Courier New"/>
      <w:color w:val="008000"/>
      <w:lang w:val="en-US" w:eastAsia="zh-CN"/>
    </w:rPr>
  </w:style>
  <w:style w:type="character" w:customStyle="1" w:styleId="883">
    <w:name w:val="param-name"/>
    <w:qFormat/>
    <w:uiPriority w:val="99"/>
    <w:rPr>
      <w:rFonts w:ascii="Arial" w:hAnsi="Arial" w:eastAsia="黑体" w:cs="Arial"/>
      <w:snapToGrid w:val="0"/>
      <w:kern w:val="0"/>
      <w:szCs w:val="21"/>
    </w:rPr>
  </w:style>
  <w:style w:type="character" w:customStyle="1" w:styleId="884">
    <w:name w:val="标准正文格式 Char"/>
    <w:qFormat/>
    <w:uiPriority w:val="0"/>
    <w:rPr>
      <w:rFonts w:ascii="宋体" w:eastAsia="仿宋_GB2312" w:cs="宋体"/>
      <w:color w:val="000000"/>
      <w:sz w:val="24"/>
      <w:lang w:val="en-US" w:eastAsia="zh-CN" w:bidi="ar-SA"/>
    </w:rPr>
  </w:style>
  <w:style w:type="character" w:customStyle="1" w:styleId="885">
    <w:name w:val="Char Char212"/>
    <w:qFormat/>
    <w:uiPriority w:val="0"/>
    <w:rPr>
      <w:rFonts w:eastAsia="宋体"/>
      <w:b/>
      <w:bCs/>
      <w:kern w:val="2"/>
      <w:sz w:val="21"/>
      <w:szCs w:val="24"/>
      <w:lang w:val="en-US" w:eastAsia="zh-CN" w:bidi="ar-SA"/>
    </w:rPr>
  </w:style>
  <w:style w:type="character" w:customStyle="1" w:styleId="886">
    <w:name w:val="文档结构图 Char"/>
    <w:qFormat/>
    <w:uiPriority w:val="0"/>
    <w:rPr>
      <w:rFonts w:eastAsia="宋体"/>
      <w:kern w:val="2"/>
      <w:sz w:val="21"/>
      <w:szCs w:val="24"/>
      <w:lang w:val="en-US" w:eastAsia="zh-CN" w:bidi="ar-SA"/>
    </w:rPr>
  </w:style>
  <w:style w:type="character" w:customStyle="1" w:styleId="887">
    <w:name w:val="zbggmain style9"/>
    <w:qFormat/>
    <w:uiPriority w:val="0"/>
  </w:style>
  <w:style w:type="character" w:customStyle="1" w:styleId="888">
    <w:name w:val="Char Char16"/>
    <w:qFormat/>
    <w:uiPriority w:val="6"/>
    <w:rPr>
      <w:kern w:val="1"/>
      <w:sz w:val="18"/>
      <w:szCs w:val="18"/>
    </w:rPr>
  </w:style>
  <w:style w:type="character" w:customStyle="1" w:styleId="889">
    <w:name w:val="font51"/>
    <w:qFormat/>
    <w:uiPriority w:val="0"/>
    <w:rPr>
      <w:rFonts w:hint="eastAsia" w:ascii="仿宋" w:hAnsi="仿宋" w:eastAsia="仿宋" w:cs="仿宋"/>
      <w:color w:val="000000"/>
      <w:sz w:val="20"/>
      <w:szCs w:val="20"/>
      <w:u w:val="none"/>
    </w:rPr>
  </w:style>
  <w:style w:type="character" w:customStyle="1" w:styleId="890">
    <w:name w:val="Char Char82"/>
    <w:qFormat/>
    <w:uiPriority w:val="0"/>
    <w:rPr>
      <w:rFonts w:eastAsia="宋体"/>
      <w:b/>
      <w:sz w:val="24"/>
      <w:lang w:eastAsia="zh-CN"/>
    </w:rPr>
  </w:style>
  <w:style w:type="character" w:customStyle="1" w:styleId="891">
    <w:name w:val="正文文本缩进 3 字符"/>
    <w:link w:val="54"/>
    <w:qFormat/>
    <w:uiPriority w:val="0"/>
    <w:rPr>
      <w:kern w:val="2"/>
      <w:sz w:val="24"/>
    </w:rPr>
  </w:style>
  <w:style w:type="character" w:customStyle="1" w:styleId="892">
    <w:name w:val="日期 Char1"/>
    <w:semiHidden/>
    <w:qFormat/>
    <w:uiPriority w:val="99"/>
    <w:rPr>
      <w:rFonts w:ascii="Times New Roman" w:hAnsi="Times New Roman" w:eastAsia="宋体" w:cs="Times New Roman"/>
      <w:szCs w:val="24"/>
    </w:rPr>
  </w:style>
  <w:style w:type="character" w:customStyle="1" w:styleId="893">
    <w:name w:val="页眉 字符"/>
    <w:qFormat/>
    <w:uiPriority w:val="99"/>
    <w:rPr>
      <w:kern w:val="2"/>
      <w:sz w:val="18"/>
      <w:szCs w:val="18"/>
    </w:rPr>
  </w:style>
  <w:style w:type="character" w:customStyle="1" w:styleId="894">
    <w:name w:val="Char Char33"/>
    <w:qFormat/>
    <w:uiPriority w:val="6"/>
    <w:rPr>
      <w:rFonts w:ascii="Arial" w:hAnsi="Arial" w:eastAsia="黑体"/>
      <w:b/>
      <w:kern w:val="1"/>
      <w:sz w:val="24"/>
      <w:szCs w:val="24"/>
    </w:rPr>
  </w:style>
  <w:style w:type="character" w:customStyle="1" w:styleId="895">
    <w:name w:val="b11_01b Char"/>
    <w:link w:val="111"/>
    <w:qFormat/>
    <w:uiPriority w:val="0"/>
    <w:rPr>
      <w:rFonts w:ascii="Verdana" w:hAnsi="Verdana"/>
      <w:b/>
      <w:bCs/>
      <w:color w:val="4A82CA"/>
      <w:sz w:val="17"/>
      <w:szCs w:val="17"/>
    </w:rPr>
  </w:style>
  <w:style w:type="character" w:customStyle="1" w:styleId="896">
    <w:name w:val="Char Char121"/>
    <w:qFormat/>
    <w:uiPriority w:val="6"/>
    <w:rPr>
      <w:rFonts w:ascii="仿宋_GB2312" w:eastAsia="仿宋_GB2312"/>
      <w:b/>
      <w:bCs/>
      <w:kern w:val="2"/>
      <w:sz w:val="24"/>
      <w:szCs w:val="24"/>
      <w:lang w:val="zh-CN" w:eastAsia="zh-CN" w:bidi="ar-SA"/>
    </w:rPr>
  </w:style>
  <w:style w:type="character" w:customStyle="1" w:styleId="897">
    <w:name w:val="Footer-Even Char"/>
    <w:qFormat/>
    <w:uiPriority w:val="0"/>
    <w:rPr>
      <w:rFonts w:eastAsia="宋体"/>
      <w:kern w:val="2"/>
      <w:sz w:val="18"/>
      <w:lang w:val="en-US" w:eastAsia="zh-CN" w:bidi="ar-SA"/>
    </w:rPr>
  </w:style>
  <w:style w:type="character" w:customStyle="1" w:styleId="898">
    <w:name w:val="页脚 字符2"/>
    <w:link w:val="42"/>
    <w:qFormat/>
    <w:locked/>
    <w:uiPriority w:val="99"/>
    <w:rPr>
      <w:kern w:val="2"/>
      <w:sz w:val="18"/>
      <w:szCs w:val="18"/>
    </w:rPr>
  </w:style>
  <w:style w:type="character" w:customStyle="1" w:styleId="899">
    <w:name w:val="Char Char36"/>
    <w:qFormat/>
    <w:uiPriority w:val="6"/>
    <w:rPr>
      <w:rFonts w:ascii="仿宋_GB2312" w:hAnsi="仿宋_GB2312" w:eastAsia="仿宋_GB2312" w:cs="Arial"/>
      <w:b/>
      <w:kern w:val="1"/>
      <w:sz w:val="32"/>
      <w:szCs w:val="32"/>
      <w:lang w:val="zh-CN" w:eastAsia="zh-CN" w:bidi="ar-SA"/>
    </w:rPr>
  </w:style>
  <w:style w:type="character" w:customStyle="1" w:styleId="900">
    <w:name w:val="Char Char61"/>
    <w:qFormat/>
    <w:uiPriority w:val="6"/>
    <w:rPr>
      <w:rFonts w:eastAsia="宋体"/>
      <w:kern w:val="2"/>
      <w:sz w:val="21"/>
      <w:szCs w:val="24"/>
      <w:lang w:val="en-US" w:eastAsia="zh-CN" w:bidi="ar-SA"/>
    </w:rPr>
  </w:style>
  <w:style w:type="character" w:customStyle="1" w:styleId="901">
    <w:name w:val="正文文字缩进 2 Char Char"/>
    <w:qFormat/>
    <w:uiPriority w:val="0"/>
    <w:rPr>
      <w:rFonts w:ascii="宋体"/>
      <w:sz w:val="28"/>
    </w:rPr>
  </w:style>
  <w:style w:type="character" w:customStyle="1" w:styleId="902">
    <w:name w:val="f141"/>
    <w:qFormat/>
    <w:uiPriority w:val="0"/>
    <w:rPr>
      <w:rFonts w:ascii="Tahoma" w:hAnsi="Tahoma" w:eastAsia="宋体"/>
      <w:b/>
      <w:kern w:val="2"/>
      <w:sz w:val="21"/>
      <w:szCs w:val="21"/>
      <w:lang w:val="en-US" w:eastAsia="zh-CN" w:bidi="ar-SA"/>
    </w:rPr>
  </w:style>
  <w:style w:type="character" w:customStyle="1" w:styleId="903">
    <w:name w:val="段落 Char Char"/>
    <w:link w:val="112"/>
    <w:qFormat/>
    <w:uiPriority w:val="0"/>
    <w:rPr>
      <w:rFonts w:ascii="宋体" w:hAnsi="宋体"/>
      <w:sz w:val="24"/>
    </w:rPr>
  </w:style>
  <w:style w:type="character" w:customStyle="1" w:styleId="904">
    <w:name w:val="标题 3 Char2"/>
    <w:qFormat/>
    <w:uiPriority w:val="0"/>
    <w:rPr>
      <w:rFonts w:eastAsia="宋体"/>
      <w:b/>
      <w:bCs/>
      <w:kern w:val="2"/>
      <w:sz w:val="32"/>
      <w:szCs w:val="32"/>
      <w:lang w:val="en-US" w:eastAsia="zh-CN" w:bidi="ar-SA"/>
    </w:rPr>
  </w:style>
  <w:style w:type="character" w:customStyle="1" w:styleId="905">
    <w:name w:val="apple-converted-space"/>
    <w:qFormat/>
    <w:uiPriority w:val="0"/>
  </w:style>
  <w:style w:type="character" w:customStyle="1" w:styleId="906">
    <w:name w:val="页眉 字符2"/>
    <w:link w:val="43"/>
    <w:qFormat/>
    <w:uiPriority w:val="99"/>
    <w:rPr>
      <w:kern w:val="2"/>
      <w:sz w:val="18"/>
      <w:szCs w:val="18"/>
    </w:rPr>
  </w:style>
  <w:style w:type="character" w:customStyle="1" w:styleId="907">
    <w:name w:val="Char Char9"/>
    <w:qFormat/>
    <w:uiPriority w:val="0"/>
    <w:rPr>
      <w:rFonts w:eastAsia="宋体"/>
      <w:kern w:val="2"/>
      <w:sz w:val="18"/>
      <w:szCs w:val="18"/>
      <w:lang w:val="en-US" w:eastAsia="zh-CN" w:bidi="ar-SA"/>
    </w:rPr>
  </w:style>
  <w:style w:type="character" w:customStyle="1" w:styleId="908">
    <w:name w:val="Char Char41"/>
    <w:qFormat/>
    <w:uiPriority w:val="0"/>
    <w:rPr>
      <w:rFonts w:eastAsia="宋体"/>
      <w:b/>
      <w:sz w:val="24"/>
      <w:lang w:eastAsia="zh-CN" w:bidi="ar-SA"/>
    </w:rPr>
  </w:style>
  <w:style w:type="character" w:customStyle="1" w:styleId="909">
    <w:name w:val="large1"/>
    <w:qFormat/>
    <w:uiPriority w:val="0"/>
    <w:rPr>
      <w:rFonts w:hint="eastAsia" w:ascii="宋体" w:hAnsi="宋体" w:eastAsia="宋体"/>
      <w:sz w:val="21"/>
      <w:szCs w:val="21"/>
    </w:rPr>
  </w:style>
  <w:style w:type="character" w:customStyle="1" w:styleId="910">
    <w:name w:val="正文段 Char"/>
    <w:link w:val="113"/>
    <w:qFormat/>
    <w:uiPriority w:val="0"/>
    <w:rPr>
      <w:sz w:val="24"/>
    </w:rPr>
  </w:style>
  <w:style w:type="character" w:customStyle="1" w:styleId="911">
    <w:name w:val="Char Char13"/>
    <w:qFormat/>
    <w:uiPriority w:val="6"/>
    <w:rPr>
      <w:rFonts w:ascii="宋体" w:hAnsi="宋体"/>
      <w:kern w:val="1"/>
      <w:sz w:val="21"/>
      <w:szCs w:val="24"/>
    </w:rPr>
  </w:style>
  <w:style w:type="character" w:customStyle="1" w:styleId="91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14"/>
    <w:qFormat/>
    <w:uiPriority w:val="0"/>
    <w:rPr>
      <w:rFonts w:ascii="宋体" w:hAnsi="宋体"/>
      <w:kern w:val="2"/>
      <w:sz w:val="24"/>
      <w:szCs w:val="22"/>
    </w:rPr>
  </w:style>
  <w:style w:type="character" w:customStyle="1" w:styleId="914">
    <w:name w:val="批注文字 字符"/>
    <w:qFormat/>
    <w:uiPriority w:val="0"/>
    <w:rPr>
      <w:rFonts w:ascii="Arial" w:hAnsi="Arial" w:eastAsia="黑体" w:cs="Arial"/>
      <w:snapToGrid w:val="0"/>
      <w:kern w:val="0"/>
      <w:szCs w:val="21"/>
    </w:rPr>
  </w:style>
  <w:style w:type="character" w:customStyle="1" w:styleId="915">
    <w:name w:val="Char Char161"/>
    <w:qFormat/>
    <w:uiPriority w:val="0"/>
    <w:rPr>
      <w:rFonts w:eastAsia="宋体"/>
      <w:b/>
      <w:kern w:val="2"/>
      <w:sz w:val="32"/>
      <w:lang w:val="en-US" w:eastAsia="zh-CN"/>
    </w:rPr>
  </w:style>
  <w:style w:type="character" w:customStyle="1" w:styleId="916">
    <w:name w:val="javascript"/>
    <w:qFormat/>
    <w:uiPriority w:val="0"/>
  </w:style>
  <w:style w:type="character" w:customStyle="1" w:styleId="917">
    <w:name w:val="图名 Char"/>
    <w:qFormat/>
    <w:uiPriority w:val="0"/>
    <w:rPr>
      <w:rFonts w:ascii="Arial" w:hAnsi="Arial" w:eastAsia="黑体"/>
      <w:kern w:val="2"/>
      <w:sz w:val="24"/>
      <w:szCs w:val="24"/>
      <w:lang w:val="en-US" w:eastAsia="zh-CN" w:bidi="ar-SA"/>
    </w:rPr>
  </w:style>
  <w:style w:type="character" w:customStyle="1" w:styleId="918">
    <w:name w:val="Used by Word for text of Help footnotes Char Char"/>
    <w:qFormat/>
    <w:uiPriority w:val="0"/>
    <w:rPr>
      <w:rFonts w:ascii="Times New Roman" w:hAnsi="Times New Roman" w:eastAsia="宋体" w:cs="Times New Roman"/>
      <w:sz w:val="20"/>
      <w:szCs w:val="20"/>
    </w:rPr>
  </w:style>
  <w:style w:type="character" w:customStyle="1" w:styleId="919">
    <w:name w:val="编号，小四 Char"/>
    <w:link w:val="115"/>
    <w:qFormat/>
    <w:uiPriority w:val="0"/>
    <w:rPr>
      <w:rFonts w:ascii="Arial" w:hAnsi="Arial"/>
      <w:sz w:val="24"/>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0"/>
    <w:rPr>
      <w:rFonts w:ascii="楷体_GB2312" w:hAnsi="Arial" w:eastAsia="楷体_GB2312"/>
      <w:b/>
      <w:bCs/>
      <w:kern w:val="2"/>
      <w:sz w:val="24"/>
      <w:szCs w:val="32"/>
      <w:lang w:val="en-US" w:eastAsia="zh-CN" w:bidi="ar-SA"/>
    </w:rPr>
  </w:style>
  <w:style w:type="character" w:customStyle="1" w:styleId="922">
    <w:name w:val="未用 Char"/>
    <w:qFormat/>
    <w:uiPriority w:val="0"/>
    <w:rPr>
      <w:rFonts w:ascii="Arial" w:hAnsi="Arial" w:eastAsia="黑体"/>
      <w:kern w:val="2"/>
      <w:sz w:val="21"/>
      <w:szCs w:val="21"/>
      <w:lang w:val="en-US" w:eastAsia="zh-CN" w:bidi="ar-SA"/>
    </w:rPr>
  </w:style>
  <w:style w:type="character" w:customStyle="1" w:styleId="923">
    <w:name w:val="myp1111"/>
    <w:qFormat/>
    <w:uiPriority w:val="0"/>
    <w:rPr>
      <w:rFonts w:hint="default" w:ascii="ˎ̥" w:hAnsi="ˎ̥"/>
      <w:color w:val="000000"/>
      <w:sz w:val="20"/>
      <w:szCs w:val="20"/>
      <w:u w:val="none"/>
    </w:rPr>
  </w:style>
  <w:style w:type="character" w:customStyle="1" w:styleId="924">
    <w:name w:val="样式 标题 4h4H4Fab-4T5Ref Heading 1rh1Heading sqlsect 1.2.3.... Char"/>
    <w:link w:val="104"/>
    <w:qFormat/>
    <w:uiPriority w:val="0"/>
    <w:rPr>
      <w:rFonts w:ascii="微软雅黑" w:hAnsi="微软雅黑" w:eastAsia="微软雅黑"/>
      <w:b/>
      <w:bCs/>
      <w:kern w:val="2"/>
      <w:sz w:val="24"/>
      <w:szCs w:val="28"/>
    </w:rPr>
  </w:style>
  <w:style w:type="character" w:customStyle="1" w:styleId="925">
    <w:name w:val="h Char Char"/>
    <w:qFormat/>
    <w:uiPriority w:val="0"/>
    <w:rPr>
      <w:rFonts w:eastAsia="宋体"/>
      <w:kern w:val="2"/>
      <w:sz w:val="18"/>
      <w:lang w:val="en-US" w:eastAsia="zh-CN" w:bidi="ar-SA"/>
    </w:rPr>
  </w:style>
  <w:style w:type="character" w:customStyle="1" w:styleId="926">
    <w:name w:val="仿宋正文 Char"/>
    <w:link w:val="116"/>
    <w:qFormat/>
    <w:uiPriority w:val="0"/>
    <w:rPr>
      <w:rFonts w:ascii="仿宋_GB2312" w:eastAsia="仿宋_GB2312"/>
      <w:kern w:val="2"/>
      <w:sz w:val="24"/>
      <w:lang w:val="en-US" w:eastAsia="zh-CN" w:bidi="ar-SA"/>
    </w:rPr>
  </w:style>
  <w:style w:type="character" w:customStyle="1" w:styleId="927">
    <w:name w:val="正文首行缩进 Char Char Char Char Char Char"/>
    <w:qFormat/>
    <w:uiPriority w:val="0"/>
    <w:rPr>
      <w:rFonts w:ascii="宋体" w:eastAsia="宋体"/>
      <w:kern w:val="2"/>
      <w:sz w:val="24"/>
      <w:lang w:val="zh-CN" w:bidi="ar-SA"/>
    </w:rPr>
  </w:style>
  <w:style w:type="character" w:customStyle="1" w:styleId="928">
    <w:name w:val="样式 宋体"/>
    <w:qFormat/>
    <w:uiPriority w:val="0"/>
    <w:rPr>
      <w:rFonts w:ascii="宋体" w:hAnsi="宋体"/>
      <w:sz w:val="24"/>
    </w:rPr>
  </w:style>
  <w:style w:type="character" w:customStyle="1" w:styleId="929">
    <w:name w:val="tw4winJump"/>
    <w:qFormat/>
    <w:uiPriority w:val="0"/>
    <w:rPr>
      <w:rFonts w:ascii="Courier New" w:hAnsi="Courier New" w:cs="Courier New"/>
      <w:color w:val="008080"/>
      <w:lang w:val="en-US" w:eastAsia="zh-CN"/>
    </w:rPr>
  </w:style>
  <w:style w:type="character" w:customStyle="1" w:styleId="930">
    <w:name w:val="标题 1 字符"/>
    <w:qFormat/>
    <w:uiPriority w:val="9"/>
    <w:rPr>
      <w:rFonts w:ascii="Arial" w:hAnsi="Arial" w:eastAsia="黑体" w:cs="Arial"/>
      <w:b/>
      <w:bCs/>
      <w:snapToGrid w:val="0"/>
      <w:kern w:val="44"/>
      <w:sz w:val="44"/>
      <w:szCs w:val="44"/>
    </w:rPr>
  </w:style>
  <w:style w:type="character" w:customStyle="1" w:styleId="931">
    <w:name w:val="style36"/>
    <w:basedOn w:val="69"/>
    <w:qFormat/>
    <w:uiPriority w:val="0"/>
    <w:rPr>
      <w:rFonts w:ascii="Arial" w:hAnsi="Arial" w:eastAsia="黑体" w:cs="Arial"/>
      <w:snapToGrid w:val="0"/>
      <w:kern w:val="0"/>
      <w:szCs w:val="21"/>
    </w:rPr>
  </w:style>
  <w:style w:type="character" w:customStyle="1" w:styleId="932">
    <w:name w:val="pt9"/>
    <w:qFormat/>
    <w:uiPriority w:val="0"/>
    <w:rPr>
      <w:rFonts w:ascii="仿宋_GB2312" w:eastAsia="微软雅黑"/>
      <w:b/>
      <w:kern w:val="2"/>
      <w:sz w:val="32"/>
      <w:szCs w:val="32"/>
      <w:lang w:val="en-US" w:eastAsia="zh-CN" w:bidi="ar-SA"/>
    </w:rPr>
  </w:style>
  <w:style w:type="character" w:customStyle="1" w:styleId="933">
    <w:name w:val="DO_NOT_TRANSLATE"/>
    <w:qFormat/>
    <w:uiPriority w:val="0"/>
    <w:rPr>
      <w:rFonts w:ascii="Courier New" w:hAnsi="Courier New" w:cs="Courier New"/>
      <w:color w:val="800000"/>
      <w:lang w:val="en-US" w:eastAsia="zh-CN"/>
    </w:rPr>
  </w:style>
  <w:style w:type="character" w:customStyle="1" w:styleId="934">
    <w:name w:val="标书1 Char1"/>
    <w:qFormat/>
    <w:uiPriority w:val="0"/>
    <w:rPr>
      <w:rFonts w:eastAsia="宋体"/>
      <w:b/>
      <w:bCs/>
      <w:kern w:val="44"/>
      <w:sz w:val="44"/>
      <w:szCs w:val="44"/>
      <w:lang w:val="en-US" w:eastAsia="zh-CN" w:bidi="ar-SA"/>
    </w:rPr>
  </w:style>
  <w:style w:type="character" w:customStyle="1" w:styleId="935">
    <w:name w:val="页脚 字符"/>
    <w:qFormat/>
    <w:uiPriority w:val="99"/>
    <w:rPr>
      <w:kern w:val="2"/>
      <w:sz w:val="18"/>
      <w:szCs w:val="18"/>
    </w:rPr>
  </w:style>
  <w:style w:type="character" w:customStyle="1" w:styleId="936">
    <w:name w:val="正文2 Char"/>
    <w:qFormat/>
    <w:uiPriority w:val="0"/>
    <w:rPr>
      <w:rFonts w:eastAsia="宋体"/>
      <w:kern w:val="2"/>
      <w:sz w:val="24"/>
      <w:lang w:val="en-US" w:eastAsia="zh-CN" w:bidi="ar-SA"/>
    </w:rPr>
  </w:style>
  <w:style w:type="character" w:customStyle="1" w:styleId="937">
    <w:name w:val="Char Char21"/>
    <w:qFormat/>
    <w:uiPriority w:val="6"/>
    <w:rPr>
      <w:rFonts w:ascii="宋体" w:hAnsi="宋体"/>
      <w:kern w:val="1"/>
      <w:sz w:val="24"/>
      <w:szCs w:val="21"/>
      <w:lang w:val="zh-CN"/>
    </w:rPr>
  </w:style>
  <w:style w:type="character" w:customStyle="1" w:styleId="938">
    <w:name w:val="样式 正文缩进 + 首行缩进:  2 字符 Char Char"/>
    <w:link w:val="117"/>
    <w:qFormat/>
    <w:uiPriority w:val="0"/>
    <w:rPr>
      <w:rFonts w:cs="宋体"/>
      <w:kern w:val="2"/>
      <w:sz w:val="24"/>
    </w:rPr>
  </w:style>
  <w:style w:type="character" w:customStyle="1" w:styleId="939">
    <w:name w:val="正文文本 字符"/>
    <w:link w:val="5"/>
    <w:qFormat/>
    <w:uiPriority w:val="0"/>
    <w:rPr>
      <w:rFonts w:ascii="宋体" w:hAnsi="Arial" w:eastAsia="宋体" w:cs="Arial"/>
      <w:snapToGrid w:val="0"/>
      <w:kern w:val="2"/>
      <w:sz w:val="24"/>
      <w:szCs w:val="21"/>
      <w:lang w:val="zh-CN" w:eastAsia="zh-CN" w:bidi="ar-SA"/>
    </w:rPr>
  </w:style>
  <w:style w:type="character" w:customStyle="1" w:styleId="940">
    <w:name w:val="gray6"/>
    <w:basedOn w:val="69"/>
    <w:qFormat/>
    <w:uiPriority w:val="0"/>
    <w:rPr>
      <w:rFonts w:ascii="Arial" w:hAnsi="Arial" w:eastAsia="黑体" w:cs="Arial"/>
      <w:snapToGrid w:val="0"/>
      <w:kern w:val="0"/>
      <w:szCs w:val="21"/>
    </w:rPr>
  </w:style>
  <w:style w:type="character" w:customStyle="1" w:styleId="941">
    <w:name w:val="hui"/>
    <w:basedOn w:val="69"/>
    <w:qFormat/>
    <w:uiPriority w:val="0"/>
    <w:rPr>
      <w:rFonts w:ascii="Arial" w:hAnsi="Arial" w:eastAsia="黑体" w:cs="Arial"/>
      <w:snapToGrid w:val="0"/>
      <w:kern w:val="0"/>
      <w:szCs w:val="21"/>
    </w:rPr>
  </w:style>
  <w:style w:type="character" w:customStyle="1" w:styleId="942">
    <w:name w:val="哈哈正文 Char Char"/>
    <w:qFormat/>
    <w:uiPriority w:val="0"/>
    <w:rPr>
      <w:rFonts w:ascii="宋体" w:hAnsi="宋体" w:eastAsia="宋体" w:cs="宋体"/>
      <w:kern w:val="2"/>
      <w:sz w:val="24"/>
      <w:lang w:val="en-US" w:eastAsia="zh-CN" w:bidi="ar-SA"/>
    </w:rPr>
  </w:style>
  <w:style w:type="character" w:customStyle="1" w:styleId="943">
    <w:name w:val="交叉引用"/>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qFormat/>
    <w:uiPriority w:val="0"/>
    <w:rPr>
      <w:rFonts w:ascii="宋体" w:eastAsia="宋体"/>
      <w:snapToGrid w:val="0"/>
      <w:color w:val="000000"/>
      <w:kern w:val="28"/>
      <w:sz w:val="28"/>
      <w:lang w:val="en-US" w:eastAsia="zh-CN" w:bidi="ar-SA"/>
    </w:rPr>
  </w:style>
  <w:style w:type="character" w:customStyle="1" w:styleId="945">
    <w:name w:val="页脚 字符1"/>
    <w:qFormat/>
    <w:locked/>
    <w:uiPriority w:val="99"/>
    <w:rPr>
      <w:kern w:val="2"/>
      <w:sz w:val="18"/>
      <w:szCs w:val="18"/>
    </w:rPr>
  </w:style>
  <w:style w:type="character" w:customStyle="1" w:styleId="946">
    <w:name w:val="页眉 字符1"/>
    <w:qFormat/>
    <w:uiPriority w:val="99"/>
    <w:rPr>
      <w:kern w:val="2"/>
      <w:sz w:val="18"/>
      <w:szCs w:val="18"/>
    </w:rPr>
  </w:style>
  <w:style w:type="character" w:customStyle="1" w:styleId="947">
    <w:name w:val="尾注文本 字符"/>
    <w:link w:val="40"/>
    <w:qFormat/>
    <w:uiPriority w:val="0"/>
    <w:rPr>
      <w:kern w:val="2"/>
      <w:sz w:val="21"/>
      <w:szCs w:val="24"/>
      <w:lang w:val="zh-CN"/>
    </w:rPr>
  </w:style>
  <w:style w:type="character" w:customStyle="1" w:styleId="948">
    <w:name w:val="无间隔 Char"/>
    <w:link w:val="167"/>
    <w:qFormat/>
    <w:uiPriority w:val="99"/>
    <w:rPr>
      <w:kern w:val="2"/>
      <w:sz w:val="21"/>
      <w:szCs w:val="22"/>
    </w:rPr>
  </w:style>
  <w:style w:type="character" w:customStyle="1" w:styleId="949">
    <w:name w:val="标准文本 Char Char"/>
    <w:link w:val="607"/>
    <w:qFormat/>
    <w:uiPriority w:val="0"/>
    <w:rPr>
      <w:rFonts w:cs="宋体"/>
      <w:kern w:val="2"/>
      <w:sz w:val="24"/>
    </w:rPr>
  </w:style>
  <w:style w:type="character" w:customStyle="1" w:styleId="950">
    <w:name w:val="Char Char213"/>
    <w:qFormat/>
    <w:uiPriority w:val="0"/>
    <w:rPr>
      <w:rFonts w:eastAsia="Century Gothic"/>
      <w:b/>
      <w:bCs/>
      <w:kern w:val="44"/>
      <w:sz w:val="32"/>
      <w:szCs w:val="44"/>
      <w:lang w:val="en-US" w:eastAsia="zh-CN" w:bidi="ar-SA"/>
    </w:rPr>
  </w:style>
  <w:style w:type="character" w:customStyle="1" w:styleId="951">
    <w:name w:val="apple-style-span"/>
    <w:qFormat/>
    <w:uiPriority w:val="0"/>
    <w:rPr>
      <w:rFonts w:ascii="Arial" w:hAnsi="Arial" w:eastAsia="黑体" w:cs="Arial"/>
      <w:snapToGrid w:val="0"/>
      <w:kern w:val="0"/>
      <w:szCs w:val="21"/>
    </w:rPr>
  </w:style>
  <w:style w:type="character" w:customStyle="1" w:styleId="952">
    <w:name w:val="15"/>
    <w:qFormat/>
    <w:uiPriority w:val="0"/>
    <w:rPr>
      <w:rFonts w:hint="default" w:ascii="Calibri" w:hAnsi="Calibri"/>
      <w:color w:val="0000FF"/>
      <w:u w:val="single"/>
    </w:rPr>
  </w:style>
  <w:style w:type="character" w:customStyle="1" w:styleId="953">
    <w:name w:val="16"/>
    <w:qFormat/>
    <w:uiPriority w:val="0"/>
    <w:rPr>
      <w:rFonts w:hint="eastAsia" w:ascii="宋体" w:hAnsi="宋体" w:eastAsia="宋体"/>
      <w:color w:val="000000"/>
      <w:sz w:val="20"/>
      <w:szCs w:val="20"/>
    </w:rPr>
  </w:style>
  <w:style w:type="character" w:customStyle="1" w:styleId="954">
    <w:name w:val="edui-unclickable"/>
    <w:qFormat/>
    <w:uiPriority w:val="0"/>
    <w:rPr>
      <w:color w:val="808080"/>
    </w:rPr>
  </w:style>
  <w:style w:type="character" w:customStyle="1" w:styleId="955">
    <w:name w:val="tpc_content1"/>
    <w:qFormat/>
    <w:uiPriority w:val="0"/>
    <w:rPr>
      <w:sz w:val="20"/>
      <w:szCs w:val="20"/>
    </w:rPr>
  </w:style>
  <w:style w:type="character" w:customStyle="1" w:styleId="956">
    <w:name w:val="正文文本缩进 字符"/>
    <w:qFormat/>
    <w:uiPriority w:val="0"/>
    <w:rPr>
      <w:rFonts w:ascii="Century Gothic" w:hAnsi="Century Gothic" w:eastAsia="Century Gothic"/>
      <w:kern w:val="2"/>
      <w:sz w:val="24"/>
      <w:lang w:val="en-US" w:eastAsia="zh-CN" w:bidi="ar-SA"/>
    </w:rPr>
  </w:style>
  <w:style w:type="character" w:customStyle="1" w:styleId="957">
    <w:name w:val="正文文本 2 字符"/>
    <w:qFormat/>
    <w:uiPriority w:val="0"/>
    <w:rPr>
      <w:rFonts w:ascii="Arial" w:hAnsi="Arial" w:eastAsia="宋体"/>
      <w:kern w:val="2"/>
      <w:sz w:val="24"/>
      <w:szCs w:val="24"/>
      <w:lang w:val="en-US" w:eastAsia="zh-CN" w:bidi="ar-SA"/>
    </w:rPr>
  </w:style>
  <w:style w:type="character" w:customStyle="1" w:styleId="958">
    <w:name w:val="edui-clickable2"/>
    <w:qFormat/>
    <w:uiPriority w:val="0"/>
    <w:rPr>
      <w:color w:val="0000FF"/>
      <w:u w:val="single"/>
    </w:rPr>
  </w:style>
  <w:style w:type="character" w:customStyle="1" w:styleId="959">
    <w:name w:val="style1"/>
    <w:qFormat/>
    <w:uiPriority w:val="0"/>
    <w:rPr>
      <w:rFonts w:ascii="Arial" w:hAnsi="Arial" w:eastAsia="黑体" w:cs="Arial"/>
      <w:snapToGrid w:val="0"/>
      <w:kern w:val="0"/>
      <w:szCs w:val="21"/>
    </w:rPr>
  </w:style>
  <w:style w:type="character" w:customStyle="1" w:styleId="960">
    <w:name w:val="zbggtop11 style5"/>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2">
    <w:name w:val="bulletintext1"/>
    <w:qFormat/>
    <w:uiPriority w:val="0"/>
    <w:rPr>
      <w:color w:val="000000"/>
      <w:sz w:val="18"/>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table" w:customStyle="1" w:styleId="96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2">
    <w:name w:val="_正文"/>
    <w:basedOn w:val="1"/>
    <w:qFormat/>
    <w:uiPriority w:val="0"/>
    <w:pPr>
      <w:tabs>
        <w:tab w:val="left" w:pos="840"/>
      </w:tabs>
      <w:adjustRightInd/>
      <w:spacing w:line="360" w:lineRule="auto"/>
      <w:ind w:firstLine="200" w:firstLineChars="200"/>
    </w:pPr>
    <w:rPr>
      <w:sz w:val="24"/>
    </w:rPr>
  </w:style>
  <w:style w:type="paragraph" w:customStyle="1" w:styleId="973">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74">
    <w:name w:val="标题 31"/>
    <w:basedOn w:val="1"/>
    <w:qFormat/>
    <w:uiPriority w:val="1"/>
    <w:pPr>
      <w:autoSpaceDE w:val="0"/>
      <w:autoSpaceDN w:val="0"/>
      <w:adjustRightInd/>
      <w:spacing w:before="62"/>
      <w:ind w:left="112"/>
      <w:jc w:val="left"/>
      <w:outlineLvl w:val="3"/>
    </w:pPr>
    <w:rPr>
      <w:rFonts w:ascii="宋体" w:hAnsi="宋体" w:cs="宋体"/>
      <w:kern w:val="0"/>
      <w:sz w:val="28"/>
      <w:szCs w:val="28"/>
      <w:lang w:val="zh-CN" w:bidi="zh-CN"/>
    </w:rPr>
  </w:style>
  <w:style w:type="table" w:customStyle="1" w:styleId="975">
    <w:name w:val="Table Normal"/>
    <w:unhideWhenUsed/>
    <w:qFormat/>
    <w:uiPriority w:val="2"/>
    <w:tblPr>
      <w:tblCellMar>
        <w:top w:w="0" w:type="dxa"/>
        <w:left w:w="0" w:type="dxa"/>
        <w:bottom w:w="0" w:type="dxa"/>
        <w:right w:w="0" w:type="dxa"/>
      </w:tblCellMar>
    </w:tblPr>
  </w:style>
  <w:style w:type="paragraph" w:customStyle="1" w:styleId="976">
    <w:name w:val="正文表格"/>
    <w:basedOn w:val="1"/>
    <w:qFormat/>
    <w:uiPriority w:val="0"/>
    <w:pPr>
      <w:spacing w:line="288" w:lineRule="auto"/>
      <w:ind w:firstLine="0" w:firstLineChars="0"/>
    </w:pPr>
    <w:rPr>
      <w:rFonts w:ascii="宋体" w:hAnsi="宋体" w:cs="宋体"/>
      <w:kern w:val="0"/>
    </w:rPr>
  </w:style>
  <w:style w:type="paragraph" w:customStyle="1" w:styleId="977">
    <w:name w:val="正文文本首行缩进 2"/>
    <w:basedOn w:val="386"/>
    <w:qFormat/>
    <w:uiPriority w:val="0"/>
    <w:pPr>
      <w:spacing w:after="120" w:line="240" w:lineRule="auto"/>
      <w:ind w:left="420" w:leftChars="200" w:firstLine="420" w:firstLineChars="200"/>
    </w:pPr>
    <w:rPr>
      <w:rFonts w:ascii="Times New Roman" w:hAnsi="Times New Roman" w:eastAsia="宋体" w:cs="Times New Roman"/>
      <w:sz w:val="21"/>
      <w:szCs w:val="20"/>
    </w:rPr>
  </w:style>
  <w:style w:type="character" w:customStyle="1" w:styleId="978">
    <w:name w:val="标题 2 Char1"/>
    <w:link w:val="8"/>
    <w:qFormat/>
    <w:uiPriority w:val="0"/>
    <w:rPr>
      <w:rFonts w:ascii="仿宋_GB2312" w:hAnsi="仿宋" w:eastAsia="仿宋_GB2312"/>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header" Target="header2.xml"/><Relationship Id="rId39" Type="http://schemas.openxmlformats.org/officeDocument/2006/relationships/customXml" Target="../customXml/item1.xml"/><Relationship Id="rId38" Type="http://schemas.openxmlformats.org/officeDocument/2006/relationships/image" Target="media/image4.png"/><Relationship Id="rId37" Type="http://schemas.openxmlformats.org/officeDocument/2006/relationships/image" Target="media/image3.png"/><Relationship Id="rId36" Type="http://schemas.openxmlformats.org/officeDocument/2006/relationships/image" Target="media/image2.png"/><Relationship Id="rId35" Type="http://schemas.openxmlformats.org/officeDocument/2006/relationships/theme" Target="theme/theme1.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38784</Words>
  <Characters>41012</Characters>
  <Lines>281</Lines>
  <Paragraphs>79</Paragraphs>
  <TotalTime>14</TotalTime>
  <ScaleCrop>false</ScaleCrop>
  <LinksUpToDate>false</LinksUpToDate>
  <CharactersWithSpaces>46850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成燕</dc:creator>
  <cp:lastModifiedBy>成燕</cp:lastModifiedBy>
  <cp:lastPrinted>2023-08-10T10:34:00Z</cp:lastPrinted>
  <dcterms:modified xsi:type="dcterms:W3CDTF">2023-11-30T15:34:59Z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A6232682543A451799F72CA4927A9613_13</vt:lpwstr>
  </property>
</Properties>
</file>