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hint="eastAsia" w:ascii="仿宋" w:hAnsi="仿宋" w:eastAsia="仿宋" w:cs="仿宋_GB2312"/>
          <w:b/>
          <w:bCs/>
          <w:sz w:val="44"/>
          <w:szCs w:val="44"/>
          <w:lang w:eastAsia="zh-CN"/>
        </w:rPr>
      </w:pPr>
    </w:p>
    <w:p>
      <w:pPr>
        <w:pStyle w:val="2"/>
        <w:jc w:val="center"/>
      </w:pPr>
      <w:r>
        <w:rPr>
          <w:rFonts w:hint="eastAsia" w:ascii="仿宋" w:eastAsia="仿宋" w:cs="仿宋_GB2312"/>
          <w:b/>
          <w:bCs/>
          <w:sz w:val="44"/>
          <w:szCs w:val="44"/>
          <w:lang w:eastAsia="zh-CN"/>
        </w:rPr>
        <w:t>临平区污染源监测委托项目</w:t>
      </w:r>
    </w:p>
    <w:p>
      <w:pPr>
        <w:adjustRightInd/>
        <w:spacing w:line="360" w:lineRule="auto"/>
        <w:jc w:val="both"/>
        <w:rPr>
          <w:rFonts w:hint="eastAsia" w:ascii="仿宋" w:hAnsi="仿宋" w:eastAsia="仿宋" w:cs="仿宋_GB2312"/>
          <w:b/>
          <w:bCs/>
          <w:sz w:val="84"/>
          <w:szCs w:val="84"/>
        </w:rPr>
      </w:pPr>
    </w:p>
    <w:p>
      <w:pPr>
        <w:adjustRightInd/>
        <w:spacing w:line="360" w:lineRule="auto"/>
        <w:jc w:val="center"/>
        <w:rPr>
          <w:rFonts w:hint="eastAsia" w:ascii="仿宋" w:hAnsi="仿宋" w:eastAsia="仿宋" w:cs="仿宋_GB2312"/>
          <w:b/>
          <w:bCs/>
          <w:sz w:val="84"/>
          <w:szCs w:val="84"/>
        </w:rPr>
      </w:pPr>
      <w:r>
        <w:rPr>
          <w:rFonts w:hint="eastAsia" w:ascii="仿宋" w:hAnsi="仿宋" w:eastAsia="仿宋" w:cs="仿宋_GB2312"/>
          <w:b/>
          <w:bCs/>
          <w:sz w:val="84"/>
          <w:szCs w:val="84"/>
        </w:rPr>
        <w:t>招</w:t>
      </w:r>
      <w:r>
        <w:rPr>
          <w:rFonts w:hint="eastAsia" w:ascii="仿宋" w:hAnsi="仿宋" w:eastAsia="仿宋" w:cs="仿宋_GB2312"/>
          <w:b/>
          <w:bCs/>
          <w:sz w:val="84"/>
          <w:szCs w:val="84"/>
          <w:lang w:val="en-US" w:eastAsia="zh-CN"/>
        </w:rPr>
        <w:t xml:space="preserve">  </w:t>
      </w:r>
      <w:r>
        <w:rPr>
          <w:rFonts w:hint="eastAsia" w:ascii="仿宋" w:hAnsi="仿宋" w:eastAsia="仿宋" w:cs="仿宋_GB2312"/>
          <w:b/>
          <w:bCs/>
          <w:sz w:val="84"/>
          <w:szCs w:val="84"/>
        </w:rPr>
        <w:t>标</w:t>
      </w:r>
      <w:r>
        <w:rPr>
          <w:rFonts w:hint="eastAsia" w:ascii="仿宋" w:hAnsi="仿宋" w:eastAsia="仿宋" w:cs="仿宋_GB2312"/>
          <w:b/>
          <w:bCs/>
          <w:sz w:val="84"/>
          <w:szCs w:val="84"/>
          <w:lang w:val="en-US" w:eastAsia="zh-CN"/>
        </w:rPr>
        <w:t xml:space="preserve">  </w:t>
      </w:r>
      <w:r>
        <w:rPr>
          <w:rFonts w:hint="eastAsia" w:ascii="仿宋" w:hAnsi="仿宋" w:eastAsia="仿宋" w:cs="仿宋_GB2312"/>
          <w:b/>
          <w:bCs/>
          <w:sz w:val="84"/>
          <w:szCs w:val="84"/>
        </w:rPr>
        <w:t>文</w:t>
      </w:r>
      <w:r>
        <w:rPr>
          <w:rFonts w:hint="eastAsia" w:ascii="仿宋" w:hAnsi="仿宋" w:eastAsia="仿宋" w:cs="仿宋_GB2312"/>
          <w:b/>
          <w:bCs/>
          <w:sz w:val="84"/>
          <w:szCs w:val="84"/>
          <w:lang w:val="en-US" w:eastAsia="zh-CN"/>
        </w:rPr>
        <w:t xml:space="preserve">  </w:t>
      </w:r>
      <w:r>
        <w:rPr>
          <w:rFonts w:hint="eastAsia" w:ascii="仿宋" w:hAnsi="仿宋" w:eastAsia="仿宋" w:cs="仿宋_GB2312"/>
          <w:b/>
          <w:bCs/>
          <w:sz w:val="84"/>
          <w:szCs w:val="84"/>
        </w:rPr>
        <w:t>件</w:t>
      </w:r>
    </w:p>
    <w:p>
      <w:pPr>
        <w:adjustRightInd/>
        <w:spacing w:line="360" w:lineRule="auto"/>
        <w:jc w:val="center"/>
        <w:rPr>
          <w:rFonts w:hint="eastAsia" w:ascii="仿宋" w:hAnsi="仿宋" w:eastAsia="仿宋" w:cs="仿宋_GB2312"/>
          <w:b/>
          <w:sz w:val="44"/>
          <w:szCs w:val="44"/>
          <w:lang w:eastAsia="zh-CN"/>
        </w:rPr>
      </w:pPr>
      <w:r>
        <w:rPr>
          <w:rFonts w:ascii="仿宋" w:hAnsi="仿宋" w:eastAsia="仿宋" w:cs="仿宋_GB2312"/>
          <w:b/>
          <w:sz w:val="44"/>
          <w:szCs w:val="44"/>
        </w:rPr>
        <w:t xml:space="preserve"> （电子招投标</w:t>
      </w:r>
      <w:bookmarkStart w:id="426" w:name="_GoBack"/>
      <w:bookmarkEnd w:id="426"/>
      <w:r>
        <w:rPr>
          <w:rFonts w:ascii="仿宋" w:hAnsi="仿宋" w:eastAsia="仿宋" w:cs="仿宋_GB2312"/>
          <w:b/>
          <w:sz w:val="44"/>
          <w:szCs w:val="44"/>
        </w:rPr>
        <w:t>）</w:t>
      </w:r>
    </w:p>
    <w:p>
      <w:pPr>
        <w:pStyle w:val="26"/>
        <w:rPr>
          <w:rFonts w:hint="eastAsia"/>
          <w:lang w:eastAsia="zh-CN"/>
        </w:rPr>
      </w:pPr>
    </w:p>
    <w:p>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rPr>
        <w:t>编号</w:t>
      </w:r>
      <w:r>
        <w:rPr>
          <w:rFonts w:ascii="仿宋" w:hAnsi="仿宋" w:eastAsia="仿宋" w:cs="仿宋_GB2312"/>
          <w:sz w:val="32"/>
          <w:szCs w:val="32"/>
        </w:rPr>
        <w:t>:</w:t>
      </w:r>
      <w:r>
        <w:rPr>
          <w:rFonts w:hint="eastAsia" w:ascii="仿宋" w:hAnsi="仿宋" w:eastAsia="仿宋" w:cs="仿宋_GB2312"/>
          <w:sz w:val="32"/>
          <w:szCs w:val="32"/>
          <w:lang w:eastAsia="zh-CN"/>
        </w:rPr>
        <w:t>YHZFCG2022-182</w:t>
      </w:r>
    </w:p>
    <w:p>
      <w:pPr>
        <w:snapToGrid w:val="0"/>
        <w:spacing w:line="360" w:lineRule="auto"/>
        <w:jc w:val="both"/>
        <w:rPr>
          <w:rFonts w:ascii="仿宋" w:hAnsi="仿宋" w:eastAsia="仿宋" w:cs="仿宋_GB2312"/>
          <w:sz w:val="30"/>
          <w:szCs w:val="30"/>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
      <w:pPr>
        <w:spacing w:line="360" w:lineRule="auto"/>
        <w:rPr>
          <w:rFonts w:ascii="仿宋" w:hAnsi="仿宋" w:eastAsia="仿宋" w:cs="仿宋_GB2312"/>
          <w:sz w:val="32"/>
          <w:szCs w:val="32"/>
        </w:rPr>
      </w:pPr>
    </w:p>
    <w:p>
      <w:pPr>
        <w:shd w:val="clear" w:color="auto" w:fill="FFFFFF"/>
        <w:snapToGrid w:val="0"/>
        <w:spacing w:line="480" w:lineRule="auto"/>
        <w:ind w:firstLine="425"/>
        <w:jc w:val="center"/>
        <w:textAlignment w:val="bottom"/>
        <w:rPr>
          <w:rFonts w:hint="default" w:ascii="仿宋" w:hAnsi="仿宋" w:eastAsia="仿宋" w:cs="仿宋_GB2312"/>
          <w:sz w:val="32"/>
          <w:szCs w:val="32"/>
          <w:lang w:val="en-US" w:eastAsia="zh-CN"/>
        </w:rPr>
      </w:pPr>
      <w:r>
        <w:rPr>
          <w:rFonts w:hint="eastAsia" w:ascii="仿宋" w:hAnsi="仿宋" w:eastAsia="仿宋" w:cs="仿宋_GB2312"/>
          <w:sz w:val="32"/>
          <w:szCs w:val="32"/>
        </w:rPr>
        <w:t>采购人：</w:t>
      </w:r>
      <w:r>
        <w:rPr>
          <w:rFonts w:hint="eastAsia" w:ascii="仿宋" w:hAnsi="仿宋" w:eastAsia="仿宋" w:cs="仿宋_GB2312"/>
          <w:sz w:val="32"/>
          <w:szCs w:val="32"/>
          <w:lang w:val="en-US" w:eastAsia="zh-CN"/>
        </w:rPr>
        <w:t>杭州市生态环境局临平分局  </w:t>
      </w:r>
    </w:p>
    <w:p>
      <w:pPr>
        <w:shd w:val="clear" w:color="auto" w:fill="FFFFFF"/>
        <w:snapToGrid w:val="0"/>
        <w:spacing w:line="480" w:lineRule="auto"/>
        <w:ind w:firstLine="1920" w:firstLineChars="600"/>
        <w:jc w:val="both"/>
        <w:textAlignment w:val="bottom"/>
        <w:rPr>
          <w:rFonts w:hint="eastAsia" w:ascii="仿宋" w:hAnsi="仿宋" w:eastAsia="仿宋" w:cs="仿宋_GB2312"/>
          <w:sz w:val="32"/>
          <w:szCs w:val="32"/>
        </w:rPr>
      </w:pPr>
      <w:r>
        <w:rPr>
          <w:rFonts w:hint="eastAsia" w:ascii="仿宋" w:hAnsi="仿宋" w:eastAsia="仿宋" w:cs="仿宋_GB2312"/>
          <w:sz w:val="32"/>
          <w:szCs w:val="32"/>
        </w:rPr>
        <w:t>采购代理机构：耀华建设管理有限公司</w:t>
      </w:r>
    </w:p>
    <w:p>
      <w:pPr>
        <w:shd w:val="clear" w:color="auto" w:fill="FFFFFF"/>
        <w:snapToGrid w:val="0"/>
        <w:spacing w:line="480" w:lineRule="auto"/>
        <w:ind w:firstLine="2880" w:firstLineChars="900"/>
        <w:jc w:val="both"/>
        <w:textAlignment w:val="bottom"/>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lang w:val="en-US" w:eastAsia="zh-CN"/>
        </w:rPr>
        <w:t>二</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 xml:space="preserve"> 九 </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 xml:space="preserve"> 六 </w:t>
      </w:r>
      <w:r>
        <w:rPr>
          <w:rFonts w:hint="eastAsia" w:ascii="仿宋_GB2312" w:hAnsi="仿宋_GB2312" w:eastAsia="仿宋_GB2312" w:cs="仿宋_GB2312"/>
          <w:bCs/>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临平区污染源监测委托项目</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rPr>
          <w:color w:val="000000"/>
        </w:rPr>
        <w:fldChar w:fldCharType="begin"/>
      </w:r>
      <w:r>
        <w:rPr>
          <w:color w:val="000000"/>
        </w:rPr>
        <w:instrText xml:space="preserve">HYPERLINK "https://www.zcygov.cn/）获取（下载）招标文件，并于2021年" </w:instrText>
      </w:r>
      <w:r>
        <w:rPr>
          <w:color w:val="000000"/>
        </w:rPr>
        <w:fldChar w:fldCharType="separate"/>
      </w:r>
      <w:r>
        <w:rPr>
          <w:rStyle w:val="79"/>
          <w:rFonts w:ascii="仿宋_GB2312" w:hAnsi="仿宋" w:eastAsia="仿宋_GB2312" w:cs="Times New Roman"/>
          <w:color w:val="000000"/>
          <w:kern w:val="2"/>
          <w:sz w:val="24"/>
          <w:szCs w:val="24"/>
        </w:rPr>
        <w:t>https://www.zcygov.cn/）获取（下载）招标文件，并于</w:t>
      </w:r>
      <w:r>
        <w:rPr>
          <w:rFonts w:hint="eastAsia" w:ascii="仿宋_GB2312" w:hAnsi="仿宋" w:eastAsia="仿宋_GB2312"/>
          <w:color w:val="000000"/>
          <w:sz w:val="24"/>
          <w:u w:val="single"/>
        </w:rPr>
        <w:t>202</w:t>
      </w:r>
      <w:r>
        <w:rPr>
          <w:rFonts w:hint="eastAsia" w:ascii="仿宋_GB2312" w:hAnsi="仿宋" w:eastAsia="仿宋_GB2312"/>
          <w:color w:val="000000"/>
          <w:sz w:val="24"/>
          <w:u w:val="single"/>
          <w:lang w:val="en-US" w:eastAsia="zh-CN"/>
        </w:rPr>
        <w:t>2</w:t>
      </w:r>
      <w:r>
        <w:rPr>
          <w:rFonts w:ascii="仿宋_GB2312" w:hAnsi="仿宋" w:eastAsia="仿宋_GB2312"/>
          <w:color w:val="000000"/>
          <w:sz w:val="24"/>
          <w:u w:val="single"/>
        </w:rPr>
        <w:t>年</w:t>
      </w:r>
      <w:r>
        <w:rPr>
          <w:rFonts w:hint="eastAsia" w:ascii="仿宋_GB2312" w:hAnsi="仿宋" w:eastAsia="仿宋_GB2312"/>
          <w:color w:val="000000"/>
          <w:sz w:val="24"/>
          <w:u w:val="single"/>
          <w:lang w:val="en-US" w:eastAsia="zh-CN"/>
        </w:rPr>
        <w:t>09</w:t>
      </w:r>
      <w:r>
        <w:rPr>
          <w:rFonts w:hint="eastAsia" w:ascii="仿宋_GB2312" w:hAnsi="仿宋" w:eastAsia="仿宋_GB2312"/>
          <w:color w:val="000000"/>
          <w:sz w:val="24"/>
          <w:u w:val="single"/>
        </w:rPr>
        <w:t>月</w:t>
      </w:r>
      <w:r>
        <w:rPr>
          <w:rFonts w:hint="eastAsia" w:ascii="仿宋_GB2312" w:hAnsi="仿宋" w:eastAsia="仿宋_GB2312"/>
          <w:color w:val="000000"/>
          <w:sz w:val="24"/>
          <w:u w:val="single"/>
          <w:lang w:val="en-US" w:eastAsia="zh-CN"/>
        </w:rPr>
        <w:t>27</w:t>
      </w:r>
      <w:r>
        <w:rPr>
          <w:rFonts w:hint="eastAsia" w:ascii="仿宋_GB2312" w:hAnsi="仿宋" w:eastAsia="仿宋_GB2312"/>
          <w:color w:val="000000"/>
          <w:sz w:val="24"/>
          <w:u w:val="single"/>
        </w:rPr>
        <w:t>日</w:t>
      </w:r>
      <w:r>
        <w:rPr>
          <w:rFonts w:hint="eastAsia" w:ascii="仿宋_GB2312" w:hAnsi="仿宋" w:eastAsia="仿宋_GB2312"/>
          <w:color w:val="000000"/>
          <w:sz w:val="24"/>
          <w:u w:val="single"/>
          <w:lang w:val="en-US" w:eastAsia="zh-CN"/>
        </w:rPr>
        <w:t>14点00分</w:t>
      </w:r>
      <w:r>
        <w:rPr>
          <w:rFonts w:hint="eastAsia" w:ascii="仿宋_GB2312" w:hAnsi="仿宋" w:eastAsia="仿宋_GB2312"/>
          <w:bCs/>
          <w:color w:val="000000"/>
          <w:sz w:val="24"/>
          <w:u w:val="single"/>
        </w:rPr>
        <w:t>00秒</w:t>
      </w:r>
      <w:r>
        <w:rPr>
          <w:color w:val="000000"/>
        </w:rPr>
        <w:fldChar w:fldCharType="end"/>
      </w:r>
      <w:r>
        <w:rPr>
          <w:rFonts w:hint="eastAsia" w:ascii="仿宋_GB2312" w:hAnsi="仿宋" w:eastAsia="仿宋_GB2312"/>
          <w:bCs/>
          <w:color w:val="000000"/>
          <w:sz w:val="24"/>
        </w:rPr>
        <w:t>（北京时间）前</w:t>
      </w:r>
      <w:r>
        <w:rPr>
          <w:rFonts w:hint="eastAsia" w:ascii="仿宋_GB2312" w:hAnsi="仿宋" w:eastAsia="仿宋_GB2312"/>
          <w:color w:val="000000"/>
          <w:sz w:val="24"/>
        </w:rPr>
        <w:t>递交（上传）投标文件。</w:t>
      </w:r>
    </w:p>
    <w:p>
      <w:pPr>
        <w:spacing w:line="360" w:lineRule="auto"/>
        <w:rPr>
          <w:rFonts w:ascii="仿宋_GB2312" w:hAnsi="仿宋" w:eastAsia="仿宋_GB2312"/>
          <w:b/>
          <w:sz w:val="24"/>
        </w:rPr>
      </w:pPr>
      <w:r>
        <w:rPr>
          <w:rFonts w:hint="eastAsia" w:ascii="仿宋_GB2312" w:hAnsi="仿宋" w:eastAsia="仿宋_GB2312"/>
          <w:b/>
          <w:color w:val="000000"/>
          <w:sz w:val="24"/>
        </w:rPr>
        <w:t>一、项目基本情况</w:t>
      </w:r>
      <w:r>
        <w:rPr>
          <w:rFonts w:ascii="仿宋_GB2312" w:hAnsi="仿宋" w:eastAsia="仿宋_GB2312"/>
          <w:b/>
          <w:color w:val="000000"/>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lang w:eastAsia="zh-CN"/>
        </w:rPr>
        <w:t>YHZFCG2022-182</w:t>
      </w:r>
    </w:p>
    <w:p>
      <w:pPr>
        <w:spacing w:line="360" w:lineRule="auto"/>
        <w:ind w:firstLine="480"/>
        <w:rPr>
          <w:rFonts w:hint="eastAsia" w:ascii="仿宋" w:hAnsi="仿宋" w:eastAsia="仿宋" w:cs="仿宋"/>
          <w:b/>
          <w:sz w:val="24"/>
        </w:rPr>
      </w:pPr>
      <w:r>
        <w:rPr>
          <w:rFonts w:hint="eastAsia" w:ascii="仿宋" w:hAnsi="仿宋" w:eastAsia="仿宋" w:cs="仿宋"/>
          <w:b/>
          <w:sz w:val="24"/>
          <w:lang w:val="en-US" w:eastAsia="zh-CN"/>
        </w:rPr>
        <w:t>项目名称</w:t>
      </w:r>
      <w:r>
        <w:rPr>
          <w:rFonts w:hint="eastAsia" w:ascii="仿宋" w:hAnsi="仿宋" w:eastAsia="仿宋" w:cs="仿宋"/>
          <w:b/>
          <w:sz w:val="24"/>
        </w:rPr>
        <w:t>：</w:t>
      </w:r>
      <w:r>
        <w:rPr>
          <w:rFonts w:hint="eastAsia" w:ascii="仿宋" w:hAnsi="仿宋" w:eastAsia="仿宋" w:cs="仿宋"/>
          <w:sz w:val="24"/>
          <w:lang w:eastAsia="zh-CN"/>
        </w:rPr>
        <w:t>临平区污染源监测委托项目</w:t>
      </w:r>
      <w:r>
        <w:rPr>
          <w:rFonts w:hint="eastAsia" w:ascii="仿宋" w:hAnsi="仿宋" w:eastAsia="仿宋" w:cs="仿宋"/>
          <w:sz w:val="24"/>
        </w:rPr>
        <w:t xml:space="preserve">   </w:t>
      </w:r>
      <w:r>
        <w:rPr>
          <w:rFonts w:hint="eastAsia" w:ascii="仿宋" w:hAnsi="仿宋" w:eastAsia="仿宋" w:cs="仿宋"/>
          <w:b/>
          <w:sz w:val="24"/>
        </w:rPr>
        <w:t xml:space="preserve"> </w:t>
      </w:r>
    </w:p>
    <w:p>
      <w:pPr>
        <w:spacing w:line="360" w:lineRule="auto"/>
        <w:ind w:firstLine="480"/>
        <w:rPr>
          <w:rFonts w:hint="eastAsia" w:ascii="仿宋" w:hAnsi="仿宋" w:eastAsia="仿宋" w:cs="仿宋"/>
          <w:sz w:val="24"/>
          <w:lang w:val="en-US"/>
        </w:rPr>
      </w:pPr>
      <w:r>
        <w:rPr>
          <w:rFonts w:hint="eastAsia" w:ascii="仿宋" w:hAnsi="仿宋" w:eastAsia="仿宋" w:cs="仿宋"/>
          <w:b/>
          <w:sz w:val="24"/>
        </w:rPr>
        <w:t>预算金额（元）：</w:t>
      </w:r>
      <w:r>
        <w:rPr>
          <w:rFonts w:hint="eastAsia" w:ascii="仿宋" w:hAnsi="仿宋" w:eastAsia="仿宋" w:cs="仿宋"/>
          <w:b/>
          <w:sz w:val="24"/>
          <w:lang w:val="en-US" w:eastAsia="zh-CN"/>
        </w:rPr>
        <w:t>950000.00；</w:t>
      </w:r>
    </w:p>
    <w:p>
      <w:pPr>
        <w:spacing w:line="360" w:lineRule="auto"/>
        <w:ind w:firstLine="480"/>
        <w:rPr>
          <w:rFonts w:hint="eastAsia" w:ascii="仿宋" w:hAnsi="仿宋" w:eastAsia="仿宋" w:cs="仿宋"/>
          <w:sz w:val="24"/>
          <w:lang w:eastAsia="zh-CN"/>
        </w:rPr>
      </w:pPr>
      <w:r>
        <w:rPr>
          <w:rFonts w:hint="eastAsia" w:ascii="仿宋" w:hAnsi="仿宋" w:eastAsia="仿宋" w:cs="仿宋"/>
          <w:b/>
          <w:sz w:val="24"/>
        </w:rPr>
        <w:t>最高限价（元）：</w:t>
      </w:r>
      <w:r>
        <w:rPr>
          <w:rFonts w:hint="eastAsia" w:ascii="仿宋" w:hAnsi="仿宋" w:eastAsia="仿宋" w:cs="仿宋"/>
          <w:b/>
          <w:sz w:val="24"/>
          <w:lang w:val="en-US" w:eastAsia="zh-CN"/>
        </w:rPr>
        <w:t>950000.00</w:t>
      </w:r>
      <w:r>
        <w:rPr>
          <w:rFonts w:hint="eastAsia" w:ascii="仿宋" w:hAnsi="仿宋" w:eastAsia="仿宋" w:cs="仿宋"/>
          <w:sz w:val="24"/>
          <w:lang w:eastAsia="zh-CN"/>
        </w:rPr>
        <w:t>；</w:t>
      </w:r>
    </w:p>
    <w:p>
      <w:pPr>
        <w:pStyle w:val="15"/>
        <w:spacing w:line="360" w:lineRule="auto"/>
        <w:ind w:firstLine="480"/>
        <w:rPr>
          <w:rFonts w:hint="eastAsia" w:ascii="仿宋" w:hAnsi="仿宋" w:eastAsia="仿宋" w:cs="仿宋"/>
          <w:b/>
          <w:bCs w:val="0"/>
          <w:color w:val="auto"/>
          <w:kern w:val="2"/>
          <w:sz w:val="24"/>
          <w:szCs w:val="24"/>
          <w:lang w:val="en-US" w:eastAsia="zh-CN"/>
        </w:rPr>
      </w:pPr>
      <w:r>
        <w:rPr>
          <w:rFonts w:hint="eastAsia" w:ascii="仿宋" w:hAnsi="仿宋" w:eastAsia="仿宋" w:cs="仿宋"/>
          <w:b/>
          <w:color w:val="auto"/>
          <w:sz w:val="24"/>
        </w:rPr>
        <w:t>采购需求：</w:t>
      </w:r>
      <w:r>
        <w:rPr>
          <w:rFonts w:hint="eastAsia" w:ascii="仿宋" w:hAnsi="仿宋" w:eastAsia="仿宋" w:cs="仿宋"/>
          <w:bCs/>
          <w:color w:val="auto"/>
          <w:kern w:val="2"/>
          <w:sz w:val="24"/>
          <w:szCs w:val="24"/>
          <w:lang w:eastAsia="zh-CN"/>
        </w:rPr>
        <w:t>临平区污染源监测委托项目</w:t>
      </w:r>
      <w:r>
        <w:rPr>
          <w:rFonts w:hint="eastAsia" w:ascii="仿宋" w:hAnsi="仿宋" w:eastAsia="仿宋" w:cs="仿宋"/>
          <w:sz w:val="24"/>
          <w:lang w:eastAsia="zh-CN"/>
        </w:rPr>
        <w:t>，</w:t>
      </w:r>
      <w:r>
        <w:rPr>
          <w:rFonts w:hint="eastAsia" w:ascii="仿宋" w:hAnsi="仿宋" w:eastAsia="仿宋" w:cs="仿宋"/>
          <w:b/>
          <w:bCs w:val="0"/>
          <w:color w:val="auto"/>
          <w:kern w:val="2"/>
          <w:sz w:val="24"/>
          <w:szCs w:val="24"/>
          <w:lang w:val="en-US" w:eastAsia="zh-CN"/>
        </w:rPr>
        <w:t>具体内容和相关要求详见招标文件“第三部分 采购需求”。</w:t>
      </w:r>
    </w:p>
    <w:p>
      <w:pPr>
        <w:pStyle w:val="15"/>
        <w:spacing w:line="360" w:lineRule="auto"/>
        <w:ind w:firstLine="480"/>
        <w:rPr>
          <w:rFonts w:hint="eastAsia" w:ascii="仿宋_GB2312" w:hAnsi="仿宋" w:eastAsia="仿宋_GB2312"/>
          <w:b w:val="0"/>
          <w:bCs/>
          <w:lang w:eastAsia="zh-CN"/>
        </w:rPr>
      </w:pPr>
      <w:r>
        <w:rPr>
          <w:rFonts w:hint="eastAsia" w:ascii="仿宋" w:hAnsi="仿宋" w:eastAsia="仿宋" w:cs="仿宋"/>
          <w:b/>
          <w:color w:val="auto"/>
          <w:sz w:val="24"/>
        </w:rPr>
        <w:t>项</w:t>
      </w:r>
      <w:r>
        <w:rPr>
          <w:rFonts w:hint="eastAsia" w:ascii="仿宋" w:hAnsi="仿宋" w:eastAsia="仿宋" w:cs="仿宋"/>
          <w:b/>
          <w:color w:val="auto"/>
          <w:sz w:val="24"/>
          <w:lang w:val="en-US" w:eastAsia="zh-CN"/>
        </w:rPr>
        <w:t>目</w:t>
      </w:r>
      <w:r>
        <w:rPr>
          <w:rFonts w:hint="eastAsia" w:ascii="仿宋" w:hAnsi="仿宋" w:eastAsia="仿宋" w:cs="仿宋"/>
          <w:b/>
          <w:color w:val="auto"/>
          <w:sz w:val="24"/>
        </w:rPr>
        <w:t>名称:</w:t>
      </w:r>
      <w:r>
        <w:rPr>
          <w:rFonts w:hint="eastAsia" w:ascii="仿宋" w:hAnsi="仿宋" w:eastAsia="仿宋" w:cs="仿宋"/>
          <w:sz w:val="24"/>
          <w:lang w:eastAsia="zh-CN"/>
        </w:rPr>
        <w:t>临平区污染源监测委托项目</w:t>
      </w:r>
    </w:p>
    <w:p>
      <w:pPr>
        <w:pStyle w:val="92"/>
        <w:widowControl w:val="0"/>
        <w:wordWrap/>
        <w:adjustRightInd w:val="0"/>
        <w:snapToGrid/>
        <w:spacing w:before="0"/>
        <w:ind w:left="479" w:leftChars="228" w:firstLine="0" w:firstLineChars="0"/>
        <w:textAlignment w:val="auto"/>
        <w:outlineLvl w:val="2"/>
        <w:rPr>
          <w:rFonts w:hint="eastAsia" w:ascii="仿宋_GB2312" w:hAnsi="仿宋" w:eastAsia="仿宋_GB2312"/>
          <w:b/>
          <w:lang w:val="en-US" w:eastAsia="zh-CN"/>
        </w:rPr>
      </w:pPr>
      <w:r>
        <w:rPr>
          <w:rFonts w:hint="eastAsia" w:ascii="仿宋_GB2312" w:hAnsi="仿宋" w:eastAsia="仿宋_GB2312"/>
          <w:b/>
        </w:rPr>
        <w:t>预算金额（元）:</w:t>
      </w:r>
      <w:r>
        <w:rPr>
          <w:rFonts w:hint="eastAsia" w:ascii="仿宋" w:hAnsi="仿宋" w:eastAsia="仿宋" w:cs="仿宋"/>
          <w:b/>
          <w:sz w:val="24"/>
          <w:lang w:val="en-US" w:eastAsia="zh-CN"/>
        </w:rPr>
        <w:t>950000.00</w:t>
      </w:r>
      <w:r>
        <w:rPr>
          <w:rFonts w:hint="eastAsia" w:ascii="仿宋_GB2312" w:hAnsi="仿宋" w:eastAsia="仿宋_GB2312"/>
          <w:b/>
          <w:lang w:val="en-US" w:eastAsia="zh-CN"/>
        </w:rPr>
        <w:t>元</w:t>
      </w:r>
      <w:r>
        <w:rPr>
          <w:rFonts w:hint="eastAsia" w:ascii="仿宋_GB2312" w:hAnsi="仿宋" w:eastAsia="仿宋_GB2312"/>
          <w:b/>
        </w:rPr>
        <w:t> </w:t>
      </w:r>
      <w:r>
        <w:rPr>
          <w:rFonts w:hint="eastAsia" w:ascii="仿宋_GB2312" w:hAnsi="仿宋" w:eastAsia="仿宋_GB2312"/>
          <w:b/>
          <w:lang w:eastAsia="zh-CN"/>
        </w:rPr>
        <w:t>；</w:t>
      </w:r>
    </w:p>
    <w:p>
      <w:pPr>
        <w:pStyle w:val="92"/>
        <w:widowControl w:val="0"/>
        <w:wordWrap/>
        <w:adjustRightInd w:val="0"/>
        <w:snapToGrid/>
        <w:spacing w:before="0"/>
        <w:textAlignment w:val="auto"/>
        <w:outlineLvl w:val="2"/>
        <w:rPr>
          <w:rFonts w:hint="eastAsia" w:ascii="仿宋_GB2312" w:hAnsi="仿宋" w:eastAsia="仿宋_GB2312"/>
          <w:b/>
          <w:lang w:eastAsia="zh-CN"/>
        </w:rPr>
      </w:pPr>
      <w:r>
        <w:rPr>
          <w:rFonts w:hint="eastAsia" w:ascii="仿宋_GB2312" w:hAnsi="仿宋" w:eastAsia="仿宋_GB2312"/>
          <w:b/>
        </w:rPr>
        <w:t>简要规格描述或项目基本概况介绍、用途：</w:t>
      </w:r>
      <w:r>
        <w:rPr>
          <w:rFonts w:hint="eastAsia" w:ascii="仿宋_GB2312" w:hAnsi="仿宋" w:eastAsia="仿宋_GB2312"/>
          <w:b w:val="0"/>
          <w:bCs/>
          <w:lang w:val="en-US" w:eastAsia="zh-CN"/>
        </w:rPr>
        <w:t>具体内容和相关要求详见招标文件“第三部分 采购需求”。</w:t>
      </w:r>
    </w:p>
    <w:p>
      <w:pPr>
        <w:pStyle w:val="92"/>
        <w:widowControl w:val="0"/>
        <w:wordWrap/>
        <w:adjustRightInd w:val="0"/>
        <w:snapToGrid/>
        <w:spacing w:before="0"/>
        <w:textAlignment w:val="auto"/>
        <w:outlineLvl w:val="2"/>
        <w:rPr>
          <w:rFonts w:hint="eastAsia" w:ascii="仿宋_GB2312" w:hAnsi="仿宋" w:eastAsia="仿宋_GB2312" w:cs="Times New Roman"/>
          <w:bCs/>
          <w:kern w:val="2"/>
          <w:sz w:val="24"/>
          <w:szCs w:val="20"/>
          <w:lang w:val="en-US" w:eastAsia="zh-CN"/>
        </w:rPr>
      </w:pPr>
      <w:r>
        <w:rPr>
          <w:rFonts w:hint="eastAsia" w:ascii="仿宋_GB2312" w:hAnsi="仿宋" w:eastAsia="仿宋_GB2312"/>
          <w:b/>
        </w:rPr>
        <w:t> 合同履约期限：</w:t>
      </w:r>
      <w:r>
        <w:rPr>
          <w:rFonts w:hint="eastAsia" w:ascii="仿宋_GB2312" w:hAnsi="仿宋" w:eastAsia="仿宋_GB2312"/>
          <w:b w:val="0"/>
          <w:bCs/>
          <w:lang w:val="en-US" w:eastAsia="zh-CN"/>
        </w:rPr>
        <w:t>一年。</w:t>
      </w:r>
    </w:p>
    <w:p>
      <w:pPr>
        <w:pStyle w:val="92"/>
        <w:widowControl w:val="0"/>
        <w:wordWrap/>
        <w:adjustRightInd w:val="0"/>
        <w:snapToGrid/>
        <w:spacing w:before="0"/>
        <w:ind w:left="0" w:leftChars="0" w:firstLine="482" w:firstLineChars="200"/>
        <w:textAlignment w:val="auto"/>
        <w:outlineLvl w:val="2"/>
        <w:rPr>
          <w:rFonts w:ascii="仿宋_GB2312" w:hAnsi="仿宋" w:eastAsia="仿宋_GB2312"/>
          <w:b/>
          <w:sz w:val="24"/>
          <w:highlight w:val="none"/>
        </w:rPr>
      </w:pPr>
      <w:r>
        <w:rPr>
          <w:rFonts w:hint="eastAsia" w:ascii="仿宋_GB2312" w:hAnsi="仿宋" w:eastAsia="仿宋_GB2312"/>
          <w:b/>
          <w:color w:val="auto"/>
          <w:sz w:val="24"/>
          <w:highlight w:val="none"/>
        </w:rPr>
        <w:t>本项目接受联合体投标：</w:t>
      </w:r>
      <w:r>
        <w:rPr>
          <w:rFonts w:ascii="MS Gothic" w:hAnsi="MS Gothic" w:eastAsia="MS Gothic" w:cs="Arial"/>
          <w:color w:val="auto"/>
          <w:kern w:val="0"/>
          <w:sz w:val="24"/>
          <w:highlight w:val="none"/>
        </w:rPr>
        <w:sym w:font="Wingdings" w:char="00A8"/>
      </w:r>
      <w:r>
        <w:rPr>
          <w:rFonts w:hint="eastAsia" w:ascii="仿宋_GB2312" w:hAnsi="仿宋" w:eastAsia="仿宋_GB2312"/>
          <w:b/>
          <w:color w:val="auto"/>
          <w:sz w:val="24"/>
          <w:highlight w:val="none"/>
        </w:rPr>
        <w:t>是，</w:t>
      </w:r>
      <w:r>
        <w:rPr>
          <w:rFonts w:ascii="MS Gothic" w:hAnsi="MS Gothic" w:eastAsia="MS Gothic" w:cs="Arial"/>
          <w:color w:val="auto"/>
          <w:kern w:val="0"/>
          <w:sz w:val="24"/>
          <w:highlight w:val="none"/>
        </w:rPr>
        <w:sym w:font="Wingdings" w:char="00FE"/>
      </w:r>
      <w:r>
        <w:rPr>
          <w:rFonts w:hint="eastAsia" w:ascii="仿宋_GB2312" w:hAnsi="仿宋" w:eastAsia="仿宋_GB2312"/>
          <w:b/>
          <w:color w:val="auto"/>
          <w:sz w:val="24"/>
          <w:highlight w:val="none"/>
        </w:rPr>
        <w:t>否</w:t>
      </w:r>
      <w:r>
        <w:rPr>
          <w:rFonts w:hint="eastAsia" w:ascii="宋体" w:hAnsi="宋体" w:eastAsia="宋体" w:cs="Arial"/>
          <w:color w:val="auto"/>
          <w:kern w:val="0"/>
          <w:sz w:val="24"/>
          <w:highlight w:val="none"/>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_GB2312"/>
          <w:snapToGrid w:val="0"/>
          <w:kern w:val="28"/>
          <w:sz w:val="24"/>
          <w:szCs w:val="20"/>
          <w:lang w:eastAsia="zh-CN"/>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highlight w:val="none"/>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numPr>
          <w:ilvl w:val="0"/>
          <w:numId w:val="1"/>
        </w:numPr>
        <w:spacing w:line="360" w:lineRule="auto"/>
        <w:ind w:firstLine="480" w:firstLineChars="200"/>
        <w:rPr>
          <w:rFonts w:hint="eastAsia" w:ascii="仿宋_GB2312" w:hAnsi="仿宋" w:eastAsia="仿宋_GB2312"/>
          <w:b/>
          <w:bCs/>
          <w:color w:val="000000"/>
          <w:sz w:val="24"/>
          <w:lang w:val="en-US" w:eastAsia="zh-CN"/>
        </w:rPr>
      </w:pPr>
      <w:r>
        <w:rPr>
          <w:rFonts w:ascii="仿宋_GB2312" w:hAnsi="仿宋" w:eastAsia="仿宋_GB2312"/>
          <w:sz w:val="24"/>
        </w:rPr>
        <w:t>本项目的特定资格要求：</w:t>
      </w:r>
      <w:r>
        <w:rPr>
          <w:rFonts w:hint="eastAsia" w:ascii="仿宋_GB2312" w:hAnsi="仿宋" w:eastAsia="仿宋_GB2312"/>
          <w:sz w:val="24"/>
          <w:lang w:eastAsia="zh-CN"/>
        </w:rPr>
        <w:t>无</w:t>
      </w:r>
      <w:r>
        <w:rPr>
          <w:rFonts w:hint="eastAsia" w:ascii="仿宋_GB2312" w:hAnsi="仿宋" w:eastAsia="仿宋_GB2312"/>
          <w:b/>
          <w:bCs/>
          <w:color w:val="000000"/>
          <w:sz w:val="24"/>
          <w:lang w:val="en-US" w:eastAsia="zh-CN"/>
        </w:rPr>
        <w:t>；</w:t>
      </w:r>
    </w:p>
    <w:p>
      <w:pPr>
        <w:snapToGrid w:val="0"/>
        <w:spacing w:line="360" w:lineRule="auto"/>
        <w:ind w:firstLine="480" w:firstLineChars="200"/>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w:t>
      </w:r>
      <w:r>
        <w:rPr>
          <w:rFonts w:hint="eastAsia" w:ascii="仿宋_GB2312" w:hAnsi="仿宋" w:eastAsia="仿宋_GB2312"/>
          <w:sz w:val="24"/>
          <w:highlight w:val="none"/>
        </w:rPr>
        <w:t>动</w:t>
      </w:r>
      <w:r>
        <w:rPr>
          <w:rFonts w:ascii="仿宋_GB2312" w:hAnsi="仿宋" w:eastAsia="仿宋_GB2312" w:cs="仿宋_GB2312"/>
          <w:sz w:val="24"/>
          <w:highlight w:val="none"/>
        </w:rPr>
        <w:t>。</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09</w:t>
      </w:r>
      <w:r>
        <w:rPr>
          <w:rFonts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27</w:t>
      </w:r>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hint="eastAsia" w:ascii="仿宋_GB2312" w:hAnsi="仿宋" w:eastAsia="仿宋_GB2312"/>
          <w:sz w:val="24"/>
          <w:highlight w:val="none"/>
          <w:lang w:val="en-US" w:eastAsia="zh-CN"/>
        </w:rPr>
      </w:pPr>
      <w:r>
        <w:rPr>
          <w:rFonts w:hint="eastAsia" w:ascii="仿宋_GB2312" w:hAnsi="仿宋" w:eastAsia="仿宋_GB2312"/>
          <w:b/>
          <w:sz w:val="24"/>
          <w:highlight w:val="none"/>
        </w:rPr>
        <w:t>提交投标文件截止时间：</w:t>
      </w:r>
      <w:r>
        <w:rPr>
          <w:rFonts w:ascii="仿宋_GB2312" w:hAnsi="仿宋" w:eastAsia="仿宋_GB2312"/>
          <w:sz w:val="24"/>
          <w:highlight w:val="none"/>
          <w:u w:val="single"/>
        </w:rPr>
        <w:t xml:space="preserve"> </w:t>
      </w:r>
      <w:r>
        <w:rPr>
          <w:rFonts w:hint="eastAsia" w:ascii="仿宋_GB2312" w:hAnsi="仿宋" w:eastAsia="仿宋_GB2312"/>
          <w:color w:val="000000"/>
          <w:sz w:val="24"/>
          <w:u w:val="single"/>
        </w:rPr>
        <w:t>202</w:t>
      </w:r>
      <w:r>
        <w:rPr>
          <w:rFonts w:hint="eastAsia" w:ascii="仿宋_GB2312" w:hAnsi="仿宋" w:eastAsia="仿宋_GB2312"/>
          <w:color w:val="000000"/>
          <w:sz w:val="24"/>
          <w:u w:val="single"/>
          <w:lang w:val="en-US" w:eastAsia="zh-CN"/>
        </w:rPr>
        <w:t>2</w:t>
      </w:r>
      <w:r>
        <w:rPr>
          <w:rFonts w:ascii="仿宋_GB2312" w:hAnsi="仿宋" w:eastAsia="仿宋_GB2312"/>
          <w:color w:val="000000"/>
          <w:sz w:val="24"/>
          <w:u w:val="single"/>
        </w:rPr>
        <w:t>年</w:t>
      </w:r>
      <w:r>
        <w:rPr>
          <w:rFonts w:hint="eastAsia" w:ascii="仿宋_GB2312" w:hAnsi="仿宋" w:eastAsia="仿宋_GB2312"/>
          <w:color w:val="000000"/>
          <w:sz w:val="24"/>
          <w:u w:val="single"/>
          <w:lang w:val="en-US" w:eastAsia="zh-CN"/>
        </w:rPr>
        <w:t>09</w:t>
      </w:r>
      <w:r>
        <w:rPr>
          <w:rFonts w:hint="eastAsia" w:ascii="仿宋_GB2312" w:hAnsi="仿宋" w:eastAsia="仿宋_GB2312"/>
          <w:color w:val="000000"/>
          <w:sz w:val="24"/>
          <w:u w:val="single"/>
        </w:rPr>
        <w:t>月</w:t>
      </w:r>
      <w:r>
        <w:rPr>
          <w:rFonts w:hint="eastAsia" w:ascii="仿宋_GB2312" w:hAnsi="仿宋" w:eastAsia="仿宋_GB2312"/>
          <w:color w:val="000000"/>
          <w:sz w:val="24"/>
          <w:u w:val="single"/>
          <w:lang w:val="en-US" w:eastAsia="zh-CN"/>
        </w:rPr>
        <w:t>27</w:t>
      </w:r>
      <w:r>
        <w:rPr>
          <w:rFonts w:hint="eastAsia" w:ascii="仿宋_GB2312" w:hAnsi="仿宋" w:eastAsia="仿宋_GB2312"/>
          <w:color w:val="000000"/>
          <w:sz w:val="24"/>
          <w:u w:val="single"/>
        </w:rPr>
        <w:t>日</w:t>
      </w:r>
      <w:r>
        <w:rPr>
          <w:rFonts w:hint="eastAsia" w:ascii="仿宋_GB2312" w:hAnsi="仿宋" w:eastAsia="仿宋_GB2312"/>
          <w:color w:val="000000"/>
          <w:sz w:val="24"/>
          <w:u w:val="single"/>
          <w:lang w:val="en-US" w:eastAsia="zh-CN"/>
        </w:rPr>
        <w:t>14点00分</w:t>
      </w:r>
      <w:r>
        <w:rPr>
          <w:rFonts w:hint="eastAsia" w:ascii="仿宋_GB2312" w:hAnsi="仿宋" w:eastAsia="仿宋_GB2312"/>
          <w:bCs/>
          <w:color w:val="000000"/>
          <w:sz w:val="24"/>
          <w:u w:val="single"/>
        </w:rPr>
        <w:t>00秒</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r>
        <w:rPr>
          <w:rFonts w:hint="eastAsia" w:ascii="仿宋_GB2312" w:hAnsi="仿宋" w:eastAsia="仿宋_GB2312"/>
          <w:sz w:val="24"/>
          <w:highlight w:val="none"/>
          <w:lang w:val="en-US" w:eastAsia="zh-CN"/>
        </w:rPr>
        <w:t>；</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https://www.zcygov.cn/）</w:t>
      </w:r>
      <w:r>
        <w:rPr>
          <w:rFonts w:hint="eastAsia" w:ascii="仿宋_GB2312" w:hAnsi="仿宋" w:eastAsia="仿宋_GB2312"/>
          <w:sz w:val="24"/>
          <w:highlight w:val="none"/>
          <w:lang w:val="en-US" w:eastAsia="zh-CN"/>
        </w:rPr>
        <w:t>线上投标响应；</w:t>
      </w:r>
      <w:r>
        <w:rPr>
          <w:rFonts w:ascii="仿宋_GB2312" w:hAnsi="仿宋" w:eastAsia="仿宋_GB2312"/>
          <w:sz w:val="24"/>
          <w:highlight w:val="none"/>
        </w:rPr>
        <w:t xml:space="preserve">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color w:val="000000"/>
          <w:sz w:val="24"/>
          <w:u w:val="single"/>
        </w:rPr>
        <w:t>202</w:t>
      </w:r>
      <w:r>
        <w:rPr>
          <w:rFonts w:hint="eastAsia" w:ascii="仿宋_GB2312" w:hAnsi="仿宋" w:eastAsia="仿宋_GB2312"/>
          <w:color w:val="000000"/>
          <w:sz w:val="24"/>
          <w:u w:val="single"/>
          <w:lang w:val="en-US" w:eastAsia="zh-CN"/>
        </w:rPr>
        <w:t>2</w:t>
      </w:r>
      <w:r>
        <w:rPr>
          <w:rFonts w:ascii="仿宋_GB2312" w:hAnsi="仿宋" w:eastAsia="仿宋_GB2312"/>
          <w:color w:val="000000"/>
          <w:sz w:val="24"/>
          <w:u w:val="single"/>
        </w:rPr>
        <w:t>年</w:t>
      </w:r>
      <w:r>
        <w:rPr>
          <w:rFonts w:hint="eastAsia" w:ascii="仿宋_GB2312" w:hAnsi="仿宋" w:eastAsia="仿宋_GB2312"/>
          <w:color w:val="000000"/>
          <w:sz w:val="24"/>
          <w:u w:val="single"/>
          <w:lang w:val="en-US" w:eastAsia="zh-CN"/>
        </w:rPr>
        <w:t>09</w:t>
      </w:r>
      <w:r>
        <w:rPr>
          <w:rFonts w:hint="eastAsia" w:ascii="仿宋_GB2312" w:hAnsi="仿宋" w:eastAsia="仿宋_GB2312"/>
          <w:color w:val="000000"/>
          <w:sz w:val="24"/>
          <w:u w:val="single"/>
        </w:rPr>
        <w:t>月</w:t>
      </w:r>
      <w:r>
        <w:rPr>
          <w:rFonts w:hint="eastAsia" w:ascii="仿宋_GB2312" w:hAnsi="仿宋" w:eastAsia="仿宋_GB2312"/>
          <w:color w:val="000000"/>
          <w:sz w:val="24"/>
          <w:u w:val="single"/>
          <w:lang w:val="en-US" w:eastAsia="zh-CN"/>
        </w:rPr>
        <w:t>27</w:t>
      </w:r>
      <w:r>
        <w:rPr>
          <w:rFonts w:hint="eastAsia" w:ascii="仿宋_GB2312" w:hAnsi="仿宋" w:eastAsia="仿宋_GB2312"/>
          <w:color w:val="000000"/>
          <w:sz w:val="24"/>
          <w:u w:val="single"/>
        </w:rPr>
        <w:t>日</w:t>
      </w:r>
      <w:r>
        <w:rPr>
          <w:rFonts w:hint="eastAsia" w:ascii="仿宋_GB2312" w:hAnsi="仿宋" w:eastAsia="仿宋_GB2312"/>
          <w:color w:val="000000"/>
          <w:sz w:val="24"/>
          <w:u w:val="single"/>
          <w:lang w:val="en-US" w:eastAsia="zh-CN"/>
        </w:rPr>
        <w:t>14点00分</w:t>
      </w:r>
      <w:r>
        <w:rPr>
          <w:rFonts w:hint="eastAsia" w:ascii="仿宋_GB2312" w:hAnsi="仿宋" w:eastAsia="仿宋_GB2312"/>
          <w:bCs/>
          <w:color w:val="000000"/>
          <w:sz w:val="24"/>
          <w:u w:val="single"/>
        </w:rPr>
        <w:t>00秒</w:t>
      </w:r>
      <w:r>
        <w:rPr>
          <w:rFonts w:hint="eastAsia" w:ascii="仿宋_GB2312" w:hAnsi="仿宋" w:eastAsia="仿宋_GB2312"/>
          <w:sz w:val="24"/>
          <w:highlight w:val="none"/>
        </w:rPr>
        <w:t>（北京时间）</w:t>
      </w:r>
      <w:r>
        <w:rPr>
          <w:rFonts w:hint="eastAsia" w:ascii="仿宋_GB2312" w:hAnsi="仿宋" w:eastAsia="仿宋_GB2312"/>
          <w:sz w:val="24"/>
          <w:highlight w:val="none"/>
          <w:lang w:val="en-US" w:eastAsia="zh-CN"/>
        </w:rPr>
        <w:t>；</w:t>
      </w:r>
    </w:p>
    <w:p>
      <w:pPr>
        <w:spacing w:line="360" w:lineRule="auto"/>
        <w:ind w:firstLine="482" w:firstLineChars="200"/>
        <w:rPr>
          <w:rFonts w:hint="eastAsia" w:ascii="仿宋_GB2312" w:hAnsi="仿宋" w:eastAsia="仿宋_GB2312"/>
          <w:sz w:val="24"/>
          <w:lang w:val="en-US" w:eastAsia="zh-CN"/>
        </w:rPr>
      </w:pPr>
      <w:r>
        <w:rPr>
          <w:rFonts w:hint="eastAsia" w:ascii="仿宋_GB2312" w:hAnsi="仿宋" w:eastAsia="仿宋_GB2312"/>
          <w:b/>
          <w:sz w:val="24"/>
          <w:highlight w:val="none"/>
        </w:rPr>
        <w:t>开标地点（网址）：</w:t>
      </w:r>
      <w:r>
        <w:rPr>
          <w:rFonts w:hint="eastAsia" w:ascii="仿宋_GB2312" w:hAnsi="仿宋" w:eastAsia="仿宋_GB2312"/>
          <w:b/>
          <w:sz w:val="24"/>
          <w:highlight w:val="none"/>
          <w:lang w:val="en-US" w:eastAsia="zh-CN"/>
        </w:rPr>
        <w:t>登陆</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w:t>
      </w:r>
      <w:r>
        <w:rPr>
          <w:rFonts w:ascii="仿宋_GB2312" w:hAnsi="仿宋" w:eastAsia="仿宋_GB2312"/>
          <w:sz w:val="24"/>
        </w:rPr>
        <w:t>.cn/）开标大厅等候</w:t>
      </w:r>
      <w:r>
        <w:rPr>
          <w:rFonts w:hint="eastAsia" w:ascii="仿宋_GB2312" w:hAnsi="仿宋" w:eastAsia="仿宋_GB2312"/>
          <w:sz w:val="24"/>
          <w:lang w:val="en-US" w:eastAsia="zh-CN"/>
        </w:rPr>
        <w:t>开标</w:t>
      </w:r>
      <w:r>
        <w:rPr>
          <w:rFonts w:ascii="仿宋_GB2312" w:hAnsi="仿宋" w:eastAsia="仿宋_GB2312"/>
          <w:sz w:val="24"/>
        </w:rPr>
        <w:t>解密</w:t>
      </w:r>
      <w:r>
        <w:rPr>
          <w:rFonts w:hint="eastAsia" w:ascii="仿宋_GB2312" w:hAnsi="仿宋" w:eastAsia="仿宋_GB2312"/>
          <w:sz w:val="24"/>
          <w:lang w:val="en-US" w:eastAsia="zh-CN"/>
        </w:rPr>
        <w:t>；</w:t>
      </w:r>
    </w:p>
    <w:p>
      <w:pPr>
        <w:pStyle w:val="2"/>
        <w:numPr>
          <w:ilvl w:val="0"/>
          <w:numId w:val="0"/>
        </w:numPr>
        <w:tabs>
          <w:tab w:val="left" w:pos="706"/>
          <w:tab w:val="clear" w:pos="432"/>
        </w:tabs>
        <w:snapToGrid w:val="0"/>
        <w:spacing w:line="360" w:lineRule="auto"/>
        <w:ind w:firstLine="482" w:firstLineChars="200"/>
        <w:jc w:val="left"/>
        <w:rPr>
          <w:rFonts w:hint="eastAsia" w:ascii="仿宋_GB2312" w:hAnsi="仿宋" w:eastAsia="仿宋_GB2312" w:cs="Times New Roman"/>
          <w:sz w:val="24"/>
        </w:rPr>
      </w:pPr>
      <w:r>
        <w:rPr>
          <w:rFonts w:hint="eastAsia" w:ascii="仿宋_GB2312" w:hAnsi="仿宋" w:eastAsia="仿宋_GB2312" w:cs="Times New Roman"/>
          <w:b/>
          <w:sz w:val="24"/>
        </w:rPr>
        <w:t>组织机构线下开标地点：</w:t>
      </w:r>
      <w:r>
        <w:rPr>
          <w:rFonts w:hint="eastAsia" w:ascii="仿宋_GB2312" w:hAnsi="仿宋_GB2312" w:eastAsia="仿宋_GB2312" w:cs="仿宋_GB2312"/>
          <w:sz w:val="24"/>
          <w:highlight w:val="none"/>
        </w:rPr>
        <w:t>杭州市临平区南苑街道华元欢乐城-华元大厦2</w:t>
      </w:r>
      <w:r>
        <w:rPr>
          <w:rFonts w:hint="eastAsia" w:hAnsi="仿宋_GB2312" w:cs="仿宋_GB2312"/>
          <w:sz w:val="24"/>
          <w:highlight w:val="none"/>
          <w:lang w:val="en-US" w:eastAsia="zh-CN"/>
        </w:rPr>
        <w:t>0</w:t>
      </w:r>
      <w:r>
        <w:rPr>
          <w:rFonts w:hint="eastAsia" w:ascii="仿宋_GB2312" w:hAnsi="仿宋_GB2312" w:eastAsia="仿宋_GB2312" w:cs="仿宋_GB2312"/>
          <w:sz w:val="24"/>
          <w:highlight w:val="none"/>
        </w:rPr>
        <w:t>层</w:t>
      </w:r>
      <w:r>
        <w:rPr>
          <w:rFonts w:hint="eastAsia" w:hAnsi="仿宋_GB2312" w:cs="仿宋_GB2312"/>
          <w:sz w:val="24"/>
          <w:highlight w:val="none"/>
          <w:lang w:val="en-US" w:eastAsia="zh-CN"/>
        </w:rPr>
        <w:t>2013</w:t>
      </w:r>
      <w:r>
        <w:rPr>
          <w:rFonts w:hint="eastAsia" w:ascii="宋体" w:hAnsi="宋体" w:cs="宋体"/>
          <w:color w:val="000000"/>
          <w:kern w:val="0"/>
          <w:sz w:val="24"/>
        </w:rPr>
        <w:t>会议室。</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2.其他事项：（1）需要落实的政府采购政策：包括节约资源、保护环境、支持创新、促进中小企业发展等。</w:t>
      </w:r>
      <w:r>
        <w:rPr>
          <w:rFonts w:hint="eastAsia" w:ascii="仿宋_GB2312" w:hAnsi="仿宋" w:eastAsia="仿宋_GB2312"/>
          <w:color w:val="auto"/>
          <w:sz w:val="24"/>
          <w:highlight w:val="none"/>
        </w:rPr>
        <w:t>详见招标文件的第二部分总则。</w:t>
      </w:r>
      <w:r>
        <w:rPr>
          <w:rFonts w:hint="eastAsia" w:ascii="仿宋_GB2312" w:hAnsi="仿宋" w:eastAsia="仿宋_GB2312"/>
          <w:sz w:val="24"/>
        </w:rPr>
        <w:t>（2）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pStyle w:val="84"/>
        <w:spacing w:line="360" w:lineRule="auto"/>
        <w:ind w:firstLine="480" w:firstLineChars="200"/>
        <w:rPr>
          <w:rFonts w:hint="eastAsia" w:ascii="仿宋_GB2312" w:hAnsi="仿宋" w:eastAsia="仿宋_GB2312" w:cs="仿宋_GB2312"/>
          <w:kern w:val="2"/>
          <w:szCs w:val="24"/>
          <w:lang w:val="en-US" w:eastAsia="zh-CN"/>
        </w:rPr>
      </w:pPr>
      <w:r>
        <w:rPr>
          <w:rFonts w:hint="eastAsia" w:ascii="仿宋_GB2312" w:hAnsi="仿宋" w:eastAsia="仿宋_GB2312" w:cs="仿宋_GB2312"/>
          <w:kern w:val="2"/>
          <w:sz w:val="24"/>
          <w:szCs w:val="24"/>
          <w:lang w:val="en-US" w:eastAsia="zh-CN"/>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b/>
          <w:bCs/>
          <w:sz w:val="24"/>
        </w:rPr>
      </w:pPr>
      <w:r>
        <w:rPr>
          <w:rFonts w:ascii="仿宋_GB2312" w:hAnsi="仿宋" w:eastAsia="仿宋_GB2312"/>
          <w:b/>
          <w:bCs/>
          <w:sz w:val="24"/>
        </w:rPr>
        <w:t xml:space="preserve">    1.采购人信息</w:t>
      </w:r>
    </w:p>
    <w:p>
      <w:pPr>
        <w:widowControl/>
        <w:spacing w:line="360" w:lineRule="auto"/>
        <w:ind w:firstLine="480" w:firstLineChars="200"/>
        <w:jc w:val="left"/>
        <w:outlineLvl w:val="1"/>
        <w:rPr>
          <w:rFonts w:hint="eastAsia" w:ascii="仿宋_GB2312" w:hAnsi="仿宋" w:eastAsia="仿宋_GB2312"/>
          <w:sz w:val="24"/>
          <w:highlight w:val="none"/>
          <w:lang w:eastAsia="zh-CN"/>
        </w:rPr>
      </w:pPr>
      <w:r>
        <w:rPr>
          <w:rFonts w:hint="eastAsia" w:ascii="仿宋_GB2312" w:hAnsi="仿宋" w:eastAsia="仿宋_GB2312"/>
          <w:sz w:val="24"/>
          <w:highlight w:val="none"/>
        </w:rPr>
        <w:t>名称：</w:t>
      </w:r>
      <w:r>
        <w:rPr>
          <w:rFonts w:hint="eastAsia" w:ascii="仿宋_GB2312" w:hAnsi="仿宋" w:eastAsia="仿宋_GB2312"/>
          <w:sz w:val="24"/>
          <w:highlight w:val="none"/>
          <w:lang w:eastAsia="zh-CN"/>
        </w:rPr>
        <w:t>杭州市生态环境局临平分局  </w:t>
      </w:r>
    </w:p>
    <w:p>
      <w:pPr>
        <w:widowControl/>
        <w:spacing w:line="360" w:lineRule="auto"/>
        <w:ind w:firstLine="480" w:firstLineChars="200"/>
        <w:jc w:val="left"/>
        <w:outlineLvl w:val="1"/>
        <w:rPr>
          <w:rFonts w:hint="eastAsia" w:ascii="仿宋_GB2312" w:hAnsi="仿宋" w:eastAsia="仿宋_GB2312"/>
          <w:sz w:val="24"/>
          <w:highlight w:val="none"/>
          <w:lang w:val="en-US" w:eastAsia="zh-CN"/>
        </w:rPr>
      </w:pPr>
      <w:r>
        <w:rPr>
          <w:rFonts w:hint="eastAsia" w:ascii="仿宋_GB2312" w:hAnsi="仿宋" w:eastAsia="仿宋_GB2312"/>
          <w:sz w:val="24"/>
          <w:highlight w:val="none"/>
        </w:rPr>
        <w:t>地址：</w:t>
      </w:r>
      <w:r>
        <w:rPr>
          <w:rFonts w:hint="eastAsia" w:ascii="仿宋_GB2312" w:hAnsi="仿宋" w:eastAsia="仿宋_GB2312"/>
          <w:sz w:val="24"/>
          <w:highlight w:val="none"/>
          <w:lang w:val="en-US" w:eastAsia="zh-CN"/>
        </w:rPr>
        <w:t>杭州市临平区临平星火南路23号。</w:t>
      </w:r>
    </w:p>
    <w:p>
      <w:pPr>
        <w:widowControl/>
        <w:wordWrap/>
        <w:spacing w:line="360" w:lineRule="auto"/>
        <w:ind w:firstLine="480" w:firstLineChars="200"/>
        <w:jc w:val="left"/>
        <w:textAlignment w:val="auto"/>
        <w:outlineLvl w:val="1"/>
        <w:rPr>
          <w:rFonts w:hint="eastAsia" w:ascii="仿宋_GB2312" w:hAnsi="仿宋" w:eastAsia="仿宋_GB2312" w:cs="Times New Roman"/>
          <w:sz w:val="24"/>
          <w:highlight w:val="none"/>
          <w:lang w:val="en-US" w:eastAsia="zh-CN"/>
        </w:rPr>
      </w:pPr>
      <w:r>
        <w:rPr>
          <w:rFonts w:hint="eastAsia" w:ascii="仿宋_GB2312" w:hAnsi="仿宋" w:eastAsia="仿宋_GB2312" w:cs="Times New Roman"/>
          <w:sz w:val="24"/>
          <w:highlight w:val="none"/>
          <w:lang w:val="en-US" w:eastAsia="zh-CN"/>
        </w:rPr>
        <w:t>项目联系人：郭爱娣</w:t>
      </w:r>
      <w:r>
        <w:rPr>
          <w:rFonts w:hint="eastAsia" w:ascii="仿宋_GB2312" w:hAnsi="仿宋" w:eastAsia="仿宋_GB2312" w:cs="Times New Roman"/>
          <w:sz w:val="24"/>
          <w:szCs w:val="24"/>
          <w:highlight w:val="none"/>
          <w:lang w:val="en-US" w:eastAsia="zh-CN"/>
        </w:rPr>
        <w:t xml:space="preserve">    </w:t>
      </w:r>
      <w:r>
        <w:rPr>
          <w:rFonts w:hint="eastAsia" w:ascii="仿宋_GB2312" w:hAnsi="仿宋" w:eastAsia="仿宋_GB2312" w:cs="Times New Roman"/>
          <w:sz w:val="24"/>
          <w:szCs w:val="24"/>
          <w:highlight w:val="none"/>
        </w:rPr>
        <w:t xml:space="preserve">   </w:t>
      </w:r>
      <w:r>
        <w:rPr>
          <w:rFonts w:hint="eastAsia" w:ascii="仿宋_GB2312" w:hAnsi="仿宋" w:eastAsia="仿宋_GB2312" w:cs="Times New Roman"/>
          <w:sz w:val="24"/>
          <w:szCs w:val="24"/>
          <w:highlight w:val="none"/>
          <w:lang w:val="en-US" w:eastAsia="zh-CN"/>
        </w:rPr>
        <w:t xml:space="preserve">  </w:t>
      </w:r>
      <w:r>
        <w:rPr>
          <w:rFonts w:hint="eastAsia" w:ascii="仿宋_GB2312" w:hAnsi="仿宋" w:eastAsia="仿宋_GB2312" w:cs="Times New Roman"/>
          <w:sz w:val="24"/>
          <w:szCs w:val="24"/>
          <w:highlight w:val="none"/>
        </w:rPr>
        <w:t>联系电话</w:t>
      </w:r>
      <w:r>
        <w:rPr>
          <w:rFonts w:hint="eastAsia" w:ascii="仿宋_GB2312" w:hAnsi="仿宋" w:eastAsia="仿宋_GB2312" w:cs="Times New Roman"/>
          <w:sz w:val="24"/>
          <w:szCs w:val="24"/>
          <w:highlight w:val="none"/>
          <w:lang w:val="en-US" w:eastAsia="zh-CN"/>
        </w:rPr>
        <w:t>:18767108215</w:t>
      </w:r>
      <w:r>
        <w:rPr>
          <w:rFonts w:hint="eastAsia" w:ascii="仿宋_GB2312" w:hAnsi="仿宋" w:eastAsia="仿宋_GB2312" w:cs="Times New Roman"/>
          <w:sz w:val="24"/>
          <w:highlight w:val="none"/>
          <w:lang w:val="en-US" w:eastAsia="zh-CN"/>
        </w:rPr>
        <w:t xml:space="preserve"> </w:t>
      </w:r>
    </w:p>
    <w:p>
      <w:pPr>
        <w:widowControl/>
        <w:wordWrap/>
        <w:spacing w:line="360" w:lineRule="auto"/>
        <w:ind w:firstLine="480" w:firstLineChars="200"/>
        <w:jc w:val="left"/>
        <w:textAlignment w:val="auto"/>
        <w:outlineLvl w:val="1"/>
        <w:rPr>
          <w:rFonts w:hint="default" w:ascii="仿宋_GB2312" w:hAnsi="仿宋" w:eastAsia="仿宋_GB2312" w:cs="Times New Roman"/>
          <w:sz w:val="24"/>
          <w:highlight w:val="none"/>
          <w:lang w:val="en-US" w:eastAsia="zh-CN"/>
        </w:rPr>
      </w:pPr>
      <w:r>
        <w:rPr>
          <w:rFonts w:hint="eastAsia" w:ascii="仿宋_GB2312" w:hAnsi="仿宋" w:eastAsia="仿宋_GB2312" w:cs="Times New Roman"/>
          <w:sz w:val="24"/>
          <w:highlight w:val="none"/>
          <w:lang w:val="en-US" w:eastAsia="zh-CN"/>
        </w:rPr>
        <w:t xml:space="preserve">质疑联系人： </w:t>
      </w:r>
      <w:r>
        <w:rPr>
          <w:rFonts w:hint="eastAsia" w:ascii="仿宋_GB2312" w:hAnsi="仿宋" w:eastAsia="仿宋_GB2312" w:cs="Times New Roman"/>
          <w:sz w:val="24"/>
          <w:szCs w:val="24"/>
          <w:highlight w:val="none"/>
          <w:lang w:val="en-US" w:eastAsia="zh-CN"/>
        </w:rPr>
        <w:t>陈之江</w:t>
      </w:r>
      <w:r>
        <w:rPr>
          <w:rFonts w:hint="eastAsia" w:ascii="仿宋_GB2312" w:hAnsi="仿宋" w:eastAsia="仿宋_GB2312" w:cs="Times New Roman"/>
          <w:sz w:val="24"/>
          <w:highlight w:val="none"/>
          <w:lang w:val="en-US" w:eastAsia="zh-CN"/>
        </w:rPr>
        <w:t xml:space="preserve">       联系电话:</w:t>
      </w:r>
      <w:r>
        <w:rPr>
          <w:rFonts w:hint="eastAsia" w:ascii="仿宋_GB2312" w:hAnsi="仿宋" w:eastAsia="仿宋_GB2312" w:cs="Times New Roman"/>
          <w:kern w:val="2"/>
          <w:sz w:val="24"/>
          <w:szCs w:val="24"/>
          <w:highlight w:val="none"/>
          <w:lang w:val="en-US" w:eastAsia="zh-CN"/>
        </w:rPr>
        <w:t>0571-86139170</w:t>
      </w:r>
      <w:r>
        <w:rPr>
          <w:rFonts w:hint="eastAsia" w:ascii="仿宋_GB2312" w:hAnsi="仿宋" w:eastAsia="仿宋_GB2312" w:cs="Times New Roman"/>
          <w:sz w:val="24"/>
          <w:szCs w:val="24"/>
          <w:highlight w:val="none"/>
          <w:lang w:val="en-US" w:eastAsia="zh-CN"/>
        </w:rPr>
        <w:t>/18969006016</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lang w:val="en-US" w:eastAsia="zh-CN"/>
        </w:rPr>
        <w:t>2</w:t>
      </w:r>
      <w:r>
        <w:rPr>
          <w:rFonts w:ascii="仿宋_GB2312" w:hAnsi="仿宋" w:eastAsia="仿宋_GB2312"/>
          <w:b/>
          <w:bCs/>
          <w:sz w:val="24"/>
        </w:rPr>
        <w:t xml:space="preserve">.采购代理机构信息            </w:t>
      </w:r>
    </w:p>
    <w:p>
      <w:pPr>
        <w:spacing w:line="360" w:lineRule="auto"/>
        <w:ind w:firstLine="480"/>
        <w:rPr>
          <w:rFonts w:hint="eastAsia" w:ascii="仿宋" w:hAnsi="仿宋" w:eastAsia="仿宋" w:cs="仿宋"/>
          <w:sz w:val="24"/>
        </w:rPr>
      </w:pPr>
      <w:r>
        <w:rPr>
          <w:rFonts w:hint="eastAsia" w:ascii="仿宋" w:hAnsi="仿宋" w:eastAsia="仿宋" w:cs="仿宋"/>
          <w:sz w:val="24"/>
        </w:rPr>
        <w:t>名称：耀华建设管理有限公司</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地址：杭州市临平区南苑街道华元欢乐城-华元大厦20层2022办公室。</w:t>
      </w:r>
    </w:p>
    <w:p>
      <w:pPr>
        <w:spacing w:line="360" w:lineRule="auto"/>
        <w:ind w:left="480" w:hanging="480" w:hangingChars="200"/>
        <w:rPr>
          <w:rFonts w:hint="eastAsia" w:ascii="仿宋" w:hAnsi="仿宋" w:eastAsia="仿宋" w:cs="仿宋"/>
          <w:sz w:val="24"/>
          <w:highlight w:val="none"/>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刘瑶</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_GB2312" w:hAnsi="仿宋" w:eastAsia="仿宋_GB2312" w:cs="Times New Roman"/>
          <w:sz w:val="24"/>
          <w:highlight w:val="none"/>
          <w:lang w:val="en-US" w:eastAsia="zh-CN"/>
        </w:rPr>
        <w:t>联系电话：</w:t>
      </w:r>
      <w:r>
        <w:rPr>
          <w:rFonts w:hint="eastAsia" w:ascii="仿宋" w:hAnsi="仿宋" w:eastAsia="仿宋" w:cs="仿宋"/>
          <w:color w:val="auto"/>
          <w:sz w:val="24"/>
          <w:highlight w:val="none"/>
        </w:rPr>
        <w:t>0571-86320706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13857413671</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highlight w:val="none"/>
        </w:rPr>
        <w:t>质疑联系人：</w:t>
      </w:r>
      <w:r>
        <w:rPr>
          <w:rFonts w:hint="eastAsia" w:ascii="仿宋" w:hAnsi="仿宋" w:eastAsia="仿宋" w:cs="仿宋"/>
          <w:color w:val="auto"/>
          <w:sz w:val="24"/>
          <w:highlight w:val="none"/>
        </w:rPr>
        <w:t>单成燕</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_GB2312" w:hAnsi="仿宋" w:eastAsia="仿宋_GB2312" w:cs="Times New Roman"/>
          <w:sz w:val="24"/>
          <w:highlight w:val="none"/>
          <w:lang w:val="en-US" w:eastAsia="zh-CN"/>
        </w:rPr>
        <w:t>联系电话：</w:t>
      </w:r>
      <w:r>
        <w:rPr>
          <w:rFonts w:hint="eastAsia" w:ascii="仿宋" w:hAnsi="仿宋" w:eastAsia="仿宋" w:cs="仿宋"/>
          <w:sz w:val="24"/>
          <w:highlight w:val="none"/>
        </w:rPr>
        <w:t>05</w:t>
      </w:r>
      <w:r>
        <w:rPr>
          <w:rFonts w:hint="eastAsia" w:ascii="仿宋" w:hAnsi="仿宋" w:eastAsia="仿宋" w:cs="仿宋"/>
          <w:sz w:val="24"/>
        </w:rPr>
        <w:t>71-86320727</w:t>
      </w:r>
      <w:r>
        <w:rPr>
          <w:rFonts w:hint="eastAsia" w:ascii="仿宋" w:hAnsi="仿宋" w:eastAsia="仿宋" w:cs="仿宋"/>
          <w:sz w:val="24"/>
          <w:lang w:eastAsia="zh-CN"/>
        </w:rPr>
        <w:t>、</w:t>
      </w:r>
      <w:r>
        <w:rPr>
          <w:rFonts w:hint="eastAsia" w:ascii="仿宋" w:hAnsi="仿宋" w:eastAsia="仿宋" w:cs="仿宋"/>
          <w:sz w:val="24"/>
          <w:lang w:val="en-US" w:eastAsia="zh-CN"/>
        </w:rPr>
        <w:t>18072887619</w:t>
      </w:r>
    </w:p>
    <w:p>
      <w:pPr>
        <w:spacing w:line="360" w:lineRule="auto"/>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ascii="仿宋_GB2312" w:hAnsi="仿宋" w:eastAsia="仿宋_GB2312"/>
          <w:b/>
          <w:bCs/>
          <w:sz w:val="24"/>
        </w:rPr>
      </w:pPr>
      <w:r>
        <w:rPr>
          <w:rFonts w:ascii="仿宋_GB2312" w:hAnsi="仿宋" w:eastAsia="仿宋_GB2312"/>
          <w:b/>
          <w:bCs/>
          <w:sz w:val="24"/>
        </w:rPr>
        <w:t xml:space="preserve">    </w:t>
      </w:r>
      <w:r>
        <w:rPr>
          <w:rFonts w:hint="eastAsia" w:ascii="仿宋_GB2312" w:hAnsi="仿宋" w:eastAsia="仿宋_GB2312"/>
          <w:b/>
          <w:bCs/>
          <w:sz w:val="24"/>
          <w:lang w:val="en-US" w:eastAsia="zh-CN"/>
        </w:rPr>
        <w:t>3</w:t>
      </w:r>
      <w:r>
        <w:rPr>
          <w:rFonts w:ascii="仿宋_GB2312" w:hAnsi="仿宋" w:eastAsia="仿宋_GB2312"/>
          <w:b/>
          <w:bCs/>
          <w:sz w:val="24"/>
        </w:rPr>
        <w:t xml:space="preserve">.同级政府采购监督管理部门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名称：杭州市临平区财政局 </w:t>
      </w:r>
    </w:p>
    <w:p>
      <w:pPr>
        <w:spacing w:line="360" w:lineRule="auto"/>
        <w:rPr>
          <w:rFonts w:hint="eastAsia" w:ascii="仿宋" w:hAnsi="仿宋" w:eastAsia="仿宋" w:cs="仿宋"/>
          <w:sz w:val="24"/>
        </w:rPr>
      </w:pPr>
      <w:r>
        <w:rPr>
          <w:rFonts w:hint="eastAsia" w:ascii="仿宋" w:hAnsi="仿宋" w:eastAsia="仿宋" w:cs="仿宋"/>
          <w:sz w:val="24"/>
        </w:rPr>
        <w:t xml:space="preserve">    地址：杭州市临平区临平东湖中路236号财税大楼。 </w:t>
      </w:r>
    </w:p>
    <w:p>
      <w:pPr>
        <w:spacing w:line="360" w:lineRule="auto"/>
        <w:ind w:firstLine="240" w:firstLineChars="100"/>
        <w:rPr>
          <w:rFonts w:hint="eastAsia" w:ascii="仿宋" w:hAnsi="仿宋" w:eastAsia="仿宋" w:cs="仿宋"/>
          <w:sz w:val="24"/>
          <w:lang w:val="en-US" w:eastAsia="zh-CN"/>
        </w:rPr>
      </w:pPr>
      <w:r>
        <w:rPr>
          <w:rFonts w:hint="eastAsia" w:ascii="仿宋" w:hAnsi="仿宋" w:eastAsia="仿宋" w:cs="仿宋"/>
          <w:sz w:val="24"/>
        </w:rPr>
        <w:t xml:space="preserve">  传真： </w:t>
      </w:r>
      <w:r>
        <w:rPr>
          <w:rFonts w:hint="eastAsia" w:ascii="仿宋" w:hAnsi="仿宋" w:eastAsia="仿宋" w:cs="仿宋"/>
          <w:sz w:val="24"/>
          <w:lang w:val="en-US" w:eastAsia="zh-CN"/>
        </w:rPr>
        <w:t>/</w:t>
      </w:r>
    </w:p>
    <w:p>
      <w:pPr>
        <w:spacing w:line="360" w:lineRule="auto"/>
        <w:rPr>
          <w:rFonts w:hint="eastAsia" w:ascii="仿宋" w:hAnsi="仿宋" w:eastAsia="仿宋" w:cs="仿宋"/>
          <w:sz w:val="24"/>
        </w:rPr>
      </w:pPr>
      <w:r>
        <w:rPr>
          <w:rFonts w:hint="eastAsia" w:ascii="仿宋" w:hAnsi="仿宋" w:eastAsia="仿宋" w:cs="仿宋"/>
          <w:sz w:val="24"/>
        </w:rPr>
        <w:t xml:space="preserve">    联系人：俞征    </w:t>
      </w:r>
    </w:p>
    <w:p>
      <w:pPr>
        <w:spacing w:line="360" w:lineRule="auto"/>
        <w:ind w:firstLine="480" w:firstLineChars="200"/>
        <w:rPr>
          <w:rFonts w:ascii="仿宋_GB2312" w:hAnsi="仿宋" w:eastAsia="仿宋_GB2312"/>
          <w:sz w:val="24"/>
        </w:rPr>
      </w:pPr>
      <w:r>
        <w:rPr>
          <w:rFonts w:hint="eastAsia" w:ascii="仿宋" w:hAnsi="仿宋" w:eastAsia="仿宋" w:cs="仿宋"/>
          <w:sz w:val="24"/>
        </w:rPr>
        <w:t xml:space="preserve">监督投诉电话：0571-89185312   </w:t>
      </w:r>
      <w:r>
        <w:rPr>
          <w:rFonts w:ascii="仿宋_GB2312" w:hAnsi="仿宋" w:eastAsia="仿宋_GB2312"/>
          <w:sz w:val="24"/>
        </w:rPr>
        <w:t xml:space="preserve">     </w:t>
      </w:r>
    </w:p>
    <w:p>
      <w:pPr>
        <w:spacing w:line="360" w:lineRule="auto"/>
        <w:ind w:firstLine="480" w:firstLineChars="200"/>
        <w:rPr>
          <w:rFonts w:hint="eastAsia" w:ascii="仿宋_GB2312" w:hAnsi="仿宋" w:eastAsia="仿宋_GB2312"/>
          <w:sz w:val="24"/>
        </w:rPr>
      </w:pPr>
    </w:p>
    <w:p>
      <w:pPr>
        <w:spacing w:line="360" w:lineRule="auto"/>
        <w:ind w:firstLine="480" w:firstLineChars="200"/>
        <w:rPr>
          <w:rFonts w:hint="eastAsia" w:ascii="仿宋_GB2312" w:hAnsi="仿宋" w:eastAsia="仿宋_GB2312"/>
          <w:sz w:val="24"/>
        </w:rPr>
      </w:pPr>
    </w:p>
    <w:p>
      <w:pPr>
        <w:spacing w:line="360" w:lineRule="auto"/>
        <w:ind w:firstLine="480" w:firstLineChars="200"/>
        <w:rPr>
          <w:rFonts w:hint="eastAsia" w:ascii="仿宋_GB2312" w:hAnsi="仿宋" w:eastAsia="仿宋_GB2312"/>
          <w:sz w:val="24"/>
        </w:rPr>
      </w:pP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7"/>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40" w:firstLineChars="100"/>
              <w:jc w:val="left"/>
              <w:rPr>
                <w:sz w:val="24"/>
                <w:szCs w:val="24"/>
                <w:highlight w:val="none"/>
                <w:lang w:val="zh-CN"/>
              </w:rPr>
            </w:pPr>
            <w:r>
              <w:rPr>
                <w:rFonts w:hint="eastAsia"/>
                <w:sz w:val="24"/>
                <w:szCs w:val="24"/>
                <w:highlight w:val="none"/>
                <w:lang w:val="zh-CN"/>
              </w:rPr>
              <w:t>有关本项目实施所需的所有费用（含税费）均计入报价。</w:t>
            </w:r>
            <w:r>
              <w:rPr>
                <w:rFonts w:hint="eastAsia"/>
                <w:sz w:val="24"/>
                <w:szCs w:val="24"/>
                <w:highlight w:val="none"/>
              </w:rPr>
              <w:t>开标一览表（报价表）是报价的唯一载体</w:t>
            </w:r>
            <w:r>
              <w:rPr>
                <w:rFonts w:hint="eastAsia"/>
                <w:sz w:val="24"/>
                <w:szCs w:val="24"/>
                <w:highlight w:val="none"/>
                <w:lang w:val="zh-CN"/>
              </w:rPr>
              <w:t>。投标文件中价格全部采用人民币报价。招标文件未列明，而投标人认为必需的费用也需列入报价。</w:t>
            </w:r>
          </w:p>
          <w:p>
            <w:pPr>
              <w:snapToGrid w:val="0"/>
              <w:spacing w:line="360" w:lineRule="auto"/>
              <w:ind w:firstLine="240" w:firstLineChars="100"/>
              <w:jc w:val="left"/>
              <w:rPr>
                <w:sz w:val="24"/>
                <w:szCs w:val="24"/>
                <w:highlight w:val="none"/>
                <w:lang w:val="zh-CN"/>
              </w:rPr>
            </w:pPr>
            <w:r>
              <w:rPr>
                <w:rFonts w:hint="eastAsia"/>
                <w:sz w:val="24"/>
                <w:szCs w:val="24"/>
                <w:highlight w:val="none"/>
              </w:rPr>
              <w:t>▲</w:t>
            </w:r>
            <w:r>
              <w:rPr>
                <w:rFonts w:hint="eastAsia"/>
                <w:sz w:val="24"/>
                <w:szCs w:val="24"/>
                <w:highlight w:val="none"/>
                <w:lang w:val="zh-CN"/>
              </w:rPr>
              <w:t>投标报价出现下列情形的，投标无效：</w:t>
            </w:r>
          </w:p>
          <w:p>
            <w:pPr>
              <w:snapToGrid w:val="0"/>
              <w:spacing w:line="360" w:lineRule="auto"/>
              <w:ind w:firstLine="240" w:firstLineChars="100"/>
              <w:jc w:val="left"/>
              <w:rPr>
                <w:rFonts w:hint="eastAsia"/>
                <w:sz w:val="24"/>
                <w:szCs w:val="24"/>
                <w:highlight w:val="none"/>
                <w:lang w:val="zh-CN"/>
              </w:rPr>
            </w:pPr>
            <w:r>
              <w:rPr>
                <w:rFonts w:hint="eastAsia"/>
                <w:sz w:val="24"/>
                <w:szCs w:val="24"/>
                <w:highlight w:val="none"/>
                <w:lang w:val="en-US" w:eastAsia="zh-CN"/>
              </w:rPr>
              <w:t>1.1</w:t>
            </w:r>
            <w:r>
              <w:rPr>
                <w:rFonts w:hint="eastAsia"/>
                <w:sz w:val="24"/>
                <w:szCs w:val="24"/>
                <w:highlight w:val="none"/>
                <w:lang w:val="zh-CN"/>
              </w:rPr>
              <w:t>采购预算</w:t>
            </w:r>
            <w:r>
              <w:rPr>
                <w:rFonts w:hint="eastAsia"/>
                <w:sz w:val="24"/>
                <w:szCs w:val="24"/>
                <w:highlight w:val="none"/>
                <w:lang w:val="zh-CN" w:eastAsia="zh-CN"/>
              </w:rPr>
              <w:t>/</w:t>
            </w:r>
            <w:r>
              <w:rPr>
                <w:rFonts w:hint="eastAsia"/>
                <w:sz w:val="24"/>
                <w:szCs w:val="24"/>
                <w:highlight w:val="none"/>
                <w:lang w:val="zh-CN"/>
              </w:rPr>
              <w:t>最高限价：</w:t>
            </w:r>
            <w:r>
              <w:rPr>
                <w:rFonts w:hint="eastAsia"/>
                <w:sz w:val="24"/>
                <w:szCs w:val="24"/>
                <w:highlight w:val="none"/>
                <w:lang w:val="en-US" w:eastAsia="zh-CN"/>
              </w:rPr>
              <w:t>95万元，</w:t>
            </w:r>
            <w:r>
              <w:rPr>
                <w:rFonts w:hint="eastAsia"/>
                <w:sz w:val="24"/>
                <w:szCs w:val="24"/>
                <w:highlight w:val="none"/>
                <w:lang w:val="zh-CN"/>
              </w:rPr>
              <w:t>标人针对本项目的投标报价不得超过</w:t>
            </w:r>
            <w:r>
              <w:rPr>
                <w:rFonts w:hint="eastAsia"/>
                <w:sz w:val="24"/>
                <w:szCs w:val="24"/>
                <w:highlight w:val="none"/>
                <w:lang w:val="en-US" w:eastAsia="zh-CN"/>
              </w:rPr>
              <w:t>采购预算/最高限价</w:t>
            </w:r>
            <w:r>
              <w:rPr>
                <w:rFonts w:hint="eastAsia"/>
                <w:sz w:val="24"/>
                <w:szCs w:val="24"/>
                <w:highlight w:val="none"/>
                <w:lang w:val="zh-CN"/>
              </w:rPr>
              <w:t>，否则其投标无效。</w:t>
            </w:r>
          </w:p>
          <w:p>
            <w:pPr>
              <w:snapToGrid w:val="0"/>
              <w:spacing w:line="360" w:lineRule="auto"/>
              <w:ind w:firstLine="240" w:firstLineChars="100"/>
              <w:jc w:val="left"/>
              <w:rPr>
                <w:sz w:val="24"/>
                <w:szCs w:val="24"/>
                <w:highlight w:val="none"/>
              </w:rPr>
            </w:pPr>
            <w:r>
              <w:rPr>
                <w:rFonts w:hint="eastAsia"/>
                <w:sz w:val="24"/>
                <w:szCs w:val="24"/>
                <w:highlight w:val="none"/>
                <w:lang w:val="en-US" w:eastAsia="zh-CN"/>
              </w:rPr>
              <w:t>1.2</w:t>
            </w:r>
            <w:r>
              <w:rPr>
                <w:rFonts w:hint="eastAsia"/>
                <w:sz w:val="24"/>
                <w:szCs w:val="24"/>
                <w:highlight w:val="none"/>
              </w:rPr>
              <w:t>报价明显低于其他通过符合性审查投标人的报价，有可能影响产品质量或者不能诚信履约的，未能按要求提供书面说明或者提交相关证明材料证明其报价合理性的</w:t>
            </w:r>
            <w:r>
              <w:rPr>
                <w:sz w:val="24"/>
                <w:szCs w:val="24"/>
                <w:highlight w:val="none"/>
              </w:rPr>
              <w:t>;</w:t>
            </w:r>
          </w:p>
          <w:p>
            <w:pPr>
              <w:snapToGrid w:val="0"/>
              <w:spacing w:line="360" w:lineRule="auto"/>
              <w:ind w:firstLine="240" w:firstLineChars="100"/>
              <w:jc w:val="left"/>
              <w:rPr>
                <w:rFonts w:hint="eastAsia"/>
                <w:sz w:val="24"/>
                <w:szCs w:val="24"/>
                <w:highlight w:val="none"/>
              </w:rPr>
            </w:pPr>
            <w:r>
              <w:rPr>
                <w:rFonts w:hint="eastAsia"/>
                <w:sz w:val="24"/>
                <w:szCs w:val="24"/>
                <w:highlight w:val="none"/>
                <w:lang w:val="en-US" w:eastAsia="zh-CN"/>
              </w:rPr>
              <w:t>1.3</w:t>
            </w:r>
            <w:r>
              <w:rPr>
                <w:rFonts w:hint="eastAsia"/>
                <w:sz w:val="24"/>
                <w:szCs w:val="24"/>
                <w:highlight w:val="none"/>
              </w:rPr>
              <w:t>投标人对根据修正原则修正后的报价不确认的。</w:t>
            </w:r>
          </w:p>
          <w:p>
            <w:pPr>
              <w:snapToGrid w:val="0"/>
              <w:spacing w:line="360" w:lineRule="auto"/>
              <w:ind w:firstLine="240" w:firstLineChars="100"/>
              <w:jc w:val="left"/>
              <w:rPr>
                <w:rFonts w:hint="eastAsia"/>
                <w:sz w:val="24"/>
                <w:szCs w:val="24"/>
                <w:highlight w:val="none"/>
                <w:lang w:val="zh-CN"/>
              </w:rPr>
            </w:pPr>
            <w:r>
              <w:rPr>
                <w:rFonts w:hint="eastAsia"/>
                <w:sz w:val="24"/>
                <w:szCs w:val="24"/>
                <w:highlight w:val="none"/>
                <w:lang w:val="en-US" w:eastAsia="zh-CN"/>
              </w:rPr>
              <w:t>1.4</w:t>
            </w:r>
            <w:r>
              <w:rPr>
                <w:rFonts w:hint="eastAsia"/>
                <w:sz w:val="24"/>
                <w:szCs w:val="24"/>
                <w:highlight w:val="none"/>
                <w:lang w:val="zh-CN"/>
              </w:rPr>
              <w:t>投标文件出现不是唯一的、有选择性投标报价的；</w:t>
            </w:r>
          </w:p>
          <w:p>
            <w:pPr>
              <w:snapToGrid w:val="0"/>
              <w:spacing w:line="360" w:lineRule="auto"/>
              <w:ind w:firstLine="210" w:firstLineChars="100"/>
              <w:jc w:val="left"/>
              <w:rPr>
                <w:highlight w:val="none"/>
              </w:rPr>
            </w:pPr>
            <w:r>
              <w:rPr>
                <w:rFonts w:hint="eastAsia"/>
                <w:highlight w:val="none"/>
                <w:lang w:val="en-US" w:eastAsia="zh-CN"/>
              </w:rPr>
              <w:t>1.5</w:t>
            </w:r>
            <w:r>
              <w:rPr>
                <w:rFonts w:hint="eastAsia" w:ascii="宋体" w:hAnsi="宋体" w:eastAsia="宋体" w:cs="宋体"/>
                <w:b/>
                <w:bCs/>
                <w:color w:val="000000"/>
                <w:sz w:val="24"/>
                <w:highlight w:val="none"/>
                <w:lang w:val="zh-CN"/>
              </w:rPr>
              <w:t>本项目</w:t>
            </w:r>
            <w:r>
              <w:rPr>
                <w:rFonts w:hint="eastAsia" w:ascii="宋体" w:hAnsi="宋体" w:eastAsia="宋体" w:cs="宋体"/>
                <w:b/>
                <w:bCs/>
                <w:color w:val="000000"/>
                <w:sz w:val="24"/>
                <w:highlight w:val="none"/>
              </w:rPr>
              <w:t>按照《杭州市环境监测中心站环境监测专业服务计费标准（试行）》规定</w:t>
            </w:r>
            <w:r>
              <w:rPr>
                <w:rFonts w:hint="eastAsia" w:ascii="宋体" w:hAnsi="宋体" w:cs="宋体"/>
                <w:b/>
                <w:bCs/>
                <w:color w:val="000000"/>
                <w:sz w:val="24"/>
                <w:highlight w:val="none"/>
                <w:lang w:eastAsia="zh-CN"/>
              </w:rPr>
              <w:t>和“第三部分采购需求”中呈现的价格</w:t>
            </w:r>
            <w:r>
              <w:rPr>
                <w:rFonts w:hint="eastAsia" w:ascii="宋体" w:hAnsi="宋体" w:eastAsia="宋体" w:cs="宋体"/>
                <w:b/>
                <w:bCs/>
                <w:color w:val="000000"/>
                <w:sz w:val="24"/>
                <w:highlight w:val="none"/>
              </w:rPr>
              <w:t>以折扣形式报价，</w:t>
            </w:r>
            <w:r>
              <w:rPr>
                <w:rFonts w:hint="eastAsia" w:ascii="宋体" w:hAnsi="宋体" w:eastAsia="宋体" w:cs="宋体"/>
                <w:b/>
                <w:bCs/>
                <w:color w:val="000000"/>
                <w:sz w:val="24"/>
                <w:highlight w:val="none"/>
                <w:lang w:val="en-US" w:eastAsia="zh-CN"/>
              </w:rPr>
              <w:t>折扣报价不得高于100%</w:t>
            </w:r>
            <w:r>
              <w:rPr>
                <w:rFonts w:hint="eastAsia" w:ascii="宋体" w:hAnsi="宋体" w:eastAsia="宋体" w:cs="宋体"/>
                <w:b/>
                <w:bCs/>
                <w:color w:val="000000"/>
                <w:sz w:val="24"/>
                <w:highlight w:val="none"/>
              </w:rPr>
              <w:t>且最终</w:t>
            </w:r>
            <w:r>
              <w:rPr>
                <w:rFonts w:hint="eastAsia" w:ascii="宋体" w:hAnsi="宋体" w:cs="宋体"/>
                <w:b/>
                <w:bCs/>
                <w:color w:val="000000"/>
                <w:sz w:val="24"/>
                <w:highlight w:val="none"/>
                <w:lang w:eastAsia="zh-CN"/>
              </w:rPr>
              <w:t>实际检测</w:t>
            </w:r>
            <w:r>
              <w:rPr>
                <w:rFonts w:hint="eastAsia" w:ascii="宋体" w:hAnsi="宋体" w:eastAsia="宋体" w:cs="宋体"/>
                <w:b/>
                <w:bCs/>
                <w:color w:val="000000"/>
                <w:sz w:val="24"/>
                <w:highlight w:val="none"/>
              </w:rPr>
              <w:t>费用不得超过采购预算金额</w:t>
            </w:r>
            <w:r>
              <w:rPr>
                <w:rFonts w:hint="eastAsia" w:ascii="宋体" w:hAnsi="宋体" w:eastAsia="宋体" w:cs="宋体"/>
                <w:b/>
                <w:bCs/>
                <w:color w:val="000000"/>
                <w:sz w:val="24"/>
                <w:highlight w:val="none"/>
                <w:lang w:eastAsia="zh-CN"/>
              </w:rPr>
              <w:t>，</w:t>
            </w:r>
            <w:r>
              <w:rPr>
                <w:rFonts w:hint="eastAsia" w:ascii="宋体" w:hAnsi="宋体" w:eastAsia="宋体" w:cs="宋体"/>
                <w:b/>
                <w:bCs/>
                <w:color w:val="000000"/>
                <w:kern w:val="2"/>
                <w:sz w:val="24"/>
                <w:szCs w:val="24"/>
                <w:highlight w:val="none"/>
              </w:rPr>
              <w:t>否则其投标无效。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 xml:space="preserve"> A</w:t>
            </w:r>
            <w:r>
              <w:rPr>
                <w:rFonts w:hint="eastAsia" w:ascii="仿宋_GB2312" w:hAnsi="仿宋" w:eastAsia="仿宋_GB2312"/>
                <w:sz w:val="24"/>
              </w:rPr>
              <w:t>同意将非主体、非关键性的工作分包。</w:t>
            </w:r>
          </w:p>
          <w:p>
            <w:pPr>
              <w:spacing w:line="360" w:lineRule="auto"/>
              <w:rPr>
                <w:rFonts w:ascii="仿宋_GB2312" w:hAnsi="仿宋" w:eastAsia="仿宋_GB2312" w:cs="仿宋_GB2312"/>
                <w:sz w:val="24"/>
              </w:rPr>
            </w:pPr>
            <w:r>
              <w:rPr>
                <w:rFonts w:ascii="仿宋_GB2312" w:hAnsi="仿宋" w:eastAsia="仿宋_GB2312" w:cs="Arial"/>
                <w:kern w:val="0"/>
                <w:sz w:val="24"/>
              </w:rPr>
              <w:sym w:font="Wingdings" w:char="00A8"/>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r>
              <w:rPr>
                <w:rFonts w:hint="eastAsia" w:ascii="仿宋_GB2312" w:hAnsi="仿宋" w:eastAsia="仿宋_GB2312"/>
                <w:sz w:val="24"/>
                <w:lang w:eastAsia="zh-CN"/>
              </w:rPr>
              <w:t>（</w:t>
            </w:r>
            <w:r>
              <w:rPr>
                <w:rFonts w:hint="eastAsia" w:ascii="仿宋_GB2312" w:hAnsi="仿宋" w:eastAsia="仿宋_GB2312"/>
                <w:sz w:val="24"/>
                <w:lang w:val="en-US" w:eastAsia="zh-CN"/>
              </w:rPr>
              <w:t>如有）</w:t>
            </w:r>
            <w:r>
              <w:rPr>
                <w:rFonts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360" w:lineRule="auto"/>
              <w:textAlignment w:val="auto"/>
              <w:rPr>
                <w:rFonts w:hint="eastAsia" w:ascii="仿宋_GB2312" w:hAnsi="仿宋" w:eastAsia="仿宋_GB2312"/>
                <w:sz w:val="24"/>
                <w:lang w:val="en-US" w:eastAsia="zh-CN"/>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不组织。</w:t>
            </w:r>
            <w:r>
              <w:rPr>
                <w:rFonts w:hint="eastAsia" w:ascii="仿宋_GB2312" w:hAnsi="仿宋" w:eastAsia="仿宋_GB2312"/>
                <w:sz w:val="24"/>
                <w:lang w:eastAsia="zh-CN"/>
              </w:rPr>
              <w:t>自行踏勘，所有责任自负。</w:t>
            </w:r>
          </w:p>
          <w:p>
            <w:pPr>
              <w:widowControl w:val="0"/>
              <w:wordWrap/>
              <w:adjustRightInd w:val="0"/>
              <w:snapToGrid/>
              <w:spacing w:line="360" w:lineRule="auto"/>
              <w:textAlignment w:val="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spacing w:line="360" w:lineRule="auto"/>
              <w:textAlignment w:val="auto"/>
              <w:rPr>
                <w:rFonts w:hint="eastAsia" w:ascii="仿宋_GB2312" w:hAnsi="仿宋" w:eastAsia="仿宋_GB2312"/>
                <w:sz w:val="24"/>
                <w:lang w:val="en-US" w:eastAsia="zh-CN"/>
              </w:rPr>
            </w:pPr>
            <w:r>
              <w:rPr>
                <w:rFonts w:ascii="MS Gothic" w:hAnsi="MS Gothic" w:eastAsia="MS Gothic"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r>
              <w:rPr>
                <w:rFonts w:hint="eastAsia" w:ascii="仿宋_GB2312" w:hAnsi="仿宋" w:eastAsia="仿宋_GB2312"/>
                <w:sz w:val="24"/>
                <w:lang w:val="en-US" w:eastAsia="zh-CN"/>
              </w:rPr>
              <w:t>；</w:t>
            </w:r>
          </w:p>
          <w:p>
            <w:pPr>
              <w:widowControl w:val="0"/>
              <w:wordWrap/>
              <w:adjustRightInd w:val="0"/>
              <w:snapToGrid/>
              <w:spacing w:line="360" w:lineRule="auto"/>
              <w:textAlignment w:val="auto"/>
              <w:rPr>
                <w:rFonts w:hint="default" w:ascii="仿宋_GB2312" w:hAnsi="仿宋" w:eastAsia="仿宋_GB2312"/>
                <w:b/>
                <w:sz w:val="24"/>
                <w:lang w:val="en-US" w:eastAsia="zh-CN"/>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w:t>
            </w:r>
            <w:r>
              <w:rPr>
                <w:rFonts w:hint="eastAsia" w:ascii="仿宋_GB2312" w:hAnsi="仿宋" w:eastAsia="仿宋_GB2312"/>
                <w:kern w:val="0"/>
                <w:sz w:val="24"/>
                <w:lang w:val="en-US" w:eastAsia="zh-CN"/>
              </w:rPr>
              <w:t>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center"/>
              <w:textAlignment w:val="auto"/>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spacing w:line="360" w:lineRule="auto"/>
              <w:textAlignment w:val="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widowControl w:val="0"/>
              <w:wordWrap/>
              <w:adjustRightInd w:val="0"/>
              <w:snapToGrid/>
              <w:spacing w:line="360" w:lineRule="auto"/>
              <w:textAlignment w:val="auto"/>
              <w:rPr>
                <w:rFonts w:ascii="仿宋_GB2312" w:hAnsi="仿宋" w:eastAsia="仿宋_GB2312" w:cs="仿宋_GB2312"/>
                <w:b/>
                <w:kern w:val="0"/>
                <w:sz w:val="24"/>
                <w:lang w:val="zh-CN"/>
              </w:rPr>
            </w:pPr>
            <w:r>
              <w:rPr>
                <w:rFonts w:ascii="MS Gothic" w:hAnsi="MS Gothic" w:eastAsia="仿宋_GB2312" w:cs="Arial"/>
                <w:kern w:val="0"/>
                <w:sz w:val="24"/>
              </w:rPr>
              <w:t>☐</w:t>
            </w:r>
            <w:r>
              <w:rPr>
                <w:rFonts w:ascii="仿宋_GB2312" w:hAnsi="仿宋" w:eastAsia="仿宋_GB2312"/>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360" w:lineRule="auto"/>
              <w:textAlignment w:val="auto"/>
              <w:rPr>
                <w:rFonts w:hint="eastAsia" w:ascii="仿宋_GB2312" w:hAnsi="仿宋" w:eastAsia="仿宋_GB2312" w:cs="Arial"/>
                <w:kern w:val="0"/>
                <w:sz w:val="24"/>
                <w:lang w:eastAsia="zh-CN"/>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r>
              <w:rPr>
                <w:rFonts w:hint="eastAsia" w:ascii="仿宋_GB2312" w:hAnsi="仿宋" w:eastAsia="仿宋_GB2312"/>
                <w:sz w:val="24"/>
              </w:rPr>
              <w:t>服务类</w:t>
            </w:r>
            <w:r>
              <w:rPr>
                <w:rFonts w:hint="eastAsia" w:ascii="仿宋_GB2312" w:hAnsi="仿宋" w:eastAsia="仿宋_GB2312"/>
                <w:sz w:val="24"/>
                <w:lang w:eastAsia="zh-CN"/>
              </w:rPr>
              <w:t>项目不采用。</w:t>
            </w:r>
          </w:p>
          <w:p>
            <w:pPr>
              <w:widowControl w:val="0"/>
              <w:wordWrap/>
              <w:adjustRightInd w:val="0"/>
              <w:snapToGrid/>
              <w:spacing w:line="360" w:lineRule="auto"/>
              <w:textAlignment w:val="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360" w:lineRule="auto"/>
              <w:textAlignment w:val="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hint="eastAsia" w:ascii="仿宋_GB2312" w:hAnsi="仿宋" w:eastAsia="仿宋_GB2312"/>
                <w:sz w:val="24"/>
                <w:u w:val="single"/>
              </w:rPr>
              <w:t xml:space="preserve">  </w:t>
            </w:r>
            <w:r>
              <w:rPr>
                <w:rFonts w:hint="eastAsia" w:ascii="仿宋_GB2312" w:hAnsi="仿宋" w:eastAsia="仿宋_GB2312"/>
                <w:sz w:val="24"/>
              </w:rPr>
              <w:t>。</w:t>
            </w:r>
          </w:p>
          <w:p>
            <w:pPr>
              <w:widowControl w:val="0"/>
              <w:wordWrap/>
              <w:adjustRightInd w:val="0"/>
              <w:snapToGrid/>
              <w:spacing w:line="360" w:lineRule="auto"/>
              <w:textAlignment w:val="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360" w:lineRule="auto"/>
              <w:jc w:val="center"/>
              <w:textAlignment w:val="auto"/>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18"/>
              <w:widowControl w:val="0"/>
              <w:tabs>
                <w:tab w:val="left" w:pos="1070"/>
              </w:tabs>
              <w:wordWrap/>
              <w:spacing w:line="240" w:lineRule="auto"/>
              <w:ind w:right="52" w:firstLine="240" w:firstLineChars="1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sz w:val="24"/>
                <w:szCs w:val="24"/>
              </w:rPr>
              <w:t>本次采购为</w:t>
            </w:r>
            <w:r>
              <w:rPr>
                <w:rFonts w:hint="eastAsia" w:ascii="仿宋_GB2312" w:hAnsi="仿宋_GB2312" w:eastAsia="仿宋_GB2312" w:cs="仿宋_GB2312"/>
                <w:b/>
                <w:bCs/>
                <w:sz w:val="24"/>
                <w:szCs w:val="24"/>
                <w:u w:val="single"/>
              </w:rPr>
              <w:t>专门面向中小企业预留采购份额的采购项目</w:t>
            </w:r>
            <w:r>
              <w:rPr>
                <w:rFonts w:hint="eastAsia" w:ascii="仿宋_GB2312" w:hAnsi="仿宋_GB2312" w:eastAsia="仿宋_GB2312" w:cs="仿宋_GB2312"/>
                <w:sz w:val="24"/>
                <w:szCs w:val="24"/>
              </w:rPr>
              <w:t>。</w:t>
            </w:r>
          </w:p>
          <w:p>
            <w:pPr>
              <w:pStyle w:val="618"/>
              <w:widowControl w:val="0"/>
              <w:tabs>
                <w:tab w:val="left" w:pos="1070"/>
              </w:tabs>
              <w:wordWrap/>
              <w:spacing w:line="240" w:lineRule="auto"/>
              <w:ind w:right="52" w:firstLine="240" w:firstLineChars="1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本采购文件所称中小企业，是指在中华人民共和国境</w:t>
            </w:r>
            <w:r>
              <w:rPr>
                <w:rFonts w:hint="eastAsia" w:ascii="仿宋_GB2312" w:hAnsi="仿宋_GB2312" w:eastAsia="仿宋_GB2312" w:cs="仿宋_GB2312"/>
                <w:spacing w:val="-7"/>
                <w:sz w:val="24"/>
                <w:szCs w:val="24"/>
              </w:rPr>
              <w:t>内依法设立，依据国务院批准的中小企业划分标准确定的中型</w:t>
            </w:r>
            <w:r>
              <w:rPr>
                <w:rFonts w:hint="eastAsia" w:ascii="仿宋_GB2312" w:hAnsi="仿宋_GB2312" w:eastAsia="仿宋_GB2312" w:cs="仿宋_GB2312"/>
                <w:spacing w:val="-8"/>
                <w:sz w:val="24"/>
                <w:szCs w:val="24"/>
              </w:rPr>
              <w:t xml:space="preserve">企业、小型企业和微型企业，但与大企业的负责人为同一人， </w:t>
            </w:r>
            <w:r>
              <w:rPr>
                <w:rFonts w:hint="eastAsia" w:ascii="仿宋_GB2312" w:hAnsi="仿宋_GB2312" w:eastAsia="仿宋_GB2312" w:cs="仿宋_GB2312"/>
                <w:sz w:val="24"/>
                <w:szCs w:val="24"/>
              </w:rPr>
              <w:t>或者与大企业存在直接控股、管理关系的除外。</w:t>
            </w:r>
          </w:p>
          <w:p>
            <w:pPr>
              <w:pStyle w:val="618"/>
              <w:widowControl w:val="0"/>
              <w:tabs>
                <w:tab w:val="left" w:pos="1070"/>
              </w:tabs>
              <w:wordWrap/>
              <w:spacing w:line="240" w:lineRule="auto"/>
              <w:ind w:right="52" w:firstLine="240" w:firstLineChars="100"/>
              <w:jc w:val="left"/>
              <w:textAlignment w:val="auto"/>
              <w:rPr>
                <w:rFonts w:hint="eastAsia" w:ascii="仿宋_GB2312" w:hAnsi="仿宋_GB2312" w:eastAsia="仿宋_GB2312" w:cs="仿宋_GB2312"/>
                <w:spacing w:val="-7"/>
                <w:sz w:val="24"/>
                <w:szCs w:val="24"/>
                <w:u w:val="single"/>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本次</w:t>
            </w:r>
            <w:r>
              <w:rPr>
                <w:rFonts w:hint="eastAsia" w:ascii="仿宋_GB2312" w:hAnsi="仿宋_GB2312" w:eastAsia="仿宋_GB2312" w:cs="仿宋_GB2312"/>
                <w:spacing w:val="-7"/>
                <w:sz w:val="24"/>
                <w:szCs w:val="24"/>
              </w:rPr>
              <w:t>采购标的为</w:t>
            </w:r>
            <w:r>
              <w:rPr>
                <w:rFonts w:hint="eastAsia" w:ascii="仿宋_GB2312" w:hAnsi="仿宋_GB2312" w:eastAsia="仿宋_GB2312" w:cs="仿宋_GB2312"/>
                <w:spacing w:val="-7"/>
                <w:sz w:val="24"/>
                <w:szCs w:val="24"/>
                <w:u w:val="single"/>
              </w:rPr>
              <w:t xml:space="preserve"> </w:t>
            </w:r>
            <w:r>
              <w:rPr>
                <w:rFonts w:hint="eastAsia" w:ascii="仿宋_GB2312" w:hAnsi="仿宋_GB2312" w:eastAsia="仿宋_GB2312" w:cs="仿宋_GB2312"/>
                <w:spacing w:val="-7"/>
                <w:sz w:val="24"/>
                <w:szCs w:val="24"/>
                <w:u w:val="single"/>
                <w:lang w:eastAsia="zh-CN"/>
              </w:rPr>
              <w:t>临平区污染源监测委托项目</w:t>
            </w:r>
            <w:r>
              <w:rPr>
                <w:rFonts w:hint="eastAsia" w:ascii="仿宋_GB2312" w:hAnsi="仿宋_GB2312" w:eastAsia="仿宋_GB2312" w:cs="仿宋_GB2312"/>
                <w:spacing w:val="-10"/>
                <w:sz w:val="24"/>
                <w:szCs w:val="24"/>
                <w:u w:val="single"/>
              </w:rPr>
              <w:t xml:space="preserve"> </w:t>
            </w:r>
            <w:r>
              <w:rPr>
                <w:rFonts w:hint="eastAsia" w:ascii="仿宋_GB2312" w:hAnsi="仿宋_GB2312" w:eastAsia="仿宋_GB2312" w:cs="仿宋_GB2312"/>
                <w:spacing w:val="-10"/>
                <w:sz w:val="24"/>
                <w:szCs w:val="24"/>
              </w:rPr>
              <w:t>，对应的中小企业划分</w:t>
            </w:r>
            <w:r>
              <w:rPr>
                <w:rFonts w:hint="eastAsia" w:ascii="仿宋_GB2312" w:hAnsi="仿宋_GB2312" w:eastAsia="仿宋_GB2312" w:cs="仿宋_GB2312"/>
                <w:sz w:val="24"/>
                <w:szCs w:val="24"/>
              </w:rPr>
              <w:t>标准所属行业是</w:t>
            </w:r>
            <w:r>
              <w:rPr>
                <w:rFonts w:hint="eastAsia" w:ascii="仿宋_GB2312" w:hAnsi="仿宋_GB2312" w:eastAsia="仿宋_GB2312" w:cs="仿宋_GB2312"/>
                <w:spacing w:val="-7"/>
                <w:sz w:val="24"/>
                <w:szCs w:val="24"/>
                <w:u w:val="single"/>
                <w:lang w:eastAsia="zh-CN"/>
              </w:rPr>
              <w:t>：</w:t>
            </w:r>
            <w:r>
              <w:rPr>
                <w:rFonts w:hint="eastAsia" w:ascii="仿宋_GB2312" w:hAnsi="仿宋_GB2312" w:eastAsia="仿宋_GB2312" w:cs="仿宋_GB2312"/>
                <w:spacing w:val="-7"/>
                <w:sz w:val="24"/>
                <w:szCs w:val="24"/>
                <w:u w:val="single"/>
                <w:lang w:val="en-US" w:eastAsia="zh-CN"/>
              </w:rPr>
              <w:t>其他未列明行业</w:t>
            </w:r>
            <w:r>
              <w:rPr>
                <w:rFonts w:hint="eastAsia" w:ascii="仿宋_GB2312" w:hAnsi="仿宋_GB2312" w:eastAsia="仿宋_GB2312" w:cs="仿宋_GB2312"/>
                <w:spacing w:val="-7"/>
                <w:sz w:val="24"/>
                <w:szCs w:val="24"/>
                <w:u w:val="single"/>
                <w:lang w:eastAsia="zh-CN"/>
              </w:rPr>
              <w:t>；</w:t>
            </w:r>
          </w:p>
          <w:p>
            <w:pPr>
              <w:pStyle w:val="618"/>
              <w:widowControl w:val="0"/>
              <w:tabs>
                <w:tab w:val="left" w:pos="1070"/>
              </w:tabs>
              <w:wordWrap/>
              <w:snapToGrid/>
              <w:spacing w:line="240" w:lineRule="auto"/>
              <w:ind w:right="52"/>
              <w:jc w:val="left"/>
              <w:textAlignment w:val="auto"/>
              <w:rPr>
                <w:rFonts w:hint="default"/>
                <w:sz w:val="24"/>
                <w:lang w:val="en-US" w:bidi="ar-SA"/>
              </w:rPr>
            </w:pPr>
            <w:r>
              <w:rPr>
                <w:rFonts w:hint="default" w:ascii="Calibri" w:hAnsi="Calibri" w:eastAsia="宋体" w:cs="Times New Roman"/>
                <w:kern w:val="0"/>
                <w:sz w:val="24"/>
                <w:szCs w:val="22"/>
                <w:lang w:val="en-US" w:eastAsia="en-US" w:bidi="ar-SA"/>
              </w:rPr>
              <w:pict>
                <v:shape id="_x0000_i1025" o:spt="75" type="#_x0000_t75" style="height:30pt;width:289.4pt;" fillcolor="#FFFFFF" filled="f" o:preferrelative="t" stroked="f" coordsize="21600,21600">
                  <v:path/>
                  <v:fill on="f" color2="#FFFFFF" focussize="0,0"/>
                  <v:stroke on="f"/>
                  <v:imagedata r:id="rId32" gain="65536f" blacklevel="0f" gamma="0" o:title=""/>
                  <o:lock v:ext="edit" position="f" selection="f" grouping="f" rotation="f" cropping="f" text="f" aspectratio="t"/>
                  <w10:wrap type="none"/>
                  <w10:anchorlock/>
                </v:shape>
              </w:pict>
            </w:r>
          </w:p>
          <w:p>
            <w:pPr>
              <w:pStyle w:val="618"/>
              <w:widowControl w:val="0"/>
              <w:tabs>
                <w:tab w:val="left" w:pos="1070"/>
              </w:tabs>
              <w:wordWrap/>
              <w:snapToGrid/>
              <w:spacing w:line="240" w:lineRule="auto"/>
              <w:ind w:right="52"/>
              <w:jc w:val="left"/>
              <w:textAlignment w:val="auto"/>
              <w:rPr>
                <w:rFonts w:hint="eastAsia"/>
                <w:sz w:val="24"/>
                <w:lang w:val="zh-CN" w:bidi="ar-SA"/>
              </w:rPr>
            </w:pPr>
            <w:r>
              <w:rPr>
                <w:rFonts w:hint="default" w:ascii="Calibri" w:hAnsi="Calibri" w:eastAsia="宋体" w:cs="Times New Roman"/>
                <w:kern w:val="0"/>
                <w:sz w:val="22"/>
                <w:szCs w:val="22"/>
                <w:lang w:val="en-US" w:eastAsia="en-US" w:bidi="ar-SA"/>
              </w:rPr>
              <w:pict>
                <v:shape id="_x0000_i1026" o:spt="75" type="#_x0000_t75" style="height:17.65pt;width:289.35pt;" fillcolor="#FFFFFF" filled="f" o:preferrelative="t" stroked="f" coordsize="21600,21600">
                  <v:path/>
                  <v:fill on="f" color2="#FFFFFF" focussize="0,0"/>
                  <v:stroke on="f"/>
                  <v:imagedata r:id="rId33" gain="65536f" blacklevel="0f" gamma="0" o:title=""/>
                  <o:lock v:ext="edit" position="f" selection="f" grouping="f" rotation="f" cropping="f" text="f" aspectratio="t"/>
                  <w10:wrap type="none"/>
                  <w10:anchorlock/>
                </v:shape>
              </w:pict>
            </w:r>
          </w:p>
          <w:p>
            <w:pPr>
              <w:pStyle w:val="618"/>
              <w:widowControl w:val="0"/>
              <w:tabs>
                <w:tab w:val="left" w:pos="1070"/>
              </w:tabs>
              <w:wordWrap/>
              <w:snapToGrid/>
              <w:spacing w:line="240" w:lineRule="auto"/>
              <w:ind w:right="52"/>
              <w:jc w:val="left"/>
              <w:textAlignment w:val="auto"/>
              <w:rPr>
                <w:rFonts w:hint="eastAsia" w:ascii="仿宋_GB2312" w:hAnsi="仿宋_GB2312" w:eastAsia="仿宋_GB2312" w:cs="仿宋_GB2312"/>
                <w:b/>
                <w:bCs/>
                <w:sz w:val="24"/>
                <w:shd w:val="clear" w:color="auto" w:fill="FFFFFF"/>
                <w:lang w:val="zh-CN" w:bidi="zh-CN"/>
              </w:rPr>
            </w:pPr>
            <w:r>
              <w:rPr>
                <w:rFonts w:hint="eastAsia" w:ascii="仿宋_GB2312" w:hAnsi="仿宋_GB2312" w:eastAsia="仿宋_GB2312" w:cs="仿宋_GB2312"/>
                <w:b/>
                <w:bCs/>
                <w:sz w:val="24"/>
                <w:shd w:val="clear" w:color="auto" w:fill="FFFFFF"/>
                <w:lang w:val="zh-CN" w:bidi="zh-CN"/>
              </w:rPr>
              <w:t>说明： 　　</w:t>
            </w:r>
          </w:p>
          <w:p>
            <w:pPr>
              <w:pStyle w:val="618"/>
              <w:widowControl w:val="0"/>
              <w:tabs>
                <w:tab w:val="left" w:pos="1070"/>
              </w:tabs>
              <w:wordWrap/>
              <w:snapToGrid/>
              <w:spacing w:line="240" w:lineRule="auto"/>
              <w:ind w:right="52"/>
              <w:jc w:val="left"/>
              <w:textAlignment w:val="auto"/>
              <w:rPr>
                <w:rFonts w:hint="eastAsia" w:ascii="仿宋_GB2312" w:hAnsi="仿宋_GB2312" w:eastAsia="仿宋_GB2312" w:cs="仿宋_GB2312"/>
                <w:b/>
                <w:bCs/>
                <w:sz w:val="24"/>
                <w:szCs w:val="24"/>
                <w:shd w:val="clear" w:color="auto" w:fill="FFFFFF"/>
                <w:lang w:val="zh-CN" w:bidi="zh-CN"/>
              </w:rPr>
            </w:pPr>
            <w:r>
              <w:rPr>
                <w:rFonts w:hint="eastAsia" w:ascii="仿宋_GB2312" w:hAnsi="仿宋_GB2312" w:eastAsia="仿宋_GB2312" w:cs="仿宋_GB2312"/>
                <w:b/>
                <w:bCs/>
                <w:sz w:val="24"/>
                <w:szCs w:val="24"/>
                <w:shd w:val="clear" w:color="auto" w:fill="FFFFFF"/>
                <w:lang w:val="zh-CN" w:bidi="zh-CN"/>
              </w:rPr>
              <w:t> 1.大型、中型和小型企业须同时满足所列指标的下限，否则下划一档；微型企业只须满足所列指标中的一项即可。 　　</w:t>
            </w:r>
          </w:p>
          <w:p>
            <w:pPr>
              <w:pStyle w:val="618"/>
              <w:widowControl w:val="0"/>
              <w:tabs>
                <w:tab w:val="left" w:pos="1070"/>
              </w:tabs>
              <w:wordWrap/>
              <w:snapToGrid/>
              <w:spacing w:line="240" w:lineRule="auto"/>
              <w:ind w:right="52"/>
              <w:jc w:val="left"/>
              <w:textAlignment w:val="auto"/>
              <w:rPr>
                <w:rFonts w:hint="eastAsia" w:ascii="仿宋_GB2312" w:hAnsi="仿宋_GB2312" w:eastAsia="仿宋_GB2312" w:cs="仿宋_GB2312"/>
                <w:b/>
                <w:bCs/>
                <w:sz w:val="24"/>
                <w:szCs w:val="24"/>
                <w:shd w:val="clear" w:color="auto" w:fill="FFFFFF"/>
                <w:lang w:val="zh-CN" w:bidi="zh-CN"/>
              </w:rPr>
            </w:pPr>
            <w:r>
              <w:rPr>
                <w:rFonts w:hint="eastAsia" w:ascii="仿宋_GB2312" w:hAnsi="仿宋_GB2312" w:eastAsia="仿宋_GB2312" w:cs="仿宋_GB2312"/>
                <w:b/>
                <w:bCs/>
                <w:sz w:val="24"/>
                <w:szCs w:val="24"/>
                <w:shd w:val="clear" w:color="auto" w:fill="FFFFFF"/>
                <w:lang w:val="zh-CN" w:bidi="zh-CN"/>
              </w:rPr>
              <w:t> 2.附表中各行业的范围以《国民经济行业分类》（GB/T4754-2017）为准。</w:t>
            </w:r>
          </w:p>
          <w:p>
            <w:pPr>
              <w:widowControl w:val="0"/>
              <w:tabs>
                <w:tab w:val="left" w:pos="1070"/>
              </w:tabs>
              <w:wordWrap/>
              <w:snapToGrid/>
              <w:spacing w:line="240" w:lineRule="auto"/>
              <w:ind w:right="52" w:firstLine="241" w:firstLineChars="100"/>
              <w:jc w:val="left"/>
              <w:textAlignment w:val="auto"/>
              <w:rPr>
                <w:rFonts w:hint="eastAsia" w:ascii="仿宋_GB2312" w:hAnsi="仿宋_GB2312" w:eastAsia="仿宋_GB2312" w:cs="仿宋_GB2312"/>
                <w:b/>
                <w:bCs/>
                <w:sz w:val="24"/>
                <w:szCs w:val="24"/>
                <w:shd w:val="clear" w:color="auto" w:fill="FFFFFF"/>
                <w:lang w:val="zh-CN" w:bidi="zh-CN"/>
              </w:rPr>
            </w:pPr>
            <w:r>
              <w:rPr>
                <w:rFonts w:hint="eastAsia" w:ascii="仿宋_GB2312" w:hAnsi="仿宋_GB2312" w:eastAsia="仿宋_GB2312" w:cs="仿宋_GB2312"/>
                <w:b/>
                <w:bCs/>
                <w:sz w:val="24"/>
                <w:szCs w:val="24"/>
                <w:shd w:val="clear" w:color="auto" w:fill="FFFFFF"/>
                <w:lang w:val="zh-CN" w:bidi="zh-CN"/>
              </w:rPr>
              <w:t>3.企业划分指标以现行统计制度为准。</w:t>
            </w:r>
          </w:p>
          <w:p>
            <w:pPr>
              <w:widowControl w:val="0"/>
              <w:tabs>
                <w:tab w:val="left" w:pos="1070"/>
              </w:tabs>
              <w:wordWrap/>
              <w:snapToGrid/>
              <w:spacing w:line="240" w:lineRule="auto"/>
              <w:ind w:right="52" w:firstLine="241" w:firstLineChars="100"/>
              <w:jc w:val="left"/>
              <w:textAlignment w:val="auto"/>
              <w:rPr>
                <w:rFonts w:hint="eastAsia" w:ascii="仿宋_GB2312" w:hAnsi="仿宋_GB2312" w:eastAsia="仿宋_GB2312" w:cs="仿宋_GB2312"/>
                <w:b/>
                <w:bCs/>
                <w:sz w:val="24"/>
                <w:szCs w:val="24"/>
                <w:shd w:val="clear" w:color="auto" w:fill="FFFFFF"/>
                <w:lang w:val="zh-CN" w:bidi="zh-CN"/>
              </w:rPr>
            </w:pPr>
            <w:r>
              <w:rPr>
                <w:rFonts w:hint="eastAsia" w:ascii="仿宋_GB2312" w:hAnsi="仿宋_GB2312" w:eastAsia="仿宋_GB2312" w:cs="仿宋_GB2312"/>
                <w:b/>
                <w:bCs/>
                <w:sz w:val="24"/>
                <w:szCs w:val="24"/>
                <w:shd w:val="clear" w:color="auto" w:fill="FFFFFF"/>
                <w:lang w:val="zh-CN" w:bidi="zh-CN"/>
              </w:rPr>
              <w:t> 1）从业人员，是指期末从业人员数，没有期末从业人员数的，采用全年平均人员数代替。</w:t>
            </w:r>
          </w:p>
          <w:p>
            <w:pPr>
              <w:widowControl w:val="0"/>
              <w:tabs>
                <w:tab w:val="left" w:pos="1070"/>
              </w:tabs>
              <w:wordWrap/>
              <w:snapToGrid/>
              <w:spacing w:line="240" w:lineRule="auto"/>
              <w:ind w:right="52" w:firstLine="241" w:firstLineChars="100"/>
              <w:jc w:val="left"/>
              <w:textAlignment w:val="auto"/>
              <w:rPr>
                <w:rFonts w:hint="eastAsia" w:ascii="仿宋_GB2312" w:hAnsi="仿宋_GB2312" w:eastAsia="仿宋_GB2312" w:cs="仿宋_GB2312"/>
                <w:b/>
                <w:bCs/>
                <w:sz w:val="24"/>
                <w:szCs w:val="24"/>
                <w:shd w:val="clear" w:color="auto" w:fill="FFFFFF"/>
                <w:lang w:val="zh-CN" w:bidi="zh-CN"/>
              </w:rPr>
            </w:pPr>
            <w:r>
              <w:rPr>
                <w:rFonts w:hint="eastAsia" w:ascii="仿宋_GB2312" w:hAnsi="仿宋_GB2312" w:eastAsia="仿宋_GB2312" w:cs="仿宋_GB2312"/>
                <w:b/>
                <w:bCs/>
                <w:sz w:val="24"/>
                <w:szCs w:val="24"/>
                <w:shd w:val="clear" w:color="auto" w:fill="FFFFFF"/>
                <w:lang w:val="zh-CN" w:bidi="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val="0"/>
              <w:tabs>
                <w:tab w:val="left" w:pos="1070"/>
              </w:tabs>
              <w:wordWrap/>
              <w:snapToGrid/>
              <w:spacing w:line="240" w:lineRule="auto"/>
              <w:ind w:right="52" w:firstLine="241" w:firstLineChars="1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szCs w:val="24"/>
                <w:shd w:val="clear" w:color="auto" w:fill="FFFFFF"/>
                <w:lang w:val="zh-CN" w:bidi="zh-CN"/>
              </w:rPr>
              <w:t> 3）资产总额，采用资产总计代替。</w:t>
            </w:r>
          </w:p>
          <w:p>
            <w:pPr>
              <w:pStyle w:val="618"/>
              <w:widowControl w:val="0"/>
              <w:tabs>
                <w:tab w:val="left" w:pos="1070"/>
              </w:tabs>
              <w:wordWrap/>
              <w:snapToGrid/>
              <w:spacing w:line="288" w:lineRule="auto"/>
              <w:ind w:right="52" w:firstLine="236" w:firstLineChars="1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lang w:val="en-US"/>
              </w:rPr>
              <w:t>(</w:t>
            </w:r>
            <w:r>
              <w:rPr>
                <w:rFonts w:hint="eastAsia" w:ascii="仿宋_GB2312" w:hAnsi="仿宋_GB2312" w:eastAsia="仿宋_GB2312" w:cs="仿宋_GB2312"/>
                <w:spacing w:val="-2"/>
                <w:sz w:val="24"/>
                <w:szCs w:val="24"/>
                <w:lang w:val="en-US" w:eastAsia="zh-CN"/>
              </w:rPr>
              <w:t>4</w:t>
            </w:r>
            <w:r>
              <w:rPr>
                <w:rFonts w:hint="eastAsia" w:ascii="仿宋_GB2312" w:hAnsi="仿宋_GB2312" w:eastAsia="仿宋_GB2312" w:cs="仿宋_GB2312"/>
                <w:spacing w:val="-2"/>
                <w:sz w:val="24"/>
                <w:szCs w:val="24"/>
                <w:lang w:val="en-US"/>
              </w:rPr>
              <w:t>)</w:t>
            </w:r>
            <w:r>
              <w:rPr>
                <w:rFonts w:hint="eastAsia" w:ascii="仿宋_GB2312" w:hAnsi="仿宋_GB2312" w:eastAsia="仿宋_GB2312" w:cs="仿宋_GB2312"/>
                <w:spacing w:val="-2"/>
                <w:sz w:val="24"/>
                <w:szCs w:val="24"/>
              </w:rPr>
              <w:t>符合小微企业划分标准的个体工商户，视同小微企业</w:t>
            </w:r>
            <w:r>
              <w:rPr>
                <w:rFonts w:hint="eastAsia" w:ascii="仿宋_GB2312" w:hAnsi="仿宋_GB2312" w:eastAsia="仿宋_GB2312" w:cs="仿宋_GB2312"/>
                <w:spacing w:val="-13"/>
                <w:sz w:val="24"/>
                <w:szCs w:val="24"/>
              </w:rPr>
              <w:t>。</w:t>
            </w:r>
          </w:p>
          <w:p>
            <w:pPr>
              <w:pStyle w:val="618"/>
              <w:widowControl w:val="0"/>
              <w:tabs>
                <w:tab w:val="left" w:pos="1070"/>
              </w:tabs>
              <w:wordWrap/>
              <w:snapToGrid/>
              <w:spacing w:line="288" w:lineRule="auto"/>
              <w:ind w:right="52" w:firstLine="241" w:firstLineChars="1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rPr>
              <w:t>(</w:t>
            </w: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lang w:val="en-US"/>
              </w:rPr>
              <w:t>)参加本次采购活动的供应商（服务承接商）为小微企业的，其报价</w:t>
            </w:r>
            <w:r>
              <w:rPr>
                <w:rFonts w:hint="eastAsia" w:ascii="仿宋_GB2312" w:hAnsi="仿宋_GB2312" w:eastAsia="仿宋_GB2312" w:cs="仿宋_GB2312"/>
                <w:b/>
                <w:bCs/>
                <w:sz w:val="24"/>
                <w:szCs w:val="24"/>
                <w:lang w:val="en-US" w:eastAsia="zh-CN"/>
              </w:rPr>
              <w:t>不</w:t>
            </w:r>
            <w:r>
              <w:rPr>
                <w:rFonts w:hint="eastAsia" w:ascii="仿宋_GB2312" w:hAnsi="仿宋_GB2312" w:eastAsia="仿宋_GB2312" w:cs="仿宋_GB2312"/>
                <w:b/>
                <w:bCs/>
                <w:sz w:val="24"/>
                <w:szCs w:val="24"/>
                <w:lang w:val="en-US"/>
              </w:rPr>
              <w:t>予扣除评审。</w:t>
            </w:r>
          </w:p>
          <w:p>
            <w:pPr>
              <w:widowControl w:val="0"/>
              <w:wordWrap/>
              <w:snapToGrid/>
              <w:spacing w:line="288" w:lineRule="auto"/>
              <w:ind w:firstLine="238" w:firstLineChars="100"/>
              <w:textAlignment w:val="auto"/>
              <w:rPr>
                <w:lang w:val="en-US"/>
              </w:rPr>
            </w:pPr>
            <w:r>
              <w:rPr>
                <w:rFonts w:hint="eastAsia" w:ascii="仿宋_GB2312" w:hAnsi="仿宋_GB2312" w:eastAsia="仿宋_GB2312" w:cs="仿宋_GB2312"/>
                <w:spacing w:val="-1"/>
                <w:sz w:val="24"/>
                <w:szCs w:val="24"/>
                <w:lang w:val="en-US"/>
              </w:rPr>
              <w:t>(</w:t>
            </w:r>
            <w:r>
              <w:rPr>
                <w:rFonts w:hint="eastAsia" w:ascii="仿宋_GB2312" w:hAnsi="仿宋_GB2312" w:eastAsia="仿宋_GB2312" w:cs="仿宋_GB2312"/>
                <w:spacing w:val="-1"/>
                <w:sz w:val="24"/>
                <w:szCs w:val="24"/>
                <w:lang w:val="en-US" w:eastAsia="zh-CN"/>
              </w:rPr>
              <w:t>6</w:t>
            </w:r>
            <w:r>
              <w:rPr>
                <w:rFonts w:hint="eastAsia" w:ascii="仿宋_GB2312" w:hAnsi="仿宋_GB2312" w:eastAsia="仿宋_GB2312" w:cs="仿宋_GB2312"/>
                <w:spacing w:val="-1"/>
                <w:sz w:val="24"/>
                <w:szCs w:val="24"/>
                <w:lang w:val="en-US"/>
              </w:rPr>
              <w:t>)</w:t>
            </w:r>
            <w:r>
              <w:rPr>
                <w:rFonts w:hint="eastAsia" w:ascii="仿宋_GB2312" w:hAnsi="仿宋_GB2312" w:eastAsia="仿宋_GB2312" w:cs="仿宋_GB2312"/>
                <w:spacing w:val="-1"/>
                <w:sz w:val="24"/>
                <w:szCs w:val="24"/>
              </w:rPr>
              <w:t xml:space="preserve">监狱企业和残疾人福利性单位视同小型、微型企业， </w:t>
            </w:r>
            <w:r>
              <w:rPr>
                <w:rFonts w:hint="eastAsia" w:ascii="仿宋_GB2312" w:hAnsi="仿宋_GB2312" w:eastAsia="仿宋_GB2312" w:cs="仿宋_GB2312"/>
                <w:sz w:val="24"/>
                <w:szCs w:val="24"/>
              </w:rPr>
              <w:t>按《财政部 司法部关于政府采购支持监狱企业发展有关问题的通知》(财库〔2014〕68 号)、《财政部 民政部  中国残</w:t>
            </w:r>
            <w:r>
              <w:rPr>
                <w:rFonts w:hint="eastAsia" w:ascii="仿宋_GB2312" w:hAnsi="仿宋_GB2312" w:eastAsia="仿宋_GB2312" w:cs="仿宋_GB2312"/>
                <w:spacing w:val="-2"/>
                <w:sz w:val="24"/>
                <w:szCs w:val="24"/>
              </w:rPr>
              <w:t>疾人联合会关于促进残疾人就业政府采购政策的通知》</w:t>
            </w:r>
            <w:r>
              <w:rPr>
                <w:rFonts w:hint="eastAsia" w:ascii="仿宋_GB2312" w:hAnsi="仿宋_GB2312" w:eastAsia="仿宋_GB2312" w:cs="仿宋_GB2312"/>
                <w:sz w:val="24"/>
                <w:szCs w:val="24"/>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lang w:eastAsia="zh-CN"/>
              </w:rPr>
            </w:pPr>
            <w:r>
              <w:rPr>
                <w:rFonts w:hint="eastAsia" w:ascii="仿宋_GB2312" w:hAnsi="仿宋" w:eastAsia="仿宋_GB2312" w:cs="仿宋_GB2312"/>
                <w:b/>
                <w:sz w:val="24"/>
              </w:rPr>
              <w:t>节能产品、环境标志产品</w:t>
            </w:r>
            <w:r>
              <w:rPr>
                <w:rFonts w:hint="eastAsia" w:ascii="仿宋_GB2312" w:hAnsi="仿宋" w:eastAsia="仿宋_GB2312" w:cs="仿宋_GB2312"/>
                <w:b/>
                <w:sz w:val="24"/>
                <w:lang w:eastAsia="zh-CN"/>
              </w:rPr>
              <w:t>（本项目不采用）</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240" w:lineRule="auto"/>
              <w:textAlignment w:val="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240" w:lineRule="auto"/>
              <w:ind w:firstLine="480" w:firstLineChars="200"/>
              <w:textAlignment w:val="auto"/>
              <w:rPr>
                <w:rFonts w:ascii="仿宋_GB2312" w:hAnsi="仿宋" w:eastAsia="仿宋_GB2312"/>
                <w:color w:val="000000"/>
                <w:sz w:val="24"/>
              </w:rPr>
            </w:pPr>
            <w:r>
              <w:rPr>
                <w:rFonts w:hint="eastAsia" w:ascii="仿宋_GB2312" w:hAnsi="仿宋" w:eastAsia="仿宋_GB2312"/>
                <w:snapToGrid w:val="0"/>
                <w:color w:val="00000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pPr>
          </w:p>
        </w:tc>
        <w:tc>
          <w:tcPr>
            <w:tcW w:w="1843" w:type="dxa"/>
            <w:vMerge w:val="continue"/>
            <w:tcBorders>
              <w:left w:val="single" w:color="000000" w:sz="2" w:space="0"/>
              <w:right w:val="single" w:color="000000" w:sz="8" w:space="0"/>
            </w:tcBorders>
            <w:vAlign w:val="center"/>
          </w:tcPr>
          <w:p>
            <w:pPr>
              <w:spacing w:line="360" w:lineRule="auto"/>
              <w:ind w:firstLine="420" w:firstLineChars="200"/>
              <w:jc w:val="center"/>
            </w:pP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240" w:lineRule="auto"/>
              <w:ind w:firstLine="480" w:firstLineChars="200"/>
              <w:textAlignment w:val="auto"/>
              <w:rPr>
                <w:rFonts w:hint="eastAsia" w:ascii="仿宋_GB2312" w:hAnsi="仿宋_GB2312" w:eastAsia="仿宋_GB2312" w:cs="仿宋_GB2312"/>
                <w:snapToGrid w:val="0"/>
                <w:color w:val="000000"/>
                <w:kern w:val="28"/>
                <w:sz w:val="24"/>
              </w:rPr>
            </w:pPr>
            <w:r>
              <w:rPr>
                <w:rFonts w:hint="eastAsia" w:ascii="仿宋_GB2312" w:hAnsi="仿宋" w:eastAsia="仿宋_GB2312" w:cs="Times New Roman"/>
                <w:snapToGrid w:val="0"/>
                <w:color w:val="00000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5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360" w:lineRule="auto"/>
              <w:ind w:firstLine="480" w:firstLineChars="200"/>
              <w:textAlignment w:val="auto"/>
              <w:rPr>
                <w:rFonts w:hint="eastAsia" w:ascii="仿宋_GB2312" w:hAnsi="仿宋_GB2312" w:eastAsia="仿宋_GB2312" w:cs="仿宋_GB2312"/>
                <w:kern w:val="28"/>
                <w:sz w:val="24"/>
              </w:rPr>
            </w:pPr>
            <w:r>
              <w:rPr>
                <w:rFonts w:hint="eastAsia" w:ascii="仿宋_GB2312" w:hAnsi="仿宋_GB2312" w:eastAsia="仿宋_GB2312" w:cs="仿宋_GB2312"/>
                <w:kern w:val="28"/>
                <w:sz w:val="24"/>
                <w:szCs w:val="24"/>
              </w:rPr>
              <w:t>备份投标文件送达地点</w:t>
            </w:r>
            <w:r>
              <w:rPr>
                <w:rFonts w:hint="eastAsia" w:ascii="仿宋_GB2312" w:hAnsi="仿宋_GB2312" w:eastAsia="仿宋_GB2312" w:cs="仿宋_GB2312"/>
                <w:kern w:val="28"/>
                <w:sz w:val="24"/>
                <w:szCs w:val="24"/>
                <w:lang w:eastAsia="zh-CN"/>
              </w:rPr>
              <w:t>：</w:t>
            </w:r>
            <w:r>
              <w:rPr>
                <w:rFonts w:hint="eastAsia" w:ascii="仿宋_GB2312" w:hAnsi="仿宋_GB2312" w:eastAsia="仿宋_GB2312" w:cs="仿宋_GB2312"/>
                <w:sz w:val="24"/>
                <w:u w:val="single"/>
              </w:rPr>
              <w:t>密封包装后（建议顺丰邮寄形式）投标截止时间前递交、一份（邮寄地址：</w:t>
            </w:r>
            <w:r>
              <w:rPr>
                <w:rFonts w:hint="eastAsia" w:ascii="仿宋_GB2312" w:hAnsi="仿宋_GB2312" w:eastAsia="仿宋_GB2312" w:cs="仿宋_GB2312"/>
                <w:bCs/>
                <w:color w:val="000000"/>
                <w:kern w:val="0"/>
                <w:sz w:val="24"/>
                <w:u w:val="single"/>
              </w:rPr>
              <w:t>杭州市临平区南苑街道</w:t>
            </w:r>
            <w:r>
              <w:rPr>
                <w:rFonts w:hint="eastAsia" w:ascii="仿宋_GB2312" w:hAnsi="仿宋_GB2312" w:eastAsia="仿宋_GB2312" w:cs="仿宋_GB2312"/>
                <w:bCs/>
                <w:color w:val="000000"/>
                <w:kern w:val="0"/>
                <w:sz w:val="24"/>
                <w:u w:val="single"/>
                <w:lang w:val="en-US" w:eastAsia="zh-CN"/>
              </w:rPr>
              <w:t>迎宾路与望梅路交汇处</w:t>
            </w:r>
            <w:r>
              <w:rPr>
                <w:rFonts w:hint="eastAsia" w:ascii="仿宋_GB2312" w:hAnsi="仿宋_GB2312" w:eastAsia="仿宋_GB2312" w:cs="仿宋_GB2312"/>
                <w:bCs/>
                <w:color w:val="000000"/>
                <w:kern w:val="0"/>
                <w:sz w:val="24"/>
                <w:u w:val="single"/>
              </w:rPr>
              <w:t>华元欢乐城-华元大厦20层2022办公</w:t>
            </w:r>
            <w:r>
              <w:rPr>
                <w:rFonts w:hint="eastAsia" w:ascii="仿宋_GB2312" w:hAnsi="仿宋_GB2312" w:eastAsia="仿宋_GB2312" w:cs="仿宋_GB2312"/>
                <w:bCs/>
                <w:color w:val="000000"/>
                <w:kern w:val="0"/>
                <w:sz w:val="24"/>
                <w:u w:val="single"/>
                <w:lang w:val="en-US" w:eastAsia="zh-CN"/>
              </w:rPr>
              <w:t>室</w:t>
            </w:r>
            <w:r>
              <w:rPr>
                <w:rFonts w:hint="eastAsia" w:ascii="仿宋_GB2312" w:hAnsi="仿宋_GB2312" w:eastAsia="仿宋_GB2312" w:cs="仿宋_GB2312"/>
                <w:kern w:val="28"/>
                <w:sz w:val="24"/>
                <w:szCs w:val="24"/>
              </w:rPr>
              <w:t>；备份投标文件签收人员联系电话：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刘瑶</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13857413671</w:t>
            </w:r>
            <w:r>
              <w:rPr>
                <w:rFonts w:hint="eastAsia" w:ascii="仿宋_GB2312" w:hAnsi="仿宋_GB2312" w:eastAsia="仿宋_GB2312" w:cs="仿宋_GB2312"/>
                <w:sz w:val="24"/>
                <w:szCs w:val="24"/>
              </w:rPr>
              <w:t>。</w:t>
            </w:r>
            <w:r>
              <w:rPr>
                <w:rFonts w:hint="eastAsia" w:ascii="仿宋_GB2312" w:hAnsi="仿宋_GB2312"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line="360" w:lineRule="auto"/>
              <w:jc w:val="center"/>
              <w:textAlignment w:val="center"/>
              <w:rPr>
                <w:rFonts w:hint="eastAsia" w:ascii="仿宋" w:hAnsi="仿宋" w:eastAsia="仿宋" w:cs="仿宋"/>
                <w:b/>
                <w:sz w:val="24"/>
                <w:szCs w:val="24"/>
              </w:rPr>
            </w:pPr>
            <w:r>
              <w:rPr>
                <w:rFonts w:hint="eastAsia" w:ascii="仿宋" w:hAnsi="仿宋" w:eastAsia="仿宋" w:cs="仿宋"/>
                <w:b/>
                <w:bCs/>
                <w:color w:val="000000"/>
                <w:sz w:val="24"/>
                <w:szCs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kern w:val="2"/>
                <w:sz w:val="24"/>
                <w:szCs w:val="24"/>
                <w:lang w:val="en-US" w:eastAsia="zh-CN" w:bidi="ar-SA"/>
              </w:rPr>
              <w:pict>
                <v:shape id="图片 16" o:spid="_x0000_s1046" o:spt="75" type="#_x0000_t75" style="position:absolute;left:0pt;margin-left:8.15pt;margin-top:110.45pt;height:124pt;width:270.4pt;mso-wrap-distance-bottom:0pt;mso-wrap-distance-left:9pt;mso-wrap-distance-right:9pt;mso-wrap-distance-top:0pt;z-index:251661312;mso-width-relative:page;mso-height-relative:page;" fillcolor="#FFFFFF" filled="f" o:preferrelative="t" stroked="f" coordsize="21600,21600">
                  <v:path/>
                  <v:fill on="f" color2="#FFFFFF" focussize="0,0"/>
                  <v:stroke on="f"/>
                  <v:imagedata r:id="rId34" gain="65536f" blacklevel="0f" gamma="0" o:title=""/>
                  <o:lock v:ext="edit" position="f" selection="f" grouping="f" rotation="f" cropping="f" text="f" aspectratio="t"/>
                  <w10:wrap type="square"/>
                </v:shape>
              </w:pict>
            </w:r>
            <w:r>
              <w:rPr>
                <w:rFonts w:hint="eastAsia" w:ascii="仿宋" w:hAnsi="仿宋" w:eastAsia="仿宋" w:cs="仿宋"/>
                <w:b/>
                <w:bCs/>
                <w:sz w:val="24"/>
                <w:szCs w:val="24"/>
              </w:rPr>
              <w:t>本项目的招标代理费用由中标单位支付，代理费用</w:t>
            </w:r>
            <w:r>
              <w:rPr>
                <w:rFonts w:hint="eastAsia" w:ascii="仿宋" w:hAnsi="仿宋" w:eastAsia="仿宋" w:cs="仿宋"/>
                <w:b/>
                <w:bCs/>
                <w:sz w:val="24"/>
                <w:szCs w:val="24"/>
                <w:lang w:eastAsia="zh-CN"/>
              </w:rPr>
              <w:t>参照</w:t>
            </w:r>
            <w:r>
              <w:rPr>
                <w:rFonts w:hint="eastAsia" w:ascii="仿宋" w:hAnsi="仿宋" w:eastAsia="仿宋" w:cs="仿宋"/>
                <w:b/>
                <w:bCs/>
                <w:sz w:val="24"/>
                <w:szCs w:val="24"/>
              </w:rPr>
              <w:t>（计价格[2002]1980号）</w:t>
            </w:r>
            <w:r>
              <w:rPr>
                <w:rFonts w:hint="eastAsia" w:ascii="仿宋" w:hAnsi="仿宋" w:eastAsia="仿宋" w:cs="仿宋"/>
                <w:b/>
                <w:bCs/>
                <w:sz w:val="24"/>
                <w:szCs w:val="24"/>
                <w:lang w:eastAsia="zh-CN"/>
              </w:rPr>
              <w:t>七折</w:t>
            </w:r>
            <w:r>
              <w:rPr>
                <w:rFonts w:hint="eastAsia" w:ascii="仿宋" w:hAnsi="仿宋" w:eastAsia="仿宋" w:cs="仿宋"/>
                <w:b/>
                <w:bCs/>
                <w:sz w:val="24"/>
                <w:szCs w:val="24"/>
              </w:rPr>
              <w:t>直接支付给分散采购招标代理单位，投标人在报价时应综合考虑该笔费用，但不单列进投标总价。</w:t>
            </w:r>
          </w:p>
        </w:tc>
      </w:tr>
      <w:bookmarkEnd w:id="10"/>
    </w:tbl>
    <w:p>
      <w:pPr>
        <w:adjustRightInd/>
        <w:spacing w:line="240" w:lineRule="auto"/>
        <w:jc w:val="left"/>
        <w:outlineLvl w:val="9"/>
        <w:rPr>
          <w:rFonts w:hint="eastAsia"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br w:type="page"/>
      </w:r>
    </w:p>
    <w:p>
      <w:pPr>
        <w:adjustRightInd/>
        <w:spacing w:line="360" w:lineRule="auto"/>
        <w:jc w:val="center"/>
        <w:outlineLvl w:val="0"/>
        <w:rPr>
          <w:rFonts w:hint="default" w:ascii="仿宋_GB2312" w:hAnsi="仿宋" w:eastAsia="仿宋_GB2312" w:cs="仿宋_GB2312"/>
          <w:b/>
          <w:sz w:val="32"/>
          <w:szCs w:val="20"/>
          <w:lang w:val="en-US" w:eastAsia="zh-CN"/>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1" w:firstLineChars="100"/>
        <w:rPr>
          <w:rFonts w:ascii="仿宋_GB2312" w:hAnsi="仿宋" w:eastAsia="仿宋_GB2312"/>
          <w:b/>
          <w:bCs/>
          <w:sz w:val="24"/>
        </w:rPr>
      </w:pPr>
      <w:r>
        <w:rPr>
          <w:rFonts w:ascii="仿宋_GB2312" w:hAnsi="仿宋" w:eastAsia="仿宋_GB2312"/>
          <w:b/>
          <w:bCs/>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2</w:t>
      </w:r>
      <w:r>
        <w:rPr>
          <w:rFonts w:ascii="仿宋_GB2312" w:hAnsi="仿宋" w:eastAsia="仿宋_GB2312"/>
          <w:sz w:val="24"/>
        </w:rPr>
        <w:t>0%的扣除，用扣除后的价格参与评审。</w:t>
      </w:r>
    </w:p>
    <w:p>
      <w:pPr>
        <w:pStyle w:val="92"/>
        <w:spacing w:before="0"/>
        <w:ind w:firstLine="480"/>
        <w:rPr>
          <w:rFonts w:hint="eastAsia" w:ascii="仿宋" w:hAnsi="仿宋" w:eastAsia="仿宋" w:cs="仿宋"/>
          <w:color w:val="FF0000"/>
          <w:kern w:val="0"/>
          <w:szCs w:val="24"/>
          <w:highlight w:val="none"/>
          <w:lang w:eastAsia="zh-CN"/>
        </w:rPr>
      </w:pPr>
      <w:r>
        <w:rPr>
          <w:rFonts w:hint="eastAsia" w:ascii="仿宋" w:hAnsi="仿宋" w:eastAsia="仿宋" w:cs="仿宋"/>
          <w:color w:val="FF0000"/>
          <w:kern w:val="0"/>
          <w:szCs w:val="24"/>
          <w:highlight w:val="none"/>
          <w:lang w:eastAsia="zh-CN"/>
        </w:rPr>
        <w:t>对于专门面向中小企业的项目，对小型或微型企业的投标报价不予扣除</w:t>
      </w:r>
      <w:r>
        <w:rPr>
          <w:rFonts w:hint="eastAsia" w:ascii="仿宋" w:hAnsi="仿宋" w:eastAsia="仿宋" w:cs="仿宋"/>
          <w:color w:val="FF0000"/>
          <w:kern w:val="0"/>
          <w:szCs w:val="24"/>
          <w:highlight w:val="none"/>
          <w:lang w:val="en-US" w:eastAsia="zh-CN"/>
        </w:rPr>
        <w:t>评审</w:t>
      </w:r>
      <w:r>
        <w:rPr>
          <w:rFonts w:hint="eastAsia" w:ascii="仿宋" w:hAnsi="仿宋" w:eastAsia="仿宋" w:cs="仿宋"/>
          <w:color w:val="FF0000"/>
          <w:kern w:val="0"/>
          <w:szCs w:val="24"/>
          <w:highlight w:val="none"/>
          <w:lang w:eastAsia="zh-CN"/>
        </w:rPr>
        <w:t>。</w:t>
      </w:r>
    </w:p>
    <w:p>
      <w:pPr>
        <w:spacing w:line="360" w:lineRule="auto"/>
        <w:ind w:firstLine="480" w:firstLineChars="200"/>
        <w:rPr>
          <w:rFonts w:ascii="仿宋_GB2312" w:hAnsi="仿宋" w:eastAsia="仿宋_GB2312"/>
          <w:sz w:val="24"/>
        </w:rPr>
      </w:pPr>
      <w:r>
        <w:rPr>
          <w:rFonts w:ascii="仿宋_GB2312" w:hAnsi="仿宋" w:eastAsia="仿宋_GB2312"/>
          <w:sz w:val="24"/>
        </w:rPr>
        <w:t>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lang w:val="en-US" w:eastAsia="zh-CN"/>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lang w:val="en-US" w:eastAsia="zh-CN"/>
        </w:rPr>
        <w:t>4</w:t>
      </w:r>
      <w:r>
        <w:rPr>
          <w:rFonts w:hint="default" w:ascii="仿宋_GB2312" w:hAnsi="仿宋" w:eastAsia="仿宋_GB2312"/>
          <w:sz w:val="24"/>
        </w:rPr>
        <w:t>投标人按照《关于印发中小企业划型标准规定的通知》（工信部联企业〔2011〕300号）的所属行业规定为小型、微型企业【注：按规定提供《中小企业声明函》】。</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lang w:val="en-US" w:eastAsia="zh-CN"/>
        </w:rPr>
        <w:t>5</w:t>
      </w:r>
      <w:r>
        <w:rPr>
          <w:rFonts w:ascii="仿宋_GB2312" w:hAnsi="仿宋" w:eastAsia="仿宋_GB2312"/>
          <w:sz w:val="24"/>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lang w:val="en-US" w:eastAsia="zh-CN"/>
        </w:rPr>
        <w:t>6</w:t>
      </w:r>
      <w:r>
        <w:rPr>
          <w:rFonts w:ascii="仿宋_GB2312" w:hAnsi="仿宋" w:eastAsia="仿宋_GB2312"/>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2" w:firstLineChars="200"/>
        <w:rPr>
          <w:rFonts w:ascii="仿宋_GB2312" w:hAnsi="仿宋" w:eastAsia="仿宋_GB2312"/>
          <w:b/>
          <w:bCs/>
          <w:sz w:val="24"/>
        </w:rPr>
      </w:pPr>
      <w:r>
        <w:rPr>
          <w:rFonts w:ascii="仿宋_GB2312" w:hAnsi="仿宋" w:eastAsia="仿宋_GB2312"/>
          <w:b/>
          <w:bCs/>
          <w:sz w:val="24"/>
        </w:rPr>
        <w:t>3.3.</w:t>
      </w:r>
      <w:r>
        <w:rPr>
          <w:rFonts w:hint="eastAsia" w:ascii="仿宋_GB2312" w:hAnsi="仿宋" w:eastAsia="仿宋_GB2312"/>
          <w:b/>
          <w:bCs/>
          <w:sz w:val="24"/>
          <w:lang w:val="en-US" w:eastAsia="zh-CN"/>
        </w:rPr>
        <w:t>7</w:t>
      </w:r>
      <w:r>
        <w:rPr>
          <w:rFonts w:hint="eastAsia" w:ascii="仿宋_GB2312" w:hAnsi="仿宋" w:eastAsia="仿宋_GB2312"/>
          <w:b/>
          <w:bCs/>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2" w:firstLineChars="200"/>
        <w:rPr>
          <w:rFonts w:hint="default" w:ascii="仿宋_GB2312" w:hAnsi="仿宋" w:eastAsia="仿宋_GB2312"/>
          <w:b w:val="0"/>
          <w:bCs w:val="0"/>
          <w:sz w:val="24"/>
        </w:rPr>
      </w:pPr>
      <w:r>
        <w:rPr>
          <w:rFonts w:ascii="仿宋_GB2312" w:hAnsi="仿宋" w:eastAsia="仿宋_GB2312"/>
          <w:b/>
          <w:bCs/>
          <w:sz w:val="24"/>
        </w:rPr>
        <w:t>3.3.</w:t>
      </w:r>
      <w:r>
        <w:rPr>
          <w:rFonts w:hint="eastAsia" w:ascii="仿宋_GB2312" w:hAnsi="仿宋" w:eastAsia="仿宋_GB2312"/>
          <w:b/>
          <w:bCs/>
          <w:sz w:val="24"/>
          <w:lang w:val="en-US" w:eastAsia="zh-CN"/>
        </w:rPr>
        <w:t>8</w:t>
      </w:r>
      <w:r>
        <w:rPr>
          <w:rFonts w:ascii="仿宋_GB2312" w:hAnsi="仿宋" w:eastAsia="仿宋_GB2312"/>
          <w:b/>
          <w:bCs/>
          <w:sz w:val="24"/>
        </w:rPr>
        <w:t>中小企业享受扶持政策获得政府采购合同的，小微企业不得将合同分包给大</w:t>
      </w:r>
      <w:r>
        <w:rPr>
          <w:rFonts w:ascii="仿宋_GB2312" w:hAnsi="仿宋" w:eastAsia="仿宋_GB2312"/>
          <w:b w:val="0"/>
          <w:bCs w:val="0"/>
          <w:sz w:val="24"/>
        </w:rPr>
        <w:t>中型企业，中型企业不得将合同分包给大型企业</w:t>
      </w:r>
      <w:r>
        <w:rPr>
          <w:rFonts w:hint="default" w:ascii="仿宋_GB2312" w:hAnsi="仿宋" w:eastAsia="仿宋_GB2312"/>
          <w:b w:val="0"/>
          <w:bCs w:val="0"/>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color w:val="000000"/>
          <w:sz w:val="24"/>
        </w:rPr>
      </w:pPr>
      <w:r>
        <w:rPr>
          <w:rFonts w:ascii="仿宋_GB2312" w:hAnsi="仿宋" w:eastAsia="仿宋_GB2312"/>
          <w:color w:val="000000"/>
          <w:sz w:val="24"/>
        </w:rPr>
        <w:t>3.4.1 采购人优先采购被认定</w:t>
      </w:r>
      <w:r>
        <w:rPr>
          <w:rFonts w:hint="eastAsia" w:ascii="仿宋_GB2312" w:hAnsi="仿宋" w:eastAsia="仿宋_GB2312"/>
          <w:color w:val="000000"/>
          <w:sz w:val="24"/>
        </w:rPr>
        <w:t>为首台套产品和“制造精品”的自主创新产品。</w:t>
      </w:r>
    </w:p>
    <w:p>
      <w:pPr>
        <w:spacing w:line="360" w:lineRule="auto"/>
        <w:ind w:firstLine="480" w:firstLineChars="200"/>
        <w:rPr>
          <w:rFonts w:ascii="仿宋_GB2312" w:hAnsi="仿宋" w:eastAsia="仿宋_GB2312"/>
          <w:color w:val="000000"/>
          <w:sz w:val="24"/>
        </w:rPr>
      </w:pPr>
      <w:r>
        <w:rPr>
          <w:rFonts w:ascii="仿宋_GB2312" w:hAnsi="仿宋" w:eastAsia="仿宋_GB2312"/>
          <w:color w:val="000000"/>
          <w:sz w:val="24"/>
        </w:rPr>
        <w:t>3.4.2首台套产品</w:t>
      </w:r>
      <w:r>
        <w:rPr>
          <w:rFonts w:hint="eastAsia" w:ascii="仿宋_GB2312" w:hAnsi="仿宋" w:eastAsia="仿宋_GB2312"/>
          <w:color w:val="000000"/>
          <w:sz w:val="24"/>
        </w:rPr>
        <w:t>被纳入《首台套产品推广应用指导目录》之日起</w:t>
      </w:r>
      <w:r>
        <w:rPr>
          <w:rFonts w:ascii="仿宋_GB2312" w:hAnsi="仿宋" w:eastAsia="仿宋_GB2312"/>
          <w:color w:val="000000"/>
          <w:sz w:val="24"/>
        </w:rPr>
        <w:t>2年内，以及产品核心技术高于国内领先水平，并具有明晰自主知识产权的“制造精品”产品，</w:t>
      </w:r>
      <w:r>
        <w:rPr>
          <w:rFonts w:hint="eastAsia" w:ascii="仿宋_GB2312" w:hAnsi="仿宋" w:eastAsia="仿宋_GB2312"/>
          <w:color w:val="000000"/>
          <w:sz w:val="24"/>
        </w:rPr>
        <w:t>自认定之日起</w:t>
      </w:r>
      <w:r>
        <w:rPr>
          <w:rFonts w:ascii="仿宋_GB2312" w:hAnsi="仿宋" w:eastAsia="仿宋_GB2312"/>
          <w:color w:val="000000"/>
          <w:sz w:val="24"/>
        </w:rPr>
        <w:t>2年内视同已具备相应销售业绩，参加政府采购活动</w:t>
      </w:r>
      <w:r>
        <w:rPr>
          <w:rFonts w:hint="eastAsia" w:ascii="仿宋_GB2312" w:hAnsi="仿宋" w:eastAsia="仿宋_GB2312"/>
          <w:color w:val="000000"/>
          <w:sz w:val="24"/>
        </w:rPr>
        <w:t>时业绩分值为满分。</w:t>
      </w:r>
    </w:p>
    <w:p>
      <w:pPr>
        <w:spacing w:line="360" w:lineRule="auto"/>
        <w:rPr>
          <w:rFonts w:ascii="仿宋_GB2312" w:hAnsi="仿宋" w:eastAsia="仿宋_GB2312"/>
          <w:b/>
          <w:color w:val="000000"/>
          <w:sz w:val="24"/>
        </w:rPr>
      </w:pPr>
      <w:r>
        <w:rPr>
          <w:rFonts w:ascii="仿宋_GB2312" w:hAnsi="仿宋" w:eastAsia="仿宋_GB2312"/>
          <w:color w:val="000000"/>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000000"/>
          <w:sz w:val="24"/>
        </w:rPr>
        <w:t>登录</w:t>
      </w:r>
      <w:r>
        <w:rPr>
          <w:rFonts w:ascii="仿宋_GB2312" w:hAnsi="仿宋" w:eastAsia="仿宋_GB2312"/>
          <w:color w:val="000000"/>
          <w:sz w:val="24"/>
        </w:rPr>
        <w:t>杭州市政府采购网“中小企业信用融资”模块，查看信用融资政策文件及各相关银行服务方案。</w:t>
      </w:r>
      <w:r>
        <w:rPr>
          <w:rFonts w:ascii="仿宋_GB2312" w:hAnsi="仿宋" w:eastAsia="仿宋_GB2312"/>
          <w:color w:val="000000"/>
          <w:sz w:val="24"/>
        </w:rPr>
        <w:cr/>
      </w:r>
      <w:r>
        <w:rPr>
          <w:rFonts w:ascii="仿宋_GB2312" w:hAnsi="仿宋" w:eastAsia="仿宋_GB2312"/>
          <w:b/>
          <w:color w:val="000000"/>
          <w:sz w:val="24"/>
        </w:rPr>
        <w:t xml:space="preserve">4. </w:t>
      </w:r>
      <w:r>
        <w:rPr>
          <w:rFonts w:hint="eastAsia" w:ascii="仿宋_GB2312" w:hAnsi="仿宋" w:eastAsia="仿宋_GB2312"/>
          <w:b/>
          <w:color w:val="000000"/>
          <w:sz w:val="24"/>
        </w:rPr>
        <w:t>询问、质疑、投诉</w:t>
      </w:r>
    </w:p>
    <w:p>
      <w:pPr>
        <w:autoSpaceDE w:val="0"/>
        <w:autoSpaceDN w:val="0"/>
        <w:spacing w:line="360" w:lineRule="auto"/>
        <w:ind w:firstLine="240" w:firstLineChars="100"/>
        <w:jc w:val="left"/>
        <w:rPr>
          <w:rFonts w:ascii="仿宋_GB2312" w:hAnsi="仿宋" w:eastAsia="仿宋_GB2312" w:cs="微软雅黑"/>
          <w:color w:val="000000"/>
          <w:kern w:val="0"/>
          <w:sz w:val="24"/>
          <w:lang w:val="zh-CN"/>
        </w:rPr>
      </w:pPr>
      <w:r>
        <w:rPr>
          <w:rFonts w:ascii="仿宋_GB2312" w:hAnsi="仿宋" w:eastAsia="仿宋_GB2312" w:cs="微软雅黑"/>
          <w:color w:val="000000"/>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7"/>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7"/>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7"/>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7"/>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7"/>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6"/>
        <w:shd w:val="clear" w:color="auto" w:fill="FFFFFF"/>
        <w:snapToGrid w:val="0"/>
        <w:spacing w:after="240" w:afterAutospacing="0" w:line="360" w:lineRule="auto"/>
        <w:ind w:firstLine="400"/>
        <w:contextualSpacing/>
        <w:rPr>
          <w:rFonts w:ascii="仿宋_GB2312" w:hAnsi="仿宋" w:eastAsia="仿宋_GB2312"/>
          <w:color w:val="000000"/>
        </w:rPr>
      </w:pPr>
      <w:r>
        <w:rPr>
          <w:rFonts w:ascii="仿宋_GB2312" w:hAnsi="仿宋" w:eastAsia="仿宋_GB2312" w:cs="微软雅黑"/>
          <w:color w:val="000000"/>
          <w:lang w:val="zh-CN"/>
        </w:rPr>
        <w:t>4.2</w:t>
      </w:r>
      <w:r>
        <w:rPr>
          <w:rFonts w:ascii="仿宋_GB2312" w:hAnsi="仿宋" w:eastAsia="仿宋_GB2312"/>
          <w:color w:val="000000"/>
        </w:rPr>
        <w:t>.4</w:t>
      </w:r>
      <w:r>
        <w:rPr>
          <w:rFonts w:hint="eastAsia" w:ascii="仿宋_GB2312" w:hAnsi="仿宋" w:eastAsia="仿宋_GB2312"/>
          <w:color w:val="000000"/>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000000"/>
        </w:rPr>
        <w:t>2021〕17号）,</w:t>
      </w:r>
      <w:r>
        <w:rPr>
          <w:rFonts w:hint="eastAsia" w:ascii="仿宋_GB2312" w:hAnsi="仿宋" w:eastAsia="仿宋_GB2312"/>
          <w:color w:val="000000"/>
        </w:rPr>
        <w:t>采购人或者采购机构在质疑回复后</w:t>
      </w:r>
      <w:r>
        <w:rPr>
          <w:rFonts w:ascii="仿宋_GB2312" w:hAnsi="仿宋" w:eastAsia="仿宋_GB2312"/>
          <w:color w:val="000000"/>
        </w:rPr>
        <w:t>5个工作日内，在浙江政府采购网的“其他公告”栏目公开质疑答复，答复内容应当完整。质疑</w:t>
      </w:r>
      <w:r>
        <w:rPr>
          <w:rFonts w:hint="eastAsia" w:ascii="仿宋_GB2312" w:hAnsi="仿宋" w:eastAsia="仿宋_GB2312"/>
          <w:color w:val="000000"/>
        </w:rPr>
        <w:t>函作为附件上传。</w:t>
      </w:r>
    </w:p>
    <w:p>
      <w:pPr>
        <w:pStyle w:val="576"/>
        <w:shd w:val="clear" w:color="auto" w:fill="FFFFFF"/>
        <w:snapToGrid w:val="0"/>
        <w:spacing w:after="240" w:afterAutospacing="0" w:line="360" w:lineRule="auto"/>
        <w:ind w:firstLine="400"/>
        <w:contextualSpacing/>
        <w:rPr>
          <w:rFonts w:ascii="仿宋_GB2312" w:hAnsi="仿宋" w:eastAsia="仿宋_GB2312"/>
          <w:color w:val="000000"/>
        </w:rPr>
      </w:pPr>
      <w:r>
        <w:rPr>
          <w:rFonts w:ascii="仿宋_GB2312" w:hAnsi="仿宋" w:eastAsia="仿宋_GB2312" w:cs="微软雅黑"/>
          <w:color w:val="000000"/>
          <w:lang w:val="zh-CN"/>
        </w:rPr>
        <w:t>4.2</w:t>
      </w:r>
      <w:r>
        <w:rPr>
          <w:rFonts w:ascii="仿宋_GB2312" w:hAnsi="仿宋" w:eastAsia="仿宋_GB2312"/>
          <w:color w:val="000000"/>
        </w:rPr>
        <w:t>.5询问或者质疑事项可能影响采购结果的，采购人应当暂停签订合同，已经签订合同的，应当中止履行合同。</w:t>
      </w:r>
    </w:p>
    <w:p>
      <w:pPr>
        <w:pStyle w:val="57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92"/>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二、招标文件的构成、澄清、修改</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92"/>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92"/>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2"/>
          <w:szCs w:val="21"/>
        </w:rPr>
      </w:pPr>
      <w:r>
        <w:rPr>
          <w:rFonts w:hint="eastAsia" w:ascii="仿宋_GB2312" w:hAnsi="仿宋" w:eastAsia="仿宋_GB2312" w:cs="仿宋_GB2312"/>
          <w:b/>
          <w:sz w:val="32"/>
          <w:szCs w:val="21"/>
        </w:rPr>
        <w:t>三、投标</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7"/>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color w:val="FF0000"/>
          <w:sz w:val="24"/>
        </w:rPr>
      </w:pPr>
      <w:r>
        <w:rPr>
          <w:rFonts w:ascii="仿宋_GB2312" w:hAnsi="仿宋" w:eastAsia="仿宋_GB2312" w:cs="仿宋_GB2312"/>
          <w:b/>
          <w:bCs/>
          <w:color w:val="FF0000"/>
          <w:sz w:val="24"/>
        </w:rPr>
        <w:t>11.1</w:t>
      </w:r>
      <w:r>
        <w:rPr>
          <w:rFonts w:hint="eastAsia" w:ascii="仿宋_GB2312" w:hAnsi="仿宋" w:eastAsia="仿宋_GB2312" w:cs="仿宋_GB2312"/>
          <w:b/>
          <w:bCs/>
          <w:color w:val="FF0000"/>
          <w:sz w:val="24"/>
        </w:rPr>
        <w:t>资格文件：</w:t>
      </w:r>
    </w:p>
    <w:p>
      <w:pPr>
        <w:snapToGrid w:val="0"/>
        <w:spacing w:line="360" w:lineRule="auto"/>
        <w:ind w:firstLine="240" w:firstLineChars="100"/>
        <w:rPr>
          <w:rFonts w:hint="eastAsia" w:ascii="仿宋_GB2312" w:hAnsi="仿宋" w:eastAsia="仿宋_GB2312" w:cs="仿宋_GB2312"/>
          <w:color w:val="FF0000"/>
          <w:sz w:val="24"/>
          <w:lang w:eastAsia="zh-CN"/>
        </w:rPr>
      </w:pPr>
      <w:r>
        <w:rPr>
          <w:rFonts w:hint="default" w:ascii="仿宋_GB2312" w:hAnsi="仿宋" w:eastAsia="仿宋_GB2312" w:cs="仿宋_GB2312"/>
          <w:color w:val="FF0000"/>
          <w:sz w:val="24"/>
        </w:rPr>
        <w:t>▲</w:t>
      </w:r>
      <w:r>
        <w:rPr>
          <w:rFonts w:ascii="仿宋_GB2312" w:hAnsi="仿宋" w:eastAsia="仿宋_GB2312" w:cs="仿宋_GB2312"/>
          <w:color w:val="FF0000"/>
          <w:sz w:val="24"/>
        </w:rPr>
        <w:t>11.1.1符合参加政府采购活动应当具备的一般条件的承诺函；</w:t>
      </w:r>
    </w:p>
    <w:p>
      <w:pPr>
        <w:snapToGrid w:val="0"/>
        <w:spacing w:line="360" w:lineRule="auto"/>
        <w:ind w:firstLine="241" w:firstLineChars="100"/>
        <w:rPr>
          <w:rFonts w:ascii="仿宋_GB2312" w:hAnsi="仿宋" w:eastAsia="仿宋_GB2312" w:cs="仿宋_GB2312"/>
          <w:b/>
          <w:bCs/>
          <w:sz w:val="24"/>
        </w:rPr>
      </w:pPr>
      <w:r>
        <w:rPr>
          <w:rFonts w:hint="eastAsia" w:ascii="宋体" w:hAnsi="宋体" w:eastAsia="宋体" w:cs="宋体"/>
          <w:b/>
          <w:bCs/>
          <w:color w:val="FF0000"/>
          <w:kern w:val="0"/>
          <w:sz w:val="24"/>
          <w:highlight w:val="none"/>
          <w:lang w:val="en-US" w:eastAsia="zh-CN"/>
        </w:rPr>
        <w:t>▲</w:t>
      </w:r>
      <w:r>
        <w:rPr>
          <w:rFonts w:ascii="仿宋_GB2312" w:hAnsi="仿宋" w:eastAsia="仿宋_GB2312" w:cs="仿宋_GB2312"/>
          <w:color w:val="FF0000"/>
          <w:sz w:val="24"/>
        </w:rPr>
        <w:t>11.1.2落实政府采购政策需满足的资格要求</w:t>
      </w:r>
      <w:r>
        <w:rPr>
          <w:rFonts w:hint="eastAsia" w:ascii="仿宋_GB2312" w:hAnsi="仿宋" w:eastAsia="仿宋_GB2312" w:cs="仿宋_GB2312"/>
          <w:b/>
          <w:bCs/>
          <w:color w:val="FF0000"/>
          <w:sz w:val="24"/>
          <w:lang w:eastAsia="zh-CN"/>
        </w:rPr>
        <w:t>：</w:t>
      </w:r>
      <w:r>
        <w:rPr>
          <w:rFonts w:hint="default" w:ascii="仿宋_GB2312" w:hAnsi="仿宋" w:eastAsia="仿宋_GB2312" w:cs="仿宋_GB2312"/>
          <w:b/>
          <w:bCs/>
          <w:color w:val="FF0000"/>
          <w:sz w:val="24"/>
          <w:szCs w:val="24"/>
          <w:lang w:eastAsia="zh-CN"/>
        </w:rPr>
        <w:t>本项目为专门面向中小企业采购的项目,投标单位应为中小企业</w:t>
      </w:r>
      <w:r>
        <w:rPr>
          <w:rFonts w:hint="default" w:ascii="仿宋_GB2312" w:hAnsi="仿宋" w:eastAsia="仿宋_GB2312" w:cs="仿宋_GB2312"/>
          <w:b/>
          <w:bCs/>
          <w:color w:val="FF0000"/>
          <w:sz w:val="24"/>
          <w:szCs w:val="24"/>
          <w:lang w:val="en-US" w:eastAsia="zh-CN"/>
        </w:rPr>
        <w:t>或</w:t>
      </w:r>
      <w:r>
        <w:rPr>
          <w:rFonts w:hint="default" w:ascii="仿宋_GB2312" w:hAnsi="仿宋" w:eastAsia="仿宋_GB2312" w:cs="仿宋_GB2312"/>
          <w:b/>
          <w:bCs/>
          <w:color w:val="FF0000"/>
          <w:sz w:val="24"/>
          <w:szCs w:val="24"/>
          <w:lang w:eastAsia="zh-CN"/>
        </w:rPr>
        <w:t>监狱企业和残疾人福利性单位</w:t>
      </w:r>
      <w:r>
        <w:rPr>
          <w:rFonts w:hint="default" w:ascii="仿宋_GB2312" w:hAnsi="仿宋" w:eastAsia="仿宋_GB2312" w:cs="仿宋_GB2312"/>
          <w:b/>
          <w:bCs/>
          <w:color w:val="FF0000"/>
          <w:sz w:val="24"/>
          <w:szCs w:val="24"/>
          <w:lang w:val="en-US" w:eastAsia="zh-CN"/>
        </w:rPr>
        <w:t>，须</w:t>
      </w:r>
      <w:r>
        <w:rPr>
          <w:rFonts w:ascii="仿宋_GB2312" w:hAnsi="仿宋" w:eastAsia="仿宋_GB2312" w:cs="仿宋_GB2312"/>
          <w:b/>
          <w:bCs/>
          <w:color w:val="FF0000"/>
          <w:kern w:val="2"/>
          <w:sz w:val="24"/>
          <w:szCs w:val="24"/>
        </w:rPr>
        <w:t>出具《中小企业声明函》</w:t>
      </w:r>
      <w:r>
        <w:rPr>
          <w:rFonts w:hint="eastAsia" w:ascii="仿宋_GB2312" w:hAnsi="仿宋" w:eastAsia="仿宋_GB2312" w:cs="仿宋_GB2312"/>
          <w:b/>
          <w:bCs/>
          <w:color w:val="FF0000"/>
          <w:kern w:val="2"/>
          <w:sz w:val="24"/>
          <w:szCs w:val="24"/>
          <w:lang w:eastAsia="zh-CN"/>
        </w:rPr>
        <w:t>；</w:t>
      </w:r>
    </w:p>
    <w:p>
      <w:pPr>
        <w:numPr>
          <w:ilvl w:val="0"/>
          <w:numId w:val="0"/>
        </w:numPr>
        <w:spacing w:line="360" w:lineRule="auto"/>
        <w:ind w:firstLine="480" w:firstLineChars="200"/>
        <w:rPr>
          <w:rFonts w:hint="eastAsia" w:ascii="仿宋_GB2312" w:hAnsi="仿宋" w:eastAsia="仿宋_GB2312"/>
          <w:b/>
          <w:bCs/>
          <w:color w:val="000000"/>
          <w:sz w:val="24"/>
        </w:rPr>
      </w:pPr>
      <w:r>
        <w:rPr>
          <w:rFonts w:ascii="仿宋_GB2312" w:hAnsi="仿宋" w:eastAsia="仿宋_GB2312" w:cs="仿宋_GB2312"/>
          <w:color w:val="FF0000"/>
          <w:sz w:val="24"/>
        </w:rPr>
        <w:t>11.1.3</w:t>
      </w:r>
      <w:r>
        <w:rPr>
          <w:rFonts w:hint="eastAsia" w:ascii="仿宋_GB2312" w:hAnsi="仿宋" w:eastAsia="仿宋_GB2312" w:cs="仿宋_GB2312"/>
          <w:color w:val="FF0000"/>
          <w:sz w:val="24"/>
          <w:lang w:val="en-US" w:eastAsia="zh-CN"/>
        </w:rPr>
        <w:t>.</w:t>
      </w:r>
      <w:r>
        <w:rPr>
          <w:rFonts w:ascii="仿宋_GB2312" w:hAnsi="仿宋" w:eastAsia="仿宋_GB2312" w:cs="仿宋_GB2312"/>
          <w:b/>
          <w:bCs/>
          <w:color w:val="FF0000"/>
          <w:sz w:val="24"/>
          <w:highlight w:val="none"/>
        </w:rPr>
        <w:t>本项目的特定资格要求</w:t>
      </w:r>
      <w:r>
        <w:rPr>
          <w:rFonts w:hint="eastAsia" w:ascii="仿宋_GB2312" w:hAnsi="仿宋" w:eastAsia="仿宋_GB2312" w:cs="仿宋_GB2312"/>
          <w:color w:val="FF0000"/>
          <w:sz w:val="24"/>
          <w:highlight w:val="none"/>
          <w:lang w:eastAsia="zh-CN"/>
        </w:rPr>
        <w:t>：</w:t>
      </w:r>
      <w:r>
        <w:rPr>
          <w:rFonts w:hint="eastAsia" w:ascii="仿宋_GB2312" w:hAnsi="仿宋" w:eastAsia="仿宋_GB2312"/>
          <w:sz w:val="24"/>
          <w:lang w:eastAsia="zh-CN"/>
        </w:rPr>
        <w:t>无</w:t>
      </w:r>
      <w:r>
        <w:rPr>
          <w:rFonts w:hint="eastAsia" w:ascii="仿宋_GB2312" w:hAnsi="仿宋" w:eastAsia="仿宋_GB2312" w:cs="仿宋_GB2312"/>
          <w:color w:val="FF0000"/>
          <w:sz w:val="24"/>
          <w:highlight w:val="none"/>
          <w:lang w:val="en-US" w:eastAsia="zh-CN"/>
        </w:rPr>
        <w:t>；</w:t>
      </w:r>
    </w:p>
    <w:p>
      <w:pPr>
        <w:snapToGrid w:val="0"/>
        <w:spacing w:line="360" w:lineRule="auto"/>
        <w:ind w:left="105" w:leftChars="50" w:firstLine="482" w:firstLineChars="200"/>
        <w:rPr>
          <w:rFonts w:hint="eastAsia" w:ascii="仿宋_GB2312" w:hAnsi="仿宋_GB2312" w:eastAsia="仿宋_GB2312" w:cs="仿宋_GB2312"/>
          <w:sz w:val="24"/>
          <w:lang w:eastAsia="zh-CN"/>
        </w:rPr>
      </w:pPr>
      <w:r>
        <w:rPr>
          <w:rFonts w:hint="eastAsia" w:ascii="仿宋_GB2312" w:hAnsi="仿宋_GB2312" w:eastAsia="仿宋_GB2312" w:cs="仿宋_GB2312"/>
          <w:b/>
          <w:bCs/>
          <w:color w:val="000000"/>
          <w:sz w:val="24"/>
          <w:szCs w:val="24"/>
          <w:lang w:eastAsia="zh-CN"/>
        </w:rPr>
        <w:t>注：</w:t>
      </w:r>
      <w:r>
        <w:rPr>
          <w:rFonts w:hint="eastAsia" w:ascii="仿宋_GB2312" w:hAnsi="仿宋_GB2312" w:eastAsia="仿宋_GB2312" w:cs="仿宋_GB2312"/>
          <w:b/>
          <w:bCs/>
          <w:color w:val="000000"/>
          <w:sz w:val="24"/>
          <w:szCs w:val="24"/>
        </w:rPr>
        <w:t>上述资格条件审查材料有一项不提供的，视为资格审查不通过。</w:t>
      </w:r>
      <w:r>
        <w:rPr>
          <w:rFonts w:hint="eastAsia" w:ascii="仿宋_GB2312" w:hAnsi="仿宋_GB2312" w:eastAsia="仿宋_GB2312" w:cs="仿宋_GB2312"/>
          <w:b/>
          <w:bCs/>
          <w:color w:val="000000"/>
          <w:sz w:val="24"/>
          <w:szCs w:val="24"/>
          <w:lang w:eastAsia="zh-CN"/>
        </w:rPr>
        <w:t>上述内容部分格式及内容详见“</w:t>
      </w:r>
      <w:r>
        <w:rPr>
          <w:rFonts w:hint="eastAsia" w:ascii="仿宋_GB2312" w:hAnsi="仿宋_GB2312" w:eastAsia="仿宋_GB2312" w:cs="仿宋_GB2312"/>
          <w:sz w:val="24"/>
          <w:lang w:eastAsia="zh-CN"/>
        </w:rPr>
        <w:t>第六部分  应提交的有关格式范例”。</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hint="default" w:ascii="仿宋_GB2312" w:hAnsi="仿宋" w:eastAsia="仿宋_GB2312" w:cs="仿宋_GB2312"/>
          <w:color w:val="auto"/>
          <w:sz w:val="24"/>
        </w:rPr>
        <w:t>▲</w:t>
      </w:r>
      <w:r>
        <w:rPr>
          <w:rFonts w:ascii="仿宋_GB2312" w:hAnsi="仿宋" w:eastAsia="仿宋_GB2312" w:cs="仿宋_GB2312"/>
          <w:sz w:val="24"/>
        </w:rPr>
        <w:t>11.2.1投标函</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r>
        <w:rPr>
          <w:rFonts w:ascii="仿宋_GB2312" w:hAnsi="仿宋" w:eastAsia="仿宋_GB2312" w:cs="仿宋_GB2312"/>
          <w:sz w:val="24"/>
        </w:rPr>
        <w:t>；</w:t>
      </w:r>
      <w:r>
        <w:rPr>
          <w:rFonts w:ascii="仿宋_GB2312" w:hAnsi="仿宋" w:eastAsia="仿宋_GB2312" w:cs="仿宋_GB2312"/>
          <w:sz w:val="24"/>
          <w:lang w:val="zh-CN"/>
        </w:rPr>
        <w:t xml:space="preserve"> </w:t>
      </w:r>
    </w:p>
    <w:p>
      <w:pPr>
        <w:snapToGrid w:val="0"/>
        <w:spacing w:line="360" w:lineRule="auto"/>
        <w:ind w:firstLine="480" w:firstLineChars="200"/>
        <w:rPr>
          <w:rFonts w:hint="eastAsia" w:ascii="仿宋_GB2312" w:hAnsi="仿宋" w:eastAsia="仿宋_GB2312" w:cs="仿宋_GB2312"/>
          <w:sz w:val="24"/>
          <w:lang w:eastAsia="zh-CN"/>
        </w:rPr>
      </w:pPr>
      <w:r>
        <w:rPr>
          <w:rFonts w:hint="default" w:ascii="仿宋_GB2312" w:hAnsi="仿宋" w:eastAsia="仿宋_GB2312" w:cs="仿宋_GB2312"/>
          <w:color w:val="auto"/>
          <w:sz w:val="24"/>
        </w:rPr>
        <w:t>▲</w:t>
      </w:r>
      <w:r>
        <w:rPr>
          <w:rFonts w:ascii="仿宋_GB2312" w:hAnsi="仿宋" w:eastAsia="仿宋_GB2312" w:cs="仿宋_GB2312"/>
          <w:sz w:val="24"/>
        </w:rPr>
        <w:t>11.2.2授权委托书或法定代表人（单位负责人、自然人本人）身份证明</w:t>
      </w:r>
      <w:r>
        <w:rPr>
          <w:rFonts w:hint="eastAsia" w:ascii="仿宋_GB2312" w:hAnsi="仿宋" w:eastAsia="仿宋_GB2312" w:cs="仿宋_GB2312"/>
          <w:sz w:val="24"/>
          <w:lang w:eastAsia="zh-CN"/>
        </w:rPr>
        <w:t>及营业执照复印件或扫描件加盖公章</w:t>
      </w:r>
      <w:r>
        <w:rPr>
          <w:rFonts w:ascii="仿宋_GB2312" w:hAnsi="仿宋" w:eastAsia="仿宋_GB2312" w:cs="仿宋_GB2312"/>
          <w:sz w:val="24"/>
        </w:rPr>
        <w:t>；</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lang w:val="en-US" w:eastAsia="zh-CN"/>
        </w:rPr>
        <w:t>3</w:t>
      </w:r>
      <w:r>
        <w:rPr>
          <w:rFonts w:ascii="仿宋_GB2312" w:hAnsi="仿宋" w:eastAsia="仿宋_GB2312" w:cs="仿宋_GB2312"/>
          <w:sz w:val="24"/>
        </w:rPr>
        <w:t>符合性审查资料；</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snapToGrid w:val="0"/>
        <w:spacing w:line="360" w:lineRule="auto"/>
        <w:ind w:firstLine="723" w:firstLineChars="300"/>
        <w:rPr>
          <w:rFonts w:ascii="仿宋_GB2312" w:hAnsi="仿宋" w:eastAsia="仿宋_GB2312" w:cs="仿宋_GB2312"/>
          <w:b/>
          <w:bCs/>
          <w:sz w:val="24"/>
        </w:rPr>
      </w:pPr>
      <w:r>
        <w:rPr>
          <w:rFonts w:ascii="仿宋_GB2312" w:hAnsi="仿宋" w:eastAsia="仿宋_GB2312" w:cs="仿宋_GB2312"/>
          <w:b/>
          <w:bCs/>
          <w:sz w:val="24"/>
        </w:rPr>
        <w:t>11.2.</w:t>
      </w:r>
      <w:r>
        <w:rPr>
          <w:rFonts w:hint="eastAsia" w:ascii="仿宋_GB2312" w:hAnsi="仿宋" w:eastAsia="仿宋_GB2312" w:cs="仿宋_GB2312"/>
          <w:b/>
          <w:bCs/>
          <w:sz w:val="24"/>
          <w:lang w:val="en-US" w:eastAsia="zh-CN"/>
        </w:rPr>
        <w:t>4</w:t>
      </w:r>
      <w:r>
        <w:rPr>
          <w:rFonts w:ascii="仿宋_GB2312" w:hAnsi="仿宋" w:eastAsia="仿宋_GB2312" w:cs="仿宋_GB2312"/>
          <w:b/>
          <w:bCs/>
          <w:sz w:val="24"/>
        </w:rPr>
        <w:t>评标标准相应的商务技术资料；</w:t>
      </w:r>
    </w:p>
    <w:p>
      <w:pPr>
        <w:snapToGrid w:val="0"/>
        <w:spacing w:line="360" w:lineRule="auto"/>
        <w:ind w:firstLine="482" w:firstLineChars="200"/>
        <w:rPr>
          <w:rFonts w:ascii="仿宋_GB2312" w:hAnsi="仿宋" w:eastAsia="仿宋_GB2312" w:cs="仿宋_GB2312"/>
          <w:b/>
          <w:bCs/>
          <w:sz w:val="24"/>
        </w:rPr>
      </w:pPr>
      <w:r>
        <w:rPr>
          <w:rFonts w:hint="eastAsia" w:ascii="仿宋_GB2312" w:hAnsi="仿宋" w:eastAsia="仿宋_GB2312" w:cs="仿宋_GB2312"/>
          <w:b/>
          <w:bCs/>
          <w:sz w:val="24"/>
        </w:rPr>
        <w:t>（按招标文件第四部分评标办法前附表中“投标文件中评标标准相应的商务技术资料目录”提供资料）</w:t>
      </w:r>
    </w:p>
    <w:p>
      <w:pPr>
        <w:snapToGrid w:val="0"/>
        <w:spacing w:line="360" w:lineRule="auto"/>
        <w:ind w:firstLine="480" w:firstLineChars="200"/>
        <w:rPr>
          <w:rFonts w:ascii="仿宋_GB2312" w:hAnsi="仿宋" w:eastAsia="仿宋_GB2312" w:cs="仿宋_GB2312"/>
          <w:sz w:val="24"/>
        </w:rPr>
      </w:pPr>
      <w:r>
        <w:rPr>
          <w:rFonts w:hint="default" w:ascii="仿宋_GB2312" w:hAnsi="仿宋" w:eastAsia="仿宋_GB2312" w:cs="仿宋_GB2312"/>
          <w:color w:val="auto"/>
          <w:sz w:val="24"/>
        </w:rPr>
        <w:t>▲</w:t>
      </w:r>
      <w:r>
        <w:rPr>
          <w:rFonts w:ascii="仿宋_GB2312" w:hAnsi="仿宋" w:eastAsia="仿宋_GB2312" w:cs="仿宋_GB2312"/>
          <w:sz w:val="24"/>
        </w:rPr>
        <w:t>11.2.</w:t>
      </w:r>
      <w:r>
        <w:rPr>
          <w:rFonts w:hint="eastAsia" w:ascii="仿宋_GB2312" w:hAnsi="仿宋" w:eastAsia="仿宋_GB2312" w:cs="仿宋_GB2312"/>
          <w:sz w:val="24"/>
          <w:lang w:val="en-US" w:eastAsia="zh-CN"/>
        </w:rPr>
        <w:t>5</w:t>
      </w:r>
      <w:r>
        <w:rPr>
          <w:rFonts w:ascii="仿宋_GB2312" w:hAnsi="仿宋" w:eastAsia="仿宋_GB2312" w:cs="仿宋_GB2312"/>
          <w:sz w:val="24"/>
        </w:rPr>
        <w:t>商务技术偏离表；</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snapToGrid w:val="0"/>
        <w:spacing w:line="360" w:lineRule="auto"/>
        <w:ind w:firstLine="480" w:firstLineChars="200"/>
        <w:rPr>
          <w:rFonts w:hint="eastAsia" w:ascii="仿宋_GB2312" w:hAnsi="仿宋" w:eastAsia="仿宋_GB2312" w:cs="仿宋_GB2312"/>
          <w:sz w:val="24"/>
          <w:lang w:eastAsia="zh-CN"/>
        </w:rPr>
      </w:pPr>
      <w:r>
        <w:rPr>
          <w:rFonts w:hint="default" w:ascii="仿宋_GB2312" w:hAnsi="仿宋" w:eastAsia="仿宋_GB2312" w:cs="仿宋_GB2312"/>
          <w:color w:val="auto"/>
          <w:sz w:val="24"/>
        </w:rPr>
        <w:t>▲</w:t>
      </w: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政府采购供应商廉洁自律承诺书；</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snapToGrid w:val="0"/>
        <w:spacing w:line="360" w:lineRule="auto"/>
        <w:ind w:firstLine="720" w:firstLineChars="300"/>
        <w:rPr>
          <w:rFonts w:hint="eastAsia" w:ascii="仿宋_GB2312" w:hAnsi="仿宋" w:eastAsia="仿宋_GB2312" w:cs="仿宋_GB2312"/>
          <w:sz w:val="24"/>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7资质文件（</w:t>
      </w:r>
      <w:r>
        <w:rPr>
          <w:rFonts w:hint="eastAsia" w:ascii="仿宋_GB2312" w:hAnsi="仿宋" w:eastAsia="仿宋_GB2312" w:cs="仿宋_GB2312"/>
          <w:sz w:val="24"/>
          <w:lang w:eastAsia="zh-CN"/>
        </w:rPr>
        <w:t>如有）</w:t>
      </w:r>
      <w:r>
        <w:rPr>
          <w:rFonts w:hint="eastAsia" w:ascii="仿宋_GB2312" w:hAnsi="仿宋" w:eastAsia="仿宋_GB2312" w:cs="仿宋_GB2312"/>
          <w:sz w:val="24"/>
        </w:rPr>
        <w:t>；</w:t>
      </w:r>
    </w:p>
    <w:p>
      <w:pPr>
        <w:snapToGrid w:val="0"/>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color w:val="auto"/>
          <w:sz w:val="24"/>
          <w:lang w:val="en-US" w:eastAsia="zh-CN"/>
        </w:rPr>
        <w:t xml:space="preserve">  </w:t>
      </w: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8</w:t>
      </w:r>
      <w:r>
        <w:rPr>
          <w:rFonts w:hint="eastAsia" w:ascii="仿宋_GB2312" w:hAnsi="仿宋" w:eastAsia="仿宋_GB2312" w:cs="仿宋_GB2312"/>
          <w:sz w:val="24"/>
          <w:lang w:val="zh-CN"/>
        </w:rPr>
        <w:t>关于对招标文件中有关条款的拒绝声明（如果有的话）；</w:t>
      </w:r>
    </w:p>
    <w:p>
      <w:pPr>
        <w:snapToGrid w:val="0"/>
        <w:spacing w:line="360" w:lineRule="auto"/>
        <w:ind w:firstLine="720" w:firstLineChars="300"/>
        <w:rPr>
          <w:rFonts w:hint="eastAsia"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9投标人认为需要提供的与本项目有关的其他文件和说明</w:t>
      </w:r>
      <w:r>
        <w:rPr>
          <w:rFonts w:hint="eastAsia" w:ascii="仿宋_GB2312" w:hAnsi="仿宋" w:eastAsia="仿宋_GB2312" w:cs="仿宋_GB2312"/>
          <w:sz w:val="24"/>
          <w:lang w:val="zh-CN"/>
        </w:rPr>
        <w:t>。</w:t>
      </w:r>
    </w:p>
    <w:p>
      <w:pPr>
        <w:snapToGrid w:val="0"/>
        <w:spacing w:line="360" w:lineRule="auto"/>
        <w:ind w:firstLine="720" w:firstLineChars="300"/>
        <w:rPr>
          <w:rFonts w:hint="eastAsia" w:ascii="仿宋_GB2312" w:hAnsi="仿宋" w:eastAsia="仿宋_GB2312" w:cs="仿宋_GB2312"/>
          <w:sz w:val="24"/>
          <w:lang w:val="en-US" w:eastAsia="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10投标人签署的《政府采购活动现场确认声明书》，格式详见第六部分。</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hint="eastAsia" w:ascii="仿宋_GB2312" w:hAnsi="仿宋" w:eastAsia="仿宋_GB2312" w:cs="仿宋_GB2312"/>
          <w:sz w:val="24"/>
          <w:lang w:eastAsia="zh-CN"/>
        </w:rPr>
      </w:pPr>
      <w:r>
        <w:rPr>
          <w:rFonts w:hint="default" w:ascii="仿宋_GB2312" w:hAnsi="仿宋" w:eastAsia="仿宋_GB2312" w:cs="仿宋_GB2312"/>
          <w:color w:val="auto"/>
          <w:sz w:val="24"/>
        </w:rPr>
        <w:t>▲</w:t>
      </w:r>
      <w:r>
        <w:rPr>
          <w:rFonts w:ascii="仿宋_GB2312" w:hAnsi="仿宋" w:eastAsia="仿宋_GB2312" w:cs="仿宋_GB2312"/>
          <w:sz w:val="24"/>
        </w:rPr>
        <w:t>11.3.1开标一览表（报价表）；</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pStyle w:val="26"/>
        <w:spacing w:line="360" w:lineRule="auto"/>
        <w:ind w:firstLine="723" w:firstLineChars="300"/>
        <w:rPr>
          <w:rFonts w:ascii="仿宋_GB2312" w:hAnsi="仿宋" w:eastAsia="仿宋_GB2312"/>
          <w:b/>
          <w:sz w:val="24"/>
        </w:rPr>
      </w:pPr>
      <w:r>
        <w:rPr>
          <w:rFonts w:hint="eastAsia" w:ascii="仿宋_GB2312" w:hAnsi="仿宋" w:eastAsia="仿宋_GB2312"/>
          <w:b/>
          <w:sz w:val="24"/>
          <w:lang w:eastAsia="zh-CN"/>
        </w:rPr>
        <w:t>注：</w:t>
      </w: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92"/>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92"/>
        <w:snapToGrid w:val="0"/>
        <w:spacing w:before="0"/>
        <w:ind w:firstLine="480"/>
        <w:rPr>
          <w:rFonts w:hint="eastAsia" w:ascii="仿宋_GB2312" w:hAnsi="仿宋" w:eastAsia="仿宋_GB2312" w:cs="仿宋_GB2312"/>
          <w:szCs w:val="24"/>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92"/>
        <w:snapToGrid w:val="0"/>
        <w:spacing w:before="0"/>
        <w:ind w:firstLine="480"/>
        <w:rPr>
          <w:rFonts w:hint="eastAsia" w:ascii="仿宋_GB2312" w:hAnsi="仿宋" w:eastAsia="仿宋_GB2312" w:cs="仿宋_GB2312"/>
          <w:szCs w:val="24"/>
          <w:lang w:eastAsia="zh-CN"/>
        </w:rPr>
      </w:pPr>
      <w:r>
        <w:rPr>
          <w:rFonts w:hint="eastAsia" w:ascii="仿宋_GB2312" w:hAnsi="仿宋" w:eastAsia="仿宋_GB2312" w:cs="仿宋_GB2312"/>
          <w:szCs w:val="24"/>
          <w:lang w:val="en-US" w:eastAsia="zh-CN"/>
        </w:rPr>
        <w:t>13.2</w:t>
      </w:r>
      <w:r>
        <w:rPr>
          <w:rFonts w:hint="eastAsia" w:ascii="仿宋_GB2312" w:hAnsi="仿宋" w:eastAsia="仿宋_GB2312" w:cs="仿宋_GB2312"/>
          <w:szCs w:val="24"/>
          <w:lang w:eastAsia="zh-CN"/>
        </w:rPr>
        <w:t>联合体投标，须提供联合体协议。联合体各方应当签订共同投标协议，明确约定各方拟</w:t>
      </w:r>
      <w:r>
        <w:rPr>
          <w:rFonts w:hint="eastAsia" w:ascii="仿宋_GB2312" w:hAnsi="仿宋" w:eastAsia="仿宋_GB2312" w:cs="仿宋_GB2312"/>
          <w:szCs w:val="24"/>
          <w:lang w:val="en-US" w:eastAsia="zh-CN"/>
        </w:rPr>
        <w:t>承担</w:t>
      </w:r>
      <w:r>
        <w:rPr>
          <w:rFonts w:hint="eastAsia" w:ascii="仿宋_GB2312" w:hAnsi="仿宋" w:eastAsia="仿宋_GB2312" w:cs="仿宋_GB2312"/>
          <w:szCs w:val="24"/>
          <w:lang w:eastAsia="zh-CN"/>
        </w:rPr>
        <w:t>的工作和责任，同时协议内须明确牵头单位，并将共同投标协议联同投标文件一并提交给招标人，联合体中标的，联合体各方应当共同与招标人签订合同，就中标项目向招标人承担连带责任。</w:t>
      </w:r>
    </w:p>
    <w:p>
      <w:pPr>
        <w:pStyle w:val="92"/>
        <w:snapToGrid w:val="0"/>
        <w:spacing w:before="0"/>
        <w:ind w:firstLine="480"/>
        <w:rPr>
          <w:rFonts w:hint="eastAsia" w:ascii="仿宋_GB2312" w:hAnsi="仿宋" w:eastAsia="仿宋_GB2312" w:cs="仿宋_GB2312"/>
          <w:szCs w:val="24"/>
          <w:lang w:eastAsia="zh-CN"/>
        </w:rPr>
      </w:pPr>
      <w:r>
        <w:rPr>
          <w:rFonts w:ascii="仿宋_GB2312" w:hAnsi="仿宋" w:eastAsia="仿宋_GB2312" w:cs="仿宋_GB2312"/>
          <w:szCs w:val="24"/>
        </w:rPr>
        <w:t>13.</w:t>
      </w:r>
      <w:r>
        <w:rPr>
          <w:rFonts w:hint="eastAsia" w:ascii="仿宋_GB2312" w:hAnsi="仿宋" w:eastAsia="仿宋_GB2312" w:cs="仿宋_GB2312"/>
          <w:szCs w:val="24"/>
          <w:lang w:val="en-US" w:eastAsia="zh-CN"/>
        </w:rPr>
        <w:t>3</w:t>
      </w:r>
      <w:r>
        <w:rPr>
          <w:rFonts w:hint="eastAsia" w:ascii="仿宋_GB2312" w:hAnsi="仿宋" w:eastAsia="仿宋_GB2312" w:cs="仿宋_GB2312"/>
          <w:szCs w:val="24"/>
          <w:lang w:eastAsia="zh-CN"/>
        </w:rPr>
        <w:t>投标文件须由投标人在规定位置盖章并由法定代表人或法定代表人的授权委托人签署，投标人应写全称。若联合体投标的，投标文件除联合体协议书须联合体双方盖章外，投标文件中联合体各方的资格文件、资信、业绩即资信文件（如营业执照、荣誉证书、资质证书、人员证书、业绩等）由相应联合体成员加盖各自公章，其余招标文件要求投标人盖章处只需联合体的牵头人盖章即可。</w:t>
      </w:r>
    </w:p>
    <w:p>
      <w:pPr>
        <w:pStyle w:val="92"/>
        <w:snapToGrid w:val="0"/>
        <w:spacing w:before="0"/>
        <w:ind w:firstLine="480"/>
        <w:rPr>
          <w:rFonts w:ascii="仿宋_GB2312" w:hAnsi="仿宋" w:eastAsia="仿宋_GB2312" w:cs="仿宋_GB2312"/>
        </w:rPr>
      </w:pPr>
      <w:r>
        <w:rPr>
          <w:rFonts w:ascii="仿宋_GB2312" w:hAnsi="仿宋" w:eastAsia="仿宋_GB2312" w:cs="仿宋_GB2312"/>
        </w:rPr>
        <w:t>13.</w:t>
      </w:r>
      <w:r>
        <w:rPr>
          <w:rFonts w:hint="eastAsia" w:ascii="仿宋_GB2312" w:hAnsi="仿宋" w:eastAsia="仿宋_GB2312" w:cs="仿宋_GB2312"/>
          <w:lang w:val="en-US" w:eastAsia="zh-CN"/>
        </w:rPr>
        <w:t>4</w:t>
      </w:r>
      <w:r>
        <w:rPr>
          <w:rFonts w:ascii="仿宋_GB2312" w:hAnsi="仿宋" w:eastAsia="仿宋_GB2312" w:cs="仿宋_GB2312"/>
        </w:rPr>
        <w:t>为确保网上操作合法、有效和安全，投标人应当在投标截止时间前完成在“政府采购云平台”的身份认证，确保在电子投标过程中能够对相关数据电文进行加密和使用电子签名。</w:t>
      </w:r>
    </w:p>
    <w:p>
      <w:pPr>
        <w:pStyle w:val="92"/>
        <w:snapToGrid w:val="0"/>
        <w:spacing w:before="0"/>
        <w:ind w:firstLine="480"/>
        <w:rPr>
          <w:rFonts w:ascii="仿宋_GB2312" w:hAnsi="仿宋" w:eastAsia="仿宋_GB2312" w:cs="仿宋_GB2312"/>
          <w:szCs w:val="24"/>
        </w:rPr>
      </w:pPr>
      <w:r>
        <w:rPr>
          <w:rFonts w:ascii="仿宋_GB2312" w:hAnsi="仿宋" w:eastAsia="仿宋_GB2312" w:cs="仿宋_GB2312"/>
        </w:rPr>
        <w:t>13.</w:t>
      </w:r>
      <w:r>
        <w:rPr>
          <w:rFonts w:hint="eastAsia" w:ascii="仿宋_GB2312" w:hAnsi="仿宋" w:eastAsia="仿宋_GB2312" w:cs="仿宋_GB2312"/>
          <w:lang w:val="en-US" w:eastAsia="zh-CN"/>
        </w:rPr>
        <w:t>5</w:t>
      </w:r>
      <w:r>
        <w:rPr>
          <w:rFonts w:ascii="仿宋_GB2312" w:hAnsi="仿宋" w:eastAsia="仿宋_GB2312" w:cs="仿宋_GB2312"/>
        </w:rPr>
        <w:t>招标文件对投标文件签署、盖章的要求适用于电子签名。</w:t>
      </w:r>
    </w:p>
    <w:p>
      <w:pPr>
        <w:pStyle w:val="92"/>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92"/>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2"/>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92"/>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7"/>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7"/>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sz w:val="24"/>
          <w:lang w:val="en-US" w:eastAsia="zh-CN"/>
        </w:rPr>
        <w:t>或U盘</w:t>
      </w:r>
      <w:r>
        <w:rPr>
          <w:rFonts w:hint="eastAsia" w:ascii="仿宋_GB2312" w:hAnsi="仿宋" w:eastAsia="仿宋_GB2312" w:cs="仿宋_GB2312"/>
          <w:sz w:val="24"/>
          <w:szCs w:val="24"/>
        </w:rPr>
        <w:t>中。备份投标文件应当密封包装并在包装上加盖公章并注明投标</w:t>
      </w:r>
      <w:r>
        <w:rPr>
          <w:rFonts w:hint="eastAsia" w:ascii="仿宋_GB2312" w:hAnsi="仿宋" w:eastAsia="仿宋_GB2312" w:cs="仿宋_GB2312"/>
          <w:b/>
          <w:bCs/>
          <w:sz w:val="24"/>
          <w:szCs w:val="24"/>
          <w:u w:val="single"/>
          <w:lang w:val="en-US" w:eastAsia="zh-CN"/>
        </w:rPr>
        <w:t>项目名称</w:t>
      </w:r>
      <w:r>
        <w:rPr>
          <w:rFonts w:hint="eastAsia" w:ascii="仿宋_GB2312" w:hAnsi="仿宋" w:eastAsia="仿宋_GB2312" w:cs="仿宋_GB2312"/>
          <w:sz w:val="24"/>
          <w:szCs w:val="24"/>
        </w:rPr>
        <w:t>，投标人名称</w:t>
      </w:r>
      <w:r>
        <w:rPr>
          <w:rFonts w:ascii="仿宋_GB2312" w:hAnsi="仿宋" w:eastAsia="仿宋_GB2312" w:cs="仿宋_GB2312"/>
          <w:sz w:val="24"/>
          <w:szCs w:val="24"/>
        </w:rPr>
        <w:t>。</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92"/>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6"/>
        <w:spacing w:line="360" w:lineRule="auto"/>
        <w:ind w:firstLine="360" w:firstLineChars="150"/>
        <w:rPr>
          <w:rFonts w:ascii="仿宋_GB2312" w:hAnsi="仿宋" w:eastAsia="仿宋_GB2312" w:cs="仿宋_GB2312"/>
          <w:szCs w:val="21"/>
          <w:highlight w:val="none"/>
        </w:rPr>
      </w:pPr>
      <w:r>
        <w:rPr>
          <w:rFonts w:hint="eastAsia" w:ascii="仿宋_GB2312" w:hAnsi="仿宋" w:eastAsia="仿宋_GB2312" w:cs="仿宋_GB2312"/>
          <w:szCs w:val="21"/>
          <w:highlight w:val="none"/>
        </w:rPr>
        <w:t>有招标文件</w:t>
      </w:r>
      <w:r>
        <w:rPr>
          <w:rFonts w:hint="eastAsia" w:ascii="仿宋_GB2312" w:hAnsi="仿宋" w:eastAsia="仿宋_GB2312" w:cs="仿宋_GB2312"/>
          <w:szCs w:val="21"/>
          <w:highlight w:val="none"/>
          <w:lang w:eastAsia="zh-CN"/>
        </w:rPr>
        <w:t>第四部分</w:t>
      </w:r>
      <w:r>
        <w:rPr>
          <w:rFonts w:ascii="仿宋_GB2312" w:hAnsi="仿宋" w:eastAsia="仿宋_GB2312"/>
          <w:highlight w:val="none"/>
        </w:rPr>
        <w:t>规定</w:t>
      </w:r>
      <w:r>
        <w:rPr>
          <w:rFonts w:hint="eastAsia" w:ascii="仿宋_GB2312" w:hAnsi="仿宋" w:eastAsia="仿宋_GB2312" w:cs="仿宋_GB2312"/>
          <w:szCs w:val="21"/>
          <w:highlight w:val="none"/>
        </w:rPr>
        <w:t>的情形之一的，投标无效</w:t>
      </w:r>
      <w:r>
        <w:rPr>
          <w:rFonts w:hint="eastAsia" w:ascii="仿宋_GB2312" w:hAnsi="仿宋" w:eastAsia="仿宋_GB2312" w:cs="仿宋_GB2312"/>
          <w:szCs w:val="21"/>
          <w:highlight w:val="none"/>
          <w:lang w:eastAsia="zh-CN"/>
        </w:rPr>
        <w:t>。</w:t>
      </w:r>
    </w:p>
    <w:p>
      <w:pPr>
        <w:pStyle w:val="92"/>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92"/>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92"/>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w:t>
      </w:r>
      <w:r>
        <w:rPr>
          <w:rFonts w:hint="eastAsia" w:ascii="仿宋_GB2312" w:hAnsi="仿宋" w:eastAsia="仿宋_GB2312" w:cs="仿宋_GB2312"/>
          <w:lang w:eastAsia="zh-CN"/>
        </w:rPr>
        <w:t>以</w:t>
      </w:r>
      <w:r>
        <w:rPr>
          <w:rFonts w:ascii="仿宋_GB2312" w:hAnsi="仿宋" w:eastAsia="仿宋_GB2312" w:cs="仿宋_GB2312"/>
        </w:rPr>
        <w:t>书面形式通知投标人延长投标有效期。投标人同意延长的，不得要求或被允许修改其投标文件，投标人拒绝延长的，其投标无效。</w:t>
      </w:r>
    </w:p>
    <w:p>
      <w:pPr>
        <w:pStyle w:val="92"/>
        <w:spacing w:before="0"/>
        <w:ind w:firstLine="1928" w:firstLineChars="600"/>
        <w:rPr>
          <w:rFonts w:hint="eastAsia" w:ascii="仿宋_GB2312" w:hAnsi="仿宋" w:eastAsia="仿宋_GB2312" w:cs="仿宋_GB2312"/>
          <w:b/>
          <w:sz w:val="32"/>
        </w:rPr>
      </w:pPr>
    </w:p>
    <w:p>
      <w:pPr>
        <w:pStyle w:val="92"/>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7"/>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7"/>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7"/>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w:t>
      </w:r>
      <w:r>
        <w:rPr>
          <w:rFonts w:ascii="仿宋_GB2312" w:hAnsi="仿宋" w:eastAsia="仿宋_GB2312" w:cs="仿宋_GB2312"/>
          <w:sz w:val="24"/>
          <w:highlight w:val="none"/>
        </w:rPr>
        <w:t>标文件。采购机构依托电子交易平台发起开始解密指令，投标人按照平台提示和招标文件的规定在半小时内完成在</w:t>
      </w:r>
      <w:r>
        <w:rPr>
          <w:rFonts w:ascii="仿宋_GB2312" w:hAnsi="仿宋" w:eastAsia="仿宋_GB2312" w:cs="仿宋_GB2312"/>
          <w:sz w:val="24"/>
        </w:rPr>
        <w:t>线解密。</w:t>
      </w:r>
    </w:p>
    <w:p>
      <w:pPr>
        <w:pStyle w:val="247"/>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pStyle w:val="92"/>
        <w:spacing w:before="0"/>
        <w:ind w:firstLine="0" w:firstLineChars="0"/>
        <w:rPr>
          <w:rFonts w:ascii="仿宋_GB2312" w:hAnsi="仿宋" w:eastAsia="仿宋_GB2312" w:cs="仿宋_GB2312"/>
          <w:b/>
          <w:sz w:val="24"/>
          <w:szCs w:val="24"/>
        </w:rPr>
      </w:pPr>
      <w:r>
        <w:rPr>
          <w:rFonts w:ascii="仿宋_GB2312" w:hAnsi="仿宋" w:eastAsia="仿宋_GB2312" w:cs="仿宋_GB2312"/>
          <w:b/>
          <w:sz w:val="24"/>
          <w:szCs w:val="24"/>
        </w:rPr>
        <w:t>19</w:t>
      </w:r>
      <w:r>
        <w:rPr>
          <w:rFonts w:hint="eastAsia" w:ascii="仿宋_GB2312" w:hAnsi="仿宋" w:eastAsia="仿宋_GB2312" w:cs="仿宋_GB2312"/>
          <w:b/>
          <w:sz w:val="24"/>
          <w:szCs w:val="24"/>
          <w:lang w:val="en-US" w:eastAsia="zh-CN"/>
        </w:rPr>
        <w:t>.</w:t>
      </w:r>
      <w:r>
        <w:rPr>
          <w:rFonts w:ascii="仿宋_GB2312" w:hAnsi="仿宋" w:eastAsia="仿宋_GB2312" w:cs="仿宋_GB2312"/>
          <w:b/>
          <w:sz w:val="24"/>
          <w:szCs w:val="24"/>
        </w:rPr>
        <w:t>资格审查</w:t>
      </w:r>
    </w:p>
    <w:p>
      <w:pPr>
        <w:pStyle w:val="92"/>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92"/>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92"/>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92"/>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92"/>
        <w:spacing w:before="0"/>
        <w:ind w:firstLine="0" w:firstLineChars="0"/>
        <w:rPr>
          <w:rFonts w:ascii="仿宋_GB2312" w:hAnsi="仿宋" w:eastAsia="仿宋_GB2312" w:cs="仿宋_GB2312"/>
          <w:b/>
          <w:szCs w:val="24"/>
        </w:rPr>
      </w:pPr>
      <w:r>
        <w:rPr>
          <w:rFonts w:ascii="仿宋_GB2312" w:hAnsi="仿宋" w:eastAsia="仿宋_GB2312" w:cs="仿宋_GB2312"/>
          <w:b/>
          <w:szCs w:val="24"/>
        </w:rPr>
        <w:t>20</w:t>
      </w:r>
      <w:r>
        <w:rPr>
          <w:rFonts w:hint="eastAsia" w:ascii="仿宋_GB2312" w:hAnsi="仿宋" w:eastAsia="仿宋_GB2312" w:cs="仿宋_GB2312"/>
          <w:b/>
          <w:szCs w:val="24"/>
          <w:lang w:val="en-US" w:eastAsia="zh-CN"/>
        </w:rPr>
        <w:t>.</w:t>
      </w:r>
      <w:r>
        <w:rPr>
          <w:rFonts w:ascii="仿宋_GB2312" w:hAnsi="仿宋" w:eastAsia="仿宋_GB2312" w:cs="仿宋_GB2312"/>
          <w:b/>
          <w:szCs w:val="24"/>
        </w:rPr>
        <w:t>信用信息查询</w:t>
      </w:r>
    </w:p>
    <w:p>
      <w:pPr>
        <w:pStyle w:val="92"/>
        <w:spacing w:before="0"/>
        <w:ind w:firstLine="495" w:firstLineChars="0"/>
        <w:rPr>
          <w:rFonts w:ascii="仿宋_GB2312" w:hAnsi="仿宋" w:eastAsia="仿宋_GB2312" w:cs="Arial"/>
          <w:color w:val="000000"/>
          <w:kern w:val="0"/>
          <w:szCs w:val="24"/>
        </w:rPr>
      </w:pPr>
      <w:r>
        <w:rPr>
          <w:rFonts w:ascii="仿宋_GB2312" w:hAnsi="仿宋" w:eastAsia="仿宋_GB2312" w:cs="Arial"/>
          <w:color w:val="000000"/>
          <w:kern w:val="0"/>
          <w:szCs w:val="24"/>
        </w:rPr>
        <w:t>20.1信用信息查询渠道及截止时间：采购机构将通过“信用中国”网站(www.creditchina.gov.cn)、中国政府采购网(www.ccgp.gov.cn)渠道查询投标人投标截止时间当天的信用记录。</w:t>
      </w:r>
    </w:p>
    <w:p>
      <w:pPr>
        <w:pStyle w:val="92"/>
        <w:spacing w:before="0"/>
        <w:ind w:firstLine="495" w:firstLineChars="0"/>
        <w:rPr>
          <w:rFonts w:ascii="仿宋_GB2312" w:hAnsi="仿宋" w:eastAsia="仿宋_GB2312" w:cs="Arial"/>
          <w:kern w:val="0"/>
          <w:szCs w:val="24"/>
        </w:rPr>
      </w:pPr>
      <w:r>
        <w:rPr>
          <w:rFonts w:ascii="仿宋_GB2312" w:hAnsi="仿宋" w:eastAsia="仿宋_GB2312" w:cs="Arial"/>
          <w:color w:val="000000"/>
          <w:kern w:val="0"/>
          <w:szCs w:val="24"/>
        </w:rPr>
        <w:t>20.2信用信息查询记录和证据留存的具体方式：现场查询的投标人的信用记录、</w:t>
      </w:r>
      <w:r>
        <w:rPr>
          <w:rFonts w:ascii="仿宋_GB2312" w:hAnsi="仿宋" w:eastAsia="仿宋_GB2312" w:cs="Arial"/>
          <w:kern w:val="0"/>
          <w:szCs w:val="24"/>
        </w:rPr>
        <w:t>查询结果经确认后将与采购文件一起存档。</w:t>
      </w:r>
    </w:p>
    <w:p>
      <w:pPr>
        <w:pStyle w:val="9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92"/>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92"/>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92"/>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w:t>
      </w:r>
      <w:r>
        <w:rPr>
          <w:rFonts w:hint="eastAsia" w:ascii="仿宋_GB2312" w:hAnsi="仿宋" w:eastAsia="仿宋_GB2312" w:cs="仿宋_GB2312"/>
          <w:sz w:val="24"/>
          <w:lang w:val="en-US" w:eastAsia="zh-CN"/>
        </w:rPr>
        <w:t>项目名称</w:t>
      </w:r>
      <w:r>
        <w:rPr>
          <w:rFonts w:ascii="仿宋_GB2312" w:hAnsi="仿宋" w:eastAsia="仿宋_GB2312" w:cs="仿宋_GB2312"/>
          <w:sz w:val="24"/>
        </w:rPr>
        <w:t>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92"/>
        <w:snapToGrid w:val="0"/>
        <w:spacing w:before="0"/>
        <w:ind w:firstLine="480"/>
        <w:rPr>
          <w:rFonts w:hint="eastAsia"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pPr>
        <w:pStyle w:val="92"/>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92"/>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92"/>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color w:val="000000"/>
          <w:sz w:val="24"/>
        </w:rPr>
      </w:pPr>
      <w:r>
        <w:rPr>
          <w:rFonts w:hint="eastAsia" w:ascii="仿宋_GB2312" w:hAnsi="仿宋" w:eastAsia="仿宋_GB2312" w:cs="Helvetica"/>
          <w:kern w:val="0"/>
          <w:sz w:val="24"/>
        </w:rPr>
        <w:t>拟签订的合同文本要求中标供应商提交履约保证金的，供应商应当以支票、汇票、本</w:t>
      </w:r>
      <w:r>
        <w:rPr>
          <w:rFonts w:hint="eastAsia" w:ascii="仿宋_GB2312" w:hAnsi="仿宋" w:eastAsia="仿宋_GB2312" w:cs="Helvetica"/>
          <w:color w:val="000000"/>
          <w:kern w:val="0"/>
          <w:sz w:val="24"/>
        </w:rPr>
        <w:t>票或者金融机构、担保机构出具的保函等非现金形式提交</w:t>
      </w:r>
      <w:r>
        <w:rPr>
          <w:rFonts w:ascii="仿宋_GB2312" w:hAnsi="仿宋" w:eastAsia="仿宋_GB2312"/>
          <w:color w:val="000000"/>
          <w:sz w:val="24"/>
        </w:rPr>
        <w:t>。</w:t>
      </w:r>
      <w:r>
        <w:rPr>
          <w:rFonts w:hint="eastAsia" w:ascii="仿宋_GB2312" w:hAnsi="仿宋" w:eastAsia="仿宋_GB2312"/>
          <w:color w:val="000000"/>
          <w:sz w:val="24"/>
        </w:rPr>
        <w:t>鼓励和支持供应商以银行、保险公司出具的保函形式提供履约保证金。</w:t>
      </w:r>
      <w:r>
        <w:rPr>
          <w:rFonts w:hint="eastAsia" w:ascii="仿宋_GB2312" w:hAnsi="仿宋" w:eastAsia="仿宋_GB2312"/>
          <w:b/>
          <w:color w:val="000000"/>
          <w:sz w:val="24"/>
        </w:rPr>
        <w:t>采购人不得拒收履约保函。</w:t>
      </w:r>
    </w:p>
    <w:p>
      <w:pPr>
        <w:tabs>
          <w:tab w:val="left" w:pos="0"/>
        </w:tabs>
        <w:spacing w:line="360" w:lineRule="auto"/>
        <w:ind w:firstLine="482"/>
        <w:rPr>
          <w:rFonts w:ascii="仿宋_GB2312" w:hAnsi="仿宋" w:eastAsia="仿宋_GB2312" w:cs="仿宋_GB2312"/>
          <w:color w:val="000000"/>
          <w:sz w:val="24"/>
          <w:szCs w:val="20"/>
        </w:rPr>
      </w:pPr>
      <w:r>
        <w:rPr>
          <w:rFonts w:hint="eastAsia" w:ascii="仿宋_GB2312" w:hAnsi="仿宋" w:eastAsia="仿宋_GB2312" w:cs="仿宋_GB2312"/>
          <w:color w:val="000000"/>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92"/>
        <w:snapToGrid w:val="0"/>
        <w:spacing w:before="0"/>
        <w:ind w:firstLine="0" w:firstLineChars="0"/>
        <w:rPr>
          <w:rFonts w:ascii="仿宋_GB2312" w:hAnsi="仿宋" w:eastAsia="仿宋_GB2312" w:cs="仿宋_GB2312"/>
        </w:rPr>
      </w:pPr>
      <w:r>
        <w:rPr>
          <w:rFonts w:ascii="仿宋_GB2312" w:hAnsi="仿宋" w:eastAsia="仿宋_GB2312" w:cs="仿宋_GB2312"/>
          <w:b/>
          <w:bCs/>
        </w:rPr>
        <w:t>2</w:t>
      </w:r>
      <w:r>
        <w:rPr>
          <w:rFonts w:ascii="仿宋_GB2312" w:hAnsi="仿宋" w:eastAsia="仿宋_GB2312" w:cs="仿宋_GB2312"/>
          <w:b/>
          <w:bCs/>
          <w:szCs w:val="24"/>
        </w:rPr>
        <w:t>7</w:t>
      </w:r>
      <w:r>
        <w:rPr>
          <w:rFonts w:ascii="仿宋_GB2312" w:hAnsi="仿宋" w:eastAsia="仿宋_GB2312" w:cs="仿宋_GB2312"/>
          <w:b/>
          <w:szCs w:val="24"/>
        </w:rPr>
        <w:t xml:space="preserve">.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92"/>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92"/>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92"/>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92"/>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92"/>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92"/>
        <w:snapToGrid w:val="0"/>
        <w:spacing w:before="0"/>
        <w:ind w:firstLine="0" w:firstLineChars="0"/>
        <w:rPr>
          <w:rFonts w:ascii="仿宋_GB2312" w:hAnsi="仿宋" w:eastAsia="仿宋_GB2312" w:cs="仿宋_GB2312"/>
        </w:rPr>
      </w:pPr>
      <w:r>
        <w:rPr>
          <w:rFonts w:ascii="仿宋_GB2312" w:hAnsi="仿宋" w:eastAsia="仿宋_GB2312" w:cs="仿宋_GB2312"/>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color w:val="000000"/>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w:t>
      </w:r>
      <w:r>
        <w:rPr>
          <w:rFonts w:ascii="仿宋_GB2312" w:hAnsi="仿宋" w:eastAsia="仿宋_GB2312" w:cs="Helvetica"/>
          <w:color w:val="000000"/>
          <w:kern w:val="0"/>
          <w:sz w:val="24"/>
        </w:rPr>
        <w:t>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000000"/>
          <w:sz w:val="18"/>
          <w:szCs w:val="18"/>
        </w:rPr>
      </w:pPr>
      <w:r>
        <w:rPr>
          <w:rFonts w:ascii="仿宋_GB2312" w:hAnsi="仿宋" w:eastAsia="仿宋_GB2312" w:cs="Helvetica"/>
          <w:color w:val="000000"/>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pPr>
      <w:bookmarkStart w:id="14" w:name="_Hlt68073093"/>
      <w:bookmarkEnd w:id="14"/>
      <w:bookmarkStart w:id="15" w:name="_Hlt68403820"/>
      <w:bookmarkEnd w:id="15"/>
      <w:bookmarkStart w:id="16" w:name="_Hlt68057669"/>
      <w:bookmarkEnd w:id="16"/>
      <w:bookmarkStart w:id="17" w:name="_Hlt74729768"/>
      <w:bookmarkEnd w:id="17"/>
      <w:bookmarkStart w:id="18" w:name="_Hlt74707468"/>
      <w:bookmarkEnd w:id="18"/>
      <w:bookmarkStart w:id="19" w:name="_Hlt75236101"/>
      <w:bookmarkEnd w:id="19"/>
      <w:bookmarkStart w:id="20" w:name="_Hlt68072990"/>
      <w:bookmarkEnd w:id="20"/>
      <w:bookmarkStart w:id="21" w:name="_Hlt75236011"/>
      <w:bookmarkEnd w:id="21"/>
      <w:bookmarkStart w:id="22" w:name="_Hlt74714665"/>
      <w:bookmarkEnd w:id="22"/>
      <w:bookmarkStart w:id="23" w:name="_Hlt68072998"/>
      <w:bookmarkEnd w:id="23"/>
      <w:bookmarkStart w:id="24" w:name="_Hlt74730295"/>
      <w:bookmarkEnd w:id="24"/>
      <w:bookmarkStart w:id="25" w:name="_Hlt75236290"/>
      <w:bookmarkEnd w:id="25"/>
    </w:p>
    <w:p>
      <w:pPr>
        <w:pStyle w:val="2"/>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1"/>
    <w:bookmarkEnd w:id="12"/>
    <w:p>
      <w:pPr>
        <w:numPr>
          <w:ilvl w:val="0"/>
          <w:numId w:val="2"/>
        </w:numPr>
        <w:spacing w:line="360" w:lineRule="auto"/>
        <w:jc w:val="center"/>
        <w:outlineLvl w:val="0"/>
        <w:rPr>
          <w:rFonts w:hint="eastAsia" w:ascii="宋体" w:hAnsi="宋体" w:eastAsia="宋体" w:cs="宋体"/>
          <w:b/>
          <w:sz w:val="36"/>
          <w:szCs w:val="36"/>
        </w:rPr>
      </w:pPr>
      <w:bookmarkStart w:id="26" w:name="第四部分"/>
      <w:r>
        <w:rPr>
          <w:rFonts w:hint="eastAsia" w:ascii="宋体" w:hAnsi="宋体" w:eastAsia="宋体" w:cs="宋体"/>
          <w:b/>
          <w:sz w:val="36"/>
          <w:szCs w:val="36"/>
        </w:rPr>
        <w:t xml:space="preserve">  采购需求</w:t>
      </w:r>
    </w:p>
    <w:p>
      <w:pPr>
        <w:spacing w:beforeLines="0" w:afterLines="0" w:line="360" w:lineRule="auto"/>
        <w:ind w:firstLine="482" w:firstLineChars="200"/>
        <w:outlineLvl w:val="1"/>
        <w:rPr>
          <w:rFonts w:hint="eastAsia" w:ascii="宋体" w:hAnsi="宋体" w:eastAsia="宋体" w:cs="宋体"/>
          <w:b/>
          <w:bCs/>
          <w:color w:val="000000"/>
          <w:sz w:val="24"/>
        </w:rPr>
      </w:pPr>
      <w:r>
        <w:rPr>
          <w:rFonts w:hint="eastAsia" w:ascii="宋体" w:hAnsi="宋体" w:eastAsia="宋体" w:cs="宋体"/>
          <w:b/>
          <w:bCs/>
          <w:color w:val="000000"/>
          <w:sz w:val="24"/>
        </w:rPr>
        <w:t>一、项目概述</w:t>
      </w:r>
    </w:p>
    <w:p>
      <w:pPr>
        <w:spacing w:beforeLines="0" w:afterLines="0" w:line="360" w:lineRule="auto"/>
        <w:ind w:firstLine="480" w:firstLineChars="200"/>
        <w:outlineLvl w:val="1"/>
        <w:rPr>
          <w:rFonts w:hint="eastAsia" w:ascii="宋体" w:hAnsi="宋体" w:eastAsia="宋体" w:cs="宋体"/>
          <w:b/>
          <w:bCs/>
          <w:color w:val="000000"/>
          <w:sz w:val="24"/>
        </w:rPr>
      </w:pPr>
      <w:r>
        <w:rPr>
          <w:rFonts w:hint="eastAsia" w:ascii="宋体" w:hAnsi="宋体" w:eastAsia="宋体" w:cs="宋体"/>
          <w:sz w:val="24"/>
          <w:szCs w:val="24"/>
        </w:rPr>
        <w:t>随着经济社会的发展以及人民生活水平的提高，人民群众对于环境监管的要求也越来越高，政府所承担的环境管理职能越来越多、越来越复杂，依托政府进行的环境监测已无法满足社会和公众的要求。根据杭州市人民政府办公厅文件《关于政府向社会力量购买服务的指导意见》杭政办函〔2014〕161号文件精神，稳步推进政府向社会购买环境检测服务。通过向社会购买环境服务可以形成合力，提高对环境监测的能力。为积极推动环境检测社会化，保障各项环境检测任务的顺利完成，保证委托检测任务分配的公开、公平、公正，</w:t>
      </w:r>
      <w:r>
        <w:rPr>
          <w:rFonts w:hint="eastAsia" w:ascii="宋体" w:hAnsi="宋体" w:eastAsia="宋体" w:cs="宋体"/>
          <w:sz w:val="24"/>
        </w:rPr>
        <w:t>根据投标人提供的技术服务方案的先进性、科学性、完整性、技术能力与需求的吻合程度以及检测机构的检测人员配置和检测能力水平等各方面因素的优劣程度，采用公开招标方式确定本项目的中标单位</w:t>
      </w:r>
      <w:r>
        <w:rPr>
          <w:rFonts w:hint="eastAsia" w:ascii="宋体" w:hAnsi="宋体" w:eastAsia="宋体" w:cs="宋体"/>
          <w:sz w:val="24"/>
          <w:szCs w:val="24"/>
        </w:rPr>
        <w:t>。</w:t>
      </w:r>
    </w:p>
    <w:p>
      <w:pPr>
        <w:numPr>
          <w:ilvl w:val="-1"/>
          <w:numId w:val="0"/>
        </w:numPr>
        <w:spacing w:beforeLines="0" w:afterLines="0" w:line="360" w:lineRule="auto"/>
        <w:ind w:firstLine="482" w:firstLineChars="200"/>
        <w:outlineLvl w:val="9"/>
        <w:rPr>
          <w:rFonts w:hint="eastAsia" w:ascii="宋体" w:hAnsi="宋体" w:eastAsia="宋体" w:cs="宋体"/>
          <w:b/>
          <w:bCs/>
          <w:color w:val="000000"/>
          <w:sz w:val="24"/>
          <w:lang w:val="en-US" w:eastAsia="zh-CN"/>
        </w:rPr>
      </w:pPr>
      <w:r>
        <w:rPr>
          <w:rFonts w:hint="eastAsia" w:ascii="宋体" w:hAnsi="宋体" w:cs="宋体"/>
          <w:b/>
          <w:bCs/>
          <w:color w:val="000000"/>
          <w:sz w:val="24"/>
          <w:lang w:val="en-US" w:eastAsia="zh-CN"/>
        </w:rPr>
        <w:t>二、</w:t>
      </w:r>
      <w:r>
        <w:rPr>
          <w:rFonts w:hint="eastAsia" w:ascii="宋体" w:hAnsi="宋体" w:eastAsia="宋体" w:cs="宋体"/>
          <w:b/>
          <w:bCs/>
          <w:color w:val="000000"/>
          <w:sz w:val="24"/>
        </w:rPr>
        <w:t>服务</w:t>
      </w:r>
      <w:r>
        <w:rPr>
          <w:rFonts w:hint="eastAsia" w:ascii="宋体" w:hAnsi="宋体" w:eastAsia="宋体" w:cs="宋体"/>
          <w:b/>
          <w:bCs/>
          <w:color w:val="000000"/>
          <w:sz w:val="24"/>
          <w:lang w:val="en-US" w:eastAsia="zh-CN"/>
        </w:rPr>
        <w:t>内容</w:t>
      </w:r>
    </w:p>
    <w:p>
      <w:pPr>
        <w:pStyle w:val="23"/>
        <w:numPr>
          <w:ilvl w:val="0"/>
          <w:numId w:val="0"/>
        </w:numPr>
        <w:spacing w:beforeLines="0" w:afterLines="0"/>
        <w:ind w:firstLine="480" w:firstLineChars="200"/>
        <w:rPr>
          <w:rFonts w:hint="eastAsia" w:hAnsi="宋体" w:cs="宋体"/>
          <w:szCs w:val="24"/>
          <w:lang w:val="en-US" w:eastAsia="zh-CN"/>
        </w:rPr>
      </w:pPr>
      <w:r>
        <w:rPr>
          <w:rFonts w:hint="eastAsia" w:ascii="宋体" w:hAnsi="宋体" w:cs="宋体"/>
          <w:color w:val="auto"/>
          <w:spacing w:val="0"/>
          <w:w w:val="100"/>
          <w:position w:val="0"/>
          <w:sz w:val="24"/>
          <w:szCs w:val="24"/>
          <w:lang w:val="en-US" w:eastAsia="zh-CN" w:bidi="ar-SA"/>
        </w:rPr>
        <w:t>配合杭州市临平</w:t>
      </w:r>
      <w:r>
        <w:rPr>
          <w:rFonts w:hint="eastAsia" w:ascii="宋体" w:hAnsi="宋体" w:eastAsia="宋体" w:cs="宋体"/>
          <w:sz w:val="24"/>
          <w:szCs w:val="24"/>
        </w:rPr>
        <w:t>生态环境监测站完成</w:t>
      </w:r>
      <w:r>
        <w:rPr>
          <w:rFonts w:hint="eastAsia" w:ascii="宋体" w:hAnsi="宋体" w:cs="宋体"/>
          <w:sz w:val="24"/>
          <w:szCs w:val="24"/>
          <w:lang w:val="en-US" w:eastAsia="zh-CN"/>
        </w:rPr>
        <w:t>包括</w:t>
      </w:r>
      <w:r>
        <w:rPr>
          <w:rFonts w:hint="eastAsia" w:ascii="宋体" w:hAnsi="宋体" w:eastAsia="宋体" w:cs="宋体"/>
          <w:color w:val="auto"/>
          <w:spacing w:val="0"/>
          <w:w w:val="100"/>
          <w:position w:val="0"/>
          <w:sz w:val="24"/>
          <w:szCs w:val="24"/>
          <w:lang w:val="en-US" w:bidi="ar-SA"/>
        </w:rPr>
        <w:t>但不限于</w:t>
      </w:r>
      <w:r>
        <w:rPr>
          <w:rFonts w:hint="eastAsia" w:ascii="宋体" w:hAnsi="宋体" w:eastAsia="宋体" w:cs="宋体"/>
          <w:sz w:val="24"/>
          <w:szCs w:val="24"/>
        </w:rPr>
        <w:t>执法监测、信访投诉监测、调查监测、辐射监测、应急监测</w:t>
      </w:r>
      <w:r>
        <w:rPr>
          <w:rFonts w:hint="eastAsia" w:ascii="宋体" w:hAnsi="宋体" w:cs="宋体"/>
          <w:sz w:val="24"/>
          <w:szCs w:val="24"/>
          <w:lang w:val="en-US" w:eastAsia="zh-CN"/>
        </w:rPr>
        <w:t>等各类监测任务。</w:t>
      </w:r>
      <w:r>
        <w:rPr>
          <w:rFonts w:hint="eastAsia" w:ascii="宋体" w:hAnsi="宋体" w:eastAsia="宋体" w:cs="宋体"/>
          <w:color w:val="auto"/>
          <w:spacing w:val="0"/>
          <w:w w:val="100"/>
          <w:position w:val="0"/>
          <w:sz w:val="24"/>
          <w:szCs w:val="24"/>
          <w:lang w:val="en-US" w:bidi="ar-SA"/>
        </w:rPr>
        <w:t>主要涵盖水</w:t>
      </w:r>
      <w:r>
        <w:rPr>
          <w:rFonts w:hint="eastAsia" w:ascii="宋体" w:hAnsi="宋体" w:cs="宋体"/>
          <w:color w:val="auto"/>
          <w:spacing w:val="0"/>
          <w:w w:val="100"/>
          <w:position w:val="0"/>
          <w:sz w:val="24"/>
          <w:szCs w:val="24"/>
          <w:lang w:val="en-US" w:eastAsia="zh-CN" w:bidi="ar-SA"/>
        </w:rPr>
        <w:t>（含地下水）</w:t>
      </w:r>
      <w:r>
        <w:rPr>
          <w:rFonts w:hint="eastAsia" w:ascii="宋体" w:hAnsi="宋体" w:eastAsia="宋体" w:cs="宋体"/>
          <w:color w:val="auto"/>
          <w:spacing w:val="0"/>
          <w:w w:val="100"/>
          <w:position w:val="0"/>
          <w:sz w:val="24"/>
          <w:szCs w:val="24"/>
          <w:lang w:val="en-US" w:bidi="ar-SA"/>
        </w:rPr>
        <w:t>和废水、空气和废气、土壤和沉积物、固废和危废、噪声和振动、辐射</w:t>
      </w:r>
      <w:r>
        <w:rPr>
          <w:rFonts w:hint="eastAsia" w:ascii="宋体" w:hAnsi="宋体" w:cs="宋体"/>
          <w:color w:val="auto"/>
          <w:spacing w:val="0"/>
          <w:w w:val="100"/>
          <w:position w:val="0"/>
          <w:sz w:val="24"/>
          <w:szCs w:val="24"/>
          <w:lang w:val="en-US" w:eastAsia="zh-CN" w:bidi="ar-SA"/>
        </w:rPr>
        <w:t>、生物</w:t>
      </w:r>
      <w:r>
        <w:rPr>
          <w:rFonts w:hint="eastAsia" w:ascii="宋体" w:hAnsi="宋体" w:eastAsia="宋体" w:cs="宋体"/>
          <w:color w:val="auto"/>
          <w:spacing w:val="0"/>
          <w:w w:val="100"/>
          <w:position w:val="0"/>
          <w:sz w:val="24"/>
          <w:szCs w:val="24"/>
          <w:lang w:val="en-US" w:bidi="ar-SA"/>
        </w:rPr>
        <w:t>等检测工作。</w:t>
      </w:r>
    </w:p>
    <w:p>
      <w:pPr>
        <w:spacing w:beforeLines="0" w:afterLines="0" w:line="360" w:lineRule="auto"/>
        <w:ind w:firstLine="482" w:firstLineChars="200"/>
        <w:outlineLvl w:val="1"/>
        <w:rPr>
          <w:rFonts w:hint="eastAsia" w:ascii="宋体" w:hAnsi="宋体" w:eastAsia="宋体" w:cs="宋体"/>
          <w:color w:val="000000"/>
          <w:sz w:val="24"/>
        </w:rPr>
      </w:pPr>
      <w:r>
        <w:rPr>
          <w:rFonts w:hint="eastAsia" w:ascii="宋体" w:hAnsi="宋体" w:eastAsia="宋体" w:cs="宋体"/>
          <w:b/>
          <w:bCs/>
          <w:color w:val="000000"/>
          <w:sz w:val="24"/>
          <w:lang w:val="en-US" w:eastAsia="zh-CN"/>
        </w:rPr>
        <w:t>三</w:t>
      </w:r>
      <w:r>
        <w:rPr>
          <w:rFonts w:hint="eastAsia" w:ascii="宋体" w:hAnsi="宋体" w:eastAsia="宋体" w:cs="宋体"/>
          <w:b/>
          <w:bCs/>
          <w:color w:val="000000"/>
          <w:sz w:val="24"/>
        </w:rPr>
        <w:t>、服务要求</w:t>
      </w:r>
    </w:p>
    <w:p>
      <w:pPr>
        <w:spacing w:beforeLines="0" w:afterLines="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1、参加投标的环境检测机构必须具有独立法人，必须具备有效期内的计量认证证书，证明其质量管理体系通过计量认证现场评审，所承担的检测项目必须包含于证书所附的“检测能力范围表”。</w:t>
      </w:r>
    </w:p>
    <w:p>
      <w:pPr>
        <w:spacing w:beforeLines="0" w:afterLines="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参加投标的环境检测机构具备现代企业管理体制，具有完备的监测组织、监测流程和监测管理制度，具有实验室信息管理系统（LIMS系统）并有效运行，具备有效的人员管理系统，可掌握采样人员实时位置，停留时间、历史轨迹等信息。</w:t>
      </w:r>
    </w:p>
    <w:p>
      <w:pPr>
        <w:spacing w:beforeLines="0" w:afterLines="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3、参加投标的环境检测机构配备专业实验室，配有水、气、声、</w:t>
      </w:r>
      <w:r>
        <w:rPr>
          <w:rFonts w:hint="eastAsia" w:ascii="宋体" w:hAnsi="宋体" w:eastAsia="宋体" w:cs="宋体"/>
          <w:color w:val="000000"/>
          <w:sz w:val="24"/>
          <w:lang w:val="en-US" w:eastAsia="zh-CN"/>
        </w:rPr>
        <w:t>振动、</w:t>
      </w:r>
      <w:r>
        <w:rPr>
          <w:rFonts w:hint="eastAsia" w:ascii="宋体" w:hAnsi="宋体" w:eastAsia="宋体" w:cs="宋体"/>
          <w:color w:val="000000"/>
          <w:sz w:val="24"/>
        </w:rPr>
        <w:t>土壤、固废</w:t>
      </w:r>
      <w:r>
        <w:rPr>
          <w:rFonts w:hint="eastAsia" w:ascii="宋体" w:hAnsi="宋体" w:eastAsia="宋体" w:cs="宋体"/>
          <w:color w:val="000000"/>
          <w:sz w:val="24"/>
          <w:lang w:val="en-US" w:eastAsia="zh-CN"/>
        </w:rPr>
        <w:t>和危废</w:t>
      </w:r>
      <w:r>
        <w:rPr>
          <w:rFonts w:hint="eastAsia" w:ascii="宋体" w:hAnsi="宋体" w:eastAsia="宋体" w:cs="宋体"/>
          <w:color w:val="000000"/>
          <w:sz w:val="24"/>
        </w:rPr>
        <w:t>等监测专用仪器设备（提供监测仪器清单包括数量、购置时间和品牌），监测流程规范，质量控制措施到位。</w:t>
      </w:r>
    </w:p>
    <w:p>
      <w:pPr>
        <w:spacing w:beforeLines="0" w:afterLines="0"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4、参加投标的环境检测机构</w:t>
      </w:r>
      <w:r>
        <w:rPr>
          <w:rFonts w:hint="eastAsia" w:ascii="宋体" w:hAnsi="宋体" w:eastAsia="宋体" w:cs="宋体"/>
          <w:color w:val="000000"/>
          <w:kern w:val="0"/>
          <w:sz w:val="24"/>
        </w:rPr>
        <w:t>保证服务的可行性、完整性以及服务承诺的落实，</w:t>
      </w:r>
      <w:r>
        <w:rPr>
          <w:rFonts w:hint="eastAsia" w:ascii="宋体" w:hAnsi="宋体" w:eastAsia="宋体" w:cs="宋体"/>
          <w:color w:val="000000"/>
          <w:sz w:val="24"/>
        </w:rPr>
        <w:t>必须</w:t>
      </w:r>
      <w:r>
        <w:rPr>
          <w:rFonts w:hint="eastAsia" w:ascii="宋体" w:hAnsi="宋体" w:eastAsia="宋体" w:cs="宋体"/>
          <w:color w:val="000000"/>
          <w:kern w:val="0"/>
          <w:sz w:val="24"/>
        </w:rPr>
        <w:t>承诺 2 小时（含）以内响应，响应的判断标准以能否按要求携带监测设备到达现场为依据，具备应对用户业务需求增加的服务响应措施。</w:t>
      </w:r>
    </w:p>
    <w:p>
      <w:pPr>
        <w:spacing w:beforeLines="0" w:afterLines="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参加投标的环境检测机构提供监测措施保障方案，方案中包含：确保采样规范、分析方法选择合理的措施；确保采样定位信息和现场照片真实性的措施；确保实验室样品流转与分析过程录像可随时调看的措施；确保及时提供监测进度跟踪计划的措施等。</w:t>
      </w:r>
    </w:p>
    <w:p>
      <w:pPr>
        <w:spacing w:beforeLines="0" w:afterLines="0"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6、参加投标的环境检测机构提供科学合理、内容完善、措施可操作的质控方案（包含现场采样环节、样品保存环节、样品流转环节、样品分析环节等方面的质控内容）。</w:t>
      </w:r>
    </w:p>
    <w:p>
      <w:pPr>
        <w:spacing w:beforeLines="0" w:afterLines="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rPr>
        <w:t>7、参加投标的环境检测机构提供除报价以外的优惠条件（免费提供包括但不仅限于人员短期借用、标项以外的人员和仪器比对、应急监测器材与物资的临时调配、科研</w:t>
      </w:r>
      <w:r>
        <w:rPr>
          <w:rFonts w:hint="eastAsia" w:ascii="宋体" w:hAnsi="宋体" w:eastAsia="宋体" w:cs="宋体"/>
          <w:color w:val="000000"/>
          <w:sz w:val="24"/>
          <w:highlight w:val="none"/>
        </w:rPr>
        <w:t>与技术服务等）并提供具体方案，确保优惠方案具有实质性内容和可操作性。</w:t>
      </w:r>
    </w:p>
    <w:p>
      <w:pPr>
        <w:spacing w:beforeLines="0" w:afterLines="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w:t>
      </w:r>
      <w:r>
        <w:rPr>
          <w:rFonts w:hint="eastAsia" w:ascii="宋体" w:hAnsi="宋体" w:eastAsia="宋体" w:cs="宋体"/>
          <w:color w:val="000000"/>
          <w:sz w:val="24"/>
          <w:highlight w:val="none"/>
          <w:lang w:val="en-US" w:eastAsia="zh-CN"/>
        </w:rPr>
        <w:t>本项目拟派人员及后备力量具有</w:t>
      </w:r>
      <w:r>
        <w:rPr>
          <w:rFonts w:hint="eastAsia" w:ascii="宋体" w:hAnsi="宋体" w:eastAsia="宋体" w:cs="宋体"/>
          <w:color w:val="000000"/>
          <w:sz w:val="24"/>
          <w:highlight w:val="none"/>
          <w:lang w:eastAsia="zh-CN"/>
        </w:rPr>
        <w:t>4</w:t>
      </w:r>
      <w:r>
        <w:rPr>
          <w:rFonts w:hint="eastAsia" w:ascii="宋体" w:hAnsi="宋体" w:eastAsia="宋体" w:cs="宋体"/>
          <w:color w:val="000000"/>
          <w:sz w:val="24"/>
          <w:highlight w:val="none"/>
        </w:rPr>
        <w:t>0名以上从事</w:t>
      </w:r>
      <w:r>
        <w:rPr>
          <w:rFonts w:hint="eastAsia" w:ascii="宋体" w:hAnsi="宋体" w:eastAsia="宋体" w:cs="宋体"/>
          <w:color w:val="000000"/>
          <w:sz w:val="24"/>
          <w:highlight w:val="none"/>
          <w:lang w:val="en-US" w:eastAsia="zh-CN"/>
        </w:rPr>
        <w:t>生态环境</w:t>
      </w:r>
      <w:r>
        <w:rPr>
          <w:rFonts w:hint="eastAsia" w:ascii="宋体" w:hAnsi="宋体" w:eastAsia="宋体" w:cs="宋体"/>
          <w:color w:val="000000"/>
          <w:sz w:val="24"/>
          <w:highlight w:val="none"/>
        </w:rPr>
        <w:t>采样分析等工作的技术人员，要求人员结构较为稳定，75％以上的技术人员需在职时间超过1年。</w:t>
      </w:r>
    </w:p>
    <w:p>
      <w:pPr>
        <w:spacing w:beforeLines="0" w:afterLines="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、检测机构必须严格遵守国家法律、法规，严格按照国家标准、环境检测技术规范开展检测工作，保证和维护检测工作的科学性、公正性、诚实性、判断独</w:t>
      </w:r>
      <w:r>
        <w:rPr>
          <w:rFonts w:hint="eastAsia" w:ascii="宋体" w:hAnsi="宋体" w:eastAsia="宋体" w:cs="宋体"/>
          <w:color w:val="000000"/>
          <w:sz w:val="24"/>
        </w:rPr>
        <w:t>立性、保密性，确保高质量地完成检测任务。</w:t>
      </w:r>
    </w:p>
    <w:p>
      <w:pPr>
        <w:spacing w:beforeLines="0" w:afterLines="0" w:line="360" w:lineRule="auto"/>
        <w:ind w:firstLine="482" w:firstLineChars="200"/>
        <w:outlineLvl w:val="1"/>
        <w:rPr>
          <w:rFonts w:hint="eastAsia" w:ascii="宋体" w:hAnsi="宋体" w:eastAsia="宋体" w:cs="宋体"/>
          <w:b/>
          <w:bCs/>
          <w:color w:val="000000"/>
          <w:sz w:val="24"/>
        </w:rPr>
      </w:pPr>
      <w:r>
        <w:rPr>
          <w:rFonts w:hint="eastAsia" w:ascii="宋体" w:hAnsi="宋体" w:eastAsia="宋体" w:cs="宋体"/>
          <w:b/>
          <w:bCs/>
          <w:color w:val="000000"/>
          <w:sz w:val="24"/>
          <w:lang w:val="en-US" w:eastAsia="zh-CN"/>
        </w:rPr>
        <w:t>四</w:t>
      </w:r>
      <w:r>
        <w:rPr>
          <w:rFonts w:hint="eastAsia" w:ascii="宋体" w:hAnsi="宋体" w:eastAsia="宋体" w:cs="宋体"/>
          <w:b/>
          <w:bCs/>
          <w:color w:val="000000"/>
          <w:sz w:val="24"/>
        </w:rPr>
        <w:t>、服务内容与操作规则</w:t>
      </w:r>
    </w:p>
    <w:p>
      <w:pPr>
        <w:spacing w:beforeLines="0" w:afterLines="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中标方</w:t>
      </w:r>
      <w:r>
        <w:rPr>
          <w:rFonts w:hint="eastAsia" w:ascii="宋体" w:hAnsi="宋体" w:eastAsia="宋体" w:cs="宋体"/>
          <w:color w:val="000000"/>
          <w:sz w:val="24"/>
        </w:rPr>
        <w:t>在履行本合同义务期间必须恪守职业道德，保证监测结果不受经济利益和外界不良压力的影响，监测结果不得弄虚作假，如有发现</w:t>
      </w:r>
      <w:r>
        <w:rPr>
          <w:rFonts w:hint="eastAsia" w:ascii="宋体" w:hAnsi="宋体" w:eastAsia="宋体" w:cs="宋体"/>
          <w:color w:val="000000"/>
          <w:sz w:val="24"/>
          <w:lang w:val="en-US" w:eastAsia="zh-CN"/>
        </w:rPr>
        <w:t>采购方</w:t>
      </w:r>
      <w:r>
        <w:rPr>
          <w:rFonts w:hint="eastAsia" w:ascii="宋体" w:hAnsi="宋体" w:eastAsia="宋体" w:cs="宋体"/>
          <w:color w:val="000000"/>
          <w:sz w:val="24"/>
        </w:rPr>
        <w:t>有权终止与其合同。</w:t>
      </w:r>
    </w:p>
    <w:p>
      <w:pPr>
        <w:spacing w:beforeLines="0" w:afterLines="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中标方</w:t>
      </w:r>
      <w:r>
        <w:rPr>
          <w:rFonts w:hint="eastAsia" w:ascii="宋体" w:hAnsi="宋体" w:eastAsia="宋体" w:cs="宋体"/>
          <w:color w:val="000000"/>
          <w:sz w:val="24"/>
        </w:rPr>
        <w:t>需将有效期内的计量认证（含证书所附的“检测能力范围表”，具备实验室认可证书的也同时提供）送</w:t>
      </w:r>
      <w:r>
        <w:rPr>
          <w:rFonts w:hint="eastAsia" w:ascii="宋体" w:hAnsi="宋体" w:eastAsia="宋体" w:cs="宋体"/>
          <w:color w:val="000000"/>
          <w:sz w:val="24"/>
          <w:lang w:val="en-US" w:eastAsia="zh-CN"/>
        </w:rPr>
        <w:t>杭州市临平生态环境监测站</w:t>
      </w:r>
      <w:r>
        <w:rPr>
          <w:rFonts w:hint="eastAsia" w:ascii="宋体" w:hAnsi="宋体" w:eastAsia="宋体" w:cs="宋体"/>
          <w:color w:val="000000"/>
          <w:sz w:val="24"/>
        </w:rPr>
        <w:t>备案。</w:t>
      </w:r>
    </w:p>
    <w:p>
      <w:pPr>
        <w:spacing w:beforeLines="0" w:afterLines="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val="en-US" w:eastAsia="zh-CN"/>
        </w:rPr>
        <w:t>中标方</w:t>
      </w:r>
      <w:r>
        <w:rPr>
          <w:rFonts w:hint="eastAsia" w:ascii="宋体" w:hAnsi="宋体" w:eastAsia="宋体" w:cs="宋体"/>
          <w:color w:val="000000"/>
          <w:sz w:val="24"/>
        </w:rPr>
        <w:t>须授权一名项目负责人代表本项目与</w:t>
      </w:r>
      <w:r>
        <w:rPr>
          <w:rFonts w:hint="eastAsia" w:ascii="宋体" w:hAnsi="宋体" w:eastAsia="宋体" w:cs="宋体"/>
          <w:color w:val="000000"/>
          <w:sz w:val="24"/>
          <w:lang w:val="en-US" w:eastAsia="zh-CN"/>
        </w:rPr>
        <w:t>杭州市临平生态环境监测站</w:t>
      </w:r>
      <w:r>
        <w:rPr>
          <w:rFonts w:hint="eastAsia" w:ascii="宋体" w:hAnsi="宋体" w:eastAsia="宋体" w:cs="宋体"/>
          <w:color w:val="000000"/>
          <w:sz w:val="24"/>
        </w:rPr>
        <w:t>联系。如更换代表需提前书面通知</w:t>
      </w:r>
      <w:r>
        <w:rPr>
          <w:rFonts w:hint="eastAsia" w:ascii="宋体" w:hAnsi="宋体" w:eastAsia="宋体" w:cs="宋体"/>
          <w:color w:val="000000"/>
          <w:sz w:val="24"/>
          <w:lang w:val="en-US" w:eastAsia="zh-CN"/>
        </w:rPr>
        <w:t>杭州市临平生态环境监测站</w:t>
      </w:r>
      <w:r>
        <w:rPr>
          <w:rFonts w:hint="eastAsia" w:ascii="宋体" w:hAnsi="宋体" w:eastAsia="宋体" w:cs="宋体"/>
          <w:color w:val="000000"/>
          <w:sz w:val="24"/>
        </w:rPr>
        <w:t>。</w:t>
      </w:r>
      <w:r>
        <w:rPr>
          <w:rFonts w:hint="eastAsia" w:ascii="宋体" w:hAnsi="宋体" w:eastAsia="宋体" w:cs="宋体"/>
          <w:color w:val="000000"/>
          <w:sz w:val="24"/>
          <w:lang w:val="en-US" w:eastAsia="zh-CN"/>
        </w:rPr>
        <w:t>中标方</w:t>
      </w:r>
      <w:r>
        <w:rPr>
          <w:rFonts w:hint="eastAsia" w:ascii="宋体" w:hAnsi="宋体" w:eastAsia="宋体" w:cs="宋体"/>
          <w:color w:val="000000"/>
          <w:sz w:val="24"/>
        </w:rPr>
        <w:t>应根据</w:t>
      </w:r>
      <w:r>
        <w:rPr>
          <w:rFonts w:hint="eastAsia" w:ascii="宋体" w:hAnsi="宋体" w:eastAsia="宋体" w:cs="宋体"/>
          <w:color w:val="000000"/>
          <w:sz w:val="24"/>
          <w:lang w:val="en-US" w:eastAsia="zh-CN"/>
        </w:rPr>
        <w:t>采购要求向杭州市临平生态环境监测站</w:t>
      </w:r>
      <w:r>
        <w:rPr>
          <w:rFonts w:hint="eastAsia" w:ascii="宋体" w:hAnsi="宋体" w:eastAsia="宋体" w:cs="宋体"/>
          <w:color w:val="000000"/>
          <w:sz w:val="24"/>
        </w:rPr>
        <w:t xml:space="preserve">报送项目主要成员名单、监测计划，质量控制计划。 </w:t>
      </w:r>
    </w:p>
    <w:p>
      <w:pPr>
        <w:spacing w:beforeLines="0" w:afterLines="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4、服务期内，</w:t>
      </w:r>
      <w:r>
        <w:rPr>
          <w:rFonts w:hint="eastAsia" w:ascii="宋体" w:hAnsi="宋体" w:eastAsia="宋体" w:cs="宋体"/>
          <w:color w:val="000000"/>
          <w:sz w:val="24"/>
          <w:lang w:val="en-US" w:eastAsia="zh-CN"/>
        </w:rPr>
        <w:t>杭州市临平生态环境监测站</w:t>
      </w:r>
      <w:r>
        <w:rPr>
          <w:rFonts w:hint="eastAsia" w:ascii="宋体" w:hAnsi="宋体" w:eastAsia="宋体" w:cs="宋体"/>
          <w:color w:val="000000"/>
          <w:sz w:val="24"/>
        </w:rPr>
        <w:t>根据工作需要向</w:t>
      </w:r>
      <w:r>
        <w:rPr>
          <w:rFonts w:hint="eastAsia" w:ascii="宋体" w:hAnsi="宋体" w:eastAsia="宋体" w:cs="宋体"/>
          <w:color w:val="000000"/>
          <w:sz w:val="24"/>
          <w:lang w:val="en-US" w:eastAsia="zh-CN"/>
        </w:rPr>
        <w:t>中标方</w:t>
      </w:r>
      <w:r>
        <w:rPr>
          <w:rFonts w:hint="eastAsia" w:ascii="宋体" w:hAnsi="宋体" w:eastAsia="宋体" w:cs="宋体"/>
          <w:color w:val="000000"/>
          <w:sz w:val="24"/>
        </w:rPr>
        <w:t>委托监测任务，并签订委托合同（协议）或合同评审。</w:t>
      </w:r>
    </w:p>
    <w:p>
      <w:pPr>
        <w:spacing w:beforeLines="0" w:afterLines="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w:t>
      </w:r>
      <w:r>
        <w:rPr>
          <w:rFonts w:hint="eastAsia" w:ascii="宋体" w:hAnsi="宋体" w:eastAsia="宋体" w:cs="宋体"/>
          <w:color w:val="000000"/>
          <w:sz w:val="24"/>
          <w:lang w:val="en-US" w:eastAsia="zh-CN"/>
        </w:rPr>
        <w:t>中标方</w:t>
      </w:r>
      <w:r>
        <w:rPr>
          <w:rFonts w:hint="eastAsia" w:ascii="宋体" w:hAnsi="宋体" w:eastAsia="宋体" w:cs="宋体"/>
          <w:color w:val="000000"/>
          <w:sz w:val="24"/>
        </w:rPr>
        <w:t>承接业务后需根据</w:t>
      </w:r>
      <w:r>
        <w:rPr>
          <w:rFonts w:hint="eastAsia" w:ascii="宋体" w:hAnsi="宋体" w:eastAsia="宋体" w:cs="宋体"/>
          <w:color w:val="000000"/>
          <w:sz w:val="24"/>
          <w:lang w:val="en-US" w:eastAsia="zh-CN"/>
        </w:rPr>
        <w:t>杭州市临平生态环境监测站</w:t>
      </w:r>
      <w:r>
        <w:rPr>
          <w:rFonts w:hint="eastAsia" w:ascii="宋体" w:hAnsi="宋体" w:eastAsia="宋体" w:cs="宋体"/>
          <w:color w:val="000000"/>
          <w:sz w:val="24"/>
        </w:rPr>
        <w:t>要求及时开展监测，监测时根据要求记录监测点位坐标、拍摄采样照片</w:t>
      </w:r>
      <w:r>
        <w:rPr>
          <w:rFonts w:hint="eastAsia" w:ascii="宋体" w:hAnsi="宋体" w:eastAsia="宋体" w:cs="宋体"/>
          <w:color w:val="000000"/>
          <w:sz w:val="24"/>
          <w:lang w:val="en-US" w:eastAsia="zh-CN"/>
        </w:rPr>
        <w:t>附于检测报告内</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必要时录像。</w:t>
      </w:r>
      <w:r>
        <w:rPr>
          <w:rFonts w:hint="eastAsia" w:ascii="宋体" w:hAnsi="宋体" w:eastAsia="宋体" w:cs="宋体"/>
          <w:color w:val="000000"/>
          <w:sz w:val="24"/>
        </w:rPr>
        <w:t>完成监测后需在5个工作日内向</w:t>
      </w:r>
      <w:r>
        <w:rPr>
          <w:rFonts w:hint="eastAsia" w:ascii="宋体" w:hAnsi="宋体" w:eastAsia="宋体" w:cs="宋体"/>
          <w:color w:val="000000"/>
          <w:sz w:val="24"/>
          <w:lang w:val="en-US" w:eastAsia="zh-CN"/>
        </w:rPr>
        <w:t>杭州市临平生态环境监测站</w:t>
      </w:r>
      <w:r>
        <w:rPr>
          <w:rFonts w:hint="eastAsia" w:ascii="宋体" w:hAnsi="宋体" w:eastAsia="宋体" w:cs="宋体"/>
          <w:color w:val="000000"/>
          <w:sz w:val="24"/>
        </w:rPr>
        <w:t>递交委托监测报告，并根据</w:t>
      </w:r>
      <w:r>
        <w:rPr>
          <w:rFonts w:hint="eastAsia" w:ascii="宋体" w:hAnsi="宋体" w:eastAsia="宋体" w:cs="宋体"/>
          <w:color w:val="000000"/>
          <w:sz w:val="24"/>
          <w:lang w:val="en-US" w:eastAsia="zh-CN"/>
        </w:rPr>
        <w:t>杭州市临平生态环境监测站</w:t>
      </w:r>
      <w:r>
        <w:rPr>
          <w:rFonts w:hint="eastAsia" w:ascii="宋体" w:hAnsi="宋体" w:eastAsia="宋体" w:cs="宋体"/>
          <w:color w:val="000000"/>
          <w:sz w:val="24"/>
        </w:rPr>
        <w:t>要求提供原始记录扫描件。</w:t>
      </w:r>
      <w:r>
        <w:rPr>
          <w:rFonts w:hint="eastAsia" w:ascii="宋体" w:hAnsi="宋体" w:eastAsia="宋体" w:cs="宋体"/>
          <w:color w:val="000000"/>
          <w:kern w:val="2"/>
          <w:sz w:val="24"/>
        </w:rPr>
        <w:t>如有采购方有特殊时间要求的报告，中标单位必须协调好工作，按要求时间出报数据。</w:t>
      </w:r>
    </w:p>
    <w:p>
      <w:pPr>
        <w:spacing w:beforeLines="0" w:afterLines="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w:t>
      </w:r>
      <w:r>
        <w:rPr>
          <w:rFonts w:hint="eastAsia" w:ascii="宋体" w:hAnsi="宋体" w:eastAsia="宋体" w:cs="宋体"/>
          <w:color w:val="000000"/>
          <w:sz w:val="24"/>
          <w:lang w:val="en-US" w:eastAsia="zh-CN"/>
        </w:rPr>
        <w:t>中标方</w:t>
      </w:r>
      <w:r>
        <w:rPr>
          <w:rFonts w:hint="eastAsia" w:ascii="宋体" w:hAnsi="宋体" w:eastAsia="宋体" w:cs="宋体"/>
          <w:color w:val="000000"/>
          <w:sz w:val="24"/>
        </w:rPr>
        <w:t>必须严格按《环境监测质量管理规定》和《浙江省环境监测质量保证技术规定》等</w:t>
      </w:r>
      <w:r>
        <w:rPr>
          <w:rFonts w:hint="eastAsia" w:ascii="宋体" w:hAnsi="宋体" w:eastAsia="宋体" w:cs="宋体"/>
          <w:color w:val="000000"/>
          <w:sz w:val="24"/>
          <w:lang w:val="en-US" w:eastAsia="zh-CN"/>
        </w:rPr>
        <w:t>质量管理要求</w:t>
      </w:r>
      <w:r>
        <w:rPr>
          <w:rFonts w:hint="eastAsia" w:ascii="宋体" w:hAnsi="宋体" w:eastAsia="宋体" w:cs="宋体"/>
          <w:color w:val="000000"/>
          <w:sz w:val="24"/>
        </w:rPr>
        <w:t>对委托的监测任务实施全过程质量控制，并根据</w:t>
      </w:r>
      <w:r>
        <w:rPr>
          <w:rFonts w:hint="eastAsia" w:ascii="宋体" w:hAnsi="宋体" w:eastAsia="宋体" w:cs="宋体"/>
          <w:color w:val="000000"/>
          <w:sz w:val="24"/>
          <w:lang w:val="en-US" w:eastAsia="zh-CN"/>
        </w:rPr>
        <w:t>杭州市临平生态环境监测站</w:t>
      </w:r>
      <w:r>
        <w:rPr>
          <w:rFonts w:hint="eastAsia" w:ascii="宋体" w:hAnsi="宋体" w:eastAsia="宋体" w:cs="宋体"/>
          <w:color w:val="000000"/>
          <w:sz w:val="24"/>
        </w:rPr>
        <w:t>要求提供质控记录扫描件。</w:t>
      </w:r>
    </w:p>
    <w:p>
      <w:pPr>
        <w:spacing w:beforeLines="0" w:afterLines="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w:t>
      </w:r>
      <w:r>
        <w:rPr>
          <w:rFonts w:hint="eastAsia" w:ascii="宋体" w:hAnsi="宋体" w:eastAsia="宋体" w:cs="宋体"/>
          <w:color w:val="000000"/>
          <w:sz w:val="24"/>
          <w:lang w:val="en-US" w:eastAsia="zh-CN"/>
        </w:rPr>
        <w:t>杭州市临平生态环境监测站</w:t>
      </w:r>
      <w:r>
        <w:rPr>
          <w:rFonts w:hint="eastAsia" w:ascii="宋体" w:hAnsi="宋体" w:eastAsia="宋体" w:cs="宋体"/>
          <w:color w:val="000000"/>
          <w:sz w:val="24"/>
        </w:rPr>
        <w:t>将不定期按《环境监测质量管理规定》、《浙江省环境监测质量保证技术规定（第三版试行）》、《检验检测机构资质认定能力评价 检验检测机构通用要求》（RB/T 214-2017）、《检验检测机构资质认定生态环境监测机构评审补充要求》等要求，对中标第三方检测机构的质量管理工作进行检查，</w:t>
      </w:r>
      <w:r>
        <w:rPr>
          <w:rFonts w:hint="eastAsia" w:ascii="宋体" w:hAnsi="宋体" w:eastAsia="宋体" w:cs="宋体"/>
          <w:color w:val="000000"/>
          <w:sz w:val="24"/>
          <w:shd w:val="clear" w:color="030000" w:fill="auto"/>
        </w:rPr>
        <w:t>并按季度开展样品考核，以确保监测数据的科学性、准确性和代表性。若样品考核不合格则与</w:t>
      </w:r>
      <w:r>
        <w:rPr>
          <w:rFonts w:hint="eastAsia" w:ascii="宋体" w:hAnsi="宋体" w:eastAsia="宋体" w:cs="宋体"/>
          <w:color w:val="000000"/>
          <w:sz w:val="24"/>
          <w:shd w:val="clear" w:color="030000" w:fill="auto"/>
          <w:lang w:val="en-US" w:eastAsia="zh-CN"/>
        </w:rPr>
        <w:t>该</w:t>
      </w:r>
      <w:r>
        <w:rPr>
          <w:rFonts w:hint="eastAsia" w:ascii="宋体" w:hAnsi="宋体" w:eastAsia="宋体" w:cs="宋体"/>
          <w:color w:val="000000"/>
          <w:sz w:val="24"/>
          <w:shd w:val="clear" w:color="030000" w:fill="auto"/>
        </w:rPr>
        <w:t>考核同批次的检测结果不予采纳，该批次样品须重新采样分析。</w:t>
      </w:r>
    </w:p>
    <w:p>
      <w:pPr>
        <w:spacing w:beforeLines="0" w:afterLines="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8</w:t>
      </w:r>
      <w:r>
        <w:rPr>
          <w:rFonts w:hint="eastAsia" w:ascii="宋体" w:hAnsi="宋体" w:eastAsia="宋体" w:cs="宋体"/>
          <w:color w:val="000000"/>
          <w:sz w:val="24"/>
        </w:rPr>
        <w:t>、投标单位须在标书中列明分包合作单位，中标后对于无能力检测的项目应在合作单位中选择有检测资质的单位并报请</w:t>
      </w:r>
      <w:r>
        <w:rPr>
          <w:rFonts w:hint="eastAsia" w:ascii="宋体" w:hAnsi="宋体" w:eastAsia="宋体" w:cs="宋体"/>
          <w:color w:val="000000"/>
          <w:sz w:val="24"/>
          <w:lang w:val="en-US" w:eastAsia="zh-CN"/>
        </w:rPr>
        <w:t>杭州市临平生态环境监测站</w:t>
      </w:r>
      <w:r>
        <w:rPr>
          <w:rFonts w:hint="eastAsia" w:ascii="宋体" w:hAnsi="宋体" w:eastAsia="宋体" w:cs="宋体"/>
          <w:color w:val="000000"/>
          <w:sz w:val="24"/>
        </w:rPr>
        <w:t>同意后进行委托或分包</w:t>
      </w:r>
      <w:r>
        <w:rPr>
          <w:rFonts w:hint="eastAsia" w:ascii="宋体" w:hAnsi="宋体" w:eastAsia="宋体" w:cs="宋体"/>
          <w:color w:val="000000"/>
          <w:sz w:val="24"/>
          <w:lang w:val="en-US"/>
        </w:rPr>
        <w:t>。</w:t>
      </w:r>
    </w:p>
    <w:p>
      <w:pPr>
        <w:spacing w:beforeLines="0" w:afterLines="0" w:line="360" w:lineRule="auto"/>
        <w:ind w:firstLine="480" w:firstLineChars="200"/>
        <w:rPr>
          <w:rFonts w:hint="eastAsia" w:ascii="宋体" w:hAnsi="宋体" w:eastAsia="宋体" w:cs="宋体"/>
          <w:b/>
          <w:bCs/>
          <w:color w:val="000000"/>
          <w:sz w:val="24"/>
        </w:rPr>
      </w:pPr>
      <w:r>
        <w:rPr>
          <w:rFonts w:hint="eastAsia" w:ascii="宋体" w:hAnsi="宋体" w:eastAsia="宋体" w:cs="宋体"/>
          <w:color w:val="000000"/>
          <w:sz w:val="24"/>
          <w:lang w:val="en-US" w:eastAsia="zh-CN"/>
        </w:rPr>
        <w:t>9</w:t>
      </w:r>
      <w:r>
        <w:rPr>
          <w:rFonts w:hint="eastAsia" w:ascii="宋体" w:hAnsi="宋体" w:eastAsia="宋体" w:cs="宋体"/>
          <w:color w:val="000000"/>
          <w:sz w:val="24"/>
        </w:rPr>
        <w:t>、</w:t>
      </w:r>
      <w:r>
        <w:rPr>
          <w:rFonts w:hint="eastAsia" w:ascii="宋体" w:hAnsi="宋体" w:eastAsia="宋体" w:cs="宋体"/>
          <w:color w:val="000000"/>
          <w:sz w:val="24"/>
          <w:lang w:val="en-US" w:eastAsia="zh-CN"/>
        </w:rPr>
        <w:t>中标方</w:t>
      </w:r>
      <w:r>
        <w:rPr>
          <w:rFonts w:hint="eastAsia" w:ascii="宋体" w:hAnsi="宋体" w:eastAsia="宋体" w:cs="宋体"/>
          <w:color w:val="000000"/>
          <w:sz w:val="24"/>
        </w:rPr>
        <w:t>承接委托任务后，</w:t>
      </w:r>
      <w:r>
        <w:rPr>
          <w:rFonts w:hint="eastAsia" w:ascii="宋体" w:hAnsi="宋体" w:eastAsia="宋体" w:cs="宋体"/>
          <w:color w:val="auto"/>
          <w:sz w:val="24"/>
          <w:highlight w:val="none"/>
        </w:rPr>
        <w:t>不能参与</w:t>
      </w:r>
      <w:r>
        <w:rPr>
          <w:rFonts w:hint="eastAsia" w:ascii="宋体" w:hAnsi="宋体" w:eastAsia="宋体" w:cs="宋体"/>
          <w:color w:val="auto"/>
          <w:sz w:val="24"/>
          <w:highlight w:val="none"/>
          <w:lang w:val="en-US" w:eastAsia="zh-CN"/>
        </w:rPr>
        <w:t>中标片区范围其它委托方</w:t>
      </w:r>
      <w:r>
        <w:rPr>
          <w:rFonts w:hint="eastAsia" w:ascii="宋体" w:hAnsi="宋体" w:eastAsia="宋体" w:cs="宋体"/>
          <w:color w:val="auto"/>
          <w:sz w:val="24"/>
          <w:highlight w:val="none"/>
        </w:rPr>
        <w:t>委托的</w:t>
      </w:r>
      <w:r>
        <w:rPr>
          <w:rFonts w:hint="eastAsia" w:ascii="宋体" w:hAnsi="宋体" w:eastAsia="宋体" w:cs="宋体"/>
          <w:color w:val="auto"/>
          <w:sz w:val="24"/>
          <w:highlight w:val="none"/>
          <w:lang w:val="en-US" w:eastAsia="zh-CN"/>
        </w:rPr>
        <w:t>与服务内容有关的</w:t>
      </w:r>
      <w:r>
        <w:rPr>
          <w:rFonts w:hint="eastAsia" w:ascii="宋体" w:hAnsi="宋体" w:eastAsia="宋体" w:cs="宋体"/>
          <w:color w:val="auto"/>
          <w:sz w:val="24"/>
          <w:highlight w:val="none"/>
        </w:rPr>
        <w:t>自行监测等</w:t>
      </w:r>
      <w:r>
        <w:rPr>
          <w:rFonts w:hint="eastAsia" w:ascii="宋体" w:hAnsi="宋体" w:eastAsia="宋体" w:cs="宋体"/>
          <w:color w:val="auto"/>
          <w:sz w:val="24"/>
          <w:highlight w:val="none"/>
          <w:lang w:val="en-US" w:eastAsia="zh-CN"/>
        </w:rPr>
        <w:t>业务（</w:t>
      </w:r>
      <w:r>
        <w:rPr>
          <w:rFonts w:hint="eastAsia" w:ascii="宋体" w:hAnsi="宋体" w:eastAsia="宋体" w:cs="宋体"/>
          <w:color w:val="000000"/>
          <w:sz w:val="24"/>
        </w:rPr>
        <w:t>相同监测点位或相同排污单位的均不允许），如该监测任务在下达任务前已经承接</w:t>
      </w:r>
      <w:r>
        <w:rPr>
          <w:rFonts w:hint="eastAsia" w:ascii="宋体" w:hAnsi="宋体" w:eastAsia="宋体" w:cs="宋体"/>
          <w:color w:val="000000"/>
          <w:sz w:val="24"/>
          <w:lang w:eastAsia="zh-CN"/>
        </w:rPr>
        <w:t>，</w:t>
      </w:r>
      <w:r>
        <w:rPr>
          <w:rFonts w:hint="eastAsia" w:ascii="宋体" w:hAnsi="宋体" w:eastAsia="宋体" w:cs="宋体"/>
          <w:color w:val="000000"/>
          <w:sz w:val="24"/>
        </w:rPr>
        <w:t>则</w:t>
      </w:r>
      <w:r>
        <w:rPr>
          <w:rFonts w:hint="eastAsia" w:ascii="宋体" w:hAnsi="宋体" w:eastAsia="宋体" w:cs="宋体"/>
          <w:color w:val="000000"/>
          <w:sz w:val="24"/>
          <w:lang w:val="en-US" w:eastAsia="zh-CN"/>
        </w:rPr>
        <w:t>中标方</w:t>
      </w:r>
      <w:r>
        <w:rPr>
          <w:rFonts w:hint="eastAsia" w:ascii="宋体" w:hAnsi="宋体" w:eastAsia="宋体" w:cs="宋体"/>
          <w:color w:val="000000"/>
          <w:sz w:val="24"/>
        </w:rPr>
        <w:t>须提供情况说明与</w:t>
      </w:r>
      <w:r>
        <w:rPr>
          <w:rFonts w:hint="eastAsia" w:ascii="宋体" w:hAnsi="宋体" w:eastAsia="宋体" w:cs="宋体"/>
          <w:color w:val="000000"/>
          <w:sz w:val="24"/>
          <w:lang w:val="en-US" w:eastAsia="zh-CN"/>
        </w:rPr>
        <w:t>退出</w:t>
      </w:r>
      <w:r>
        <w:rPr>
          <w:rFonts w:hint="eastAsia" w:ascii="宋体" w:hAnsi="宋体" w:eastAsia="宋体" w:cs="宋体"/>
          <w:color w:val="000000"/>
          <w:sz w:val="24"/>
        </w:rPr>
        <w:t>方案，</w:t>
      </w:r>
      <w:r>
        <w:rPr>
          <w:rFonts w:hint="eastAsia" w:ascii="宋体" w:hAnsi="宋体" w:eastAsia="宋体" w:cs="宋体"/>
          <w:color w:val="000000"/>
          <w:sz w:val="24"/>
          <w:lang w:val="en-US" w:eastAsia="zh-CN"/>
        </w:rPr>
        <w:t>保证数据公正性</w:t>
      </w:r>
      <w:r>
        <w:rPr>
          <w:rFonts w:hint="eastAsia" w:ascii="宋体" w:hAnsi="宋体" w:eastAsia="宋体" w:cs="宋体"/>
          <w:color w:val="000000"/>
          <w:sz w:val="24"/>
          <w:lang w:eastAsia="zh-CN"/>
        </w:rPr>
        <w:t>。</w:t>
      </w:r>
      <w:r>
        <w:rPr>
          <w:rFonts w:hint="eastAsia" w:ascii="宋体" w:hAnsi="宋体" w:eastAsia="宋体" w:cs="宋体"/>
          <w:b/>
          <w:bCs/>
          <w:color w:val="000000"/>
          <w:sz w:val="24"/>
        </w:rPr>
        <w:t>如应告知未告知，一经发现将终止合同，扣除履约保证金并由乙方</w:t>
      </w:r>
      <w:r>
        <w:rPr>
          <w:rFonts w:hint="eastAsia" w:ascii="宋体" w:hAnsi="宋体" w:eastAsia="宋体" w:cs="宋体"/>
          <w:b/>
          <w:bCs/>
          <w:color w:val="000000"/>
          <w:sz w:val="24"/>
          <w:lang w:val="en-US"/>
        </w:rPr>
        <w:t>承担前期招标和重新招标产生的一切费用以及重新招标期间的委托监测工作产生的所有费用。</w:t>
      </w:r>
    </w:p>
    <w:p>
      <w:pPr>
        <w:widowControl/>
        <w:wordWrap/>
        <w:adjustRightInd/>
        <w:spacing w:beforeLines="0" w:afterLines="0" w:line="360" w:lineRule="auto"/>
        <w:ind w:firstLine="482" w:firstLineChars="200"/>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五、本项目报价说明</w:t>
      </w:r>
    </w:p>
    <w:p>
      <w:pPr>
        <w:widowControl/>
        <w:wordWrap/>
        <w:adjustRightInd/>
        <w:snapToGrid/>
        <w:spacing w:beforeLines="0" w:afterLines="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1、中标后本项目采用</w:t>
      </w:r>
      <w:r>
        <w:rPr>
          <w:rFonts w:hint="eastAsia" w:ascii="宋体" w:hAnsi="宋体" w:cs="宋体"/>
          <w:color w:val="000000" w:themeColor="text1"/>
          <w:sz w:val="24"/>
          <w:szCs w:val="24"/>
          <w:lang w:eastAsia="zh-CN"/>
        </w:rPr>
        <w:t>综合单价</w:t>
      </w:r>
      <w:r>
        <w:rPr>
          <w:rFonts w:hint="eastAsia" w:ascii="宋体" w:hAnsi="宋体" w:eastAsia="宋体" w:cs="宋体"/>
          <w:color w:val="000000" w:themeColor="text1"/>
          <w:sz w:val="24"/>
          <w:szCs w:val="24"/>
        </w:rPr>
        <w:t>包</w:t>
      </w:r>
      <w:r>
        <w:rPr>
          <w:rFonts w:hint="eastAsia" w:ascii="宋体" w:hAnsi="宋体" w:eastAsia="宋体" w:cs="宋体"/>
          <w:color w:val="000000"/>
          <w:sz w:val="24"/>
          <w:szCs w:val="24"/>
        </w:rPr>
        <w:t>干制。</w:t>
      </w:r>
    </w:p>
    <w:p>
      <w:pPr>
        <w:widowControl/>
        <w:wordWrap/>
        <w:adjustRightInd/>
        <w:snapToGrid/>
        <w:spacing w:beforeLines="0" w:afterLines="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中标</w:t>
      </w:r>
      <w:r>
        <w:rPr>
          <w:rFonts w:hint="eastAsia" w:ascii="宋体" w:hAnsi="宋体" w:eastAsia="宋体" w:cs="宋体"/>
          <w:color w:val="000000"/>
          <w:sz w:val="24"/>
          <w:szCs w:val="24"/>
          <w:lang w:eastAsia="zh-CN"/>
        </w:rPr>
        <w:t>方费用</w:t>
      </w:r>
      <w:r>
        <w:rPr>
          <w:rFonts w:hint="eastAsia" w:ascii="宋体" w:hAnsi="宋体" w:eastAsia="宋体" w:cs="宋体"/>
          <w:color w:val="000000"/>
          <w:sz w:val="24"/>
          <w:szCs w:val="24"/>
        </w:rPr>
        <w:t>结算采用综合包干</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即支付金额按实际工作量结算，但总的支付金额不超过该标段预算金额（最高限价）。投标人必须全面考虑各种影响报价因素，认真计算可能发生的各相关费用，在项目实施过程中不得藉此要求增加任何预算费用。</w:t>
      </w:r>
    </w:p>
    <w:p>
      <w:pPr>
        <w:widowControl/>
        <w:wordWrap/>
        <w:adjustRightInd/>
        <w:snapToGrid/>
        <w:spacing w:beforeLines="0" w:afterLines="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2、综合投标预算价格包括完成全部监测工作所需的一切人工、工具、设备、保险、交通</w:t>
      </w:r>
      <w:r>
        <w:rPr>
          <w:rFonts w:hint="eastAsia" w:ascii="宋体" w:hAnsi="宋体" w:eastAsia="宋体" w:cs="宋体"/>
          <w:color w:val="000000"/>
          <w:sz w:val="24"/>
          <w:szCs w:val="24"/>
          <w:lang w:eastAsia="zh-CN"/>
        </w:rPr>
        <w:t>差旅</w:t>
      </w:r>
      <w:r>
        <w:rPr>
          <w:rFonts w:hint="eastAsia" w:ascii="宋体" w:hAnsi="宋体" w:eastAsia="宋体" w:cs="宋体"/>
          <w:color w:val="000000"/>
          <w:sz w:val="24"/>
          <w:szCs w:val="24"/>
        </w:rPr>
        <w:t>、利润、税金及潜在满足甲方监管要求可能涉及的一切费用。在合同执行期内因各种原因而导致费用的增加，</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方均不考虑补偿，结算总价根据完成的检测项目工作量按实结算。</w:t>
      </w:r>
      <w:r>
        <w:rPr>
          <w:rFonts w:hint="eastAsia" w:ascii="宋体" w:hAnsi="宋体" w:eastAsia="宋体" w:cs="宋体"/>
          <w:color w:val="000000"/>
          <w:sz w:val="24"/>
          <w:szCs w:val="24"/>
          <w:lang w:val="en-US" w:eastAsia="zh-CN"/>
        </w:rPr>
        <w:t>中标方</w:t>
      </w:r>
      <w:r>
        <w:rPr>
          <w:rFonts w:hint="eastAsia" w:ascii="宋体" w:hAnsi="宋体" w:eastAsia="宋体" w:cs="宋体"/>
          <w:color w:val="000000"/>
          <w:sz w:val="24"/>
          <w:szCs w:val="24"/>
        </w:rPr>
        <w:t>有义务提醒甲方项目总价的实时统计情况，以免工作量超预算限价。若因</w:t>
      </w:r>
      <w:r>
        <w:rPr>
          <w:rFonts w:hint="eastAsia" w:ascii="宋体" w:hAnsi="宋体" w:eastAsia="宋体" w:cs="宋体"/>
          <w:color w:val="000000"/>
          <w:sz w:val="24"/>
          <w:szCs w:val="24"/>
          <w:lang w:val="en-US" w:eastAsia="zh-CN"/>
        </w:rPr>
        <w:t>中标方</w:t>
      </w:r>
      <w:r>
        <w:rPr>
          <w:rFonts w:hint="eastAsia" w:ascii="宋体" w:hAnsi="宋体" w:eastAsia="宋体" w:cs="宋体"/>
          <w:color w:val="000000"/>
          <w:sz w:val="24"/>
          <w:szCs w:val="24"/>
        </w:rPr>
        <w:t>疏忽造成总价超过预算的，多余费用由</w:t>
      </w: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rPr>
        <w:t>方自行承担。</w:t>
      </w:r>
    </w:p>
    <w:p>
      <w:pPr>
        <w:adjustRightInd w:val="0"/>
        <w:snapToGrid/>
        <w:spacing w:before="0" w:beforeLines="0" w:after="0" w:afterLines="0" w:line="360" w:lineRule="auto"/>
        <w:ind w:left="0" w:firstLine="480" w:firstLineChars="200"/>
        <w:jc w:val="left"/>
        <w:outlineLvl w:val="9"/>
        <w:rPr>
          <w:rFonts w:hint="eastAsia" w:ascii="宋体" w:hAnsi="宋体" w:eastAsia="宋体" w:cs="宋体"/>
          <w:b/>
          <w:bCs/>
          <w:color w:val="000000"/>
          <w:sz w:val="24"/>
          <w:szCs w:val="24"/>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收费依据标准</w:t>
      </w:r>
      <w:r>
        <w:rPr>
          <w:rFonts w:hint="eastAsia" w:ascii="宋体" w:hAnsi="宋体" w:eastAsia="宋体" w:cs="宋体"/>
          <w:b/>
          <w:sz w:val="24"/>
          <w:szCs w:val="24"/>
          <w:highlight w:val="none"/>
        </w:rPr>
        <w:t>参照杭州市环境监测中心站环境监测专业服务计费标准(试行)报价</w:t>
      </w:r>
      <w:r>
        <w:rPr>
          <w:rFonts w:hint="eastAsia" w:ascii="宋体" w:hAnsi="宋体" w:cs="宋体"/>
          <w:b/>
          <w:sz w:val="24"/>
          <w:szCs w:val="24"/>
          <w:highlight w:val="none"/>
          <w:lang w:eastAsia="zh-CN"/>
        </w:rPr>
        <w:t>（见附件，另附）</w:t>
      </w:r>
      <w:r>
        <w:rPr>
          <w:rFonts w:hint="eastAsia" w:ascii="宋体" w:hAnsi="宋体" w:eastAsia="宋体" w:cs="宋体"/>
          <w:b/>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t>如某些检测项目在《杭州市环境监测中心站环境监测专业服务计费标准（试行）》中无收费依据，具体检测费用由甲乙双方协商确定。</w:t>
      </w:r>
      <w:r>
        <w:rPr>
          <w:rFonts w:hint="eastAsia" w:ascii="宋体" w:hAnsi="宋体" w:eastAsia="宋体" w:cs="宋体"/>
          <w:color w:val="000000"/>
          <w:sz w:val="24"/>
          <w:szCs w:val="24"/>
          <w:highlight w:val="none"/>
        </w:rPr>
        <w:t>投标单位可根据收费标准自行核算的项目</w:t>
      </w:r>
      <w:r>
        <w:rPr>
          <w:rFonts w:hint="eastAsia" w:ascii="宋体" w:hAnsi="宋体" w:eastAsia="宋体" w:cs="宋体"/>
          <w:color w:val="000000"/>
          <w:sz w:val="24"/>
          <w:szCs w:val="24"/>
          <w:highlight w:val="none"/>
          <w:lang w:eastAsia="zh-CN"/>
        </w:rPr>
        <w:t>可能的</w:t>
      </w:r>
      <w:r>
        <w:rPr>
          <w:rFonts w:hint="eastAsia" w:ascii="宋体" w:hAnsi="宋体" w:eastAsia="宋体" w:cs="宋体"/>
          <w:color w:val="000000"/>
          <w:sz w:val="24"/>
          <w:szCs w:val="24"/>
          <w:highlight w:val="none"/>
        </w:rPr>
        <w:t>总价，</w:t>
      </w:r>
      <w:r>
        <w:rPr>
          <w:rFonts w:hint="eastAsia" w:ascii="宋体" w:hAnsi="宋体" w:eastAsia="宋体" w:cs="宋体"/>
          <w:color w:val="000000"/>
          <w:sz w:val="24"/>
          <w:szCs w:val="24"/>
          <w:highlight w:val="none"/>
          <w:lang w:eastAsia="zh-CN"/>
        </w:rPr>
        <w:t>核算</w:t>
      </w:r>
      <w:r>
        <w:rPr>
          <w:rFonts w:hint="eastAsia" w:ascii="宋体" w:hAnsi="宋体" w:eastAsia="宋体" w:cs="宋体"/>
          <w:color w:val="000000"/>
          <w:sz w:val="24"/>
          <w:szCs w:val="24"/>
          <w:highlight w:val="none"/>
        </w:rPr>
        <w:t>总价不超过本标段的预算价格（最高限价）</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本项目</w:t>
      </w:r>
      <w:r>
        <w:rPr>
          <w:rFonts w:hint="eastAsia" w:ascii="宋体" w:hAnsi="宋体" w:eastAsia="宋体" w:cs="宋体"/>
          <w:color w:val="000000"/>
          <w:sz w:val="24"/>
          <w:szCs w:val="24"/>
          <w:highlight w:val="none"/>
          <w:lang w:eastAsia="zh-CN"/>
        </w:rPr>
        <w:t>因工作任务量存在较大变动，报价以参考收费依据的</w:t>
      </w:r>
      <w:r>
        <w:rPr>
          <w:rFonts w:hint="eastAsia" w:ascii="宋体" w:hAnsi="宋体" w:eastAsia="宋体" w:cs="宋体"/>
          <w:color w:val="000000"/>
          <w:sz w:val="24"/>
          <w:szCs w:val="24"/>
          <w:highlight w:val="none"/>
        </w:rPr>
        <w:t>折扣形式</w:t>
      </w:r>
      <w:r>
        <w:rPr>
          <w:rFonts w:hint="eastAsia" w:ascii="宋体" w:hAnsi="宋体" w:eastAsia="宋体" w:cs="宋体"/>
          <w:color w:val="000000"/>
          <w:sz w:val="24"/>
          <w:szCs w:val="24"/>
          <w:highlight w:val="none"/>
          <w:lang w:eastAsia="zh-CN"/>
        </w:rPr>
        <w:t>报价，折扣包含参考收费依据中</w:t>
      </w:r>
      <w:r>
        <w:rPr>
          <w:rFonts w:hint="eastAsia" w:ascii="宋体" w:hAnsi="宋体" w:eastAsia="宋体" w:cs="宋体"/>
          <w:b/>
          <w:sz w:val="24"/>
          <w:szCs w:val="24"/>
          <w:highlight w:val="none"/>
        </w:rPr>
        <w:t>监测费用和</w:t>
      </w:r>
      <w:r>
        <w:rPr>
          <w:rFonts w:hint="eastAsia" w:ascii="宋体" w:hAnsi="宋体" w:eastAsia="宋体" w:cs="宋体"/>
          <w:b/>
          <w:color w:val="auto"/>
          <w:sz w:val="24"/>
          <w:szCs w:val="24"/>
          <w:highlight w:val="none"/>
        </w:rPr>
        <w:t>交通差旅费</w:t>
      </w:r>
      <w:r>
        <w:rPr>
          <w:rFonts w:hint="eastAsia" w:ascii="宋体" w:hAnsi="宋体" w:eastAsia="宋体" w:cs="宋体"/>
          <w:b/>
          <w:color w:val="auto"/>
          <w:sz w:val="24"/>
          <w:szCs w:val="24"/>
          <w:highlight w:val="none"/>
          <w:lang w:eastAsia="zh-CN"/>
        </w:rPr>
        <w:t>价格</w:t>
      </w:r>
      <w:r>
        <w:rPr>
          <w:rFonts w:hint="eastAsia" w:ascii="宋体" w:hAnsi="宋体" w:eastAsia="宋体" w:cs="宋体"/>
          <w:b/>
          <w:color w:val="auto"/>
          <w:sz w:val="24"/>
          <w:szCs w:val="24"/>
          <w:highlight w:val="none"/>
          <w:lang w:val="en-US" w:eastAsia="zh-CN"/>
        </w:rPr>
        <w:t>等所有费用综合报价</w:t>
      </w:r>
      <w:r>
        <w:rPr>
          <w:rFonts w:hint="eastAsia" w:ascii="宋体" w:hAnsi="宋体" w:eastAsia="宋体" w:cs="宋体"/>
          <w:b/>
          <w:color w:val="auto"/>
          <w:sz w:val="24"/>
          <w:szCs w:val="24"/>
          <w:highlight w:val="none"/>
          <w:lang w:eastAsia="zh-CN"/>
        </w:rPr>
        <w:t>折扣。</w:t>
      </w:r>
      <w:r>
        <w:rPr>
          <w:rFonts w:hint="eastAsia" w:ascii="宋体" w:hAnsi="宋体" w:eastAsia="宋体" w:cs="宋体"/>
          <w:color w:val="000000"/>
          <w:sz w:val="24"/>
          <w:szCs w:val="24"/>
          <w:highlight w:val="none"/>
          <w:lang w:eastAsia="zh-CN"/>
        </w:rPr>
        <w:t>投标文件中</w:t>
      </w:r>
      <w:r>
        <w:rPr>
          <w:rFonts w:hint="eastAsia" w:ascii="宋体" w:hAnsi="宋体" w:eastAsia="宋体" w:cs="宋体"/>
          <w:color w:val="000000"/>
          <w:sz w:val="24"/>
          <w:szCs w:val="24"/>
          <w:highlight w:val="none"/>
        </w:rPr>
        <w:t>填写统一报价折扣</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折扣最高限价为100%，超过</w:t>
      </w:r>
      <w:r>
        <w:rPr>
          <w:rFonts w:hint="eastAsia" w:ascii="宋体" w:hAnsi="宋体" w:eastAsia="宋体" w:cs="宋体"/>
          <w:color w:val="000000"/>
          <w:sz w:val="24"/>
          <w:szCs w:val="24"/>
          <w:highlight w:val="none"/>
        </w:rPr>
        <w:t>做无效投标</w:t>
      </w:r>
      <w:r>
        <w:rPr>
          <w:rFonts w:hint="eastAsia" w:ascii="宋体" w:hAnsi="宋体" w:eastAsia="宋体" w:cs="宋体"/>
          <w:color w:val="FF6600"/>
          <w:sz w:val="24"/>
          <w:szCs w:val="24"/>
          <w:highlight w:val="none"/>
        </w:rPr>
        <w:t>。</w:t>
      </w:r>
    </w:p>
    <w:p>
      <w:pPr>
        <w:pStyle w:val="2"/>
        <w:numPr>
          <w:ilvl w:val="0"/>
          <w:numId w:val="0"/>
        </w:numPr>
        <w:tabs>
          <w:tab w:val="left" w:pos="1110"/>
          <w:tab w:val="clear" w:pos="432"/>
        </w:tabs>
        <w:snapToGrid/>
        <w:spacing w:before="0" w:beforeLines="0" w:after="0" w:afterLines="0"/>
        <w:ind w:firstLine="482"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六</w:t>
      </w:r>
      <w:r>
        <w:rPr>
          <w:rFonts w:hint="eastAsia" w:ascii="宋体" w:hAnsi="宋体" w:eastAsia="宋体" w:cs="宋体"/>
          <w:sz w:val="24"/>
          <w:szCs w:val="24"/>
        </w:rPr>
        <w:t>、服务期限</w:t>
      </w:r>
    </w:p>
    <w:p>
      <w:pPr>
        <w:adjustRightInd w:val="0"/>
        <w:snapToGrid/>
        <w:spacing w:beforeLines="0" w:afterLines="0" w:line="360" w:lineRule="auto"/>
        <w:ind w:firstLine="480" w:firstLineChars="200"/>
        <w:jc w:val="left"/>
        <w:rPr>
          <w:rFonts w:hint="eastAsia" w:ascii="宋体" w:hAnsi="宋体" w:eastAsia="宋体" w:cs="宋体"/>
          <w:b/>
          <w:color w:val="000000"/>
          <w:sz w:val="24"/>
          <w:highlight w:val="none"/>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服务期</w:t>
      </w:r>
      <w:r>
        <w:rPr>
          <w:rFonts w:hint="eastAsia" w:ascii="宋体" w:hAnsi="宋体" w:eastAsia="宋体" w:cs="宋体"/>
          <w:sz w:val="24"/>
          <w:szCs w:val="24"/>
          <w:highlight w:val="none"/>
        </w:rPr>
        <w:t>限为一年，自合</w:t>
      </w:r>
      <w:r>
        <w:rPr>
          <w:rFonts w:hint="eastAsia" w:ascii="宋体" w:hAnsi="宋体" w:eastAsia="宋体" w:cs="宋体"/>
          <w:sz w:val="24"/>
          <w:szCs w:val="24"/>
        </w:rPr>
        <w:t>同签订之日算</w:t>
      </w:r>
      <w:r>
        <w:rPr>
          <w:rFonts w:hint="eastAsia" w:ascii="宋体" w:hAnsi="宋体" w:eastAsia="宋体" w:cs="宋体"/>
          <w:sz w:val="24"/>
          <w:szCs w:val="24"/>
          <w:lang w:eastAsia="zh-CN"/>
        </w:rPr>
        <w:t>起</w:t>
      </w:r>
      <w:r>
        <w:rPr>
          <w:rFonts w:hint="eastAsia" w:ascii="宋体" w:hAnsi="宋体" w:eastAsia="宋体" w:cs="宋体"/>
          <w:sz w:val="24"/>
          <w:szCs w:val="24"/>
          <w:lang w:val="en-US" w:eastAsia="zh-CN"/>
        </w:rPr>
        <w:t>12个月</w:t>
      </w:r>
      <w:r>
        <w:rPr>
          <w:rFonts w:hint="eastAsia" w:ascii="宋体" w:hAnsi="宋体" w:eastAsia="宋体" w:cs="宋体"/>
          <w:sz w:val="24"/>
          <w:szCs w:val="24"/>
        </w:rPr>
        <w:t>。</w:t>
      </w:r>
    </w:p>
    <w:p>
      <w:pPr>
        <w:adjustRightInd w:val="0"/>
        <w:snapToGrid/>
        <w:spacing w:beforeLines="0" w:afterLines="0"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、中标单位须自行履行中标项目的全部工作事项，不得向他人转让监测项目，未经采购人书面同意，不得将本项目的监测任务分包给他人，否则</w:t>
      </w:r>
      <w:r>
        <w:rPr>
          <w:rFonts w:hint="eastAsia" w:ascii="宋体" w:hAnsi="宋体" w:eastAsia="宋体" w:cs="宋体"/>
          <w:sz w:val="24"/>
        </w:rPr>
        <w:t>采购方</w:t>
      </w:r>
      <w:r>
        <w:rPr>
          <w:rFonts w:hint="eastAsia" w:ascii="宋体" w:hAnsi="宋体" w:eastAsia="宋体" w:cs="宋体"/>
          <w:sz w:val="24"/>
          <w:szCs w:val="24"/>
        </w:rPr>
        <w:t>有权暂时中止甚至终止合同。</w:t>
      </w:r>
    </w:p>
    <w:p>
      <w:pPr>
        <w:adjustRightInd w:val="0"/>
        <w:snapToGrid/>
        <w:spacing w:beforeLines="0" w:afterLines="0" w:line="360" w:lineRule="auto"/>
        <w:ind w:left="0" w:firstLine="480" w:firstLineChars="200"/>
        <w:jc w:val="left"/>
        <w:outlineLvl w:val="9"/>
        <w:rPr>
          <w:rFonts w:hint="eastAsia" w:ascii="宋体" w:hAnsi="宋体" w:eastAsia="宋体" w:cs="宋体"/>
          <w:sz w:val="24"/>
          <w:szCs w:val="24"/>
        </w:rPr>
      </w:pPr>
      <w:r>
        <w:rPr>
          <w:rFonts w:hint="eastAsia" w:ascii="宋体" w:hAnsi="宋体" w:eastAsia="宋体" w:cs="宋体"/>
          <w:sz w:val="24"/>
        </w:rPr>
        <w:t>3、</w:t>
      </w:r>
      <w:r>
        <w:rPr>
          <w:rFonts w:hint="eastAsia" w:ascii="宋体" w:hAnsi="宋体" w:eastAsia="宋体" w:cs="宋体"/>
          <w:sz w:val="24"/>
          <w:szCs w:val="24"/>
        </w:rPr>
        <w:t>在合同约定的服务期内，如中标单位提供的服务无法满足采购人的需要或未达到投标承诺的标准，经采购人指出后仍未有改进的，采购人可单方解除合同，由此造成采购人的一切损失均由该单位承担。</w:t>
      </w:r>
    </w:p>
    <w:p>
      <w:pPr>
        <w:spacing w:beforeLines="0" w:afterLines="0" w:line="360" w:lineRule="auto"/>
        <w:ind w:firstLine="482" w:firstLineChars="200"/>
        <w:rPr>
          <w:rFonts w:hint="eastAsia" w:ascii="宋体" w:hAnsi="宋体" w:eastAsia="宋体" w:cs="宋体"/>
          <w:b/>
          <w:bCs/>
          <w:kern w:val="1"/>
          <w:sz w:val="24"/>
          <w:lang w:eastAsia="zh-CN"/>
        </w:rPr>
      </w:pPr>
      <w:r>
        <w:rPr>
          <w:rFonts w:hint="eastAsia" w:ascii="宋体" w:hAnsi="宋体" w:eastAsia="宋体" w:cs="宋体"/>
          <w:b/>
          <w:bCs/>
          <w:kern w:val="1"/>
          <w:sz w:val="24"/>
          <w:szCs w:val="24"/>
          <w:lang w:val="en-US" w:eastAsia="zh-CN"/>
        </w:rPr>
        <w:t>七</w:t>
      </w:r>
      <w:r>
        <w:rPr>
          <w:rFonts w:hint="eastAsia" w:ascii="宋体" w:hAnsi="宋体" w:eastAsia="宋体" w:cs="宋体"/>
          <w:b/>
          <w:bCs/>
          <w:kern w:val="1"/>
          <w:sz w:val="24"/>
          <w:szCs w:val="24"/>
          <w:lang w:eastAsia="zh-CN"/>
        </w:rPr>
        <w:t>、</w:t>
      </w:r>
      <w:r>
        <w:rPr>
          <w:rFonts w:hint="eastAsia" w:ascii="宋体" w:hAnsi="宋体" w:eastAsia="宋体" w:cs="宋体"/>
          <w:b/>
          <w:bCs/>
          <w:kern w:val="1"/>
          <w:sz w:val="24"/>
        </w:rPr>
        <w:t>技术支持要求</w:t>
      </w:r>
      <w:r>
        <w:rPr>
          <w:rFonts w:hint="eastAsia" w:ascii="宋体" w:hAnsi="宋体" w:eastAsia="宋体" w:cs="宋体"/>
          <w:b/>
          <w:bCs/>
          <w:kern w:val="1"/>
          <w:sz w:val="24"/>
          <w:lang w:eastAsia="zh-CN"/>
        </w:rPr>
        <w:t>及考核内容</w:t>
      </w:r>
    </w:p>
    <w:p>
      <w:pPr>
        <w:widowControl w:val="0"/>
        <w:wordWrap/>
        <w:snapToGrid/>
        <w:spacing w:beforeLines="0" w:afterLines="0" w:line="360" w:lineRule="auto"/>
        <w:ind w:firstLine="480" w:firstLineChars="200"/>
        <w:textAlignment w:val="auto"/>
        <w:rPr>
          <w:rFonts w:hint="eastAsia" w:ascii="宋体" w:hAnsi="宋体" w:eastAsia="宋体" w:cs="宋体"/>
          <w:kern w:val="1"/>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color w:val="111F2C"/>
          <w:sz w:val="24"/>
          <w:szCs w:val="24"/>
          <w:shd w:val="clear" w:color="auto" w:fill="FFFFFF"/>
        </w:rPr>
        <w:t>1</w:t>
      </w:r>
      <w:r>
        <w:rPr>
          <w:rFonts w:hint="eastAsia" w:ascii="宋体" w:hAnsi="宋体" w:eastAsia="宋体" w:cs="宋体"/>
          <w:kern w:val="1"/>
          <w:sz w:val="24"/>
          <w:szCs w:val="24"/>
        </w:rPr>
        <w:t>、数据准确性：中标单位必须严格按《环境监测质量管理规定》和《浙江省环境监测质量保证技术规定》等规定对委托的检测任务实施全过程质量控制。确保监测数据科学、准确、有效。</w:t>
      </w:r>
    </w:p>
    <w:p>
      <w:pPr>
        <w:widowControl w:val="0"/>
        <w:wordWrap/>
        <w:snapToGrid/>
        <w:spacing w:beforeLines="0" w:afterLines="0" w:line="360" w:lineRule="auto"/>
        <w:ind w:firstLine="480" w:firstLineChars="200"/>
        <w:textAlignment w:val="auto"/>
        <w:rPr>
          <w:rFonts w:hint="eastAsia" w:ascii="宋体" w:hAnsi="宋体" w:eastAsia="宋体" w:cs="宋体"/>
          <w:kern w:val="1"/>
          <w:sz w:val="24"/>
          <w:szCs w:val="24"/>
        </w:rPr>
      </w:pPr>
      <w:r>
        <w:rPr>
          <w:rFonts w:hint="eastAsia" w:ascii="宋体" w:hAnsi="宋体" w:eastAsia="宋体" w:cs="宋体"/>
          <w:kern w:val="1"/>
          <w:sz w:val="24"/>
          <w:szCs w:val="24"/>
        </w:rPr>
        <w:t>2、报告的时效性：按照杭州市</w:t>
      </w:r>
      <w:r>
        <w:rPr>
          <w:rFonts w:hint="eastAsia" w:ascii="宋体" w:hAnsi="宋体" w:eastAsia="宋体" w:cs="宋体"/>
          <w:kern w:val="1"/>
          <w:sz w:val="24"/>
          <w:szCs w:val="24"/>
          <w:lang w:val="en-US" w:eastAsia="zh-CN"/>
        </w:rPr>
        <w:t>临平</w:t>
      </w:r>
      <w:r>
        <w:rPr>
          <w:rFonts w:hint="eastAsia" w:ascii="宋体" w:hAnsi="宋体" w:eastAsia="宋体" w:cs="宋体"/>
          <w:kern w:val="1"/>
          <w:sz w:val="24"/>
          <w:szCs w:val="24"/>
        </w:rPr>
        <w:t>生态环境监测站要求及时提供相关监测数据和监测报告（包括电子版和纸质版），如采购方有特殊时间要求的报告，中标单位必须协调好工作，按要求时间出报数据。</w:t>
      </w:r>
    </w:p>
    <w:p>
      <w:pPr>
        <w:widowControl w:val="0"/>
        <w:wordWrap/>
        <w:snapToGrid/>
        <w:spacing w:beforeLines="0" w:afterLines="0" w:line="360" w:lineRule="auto"/>
        <w:ind w:firstLine="480" w:firstLineChars="200"/>
        <w:textAlignment w:val="auto"/>
        <w:rPr>
          <w:rFonts w:hint="eastAsia" w:ascii="宋体" w:hAnsi="宋体" w:eastAsia="宋体" w:cs="宋体"/>
          <w:kern w:val="1"/>
          <w:sz w:val="24"/>
          <w:szCs w:val="24"/>
        </w:rPr>
      </w:pPr>
      <w:r>
        <w:rPr>
          <w:rFonts w:hint="eastAsia" w:ascii="宋体" w:hAnsi="宋体" w:eastAsia="宋体" w:cs="宋体"/>
          <w:kern w:val="1"/>
          <w:sz w:val="24"/>
          <w:szCs w:val="24"/>
        </w:rPr>
        <w:t>3、监测机构独立性和公正性：检测机构必须严格遵守国家法律、法规，严格按照国家标准、环境检测技术规范开展检测工作，保证和维护检测工作的独立性、科学性、公正性、诚实性，确保高质量地完成检测任务，对数据和报告终身负责。</w:t>
      </w:r>
    </w:p>
    <w:p>
      <w:pPr>
        <w:widowControl w:val="0"/>
        <w:wordWrap/>
        <w:snapToGrid/>
        <w:spacing w:beforeLines="0" w:afterLines="0" w:line="360" w:lineRule="auto"/>
        <w:ind w:firstLine="480" w:firstLineChars="200"/>
        <w:textAlignment w:val="auto"/>
        <w:rPr>
          <w:rFonts w:hint="eastAsia" w:ascii="宋体" w:hAnsi="宋体" w:eastAsia="宋体" w:cs="宋体"/>
          <w:kern w:val="1"/>
          <w:sz w:val="24"/>
          <w:szCs w:val="24"/>
        </w:rPr>
      </w:pPr>
      <w:r>
        <w:rPr>
          <w:rFonts w:hint="eastAsia" w:ascii="宋体" w:hAnsi="宋体" w:eastAsia="宋体" w:cs="宋体"/>
          <w:kern w:val="1"/>
          <w:sz w:val="24"/>
          <w:szCs w:val="24"/>
        </w:rPr>
        <w:t>4、监测结果保密性：中标人须承担与</w:t>
      </w:r>
      <w:r>
        <w:rPr>
          <w:rFonts w:hint="eastAsia" w:ascii="宋体" w:hAnsi="宋体" w:eastAsia="宋体" w:cs="宋体"/>
          <w:kern w:val="1"/>
          <w:sz w:val="24"/>
          <w:szCs w:val="24"/>
          <w:lang w:val="en-US" w:eastAsia="zh-CN"/>
        </w:rPr>
        <w:t>该项目</w:t>
      </w:r>
      <w:r>
        <w:rPr>
          <w:rFonts w:hint="eastAsia" w:ascii="宋体" w:hAnsi="宋体" w:eastAsia="宋体" w:cs="宋体"/>
          <w:kern w:val="1"/>
          <w:sz w:val="24"/>
          <w:szCs w:val="24"/>
        </w:rPr>
        <w:t>有关的技术情报和数据资料的保密责任。中标方需遵守保密义务，监测结果仅告知委托方，由委托方进行数据的上报和公开。本项目有关的资料及数据成果中涉及国家秘密的内容，均要求按照《国家保密法》及相关法律法规执行。</w:t>
      </w:r>
    </w:p>
    <w:p>
      <w:pPr>
        <w:widowControl w:val="0"/>
        <w:wordWrap/>
        <w:snapToGrid/>
        <w:spacing w:beforeLines="0" w:afterLines="0" w:line="360" w:lineRule="auto"/>
        <w:ind w:firstLine="482" w:firstLineChars="200"/>
        <w:textAlignment w:val="auto"/>
        <w:rPr>
          <w:rFonts w:hint="eastAsia" w:ascii="宋体" w:hAnsi="宋体" w:eastAsia="宋体" w:cs="宋体"/>
          <w:b/>
          <w:bCs w:val="0"/>
          <w:color w:val="FF6600"/>
          <w:kern w:val="1"/>
          <w:sz w:val="24"/>
          <w:szCs w:val="24"/>
        </w:rPr>
      </w:pPr>
      <w:r>
        <w:rPr>
          <w:rFonts w:hint="eastAsia" w:ascii="宋体" w:hAnsi="宋体" w:eastAsia="宋体" w:cs="宋体"/>
          <w:b/>
          <w:kern w:val="1"/>
          <w:sz w:val="24"/>
          <w:szCs w:val="24"/>
        </w:rPr>
        <w:t>5、</w:t>
      </w:r>
      <w:r>
        <w:rPr>
          <w:rFonts w:hint="eastAsia" w:ascii="宋体" w:hAnsi="宋体" w:eastAsia="宋体" w:cs="宋体"/>
          <w:b/>
          <w:bCs w:val="0"/>
          <w:color w:val="auto"/>
          <w:kern w:val="1"/>
          <w:sz w:val="24"/>
          <w:szCs w:val="24"/>
        </w:rPr>
        <w:t>监测工作的回避原则：参照《国家重点监控企业自行监测及信息公开办法》中相关规定，中标该项目的环境检测机构，承担了我方委托监测任务的同时，在合同履约期内不得再承接所监督对象的自行委托业务。</w:t>
      </w:r>
    </w:p>
    <w:p>
      <w:pPr>
        <w:widowControl w:val="0"/>
        <w:wordWrap/>
        <w:snapToGrid/>
        <w:spacing w:beforeLines="0" w:afterLines="0" w:line="360" w:lineRule="auto"/>
        <w:ind w:firstLine="482" w:firstLineChars="200"/>
        <w:textAlignment w:val="auto"/>
        <w:rPr>
          <w:rFonts w:hint="eastAsia" w:ascii="宋体" w:hAnsi="宋体" w:eastAsia="宋体" w:cs="宋体"/>
          <w:b/>
          <w:bCs w:val="0"/>
          <w:kern w:val="1"/>
          <w:sz w:val="24"/>
          <w:szCs w:val="24"/>
        </w:rPr>
      </w:pPr>
      <w:r>
        <w:rPr>
          <w:rFonts w:hint="eastAsia" w:ascii="宋体" w:hAnsi="宋体" w:eastAsia="宋体" w:cs="宋体"/>
          <w:b/>
          <w:bCs w:val="0"/>
          <w:kern w:val="1"/>
          <w:sz w:val="24"/>
          <w:szCs w:val="24"/>
        </w:rPr>
        <w:t>6、中标单位须接受</w:t>
      </w:r>
      <w:r>
        <w:rPr>
          <w:rFonts w:hint="eastAsia" w:ascii="宋体" w:hAnsi="宋体" w:eastAsia="宋体" w:cs="宋体"/>
          <w:b/>
          <w:bCs w:val="0"/>
          <w:kern w:val="1"/>
          <w:sz w:val="24"/>
          <w:szCs w:val="24"/>
          <w:lang w:val="en-US" w:eastAsia="zh-CN"/>
        </w:rPr>
        <w:t>杭州市临平生态环境监测站</w:t>
      </w:r>
      <w:r>
        <w:rPr>
          <w:rFonts w:hint="eastAsia" w:ascii="宋体" w:hAnsi="宋体" w:eastAsia="宋体" w:cs="宋体"/>
          <w:b/>
          <w:bCs w:val="0"/>
          <w:kern w:val="1"/>
          <w:sz w:val="24"/>
          <w:szCs w:val="24"/>
        </w:rPr>
        <w:t>监督，监督内容包括现场采样、实验室分析及质量体系管理等。如发现有弄虚作假等严重违反“检验检测机构资质认定”相关行为的，中标单位将被终止合同，其中涉嫌弄虚作假的，采购人不承担该合同所需支付的任何费用，同时由此造成的一切后果与损失全部由中标单位自行承担。</w:t>
      </w:r>
    </w:p>
    <w:p>
      <w:pPr>
        <w:numPr>
          <w:ilvl w:val="0"/>
          <w:numId w:val="0"/>
        </w:numPr>
        <w:adjustRightInd/>
        <w:snapToGrid/>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1"/>
          <w:sz w:val="24"/>
          <w:szCs w:val="24"/>
        </w:rPr>
        <w:t>7、未经采购人书面同意，中标单位承接委托任务后不可再进行分包，否则杭州市生态环境局</w:t>
      </w:r>
      <w:r>
        <w:rPr>
          <w:rFonts w:hint="eastAsia" w:ascii="宋体" w:hAnsi="宋体" w:eastAsia="宋体" w:cs="宋体"/>
          <w:kern w:val="1"/>
          <w:sz w:val="24"/>
          <w:szCs w:val="24"/>
          <w:lang w:val="en-US" w:eastAsia="zh-CN"/>
        </w:rPr>
        <w:t>临平</w:t>
      </w:r>
      <w:r>
        <w:rPr>
          <w:rFonts w:hint="eastAsia" w:ascii="宋体" w:hAnsi="宋体" w:eastAsia="宋体" w:cs="宋体"/>
          <w:kern w:val="1"/>
          <w:sz w:val="24"/>
          <w:szCs w:val="24"/>
        </w:rPr>
        <w:t>分局将有权终止合同，并由中标单位承担所有责任。</w:t>
      </w:r>
    </w:p>
    <w:p>
      <w:pPr>
        <w:spacing w:beforeLines="0" w:afterLines="0" w:line="360" w:lineRule="auto"/>
        <w:ind w:firstLine="482" w:firstLineChars="200"/>
        <w:rPr>
          <w:rFonts w:hint="eastAsia" w:ascii="宋体" w:hAnsi="宋体" w:eastAsia="宋体" w:cs="宋体"/>
          <w:b/>
          <w:bCs/>
          <w:kern w:val="1"/>
          <w:sz w:val="24"/>
          <w:lang w:eastAsia="zh-CN"/>
        </w:rPr>
      </w:pPr>
      <w:r>
        <w:rPr>
          <w:rFonts w:hint="eastAsia" w:ascii="宋体" w:hAnsi="宋体" w:eastAsia="宋体" w:cs="宋体"/>
          <w:b/>
          <w:bCs/>
          <w:kern w:val="1"/>
          <w:sz w:val="24"/>
          <w:lang w:val="en-US" w:eastAsia="zh-CN"/>
        </w:rPr>
        <w:t>八</w:t>
      </w:r>
      <w:r>
        <w:rPr>
          <w:rFonts w:hint="eastAsia" w:ascii="宋体" w:hAnsi="宋体" w:eastAsia="宋体" w:cs="宋体"/>
          <w:b/>
          <w:bCs/>
          <w:kern w:val="1"/>
          <w:sz w:val="24"/>
        </w:rPr>
        <w:t>、验收要求</w:t>
      </w:r>
    </w:p>
    <w:p>
      <w:pPr>
        <w:spacing w:beforeLines="0" w:afterLines="0" w:line="360" w:lineRule="auto"/>
        <w:ind w:firstLine="482" w:firstLineChars="200"/>
        <w:rPr>
          <w:rFonts w:hint="eastAsia" w:ascii="宋体" w:hAnsi="宋体" w:eastAsia="宋体" w:cs="宋体"/>
          <w:b/>
          <w:bCs/>
          <w:kern w:val="1"/>
          <w:sz w:val="24"/>
          <w:lang w:val="en-US" w:eastAsia="zh-CN"/>
        </w:rPr>
      </w:pPr>
      <w:r>
        <w:rPr>
          <w:rFonts w:hint="eastAsia" w:ascii="宋体" w:hAnsi="宋体" w:eastAsia="宋体" w:cs="宋体"/>
          <w:b/>
          <w:bCs/>
          <w:kern w:val="1"/>
          <w:sz w:val="24"/>
        </w:rPr>
        <w:t>根据《杭州市政府采购履约验收暂行办法》（杭财采监〔2019〕10号）规定，采购人应当根据采购项目的具体情况，自行组织项目验收或者委托采购代理机构验收。</w:t>
      </w:r>
      <w:r>
        <w:rPr>
          <w:rFonts w:hint="eastAsia" w:ascii="宋体" w:hAnsi="宋体" w:eastAsia="宋体" w:cs="宋体"/>
          <w:b/>
          <w:bCs/>
          <w:kern w:val="1"/>
          <w:sz w:val="24"/>
          <w:lang w:val="en-US" w:eastAsia="zh-CN"/>
        </w:rPr>
        <w:t>验收合格标准以招标文件要求的服务结果为准。</w:t>
      </w:r>
    </w:p>
    <w:p>
      <w:pPr>
        <w:spacing w:beforeLines="0" w:afterLines="0" w:line="360" w:lineRule="auto"/>
        <w:ind w:firstLine="482" w:firstLineChars="200"/>
        <w:rPr>
          <w:rFonts w:hint="eastAsia" w:ascii="宋体" w:hAnsi="宋体" w:eastAsia="宋体" w:cs="宋体"/>
          <w:b/>
          <w:bCs/>
          <w:kern w:val="1"/>
          <w:sz w:val="24"/>
          <w:lang w:eastAsia="zh-CN"/>
        </w:rPr>
      </w:pPr>
      <w:r>
        <w:rPr>
          <w:rFonts w:hint="eastAsia" w:ascii="宋体" w:hAnsi="宋体" w:eastAsia="宋体" w:cs="宋体"/>
          <w:b/>
          <w:bCs/>
          <w:kern w:val="1"/>
          <w:sz w:val="24"/>
          <w:lang w:val="en-US" w:eastAsia="zh-CN"/>
        </w:rPr>
        <w:t>九</w:t>
      </w:r>
      <w:r>
        <w:rPr>
          <w:rFonts w:hint="eastAsia" w:ascii="宋体" w:hAnsi="宋体" w:eastAsia="宋体" w:cs="宋体"/>
          <w:b/>
          <w:bCs/>
          <w:kern w:val="1"/>
          <w:sz w:val="24"/>
        </w:rPr>
        <w:t>、</w:t>
      </w:r>
      <w:r>
        <w:rPr>
          <w:rFonts w:hint="eastAsia" w:ascii="宋体" w:hAnsi="宋体" w:eastAsia="宋体" w:cs="宋体"/>
          <w:b/>
          <w:bCs/>
          <w:kern w:val="1"/>
          <w:sz w:val="24"/>
          <w:lang w:eastAsia="zh-CN"/>
        </w:rPr>
        <w:t>款项</w:t>
      </w:r>
      <w:r>
        <w:rPr>
          <w:rFonts w:hint="eastAsia" w:ascii="宋体" w:hAnsi="宋体" w:eastAsia="宋体" w:cs="宋体"/>
          <w:b/>
          <w:bCs/>
          <w:kern w:val="1"/>
          <w:sz w:val="24"/>
        </w:rPr>
        <w:t>支付</w:t>
      </w:r>
    </w:p>
    <w:p>
      <w:pPr>
        <w:pStyle w:val="23"/>
        <w:widowControl w:val="0"/>
        <w:wordWrap/>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合同签订后根据实际工作量进行支付，按季度进行结算。中标单位需在委托合同（协议）约定期限内向</w:t>
      </w:r>
      <w:r>
        <w:rPr>
          <w:rFonts w:hint="eastAsia" w:ascii="宋体" w:hAnsi="宋体" w:eastAsia="宋体" w:cs="宋体"/>
          <w:sz w:val="24"/>
          <w:szCs w:val="24"/>
          <w:lang w:val="en-US" w:eastAsia="zh-CN"/>
        </w:rPr>
        <w:t>杭州市临平生态环境监测站</w:t>
      </w:r>
      <w:r>
        <w:rPr>
          <w:rFonts w:hint="eastAsia" w:ascii="宋体" w:hAnsi="宋体" w:eastAsia="宋体" w:cs="宋体"/>
          <w:sz w:val="24"/>
          <w:szCs w:val="24"/>
        </w:rPr>
        <w:t>递交委托监测报告、</w:t>
      </w:r>
      <w:r>
        <w:rPr>
          <w:rFonts w:hint="eastAsia" w:ascii="宋体" w:hAnsi="宋体" w:eastAsia="宋体" w:cs="宋体"/>
          <w:color w:val="auto"/>
          <w:sz w:val="24"/>
          <w:szCs w:val="24"/>
        </w:rPr>
        <w:t>费用结算清单</w:t>
      </w:r>
      <w:r>
        <w:rPr>
          <w:rFonts w:hint="eastAsia" w:ascii="宋体" w:hAnsi="宋体" w:eastAsia="宋体" w:cs="宋体"/>
          <w:color w:val="auto"/>
          <w:sz w:val="24"/>
          <w:szCs w:val="24"/>
          <w:lang w:eastAsia="zh-CN"/>
        </w:rPr>
        <w:t>（检测费和差旅费分开）</w:t>
      </w:r>
      <w:r>
        <w:rPr>
          <w:rFonts w:hint="eastAsia" w:ascii="宋体" w:hAnsi="宋体" w:eastAsia="宋体" w:cs="宋体"/>
          <w:sz w:val="24"/>
          <w:szCs w:val="24"/>
        </w:rPr>
        <w:t>等材料，结算清单在每个季度工作完成后15日内，将结算清单交与甲方进行核对确认，经核对无误后，乙方开具相应数额发票，经采购人审核合格后支付。</w:t>
      </w:r>
    </w:p>
    <w:p>
      <w:pPr>
        <w:wordWrap/>
        <w:spacing w:beforeLines="0" w:afterLines="0" w:line="360" w:lineRule="auto"/>
        <w:ind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十、保密要求</w:t>
      </w:r>
    </w:p>
    <w:p>
      <w:pPr>
        <w:wordWrap/>
        <w:spacing w:beforeLines="0" w:afterLines="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中标人须承担与此有关的技术情报和数据资料的保密责任。中标方需遵守保密义务，监测结果仅告知委托方，由委托方进行数据的上报和公开。本项目有关的资料及数据成果中涉及国家秘密的内容，均要求按照《国家保密法》及相关法律法规执行。</w:t>
      </w:r>
    </w:p>
    <w:p>
      <w:pPr>
        <w:wordWrap/>
        <w:spacing w:beforeLines="0" w:afterLines="0" w:line="360" w:lineRule="auto"/>
        <w:ind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十一、采购人认为必须说明的其他内容</w:t>
      </w:r>
    </w:p>
    <w:p>
      <w:pPr>
        <w:widowControl/>
        <w:wordWrap/>
        <w:snapToGrid/>
        <w:spacing w:before="0" w:beforeLines="0" w:beforeAutospacing="0" w:after="0" w:afterLines="0" w:afterAutospacing="0" w:line="360" w:lineRule="auto"/>
        <w:ind w:right="0" w:firstLine="480" w:firstLineChars="200"/>
        <w:jc w:val="lef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关于知识产权：采购人在中华人民共和国境内因使用本招标项目产品和服务中的任何一部分时，采购人免受第三方提出的侵犯其专利权、商标权或其它知识产权的起诉。若出现以上情况，所有责任由投标人承担。</w:t>
      </w:r>
    </w:p>
    <w:p>
      <w:pPr>
        <w:widowControl/>
        <w:wordWrap/>
        <w:snapToGrid/>
        <w:spacing w:before="0" w:beforeLines="0" w:beforeAutospacing="0" w:after="0" w:afterLines="0" w:afterAutospacing="0" w:line="360" w:lineRule="auto"/>
        <w:ind w:right="0" w:firstLine="480" w:firstLineChars="200"/>
        <w:jc w:val="lef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2、投标价格应包括所有应支付的对专利权、版权、设计或其他因知识产权而需要向其他方支付的税费。</w:t>
      </w:r>
    </w:p>
    <w:p>
      <w:pPr>
        <w:widowControl/>
        <w:wordWrap/>
        <w:snapToGrid/>
        <w:spacing w:before="0" w:beforeLines="0" w:beforeAutospacing="0" w:after="0" w:afterLines="0" w:afterAutospacing="0" w:line="360" w:lineRule="auto"/>
        <w:ind w:right="0" w:firstLine="480" w:firstLineChars="200"/>
        <w:jc w:val="left"/>
        <w:textAlignment w:val="auto"/>
        <w:rPr>
          <w:rFonts w:hint="eastAsia" w:ascii="宋体" w:hAnsi="宋体" w:eastAsia="宋体" w:cs="宋体"/>
          <w:b/>
          <w:sz w:val="24"/>
          <w:szCs w:val="24"/>
        </w:rPr>
      </w:pPr>
      <w:r>
        <w:rPr>
          <w:rFonts w:hint="eastAsia" w:ascii="宋体" w:hAnsi="宋体" w:eastAsia="宋体" w:cs="宋体"/>
          <w:bCs/>
          <w:color w:val="auto"/>
          <w:kern w:val="2"/>
          <w:sz w:val="24"/>
          <w:szCs w:val="24"/>
          <w:highlight w:val="none"/>
          <w:lang w:val="en-US" w:eastAsia="zh-CN"/>
        </w:rPr>
        <w:t>3、中标单位不得以任何形式将本项目转包给其他单位，否则招标单位有权终止合同，所发生的一切损失均由中标单位承担。</w:t>
      </w:r>
    </w:p>
    <w:p>
      <w:pPr>
        <w:snapToGrid/>
        <w:spacing w:beforeLines="0" w:afterLines="0" w:line="360" w:lineRule="auto"/>
        <w:jc w:val="center"/>
        <w:rPr>
          <w:rFonts w:hint="eastAsia" w:ascii="宋体" w:hAnsi="宋体" w:eastAsia="宋体" w:cs="宋体"/>
          <w:b/>
          <w:sz w:val="24"/>
          <w:szCs w:val="24"/>
        </w:rPr>
      </w:pPr>
    </w:p>
    <w:p>
      <w:pPr>
        <w:pStyle w:val="26"/>
        <w:rPr>
          <w:rFonts w:hint="eastAsia" w:ascii="仿宋" w:hAnsi="仿宋" w:eastAsia="仿宋" w:cs="仿宋_GB2312"/>
          <w:b/>
          <w:sz w:val="36"/>
          <w:szCs w:val="36"/>
        </w:rPr>
      </w:pPr>
    </w:p>
    <w:p>
      <w:pPr>
        <w:pStyle w:val="64"/>
        <w:rPr>
          <w:rFonts w:hint="eastAsia" w:ascii="仿宋" w:hAnsi="仿宋" w:eastAsia="仿宋" w:cs="仿宋_GB2312"/>
          <w:b/>
          <w:sz w:val="36"/>
          <w:szCs w:val="36"/>
        </w:rPr>
      </w:pPr>
    </w:p>
    <w:p>
      <w:pPr>
        <w:rPr>
          <w:rFonts w:hint="eastAsia" w:ascii="仿宋" w:hAnsi="仿宋" w:eastAsia="仿宋" w:cs="仿宋_GB2312"/>
          <w:b/>
          <w:sz w:val="36"/>
          <w:szCs w:val="36"/>
        </w:rPr>
      </w:pPr>
    </w:p>
    <w:p>
      <w:pPr>
        <w:pStyle w:val="82"/>
        <w:rPr>
          <w:rFonts w:hint="eastAsia" w:ascii="仿宋" w:hAnsi="仿宋" w:eastAsia="仿宋" w:cs="仿宋_GB2312"/>
          <w:b/>
          <w:sz w:val="36"/>
          <w:szCs w:val="36"/>
        </w:rPr>
      </w:pPr>
    </w:p>
    <w:p>
      <w:pPr>
        <w:pStyle w:val="27"/>
        <w:rPr>
          <w:rFonts w:hint="eastAsia"/>
        </w:rPr>
      </w:pPr>
    </w:p>
    <w:p>
      <w:pPr>
        <w:snapToGrid/>
        <w:spacing w:line="240" w:lineRule="auto"/>
        <w:jc w:val="center"/>
        <w:rPr>
          <w:rFonts w:hint="eastAsia" w:ascii="仿宋" w:hAnsi="仿宋" w:eastAsia="仿宋" w:cs="仿宋_GB2312"/>
          <w:b/>
          <w:sz w:val="32"/>
          <w:szCs w:val="20"/>
          <w:lang w:val="en-US" w:eastAsia="zh-CN"/>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08104"/>
      <w:bookmarkEnd w:id="27"/>
      <w:bookmarkStart w:id="28" w:name="_Toc184312138"/>
      <w:bookmarkEnd w:id="28"/>
      <w:bookmarkStart w:id="29" w:name="_Toc184314448"/>
      <w:bookmarkEnd w:id="29"/>
      <w:bookmarkStart w:id="30" w:name="_Toc184308085"/>
      <w:bookmarkEnd w:id="30"/>
      <w:bookmarkStart w:id="31" w:name="_Toc184310339"/>
      <w:bookmarkEnd w:id="31"/>
      <w:bookmarkStart w:id="32" w:name="_Toc184313300"/>
      <w:bookmarkEnd w:id="32"/>
      <w:bookmarkStart w:id="33" w:name="_Toc184314412"/>
      <w:bookmarkEnd w:id="33"/>
      <w:bookmarkStart w:id="34" w:name="_Toc184308106"/>
      <w:bookmarkEnd w:id="34"/>
      <w:bookmarkStart w:id="35" w:name="_Toc184314464"/>
      <w:bookmarkEnd w:id="35"/>
      <w:bookmarkStart w:id="36" w:name="_Toc184313272"/>
      <w:bookmarkEnd w:id="36"/>
      <w:bookmarkStart w:id="37" w:name="_Toc184312107"/>
      <w:bookmarkEnd w:id="37"/>
      <w:bookmarkStart w:id="38" w:name="_Toc184310282"/>
      <w:bookmarkEnd w:id="38"/>
      <w:bookmarkStart w:id="39" w:name="_Toc184310335"/>
      <w:bookmarkEnd w:id="39"/>
      <w:bookmarkStart w:id="40" w:name="_Toc184313260"/>
      <w:bookmarkEnd w:id="40"/>
      <w:bookmarkStart w:id="41" w:name="_Toc184314478"/>
      <w:bookmarkEnd w:id="41"/>
      <w:bookmarkStart w:id="42" w:name="_Toc184310276"/>
      <w:bookmarkEnd w:id="42"/>
      <w:bookmarkStart w:id="43" w:name="_Toc184313282"/>
      <w:bookmarkEnd w:id="43"/>
      <w:bookmarkStart w:id="44" w:name="_Toc184308078"/>
      <w:bookmarkEnd w:id="44"/>
      <w:bookmarkStart w:id="45" w:name="_Toc184312108"/>
      <w:bookmarkEnd w:id="45"/>
      <w:bookmarkStart w:id="46" w:name="_Toc184310333"/>
      <w:bookmarkEnd w:id="46"/>
      <w:bookmarkStart w:id="47" w:name="_Toc184308093"/>
      <w:bookmarkEnd w:id="47"/>
      <w:bookmarkStart w:id="48" w:name="_Toc184314450"/>
      <w:bookmarkEnd w:id="48"/>
      <w:bookmarkStart w:id="49" w:name="_Toc184308083"/>
      <w:bookmarkEnd w:id="49"/>
      <w:bookmarkStart w:id="50" w:name="_Toc184308092"/>
      <w:bookmarkEnd w:id="50"/>
      <w:bookmarkStart w:id="51" w:name="_Toc184313239"/>
      <w:bookmarkEnd w:id="51"/>
      <w:bookmarkStart w:id="52" w:name="_Toc184313264"/>
      <w:bookmarkEnd w:id="52"/>
      <w:bookmarkStart w:id="53" w:name="_Toc184308044"/>
      <w:bookmarkEnd w:id="53"/>
      <w:bookmarkStart w:id="54" w:name="_Toc184310308"/>
      <w:bookmarkEnd w:id="54"/>
      <w:bookmarkStart w:id="55" w:name="_Toc184312137"/>
      <w:bookmarkEnd w:id="55"/>
      <w:bookmarkStart w:id="56" w:name="_Toc184313308"/>
      <w:bookmarkEnd w:id="56"/>
      <w:bookmarkStart w:id="57" w:name="_Toc184310324"/>
      <w:bookmarkEnd w:id="57"/>
      <w:bookmarkStart w:id="58" w:name="_Toc184312121"/>
      <w:bookmarkEnd w:id="58"/>
      <w:bookmarkStart w:id="59" w:name="_Toc184312084"/>
      <w:bookmarkEnd w:id="59"/>
      <w:bookmarkStart w:id="60" w:name="_Toc184313290"/>
      <w:bookmarkEnd w:id="60"/>
      <w:bookmarkStart w:id="61" w:name="_Toc184312136"/>
      <w:bookmarkEnd w:id="61"/>
      <w:bookmarkStart w:id="62" w:name="_Toc184310309"/>
      <w:bookmarkEnd w:id="62"/>
      <w:bookmarkStart w:id="63" w:name="_Toc184314437"/>
      <w:bookmarkEnd w:id="63"/>
      <w:bookmarkStart w:id="64" w:name="_Toc184314456"/>
      <w:bookmarkEnd w:id="64"/>
      <w:bookmarkStart w:id="65" w:name="_Toc184312111"/>
      <w:bookmarkEnd w:id="65"/>
      <w:bookmarkStart w:id="66" w:name="_Toc184310304"/>
      <w:bookmarkEnd w:id="66"/>
      <w:bookmarkStart w:id="67" w:name="_Toc184310281"/>
      <w:bookmarkEnd w:id="67"/>
      <w:bookmarkStart w:id="68" w:name="_Toc184314442"/>
      <w:bookmarkEnd w:id="68"/>
      <w:bookmarkStart w:id="69" w:name="_Toc184310302"/>
      <w:bookmarkEnd w:id="69"/>
      <w:bookmarkStart w:id="70" w:name="_Toc184310291"/>
      <w:bookmarkEnd w:id="70"/>
      <w:bookmarkStart w:id="71" w:name="_Toc184312106"/>
      <w:bookmarkEnd w:id="71"/>
      <w:bookmarkStart w:id="72" w:name="_Toc184308081"/>
      <w:bookmarkEnd w:id="72"/>
      <w:bookmarkStart w:id="73" w:name="_Toc184313265"/>
      <w:bookmarkEnd w:id="73"/>
      <w:bookmarkStart w:id="74" w:name="_Toc184312122"/>
      <w:bookmarkEnd w:id="74"/>
      <w:bookmarkStart w:id="75" w:name="_Toc184312074"/>
      <w:bookmarkEnd w:id="75"/>
      <w:bookmarkStart w:id="76" w:name="_Toc184308072"/>
      <w:bookmarkEnd w:id="76"/>
      <w:bookmarkStart w:id="77" w:name="_Toc184310319"/>
      <w:bookmarkEnd w:id="77"/>
      <w:bookmarkStart w:id="78" w:name="_Toc184313261"/>
      <w:bookmarkEnd w:id="78"/>
      <w:bookmarkStart w:id="79" w:name="_Toc184308054"/>
      <w:bookmarkEnd w:id="79"/>
      <w:bookmarkStart w:id="80" w:name="_Toc184313244"/>
      <w:bookmarkEnd w:id="80"/>
      <w:bookmarkStart w:id="81" w:name="_Toc184312091"/>
      <w:bookmarkEnd w:id="81"/>
      <w:bookmarkStart w:id="82" w:name="_Toc184314439"/>
      <w:bookmarkEnd w:id="82"/>
      <w:bookmarkStart w:id="83" w:name="_Toc184312090"/>
      <w:bookmarkEnd w:id="83"/>
      <w:bookmarkStart w:id="84" w:name="_Toc184310322"/>
      <w:bookmarkEnd w:id="84"/>
      <w:bookmarkStart w:id="85" w:name="_Toc184312079"/>
      <w:bookmarkEnd w:id="85"/>
      <w:bookmarkStart w:id="86" w:name="_Toc184314438"/>
      <w:bookmarkEnd w:id="86"/>
      <w:bookmarkStart w:id="87" w:name="_Toc184314469"/>
      <w:bookmarkEnd w:id="87"/>
      <w:bookmarkStart w:id="88" w:name="_Toc184312100"/>
      <w:bookmarkEnd w:id="88"/>
      <w:bookmarkStart w:id="89" w:name="_Toc184314474"/>
      <w:bookmarkEnd w:id="89"/>
      <w:bookmarkStart w:id="90" w:name="_Toc184308056"/>
      <w:bookmarkEnd w:id="90"/>
      <w:bookmarkStart w:id="91" w:name="_Toc184312069"/>
      <w:bookmarkEnd w:id="91"/>
      <w:bookmarkStart w:id="92" w:name="_Toc184308084"/>
      <w:bookmarkEnd w:id="92"/>
      <w:bookmarkStart w:id="93" w:name="_Toc184313291"/>
      <w:bookmarkEnd w:id="93"/>
      <w:bookmarkStart w:id="94" w:name="_Toc184312075"/>
      <w:bookmarkEnd w:id="94"/>
      <w:bookmarkStart w:id="95" w:name="_Toc184314460"/>
      <w:bookmarkEnd w:id="95"/>
      <w:bookmarkStart w:id="96" w:name="_Toc184312093"/>
      <w:bookmarkEnd w:id="96"/>
      <w:bookmarkStart w:id="97" w:name="_Toc184312126"/>
      <w:bookmarkEnd w:id="97"/>
      <w:bookmarkStart w:id="98" w:name="_Toc184308052"/>
      <w:bookmarkEnd w:id="98"/>
      <w:bookmarkStart w:id="99" w:name="_Toc184310306"/>
      <w:bookmarkEnd w:id="99"/>
      <w:bookmarkStart w:id="100" w:name="_Toc184308045"/>
      <w:bookmarkEnd w:id="100"/>
      <w:bookmarkStart w:id="101" w:name="_Toc184310273"/>
      <w:bookmarkEnd w:id="101"/>
      <w:bookmarkStart w:id="102" w:name="_Toc184312089"/>
      <w:bookmarkEnd w:id="102"/>
      <w:bookmarkStart w:id="103" w:name="_Toc184310285"/>
      <w:bookmarkEnd w:id="103"/>
      <w:bookmarkStart w:id="104" w:name="_Toc184310342"/>
      <w:bookmarkEnd w:id="104"/>
      <w:bookmarkStart w:id="105" w:name="_Toc184312119"/>
      <w:bookmarkEnd w:id="105"/>
      <w:bookmarkStart w:id="106" w:name="_Toc184313288"/>
      <w:bookmarkEnd w:id="106"/>
      <w:bookmarkStart w:id="107" w:name="_Toc184313304"/>
      <w:bookmarkEnd w:id="107"/>
      <w:bookmarkStart w:id="108" w:name="_Toc184310278"/>
      <w:bookmarkEnd w:id="108"/>
      <w:bookmarkStart w:id="109" w:name="_Toc184314411"/>
      <w:bookmarkEnd w:id="109"/>
      <w:bookmarkStart w:id="110" w:name="_Toc184314479"/>
      <w:bookmarkEnd w:id="110"/>
      <w:bookmarkStart w:id="111" w:name="_Toc184310297"/>
      <w:bookmarkEnd w:id="111"/>
      <w:bookmarkStart w:id="112" w:name="_Toc184308099"/>
      <w:bookmarkEnd w:id="112"/>
      <w:bookmarkStart w:id="113" w:name="_Toc184308068"/>
      <w:bookmarkEnd w:id="113"/>
      <w:bookmarkStart w:id="114" w:name="_Toc184313266"/>
      <w:bookmarkEnd w:id="114"/>
      <w:bookmarkStart w:id="115" w:name="_Toc184314430"/>
      <w:bookmarkEnd w:id="115"/>
      <w:bookmarkStart w:id="116" w:name="_Toc184312123"/>
      <w:bookmarkEnd w:id="116"/>
      <w:bookmarkStart w:id="117" w:name="_Toc184308039"/>
      <w:bookmarkEnd w:id="117"/>
      <w:bookmarkStart w:id="118" w:name="_Toc184308075"/>
      <w:bookmarkEnd w:id="118"/>
      <w:bookmarkStart w:id="119" w:name="_Toc184312132"/>
      <w:bookmarkEnd w:id="119"/>
      <w:bookmarkStart w:id="120" w:name="_Toc184313278"/>
      <w:bookmarkEnd w:id="120"/>
      <w:bookmarkStart w:id="121" w:name="_Toc184310274"/>
      <w:bookmarkEnd w:id="121"/>
      <w:bookmarkStart w:id="122" w:name="_Toc184308040"/>
      <w:bookmarkEnd w:id="122"/>
      <w:bookmarkStart w:id="123" w:name="_Toc184313299"/>
      <w:bookmarkEnd w:id="123"/>
      <w:bookmarkStart w:id="124" w:name="_Toc184308062"/>
      <w:bookmarkEnd w:id="124"/>
      <w:bookmarkStart w:id="125" w:name="_Toc184314447"/>
      <w:bookmarkEnd w:id="125"/>
      <w:bookmarkStart w:id="126" w:name="_Toc184310341"/>
      <w:bookmarkEnd w:id="126"/>
      <w:bookmarkStart w:id="127" w:name="_Toc184312112"/>
      <w:bookmarkEnd w:id="127"/>
      <w:bookmarkStart w:id="128" w:name="_Toc184314472"/>
      <w:bookmarkEnd w:id="128"/>
      <w:bookmarkStart w:id="129" w:name="_Toc184310300"/>
      <w:bookmarkEnd w:id="129"/>
      <w:bookmarkStart w:id="130" w:name="_Toc184314431"/>
      <w:bookmarkEnd w:id="130"/>
      <w:bookmarkStart w:id="131" w:name="_Toc184312105"/>
      <w:bookmarkEnd w:id="131"/>
      <w:bookmarkStart w:id="132" w:name="_Toc184310327"/>
      <w:bookmarkEnd w:id="132"/>
      <w:bookmarkStart w:id="133" w:name="_Toc184314480"/>
      <w:bookmarkEnd w:id="133"/>
      <w:bookmarkStart w:id="134" w:name="_Toc184313270"/>
      <w:bookmarkEnd w:id="134"/>
      <w:bookmarkStart w:id="135" w:name="_Toc184313279"/>
      <w:bookmarkEnd w:id="135"/>
      <w:bookmarkStart w:id="136" w:name="_Toc184312070"/>
      <w:bookmarkEnd w:id="136"/>
      <w:bookmarkStart w:id="137" w:name="_Toc184314421"/>
      <w:bookmarkEnd w:id="137"/>
      <w:bookmarkStart w:id="138" w:name="_Toc184308049"/>
      <w:bookmarkEnd w:id="138"/>
      <w:bookmarkStart w:id="139" w:name="_Toc184314414"/>
      <w:bookmarkEnd w:id="139"/>
      <w:bookmarkStart w:id="140" w:name="_Toc184313287"/>
      <w:bookmarkEnd w:id="140"/>
      <w:bookmarkStart w:id="141" w:name="_Toc184310272"/>
      <w:bookmarkEnd w:id="141"/>
      <w:bookmarkStart w:id="142" w:name="_Toc184313296"/>
      <w:bookmarkEnd w:id="142"/>
      <w:bookmarkStart w:id="143" w:name="_Toc184312115"/>
      <w:bookmarkEnd w:id="143"/>
      <w:bookmarkStart w:id="144" w:name="_Toc184312139"/>
      <w:bookmarkEnd w:id="144"/>
      <w:bookmarkStart w:id="145" w:name="_Toc184312096"/>
      <w:bookmarkEnd w:id="145"/>
      <w:bookmarkStart w:id="146" w:name="_Toc184310284"/>
      <w:bookmarkEnd w:id="146"/>
      <w:bookmarkStart w:id="147" w:name="_Toc184313294"/>
      <w:bookmarkEnd w:id="147"/>
      <w:bookmarkStart w:id="148" w:name="_Toc184313262"/>
      <w:bookmarkEnd w:id="148"/>
      <w:bookmarkStart w:id="149" w:name="_Toc184308101"/>
      <w:bookmarkEnd w:id="149"/>
      <w:bookmarkStart w:id="150" w:name="_Toc184312097"/>
      <w:bookmarkEnd w:id="150"/>
      <w:bookmarkStart w:id="151" w:name="_Toc184308065"/>
      <w:bookmarkEnd w:id="151"/>
      <w:bookmarkStart w:id="152" w:name="_Toc184308108"/>
      <w:bookmarkEnd w:id="152"/>
      <w:bookmarkStart w:id="153" w:name="_Toc184314420"/>
      <w:bookmarkEnd w:id="153"/>
      <w:bookmarkStart w:id="154" w:name="_Toc184314435"/>
      <w:bookmarkEnd w:id="154"/>
      <w:bookmarkStart w:id="155" w:name="_Toc184308053"/>
      <w:bookmarkEnd w:id="155"/>
      <w:bookmarkStart w:id="156" w:name="_Toc184310301"/>
      <w:bookmarkEnd w:id="156"/>
      <w:bookmarkStart w:id="157" w:name="_Toc184312129"/>
      <w:bookmarkEnd w:id="157"/>
      <w:bookmarkStart w:id="158" w:name="_Toc184308047"/>
      <w:bookmarkEnd w:id="158"/>
      <w:bookmarkStart w:id="159" w:name="_Toc184314410"/>
      <w:bookmarkEnd w:id="159"/>
      <w:bookmarkStart w:id="160" w:name="_Toc184313309"/>
      <w:bookmarkEnd w:id="160"/>
      <w:bookmarkStart w:id="161" w:name="_Toc184312125"/>
      <w:bookmarkEnd w:id="161"/>
      <w:bookmarkStart w:id="162" w:name="_Toc184310344"/>
      <w:bookmarkEnd w:id="162"/>
      <w:bookmarkStart w:id="163" w:name="_Toc184312095"/>
      <w:bookmarkEnd w:id="163"/>
      <w:bookmarkStart w:id="164" w:name="_Toc184312092"/>
      <w:bookmarkEnd w:id="164"/>
      <w:bookmarkStart w:id="165" w:name="_Toc184314461"/>
      <w:bookmarkEnd w:id="165"/>
      <w:bookmarkStart w:id="166" w:name="_Toc184308082"/>
      <w:bookmarkEnd w:id="166"/>
      <w:bookmarkStart w:id="167" w:name="_Toc184312082"/>
      <w:bookmarkEnd w:id="167"/>
      <w:bookmarkStart w:id="168" w:name="_Toc184310288"/>
      <w:bookmarkEnd w:id="168"/>
      <w:bookmarkStart w:id="169" w:name="_Toc184310289"/>
      <w:bookmarkEnd w:id="169"/>
      <w:bookmarkStart w:id="170" w:name="_Toc184312087"/>
      <w:bookmarkEnd w:id="170"/>
      <w:bookmarkStart w:id="171" w:name="_Toc184312130"/>
      <w:bookmarkEnd w:id="171"/>
      <w:bookmarkStart w:id="172" w:name="_Toc184312134"/>
      <w:bookmarkEnd w:id="172"/>
      <w:bookmarkStart w:id="173" w:name="_Toc184308096"/>
      <w:bookmarkEnd w:id="173"/>
      <w:bookmarkStart w:id="174" w:name="_Toc184314419"/>
      <w:bookmarkEnd w:id="174"/>
      <w:bookmarkStart w:id="175" w:name="_Toc184312133"/>
      <w:bookmarkEnd w:id="175"/>
      <w:bookmarkStart w:id="176" w:name="_Toc184308080"/>
      <w:bookmarkEnd w:id="176"/>
      <w:bookmarkStart w:id="177" w:name="_Toc184310283"/>
      <w:bookmarkEnd w:id="177"/>
      <w:bookmarkStart w:id="178" w:name="_Toc184313253"/>
      <w:bookmarkEnd w:id="178"/>
      <w:bookmarkStart w:id="179" w:name="_Toc184313252"/>
      <w:bookmarkEnd w:id="179"/>
      <w:bookmarkStart w:id="180" w:name="_Toc184313250"/>
      <w:bookmarkEnd w:id="180"/>
      <w:bookmarkStart w:id="181" w:name="_Toc184308043"/>
      <w:bookmarkEnd w:id="181"/>
      <w:bookmarkStart w:id="182" w:name="_Toc184310303"/>
      <w:bookmarkEnd w:id="182"/>
      <w:bookmarkStart w:id="183" w:name="_Toc184313286"/>
      <w:bookmarkEnd w:id="183"/>
      <w:bookmarkStart w:id="184" w:name="_Toc184312068"/>
      <w:bookmarkEnd w:id="184"/>
      <w:bookmarkStart w:id="185" w:name="_Toc184313247"/>
      <w:bookmarkEnd w:id="185"/>
      <w:bookmarkStart w:id="186" w:name="_Toc184314459"/>
      <w:bookmarkEnd w:id="186"/>
      <w:bookmarkStart w:id="187" w:name="_Toc184314426"/>
      <w:bookmarkEnd w:id="187"/>
      <w:bookmarkStart w:id="188" w:name="_Toc184314458"/>
      <w:bookmarkEnd w:id="188"/>
      <w:bookmarkStart w:id="189" w:name="_Toc184313281"/>
      <w:bookmarkEnd w:id="189"/>
      <w:bookmarkStart w:id="190" w:name="_Toc184313249"/>
      <w:bookmarkEnd w:id="190"/>
      <w:bookmarkStart w:id="191" w:name="_Toc184313269"/>
      <w:bookmarkEnd w:id="191"/>
      <w:bookmarkStart w:id="192" w:name="_Toc184313268"/>
      <w:bookmarkEnd w:id="192"/>
      <w:bookmarkStart w:id="193" w:name="_Toc184313240"/>
      <w:bookmarkEnd w:id="193"/>
      <w:bookmarkStart w:id="194" w:name="_Toc184314453"/>
      <w:bookmarkEnd w:id="194"/>
      <w:bookmarkStart w:id="195" w:name="_Toc184308105"/>
      <w:bookmarkEnd w:id="195"/>
      <w:bookmarkStart w:id="196" w:name="_Toc184314440"/>
      <w:bookmarkEnd w:id="196"/>
      <w:bookmarkStart w:id="197" w:name="_Toc184314476"/>
      <w:bookmarkEnd w:id="197"/>
      <w:bookmarkStart w:id="198" w:name="_Toc184313255"/>
      <w:bookmarkEnd w:id="198"/>
      <w:bookmarkStart w:id="199" w:name="_Toc184312076"/>
      <w:bookmarkEnd w:id="199"/>
      <w:bookmarkStart w:id="200" w:name="_Toc184308042"/>
      <w:bookmarkEnd w:id="200"/>
      <w:bookmarkStart w:id="201" w:name="_Toc184308069"/>
      <w:bookmarkEnd w:id="201"/>
      <w:bookmarkStart w:id="202" w:name="_Toc184310292"/>
      <w:bookmarkEnd w:id="202"/>
      <w:bookmarkStart w:id="203" w:name="_Toc184312081"/>
      <w:bookmarkEnd w:id="203"/>
      <w:bookmarkStart w:id="204" w:name="_Toc184308037"/>
      <w:bookmarkEnd w:id="204"/>
      <w:bookmarkStart w:id="205" w:name="_Toc184310293"/>
      <w:bookmarkEnd w:id="205"/>
      <w:bookmarkStart w:id="206" w:name="_Toc184312080"/>
      <w:bookmarkEnd w:id="206"/>
      <w:bookmarkStart w:id="207" w:name="_Toc184308058"/>
      <w:bookmarkEnd w:id="207"/>
      <w:bookmarkStart w:id="208" w:name="_Toc184310328"/>
      <w:bookmarkEnd w:id="208"/>
      <w:bookmarkStart w:id="209" w:name="_Toc184314455"/>
      <w:bookmarkEnd w:id="209"/>
      <w:bookmarkStart w:id="210" w:name="_Toc184314441"/>
      <w:bookmarkEnd w:id="210"/>
      <w:bookmarkStart w:id="211" w:name="_Toc184310294"/>
      <w:bookmarkEnd w:id="211"/>
      <w:bookmarkStart w:id="212" w:name="_Toc184310325"/>
      <w:bookmarkEnd w:id="212"/>
      <w:bookmarkStart w:id="213" w:name="_Toc184313310"/>
      <w:bookmarkEnd w:id="213"/>
      <w:bookmarkStart w:id="214" w:name="_Toc184312071"/>
      <w:bookmarkEnd w:id="214"/>
      <w:bookmarkStart w:id="215" w:name="_Toc184308090"/>
      <w:bookmarkEnd w:id="215"/>
      <w:bookmarkStart w:id="216" w:name="_Toc184314468"/>
      <w:bookmarkEnd w:id="216"/>
      <w:bookmarkStart w:id="217" w:name="_Toc184313248"/>
      <w:bookmarkEnd w:id="217"/>
      <w:bookmarkStart w:id="218" w:name="_Toc184313289"/>
      <w:bookmarkEnd w:id="218"/>
      <w:bookmarkStart w:id="219" w:name="_Toc184312116"/>
      <w:bookmarkEnd w:id="219"/>
      <w:bookmarkStart w:id="220" w:name="_Toc184313283"/>
      <w:bookmarkEnd w:id="220"/>
      <w:bookmarkStart w:id="221" w:name="_Toc184308087"/>
      <w:bookmarkEnd w:id="221"/>
      <w:bookmarkStart w:id="222" w:name="_Toc184310298"/>
      <w:bookmarkEnd w:id="222"/>
      <w:bookmarkStart w:id="223" w:name="_Toc184310323"/>
      <w:bookmarkEnd w:id="223"/>
      <w:bookmarkStart w:id="224" w:name="_Toc184313292"/>
      <w:bookmarkEnd w:id="224"/>
      <w:bookmarkStart w:id="225" w:name="_Toc184313251"/>
      <w:bookmarkEnd w:id="225"/>
      <w:bookmarkStart w:id="226" w:name="_Toc184312101"/>
      <w:bookmarkEnd w:id="226"/>
      <w:bookmarkStart w:id="227" w:name="_Toc184314471"/>
      <w:bookmarkEnd w:id="227"/>
      <w:bookmarkStart w:id="228" w:name="_Toc184310330"/>
      <w:bookmarkEnd w:id="228"/>
      <w:bookmarkStart w:id="229" w:name="_Toc184312113"/>
      <w:bookmarkEnd w:id="229"/>
      <w:bookmarkStart w:id="230" w:name="_Toc184310329"/>
      <w:bookmarkEnd w:id="230"/>
      <w:bookmarkStart w:id="231" w:name="_Toc184314465"/>
      <w:bookmarkEnd w:id="231"/>
      <w:bookmarkStart w:id="232" w:name="_Toc184308057"/>
      <w:bookmarkEnd w:id="232"/>
      <w:bookmarkStart w:id="233" w:name="_Toc184312067"/>
      <w:bookmarkEnd w:id="233"/>
      <w:bookmarkStart w:id="234" w:name="_Toc184313241"/>
      <w:bookmarkEnd w:id="234"/>
      <w:bookmarkStart w:id="235" w:name="_Toc184310290"/>
      <w:bookmarkEnd w:id="235"/>
      <w:bookmarkStart w:id="236" w:name="_Toc184314449"/>
      <w:bookmarkEnd w:id="236"/>
      <w:bookmarkStart w:id="237" w:name="_Toc184310286"/>
      <w:bookmarkEnd w:id="237"/>
      <w:bookmarkStart w:id="238" w:name="_Toc184308061"/>
      <w:bookmarkEnd w:id="238"/>
      <w:bookmarkStart w:id="239" w:name="_Toc184310326"/>
      <w:bookmarkEnd w:id="239"/>
      <w:bookmarkStart w:id="240" w:name="_Toc184312078"/>
      <w:bookmarkEnd w:id="240"/>
      <w:bookmarkStart w:id="241" w:name="_Toc184308048"/>
      <w:bookmarkEnd w:id="241"/>
      <w:bookmarkStart w:id="242" w:name="_Toc184310295"/>
      <w:bookmarkEnd w:id="242"/>
      <w:bookmarkStart w:id="243" w:name="_Toc184308097"/>
      <w:bookmarkEnd w:id="243"/>
      <w:bookmarkStart w:id="244" w:name="_Toc184313242"/>
      <w:bookmarkEnd w:id="244"/>
      <w:bookmarkStart w:id="245" w:name="_Toc184313254"/>
      <w:bookmarkEnd w:id="245"/>
      <w:bookmarkStart w:id="246" w:name="_Toc184314452"/>
      <w:bookmarkEnd w:id="246"/>
      <w:bookmarkStart w:id="247" w:name="_Toc184314466"/>
      <w:bookmarkEnd w:id="247"/>
      <w:bookmarkStart w:id="248" w:name="_Toc184312127"/>
      <w:bookmarkEnd w:id="248"/>
      <w:bookmarkStart w:id="249" w:name="_Toc184308088"/>
      <w:bookmarkEnd w:id="249"/>
      <w:bookmarkStart w:id="250" w:name="_Toc184314451"/>
      <w:bookmarkEnd w:id="250"/>
      <w:bookmarkStart w:id="251" w:name="_Toc184310277"/>
      <w:bookmarkEnd w:id="251"/>
      <w:bookmarkStart w:id="252" w:name="_Toc184314422"/>
      <w:bookmarkEnd w:id="252"/>
      <w:bookmarkStart w:id="253" w:name="_Toc184310332"/>
      <w:bookmarkEnd w:id="253"/>
      <w:bookmarkStart w:id="254" w:name="_Toc184314432"/>
      <w:bookmarkEnd w:id="254"/>
      <w:bookmarkStart w:id="255" w:name="_Toc184312094"/>
      <w:bookmarkEnd w:id="255"/>
      <w:bookmarkStart w:id="256" w:name="_Toc184313246"/>
      <w:bookmarkEnd w:id="256"/>
      <w:bookmarkStart w:id="257" w:name="_Toc184310336"/>
      <w:bookmarkEnd w:id="257"/>
      <w:bookmarkStart w:id="258" w:name="_Toc184314482"/>
      <w:bookmarkEnd w:id="258"/>
      <w:bookmarkStart w:id="259" w:name="_Toc184313302"/>
      <w:bookmarkEnd w:id="259"/>
      <w:bookmarkStart w:id="260" w:name="_Toc184312086"/>
      <w:bookmarkEnd w:id="260"/>
      <w:bookmarkStart w:id="261" w:name="_Toc184308041"/>
      <w:bookmarkEnd w:id="261"/>
      <w:bookmarkStart w:id="262" w:name="_Toc184314475"/>
      <w:bookmarkEnd w:id="262"/>
      <w:bookmarkStart w:id="263" w:name="_Toc184308063"/>
      <w:bookmarkEnd w:id="263"/>
      <w:bookmarkStart w:id="264" w:name="_Toc184312083"/>
      <w:bookmarkEnd w:id="264"/>
      <w:bookmarkStart w:id="265" w:name="_Toc184310315"/>
      <w:bookmarkEnd w:id="265"/>
      <w:bookmarkStart w:id="266" w:name="_Toc184308100"/>
      <w:bookmarkEnd w:id="266"/>
      <w:bookmarkStart w:id="267" w:name="_Toc184310337"/>
      <w:bookmarkEnd w:id="267"/>
      <w:bookmarkStart w:id="268" w:name="_Toc184308107"/>
      <w:bookmarkEnd w:id="268"/>
      <w:bookmarkStart w:id="269" w:name="_Toc184312073"/>
      <w:bookmarkEnd w:id="269"/>
      <w:bookmarkStart w:id="270" w:name="_Toc184310305"/>
      <w:bookmarkEnd w:id="270"/>
      <w:bookmarkStart w:id="271" w:name="_Toc184308066"/>
      <w:bookmarkEnd w:id="271"/>
      <w:bookmarkStart w:id="272" w:name="_Toc184313301"/>
      <w:bookmarkEnd w:id="272"/>
      <w:bookmarkStart w:id="273" w:name="_Toc184308055"/>
      <w:bookmarkEnd w:id="273"/>
      <w:bookmarkStart w:id="274" w:name="_Toc184312120"/>
      <w:bookmarkEnd w:id="274"/>
      <w:bookmarkStart w:id="275" w:name="_Toc184313276"/>
      <w:bookmarkEnd w:id="275"/>
      <w:bookmarkStart w:id="276" w:name="_Toc184310334"/>
      <w:bookmarkEnd w:id="276"/>
      <w:bookmarkStart w:id="277" w:name="_Toc184308091"/>
      <w:bookmarkEnd w:id="277"/>
      <w:bookmarkStart w:id="278" w:name="_Toc184314462"/>
      <w:bookmarkEnd w:id="278"/>
      <w:bookmarkStart w:id="279" w:name="_Toc184310280"/>
      <w:bookmarkEnd w:id="279"/>
      <w:bookmarkStart w:id="280" w:name="_Toc184308077"/>
      <w:bookmarkEnd w:id="280"/>
      <w:bookmarkStart w:id="281" w:name="_Toc184312114"/>
      <w:bookmarkEnd w:id="281"/>
      <w:bookmarkStart w:id="282" w:name="_Toc184313303"/>
      <w:bookmarkEnd w:id="282"/>
      <w:bookmarkStart w:id="283" w:name="_Toc184310287"/>
      <w:bookmarkEnd w:id="283"/>
      <w:bookmarkStart w:id="284" w:name="_Toc184310340"/>
      <w:bookmarkEnd w:id="284"/>
      <w:bookmarkStart w:id="285" w:name="_Toc184312104"/>
      <w:bookmarkEnd w:id="285"/>
      <w:bookmarkStart w:id="286" w:name="_Toc184312128"/>
      <w:bookmarkEnd w:id="286"/>
      <w:bookmarkStart w:id="287" w:name="_Toc184310314"/>
      <w:bookmarkEnd w:id="287"/>
      <w:bookmarkStart w:id="288" w:name="_Toc184308051"/>
      <w:bookmarkEnd w:id="288"/>
      <w:bookmarkStart w:id="289" w:name="_Toc184312085"/>
      <w:bookmarkEnd w:id="289"/>
      <w:bookmarkStart w:id="290" w:name="_Toc184314428"/>
      <w:bookmarkEnd w:id="290"/>
      <w:bookmarkStart w:id="291" w:name="_Toc184313277"/>
      <w:bookmarkEnd w:id="291"/>
      <w:bookmarkStart w:id="292" w:name="_Toc184310318"/>
      <w:bookmarkEnd w:id="292"/>
      <w:bookmarkStart w:id="293" w:name="_Toc184313306"/>
      <w:bookmarkEnd w:id="293"/>
      <w:bookmarkStart w:id="294" w:name="_Toc184308050"/>
      <w:bookmarkEnd w:id="294"/>
      <w:bookmarkStart w:id="295" w:name="_Toc184308059"/>
      <w:bookmarkEnd w:id="295"/>
      <w:bookmarkStart w:id="296" w:name="_Toc184312098"/>
      <w:bookmarkEnd w:id="296"/>
      <w:bookmarkStart w:id="297" w:name="_Toc184312124"/>
      <w:bookmarkEnd w:id="297"/>
      <w:bookmarkStart w:id="298" w:name="_Toc184310312"/>
      <w:bookmarkEnd w:id="298"/>
      <w:bookmarkStart w:id="299" w:name="_Toc184310317"/>
      <w:bookmarkEnd w:id="299"/>
      <w:bookmarkStart w:id="300" w:name="_Toc184308064"/>
      <w:bookmarkEnd w:id="300"/>
      <w:bookmarkStart w:id="301" w:name="_Toc184312118"/>
      <w:bookmarkEnd w:id="301"/>
      <w:bookmarkStart w:id="302" w:name="_Toc184310311"/>
      <w:bookmarkEnd w:id="302"/>
      <w:bookmarkStart w:id="303" w:name="_Toc184313297"/>
      <w:bookmarkEnd w:id="303"/>
      <w:bookmarkStart w:id="304" w:name="_Toc184308070"/>
      <w:bookmarkEnd w:id="304"/>
      <w:bookmarkStart w:id="305" w:name="_Toc184314436"/>
      <w:bookmarkEnd w:id="305"/>
      <w:bookmarkStart w:id="306" w:name="_Toc184314463"/>
      <w:bookmarkEnd w:id="306"/>
      <w:bookmarkStart w:id="307" w:name="_Toc184308102"/>
      <w:bookmarkEnd w:id="307"/>
      <w:bookmarkStart w:id="308" w:name="_Toc184314429"/>
      <w:bookmarkEnd w:id="308"/>
      <w:bookmarkStart w:id="309" w:name="_Toc184313245"/>
      <w:bookmarkEnd w:id="309"/>
      <w:bookmarkStart w:id="310" w:name="_Toc184313271"/>
      <w:bookmarkEnd w:id="310"/>
      <w:bookmarkStart w:id="311" w:name="_Toc184308038"/>
      <w:bookmarkEnd w:id="311"/>
      <w:bookmarkStart w:id="312" w:name="_Toc184308071"/>
      <w:bookmarkEnd w:id="312"/>
      <w:bookmarkStart w:id="313" w:name="_Toc184314417"/>
      <w:bookmarkEnd w:id="313"/>
      <w:bookmarkStart w:id="314" w:name="_Toc184308067"/>
      <w:bookmarkEnd w:id="314"/>
      <w:bookmarkStart w:id="315" w:name="_Toc184314433"/>
      <w:bookmarkEnd w:id="315"/>
      <w:bookmarkStart w:id="316" w:name="_Toc184313285"/>
      <w:bookmarkEnd w:id="316"/>
      <w:bookmarkStart w:id="317" w:name="_Toc184314424"/>
      <w:bookmarkEnd w:id="317"/>
      <w:bookmarkStart w:id="318" w:name="_Toc184308089"/>
      <w:bookmarkEnd w:id="318"/>
      <w:bookmarkStart w:id="319" w:name="_Toc184312103"/>
      <w:bookmarkEnd w:id="319"/>
      <w:bookmarkStart w:id="320" w:name="_Toc184312102"/>
      <w:bookmarkEnd w:id="320"/>
      <w:bookmarkStart w:id="321" w:name="_Toc184314423"/>
      <w:bookmarkEnd w:id="321"/>
      <w:bookmarkStart w:id="322" w:name="_Toc184312131"/>
      <w:bookmarkEnd w:id="322"/>
      <w:bookmarkStart w:id="323" w:name="_Toc184310296"/>
      <w:bookmarkEnd w:id="323"/>
      <w:bookmarkStart w:id="324" w:name="_Toc184312110"/>
      <w:bookmarkEnd w:id="324"/>
      <w:bookmarkStart w:id="325" w:name="_Toc184314454"/>
      <w:bookmarkEnd w:id="325"/>
      <w:bookmarkStart w:id="326" w:name="_Toc184310299"/>
      <w:bookmarkEnd w:id="326"/>
      <w:bookmarkStart w:id="327" w:name="_Toc184314445"/>
      <w:bookmarkEnd w:id="327"/>
      <w:bookmarkStart w:id="328" w:name="_Toc184310343"/>
      <w:bookmarkEnd w:id="328"/>
      <w:bookmarkStart w:id="329" w:name="_Toc184312077"/>
      <w:bookmarkEnd w:id="329"/>
      <w:bookmarkStart w:id="330" w:name="_Toc184313258"/>
      <w:bookmarkEnd w:id="330"/>
      <w:bookmarkStart w:id="331" w:name="_Toc184314443"/>
      <w:bookmarkEnd w:id="331"/>
      <w:bookmarkStart w:id="332" w:name="_Toc184310310"/>
      <w:bookmarkEnd w:id="332"/>
      <w:bookmarkStart w:id="333" w:name="_Toc184314446"/>
      <w:bookmarkEnd w:id="333"/>
      <w:bookmarkStart w:id="334" w:name="_Toc184313305"/>
      <w:bookmarkEnd w:id="334"/>
      <w:bookmarkStart w:id="335" w:name="_Toc184313295"/>
      <w:bookmarkEnd w:id="335"/>
      <w:bookmarkStart w:id="336" w:name="_Toc184310338"/>
      <w:bookmarkEnd w:id="336"/>
      <w:bookmarkStart w:id="337" w:name="_Toc184308046"/>
      <w:bookmarkEnd w:id="337"/>
      <w:bookmarkStart w:id="338" w:name="_Toc184308036"/>
      <w:bookmarkEnd w:id="338"/>
      <w:bookmarkStart w:id="339" w:name="_Toc184313293"/>
      <w:bookmarkEnd w:id="339"/>
      <w:bookmarkStart w:id="340" w:name="_Toc184314418"/>
      <w:bookmarkEnd w:id="340"/>
      <w:bookmarkStart w:id="341" w:name="_Toc184308076"/>
      <w:bookmarkEnd w:id="341"/>
      <w:bookmarkStart w:id="342" w:name="_Toc184314444"/>
      <w:bookmarkEnd w:id="342"/>
      <w:bookmarkStart w:id="343" w:name="_Toc184314467"/>
      <w:bookmarkEnd w:id="343"/>
      <w:bookmarkStart w:id="344" w:name="_Toc184313275"/>
      <w:bookmarkEnd w:id="344"/>
      <w:bookmarkStart w:id="345" w:name="_Toc184314434"/>
      <w:bookmarkEnd w:id="345"/>
      <w:bookmarkStart w:id="346" w:name="_Toc184314425"/>
      <w:bookmarkEnd w:id="346"/>
      <w:bookmarkStart w:id="347" w:name="_Toc184314415"/>
      <w:bookmarkEnd w:id="347"/>
      <w:bookmarkStart w:id="348" w:name="_Toc184308073"/>
      <w:bookmarkEnd w:id="348"/>
      <w:bookmarkStart w:id="349" w:name="_Toc184313243"/>
      <w:bookmarkEnd w:id="349"/>
      <w:bookmarkStart w:id="350" w:name="_Toc184313307"/>
      <w:bookmarkEnd w:id="350"/>
      <w:bookmarkStart w:id="351" w:name="_Toc184314470"/>
      <w:bookmarkEnd w:id="351"/>
      <w:bookmarkStart w:id="352" w:name="_Toc184312135"/>
      <w:bookmarkEnd w:id="352"/>
      <w:bookmarkStart w:id="353" w:name="_Toc184310321"/>
      <w:bookmarkEnd w:id="353"/>
      <w:bookmarkStart w:id="354" w:name="_Toc184310331"/>
      <w:bookmarkEnd w:id="354"/>
      <w:bookmarkStart w:id="355" w:name="_Toc184312117"/>
      <w:bookmarkEnd w:id="355"/>
      <w:bookmarkStart w:id="356" w:name="_Toc184308086"/>
      <w:bookmarkEnd w:id="356"/>
      <w:bookmarkStart w:id="357" w:name="_Toc184312088"/>
      <w:bookmarkEnd w:id="357"/>
      <w:bookmarkStart w:id="358" w:name="_Toc184313284"/>
      <w:bookmarkEnd w:id="358"/>
      <w:bookmarkStart w:id="359" w:name="_Toc184314457"/>
      <w:bookmarkEnd w:id="359"/>
      <w:bookmarkStart w:id="360" w:name="_Toc184314481"/>
      <w:bookmarkEnd w:id="360"/>
      <w:bookmarkStart w:id="361" w:name="_Toc184308098"/>
      <w:bookmarkEnd w:id="361"/>
      <w:bookmarkStart w:id="362" w:name="_Toc184310313"/>
      <w:bookmarkEnd w:id="362"/>
      <w:bookmarkStart w:id="363" w:name="_Toc184308094"/>
      <w:bookmarkEnd w:id="363"/>
      <w:bookmarkStart w:id="364" w:name="_Toc184313238"/>
      <w:bookmarkEnd w:id="364"/>
      <w:bookmarkStart w:id="365" w:name="_Toc184313267"/>
      <w:bookmarkEnd w:id="365"/>
      <w:bookmarkStart w:id="366" w:name="_Toc184313263"/>
      <w:bookmarkEnd w:id="366"/>
      <w:bookmarkStart w:id="367" w:name="_Toc184308103"/>
      <w:bookmarkEnd w:id="367"/>
      <w:bookmarkStart w:id="368" w:name="_Toc184313259"/>
      <w:bookmarkEnd w:id="368"/>
      <w:bookmarkStart w:id="369" w:name="_Toc184313273"/>
      <w:bookmarkEnd w:id="369"/>
      <w:bookmarkStart w:id="370" w:name="_Toc184310320"/>
      <w:bookmarkEnd w:id="370"/>
      <w:bookmarkStart w:id="371" w:name="_Toc184308074"/>
      <w:bookmarkEnd w:id="371"/>
      <w:bookmarkStart w:id="372" w:name="_Toc184310316"/>
      <w:bookmarkEnd w:id="372"/>
      <w:bookmarkStart w:id="373" w:name="_Toc184313274"/>
      <w:bookmarkEnd w:id="373"/>
      <w:bookmarkStart w:id="374" w:name="_Toc184314416"/>
      <w:bookmarkEnd w:id="374"/>
      <w:bookmarkStart w:id="375" w:name="_Toc184314427"/>
      <w:bookmarkEnd w:id="375"/>
      <w:bookmarkStart w:id="376" w:name="_Toc184313298"/>
      <w:bookmarkEnd w:id="376"/>
      <w:bookmarkStart w:id="377" w:name="_Toc184310279"/>
      <w:bookmarkEnd w:id="377"/>
      <w:bookmarkStart w:id="378" w:name="_Toc184313256"/>
      <w:bookmarkEnd w:id="378"/>
      <w:bookmarkStart w:id="379" w:name="_Toc184310275"/>
      <w:bookmarkEnd w:id="379"/>
      <w:bookmarkStart w:id="380" w:name="_Toc184310307"/>
      <w:bookmarkEnd w:id="380"/>
      <w:bookmarkStart w:id="381" w:name="_Toc184308095"/>
      <w:bookmarkEnd w:id="381"/>
      <w:bookmarkStart w:id="382" w:name="_Toc184312099"/>
      <w:bookmarkEnd w:id="382"/>
      <w:bookmarkStart w:id="383" w:name="_Toc184308079"/>
      <w:bookmarkEnd w:id="383"/>
      <w:bookmarkStart w:id="384" w:name="_Toc184313257"/>
      <w:bookmarkEnd w:id="384"/>
      <w:bookmarkStart w:id="385" w:name="_Toc184313280"/>
      <w:bookmarkEnd w:id="385"/>
      <w:bookmarkStart w:id="386" w:name="_Toc184308060"/>
      <w:bookmarkEnd w:id="386"/>
      <w:bookmarkStart w:id="387" w:name="_Toc184314413"/>
      <w:bookmarkEnd w:id="387"/>
      <w:bookmarkStart w:id="388" w:name="_Toc184312109"/>
      <w:bookmarkEnd w:id="388"/>
      <w:bookmarkStart w:id="389" w:name="_Toc184312072"/>
      <w:bookmarkEnd w:id="389"/>
      <w:bookmarkStart w:id="390" w:name="_Toc184314477"/>
      <w:bookmarkEnd w:id="390"/>
      <w:bookmarkStart w:id="391" w:name="_Toc184314473"/>
      <w:bookmarkEnd w:id="391"/>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sz w:val="32"/>
          <w:szCs w:val="20"/>
        </w:rPr>
      </w:pPr>
    </w:p>
    <w:p>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评标办法前附表</w:t>
      </w:r>
    </w:p>
    <w:p>
      <w:pPr>
        <w:pStyle w:val="92"/>
        <w:spacing w:before="0"/>
        <w:ind w:firstLine="602" w:firstLineChars="250"/>
        <w:rPr>
          <w:rFonts w:hint="eastAsia" w:ascii="仿宋" w:hAnsi="仿宋" w:eastAsia="仿宋" w:cs="仿宋"/>
        </w:rPr>
      </w:pPr>
      <w:r>
        <w:rPr>
          <w:rFonts w:hint="eastAsia" w:ascii="仿宋" w:hAnsi="仿宋" w:eastAsia="仿宋" w:cs="仿宋"/>
          <w:b/>
        </w:rPr>
        <w:t>本次评标采用综合评分法，总分为100分。</w:t>
      </w:r>
      <w:r>
        <w:rPr>
          <w:rFonts w:hint="eastAsia" w:ascii="仿宋" w:hAnsi="仿宋" w:eastAsia="仿宋" w:cs="仿宋"/>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pStyle w:val="92"/>
        <w:spacing w:before="0"/>
        <w:ind w:firstLine="482"/>
        <w:rPr>
          <w:rFonts w:hint="eastAsia" w:ascii="仿宋" w:hAnsi="仿宋" w:eastAsia="仿宋" w:cs="仿宋"/>
          <w:b/>
          <w:bCs/>
        </w:rPr>
      </w:pPr>
      <w:r>
        <w:rPr>
          <w:rFonts w:hint="eastAsia" w:ascii="仿宋" w:hAnsi="仿宋" w:eastAsia="仿宋" w:cs="仿宋"/>
          <w:b/>
          <w:bCs/>
        </w:rPr>
        <w:t>投标人评标综合得分=(技术、商务分)+价格分。</w:t>
      </w:r>
    </w:p>
    <w:p>
      <w:pPr>
        <w:numPr>
          <w:ilvl w:val="0"/>
          <w:numId w:val="0"/>
        </w:numPr>
        <w:snapToGrid w:val="0"/>
        <w:spacing w:line="360" w:lineRule="auto"/>
        <w:ind w:firstLine="482" w:firstLineChars="200"/>
        <w:rPr>
          <w:rFonts w:hint="eastAsia" w:ascii="仿宋" w:eastAsia="仿宋" w:cs="仿宋"/>
          <w:b/>
          <w:bCs/>
          <w:color w:val="000000"/>
          <w:sz w:val="24"/>
          <w:szCs w:val="24"/>
          <w:highlight w:val="none"/>
          <w:lang w:val="en-US" w:eastAsia="zh-CN"/>
        </w:rPr>
      </w:pPr>
      <w:r>
        <w:rPr>
          <w:rFonts w:hint="eastAsia" w:ascii="仿宋" w:eastAsia="仿宋" w:cs="仿宋"/>
          <w:b/>
          <w:bCs/>
          <w:color w:val="000000"/>
          <w:sz w:val="24"/>
          <w:szCs w:val="24"/>
          <w:highlight w:val="none"/>
          <w:lang w:val="en-US" w:eastAsia="zh-CN"/>
        </w:rPr>
        <w:t>（一）商务技术分的计算（90分）：</w:t>
      </w:r>
    </w:p>
    <w:tbl>
      <w:tblPr>
        <w:tblStyle w:val="65"/>
        <w:tblW w:w="9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0"/>
        <w:gridCol w:w="6425"/>
        <w:gridCol w:w="1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80" w:type="dxa"/>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评分项目</w:t>
            </w:r>
          </w:p>
        </w:tc>
        <w:tc>
          <w:tcPr>
            <w:tcW w:w="6425" w:type="dxa"/>
            <w:vAlign w:val="center"/>
          </w:tcPr>
          <w:p>
            <w:pPr>
              <w:pStyle w:val="19"/>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评分内容和标准</w:t>
            </w:r>
          </w:p>
        </w:tc>
        <w:tc>
          <w:tcPr>
            <w:tcW w:w="1081"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0" w:hRule="atLeast"/>
          <w:jc w:val="center"/>
        </w:trPr>
        <w:tc>
          <w:tcPr>
            <w:tcW w:w="1580" w:type="dxa"/>
            <w:vMerge w:val="restart"/>
            <w:vAlign w:val="center"/>
          </w:tcPr>
          <w:p>
            <w:pPr>
              <w:tabs>
                <w:tab w:val="left" w:pos="780"/>
              </w:tabs>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1、投标人检测能力情况（5</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pPr>
              <w:spacing w:line="360" w:lineRule="auto"/>
              <w:jc w:val="center"/>
              <w:rPr>
                <w:rFonts w:hint="eastAsia" w:ascii="宋体" w:hAnsi="宋体" w:eastAsia="宋体" w:cs="宋体"/>
                <w:sz w:val="24"/>
                <w:szCs w:val="24"/>
                <w:highlight w:val="green"/>
              </w:rPr>
            </w:pPr>
          </w:p>
        </w:tc>
        <w:tc>
          <w:tcPr>
            <w:tcW w:w="6425" w:type="dxa"/>
            <w:tcBorders>
              <w:bottom w:val="single" w:color="auto" w:sz="4" w:space="0"/>
            </w:tcBorders>
            <w:vAlign w:val="top"/>
          </w:tcPr>
          <w:p>
            <w:pPr>
              <w:pStyle w:val="1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投标方案与需求的吻合程度以及方案的优势情况，包括检测能力范围、实际检测能力、检测场所符合性等（具备</w:t>
            </w:r>
            <w:r>
              <w:rPr>
                <w:rFonts w:hint="eastAsia" w:ascii="宋体" w:hAnsi="宋体" w:eastAsia="宋体" w:cs="宋体"/>
                <w:color w:val="000000"/>
                <w:sz w:val="24"/>
              </w:rPr>
              <w:t>水、气、声、</w:t>
            </w:r>
            <w:r>
              <w:rPr>
                <w:rFonts w:hint="eastAsia" w:ascii="宋体" w:hAnsi="宋体" w:eastAsia="宋体" w:cs="宋体"/>
                <w:color w:val="000000"/>
                <w:sz w:val="24"/>
                <w:lang w:val="en-US" w:eastAsia="zh-CN"/>
              </w:rPr>
              <w:t>辐射、</w:t>
            </w:r>
            <w:r>
              <w:rPr>
                <w:rFonts w:hint="eastAsia" w:ascii="宋体" w:hAnsi="宋体" w:eastAsia="宋体" w:cs="宋体"/>
                <w:color w:val="000000"/>
                <w:sz w:val="24"/>
              </w:rPr>
              <w:t>土壤、固废</w:t>
            </w:r>
            <w:r>
              <w:rPr>
                <w:rFonts w:hint="eastAsia" w:ascii="宋体" w:hAnsi="宋体" w:eastAsia="宋体" w:cs="宋体"/>
                <w:sz w:val="24"/>
                <w:szCs w:val="24"/>
              </w:rPr>
              <w:t>等检测能力）（0-34分）。</w:t>
            </w:r>
          </w:p>
          <w:p>
            <w:pPr>
              <w:pStyle w:val="1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投标人需提供通过资质认定的环境检测类项目清单与承诺书。检测能力范围必须具备能力：</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rPr>
              <w:t>具备《地表水环境质量标准》（GB 3838-2002）表1、表2</w:t>
            </w:r>
            <w:r>
              <w:rPr>
                <w:rFonts w:hint="eastAsia" w:ascii="宋体" w:hAnsi="宋体" w:eastAsia="宋体" w:cs="宋体"/>
                <w:color w:val="000000"/>
                <w:sz w:val="24"/>
                <w:lang w:val="en-US" w:eastAsia="zh-CN"/>
              </w:rPr>
              <w:t>全项及</w:t>
            </w:r>
            <w:r>
              <w:rPr>
                <w:rFonts w:hint="eastAsia" w:ascii="宋体" w:hAnsi="宋体" w:eastAsia="宋体" w:cs="宋体"/>
                <w:color w:val="000000"/>
                <w:sz w:val="24"/>
              </w:rPr>
              <w:t>表3</w:t>
            </w:r>
            <w:r>
              <w:rPr>
                <w:rFonts w:hint="eastAsia" w:ascii="宋体" w:hAnsi="宋体" w:eastAsia="宋体" w:cs="宋体"/>
                <w:color w:val="000000"/>
                <w:sz w:val="24"/>
                <w:lang w:val="en-US" w:eastAsia="zh-CN"/>
              </w:rPr>
              <w:t>中至少50项</w:t>
            </w:r>
            <w:r>
              <w:rPr>
                <w:rFonts w:hint="eastAsia" w:ascii="宋体" w:hAnsi="宋体" w:eastAsia="宋体" w:cs="宋体"/>
                <w:color w:val="000000"/>
                <w:sz w:val="24"/>
              </w:rPr>
              <w:t>指标检测能力；</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rPr>
              <w:t>具备《环境空气质量标准》（GB 3095-2012）表1、表2共10项指标检测能力；</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w:t>
            </w:r>
            <w:r>
              <w:rPr>
                <w:rFonts w:hint="eastAsia" w:ascii="宋体" w:hAnsi="宋体" w:eastAsia="宋体" w:cs="宋体"/>
                <w:color w:val="000000"/>
                <w:sz w:val="24"/>
              </w:rPr>
              <w:t>具备《地下水质量标准》（GB/T 14848-2017））表1</w:t>
            </w:r>
            <w:r>
              <w:rPr>
                <w:rFonts w:hint="eastAsia" w:ascii="宋体" w:hAnsi="宋体" w:eastAsia="宋体" w:cs="宋体"/>
                <w:color w:val="000000"/>
                <w:sz w:val="24"/>
                <w:lang w:val="en-US" w:eastAsia="zh-CN"/>
              </w:rPr>
              <w:t>中至少</w:t>
            </w:r>
            <w:r>
              <w:rPr>
                <w:rFonts w:hint="eastAsia" w:ascii="宋体" w:hAnsi="宋体" w:eastAsia="宋体" w:cs="宋体"/>
                <w:color w:val="000000"/>
                <w:sz w:val="24"/>
              </w:rPr>
              <w:t>3</w:t>
            </w:r>
            <w:r>
              <w:rPr>
                <w:rFonts w:hint="eastAsia" w:ascii="宋体" w:hAnsi="宋体" w:eastAsia="宋体" w:cs="宋体"/>
                <w:color w:val="000000"/>
                <w:sz w:val="24"/>
                <w:lang w:val="en-US" w:eastAsia="zh-CN"/>
              </w:rPr>
              <w:t>5</w:t>
            </w:r>
            <w:r>
              <w:rPr>
                <w:rFonts w:hint="eastAsia" w:ascii="宋体" w:hAnsi="宋体" w:eastAsia="宋体" w:cs="宋体"/>
                <w:color w:val="000000"/>
                <w:sz w:val="24"/>
              </w:rPr>
              <w:t>项、表2</w:t>
            </w:r>
            <w:r>
              <w:rPr>
                <w:rFonts w:hint="eastAsia" w:ascii="宋体" w:hAnsi="宋体" w:eastAsia="宋体" w:cs="宋体"/>
                <w:color w:val="000000"/>
                <w:sz w:val="24"/>
                <w:lang w:val="en-US" w:eastAsia="zh-CN"/>
              </w:rPr>
              <w:t>中至少30</w:t>
            </w:r>
            <w:r>
              <w:rPr>
                <w:rFonts w:hint="eastAsia" w:ascii="宋体" w:hAnsi="宋体" w:eastAsia="宋体" w:cs="宋体"/>
                <w:color w:val="000000"/>
                <w:sz w:val="24"/>
              </w:rPr>
              <w:t>项指标监测能力；</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4</w:t>
            </w:r>
            <w:r>
              <w:rPr>
                <w:rFonts w:hint="eastAsia" w:ascii="宋体" w:hAnsi="宋体" w:eastAsia="宋体" w:cs="宋体"/>
                <w:color w:val="000000"/>
                <w:sz w:val="24"/>
                <w:lang w:eastAsia="zh-CN"/>
              </w:rPr>
              <w:t>）</w:t>
            </w:r>
            <w:r>
              <w:rPr>
                <w:rFonts w:hint="eastAsia" w:ascii="宋体" w:hAnsi="宋体" w:eastAsia="宋体" w:cs="宋体"/>
                <w:color w:val="000000"/>
                <w:sz w:val="24"/>
              </w:rPr>
              <w:t>具备《土壤环境质量 建设用地土壤污染风险管控标准（试行）》（GB 36600-2018）表1基本项目的土壤中重金属、挥发性有机物检测能力45项及以上指标监测能力；</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lang w:eastAsia="zh-CN"/>
              </w:rPr>
              <w:t>）</w:t>
            </w:r>
            <w:r>
              <w:rPr>
                <w:rFonts w:hint="eastAsia" w:ascii="宋体" w:hAnsi="宋体" w:eastAsia="宋体" w:cs="宋体"/>
                <w:color w:val="000000"/>
                <w:sz w:val="24"/>
              </w:rPr>
              <w:t>具备《土壤环境质量 农用地土壤污染风险管控标准（试行）》(GB 15618-2018)表1（8项）、表2（3项）指标监测能</w:t>
            </w:r>
            <w:r>
              <w:rPr>
                <w:rFonts w:hint="eastAsia" w:ascii="宋体" w:hAnsi="宋体" w:eastAsia="宋体" w:cs="宋体"/>
                <w:color w:val="000000"/>
                <w:sz w:val="24"/>
                <w:lang w:val="en-US" w:eastAsia="zh-CN"/>
              </w:rPr>
              <w:t xml:space="preserve">力； </w:t>
            </w:r>
          </w:p>
          <w:p>
            <w:pPr>
              <w:pStyle w:val="26"/>
              <w:spacing w:line="360" w:lineRule="auto"/>
              <w:rPr>
                <w:rFonts w:hint="eastAsia" w:ascii="宋体" w:hAnsi="宋体" w:eastAsia="宋体" w:cs="宋体"/>
                <w:color w:val="000000"/>
              </w:rPr>
            </w:pPr>
            <w:r>
              <w:rPr>
                <w:rFonts w:hint="eastAsia" w:ascii="宋体" w:hAnsi="宋体" w:eastAsia="宋体" w:cs="宋体"/>
                <w:color w:val="000000"/>
                <w:sz w:val="24"/>
                <w:lang w:val="en-US" w:eastAsia="zh-CN"/>
              </w:rPr>
              <w:t>（6</w:t>
            </w:r>
            <w:r>
              <w:rPr>
                <w:rFonts w:hint="eastAsia" w:ascii="宋体" w:hAnsi="宋体" w:eastAsia="宋体" w:cs="宋体"/>
                <w:color w:val="000000"/>
                <w:szCs w:val="24"/>
              </w:rPr>
              <w:t>）DB33/ 962—2015《纺织染整工业大气污染物排放标准》中的全部指标监测能力。</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7</w:t>
            </w:r>
            <w:r>
              <w:rPr>
                <w:rFonts w:hint="eastAsia" w:ascii="宋体" w:hAnsi="宋体" w:eastAsia="宋体" w:cs="宋体"/>
                <w:color w:val="000000"/>
                <w:sz w:val="24"/>
                <w:lang w:eastAsia="zh-CN"/>
              </w:rPr>
              <w:t>）</w:t>
            </w:r>
            <w:r>
              <w:rPr>
                <w:rFonts w:hint="eastAsia" w:ascii="宋体" w:hAnsi="宋体" w:eastAsia="宋体" w:cs="宋体"/>
                <w:color w:val="000000"/>
                <w:sz w:val="24"/>
              </w:rPr>
              <w:t>具备《污水综合排放标准》（GB 8978-1996</w:t>
            </w:r>
            <w:r>
              <w:rPr>
                <w:rFonts w:hint="eastAsia" w:ascii="宋体" w:hAnsi="宋体" w:eastAsia="宋体" w:cs="宋体"/>
                <w:color w:val="000000" w:themeColor="text1"/>
                <w:sz w:val="24"/>
              </w:rPr>
              <w:t>）表4中5</w:t>
            </w:r>
            <w:r>
              <w:rPr>
                <w:rFonts w:hint="eastAsia" w:ascii="宋体" w:hAnsi="宋体" w:eastAsia="宋体" w:cs="宋体"/>
                <w:color w:val="000000" w:themeColor="text1"/>
                <w:sz w:val="24"/>
                <w:lang w:val="en-US" w:eastAsia="zh-CN"/>
              </w:rPr>
              <w:t>0</w:t>
            </w:r>
            <w:r>
              <w:rPr>
                <w:rFonts w:hint="eastAsia" w:ascii="宋体" w:hAnsi="宋体" w:eastAsia="宋体" w:cs="宋体"/>
                <w:color w:val="000000" w:themeColor="text1"/>
                <w:sz w:val="24"/>
              </w:rPr>
              <w:t>项指标监测能力；</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8</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rPr>
              <w:t>具备《大气污染物综合排放标准》（GB 16297-19</w:t>
            </w:r>
            <w:r>
              <w:rPr>
                <w:rFonts w:hint="eastAsia" w:ascii="宋体" w:hAnsi="宋体" w:eastAsia="宋体" w:cs="宋体"/>
                <w:color w:val="000000"/>
                <w:sz w:val="24"/>
              </w:rPr>
              <w:t>96）中</w:t>
            </w:r>
            <w:r>
              <w:rPr>
                <w:rFonts w:hint="eastAsia" w:ascii="宋体" w:hAnsi="宋体" w:eastAsia="宋体" w:cs="宋体"/>
                <w:color w:val="000000"/>
                <w:sz w:val="24"/>
                <w:lang w:val="en-US" w:eastAsia="zh-CN"/>
              </w:rPr>
              <w:t>25</w:t>
            </w:r>
            <w:r>
              <w:rPr>
                <w:rFonts w:hint="eastAsia" w:ascii="宋体" w:hAnsi="宋体" w:eastAsia="宋体" w:cs="宋体"/>
                <w:color w:val="000000"/>
                <w:sz w:val="24"/>
              </w:rPr>
              <w:t>项指标监测能力</w:t>
            </w:r>
            <w:r>
              <w:rPr>
                <w:rFonts w:hint="eastAsia" w:ascii="宋体" w:hAnsi="宋体" w:eastAsia="宋体" w:cs="宋体"/>
                <w:color w:val="000000"/>
                <w:sz w:val="24"/>
                <w:lang w:val="en-US" w:eastAsia="zh-CN"/>
              </w:rPr>
              <w:t>；</w:t>
            </w:r>
          </w:p>
          <w:p>
            <w:pPr>
              <w:pStyle w:val="26"/>
              <w:spacing w:line="360" w:lineRule="auto"/>
              <w:rPr>
                <w:rFonts w:hint="eastAsia" w:ascii="宋体" w:hAnsi="宋体" w:eastAsia="宋体" w:cs="宋体"/>
              </w:rPr>
            </w:pPr>
            <w:r>
              <w:rPr>
                <w:rFonts w:hint="eastAsia" w:ascii="宋体" w:hAnsi="宋体" w:eastAsia="宋体" w:cs="宋体"/>
                <w:szCs w:val="24"/>
                <w:lang w:eastAsia="zh-CN"/>
              </w:rPr>
              <w:t>（</w:t>
            </w:r>
            <w:r>
              <w:rPr>
                <w:rFonts w:hint="eastAsia" w:ascii="宋体" w:hAnsi="宋体" w:eastAsia="宋体" w:cs="宋体"/>
                <w:szCs w:val="24"/>
                <w:lang w:val="en-US" w:eastAsia="zh-CN"/>
              </w:rPr>
              <w:t>9</w:t>
            </w:r>
            <w:r>
              <w:rPr>
                <w:rFonts w:hint="eastAsia" w:ascii="宋体" w:hAnsi="宋体" w:eastAsia="宋体" w:cs="宋体"/>
                <w:szCs w:val="24"/>
              </w:rPr>
              <w:t>）工业企业厂界噪声、功能区噪声、社会生活噪声、建筑施工噪声、道路交通噪声、铁路边界噪声、区域环境振动的监测能力</w:t>
            </w:r>
            <w:r>
              <w:rPr>
                <w:rFonts w:hint="eastAsia" w:ascii="宋体" w:hAnsi="宋体" w:eastAsia="宋体" w:cs="宋体"/>
                <w:szCs w:val="24"/>
                <w:lang w:val="en-US" w:eastAsia="zh-CN"/>
              </w:rPr>
              <w:t>；</w:t>
            </w:r>
          </w:p>
          <w:p>
            <w:pPr>
              <w:pStyle w:val="26"/>
              <w:spacing w:line="360" w:lineRule="auto"/>
              <w:rPr>
                <w:rFonts w:hint="eastAsia" w:ascii="宋体" w:hAnsi="宋体" w:eastAsia="宋体" w:cs="宋体"/>
              </w:rPr>
            </w:pPr>
            <w:r>
              <w:rPr>
                <w:rFonts w:hint="eastAsia" w:ascii="宋体" w:hAnsi="宋体" w:eastAsia="宋体" w:cs="宋体"/>
                <w:szCs w:val="24"/>
                <w:lang w:eastAsia="zh-CN"/>
              </w:rPr>
              <w:t>（</w:t>
            </w:r>
            <w:r>
              <w:rPr>
                <w:rFonts w:hint="eastAsia" w:ascii="宋体" w:hAnsi="宋体" w:eastAsia="宋体" w:cs="宋体"/>
                <w:szCs w:val="24"/>
                <w:lang w:val="en-US" w:eastAsia="zh-CN"/>
              </w:rPr>
              <w:t>10</w:t>
            </w:r>
            <w:r>
              <w:rPr>
                <w:rFonts w:hint="eastAsia" w:ascii="宋体" w:hAnsi="宋体" w:eastAsia="宋体" w:cs="宋体"/>
                <w:szCs w:val="24"/>
              </w:rPr>
              <w:t>）GB 13271-2014 《锅炉大气污染物排放标准》中的全部指标监测能力，同时需具备低浓度颗粒物测定（实验室条件需满足HJ836-2017中对恒温恒湿设备的要求）</w:t>
            </w:r>
            <w:r>
              <w:rPr>
                <w:rFonts w:hint="eastAsia" w:ascii="宋体" w:hAnsi="宋体" w:eastAsia="宋体" w:cs="宋体"/>
                <w:szCs w:val="24"/>
                <w:lang w:val="en-US" w:eastAsia="zh-CN"/>
              </w:rPr>
              <w:t>；</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11</w:t>
            </w:r>
            <w:r>
              <w:rPr>
                <w:rFonts w:hint="eastAsia" w:ascii="宋体" w:hAnsi="宋体" w:eastAsia="宋体" w:cs="宋体"/>
                <w:color w:val="000000"/>
                <w:sz w:val="24"/>
                <w:lang w:eastAsia="zh-CN"/>
              </w:rPr>
              <w:t>）</w:t>
            </w:r>
            <w:r>
              <w:rPr>
                <w:rFonts w:hint="eastAsia" w:ascii="宋体" w:hAnsi="宋体" w:eastAsia="宋体" w:cs="宋体"/>
                <w:color w:val="000000"/>
                <w:sz w:val="24"/>
              </w:rPr>
              <w:t>具备《生活垃圾填埋场污染控制标准》（GB 16889-2008）表1（12项）、表</w:t>
            </w:r>
            <w:r>
              <w:rPr>
                <w:rFonts w:hint="eastAsia" w:ascii="宋体" w:hAnsi="宋体" w:eastAsia="宋体" w:cs="宋体"/>
                <w:color w:val="000000"/>
                <w:sz w:val="24"/>
                <w:lang w:val="en-US" w:eastAsia="zh-CN"/>
              </w:rPr>
              <w:t>2</w:t>
            </w: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项）指标监测能力</w:t>
            </w:r>
            <w:r>
              <w:rPr>
                <w:rFonts w:hint="eastAsia" w:ascii="宋体" w:hAnsi="宋体" w:eastAsia="宋体" w:cs="宋体"/>
                <w:sz w:val="24"/>
                <w:szCs w:val="24"/>
                <w:lang w:val="en-US" w:eastAsia="zh-CN"/>
              </w:rPr>
              <w:t>；</w:t>
            </w:r>
            <w:r>
              <w:rPr>
                <w:rFonts w:hint="eastAsia" w:ascii="宋体" w:hAnsi="宋体" w:eastAsia="宋体" w:cs="宋体"/>
                <w:color w:val="000000"/>
                <w:sz w:val="24"/>
                <w:lang w:val="en-US" w:eastAsia="zh-CN"/>
              </w:rPr>
              <w:t xml:space="preserve"> </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12</w:t>
            </w:r>
            <w:r>
              <w:rPr>
                <w:rFonts w:hint="eastAsia" w:ascii="宋体" w:hAnsi="宋体" w:eastAsia="宋体" w:cs="宋体"/>
                <w:color w:val="000000"/>
                <w:sz w:val="24"/>
                <w:lang w:eastAsia="zh-CN"/>
              </w:rPr>
              <w:t>）</w:t>
            </w:r>
            <w:r>
              <w:rPr>
                <w:rFonts w:hint="eastAsia" w:ascii="宋体" w:hAnsi="宋体" w:eastAsia="宋体" w:cs="宋体"/>
                <w:color w:val="000000"/>
                <w:sz w:val="24"/>
              </w:rPr>
              <w:t>具备《危险废物焚烧污染控制标准》（GB 18484-2020）表3中1</w:t>
            </w:r>
            <w:r>
              <w:rPr>
                <w:rFonts w:hint="eastAsia" w:ascii="宋体" w:hAnsi="宋体" w:eastAsia="宋体" w:cs="宋体"/>
                <w:color w:val="000000"/>
                <w:sz w:val="24"/>
                <w:lang w:val="en-US" w:eastAsia="zh-CN"/>
              </w:rPr>
              <w:t>2</w:t>
            </w:r>
            <w:r>
              <w:rPr>
                <w:rFonts w:hint="eastAsia" w:ascii="宋体" w:hAnsi="宋体" w:eastAsia="宋体" w:cs="宋体"/>
                <w:color w:val="000000"/>
                <w:sz w:val="24"/>
              </w:rPr>
              <w:t>项指标监测能力</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不含二噁英类</w:t>
            </w:r>
            <w:r>
              <w:rPr>
                <w:rFonts w:hint="eastAsia" w:ascii="宋体" w:hAnsi="宋体" w:eastAsia="宋体" w:cs="宋体"/>
                <w:color w:val="000000"/>
                <w:sz w:val="24"/>
                <w:lang w:eastAsia="zh-CN"/>
              </w:rPr>
              <w:t>）。</w:t>
            </w:r>
          </w:p>
          <w:p>
            <w:pPr>
              <w:adjustRightInd w:val="0"/>
              <w:snapToGrid w:val="0"/>
              <w:spacing w:line="360" w:lineRule="auto"/>
              <w:ind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rPr>
              <w:t>以上（1-</w:t>
            </w:r>
            <w:r>
              <w:rPr>
                <w:rFonts w:hint="eastAsia" w:ascii="宋体" w:hAnsi="宋体" w:eastAsia="宋体" w:cs="宋体"/>
                <w:b/>
                <w:bCs/>
                <w:sz w:val="24"/>
                <w:szCs w:val="24"/>
                <w:lang w:val="en-US" w:eastAsia="zh-CN"/>
              </w:rPr>
              <w:t>12</w:t>
            </w:r>
            <w:r>
              <w:rPr>
                <w:rFonts w:hint="eastAsia" w:ascii="宋体" w:hAnsi="宋体" w:eastAsia="宋体" w:cs="宋体"/>
                <w:b/>
                <w:bCs/>
                <w:sz w:val="24"/>
                <w:szCs w:val="24"/>
              </w:rPr>
              <w:t>项）为检测能力为必备项目，任意一项能力不具备，该基础项目分（34分）为0分。</w:t>
            </w:r>
            <w:r>
              <w:rPr>
                <w:rFonts w:hint="eastAsia" w:ascii="宋体" w:hAnsi="宋体" w:eastAsia="宋体" w:cs="宋体"/>
                <w:b/>
                <w:bCs/>
                <w:sz w:val="24"/>
                <w:szCs w:val="24"/>
                <w:lang w:val="en-US" w:eastAsia="zh-CN"/>
              </w:rPr>
              <w:t>要求提供计量认证能力证明材料，否则不得分。</w:t>
            </w:r>
          </w:p>
        </w:tc>
        <w:tc>
          <w:tcPr>
            <w:tcW w:w="1081" w:type="dxa"/>
            <w:tcBorders>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580" w:type="dxa"/>
            <w:vMerge w:val="continue"/>
            <w:tcBorders>
              <w:bottom w:val="single" w:color="auto" w:sz="4" w:space="0"/>
            </w:tcBorders>
            <w:vAlign w:val="center"/>
          </w:tcPr>
          <w:p>
            <w:pPr>
              <w:spacing w:line="360" w:lineRule="auto"/>
              <w:jc w:val="center"/>
              <w:rPr>
                <w:rFonts w:hint="eastAsia" w:ascii="宋体" w:hAnsi="宋体" w:eastAsia="宋体" w:cs="宋体"/>
                <w:sz w:val="24"/>
                <w:szCs w:val="24"/>
                <w:highlight w:val="green"/>
              </w:rPr>
            </w:pPr>
          </w:p>
        </w:tc>
        <w:tc>
          <w:tcPr>
            <w:tcW w:w="6425" w:type="dxa"/>
            <w:tcBorders>
              <w:top w:val="single" w:color="auto" w:sz="4" w:space="0"/>
              <w:bottom w:val="single" w:color="auto" w:sz="4" w:space="0"/>
            </w:tcBorders>
            <w:vAlign w:val="top"/>
          </w:tcPr>
          <w:p>
            <w:pPr>
              <w:pStyle w:val="19"/>
              <w:spacing w:line="360" w:lineRule="auto"/>
              <w:ind w:firstLine="420"/>
              <w:rPr>
                <w:rFonts w:hint="eastAsia" w:ascii="宋体" w:hAnsi="宋体" w:eastAsia="宋体" w:cs="宋体"/>
                <w:sz w:val="24"/>
                <w:szCs w:val="24"/>
              </w:rPr>
            </w:pPr>
            <w:r>
              <w:rPr>
                <w:rFonts w:hint="eastAsia" w:ascii="宋体" w:hAnsi="宋体" w:eastAsia="宋体" w:cs="宋体"/>
                <w:sz w:val="24"/>
                <w:szCs w:val="24"/>
              </w:rPr>
              <w:t>投标方案具有一定的前瞻性，具有检测领域的特长，根据投标人的证明材料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检测能力提供计量认证检测能力一览表</w:t>
            </w:r>
            <w:r>
              <w:rPr>
                <w:rFonts w:hint="eastAsia" w:ascii="宋体" w:hAnsi="宋体" w:eastAsia="宋体" w:cs="宋体"/>
                <w:sz w:val="24"/>
                <w:szCs w:val="24"/>
                <w:lang w:eastAsia="zh-CN"/>
              </w:rPr>
              <w:t>）</w:t>
            </w:r>
            <w:r>
              <w:rPr>
                <w:rFonts w:hint="eastAsia" w:ascii="宋体" w:hAnsi="宋体" w:eastAsia="宋体" w:cs="宋体"/>
                <w:sz w:val="24"/>
                <w:szCs w:val="24"/>
              </w:rPr>
              <w:t>进行打分。</w:t>
            </w:r>
          </w:p>
          <w:p>
            <w:pPr>
              <w:pStyle w:val="19"/>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水中可吸附卤素（1分）、水中烷基汞（1分）、水中TOC（1分）</w:t>
            </w:r>
            <w:r>
              <w:rPr>
                <w:rFonts w:hint="eastAsia" w:ascii="宋体" w:hAnsi="宋体" w:eastAsia="宋体" w:cs="宋体"/>
                <w:sz w:val="24"/>
                <w:szCs w:val="24"/>
                <w:lang w:eastAsia="zh-CN"/>
              </w:rPr>
              <w:t>，</w:t>
            </w:r>
            <w:r>
              <w:rPr>
                <w:rFonts w:hint="eastAsia" w:ascii="宋体" w:hAnsi="宋体" w:eastAsia="宋体" w:cs="宋体"/>
                <w:sz w:val="24"/>
                <w:szCs w:val="24"/>
              </w:rPr>
              <w:t>根据投标人提供的能力认证材料进行打分，最高得3分</w:t>
            </w:r>
            <w:r>
              <w:rPr>
                <w:rFonts w:hint="eastAsia" w:ascii="宋体" w:hAnsi="宋体" w:eastAsia="宋体" w:cs="宋体"/>
                <w:sz w:val="24"/>
                <w:szCs w:val="24"/>
                <w:lang w:val="en-US" w:eastAsia="zh-CN"/>
              </w:rPr>
              <w:t>；</w:t>
            </w:r>
          </w:p>
          <w:p>
            <w:pPr>
              <w:pStyle w:val="19"/>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（2）具备电磁辐射监测能力（射频综合场强、工频电磁场）得1分，具备电离辐射监测能力得1分。</w:t>
            </w:r>
            <w:r>
              <w:rPr>
                <w:rFonts w:hint="eastAsia" w:ascii="宋体" w:hAnsi="宋体" w:eastAsia="宋体" w:cs="宋体"/>
                <w:sz w:val="24"/>
                <w:szCs w:val="24"/>
              </w:rPr>
              <w:t>提供的能力认证材料进行打分</w:t>
            </w:r>
            <w:r>
              <w:rPr>
                <w:rFonts w:hint="eastAsia" w:ascii="宋体" w:hAnsi="宋体" w:eastAsia="宋体" w:cs="宋体"/>
                <w:sz w:val="24"/>
                <w:szCs w:val="24"/>
                <w:lang w:eastAsia="zh-CN"/>
              </w:rPr>
              <w:t>。</w:t>
            </w:r>
          </w:p>
          <w:p>
            <w:pPr>
              <w:pStyle w:val="19"/>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color w:val="auto"/>
                <w:sz w:val="24"/>
                <w:szCs w:val="24"/>
                <w:highlight w:val="none"/>
                <w:lang w:val="en-US" w:eastAsia="zh-CN"/>
              </w:rPr>
              <w:t>（3）危险废物鉴别监测能力（腐蚀性鉴别、浸出毒性鉴别等能力在30项以上）得2分；</w:t>
            </w:r>
            <w:r>
              <w:rPr>
                <w:rFonts w:hint="eastAsia" w:ascii="宋体" w:hAnsi="宋体" w:eastAsia="宋体" w:cs="宋体"/>
                <w:sz w:val="24"/>
                <w:szCs w:val="24"/>
              </w:rPr>
              <w:t>提供的能力认证材料进行打分</w:t>
            </w:r>
            <w:r>
              <w:rPr>
                <w:rFonts w:hint="eastAsia" w:ascii="宋体" w:hAnsi="宋体" w:eastAsia="宋体" w:cs="宋体"/>
                <w:sz w:val="24"/>
                <w:szCs w:val="24"/>
                <w:lang w:eastAsia="zh-CN"/>
              </w:rPr>
              <w:t>。</w:t>
            </w:r>
          </w:p>
          <w:p>
            <w:pPr>
              <w:pStyle w:val="19"/>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（4)具备排风罩的控制风速检测能力得1分。</w:t>
            </w:r>
            <w:r>
              <w:rPr>
                <w:rFonts w:hint="eastAsia" w:ascii="宋体" w:hAnsi="宋体" w:eastAsia="宋体" w:cs="宋体"/>
                <w:sz w:val="24"/>
                <w:szCs w:val="24"/>
              </w:rPr>
              <w:t>提供的能力认证材料进行打分</w:t>
            </w:r>
          </w:p>
          <w:p>
            <w:pPr>
              <w:pStyle w:val="19"/>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具备傅立叶红外法测定烟气污染物的能力的得2分</w:t>
            </w:r>
            <w:r>
              <w:rPr>
                <w:rFonts w:hint="eastAsia" w:ascii="宋体" w:hAnsi="宋体" w:eastAsia="宋体" w:cs="宋体"/>
                <w:sz w:val="24"/>
                <w:szCs w:val="24"/>
                <w:lang w:eastAsia="zh-CN"/>
              </w:rPr>
              <w:t>。</w:t>
            </w:r>
            <w:r>
              <w:rPr>
                <w:rFonts w:hint="eastAsia" w:ascii="宋体" w:hAnsi="宋体" w:eastAsia="宋体" w:cs="宋体"/>
                <w:sz w:val="24"/>
                <w:szCs w:val="24"/>
              </w:rPr>
              <w:t>提供的能力认证材料进行打分</w:t>
            </w:r>
          </w:p>
          <w:p>
            <w:pPr>
              <w:pStyle w:val="19"/>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）具备便携式色谱/催化氧化-氢火焰离子化检测器法测定总烃、非甲烷总烃等挥发性有机物的能力，且同时具备以上设备2台</w:t>
            </w:r>
            <w:r>
              <w:rPr>
                <w:rFonts w:hint="eastAsia" w:ascii="宋体" w:hAnsi="宋体" w:eastAsia="宋体" w:cs="宋体"/>
                <w:sz w:val="24"/>
                <w:szCs w:val="24"/>
                <w:lang w:val="en-US" w:eastAsia="zh-CN"/>
              </w:rPr>
              <w:t>及以上</w:t>
            </w:r>
            <w:r>
              <w:rPr>
                <w:rFonts w:hint="eastAsia" w:ascii="宋体" w:hAnsi="宋体" w:eastAsia="宋体" w:cs="宋体"/>
                <w:sz w:val="24"/>
                <w:szCs w:val="24"/>
              </w:rPr>
              <w:t>，可开展相关污染因子去除效率的监测工作能力的得2分。提供证明材料</w:t>
            </w:r>
            <w:r>
              <w:rPr>
                <w:rFonts w:hint="eastAsia" w:ascii="宋体" w:hAnsi="宋体" w:eastAsia="宋体" w:cs="宋体"/>
                <w:sz w:val="24"/>
                <w:szCs w:val="24"/>
                <w:lang w:eastAsia="zh-CN"/>
              </w:rPr>
              <w:t>打分。</w:t>
            </w:r>
          </w:p>
          <w:p>
            <w:pPr>
              <w:pStyle w:val="19"/>
              <w:spacing w:line="360" w:lineRule="auto"/>
              <w:ind w:firstLine="240" w:firstLineChars="100"/>
              <w:rPr>
                <w:rFonts w:hint="eastAsia" w:ascii="宋体" w:hAnsi="宋体" w:eastAsia="宋体" w:cs="宋体"/>
                <w:color w:val="000000"/>
                <w:sz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）环境突发事件应急监测能力：</w:t>
            </w:r>
            <w:r>
              <w:rPr>
                <w:rFonts w:hint="eastAsia" w:ascii="宋体" w:hAnsi="宋体" w:eastAsia="宋体" w:cs="宋体"/>
                <w:color w:val="000000"/>
                <w:sz w:val="24"/>
              </w:rPr>
              <w:t>投标人具备可移动实验室监测能力，能够在突发环境污染事件时提供监测服务，具有2台或2台以上移动监测车以及配套车载式ICP-MS、便携式GC-MS设备的得6分</w:t>
            </w:r>
            <w:r>
              <w:rPr>
                <w:rFonts w:hint="eastAsia" w:ascii="宋体" w:hAnsi="宋体" w:eastAsia="宋体" w:cs="宋体"/>
                <w:color w:val="000000"/>
                <w:sz w:val="24"/>
                <w:lang w:eastAsia="zh-CN"/>
              </w:rPr>
              <w:t>；</w:t>
            </w:r>
            <w:r>
              <w:rPr>
                <w:rFonts w:hint="eastAsia" w:ascii="宋体" w:hAnsi="宋体" w:eastAsia="宋体" w:cs="宋体"/>
                <w:color w:val="000000"/>
                <w:sz w:val="24"/>
              </w:rPr>
              <w:t>具有1台移动监测车以及配套车载式ICP-MS、便携式GC-MS设备的得</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r>
              <w:rPr>
                <w:rFonts w:hint="eastAsia" w:ascii="宋体" w:hAnsi="宋体" w:eastAsia="宋体" w:cs="宋体"/>
                <w:color w:val="000000"/>
                <w:sz w:val="24"/>
                <w:lang w:eastAsia="zh-CN"/>
              </w:rPr>
              <w:t>；</w:t>
            </w:r>
          </w:p>
          <w:p>
            <w:pPr>
              <w:pStyle w:val="19"/>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rPr>
              <w:t>移动监测车</w:t>
            </w:r>
            <w:r>
              <w:rPr>
                <w:rFonts w:hint="eastAsia" w:ascii="宋体" w:hAnsi="宋体" w:eastAsia="宋体" w:cs="宋体"/>
                <w:color w:val="000000"/>
                <w:sz w:val="24"/>
                <w:lang w:val="en-US" w:eastAsia="zh-CN"/>
              </w:rPr>
              <w:t>与</w:t>
            </w:r>
            <w:r>
              <w:rPr>
                <w:rFonts w:hint="eastAsia" w:ascii="宋体" w:hAnsi="宋体" w:eastAsia="宋体" w:cs="宋体"/>
                <w:color w:val="000000"/>
                <w:sz w:val="24"/>
              </w:rPr>
              <w:t>ICP-MS、便携式GC-MS</w:t>
            </w:r>
            <w:r>
              <w:rPr>
                <w:rFonts w:hint="eastAsia" w:ascii="宋体" w:hAnsi="宋体" w:eastAsia="宋体" w:cs="宋体"/>
                <w:color w:val="000000"/>
                <w:sz w:val="24"/>
                <w:lang w:val="en-US" w:eastAsia="zh-CN"/>
              </w:rPr>
              <w:t>应急设备未</w:t>
            </w:r>
            <w:r>
              <w:rPr>
                <w:rFonts w:hint="eastAsia" w:ascii="宋体" w:hAnsi="宋体" w:eastAsia="宋体" w:cs="宋体"/>
                <w:color w:val="000000"/>
                <w:sz w:val="24"/>
              </w:rPr>
              <w:t>同时配备</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但</w:t>
            </w:r>
            <w:r>
              <w:rPr>
                <w:rFonts w:hint="eastAsia" w:ascii="宋体" w:hAnsi="宋体" w:eastAsia="宋体" w:cs="宋体"/>
                <w:color w:val="000000"/>
                <w:sz w:val="24"/>
                <w:szCs w:val="24"/>
                <w:highlight w:val="none"/>
              </w:rPr>
              <w:t>具有便携式有毒有害气体分析仪（至少可分析3种以上有毒有害气体）及便携式VOC环境检测设备，以上项目均具备并通过检定/校准的加1分；具有便携式气质联用仪1台或以上并通过检定/校准的得2分。</w:t>
            </w:r>
          </w:p>
          <w:p>
            <w:pPr>
              <w:pStyle w:val="19"/>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rPr>
              <w:t>须提供相关证明材料复印件（相应的移动监测车及配套的车载式ICP-MS、便携式GC-MS等环境应急检测设备的购买合同与采购发票或者租期2年以上的租赁合同与租赁发票、提供实物照片加盖</w:t>
            </w:r>
            <w:r>
              <w:rPr>
                <w:rFonts w:hint="eastAsia" w:ascii="宋体" w:hAnsi="宋体" w:eastAsia="宋体" w:cs="宋体"/>
                <w:b/>
                <w:bCs/>
                <w:sz w:val="24"/>
                <w:lang w:val="en-US" w:eastAsia="zh-CN"/>
              </w:rPr>
              <w:t>投标单位</w:t>
            </w:r>
            <w:r>
              <w:rPr>
                <w:rFonts w:hint="eastAsia" w:ascii="宋体" w:hAnsi="宋体" w:eastAsia="宋体" w:cs="宋体"/>
                <w:b/>
                <w:bCs/>
                <w:sz w:val="24"/>
              </w:rPr>
              <w:t>公章</w:t>
            </w:r>
            <w:r>
              <w:rPr>
                <w:rFonts w:hint="eastAsia" w:ascii="宋体" w:hAnsi="宋体" w:eastAsia="宋体" w:cs="宋体"/>
                <w:b/>
                <w:bCs/>
                <w:sz w:val="24"/>
                <w:lang w:eastAsia="zh-CN"/>
              </w:rPr>
              <w:t>，</w:t>
            </w:r>
            <w:r>
              <w:rPr>
                <w:rFonts w:hint="eastAsia" w:ascii="宋体" w:hAnsi="宋体" w:eastAsia="宋体" w:cs="宋体"/>
                <w:b/>
                <w:bCs/>
                <w:sz w:val="24"/>
                <w:lang w:val="en-US" w:eastAsia="zh-CN"/>
              </w:rPr>
              <w:t>仪器检定/校准证书复印件须加盖投标单位公章</w:t>
            </w:r>
            <w:r>
              <w:rPr>
                <w:rFonts w:hint="eastAsia" w:ascii="宋体" w:hAnsi="宋体" w:eastAsia="宋体" w:cs="宋体"/>
                <w:b/>
                <w:bCs/>
                <w:sz w:val="24"/>
              </w:rPr>
              <w:t>）</w:t>
            </w:r>
            <w:r>
              <w:rPr>
                <w:rFonts w:hint="eastAsia" w:ascii="宋体" w:hAnsi="宋体" w:eastAsia="宋体" w:cs="宋体"/>
                <w:b/>
                <w:bCs/>
                <w:sz w:val="24"/>
                <w:lang w:eastAsia="zh-CN"/>
              </w:rPr>
              <w:t>。</w:t>
            </w:r>
          </w:p>
        </w:tc>
        <w:tc>
          <w:tcPr>
            <w:tcW w:w="1081" w:type="dxa"/>
            <w:tcBorders>
              <w:top w:val="single" w:color="auto" w:sz="4" w:space="0"/>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580" w:type="dxa"/>
            <w:tcBorders>
              <w:bottom w:val="single" w:color="auto" w:sz="4" w:space="0"/>
            </w:tcBorders>
            <w:vAlign w:val="center"/>
          </w:tcPr>
          <w:p>
            <w:pPr>
              <w:spacing w:line="360" w:lineRule="auto"/>
              <w:jc w:val="center"/>
              <w:rPr>
                <w:rFonts w:hint="eastAsia" w:ascii="宋体" w:hAnsi="宋体" w:eastAsia="宋体" w:cs="宋体"/>
                <w:sz w:val="24"/>
                <w:szCs w:val="24"/>
                <w:highlight w:val="green"/>
                <w:lang w:val="en-US" w:eastAsia="zh-CN"/>
              </w:rPr>
            </w:pPr>
            <w:r>
              <w:rPr>
                <w:rFonts w:hint="eastAsia" w:ascii="宋体" w:hAnsi="宋体" w:eastAsia="宋体" w:cs="宋体"/>
                <w:sz w:val="24"/>
                <w:szCs w:val="24"/>
                <w:highlight w:val="none"/>
                <w:lang w:val="en-US" w:eastAsia="zh-CN"/>
              </w:rPr>
              <w:t>2、实验室场地</w:t>
            </w:r>
          </w:p>
        </w:tc>
        <w:tc>
          <w:tcPr>
            <w:tcW w:w="6425" w:type="dxa"/>
            <w:tcBorders>
              <w:top w:val="single" w:color="auto" w:sz="4" w:space="0"/>
              <w:bottom w:val="single" w:color="auto" w:sz="4" w:space="0"/>
            </w:tcBorders>
            <w:vAlign w:val="top"/>
          </w:tcPr>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投标人具备通过资质认定（CMA）的环境检测实验室，能开展相关环境检测、分析工作。实验室面积2000平方米及以上的得</w:t>
            </w:r>
            <w:r>
              <w:rPr>
                <w:rFonts w:hint="eastAsia" w:ascii="宋体" w:hAnsi="宋体" w:eastAsia="宋体" w:cs="宋体"/>
                <w:sz w:val="24"/>
                <w:szCs w:val="24"/>
                <w:lang w:val="en-US" w:eastAsia="zh-CN"/>
              </w:rPr>
              <w:t>3</w:t>
            </w:r>
            <w:r>
              <w:rPr>
                <w:rFonts w:hint="eastAsia" w:ascii="宋体" w:hAnsi="宋体" w:eastAsia="宋体" w:cs="宋体"/>
                <w:sz w:val="24"/>
                <w:szCs w:val="24"/>
              </w:rPr>
              <w:t>分，实验室面积1000～2000平方米</w:t>
            </w:r>
            <w:r>
              <w:rPr>
                <w:rFonts w:hint="eastAsia" w:ascii="宋体" w:hAnsi="宋体" w:eastAsia="宋体" w:cs="宋体"/>
                <w:sz w:val="24"/>
                <w:szCs w:val="24"/>
                <w:lang w:val="en-US" w:eastAsia="zh-CN"/>
              </w:rPr>
              <w:t>以下</w:t>
            </w:r>
            <w:r>
              <w:rPr>
                <w:rFonts w:hint="eastAsia" w:ascii="宋体" w:hAnsi="宋体" w:eastAsia="宋体" w:cs="宋体"/>
                <w:sz w:val="24"/>
                <w:szCs w:val="24"/>
              </w:rPr>
              <w:t>的得</w:t>
            </w:r>
            <w:r>
              <w:rPr>
                <w:rFonts w:hint="eastAsia" w:ascii="宋体" w:hAnsi="宋体" w:eastAsia="宋体" w:cs="宋体"/>
                <w:sz w:val="24"/>
                <w:szCs w:val="24"/>
                <w:lang w:val="en-US" w:eastAsia="zh-CN"/>
              </w:rPr>
              <w:t>2</w:t>
            </w:r>
            <w:r>
              <w:rPr>
                <w:rFonts w:hint="eastAsia" w:ascii="宋体" w:hAnsi="宋体" w:eastAsia="宋体" w:cs="宋体"/>
                <w:sz w:val="24"/>
                <w:szCs w:val="24"/>
              </w:rPr>
              <w:t>分，低于1000平方米不得分，本项最高得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b/>
                <w:bCs/>
                <w:sz w:val="24"/>
                <w:szCs w:val="24"/>
              </w:rPr>
              <w:t>（以资质认定（CMA）的环境检测实验室</w:t>
            </w:r>
            <w:r>
              <w:rPr>
                <w:rFonts w:hint="eastAsia" w:ascii="宋体" w:hAnsi="宋体" w:eastAsia="宋体" w:cs="宋体"/>
                <w:b/>
                <w:bCs/>
                <w:sz w:val="24"/>
                <w:szCs w:val="24"/>
                <w:lang w:val="en-US" w:eastAsia="zh-CN"/>
              </w:rPr>
              <w:t>证明材料及</w:t>
            </w:r>
            <w:r>
              <w:rPr>
                <w:rFonts w:hint="eastAsia" w:ascii="宋体" w:hAnsi="宋体" w:eastAsia="宋体" w:cs="宋体"/>
                <w:b/>
                <w:bCs/>
                <w:sz w:val="24"/>
                <w:szCs w:val="24"/>
              </w:rPr>
              <w:t>实验室面积房屋产权证明扫描件或复印件加盖公章为准，否则不得分）</w:t>
            </w:r>
            <w:r>
              <w:rPr>
                <w:rFonts w:hint="eastAsia" w:ascii="宋体" w:hAnsi="宋体" w:eastAsia="宋体" w:cs="宋体"/>
                <w:b/>
                <w:bCs/>
                <w:sz w:val="24"/>
                <w:szCs w:val="24"/>
                <w:lang w:eastAsia="zh-CN"/>
              </w:rPr>
              <w:t>。</w:t>
            </w:r>
          </w:p>
        </w:tc>
        <w:tc>
          <w:tcPr>
            <w:tcW w:w="1081" w:type="dxa"/>
            <w:tcBorders>
              <w:top w:val="single" w:color="auto" w:sz="4" w:space="0"/>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1580" w:type="dxa"/>
            <w:tcBorders>
              <w:bottom w:val="single" w:color="auto" w:sz="4" w:space="0"/>
            </w:tcBorders>
            <w:vAlign w:val="center"/>
          </w:tcPr>
          <w:p>
            <w:pPr>
              <w:spacing w:line="360" w:lineRule="auto"/>
              <w:jc w:val="center"/>
              <w:rPr>
                <w:rFonts w:hint="eastAsia" w:ascii="宋体" w:hAnsi="宋体" w:eastAsia="宋体" w:cs="宋体"/>
                <w:sz w:val="24"/>
                <w:szCs w:val="24"/>
                <w:highlight w:val="green"/>
              </w:rPr>
            </w:pPr>
            <w:r>
              <w:rPr>
                <w:rFonts w:hint="eastAsia" w:ascii="宋体" w:hAnsi="宋体" w:eastAsia="宋体" w:cs="宋体"/>
                <w:sz w:val="24"/>
                <w:szCs w:val="24"/>
                <w:lang w:val="en-US" w:eastAsia="zh-CN"/>
              </w:rPr>
              <w:t>3</w:t>
            </w:r>
            <w:r>
              <w:rPr>
                <w:rFonts w:hint="eastAsia" w:ascii="宋体" w:hAnsi="宋体" w:eastAsia="宋体" w:cs="宋体"/>
                <w:sz w:val="24"/>
                <w:szCs w:val="24"/>
              </w:rPr>
              <w:t>、自主创新</w:t>
            </w:r>
          </w:p>
        </w:tc>
        <w:tc>
          <w:tcPr>
            <w:tcW w:w="6425" w:type="dxa"/>
            <w:tcBorders>
              <w:top w:val="single" w:color="auto" w:sz="4" w:space="0"/>
              <w:bottom w:val="single" w:color="auto" w:sz="4" w:space="0"/>
            </w:tcBorders>
            <w:vAlign w:val="top"/>
          </w:tcPr>
          <w:p>
            <w:pPr>
              <w:tabs>
                <w:tab w:val="left" w:pos="5348"/>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投标单位获得</w:t>
            </w:r>
            <w:r>
              <w:rPr>
                <w:rFonts w:hint="eastAsia" w:ascii="宋体" w:hAnsi="宋体" w:eastAsia="宋体" w:cs="宋体"/>
                <w:sz w:val="24"/>
                <w:szCs w:val="24"/>
                <w:lang w:val="en-US" w:eastAsia="zh-CN"/>
              </w:rPr>
              <w:t>与本项目生产技术或</w:t>
            </w:r>
            <w:r>
              <w:rPr>
                <w:rFonts w:hint="eastAsia" w:ascii="宋体" w:hAnsi="宋体" w:eastAsia="宋体" w:cs="宋体"/>
                <w:sz w:val="24"/>
                <w:szCs w:val="24"/>
              </w:rPr>
              <w:t>相关技术</w:t>
            </w:r>
            <w:r>
              <w:rPr>
                <w:rFonts w:hint="eastAsia" w:ascii="宋体" w:hAnsi="宋体" w:eastAsia="宋体" w:cs="宋体"/>
                <w:sz w:val="24"/>
                <w:szCs w:val="24"/>
                <w:lang w:val="en-US" w:eastAsia="zh-CN"/>
              </w:rPr>
              <w:t>等方面专利证书</w:t>
            </w:r>
            <w:r>
              <w:rPr>
                <w:rFonts w:hint="eastAsia" w:ascii="宋体" w:hAnsi="宋体" w:eastAsia="宋体" w:cs="宋体"/>
                <w:sz w:val="24"/>
                <w:szCs w:val="24"/>
              </w:rPr>
              <w:t>，提供一项得1分，最多得1分</w:t>
            </w:r>
            <w:r>
              <w:rPr>
                <w:rFonts w:hint="eastAsia" w:ascii="宋体" w:hAnsi="宋体" w:eastAsia="宋体" w:cs="宋体"/>
                <w:sz w:val="24"/>
                <w:szCs w:val="24"/>
                <w:lang w:eastAsia="zh-CN"/>
              </w:rPr>
              <w:t>。</w:t>
            </w:r>
          </w:p>
          <w:p>
            <w:pPr>
              <w:tabs>
                <w:tab w:val="left" w:pos="5348"/>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投标单位获得科技等主管部门</w:t>
            </w:r>
            <w:r>
              <w:rPr>
                <w:rFonts w:hint="eastAsia" w:ascii="宋体" w:hAnsi="宋体" w:eastAsia="宋体" w:cs="宋体"/>
                <w:sz w:val="24"/>
                <w:szCs w:val="24"/>
                <w:lang w:val="en-US" w:eastAsia="zh-CN"/>
              </w:rPr>
              <w:t>颁发的</w:t>
            </w:r>
            <w:r>
              <w:rPr>
                <w:rFonts w:hint="eastAsia" w:ascii="宋体" w:hAnsi="宋体" w:eastAsia="宋体" w:cs="宋体"/>
                <w:sz w:val="24"/>
                <w:szCs w:val="24"/>
              </w:rPr>
              <w:t>高新技术企业认定的得1分。</w:t>
            </w:r>
          </w:p>
          <w:p>
            <w:pPr>
              <w:tabs>
                <w:tab w:val="left" w:pos="5348"/>
              </w:tabs>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提供相关证明材料</w:t>
            </w:r>
            <w:r>
              <w:rPr>
                <w:rFonts w:hint="eastAsia" w:ascii="宋体" w:hAnsi="宋体" w:eastAsia="宋体" w:cs="宋体"/>
                <w:b/>
                <w:bCs/>
                <w:sz w:val="24"/>
                <w:szCs w:val="24"/>
                <w:lang w:val="en-US" w:eastAsia="zh-CN"/>
              </w:rPr>
              <w:t>复印件或扫描件加盖投标人公章</w:t>
            </w:r>
            <w:r>
              <w:rPr>
                <w:rFonts w:hint="eastAsia" w:ascii="宋体" w:hAnsi="宋体" w:eastAsia="宋体" w:cs="宋体"/>
                <w:b/>
                <w:bCs/>
                <w:sz w:val="24"/>
                <w:szCs w:val="24"/>
              </w:rPr>
              <w:t>。</w:t>
            </w:r>
            <w:r>
              <w:rPr>
                <w:rFonts w:hint="eastAsia" w:ascii="宋体" w:hAnsi="宋体" w:eastAsia="宋体" w:cs="宋体"/>
                <w:sz w:val="24"/>
                <w:szCs w:val="24"/>
              </w:rPr>
              <w:tab/>
            </w:r>
          </w:p>
        </w:tc>
        <w:tc>
          <w:tcPr>
            <w:tcW w:w="1081" w:type="dxa"/>
            <w:tcBorders>
              <w:top w:val="single" w:color="auto" w:sz="4" w:space="0"/>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1580" w:type="dxa"/>
            <w:tcBorders>
              <w:bottom w:val="single" w:color="auto" w:sz="4" w:space="0"/>
            </w:tcBorders>
            <w:vAlign w:val="center"/>
          </w:tcPr>
          <w:p>
            <w:pPr>
              <w:spacing w:line="360" w:lineRule="auto"/>
              <w:jc w:val="center"/>
              <w:rPr>
                <w:rFonts w:hint="eastAsia" w:ascii="宋体" w:hAnsi="宋体" w:eastAsia="宋体" w:cs="宋体"/>
                <w:sz w:val="24"/>
                <w:szCs w:val="24"/>
                <w:highlight w:val="green"/>
              </w:rPr>
            </w:pPr>
            <w:r>
              <w:rPr>
                <w:rFonts w:hint="eastAsia" w:ascii="宋体" w:hAnsi="宋体" w:eastAsia="宋体" w:cs="宋体"/>
                <w:sz w:val="24"/>
                <w:szCs w:val="24"/>
                <w:lang w:val="en-US" w:eastAsia="zh-CN"/>
              </w:rPr>
              <w:t>4</w:t>
            </w:r>
            <w:r>
              <w:rPr>
                <w:rFonts w:hint="eastAsia" w:ascii="宋体" w:hAnsi="宋体" w:eastAsia="宋体" w:cs="宋体"/>
                <w:sz w:val="24"/>
                <w:szCs w:val="24"/>
              </w:rPr>
              <w:t>、类似环境检测项目成功案例经验</w:t>
            </w:r>
          </w:p>
        </w:tc>
        <w:tc>
          <w:tcPr>
            <w:tcW w:w="6425" w:type="dxa"/>
            <w:tcBorders>
              <w:top w:val="single" w:color="auto" w:sz="4" w:space="0"/>
              <w:bottom w:val="single" w:color="auto" w:sz="4" w:space="0"/>
            </w:tcBorders>
            <w:vAlign w:val="top"/>
          </w:tcPr>
          <w:p>
            <w:pPr>
              <w:tabs>
                <w:tab w:val="left" w:pos="5348"/>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投标单位类似环境检测项目案例情况，</w:t>
            </w:r>
            <w:r>
              <w:rPr>
                <w:rFonts w:hint="eastAsia" w:ascii="宋体" w:hAnsi="宋体" w:eastAsia="宋体" w:cs="宋体"/>
                <w:sz w:val="24"/>
                <w:szCs w:val="24"/>
                <w:lang w:val="en-US" w:eastAsia="zh-CN"/>
              </w:rPr>
              <w:t>2019年1月</w:t>
            </w:r>
            <w:r>
              <w:rPr>
                <w:rFonts w:hint="eastAsia" w:ascii="宋体" w:hAnsi="宋体" w:eastAsia="宋体" w:cs="宋体"/>
                <w:sz w:val="24"/>
                <w:szCs w:val="24"/>
              </w:rPr>
              <w:t>以来承担过政府</w:t>
            </w:r>
            <w:r>
              <w:rPr>
                <w:rFonts w:hint="eastAsia" w:ascii="宋体" w:hAnsi="宋体" w:eastAsia="宋体" w:cs="宋体"/>
                <w:sz w:val="24"/>
                <w:szCs w:val="24"/>
                <w:lang w:val="en-US" w:eastAsia="zh-CN"/>
              </w:rPr>
              <w:t>部门</w:t>
            </w:r>
            <w:r>
              <w:rPr>
                <w:rFonts w:hint="eastAsia" w:ascii="宋体" w:hAnsi="宋体" w:eastAsia="宋体" w:cs="宋体"/>
                <w:sz w:val="24"/>
                <w:szCs w:val="24"/>
              </w:rPr>
              <w:t>（含区级）委托的环境检测业绩合同，有1项合同业绩得</w:t>
            </w:r>
            <w:r>
              <w:rPr>
                <w:rFonts w:hint="eastAsia" w:ascii="宋体" w:hAnsi="宋体" w:eastAsia="宋体" w:cs="宋体"/>
                <w:sz w:val="24"/>
                <w:szCs w:val="24"/>
                <w:lang w:val="en-US" w:eastAsia="zh-CN"/>
              </w:rPr>
              <w:t>0.5</w:t>
            </w:r>
            <w:r>
              <w:rPr>
                <w:rFonts w:hint="eastAsia" w:ascii="宋体" w:hAnsi="宋体" w:eastAsia="宋体" w:cs="宋体"/>
                <w:sz w:val="24"/>
                <w:szCs w:val="24"/>
              </w:rPr>
              <w:t>分，最多得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tabs>
                <w:tab w:val="left" w:pos="5348"/>
              </w:tabs>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rPr>
              <w:t>提供合同复印件</w:t>
            </w:r>
            <w:r>
              <w:rPr>
                <w:rFonts w:hint="eastAsia" w:ascii="宋体" w:hAnsi="宋体" w:eastAsia="宋体" w:cs="宋体"/>
                <w:b/>
                <w:bCs/>
                <w:sz w:val="24"/>
                <w:szCs w:val="24"/>
                <w:lang w:val="en-US" w:eastAsia="zh-CN"/>
              </w:rPr>
              <w:t>或扫描件</w:t>
            </w:r>
            <w:r>
              <w:rPr>
                <w:rFonts w:hint="eastAsia" w:ascii="宋体" w:hAnsi="宋体" w:eastAsia="宋体" w:cs="宋体"/>
                <w:b/>
                <w:bCs/>
                <w:sz w:val="24"/>
                <w:szCs w:val="24"/>
              </w:rPr>
              <w:t>加盖公章。</w:t>
            </w:r>
            <w:r>
              <w:rPr>
                <w:rFonts w:hint="eastAsia" w:ascii="宋体" w:hAnsi="宋体" w:eastAsia="宋体" w:cs="宋体"/>
                <w:b/>
                <w:bCs/>
                <w:sz w:val="24"/>
                <w:szCs w:val="24"/>
                <w:lang w:val="en-US" w:eastAsia="zh-CN"/>
              </w:rPr>
              <w:t>时间以合同签订时间为准。</w:t>
            </w:r>
          </w:p>
          <w:p>
            <w:pPr>
              <w:tabs>
                <w:tab w:val="left" w:pos="840"/>
              </w:tabs>
              <w:autoSpaceDE w:val="0"/>
              <w:autoSpaceDN w:val="0"/>
              <w:adjustRightIn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投标单位承接过环保竣工验收项目合同业绩的，有1项合同业绩得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tabs>
                <w:tab w:val="left" w:pos="840"/>
              </w:tabs>
              <w:autoSpaceDE w:val="0"/>
              <w:autoSpaceDN w:val="0"/>
              <w:adjustRightInd w:val="0"/>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证明材料：在环保竣工验收项目中承担过监测/检测任务的材料，如委托单、工作单、联系单、或者其他材料等（如无法体现投标单位信息的，须有第三方辅助证明）。</w:t>
            </w:r>
          </w:p>
        </w:tc>
        <w:tc>
          <w:tcPr>
            <w:tcW w:w="1081" w:type="dxa"/>
            <w:tcBorders>
              <w:top w:val="single" w:color="auto" w:sz="4" w:space="0"/>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jc w:val="center"/>
        </w:trPr>
        <w:tc>
          <w:tcPr>
            <w:tcW w:w="1580" w:type="dxa"/>
            <w:vMerge w:val="restart"/>
            <w:vAlign w:val="center"/>
          </w:tcPr>
          <w:p>
            <w:pPr>
              <w:tabs>
                <w:tab w:val="left" w:pos="780"/>
              </w:tabs>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、检测组织管理制度情况</w:t>
            </w:r>
          </w:p>
        </w:tc>
        <w:tc>
          <w:tcPr>
            <w:tcW w:w="6425" w:type="dxa"/>
            <w:vAlign w:val="center"/>
          </w:tcPr>
          <w:p>
            <w:pPr>
              <w:numPr>
                <w:ilvl w:val="0"/>
                <w:numId w:val="0"/>
              </w:numPr>
              <w:adjustRightInd w:val="0"/>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投标人建立了现代企业管理体制，具有完备的检测组织、检测规范和检测管理制度，</w:t>
            </w:r>
            <w:r>
              <w:rPr>
                <w:rFonts w:hint="eastAsia" w:ascii="宋体" w:hAnsi="宋体" w:eastAsia="宋体" w:cs="宋体"/>
                <w:kern w:val="2"/>
                <w:sz w:val="24"/>
                <w:szCs w:val="24"/>
                <w:lang w:val="en-US" w:eastAsia="zh-CN" w:bidi="ar-SA"/>
              </w:rPr>
              <w:t>以管理体系的完备程度打分，管理体制科学、全面，管理体系完善的得2分，管理体制较科学、较全面，管理体系较完善的得1分。其他不得分。</w:t>
            </w:r>
          </w:p>
        </w:tc>
        <w:tc>
          <w:tcPr>
            <w:tcW w:w="1081" w:type="dxa"/>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jc w:val="center"/>
        </w:trPr>
        <w:tc>
          <w:tcPr>
            <w:tcW w:w="1580" w:type="dxa"/>
            <w:vMerge w:val="continue"/>
            <w:vAlign w:val="center"/>
          </w:tcPr>
          <w:p>
            <w:pPr>
              <w:tabs>
                <w:tab w:val="left" w:pos="780"/>
              </w:tabs>
              <w:autoSpaceDE w:val="0"/>
              <w:autoSpaceDN w:val="0"/>
              <w:adjustRightInd w:val="0"/>
              <w:spacing w:line="360" w:lineRule="auto"/>
              <w:jc w:val="center"/>
              <w:rPr>
                <w:rFonts w:hint="eastAsia" w:ascii="宋体" w:hAnsi="宋体" w:eastAsia="宋体" w:cs="宋体"/>
                <w:sz w:val="24"/>
                <w:szCs w:val="24"/>
                <w:lang w:val="en-US" w:eastAsia="zh-CN"/>
              </w:rPr>
            </w:pPr>
          </w:p>
        </w:tc>
        <w:tc>
          <w:tcPr>
            <w:tcW w:w="6425" w:type="dxa"/>
            <w:vAlign w:val="center"/>
          </w:tcPr>
          <w:p>
            <w:pPr>
              <w:numPr>
                <w:ilvl w:val="0"/>
                <w:numId w:val="0"/>
              </w:numPr>
              <w:adjustRightInd w:val="0"/>
              <w:snapToGrid/>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需提供LIMS系统建设合同或LIMS典型性报告或实际项目LIMS检测流程，加盖公章得2分，否则不得分。</w:t>
            </w:r>
          </w:p>
        </w:tc>
        <w:tc>
          <w:tcPr>
            <w:tcW w:w="1081" w:type="dxa"/>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1580" w:type="dxa"/>
            <w:vAlign w:val="center"/>
          </w:tcPr>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6、投标方案承诺的项目检测进度、质量控制标准</w:t>
            </w:r>
          </w:p>
        </w:tc>
        <w:tc>
          <w:tcPr>
            <w:tcW w:w="6425" w:type="dxa"/>
            <w:vAlign w:val="center"/>
          </w:tcPr>
          <w:p>
            <w:pPr>
              <w:pStyle w:val="2"/>
              <w:widowControl/>
              <w:snapToGrid w:val="0"/>
              <w:ind w:left="0"/>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rPr>
              <w:t xml:space="preserve">承     </w:t>
            </w:r>
            <w:r>
              <w:rPr>
                <w:rFonts w:hint="eastAsia" w:ascii="宋体" w:hAnsi="宋体" w:eastAsia="宋体" w:cs="宋体"/>
                <w:b w:val="0"/>
                <w:bCs w:val="0"/>
                <w:kern w:val="2"/>
                <w:sz w:val="24"/>
                <w:szCs w:val="24"/>
                <w:lang w:val="en-US" w:eastAsia="zh-CN"/>
              </w:rPr>
              <w:t>承诺的项目检测进度、质量控制标准是否科学、合理（1分），实施文档管理措施是否完善（1分）。根据内容符合性进行打分。</w:t>
            </w:r>
          </w:p>
        </w:tc>
        <w:tc>
          <w:tcPr>
            <w:tcW w:w="1081" w:type="dxa"/>
            <w:tcBorders>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1580" w:type="dxa"/>
            <w:vMerge w:val="restart"/>
            <w:vAlign w:val="center"/>
          </w:tcPr>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7、项目组人员素质和经验</w:t>
            </w:r>
          </w:p>
        </w:tc>
        <w:tc>
          <w:tcPr>
            <w:tcW w:w="6425" w:type="dxa"/>
            <w:tcBorders>
              <w:bottom w:val="single" w:color="auto" w:sz="4" w:space="0"/>
            </w:tcBorders>
            <w:vAlign w:val="center"/>
          </w:tcPr>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投标人安排参与的项目负责人和项目组成员的素质、技术能力、经验等情况进行打分； </w:t>
            </w:r>
          </w:p>
          <w:p>
            <w:pPr>
              <w:pStyle w:val="23"/>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拟派项目组成员需要</w:t>
            </w:r>
            <w:r>
              <w:rPr>
                <w:rFonts w:hint="eastAsia" w:ascii="宋体" w:hAnsi="宋体" w:eastAsia="宋体" w:cs="宋体"/>
                <w:sz w:val="24"/>
                <w:szCs w:val="24"/>
                <w:lang w:val="en-US" w:eastAsia="zh-CN"/>
              </w:rPr>
              <w:t>具备环境监测采样分析能力，</w:t>
            </w:r>
            <w:r>
              <w:rPr>
                <w:rFonts w:hint="eastAsia" w:ascii="宋体" w:hAnsi="宋体" w:eastAsia="宋体" w:cs="宋体"/>
                <w:sz w:val="24"/>
                <w:szCs w:val="24"/>
              </w:rPr>
              <w:t>承担过环境检测工作，</w:t>
            </w:r>
            <w:r>
              <w:rPr>
                <w:rFonts w:hint="eastAsia" w:ascii="宋体" w:hAnsi="宋体" w:eastAsia="宋体" w:cs="宋体"/>
                <w:sz w:val="24"/>
                <w:szCs w:val="24"/>
                <w:lang w:val="en-US" w:eastAsia="zh-CN"/>
              </w:rPr>
              <w:t>有</w:t>
            </w:r>
            <w:r>
              <w:rPr>
                <w:rFonts w:hint="eastAsia" w:ascii="宋体" w:hAnsi="宋体" w:eastAsia="宋体" w:cs="宋体"/>
                <w:sz w:val="24"/>
                <w:szCs w:val="24"/>
              </w:rPr>
              <w:t>一定的</w:t>
            </w:r>
            <w:r>
              <w:rPr>
                <w:rFonts w:hint="eastAsia" w:ascii="宋体" w:hAnsi="宋体" w:eastAsia="宋体" w:cs="宋体"/>
                <w:sz w:val="24"/>
                <w:szCs w:val="24"/>
                <w:lang w:val="en-US" w:eastAsia="zh-CN"/>
              </w:rPr>
              <w:t>相关</w:t>
            </w:r>
            <w:r>
              <w:rPr>
                <w:rFonts w:hint="eastAsia" w:ascii="宋体" w:hAnsi="宋体" w:eastAsia="宋体" w:cs="宋体"/>
                <w:sz w:val="24"/>
                <w:szCs w:val="24"/>
              </w:rPr>
              <w:t>工作经验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人数40人以上，</w:t>
            </w:r>
            <w:r>
              <w:rPr>
                <w:rFonts w:hint="eastAsia" w:ascii="宋体" w:hAnsi="宋体" w:eastAsia="宋体" w:cs="宋体"/>
                <w:sz w:val="24"/>
                <w:szCs w:val="24"/>
              </w:rPr>
              <w:t>75%以上的项目组成员需在投标单位任职时间超过1年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提供承诺书及岗位安排</w:t>
            </w:r>
            <w:r>
              <w:rPr>
                <w:rFonts w:hint="eastAsia" w:ascii="宋体" w:hAnsi="宋体" w:eastAsia="宋体" w:cs="宋体"/>
                <w:sz w:val="24"/>
                <w:szCs w:val="24"/>
                <w:lang w:eastAsia="zh-CN"/>
              </w:rPr>
              <w:t>，</w:t>
            </w:r>
            <w:r>
              <w:rPr>
                <w:rFonts w:hint="eastAsia" w:ascii="宋体" w:hAnsi="宋体" w:eastAsia="宋体" w:cs="宋体"/>
                <w:sz w:val="24"/>
                <w:szCs w:val="24"/>
              </w:rPr>
              <w:t>满足要求得3分，不满足得0分</w:t>
            </w:r>
            <w:r>
              <w:rPr>
                <w:rFonts w:hint="eastAsia" w:ascii="宋体" w:hAnsi="宋体" w:eastAsia="宋体" w:cs="宋体"/>
                <w:sz w:val="24"/>
                <w:szCs w:val="24"/>
                <w:lang w:eastAsia="zh-CN"/>
              </w:rPr>
              <w:t>。</w:t>
            </w:r>
          </w:p>
        </w:tc>
        <w:tc>
          <w:tcPr>
            <w:tcW w:w="1081" w:type="dxa"/>
            <w:tcBorders>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1580" w:type="dxa"/>
            <w:vMerge w:val="continue"/>
            <w:vAlign w:val="center"/>
          </w:tcPr>
          <w:p>
            <w:pPr>
              <w:adjustRightInd w:val="0"/>
              <w:snapToGrid w:val="0"/>
              <w:spacing w:line="360" w:lineRule="auto"/>
              <w:jc w:val="left"/>
              <w:rPr>
                <w:rFonts w:hint="eastAsia" w:ascii="宋体" w:hAnsi="宋体" w:eastAsia="宋体" w:cs="宋体"/>
                <w:sz w:val="24"/>
                <w:szCs w:val="24"/>
              </w:rPr>
            </w:pPr>
          </w:p>
        </w:tc>
        <w:tc>
          <w:tcPr>
            <w:tcW w:w="6425" w:type="dxa"/>
            <w:tcBorders>
              <w:top w:val="single" w:color="auto" w:sz="4" w:space="0"/>
              <w:bottom w:val="single" w:color="auto" w:sz="4" w:space="0"/>
            </w:tcBorders>
            <w:vAlign w:val="center"/>
          </w:tcPr>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bidi="ar-SA"/>
              </w:rPr>
              <w:t>参与本项目专业技术人员专业为环境科学、环境工程、化学分析等环境检测相关专业人数， 15人及以上得3分，10至14人得2分，5至9人得1分，不足5人不得分，以毕业证或学位证复印件为准（0-3）。</w:t>
            </w:r>
            <w:r>
              <w:rPr>
                <w:rFonts w:hint="eastAsia" w:ascii="宋体" w:hAnsi="宋体" w:eastAsia="宋体" w:cs="宋体"/>
                <w:b/>
                <w:bCs/>
                <w:kern w:val="2"/>
                <w:sz w:val="24"/>
                <w:szCs w:val="24"/>
                <w:lang w:val="en-US" w:eastAsia="zh-CN" w:bidi="ar-SA"/>
              </w:rPr>
              <w:t>（需要提供人员学位证或学历证，加盖公章，否则不得分。）</w:t>
            </w:r>
          </w:p>
        </w:tc>
        <w:tc>
          <w:tcPr>
            <w:tcW w:w="1081" w:type="dxa"/>
            <w:tcBorders>
              <w:top w:val="single" w:color="auto" w:sz="4" w:space="0"/>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9" w:hRule="atLeast"/>
          <w:jc w:val="center"/>
        </w:trPr>
        <w:tc>
          <w:tcPr>
            <w:tcW w:w="1580" w:type="dxa"/>
            <w:vMerge w:val="continue"/>
            <w:vAlign w:val="center"/>
          </w:tcPr>
          <w:p>
            <w:pPr>
              <w:adjustRightInd w:val="0"/>
              <w:snapToGrid w:val="0"/>
              <w:spacing w:line="360" w:lineRule="auto"/>
              <w:jc w:val="left"/>
              <w:rPr>
                <w:rFonts w:hint="eastAsia" w:ascii="宋体" w:hAnsi="宋体" w:eastAsia="宋体" w:cs="宋体"/>
                <w:sz w:val="24"/>
                <w:szCs w:val="24"/>
              </w:rPr>
            </w:pPr>
          </w:p>
        </w:tc>
        <w:tc>
          <w:tcPr>
            <w:tcW w:w="6425" w:type="dxa"/>
            <w:tcBorders>
              <w:top w:val="single" w:color="auto" w:sz="4" w:space="0"/>
              <w:bottom w:val="single" w:color="auto" w:sz="4" w:space="0"/>
            </w:tcBorders>
            <w:vAlign w:val="center"/>
          </w:tcPr>
          <w:p>
            <w:pPr>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项目组成员具有高级和中级职称的，</w:t>
            </w:r>
            <w:r>
              <w:rPr>
                <w:rFonts w:hint="eastAsia" w:ascii="宋体" w:hAnsi="宋体" w:eastAsia="宋体" w:cs="宋体"/>
                <w:sz w:val="24"/>
                <w:szCs w:val="24"/>
                <w:lang w:val="en-US" w:eastAsia="zh-CN"/>
              </w:rPr>
              <w:t>高级职称≥2人或正高级职称≥1人，得1分；中高级职称</w:t>
            </w:r>
            <w:r>
              <w:rPr>
                <w:rFonts w:hint="eastAsia" w:ascii="宋体" w:hAnsi="宋体" w:eastAsia="宋体" w:cs="宋体"/>
                <w:sz w:val="24"/>
                <w:szCs w:val="24"/>
              </w:rPr>
              <w:t>多于</w:t>
            </w:r>
            <w:r>
              <w:rPr>
                <w:rFonts w:hint="eastAsia" w:ascii="宋体" w:hAnsi="宋体" w:eastAsia="宋体" w:cs="宋体"/>
                <w:sz w:val="24"/>
                <w:szCs w:val="24"/>
                <w:lang w:val="en-US" w:eastAsia="zh-CN"/>
              </w:rPr>
              <w:t>20</w:t>
            </w:r>
            <w:r>
              <w:rPr>
                <w:rFonts w:hint="eastAsia" w:ascii="宋体" w:hAnsi="宋体" w:eastAsia="宋体" w:cs="宋体"/>
                <w:sz w:val="24"/>
                <w:szCs w:val="24"/>
              </w:rPr>
              <w:t>人得3分，</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-20（含）人得2分，</w:t>
            </w:r>
            <w:r>
              <w:rPr>
                <w:rFonts w:hint="eastAsia" w:ascii="宋体" w:hAnsi="宋体" w:eastAsia="宋体" w:cs="宋体"/>
                <w:sz w:val="24"/>
                <w:szCs w:val="24"/>
              </w:rPr>
              <w:t>少于</w:t>
            </w:r>
            <w:r>
              <w:rPr>
                <w:rFonts w:hint="eastAsia" w:ascii="宋体" w:hAnsi="宋体" w:eastAsia="宋体" w:cs="宋体"/>
                <w:sz w:val="24"/>
                <w:szCs w:val="24"/>
                <w:lang w:val="en-US" w:eastAsia="zh-CN"/>
              </w:rPr>
              <w:t>10</w:t>
            </w:r>
            <w:r>
              <w:rPr>
                <w:rFonts w:hint="eastAsia" w:ascii="宋体" w:hAnsi="宋体" w:eastAsia="宋体" w:cs="宋体"/>
                <w:sz w:val="24"/>
                <w:szCs w:val="24"/>
              </w:rPr>
              <w:t>人</w:t>
            </w:r>
            <w:r>
              <w:rPr>
                <w:rFonts w:hint="eastAsia" w:ascii="宋体" w:hAnsi="宋体" w:eastAsia="宋体" w:cs="宋体"/>
                <w:sz w:val="24"/>
                <w:szCs w:val="24"/>
                <w:lang w:val="en-US" w:eastAsia="zh-CN"/>
              </w:rPr>
              <w:t>得1分</w:t>
            </w:r>
            <w:r>
              <w:rPr>
                <w:rFonts w:hint="eastAsia" w:ascii="宋体" w:hAnsi="宋体" w:eastAsia="宋体" w:cs="宋体"/>
                <w:sz w:val="24"/>
                <w:szCs w:val="24"/>
              </w:rPr>
              <w:t>，以</w:t>
            </w:r>
            <w:r>
              <w:rPr>
                <w:rFonts w:hint="eastAsia" w:ascii="宋体" w:hAnsi="宋体" w:eastAsia="宋体" w:cs="宋体"/>
                <w:sz w:val="24"/>
                <w:szCs w:val="24"/>
                <w:lang w:val="en-US" w:eastAsia="zh-CN"/>
              </w:rPr>
              <w:t>职称证书</w:t>
            </w:r>
            <w:r>
              <w:rPr>
                <w:rFonts w:hint="eastAsia" w:ascii="宋体" w:hAnsi="宋体" w:eastAsia="宋体" w:cs="宋体"/>
                <w:sz w:val="24"/>
                <w:szCs w:val="24"/>
              </w:rPr>
              <w:t>复印件为准</w:t>
            </w:r>
            <w:r>
              <w:rPr>
                <w:rFonts w:hint="eastAsia" w:ascii="宋体" w:hAnsi="宋体" w:eastAsia="宋体" w:cs="宋体"/>
                <w:sz w:val="24"/>
                <w:szCs w:val="24"/>
                <w:lang w:eastAsia="zh-CN"/>
              </w:rPr>
              <w:t>。</w:t>
            </w:r>
          </w:p>
        </w:tc>
        <w:tc>
          <w:tcPr>
            <w:tcW w:w="1081" w:type="dxa"/>
            <w:tcBorders>
              <w:top w:val="single" w:color="auto" w:sz="4" w:space="0"/>
              <w:bottom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jc w:val="center"/>
        </w:trPr>
        <w:tc>
          <w:tcPr>
            <w:tcW w:w="1580" w:type="dxa"/>
            <w:vMerge w:val="continue"/>
            <w:vAlign w:val="center"/>
          </w:tcPr>
          <w:p>
            <w:pPr>
              <w:adjustRightInd w:val="0"/>
              <w:snapToGrid w:val="0"/>
              <w:spacing w:line="360" w:lineRule="auto"/>
              <w:jc w:val="left"/>
              <w:rPr>
                <w:rFonts w:hint="eastAsia" w:ascii="宋体" w:hAnsi="宋体" w:eastAsia="宋体" w:cs="宋体"/>
                <w:sz w:val="24"/>
                <w:szCs w:val="24"/>
              </w:rPr>
            </w:pPr>
          </w:p>
        </w:tc>
        <w:tc>
          <w:tcPr>
            <w:tcW w:w="6425" w:type="dxa"/>
            <w:tcBorders>
              <w:top w:val="single" w:color="auto" w:sz="4" w:space="0"/>
            </w:tcBorders>
            <w:vAlign w:val="center"/>
          </w:tcPr>
          <w:p>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本项目负责人具备三年以上</w:t>
            </w:r>
            <w:r>
              <w:rPr>
                <w:rFonts w:hint="eastAsia" w:ascii="宋体" w:hAnsi="宋体" w:eastAsia="宋体" w:cs="宋体"/>
                <w:sz w:val="24"/>
                <w:szCs w:val="24"/>
                <w:highlight w:val="none"/>
              </w:rPr>
              <w:t>类似环境监测项</w:t>
            </w:r>
            <w:r>
              <w:rPr>
                <w:rFonts w:hint="eastAsia" w:ascii="宋体" w:hAnsi="宋体" w:eastAsia="宋体" w:cs="宋体"/>
                <w:sz w:val="24"/>
                <w:szCs w:val="24"/>
              </w:rPr>
              <w:t>目负责人工作经验的得</w:t>
            </w:r>
            <w:r>
              <w:rPr>
                <w:rFonts w:hint="eastAsia" w:ascii="宋体" w:hAnsi="宋体" w:eastAsia="宋体" w:cs="宋体"/>
                <w:sz w:val="24"/>
                <w:szCs w:val="24"/>
                <w:lang w:val="en-US" w:eastAsia="zh-CN"/>
              </w:rPr>
              <w:t>1</w:t>
            </w:r>
            <w:r>
              <w:rPr>
                <w:rFonts w:hint="eastAsia" w:ascii="宋体" w:hAnsi="宋体" w:eastAsia="宋体" w:cs="宋体"/>
                <w:sz w:val="24"/>
                <w:szCs w:val="24"/>
              </w:rPr>
              <w:t>分；配备有1名或以上专职负责与</w:t>
            </w:r>
            <w:r>
              <w:rPr>
                <w:rFonts w:hint="eastAsia" w:ascii="宋体" w:hAnsi="宋体" w:eastAsia="宋体" w:cs="宋体"/>
                <w:sz w:val="24"/>
                <w:szCs w:val="24"/>
                <w:lang w:val="en-US" w:eastAsia="zh-CN"/>
              </w:rPr>
              <w:t>采购</w:t>
            </w:r>
            <w:r>
              <w:rPr>
                <w:rFonts w:hint="eastAsia" w:ascii="宋体" w:hAnsi="宋体" w:eastAsia="宋体" w:cs="宋体"/>
                <w:sz w:val="24"/>
                <w:szCs w:val="24"/>
              </w:rPr>
              <w:t>方进行任务对接、工作协调、数据汇总、整理与报送的工作人员具有中级或中级以上职称的得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pStyle w:val="23"/>
              <w:spacing w:line="360" w:lineRule="auto"/>
              <w:ind w:firstLine="0" w:firstLineChars="0"/>
              <w:rPr>
                <w:rFonts w:hint="eastAsia" w:ascii="宋体" w:hAnsi="宋体" w:eastAsia="宋体" w:cs="宋体"/>
                <w:sz w:val="24"/>
                <w:szCs w:val="24"/>
              </w:rPr>
            </w:pPr>
            <w:r>
              <w:rPr>
                <w:rFonts w:hint="eastAsia" w:ascii="宋体" w:hAnsi="宋体" w:eastAsia="宋体" w:cs="宋体"/>
                <w:b/>
                <w:bCs/>
                <w:sz w:val="24"/>
                <w:szCs w:val="24"/>
              </w:rPr>
              <w:t>以上人员提供工作经验和职称的证明材料</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否则不得分</w:t>
            </w:r>
            <w:r>
              <w:rPr>
                <w:rFonts w:hint="eastAsia" w:ascii="宋体" w:hAnsi="宋体" w:eastAsia="宋体" w:cs="宋体"/>
                <w:b/>
                <w:bCs/>
                <w:sz w:val="24"/>
                <w:szCs w:val="24"/>
              </w:rPr>
              <w:t>。</w:t>
            </w:r>
          </w:p>
        </w:tc>
        <w:tc>
          <w:tcPr>
            <w:tcW w:w="1081" w:type="dxa"/>
            <w:tcBorders>
              <w:top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580" w:type="dxa"/>
            <w:vMerge w:val="restar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8、服务方案情况</w:t>
            </w:r>
          </w:p>
          <w:p>
            <w:pPr>
              <w:tabs>
                <w:tab w:val="left" w:pos="780"/>
              </w:tabs>
              <w:autoSpaceDE w:val="0"/>
              <w:autoSpaceDN w:val="0"/>
              <w:adjustRightInd w:val="0"/>
              <w:spacing w:line="360" w:lineRule="auto"/>
              <w:jc w:val="center"/>
              <w:rPr>
                <w:rFonts w:hint="eastAsia" w:ascii="宋体" w:hAnsi="宋体" w:eastAsia="宋体" w:cs="宋体"/>
                <w:sz w:val="24"/>
                <w:szCs w:val="24"/>
              </w:rPr>
            </w:pPr>
          </w:p>
        </w:tc>
        <w:tc>
          <w:tcPr>
            <w:tcW w:w="6425" w:type="dxa"/>
            <w:tcBorders>
              <w:top w:val="single" w:color="auto" w:sz="4" w:space="0"/>
              <w:bottom w:val="single" w:color="auto" w:sz="4" w:space="0"/>
            </w:tcBorders>
            <w:vAlign w:val="top"/>
          </w:tcPr>
          <w:p>
            <w:pPr>
              <w:pStyle w:val="26"/>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Cs w:val="24"/>
              </w:rPr>
              <w:t>根据监测检测需求，投标人为本项目提供服务的机构距离委托方的距离进行评分（0-3分）。实验室地址（CMA证书）距委托方15km</w:t>
            </w:r>
            <w:r>
              <w:rPr>
                <w:rFonts w:hint="eastAsia" w:ascii="宋体" w:hAnsi="宋体" w:eastAsia="宋体" w:cs="宋体"/>
                <w:szCs w:val="24"/>
                <w:lang w:eastAsia="zh-CN"/>
              </w:rPr>
              <w:t>（</w:t>
            </w:r>
            <w:r>
              <w:rPr>
                <w:rFonts w:hint="eastAsia" w:ascii="宋体" w:hAnsi="宋体" w:eastAsia="宋体" w:cs="宋体"/>
                <w:szCs w:val="24"/>
                <w:lang w:val="en-US" w:eastAsia="zh-CN"/>
              </w:rPr>
              <w:t>含</w:t>
            </w:r>
            <w:r>
              <w:rPr>
                <w:rFonts w:hint="eastAsia" w:ascii="宋体" w:hAnsi="宋体" w:eastAsia="宋体" w:cs="宋体"/>
                <w:szCs w:val="24"/>
                <w:lang w:eastAsia="zh-CN"/>
              </w:rPr>
              <w:t>）</w:t>
            </w:r>
            <w:r>
              <w:rPr>
                <w:rFonts w:hint="eastAsia" w:ascii="宋体" w:hAnsi="宋体" w:eastAsia="宋体" w:cs="宋体"/>
                <w:szCs w:val="24"/>
              </w:rPr>
              <w:t>以内等3分，15</w:t>
            </w:r>
            <w:r>
              <w:rPr>
                <w:rFonts w:hint="eastAsia" w:ascii="宋体" w:hAnsi="宋体" w:eastAsia="宋体" w:cs="宋体"/>
                <w:szCs w:val="24"/>
                <w:lang w:val="en-US" w:eastAsia="zh-CN"/>
              </w:rPr>
              <w:t>km</w:t>
            </w:r>
            <w:r>
              <w:rPr>
                <w:rFonts w:hint="eastAsia" w:ascii="宋体" w:hAnsi="宋体" w:eastAsia="宋体" w:cs="宋体"/>
                <w:szCs w:val="24"/>
              </w:rPr>
              <w:t>至30km</w:t>
            </w:r>
            <w:r>
              <w:rPr>
                <w:rFonts w:hint="eastAsia" w:ascii="宋体" w:hAnsi="宋体" w:eastAsia="宋体" w:cs="宋体"/>
                <w:szCs w:val="24"/>
                <w:lang w:eastAsia="zh-CN"/>
              </w:rPr>
              <w:t>（</w:t>
            </w:r>
            <w:r>
              <w:rPr>
                <w:rFonts w:hint="eastAsia" w:ascii="宋体" w:hAnsi="宋体" w:eastAsia="宋体" w:cs="宋体"/>
                <w:szCs w:val="24"/>
                <w:lang w:val="en-US" w:eastAsia="zh-CN"/>
              </w:rPr>
              <w:t>含</w:t>
            </w:r>
            <w:r>
              <w:rPr>
                <w:rFonts w:hint="eastAsia" w:ascii="宋体" w:hAnsi="宋体" w:eastAsia="宋体" w:cs="宋体"/>
                <w:szCs w:val="24"/>
                <w:lang w:eastAsia="zh-CN"/>
              </w:rPr>
              <w:t>）</w:t>
            </w:r>
            <w:r>
              <w:rPr>
                <w:rFonts w:hint="eastAsia" w:ascii="宋体" w:hAnsi="宋体" w:eastAsia="宋体" w:cs="宋体"/>
                <w:szCs w:val="24"/>
              </w:rPr>
              <w:t>得2分，30</w:t>
            </w:r>
            <w:r>
              <w:rPr>
                <w:rFonts w:hint="eastAsia" w:ascii="宋体" w:hAnsi="宋体" w:eastAsia="宋体" w:cs="宋体"/>
                <w:szCs w:val="24"/>
                <w:lang w:val="en-US" w:eastAsia="zh-CN"/>
              </w:rPr>
              <w:t>km</w:t>
            </w:r>
            <w:r>
              <w:rPr>
                <w:rFonts w:hint="eastAsia" w:ascii="宋体" w:hAnsi="宋体" w:eastAsia="宋体" w:cs="宋体"/>
                <w:szCs w:val="24"/>
              </w:rPr>
              <w:t>至50km</w:t>
            </w:r>
            <w:r>
              <w:rPr>
                <w:rFonts w:hint="eastAsia" w:ascii="宋体" w:hAnsi="宋体" w:eastAsia="宋体" w:cs="宋体"/>
                <w:szCs w:val="24"/>
                <w:lang w:val="en-US" w:eastAsia="zh-CN"/>
              </w:rPr>
              <w:t>(含)</w:t>
            </w:r>
            <w:r>
              <w:rPr>
                <w:rFonts w:hint="eastAsia" w:ascii="宋体" w:hAnsi="宋体" w:eastAsia="宋体" w:cs="宋体"/>
                <w:szCs w:val="24"/>
              </w:rPr>
              <w:t>得1分，50km以上不得分。百度</w:t>
            </w:r>
            <w:r>
              <w:rPr>
                <w:rFonts w:hint="eastAsia" w:ascii="宋体" w:hAnsi="宋体" w:eastAsia="宋体" w:cs="宋体"/>
                <w:szCs w:val="24"/>
                <w:lang w:val="en-US" w:eastAsia="zh-CN"/>
              </w:rPr>
              <w:t>或高德</w:t>
            </w:r>
            <w:r>
              <w:rPr>
                <w:rFonts w:hint="eastAsia" w:ascii="宋体" w:hAnsi="宋体" w:eastAsia="宋体" w:cs="宋体"/>
                <w:szCs w:val="24"/>
              </w:rPr>
              <w:t>地图导航为准，提供导航截图。委托方地址为</w:t>
            </w:r>
            <w:r>
              <w:rPr>
                <w:rFonts w:hint="eastAsia" w:ascii="宋体" w:hAnsi="宋体" w:eastAsia="宋体" w:cs="宋体"/>
                <w:b/>
                <w:bCs/>
                <w:szCs w:val="24"/>
                <w:u w:val="single"/>
                <w:lang w:val="en-US" w:eastAsia="zh-CN"/>
              </w:rPr>
              <w:t>杭州市临平</w:t>
            </w:r>
            <w:r>
              <w:rPr>
                <w:rFonts w:hint="eastAsia" w:ascii="宋体" w:hAnsi="宋体" w:eastAsia="宋体" w:cs="宋体"/>
                <w:b/>
                <w:bCs/>
                <w:szCs w:val="24"/>
                <w:u w:val="single"/>
              </w:rPr>
              <w:t>生态环境监测站</w:t>
            </w:r>
            <w:r>
              <w:rPr>
                <w:rFonts w:hint="eastAsia" w:ascii="宋体" w:hAnsi="宋体" w:eastAsia="宋体" w:cs="宋体"/>
                <w:szCs w:val="24"/>
                <w:u w:val="single"/>
              </w:rPr>
              <w:t>（临平区星桥街道远展街8号）</w:t>
            </w:r>
            <w:r>
              <w:rPr>
                <w:rFonts w:hint="eastAsia" w:ascii="宋体" w:hAnsi="宋体" w:eastAsia="宋体" w:cs="宋体"/>
                <w:szCs w:val="24"/>
              </w:rPr>
              <w:t>。</w:t>
            </w:r>
          </w:p>
        </w:tc>
        <w:tc>
          <w:tcPr>
            <w:tcW w:w="1081" w:type="dxa"/>
            <w:tcBorders>
              <w:top w:val="single" w:color="auto" w:sz="4" w:space="0"/>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580" w:type="dxa"/>
            <w:vMerge w:val="continue"/>
            <w:vAlign w:val="center"/>
          </w:tcPr>
          <w:p>
            <w:pPr>
              <w:tabs>
                <w:tab w:val="left" w:pos="780"/>
              </w:tabs>
              <w:autoSpaceDE w:val="0"/>
              <w:autoSpaceDN w:val="0"/>
              <w:adjustRightInd w:val="0"/>
              <w:spacing w:line="360" w:lineRule="auto"/>
              <w:jc w:val="center"/>
              <w:rPr>
                <w:rFonts w:hint="eastAsia" w:ascii="宋体" w:hAnsi="宋体" w:eastAsia="宋体" w:cs="宋体"/>
                <w:sz w:val="24"/>
                <w:szCs w:val="24"/>
              </w:rPr>
            </w:pPr>
          </w:p>
        </w:tc>
        <w:tc>
          <w:tcPr>
            <w:tcW w:w="6425" w:type="dxa"/>
            <w:vAlign w:val="center"/>
          </w:tcPr>
          <w:p>
            <w:pPr>
              <w:pStyle w:val="2"/>
              <w:ind w:left="0" w:firstLine="480" w:firstLineChars="200"/>
              <w:rPr>
                <w:rFonts w:hint="eastAsia" w:ascii="宋体" w:hAnsi="宋体" w:eastAsia="宋体" w:cs="宋体"/>
                <w:sz w:val="24"/>
                <w:szCs w:val="24"/>
              </w:rPr>
            </w:pPr>
            <w:r>
              <w:rPr>
                <w:rFonts w:hint="eastAsia" w:ascii="宋体" w:hAnsi="宋体" w:eastAsia="宋体" w:cs="宋体"/>
                <w:b w:val="0"/>
                <w:bCs w:val="0"/>
                <w:color w:val="auto"/>
                <w:kern w:val="2"/>
                <w:sz w:val="24"/>
                <w:szCs w:val="24"/>
                <w:highlight w:val="none"/>
                <w:lang w:val="en-US" w:eastAsia="zh-CN"/>
              </w:rPr>
              <w:t>投标方案严格按照环境监测要求进行组织实施，投标单位组织实施方案的科学性、合理性（1分）、规范性和可操作性（1分）进行打分，包括项目检测大纲，针对本项目的检测规划，检测机构组织计划等。</w:t>
            </w:r>
          </w:p>
        </w:tc>
        <w:tc>
          <w:tcPr>
            <w:tcW w:w="108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1580" w:type="dxa"/>
            <w:vMerge w:val="continue"/>
            <w:vAlign w:val="center"/>
          </w:tcPr>
          <w:p>
            <w:pPr>
              <w:adjustRightInd w:val="0"/>
              <w:snapToGrid w:val="0"/>
              <w:spacing w:line="360" w:lineRule="auto"/>
              <w:jc w:val="center"/>
              <w:rPr>
                <w:rFonts w:hint="eastAsia" w:ascii="宋体" w:hAnsi="宋体" w:eastAsia="宋体" w:cs="宋体"/>
                <w:sz w:val="24"/>
                <w:szCs w:val="24"/>
              </w:rPr>
            </w:pPr>
          </w:p>
        </w:tc>
        <w:tc>
          <w:tcPr>
            <w:tcW w:w="6425" w:type="dxa"/>
            <w:vAlign w:val="center"/>
          </w:tcPr>
          <w:p>
            <w:pPr>
              <w:adjustRightInd w:val="0"/>
              <w:snapToGrid/>
              <w:spacing w:line="360" w:lineRule="auto"/>
              <w:jc w:val="left"/>
              <w:rPr>
                <w:rFonts w:hint="eastAsia" w:ascii="宋体" w:hAnsi="宋体" w:eastAsia="宋体" w:cs="宋体"/>
                <w:sz w:val="24"/>
                <w:lang w:eastAsia="zh-CN"/>
              </w:rPr>
            </w:pPr>
            <w:r>
              <w:rPr>
                <w:rFonts w:hint="eastAsia" w:ascii="宋体" w:hAnsi="宋体" w:eastAsia="宋体" w:cs="宋体"/>
                <w:kern w:val="2"/>
                <w:sz w:val="24"/>
                <w:szCs w:val="24"/>
                <w:lang w:val="en-US" w:eastAsia="zh-CN" w:bidi="ar-SA"/>
              </w:rPr>
              <w:t>投标人承诺提供的服务方案情况，包括服务承诺的可行性、完整性以及服务承诺落实的保障措施等，后续技术支持情况打分。服务承诺可行、内容完整、保障措施完善的，得4分，服务承诺一般、内容较完整、保障措施较完善的，得2分。服务承诺较差、内容较不完整、保障措施较不完善，最多得1分。</w:t>
            </w:r>
          </w:p>
        </w:tc>
        <w:tc>
          <w:tcPr>
            <w:tcW w:w="1081" w:type="dxa"/>
            <w:vAlign w:val="center"/>
          </w:tcPr>
          <w:p>
            <w:pPr>
              <w:adjustRightInd w:val="0"/>
              <w:snapToGrid w:val="0"/>
              <w:spacing w:line="360" w:lineRule="auto"/>
              <w:jc w:val="center"/>
              <w:rPr>
                <w:rFonts w:hint="eastAsia" w:ascii="宋体" w:hAnsi="宋体" w:eastAsia="宋体" w:cs="宋体"/>
                <w:sz w:val="24"/>
                <w:szCs w:val="24"/>
                <w:lang w:val="en-US"/>
              </w:rPr>
            </w:pPr>
            <w:r>
              <w:rPr>
                <w:rFonts w:hint="eastAsia" w:ascii="宋体" w:hAnsi="宋体" w:eastAsia="宋体" w:cs="宋体"/>
                <w:color w:val="auto"/>
                <w:sz w:val="24"/>
                <w:szCs w:val="24"/>
                <w:highlight w:val="none"/>
                <w:lang w:val="en-US" w:eastAsia="zh-CN"/>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jc w:val="center"/>
        </w:trPr>
        <w:tc>
          <w:tcPr>
            <w:tcW w:w="1580" w:type="dxa"/>
            <w:vMerge w:val="continue"/>
            <w:vAlign w:val="center"/>
          </w:tcPr>
          <w:p>
            <w:pPr>
              <w:adjustRightInd w:val="0"/>
              <w:snapToGrid w:val="0"/>
              <w:spacing w:line="360" w:lineRule="auto"/>
              <w:jc w:val="center"/>
              <w:rPr>
                <w:rFonts w:hint="eastAsia" w:ascii="宋体" w:hAnsi="宋体" w:eastAsia="宋体" w:cs="宋体"/>
                <w:sz w:val="24"/>
                <w:szCs w:val="24"/>
              </w:rPr>
            </w:pPr>
          </w:p>
        </w:tc>
        <w:tc>
          <w:tcPr>
            <w:tcW w:w="6425" w:type="dxa"/>
            <w:tcBorders>
              <w:bottom w:val="single" w:color="auto" w:sz="4" w:space="0"/>
            </w:tcBorders>
            <w:vAlign w:val="center"/>
          </w:tcPr>
          <w:p>
            <w:pPr>
              <w:widowControl w:val="0"/>
              <w:wordWrap/>
              <w:adjustRightInd/>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投标人承诺的对用户增加业务需求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含无检测能力项目得外包方案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的服务响应措</w:t>
            </w:r>
            <w:r>
              <w:rPr>
                <w:rFonts w:hint="eastAsia" w:ascii="宋体" w:hAnsi="宋体" w:eastAsia="宋体" w:cs="宋体"/>
                <w:color w:val="auto"/>
                <w:sz w:val="24"/>
                <w:szCs w:val="24"/>
                <w:highlight w:val="none"/>
                <w:lang w:eastAsia="zh-CN"/>
              </w:rPr>
              <w:t>施情况打分。</w:t>
            </w:r>
          </w:p>
          <w:p>
            <w:pPr>
              <w:widowControl w:val="0"/>
              <w:wordWrap/>
              <w:adjustRightInd/>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承诺内容可行，服务响应措施及时的得</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承诺内容基本可行，服务响应措施一般的，得</w:t>
            </w:r>
            <w:r>
              <w:rPr>
                <w:rFonts w:hint="eastAsia" w:ascii="宋体" w:hAnsi="宋体" w:eastAsia="宋体" w:cs="宋体"/>
                <w:color w:val="auto"/>
                <w:sz w:val="24"/>
                <w:szCs w:val="24"/>
                <w:highlight w:val="none"/>
                <w:lang w:val="en-US" w:eastAsia="zh-CN"/>
              </w:rPr>
              <w:t>2分；承诺内容不完善，服务响应措施不完善的，最多得1分。</w:t>
            </w:r>
          </w:p>
        </w:tc>
        <w:tc>
          <w:tcPr>
            <w:tcW w:w="1081" w:type="dxa"/>
            <w:tcBorders>
              <w:bottom w:val="single" w:color="auto" w:sz="4" w:space="0"/>
            </w:tcBorders>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4分</w:t>
            </w:r>
          </w:p>
        </w:tc>
      </w:tr>
    </w:tbl>
    <w:p>
      <w:pPr>
        <w:pStyle w:val="92"/>
        <w:spacing w:before="0"/>
        <w:rPr>
          <w:rFonts w:hint="eastAsia" w:ascii="仿宋" w:hAnsi="仿宋" w:eastAsia="仿宋" w:cs="仿宋"/>
          <w:b/>
          <w:bCs/>
          <w:color w:val="000000"/>
          <w:kern w:val="0"/>
          <w:szCs w:val="24"/>
        </w:rPr>
      </w:pPr>
      <w:r>
        <w:rPr>
          <w:rFonts w:hint="eastAsia" w:ascii="仿宋" w:hAnsi="仿宋" w:eastAsia="仿宋" w:cs="仿宋"/>
          <w:b/>
          <w:bCs/>
          <w:color w:val="000000"/>
          <w:kern w:val="0"/>
          <w:szCs w:val="24"/>
          <w:lang w:val="en-US" w:eastAsia="zh-CN"/>
        </w:rPr>
        <w:t>备</w:t>
      </w:r>
      <w:r>
        <w:rPr>
          <w:rFonts w:hint="eastAsia" w:ascii="仿宋" w:hAnsi="仿宋" w:eastAsia="仿宋" w:cs="仿宋"/>
          <w:b/>
          <w:bCs/>
          <w:color w:val="000000"/>
          <w:kern w:val="0"/>
          <w:szCs w:val="24"/>
        </w:rPr>
        <w:t>注：投标人编制投标文件（商务技术文件部分）时，建议按此目录（序号和内容）提供评标标准相应的商务技术资料。 </w:t>
      </w:r>
    </w:p>
    <w:p>
      <w:pPr>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商务技术总分90分：</w:t>
      </w:r>
      <w:r>
        <w:rPr>
          <w:rFonts w:hint="eastAsia" w:ascii="仿宋" w:hAnsi="仿宋" w:eastAsia="仿宋" w:cs="仿宋"/>
          <w:b/>
          <w:bCs/>
          <w:color w:val="000000"/>
          <w:sz w:val="24"/>
        </w:rPr>
        <w:t>商务分+技术分=评标委员会所有成员评分合计数/评标委员会组成人员数（精确到小数点后二位）；</w:t>
      </w:r>
    </w:p>
    <w:p>
      <w:pPr>
        <w:spacing w:line="360" w:lineRule="auto"/>
        <w:ind w:firstLine="482" w:firstLineChars="200"/>
        <w:rPr>
          <w:rFonts w:hint="eastAsia" w:ascii="仿宋" w:hAnsi="仿宋" w:eastAsia="仿宋" w:cs="仿宋"/>
          <w:color w:val="000000"/>
          <w:sz w:val="24"/>
        </w:rPr>
      </w:pPr>
      <w:r>
        <w:rPr>
          <w:rFonts w:hint="eastAsia" w:ascii="仿宋" w:eastAsia="仿宋" w:cs="仿宋"/>
          <w:b/>
          <w:bCs/>
          <w:color w:val="000000"/>
          <w:sz w:val="24"/>
          <w:szCs w:val="24"/>
          <w:highlight w:val="none"/>
          <w:lang w:val="en-US" w:eastAsia="zh-CN"/>
        </w:rPr>
        <w:t>（二）</w:t>
      </w:r>
      <w:r>
        <w:rPr>
          <w:rFonts w:hint="eastAsia" w:ascii="仿宋" w:hAnsi="仿宋" w:eastAsia="仿宋" w:cs="仿宋"/>
          <w:b/>
          <w:bCs/>
          <w:color w:val="000000"/>
          <w:sz w:val="24"/>
        </w:rPr>
        <w:t>价格分（</w:t>
      </w:r>
      <w:r>
        <w:rPr>
          <w:rFonts w:hint="eastAsia" w:ascii="仿宋" w:hAnsi="仿宋" w:eastAsia="仿宋" w:cs="仿宋"/>
          <w:b/>
          <w:bCs/>
          <w:color w:val="000000"/>
          <w:sz w:val="24"/>
          <w:lang w:val="en-US" w:eastAsia="zh-CN"/>
        </w:rPr>
        <w:t>10</w:t>
      </w:r>
      <w:r>
        <w:rPr>
          <w:rFonts w:hint="eastAsia" w:ascii="仿宋" w:hAnsi="仿宋" w:eastAsia="仿宋" w:cs="仿宋"/>
          <w:b/>
          <w:bCs/>
          <w:color w:val="000000"/>
          <w:sz w:val="24"/>
        </w:rPr>
        <w:t>分）</w:t>
      </w:r>
      <w:r>
        <w:rPr>
          <w:rFonts w:hint="eastAsia" w:ascii="仿宋" w:hAnsi="仿宋" w:eastAsia="仿宋" w:cs="仿宋"/>
          <w:color w:val="000000"/>
          <w:sz w:val="24"/>
        </w:rPr>
        <w:t>采用低价优先法计算，即满足招标文件要求且投标</w:t>
      </w:r>
      <w:r>
        <w:rPr>
          <w:rFonts w:hint="eastAsia" w:ascii="仿宋" w:hAnsi="仿宋" w:eastAsia="仿宋" w:cs="仿宋"/>
          <w:color w:val="000000"/>
          <w:sz w:val="24"/>
          <w:lang w:val="en-US" w:eastAsia="zh-CN"/>
        </w:rPr>
        <w:t>总</w:t>
      </w:r>
      <w:r>
        <w:rPr>
          <w:rFonts w:hint="eastAsia" w:ascii="仿宋" w:hAnsi="仿宋" w:eastAsia="仿宋" w:cs="仿宋"/>
          <w:color w:val="000000"/>
          <w:sz w:val="24"/>
        </w:rPr>
        <w:t>价格最低的投标报价为评标基准价，其他投标人的价格分按照下列公式计算：价格分=（评标基准价/投标报价）×</w:t>
      </w:r>
      <w:r>
        <w:rPr>
          <w:rFonts w:hint="eastAsia" w:ascii="仿宋" w:hAnsi="仿宋" w:eastAsia="仿宋" w:cs="仿宋"/>
          <w:color w:val="000000"/>
          <w:sz w:val="24"/>
          <w:lang w:val="en-US" w:eastAsia="zh-CN"/>
        </w:rPr>
        <w:t>10</w:t>
      </w:r>
      <w:r>
        <w:rPr>
          <w:rFonts w:hint="eastAsia" w:ascii="仿宋" w:hAnsi="仿宋" w:eastAsia="仿宋" w:cs="仿宋"/>
          <w:color w:val="000000"/>
          <w:sz w:val="24"/>
        </w:rPr>
        <w:t>%×100（精确到小数点后二位）；</w:t>
      </w:r>
    </w:p>
    <w:p>
      <w:pPr>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（三）</w:t>
      </w:r>
      <w:r>
        <w:rPr>
          <w:rFonts w:hint="eastAsia" w:ascii="仿宋" w:hAnsi="仿宋" w:eastAsia="仿宋" w:cs="仿宋"/>
          <w:b/>
          <w:bCs/>
          <w:color w:val="000000"/>
          <w:sz w:val="24"/>
        </w:rPr>
        <w:t>投标人评标综合得分=</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商务分+技术分</w:t>
      </w:r>
      <w:r>
        <w:rPr>
          <w:rFonts w:hint="eastAsia" w:ascii="仿宋" w:hAnsi="仿宋" w:eastAsia="仿宋" w:cs="仿宋"/>
          <w:b/>
          <w:bCs/>
          <w:color w:val="000000"/>
          <w:sz w:val="24"/>
          <w:lang w:eastAsia="zh-CN"/>
        </w:rPr>
        <w:t>）</w:t>
      </w:r>
      <w:r>
        <w:rPr>
          <w:rFonts w:hint="eastAsia" w:ascii="仿宋" w:hAnsi="仿宋" w:eastAsia="仿宋" w:cs="仿宋"/>
          <w:b/>
          <w:bCs/>
          <w:color w:val="000000"/>
          <w:sz w:val="24"/>
          <w:lang w:val="en-US" w:eastAsia="zh-CN"/>
        </w:rPr>
        <w:t>+价格分</w:t>
      </w:r>
      <w:r>
        <w:rPr>
          <w:rFonts w:hint="eastAsia" w:ascii="仿宋" w:hAnsi="仿宋" w:eastAsia="仿宋" w:cs="仿宋"/>
          <w:b/>
          <w:bCs/>
          <w:color w:val="000000"/>
          <w:sz w:val="24"/>
        </w:rPr>
        <w:t>（精确到小数点后二位）；</w:t>
      </w:r>
    </w:p>
    <w:p>
      <w:pPr>
        <w:spacing w:line="360" w:lineRule="auto"/>
        <w:ind w:firstLine="472" w:firstLineChars="196"/>
        <w:rPr>
          <w:rFonts w:hint="eastAsia"/>
        </w:rPr>
      </w:pPr>
      <w:r>
        <w:rPr>
          <w:rFonts w:hint="eastAsia" w:ascii="仿宋" w:hAnsi="仿宋" w:eastAsia="仿宋" w:cs="仿宋"/>
          <w:b/>
          <w:color w:val="000000"/>
          <w:sz w:val="24"/>
        </w:rPr>
        <w:t>报价是中标的一个重要因素，但最低报价不是中标的唯一依据。</w:t>
      </w:r>
    </w:p>
    <w:p>
      <w:pPr>
        <w:adjustRightInd/>
        <w:spacing w:line="360" w:lineRule="auto"/>
        <w:rPr>
          <w:rFonts w:hint="eastAsia" w:ascii="仿宋_GB2312" w:hAnsi="仿宋" w:eastAsia="仿宋_GB2312" w:cs="仿宋_GB2312"/>
          <w:b/>
          <w:sz w:val="32"/>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adjustRightInd/>
        <w:spacing w:line="360" w:lineRule="auto"/>
        <w:rPr>
          <w:rFonts w:hint="eastAsia" w:ascii="仿宋_GB2312" w:hAnsi="仿宋" w:eastAsia="仿宋_GB2312" w:cs="仿宋_GB2312"/>
          <w:b/>
          <w:sz w:val="32"/>
        </w:rPr>
      </w:pPr>
      <w:r>
        <w:rPr>
          <w:rFonts w:hint="eastAsia" w:ascii="仿宋_GB2312" w:hAnsi="仿宋" w:eastAsia="仿宋_GB2312" w:cs="仿宋_GB2312"/>
          <w:b/>
          <w:sz w:val="32"/>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92"/>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92"/>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92"/>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92"/>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92"/>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92"/>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92"/>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92"/>
        <w:spacing w:before="0"/>
        <w:ind w:firstLine="480"/>
        <w:rPr>
          <w:rFonts w:hint="eastAsia" w:ascii="仿宋" w:hAnsi="仿宋" w:eastAsia="仿宋" w:cs="仿宋"/>
          <w:color w:val="FF0000"/>
          <w:kern w:val="0"/>
          <w:szCs w:val="24"/>
          <w:highlight w:val="none"/>
          <w:lang w:eastAsia="zh-CN"/>
        </w:rPr>
      </w:pPr>
      <w:r>
        <w:rPr>
          <w:rFonts w:ascii="仿宋" w:hAnsi="仿宋" w:eastAsia="仿宋" w:cs="仿宋"/>
          <w:color w:val="000000"/>
          <w:kern w:val="0"/>
          <w:szCs w:val="24"/>
        </w:rPr>
        <w:t>3.4.5</w:t>
      </w:r>
      <w:r>
        <w:rPr>
          <w:rFonts w:hint="eastAsia" w:ascii="仿宋" w:hAnsi="仿宋" w:eastAsia="仿宋" w:cs="仿宋"/>
          <w:color w:val="FF0000"/>
          <w:kern w:val="0"/>
          <w:szCs w:val="24"/>
          <w:highlight w:val="none"/>
          <w:lang w:eastAsia="zh-CN"/>
        </w:rPr>
        <w:t>对于专门面向中小企业的项目，对小型或微型企业的投标报价不予扣除</w:t>
      </w:r>
      <w:r>
        <w:rPr>
          <w:rFonts w:hint="eastAsia" w:ascii="仿宋" w:hAnsi="仿宋" w:eastAsia="仿宋" w:cs="仿宋"/>
          <w:color w:val="FF0000"/>
          <w:kern w:val="0"/>
          <w:szCs w:val="24"/>
          <w:highlight w:val="none"/>
          <w:lang w:val="en-US" w:eastAsia="zh-CN"/>
        </w:rPr>
        <w:t>评审</w:t>
      </w:r>
      <w:r>
        <w:rPr>
          <w:rFonts w:hint="eastAsia" w:ascii="仿宋" w:hAnsi="仿宋" w:eastAsia="仿宋" w:cs="仿宋"/>
          <w:color w:val="FF0000"/>
          <w:kern w:val="0"/>
          <w:szCs w:val="24"/>
          <w:highlight w:val="none"/>
          <w:lang w:eastAsia="zh-CN"/>
        </w:rPr>
        <w:t>。</w:t>
      </w:r>
    </w:p>
    <w:p>
      <w:pPr>
        <w:snapToGrid w:val="0"/>
        <w:spacing w:line="360" w:lineRule="auto"/>
        <w:ind w:left="105" w:leftChars="50" w:firstLine="480" w:firstLineChars="200"/>
        <w:rPr>
          <w:rFonts w:hint="eastAsia" w:ascii="仿宋" w:hAnsi="仿宋" w:eastAsia="仿宋" w:cs="仿宋"/>
          <w:color w:val="000000"/>
          <w:sz w:val="24"/>
        </w:rPr>
      </w:pPr>
      <w:r>
        <w:rPr>
          <w:rFonts w:ascii="仿宋" w:hAnsi="仿宋" w:eastAsia="仿宋" w:cs="仿宋"/>
          <w:kern w:val="0"/>
          <w:sz w:val="24"/>
          <w:szCs w:val="24"/>
        </w:rPr>
        <w:t>3.4.</w:t>
      </w:r>
      <w:r>
        <w:rPr>
          <w:rFonts w:hint="eastAsia" w:ascii="仿宋" w:hAnsi="仿宋" w:eastAsia="仿宋" w:cs="仿宋"/>
          <w:kern w:val="0"/>
          <w:sz w:val="24"/>
          <w:szCs w:val="24"/>
          <w:lang w:val="en-US" w:eastAsia="zh-CN"/>
        </w:rPr>
        <w:t>6</w:t>
      </w:r>
      <w:r>
        <w:rPr>
          <w:rFonts w:hint="eastAsia" w:ascii="仿宋" w:hAnsi="仿宋" w:eastAsia="仿宋" w:cs="仿宋"/>
          <w:color w:val="000000"/>
          <w:sz w:val="24"/>
        </w:rPr>
        <w:t>投标人按照《关于印发中小企业划型标准规定的通知》（工信部联企业〔2011〕300号）的所属行业规定为小型、微型企业【注：按规定提供《中小企业声明函》】。</w:t>
      </w:r>
    </w:p>
    <w:p>
      <w:pPr>
        <w:pStyle w:val="23"/>
        <w:snapToGrid w:val="0"/>
        <w:spacing w:line="360" w:lineRule="auto"/>
        <w:ind w:right="417"/>
        <w:rPr>
          <w:rFonts w:hint="eastAsia" w:ascii="仿宋" w:hAnsi="仿宋" w:eastAsia="仿宋" w:cs="仿宋"/>
          <w:color w:val="000000"/>
          <w:sz w:val="24"/>
          <w:szCs w:val="24"/>
        </w:rPr>
      </w:pPr>
      <w:r>
        <w:rPr>
          <w:rFonts w:hint="eastAsia" w:ascii="仿宋" w:hAnsi="仿宋" w:eastAsia="仿宋" w:cs="仿宋"/>
          <w:color w:val="000000"/>
          <w:szCs w:val="24"/>
        </w:rPr>
        <w:t xml:space="preserve">  </w:t>
      </w:r>
      <w:r>
        <w:rPr>
          <w:rFonts w:hint="eastAsia" w:ascii="仿宋" w:hAnsi="仿宋" w:eastAsia="仿宋" w:cs="仿宋"/>
          <w:color w:val="000000"/>
          <w:szCs w:val="24"/>
          <w:lang w:val="en-US" w:eastAsia="zh-CN"/>
        </w:rPr>
        <w:t xml:space="preserve">  </w:t>
      </w:r>
      <w:r>
        <w:rPr>
          <w:rFonts w:hint="eastAsia" w:ascii="仿宋" w:hAnsi="仿宋" w:eastAsia="仿宋" w:cs="仿宋"/>
          <w:color w:val="000000"/>
          <w:szCs w:val="24"/>
        </w:rPr>
        <w:t xml:space="preserve"> </w:t>
      </w:r>
      <w:r>
        <w:rPr>
          <w:rFonts w:ascii="仿宋" w:hAnsi="仿宋" w:eastAsia="仿宋" w:cs="仿宋"/>
          <w:kern w:val="0"/>
          <w:szCs w:val="24"/>
        </w:rPr>
        <w:t>3.4.</w:t>
      </w:r>
      <w:r>
        <w:rPr>
          <w:rFonts w:hint="eastAsia" w:ascii="仿宋" w:hAnsi="仿宋" w:eastAsia="仿宋" w:cs="仿宋"/>
          <w:kern w:val="0"/>
          <w:szCs w:val="24"/>
          <w:lang w:val="en-US" w:eastAsia="zh-CN"/>
        </w:rPr>
        <w:t>7</w:t>
      </w:r>
      <w:r>
        <w:rPr>
          <w:rFonts w:hint="eastAsia" w:ascii="仿宋" w:hAnsi="仿宋" w:eastAsia="仿宋" w:cs="仿宋"/>
          <w:color w:val="000000"/>
          <w:sz w:val="24"/>
          <w:szCs w:val="24"/>
        </w:rPr>
        <w:t>监狱企业视同小微企业，参加本项目投标的，享受小微企业同等的价格扣除。【注：提供《监狱企业声明函》】。</w:t>
      </w:r>
    </w:p>
    <w:p>
      <w:pPr>
        <w:pStyle w:val="82"/>
        <w:spacing w:line="360" w:lineRule="auto"/>
        <w:ind w:firstLine="480"/>
        <w:rPr>
          <w:rFonts w:hint="eastAsia" w:ascii="仿宋" w:hAnsi="仿宋" w:eastAsia="仿宋" w:cs="仿宋"/>
          <w:color w:val="000000"/>
          <w:szCs w:val="24"/>
        </w:rPr>
      </w:pPr>
      <w:r>
        <w:rPr>
          <w:rFonts w:ascii="仿宋" w:hAnsi="仿宋" w:eastAsia="仿宋" w:cs="仿宋"/>
          <w:kern w:val="0"/>
          <w:szCs w:val="24"/>
        </w:rPr>
        <w:t>3.4.</w:t>
      </w:r>
      <w:r>
        <w:rPr>
          <w:rFonts w:hint="eastAsia" w:ascii="仿宋" w:hAnsi="仿宋" w:eastAsia="仿宋" w:cs="仿宋"/>
          <w:kern w:val="0"/>
          <w:szCs w:val="24"/>
          <w:lang w:val="en-US" w:eastAsia="zh-CN"/>
        </w:rPr>
        <w:t>8</w:t>
      </w:r>
      <w:r>
        <w:rPr>
          <w:rFonts w:hint="eastAsia" w:ascii="仿宋" w:hAnsi="仿宋" w:eastAsia="仿宋" w:cs="仿宋"/>
          <w:color w:val="000000"/>
          <w:szCs w:val="24"/>
        </w:rPr>
        <w:t>残疾人福利性单位参加投标【提供《残疾人福利性单位声明函》】，视为小</w:t>
      </w:r>
    </w:p>
    <w:p>
      <w:pPr>
        <w:pStyle w:val="82"/>
        <w:spacing w:line="360" w:lineRule="auto"/>
        <w:ind w:firstLine="141" w:firstLineChars="59"/>
        <w:rPr>
          <w:rFonts w:hint="eastAsia" w:ascii="仿宋" w:hAnsi="仿宋" w:eastAsia="仿宋" w:cs="仿宋"/>
          <w:color w:val="000000"/>
          <w:szCs w:val="24"/>
        </w:rPr>
      </w:pPr>
      <w:r>
        <w:rPr>
          <w:rFonts w:hint="eastAsia" w:ascii="仿宋" w:hAnsi="仿宋" w:eastAsia="仿宋" w:cs="仿宋"/>
          <w:color w:val="000000"/>
          <w:szCs w:val="24"/>
        </w:rPr>
        <w:t>型、微型企业，享受小微企业政策扶持。</w:t>
      </w:r>
    </w:p>
    <w:p>
      <w:pPr>
        <w:spacing w:line="360" w:lineRule="auto"/>
        <w:ind w:firstLine="482" w:firstLineChars="200"/>
        <w:rPr>
          <w:rFonts w:hint="eastAsia"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0" w:line="360" w:lineRule="auto"/>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92"/>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hint="eastAsia" w:ascii="仿宋_GB2312" w:hAnsi="仿宋" w:eastAsia="仿宋_GB2312" w:cs="仿宋_GB2312"/>
          <w:b/>
          <w:sz w:val="36"/>
          <w:szCs w:val="36"/>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bookmarkStart w:id="392" w:name="第五部分"/>
      <w:bookmarkStart w:id="393" w:name="_Toc86217003"/>
      <w:r>
        <w:rPr>
          <w:rFonts w:hint="eastAsia"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lang w:val="en-US" w:eastAsia="zh-CN"/>
        </w:rPr>
        <w:t xml:space="preserve">  </w:t>
      </w:r>
      <w:r>
        <w:rPr>
          <w:rFonts w:hint="eastAsia" w:ascii="仿宋_GB2312" w:hAnsi="仿宋" w:eastAsia="仿宋_GB2312" w:cs="仿宋_GB2312"/>
          <w:b/>
          <w:sz w:val="36"/>
          <w:szCs w:val="36"/>
        </w:rPr>
        <w:t>拟签订的合同文本</w:t>
      </w:r>
    </w:p>
    <w:p>
      <w:pPr>
        <w:ind w:firstLine="6240" w:firstLineChars="2600"/>
        <w:rPr>
          <w:rFonts w:hint="eastAsia" w:ascii="楷体" w:hAnsi="楷体" w:eastAsia="楷体"/>
          <w:sz w:val="24"/>
        </w:rPr>
      </w:pPr>
    </w:p>
    <w:p>
      <w:pPr>
        <w:ind w:firstLine="6240" w:firstLineChars="2600"/>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napToGrid w:val="0"/>
        <w:spacing w:line="360" w:lineRule="auto"/>
        <w:jc w:val="center"/>
        <w:outlineLvl w:val="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（以最终合同为准）</w:t>
      </w:r>
    </w:p>
    <w:p>
      <w:pPr>
        <w:autoSpaceDE w:val="0"/>
        <w:autoSpaceDN w:val="0"/>
        <w:snapToGrid w:val="0"/>
        <w:spacing w:line="360" w:lineRule="auto"/>
        <w:ind w:firstLine="436" w:firstLineChars="182"/>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项目名称：</w:t>
      </w:r>
      <w:r>
        <w:rPr>
          <w:rFonts w:hint="eastAsia" w:ascii="仿宋_GB2312" w:hAnsi="仿宋_GB2312" w:eastAsia="仿宋_GB2312" w:cs="仿宋_GB2312"/>
          <w:color w:val="000000"/>
          <w:sz w:val="24"/>
          <w:highlight w:val="none"/>
          <w:lang w:eastAsia="zh-CN"/>
        </w:rPr>
        <w:t>临平区污染源监测委托项目</w:t>
      </w:r>
      <w:r>
        <w:rPr>
          <w:rFonts w:hint="eastAsia" w:ascii="仿宋_GB2312" w:hAnsi="仿宋_GB2312" w:eastAsia="仿宋_GB2312" w:cs="仿宋_GB2312"/>
          <w:color w:val="000000"/>
          <w:sz w:val="24"/>
          <w:highlight w:val="none"/>
        </w:rPr>
        <w:t xml:space="preserve"> </w:t>
      </w:r>
    </w:p>
    <w:p>
      <w:pPr>
        <w:pStyle w:val="37"/>
        <w:snapToGrid w:val="0"/>
        <w:spacing w:line="360" w:lineRule="auto"/>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szCs w:val="24"/>
          <w:highlight w:val="none"/>
        </w:rPr>
        <w:t>招标编号：</w:t>
      </w:r>
      <w:r>
        <w:rPr>
          <w:rFonts w:hint="eastAsia" w:ascii="仿宋_GB2312" w:hAnsi="仿宋_GB2312" w:eastAsia="仿宋_GB2312" w:cs="仿宋_GB2312"/>
          <w:sz w:val="24"/>
          <w:highlight w:val="none"/>
          <w:lang w:eastAsia="zh-CN"/>
        </w:rPr>
        <w:t>YHZFCG2022-182</w:t>
      </w:r>
    </w:p>
    <w:p>
      <w:pPr>
        <w:pStyle w:val="37"/>
        <w:snapToGrid w:val="0"/>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甲方：</w:t>
      </w:r>
      <w:r>
        <w:rPr>
          <w:rFonts w:hint="eastAsia" w:ascii="仿宋_GB2312" w:hAnsi="仿宋_GB2312" w:eastAsia="仿宋_GB2312" w:cs="仿宋_GB2312"/>
          <w:sz w:val="24"/>
          <w:szCs w:val="24"/>
          <w:highlight w:val="none"/>
          <w:lang w:eastAsia="zh-CN"/>
        </w:rPr>
        <w:t>杭州市生态环境局临平分局  </w:t>
      </w:r>
    </w:p>
    <w:p>
      <w:pPr>
        <w:snapToGrid w:val="0"/>
        <w:spacing w:line="360" w:lineRule="auto"/>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乙方：</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kern w:val="2"/>
          <w:sz w:val="24"/>
          <w:szCs w:val="24"/>
          <w:highlight w:val="none"/>
          <w:lang w:eastAsia="zh-CN"/>
        </w:rPr>
        <w:t>甲、乙双方根据临平区污染源监测委托项目（招标编号：</w:t>
      </w:r>
      <w:r>
        <w:rPr>
          <w:rFonts w:hint="eastAsia" w:ascii="仿宋_GB2312" w:hAnsi="仿宋_GB2312" w:eastAsia="仿宋_GB2312" w:cs="仿宋_GB2312"/>
          <w:sz w:val="24"/>
          <w:highlight w:val="none"/>
          <w:u w:val="single"/>
          <w:lang w:eastAsia="zh-CN"/>
        </w:rPr>
        <w:t>YHZFCG2022-182</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color w:val="000000"/>
          <w:sz w:val="24"/>
          <w:highlight w:val="none"/>
          <w:lang w:eastAsia="zh-CN"/>
        </w:rPr>
        <w:t>政府采购</w:t>
      </w:r>
      <w:r>
        <w:rPr>
          <w:rFonts w:hint="eastAsia" w:ascii="仿宋_GB2312" w:hAnsi="仿宋_GB2312" w:eastAsia="仿宋_GB2312" w:cs="仿宋_GB2312"/>
          <w:color w:val="000000"/>
          <w:sz w:val="24"/>
          <w:szCs w:val="24"/>
          <w:highlight w:val="none"/>
          <w:lang w:eastAsia="zh-CN"/>
        </w:rPr>
        <w:t>公开招标的结果，签署本合同。</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394" w:name="_Toc5663"/>
      <w:r>
        <w:rPr>
          <w:rFonts w:hint="eastAsia" w:ascii="仿宋_GB2312" w:hAnsi="仿宋_GB2312" w:eastAsia="仿宋_GB2312" w:cs="仿宋_GB2312"/>
          <w:b/>
          <w:color w:val="000000"/>
          <w:sz w:val="24"/>
          <w:szCs w:val="24"/>
          <w:highlight w:val="none"/>
          <w:lang w:eastAsia="zh-CN"/>
        </w:rPr>
        <w:t>一、服务内容</w:t>
      </w:r>
      <w:bookmarkEnd w:id="394"/>
    </w:p>
    <w:p>
      <w:pPr>
        <w:snapToGrid w:val="0"/>
        <w:spacing w:line="360" w:lineRule="auto"/>
        <w:ind w:firstLine="480" w:firstLineChars="200"/>
        <w:rPr>
          <w:rFonts w:hint="eastAsia"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具体内容和相关要求详见招标文件“</w:t>
      </w:r>
      <w:r>
        <w:rPr>
          <w:rFonts w:hint="eastAsia" w:ascii="仿宋_GB2312" w:hAnsi="仿宋_GB2312" w:eastAsia="仿宋_GB2312" w:cs="仿宋_GB2312"/>
          <w:kern w:val="0"/>
          <w:sz w:val="24"/>
          <w:highlight w:val="none"/>
        </w:rPr>
        <w:t>第三部分——项目技术规范和服务要求”</w:t>
      </w:r>
    </w:p>
    <w:p>
      <w:pPr>
        <w:pStyle w:val="2"/>
        <w:spacing w:line="560" w:lineRule="exact"/>
        <w:ind w:firstLine="482" w:firstLineChars="200"/>
        <w:outlineLvl w:val="0"/>
      </w:pP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pStyle w:val="623"/>
        <w:numPr>
          <w:ilvl w:val="0"/>
          <w:numId w:val="3"/>
        </w:numPr>
        <w:snapToGrid w:val="0"/>
        <w:spacing w:line="360" w:lineRule="auto"/>
        <w:ind w:firstLine="482" w:firstLineChars="200"/>
        <w:outlineLvl w:val="1"/>
        <w:rPr>
          <w:rFonts w:hint="eastAsia" w:ascii="仿宋_GB2312" w:hAnsi="仿宋_GB2312" w:eastAsia="仿宋_GB2312" w:cs="仿宋_GB2312"/>
          <w:b/>
          <w:bCs/>
          <w:sz w:val="24"/>
          <w:highlight w:val="none"/>
          <w:lang w:eastAsia="zh-CN" w:bidi="en-US"/>
        </w:rPr>
      </w:pPr>
      <w:bookmarkStart w:id="395" w:name="_Toc13637"/>
      <w:r>
        <w:rPr>
          <w:rFonts w:hint="eastAsia" w:ascii="仿宋_GB2312" w:hAnsi="仿宋_GB2312" w:eastAsia="仿宋_GB2312" w:cs="仿宋_GB2312"/>
          <w:b/>
          <w:bCs/>
          <w:sz w:val="24"/>
          <w:highlight w:val="none"/>
          <w:lang w:eastAsia="zh-CN" w:bidi="en-US"/>
        </w:rPr>
        <w:t>服务时间</w:t>
      </w:r>
    </w:p>
    <w:p>
      <w:pPr>
        <w:snapToGrid w:val="0"/>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服务期限为一年，</w:t>
      </w:r>
      <w:r>
        <w:rPr>
          <w:rFonts w:hint="eastAsia" w:ascii="仿宋_GB2312" w:hAnsi="仿宋_GB2312" w:eastAsia="仿宋_GB2312" w:cs="仿宋_GB2312"/>
          <w:sz w:val="24"/>
          <w:highlight w:val="none"/>
          <w:lang w:val="en-US" w:eastAsia="zh-CN"/>
        </w:rPr>
        <w:t>即服务期为12个月</w:t>
      </w:r>
      <w:r>
        <w:rPr>
          <w:rFonts w:hint="eastAsia" w:ascii="仿宋_GB2312" w:hAnsi="仿宋_GB2312" w:eastAsia="仿宋_GB2312" w:cs="仿宋_GB2312"/>
          <w:sz w:val="24"/>
          <w:highlight w:val="none"/>
        </w:rPr>
        <w:t>。</w:t>
      </w:r>
      <w:r>
        <w:rPr>
          <w:rFonts w:hint="eastAsia" w:ascii="宋体" w:hAnsi="宋体" w:cs="宋体"/>
          <w:sz w:val="24"/>
          <w:szCs w:val="24"/>
          <w:lang w:eastAsia="zh-CN"/>
        </w:rPr>
        <w:t>根据项目需求，如因服务期满，下一轮招标未完成，则服务外包单位提供顺延</w:t>
      </w:r>
      <w:r>
        <w:rPr>
          <w:rFonts w:hint="eastAsia" w:ascii="宋体" w:hAnsi="宋体" w:cs="宋体"/>
          <w:sz w:val="24"/>
          <w:szCs w:val="24"/>
          <w:lang w:val="en-US" w:eastAsia="zh-CN"/>
        </w:rPr>
        <w:t>1-2月检测服务。</w:t>
      </w:r>
    </w:p>
    <w:p>
      <w:pPr>
        <w:pStyle w:val="623"/>
        <w:numPr>
          <w:ilvl w:val="0"/>
          <w:numId w:val="3"/>
        </w:numPr>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r>
        <w:rPr>
          <w:rFonts w:hint="eastAsia" w:ascii="仿宋_GB2312" w:hAnsi="仿宋_GB2312" w:eastAsia="仿宋_GB2312" w:cs="仿宋_GB2312"/>
          <w:b/>
          <w:bCs/>
          <w:sz w:val="24"/>
          <w:highlight w:val="none"/>
          <w:lang w:eastAsia="zh-CN" w:bidi="en-US"/>
        </w:rPr>
        <w:t>考核要求</w:t>
      </w:r>
      <w:bookmarkEnd w:id="395"/>
    </w:p>
    <w:p>
      <w:pPr>
        <w:snapToGrid w:val="0"/>
        <w:spacing w:line="360" w:lineRule="auto"/>
        <w:ind w:firstLine="480" w:firstLineChars="200"/>
        <w:rPr>
          <w:rFonts w:hint="eastAsia" w:ascii="仿宋_GB2312" w:hAnsi="仿宋_GB2312" w:eastAsia="仿宋_GB2312" w:cs="仿宋_GB2312"/>
          <w:sz w:val="24"/>
          <w:highlight w:val="none"/>
        </w:rPr>
      </w:pPr>
      <w:bookmarkStart w:id="396" w:name="_Toc22910"/>
      <w:r>
        <w:rPr>
          <w:rFonts w:hint="eastAsia" w:ascii="仿宋_GB2312" w:hAnsi="仿宋_GB2312" w:eastAsia="仿宋_GB2312" w:cs="仿宋_GB2312"/>
          <w:sz w:val="24"/>
          <w:highlight w:val="none"/>
        </w:rPr>
        <w:t>1、数据准确性：中标单位必须严格按《环境监测质量管理规定》和《浙江省环境监测质量保证技术规定》等规定对委托的检测任务实施全过程质量控制。确保监测数据科学、准确、有效。</w:t>
      </w:r>
    </w:p>
    <w:p>
      <w:pPr>
        <w:snapToGrid w:val="0"/>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2、报告的时效性：按照杭州市</w:t>
      </w:r>
      <w:r>
        <w:rPr>
          <w:rFonts w:hint="eastAsia" w:ascii="仿宋_GB2312" w:hAnsi="仿宋_GB2312" w:eastAsia="仿宋_GB2312" w:cs="仿宋_GB2312"/>
          <w:sz w:val="24"/>
          <w:highlight w:val="none"/>
          <w:lang w:eastAsia="zh-CN"/>
        </w:rPr>
        <w:t>临平</w:t>
      </w:r>
      <w:r>
        <w:rPr>
          <w:rFonts w:hint="eastAsia" w:ascii="仿宋_GB2312" w:hAnsi="仿宋_GB2312" w:eastAsia="仿宋_GB2312" w:cs="仿宋_GB2312"/>
          <w:sz w:val="24"/>
          <w:highlight w:val="none"/>
        </w:rPr>
        <w:t>生态环境监测站要求及时提供相关监测数据和监测报告（包括电子版和纸质版），如采购方有特殊时间要求的报告，中标单位必须协调好工作，按要求时间出报数据。</w:t>
      </w:r>
    </w:p>
    <w:p>
      <w:pPr>
        <w:snapToGrid w:val="0"/>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监测机构独立性和公正性：检测机构必须严格遵守国家法律、法规，严格按照国家标准、环境检测技术规范开展检测工作，保证和维护检测工作的独立性、科学性、公正性、诚实性，确保高质量地完成检测任务，对数据和报告终身负责。</w:t>
      </w:r>
    </w:p>
    <w:p>
      <w:pPr>
        <w:snapToGrid w:val="0"/>
        <w:spacing w:line="360" w:lineRule="auto"/>
        <w:ind w:firstLine="480" w:firstLineChars="200"/>
        <w:rPr>
          <w:rFonts w:hint="eastAsia" w:ascii="宋体" w:hAnsi="宋体" w:eastAsia="宋体" w:cs="宋体"/>
          <w:b/>
          <w:bCs/>
          <w:sz w:val="24"/>
          <w:szCs w:val="24"/>
        </w:rPr>
      </w:pP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、中标单位须接受</w:t>
      </w:r>
      <w:r>
        <w:rPr>
          <w:rFonts w:hint="eastAsia" w:ascii="仿宋_GB2312" w:hAnsi="仿宋_GB2312" w:eastAsia="仿宋_GB2312" w:cs="仿宋_GB2312"/>
          <w:sz w:val="24"/>
          <w:highlight w:val="none"/>
          <w:lang w:eastAsia="zh-CN"/>
        </w:rPr>
        <w:t>临平</w:t>
      </w:r>
      <w:r>
        <w:rPr>
          <w:rFonts w:hint="eastAsia" w:ascii="仿宋_GB2312" w:hAnsi="仿宋_GB2312" w:eastAsia="仿宋_GB2312" w:cs="仿宋_GB2312"/>
          <w:sz w:val="24"/>
          <w:highlight w:val="none"/>
        </w:rPr>
        <w:t>生态环境监测站监督，监督内容包括现场采样、实验室分析及质量体系管理等。如发现有弄虚作假等严重违反“检验检测机构资质认定”相关行为的，中标单位将被终止合同，其中涉嫌弄虚作假的，采购人不承担该合同所需支付的任何费用，同时由此造成的一切后果与损失全部由中标单位自行承担。</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r>
        <w:rPr>
          <w:rFonts w:hint="eastAsia" w:ascii="仿宋_GB2312" w:hAnsi="仿宋_GB2312" w:eastAsia="仿宋_GB2312" w:cs="仿宋_GB2312"/>
          <w:b/>
          <w:color w:val="000000"/>
          <w:sz w:val="24"/>
          <w:szCs w:val="24"/>
          <w:highlight w:val="none"/>
          <w:lang w:eastAsia="zh-CN"/>
        </w:rPr>
        <w:t>三、合同金额</w:t>
      </w:r>
      <w:bookmarkEnd w:id="396"/>
    </w:p>
    <w:p>
      <w:pPr>
        <w:pStyle w:val="623"/>
        <w:snapToGrid w:val="0"/>
        <w:spacing w:line="360" w:lineRule="auto"/>
        <w:ind w:firstLine="480" w:firstLineChars="200"/>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合同金额为（大写）</w:t>
      </w:r>
      <w:r>
        <w:rPr>
          <w:rFonts w:hint="eastAsia" w:ascii="仿宋_GB2312" w:hAnsi="仿宋_GB2312" w:eastAsia="仿宋_GB2312" w:cs="仿宋_GB2312"/>
          <w:color w:val="000000"/>
          <w:sz w:val="24"/>
          <w:szCs w:val="24"/>
          <w:highlight w:val="none"/>
          <w:u w:val="single"/>
          <w:lang w:eastAsia="zh-CN"/>
        </w:rPr>
        <w:t xml:space="preserve">            </w:t>
      </w:r>
      <w:r>
        <w:rPr>
          <w:rFonts w:hint="eastAsia" w:ascii="仿宋_GB2312" w:hAnsi="仿宋_GB2312" w:eastAsia="仿宋_GB2312" w:cs="仿宋_GB2312"/>
          <w:color w:val="000000"/>
          <w:sz w:val="24"/>
          <w:szCs w:val="24"/>
          <w:highlight w:val="none"/>
          <w:lang w:eastAsia="zh-CN"/>
        </w:rPr>
        <w:t>元（￥</w:t>
      </w:r>
      <w:r>
        <w:rPr>
          <w:rFonts w:hint="eastAsia" w:ascii="仿宋_GB2312" w:hAnsi="仿宋_GB2312" w:eastAsia="仿宋_GB2312" w:cs="仿宋_GB2312"/>
          <w:color w:val="000000"/>
          <w:sz w:val="24"/>
          <w:szCs w:val="24"/>
          <w:highlight w:val="none"/>
          <w:u w:val="single"/>
          <w:lang w:eastAsia="zh-CN"/>
        </w:rPr>
        <w:t xml:space="preserve">        </w:t>
      </w:r>
      <w:r>
        <w:rPr>
          <w:rFonts w:hint="eastAsia" w:ascii="仿宋_GB2312" w:hAnsi="仿宋_GB2312" w:eastAsia="仿宋_GB2312" w:cs="仿宋_GB2312"/>
          <w:color w:val="000000"/>
          <w:sz w:val="24"/>
          <w:szCs w:val="24"/>
          <w:highlight w:val="none"/>
          <w:lang w:eastAsia="zh-CN"/>
        </w:rPr>
        <w:t>元）人民币。</w:t>
      </w:r>
    </w:p>
    <w:p>
      <w:pPr>
        <w:pStyle w:val="623"/>
        <w:snapToGrid w:val="0"/>
        <w:spacing w:line="360" w:lineRule="auto"/>
        <w:ind w:firstLine="480" w:firstLineChars="200"/>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投标报价折扣为   %。</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397" w:name="_Toc3395"/>
      <w:r>
        <w:rPr>
          <w:rFonts w:hint="eastAsia" w:ascii="仿宋_GB2312" w:hAnsi="仿宋_GB2312" w:eastAsia="仿宋_GB2312" w:cs="仿宋_GB2312"/>
          <w:b/>
          <w:color w:val="000000"/>
          <w:sz w:val="24"/>
          <w:szCs w:val="24"/>
          <w:highlight w:val="none"/>
          <w:lang w:eastAsia="zh-CN"/>
        </w:rPr>
        <w:t>四、技术资料</w:t>
      </w:r>
      <w:bookmarkEnd w:id="397"/>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1、乙方应按招标文件规定的时间向甲方提供有关技术资料。</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2、没有甲方事先书面同意，乙方不得将由甲方提供的有关合同或条文、任何资料、样品、计划、检测数据和检测结果提供给与履行本合同无关的任何其他人。未经甲方书面同意，乙方不得以任何方式向任何第三方提供或透露。乙方及乙方工作人员违反上述保密规定，乙方应承担相应违约责任。本保密义务应在本合同期满、解除或终止后仍然有效。</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398" w:name="_Toc24660"/>
      <w:r>
        <w:rPr>
          <w:rFonts w:hint="eastAsia" w:ascii="仿宋_GB2312" w:hAnsi="仿宋_GB2312" w:eastAsia="仿宋_GB2312" w:cs="仿宋_GB2312"/>
          <w:b/>
          <w:color w:val="000000"/>
          <w:sz w:val="24"/>
          <w:szCs w:val="24"/>
          <w:highlight w:val="none"/>
          <w:lang w:eastAsia="zh-CN"/>
        </w:rPr>
        <w:t>五、知识产权</w:t>
      </w:r>
      <w:bookmarkEnd w:id="398"/>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乙方应保证提供服务过程中不会侵犯任何第三方的知识产权。</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399" w:name="_Toc27890"/>
      <w:r>
        <w:rPr>
          <w:rFonts w:hint="eastAsia" w:ascii="仿宋_GB2312" w:hAnsi="仿宋_GB2312" w:eastAsia="仿宋_GB2312" w:cs="仿宋_GB2312"/>
          <w:b/>
          <w:color w:val="000000"/>
          <w:sz w:val="24"/>
          <w:szCs w:val="24"/>
          <w:highlight w:val="none"/>
          <w:lang w:eastAsia="zh-CN"/>
        </w:rPr>
        <w:t>六、履约保证金</w:t>
      </w:r>
      <w:bookmarkEnd w:id="399"/>
    </w:p>
    <w:p>
      <w:pPr>
        <w:pStyle w:val="623"/>
        <w:snapToGrid w:val="0"/>
        <w:spacing w:line="360" w:lineRule="auto"/>
        <w:ind w:firstLine="480" w:firstLineChars="200"/>
        <w:rPr>
          <w:rFonts w:hint="default" w:ascii="仿宋_GB2312" w:hAnsi="仿宋_GB2312" w:eastAsia="仿宋_GB2312" w:cs="仿宋_GB2312"/>
          <w:bCs/>
          <w:color w:val="000000"/>
          <w:sz w:val="24"/>
          <w:szCs w:val="24"/>
          <w:highlight w:val="none"/>
          <w:lang w:val="en-US" w:eastAsia="zh-CN"/>
        </w:rPr>
      </w:pPr>
      <w:r>
        <w:rPr>
          <w:rFonts w:hint="eastAsia" w:ascii="仿宋_GB2312" w:hAnsi="仿宋_GB2312" w:eastAsia="仿宋_GB2312" w:cs="仿宋_GB2312"/>
          <w:bCs/>
          <w:color w:val="000000"/>
          <w:sz w:val="24"/>
          <w:szCs w:val="24"/>
          <w:highlight w:val="none"/>
          <w:lang w:eastAsia="zh-CN"/>
        </w:rPr>
        <w:t>按招标文件约定。</w:t>
      </w:r>
      <w:r>
        <w:rPr>
          <w:rFonts w:hint="eastAsia" w:ascii="仿宋_GB2312" w:hAnsi="仿宋_GB2312" w:eastAsia="仿宋_GB2312" w:cs="仿宋_GB2312"/>
          <w:bCs/>
          <w:color w:val="000000"/>
          <w:sz w:val="24"/>
          <w:szCs w:val="24"/>
          <w:highlight w:val="none"/>
          <w:lang w:val="en-US" w:eastAsia="zh-CN"/>
        </w:rPr>
        <w:t>未约定不予以收取。</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400" w:name="_Toc724"/>
      <w:r>
        <w:rPr>
          <w:rFonts w:hint="eastAsia" w:ascii="仿宋_GB2312" w:hAnsi="仿宋_GB2312" w:eastAsia="仿宋_GB2312" w:cs="仿宋_GB2312"/>
          <w:b/>
          <w:color w:val="000000"/>
          <w:sz w:val="24"/>
          <w:szCs w:val="24"/>
          <w:highlight w:val="none"/>
          <w:lang w:eastAsia="zh-CN"/>
        </w:rPr>
        <w:t>七、转包</w:t>
      </w:r>
      <w:bookmarkEnd w:id="400"/>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1、本合同范围的服务，应由乙方直接供应，不得转让他人供应；</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2、除非得到甲方的书面同意，乙方不得将本合同范围的服务全部或部分分包给他人供应；</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3、如有转让和未经甲方同意的分包行为，甲方有权解除合同，追究乙方的违约责任。</w:t>
      </w:r>
    </w:p>
    <w:p>
      <w:pPr>
        <w:pStyle w:val="623"/>
        <w:snapToGrid w:val="0"/>
        <w:spacing w:line="360" w:lineRule="auto"/>
        <w:ind w:firstLine="482" w:firstLineChars="200"/>
        <w:outlineLvl w:val="1"/>
        <w:rPr>
          <w:rFonts w:ascii="仿宋_GB2312" w:hAnsi="仿宋_GB2312" w:eastAsia="仿宋_GB2312" w:cs="仿宋_GB2312"/>
          <w:color w:val="000000"/>
          <w:sz w:val="24"/>
          <w:szCs w:val="24"/>
          <w:highlight w:val="none"/>
          <w:lang w:eastAsia="zh-CN"/>
        </w:rPr>
      </w:pPr>
      <w:bookmarkStart w:id="401" w:name="_Toc26219"/>
      <w:r>
        <w:rPr>
          <w:rFonts w:hint="eastAsia" w:ascii="仿宋_GB2312" w:hAnsi="仿宋_GB2312" w:eastAsia="仿宋_GB2312" w:cs="仿宋_GB2312"/>
          <w:b/>
          <w:color w:val="000000"/>
          <w:sz w:val="24"/>
          <w:szCs w:val="24"/>
          <w:highlight w:val="none"/>
          <w:lang w:eastAsia="zh-CN"/>
        </w:rPr>
        <w:t>八、合同履行时间、履行方式及履行地点</w:t>
      </w:r>
      <w:bookmarkEnd w:id="401"/>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1、履行时间：   ；</w:t>
      </w:r>
    </w:p>
    <w:p>
      <w:pPr>
        <w:pStyle w:val="623"/>
        <w:snapToGrid w:val="0"/>
        <w:spacing w:line="360" w:lineRule="auto"/>
        <w:ind w:firstLine="480" w:firstLineChars="200"/>
        <w:rPr>
          <w:rFonts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szCs w:val="24"/>
          <w:highlight w:val="none"/>
          <w:lang w:eastAsia="zh-CN"/>
        </w:rPr>
        <w:t>2、</w:t>
      </w:r>
      <w:r>
        <w:rPr>
          <w:rFonts w:hint="eastAsia" w:ascii="仿宋_GB2312" w:hAnsi="仿宋_GB2312" w:eastAsia="仿宋_GB2312" w:cs="仿宋_GB2312"/>
          <w:color w:val="000000"/>
          <w:sz w:val="24"/>
          <w:highlight w:val="none"/>
          <w:lang w:eastAsia="zh-CN"/>
        </w:rPr>
        <w:t>履行地点：   。</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402" w:name="_Toc670"/>
      <w:r>
        <w:rPr>
          <w:rFonts w:hint="eastAsia" w:ascii="仿宋_GB2312" w:hAnsi="仿宋_GB2312" w:eastAsia="仿宋_GB2312" w:cs="仿宋_GB2312"/>
          <w:b/>
          <w:color w:val="000000"/>
          <w:sz w:val="24"/>
          <w:szCs w:val="24"/>
          <w:highlight w:val="none"/>
          <w:lang w:eastAsia="zh-CN"/>
        </w:rPr>
        <w:t>九、款项支付</w:t>
      </w:r>
      <w:bookmarkEnd w:id="402"/>
    </w:p>
    <w:p>
      <w:pPr>
        <w:pStyle w:val="623"/>
        <w:snapToGrid w:val="0"/>
        <w:spacing w:line="360" w:lineRule="auto"/>
        <w:ind w:firstLine="960" w:firstLineChars="400"/>
        <w:rPr>
          <w:rFonts w:ascii="仿宋_GB2312" w:hAnsi="仿宋_GB2312" w:eastAsia="仿宋_GB2312" w:cs="仿宋_GB2312"/>
          <w:bCs/>
          <w:color w:val="000000"/>
          <w:sz w:val="24"/>
          <w:highlight w:val="none"/>
          <w:lang w:eastAsia="zh-CN"/>
        </w:rPr>
      </w:pPr>
      <w:r>
        <w:rPr>
          <w:rFonts w:hint="eastAsia" w:ascii="仿宋_GB2312" w:hAnsi="仿宋_GB2312" w:eastAsia="仿宋_GB2312" w:cs="仿宋_GB2312"/>
          <w:bCs/>
          <w:color w:val="000000"/>
          <w:sz w:val="24"/>
          <w:szCs w:val="24"/>
          <w:highlight w:val="none"/>
          <w:lang w:eastAsia="zh-CN"/>
        </w:rPr>
        <w:t>按招标文件约定执行</w:t>
      </w:r>
      <w:r>
        <w:rPr>
          <w:rFonts w:hint="eastAsia" w:ascii="仿宋_GB2312" w:hAnsi="仿宋_GB2312" w:eastAsia="仿宋_GB2312" w:cs="仿宋_GB2312"/>
          <w:bCs/>
          <w:color w:val="000000"/>
          <w:sz w:val="24"/>
          <w:highlight w:val="none"/>
          <w:lang w:eastAsia="zh-CN"/>
        </w:rPr>
        <w:t>。</w:t>
      </w:r>
    </w:p>
    <w:p>
      <w:pPr>
        <w:autoSpaceDE w:val="0"/>
        <w:autoSpaceDN w:val="0"/>
        <w:snapToGrid w:val="0"/>
        <w:spacing w:line="360" w:lineRule="auto"/>
        <w:ind w:firstLine="482" w:firstLineChars="200"/>
        <w:outlineLvl w:val="1"/>
        <w:rPr>
          <w:rFonts w:ascii="仿宋_GB2312" w:hAnsi="仿宋_GB2312" w:eastAsia="仿宋_GB2312" w:cs="仿宋_GB2312"/>
          <w:b/>
          <w:color w:val="000000"/>
          <w:sz w:val="24"/>
          <w:highlight w:val="none"/>
        </w:rPr>
      </w:pPr>
      <w:bookmarkStart w:id="403" w:name="_Toc29970"/>
      <w:r>
        <w:rPr>
          <w:rFonts w:hint="eastAsia" w:ascii="仿宋_GB2312" w:hAnsi="仿宋_GB2312" w:eastAsia="仿宋_GB2312" w:cs="仿宋_GB2312"/>
          <w:b/>
          <w:color w:val="000000"/>
          <w:sz w:val="24"/>
          <w:highlight w:val="none"/>
        </w:rPr>
        <w:t>十、税费</w:t>
      </w:r>
      <w:bookmarkEnd w:id="403"/>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本合同执行中相关的一切税费均由乙方负担。</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404" w:name="_Toc13501"/>
      <w:r>
        <w:rPr>
          <w:rFonts w:hint="eastAsia" w:ascii="仿宋_GB2312" w:hAnsi="仿宋_GB2312" w:eastAsia="仿宋_GB2312" w:cs="仿宋_GB2312"/>
          <w:b/>
          <w:color w:val="000000"/>
          <w:sz w:val="24"/>
          <w:szCs w:val="24"/>
          <w:highlight w:val="none"/>
          <w:lang w:eastAsia="zh-CN"/>
        </w:rPr>
        <w:t>十一、质量保证及后续服务</w:t>
      </w:r>
      <w:bookmarkEnd w:id="404"/>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1、乙方应按招标文件规定向甲方提供服务。</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2、乙方提供的服务成果在服务质量保证期内发生故障，乙方应负责免费提供后续服务。对达不到要求者，根据实际情况，经双方协商，可按以下办法处理：</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（1）重做：由乙方承担所发生的全部费用。</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（2）解除合同。</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3、在服务质量保证期内，乙方应对出现的质量及安全问题负责处理解决并承担一切费用。</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405" w:name="_Toc11285"/>
      <w:r>
        <w:rPr>
          <w:rFonts w:hint="eastAsia" w:ascii="仿宋_GB2312" w:hAnsi="仿宋_GB2312" w:eastAsia="仿宋_GB2312" w:cs="仿宋_GB2312"/>
          <w:b/>
          <w:color w:val="000000"/>
          <w:sz w:val="24"/>
          <w:szCs w:val="24"/>
          <w:highlight w:val="none"/>
          <w:lang w:eastAsia="zh-CN"/>
        </w:rPr>
        <w:t>十二、违约责任</w:t>
      </w:r>
      <w:bookmarkEnd w:id="405"/>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1、甲方无正当理由拒收接受服务的，甲方向乙方偿付合同款项百分之五作为违约金。</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2、甲方无故逾期验收和办理款项支付手续的，甲方应按逾期付款总额每日万分之五向乙方支付违约金，赔付上线为合同总额的百分之五。</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3、乙方未能如期提供服务的，每逾期一日向甲方支付合同款项的万分之五作为违约金，赔付上线为合同总额的百分之五。</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4、乙方因未能如期提供服务或因其他违约行为导致甲方解除合同的，乙方应向甲方支付合同总值的百分之五违约金。</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406" w:name="_Toc28853"/>
      <w:r>
        <w:rPr>
          <w:rFonts w:hint="eastAsia" w:ascii="仿宋_GB2312" w:hAnsi="仿宋_GB2312" w:eastAsia="仿宋_GB2312" w:cs="仿宋_GB2312"/>
          <w:b/>
          <w:color w:val="000000"/>
          <w:sz w:val="24"/>
          <w:szCs w:val="24"/>
          <w:highlight w:val="none"/>
          <w:lang w:eastAsia="zh-CN"/>
        </w:rPr>
        <w:t>十三、不可抗力事件处理</w:t>
      </w:r>
      <w:bookmarkEnd w:id="406"/>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1、在合同有效期内，任何一方因不可抗力事件导致不能履行合同，则合同履行期可延长，其延长期与不可抗力影响期相同。</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2、不可抗力事件发生后，应立即通知对方，并寄送有关权威机构出具的证明。</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3、不可抗力事件延续120天以上，双方应通过友好协商，确定是否继续履行合同。</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407" w:name="_Toc31178"/>
      <w:r>
        <w:rPr>
          <w:rFonts w:hint="eastAsia" w:ascii="仿宋_GB2312" w:hAnsi="仿宋_GB2312" w:eastAsia="仿宋_GB2312" w:cs="仿宋_GB2312"/>
          <w:b/>
          <w:color w:val="000000"/>
          <w:sz w:val="24"/>
          <w:szCs w:val="24"/>
          <w:highlight w:val="none"/>
          <w:lang w:eastAsia="zh-CN"/>
        </w:rPr>
        <w:t>十四、诉讼</w:t>
      </w:r>
      <w:bookmarkEnd w:id="407"/>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双方在执行合同中所发生的一切争议，应通过协商解决。如协商不成，可向甲方所在地法院起诉。</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408" w:name="_Toc5342"/>
      <w:r>
        <w:rPr>
          <w:rFonts w:hint="eastAsia" w:ascii="仿宋_GB2312" w:hAnsi="仿宋_GB2312" w:eastAsia="仿宋_GB2312" w:cs="仿宋_GB2312"/>
          <w:b/>
          <w:color w:val="000000"/>
          <w:sz w:val="24"/>
          <w:szCs w:val="24"/>
          <w:highlight w:val="none"/>
          <w:lang w:eastAsia="zh-CN"/>
        </w:rPr>
        <w:t>十五、合同生效及其它</w:t>
      </w:r>
      <w:bookmarkEnd w:id="408"/>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1、合同经双方法定代表人或授权代表签字或盖章并加盖单位公章后生效。</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2、合同执行中涉及采购资金和采购内容修改或补充的，须签书面补充协议，方可作为主合同不可分割的一部分并备案。</w:t>
      </w:r>
    </w:p>
    <w:p>
      <w:pPr>
        <w:shd w:val="clear" w:color="auto" w:fill="FFFFFF"/>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招标文件、投标文件及评标过程中形成的文字资料、询标纪要均作为本合同的组成部分，具有同等效力。本合同未尽事宜，依据《中华人民共和国民法典》（第三编合同）和《中华人民共和国政府釆购法》的有关规定，双方经协商。</w:t>
      </w:r>
    </w:p>
    <w:p>
      <w:pPr>
        <w:pStyle w:val="37"/>
        <w:snapToGrid w:val="0"/>
        <w:spacing w:line="360" w:lineRule="auto"/>
        <w:ind w:firstLine="480" w:firstLineChars="200"/>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4、本合同一式陆份，具有同等法律效力，甲乙双方各执叁份。</w:t>
      </w:r>
    </w:p>
    <w:p>
      <w:pPr>
        <w:ind w:firstLine="480" w:firstLineChars="200"/>
        <w:rPr>
          <w:rFonts w:hint="eastAsia" w:ascii="仿宋_GB2312" w:hAnsi="仿宋_GB2312" w:eastAsia="仿宋_GB2312" w:cs="仿宋_GB2312"/>
          <w:snapToGrid w:val="0"/>
          <w:color w:val="000000"/>
          <w:sz w:val="24"/>
          <w:highlight w:val="none"/>
          <w:lang w:val="en-US" w:eastAsia="zh-CN"/>
        </w:rPr>
      </w:pPr>
      <w:r>
        <w:rPr>
          <w:rFonts w:hint="eastAsia" w:ascii="仿宋_GB2312" w:hAnsi="仿宋_GB2312" w:eastAsia="仿宋_GB2312" w:cs="仿宋_GB2312"/>
          <w:snapToGrid w:val="0"/>
          <w:color w:val="000000"/>
          <w:sz w:val="24"/>
          <w:highlight w:val="none"/>
          <w:lang w:val="en-US" w:eastAsia="zh-CN"/>
        </w:rPr>
        <w:t>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rPr>
          <w:rFonts w:hint="eastAsia" w:ascii="仿宋_GB2312" w:hAnsi="仿宋_GB2312" w:eastAsia="仿宋_GB2312" w:cs="仿宋_GB2312"/>
          <w:snapToGrid w:val="0"/>
          <w:color w:val="000000"/>
          <w:sz w:val="24"/>
          <w:highlight w:val="none"/>
          <w:lang w:eastAsia="zh-CN"/>
        </w:rPr>
      </w:pPr>
    </w:p>
    <w:p>
      <w:pPr>
        <w:snapToGrid w:val="0"/>
        <w:spacing w:line="360" w:lineRule="auto"/>
        <w:ind w:firstLine="480" w:firstLineChars="200"/>
        <w:rPr>
          <w:rFonts w:hint="eastAsia" w:ascii="仿宋_GB2312" w:hAnsi="仿宋_GB2312" w:eastAsia="仿宋_GB2312" w:cs="仿宋_GB2312"/>
          <w:snapToGrid w:val="0"/>
          <w:color w:val="000000"/>
          <w:sz w:val="24"/>
          <w:highlight w:val="none"/>
        </w:rPr>
      </w:pPr>
    </w:p>
    <w:p>
      <w:pPr>
        <w:snapToGrid w:val="0"/>
        <w:spacing w:line="360" w:lineRule="auto"/>
        <w:ind w:firstLine="480" w:firstLineChars="200"/>
        <w:rPr>
          <w:rFonts w:ascii="仿宋_GB2312" w:hAnsi="仿宋_GB2312" w:eastAsia="仿宋_GB2312" w:cs="仿宋_GB2312"/>
          <w:color w:val="000000"/>
          <w:sz w:val="24"/>
          <w:highlight w:val="none"/>
        </w:rPr>
      </w:pPr>
    </w:p>
    <w:p>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甲方（盖章）：                            乙方（盖章）：        </w:t>
      </w:r>
    </w:p>
    <w:p>
      <w:pPr>
        <w:snapToGrid w:val="0"/>
        <w:spacing w:line="360" w:lineRule="auto"/>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    法定代表人：                              法定代表人：    </w:t>
      </w:r>
    </w:p>
    <w:p>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或受委托人（签字或盖章）：                或受委托人（签字或盖章）：  </w:t>
      </w:r>
    </w:p>
    <w:p>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联系人：                                  联系人：</w:t>
      </w:r>
    </w:p>
    <w:p>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地址：                                    地址： </w:t>
      </w:r>
    </w:p>
    <w:p>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电话：                                    电话：</w:t>
      </w:r>
    </w:p>
    <w:p>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传真：                                    传真：</w:t>
      </w:r>
    </w:p>
    <w:p>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开户银行：                                开户银行： </w:t>
      </w:r>
    </w:p>
    <w:p>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账号</w:t>
      </w:r>
      <w:r>
        <w:rPr>
          <w:rFonts w:hint="eastAsia" w:ascii="仿宋_GB2312" w:hAnsi="仿宋_GB2312" w:eastAsia="仿宋_GB2312" w:cs="仿宋_GB2312"/>
          <w:color w:val="000000"/>
          <w:sz w:val="24"/>
          <w:highlight w:val="none"/>
        </w:rPr>
        <w:t xml:space="preserve">：                                    </w:t>
      </w:r>
      <w:r>
        <w:rPr>
          <w:rFonts w:hint="eastAsia" w:ascii="仿宋_GB2312" w:hAnsi="仿宋_GB2312" w:eastAsia="仿宋_GB2312" w:cs="仿宋_GB2312"/>
          <w:color w:val="000000"/>
          <w:sz w:val="24"/>
          <w:highlight w:val="none"/>
          <w:lang w:eastAsia="zh-CN"/>
        </w:rPr>
        <w:t>账号</w:t>
      </w:r>
      <w:r>
        <w:rPr>
          <w:rFonts w:hint="eastAsia" w:ascii="仿宋_GB2312" w:hAnsi="仿宋_GB2312" w:eastAsia="仿宋_GB2312" w:cs="仿宋_GB2312"/>
          <w:color w:val="000000"/>
          <w:sz w:val="24"/>
          <w:highlight w:val="none"/>
        </w:rPr>
        <w:t>：</w:t>
      </w:r>
    </w:p>
    <w:p>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签订时间：                                签订时间：</w:t>
      </w:r>
    </w:p>
    <w:p>
      <w:pPr>
        <w:pStyle w:val="64"/>
        <w:spacing w:line="360" w:lineRule="auto"/>
        <w:ind w:left="0" w:leftChars="0" w:firstLine="5520" w:firstLineChars="2300"/>
        <w:rPr>
          <w:rFonts w:hint="eastAsia"/>
        </w:rPr>
      </w:pPr>
      <w:r>
        <w:rPr>
          <w:rFonts w:hint="eastAsia" w:ascii="仿宋_GB2312" w:hAnsi="仿宋_GB2312" w:eastAsia="仿宋_GB2312" w:cs="仿宋_GB2312"/>
          <w:color w:val="000000"/>
          <w:sz w:val="24"/>
          <w:highlight w:val="none"/>
        </w:rPr>
        <w:t>签订地点：</w:t>
      </w:r>
    </w:p>
    <w:p>
      <w:pPr>
        <w:pStyle w:val="64"/>
        <w:tabs>
          <w:tab w:val="left" w:pos="900"/>
        </w:tabs>
        <w:ind w:left="0" w:leftChars="0" w:firstLine="0" w:firstLineChars="0"/>
        <w:rPr>
          <w:rFonts w:hint="eastAsia" w:cs="宋体"/>
          <w:sz w:val="24"/>
          <w:szCs w:val="24"/>
        </w:rPr>
      </w:pPr>
    </w:p>
    <w:p>
      <w:pPr>
        <w:pStyle w:val="64"/>
        <w:tabs>
          <w:tab w:val="left" w:pos="900"/>
        </w:tabs>
        <w:ind w:left="0" w:leftChars="0" w:firstLine="0" w:firstLineChars="0"/>
        <w:rPr>
          <w:rFonts w:hint="eastAsia" w:cs="宋体"/>
          <w:sz w:val="24"/>
          <w:szCs w:val="24"/>
        </w:rPr>
      </w:pPr>
    </w:p>
    <w:p>
      <w:pPr>
        <w:pStyle w:val="64"/>
        <w:tabs>
          <w:tab w:val="left" w:pos="900"/>
        </w:tabs>
        <w:ind w:left="0" w:leftChars="0" w:firstLine="0" w:firstLineChars="0"/>
        <w:rPr>
          <w:rFonts w:hint="eastAsia" w:cs="宋体"/>
          <w:sz w:val="24"/>
          <w:szCs w:val="24"/>
        </w:rPr>
      </w:pPr>
    </w:p>
    <w:p>
      <w:pPr>
        <w:pStyle w:val="64"/>
        <w:tabs>
          <w:tab w:val="left" w:pos="900"/>
        </w:tabs>
        <w:ind w:left="0" w:leftChars="0" w:firstLine="0" w:firstLineChars="0"/>
        <w:rPr>
          <w:rFonts w:hint="eastAsia"/>
        </w:rPr>
      </w:pPr>
      <w:r>
        <w:rPr>
          <w:rFonts w:hint="eastAsia" w:cs="宋体"/>
          <w:sz w:val="24"/>
          <w:szCs w:val="24"/>
        </w:rPr>
        <w:t>★</w:t>
      </w:r>
      <w:r>
        <w:rPr>
          <w:sz w:val="24"/>
          <w:szCs w:val="24"/>
        </w:rPr>
        <w:t xml:space="preserve"> </w:t>
      </w:r>
      <w:r>
        <w:rPr>
          <w:rFonts w:hint="eastAsia" w:cs="宋体"/>
          <w:sz w:val="24"/>
          <w:szCs w:val="24"/>
        </w:rPr>
        <w:t>此仅为合同书样本，成交单位需根据实际情况和采购人签订相应的合同！</w:t>
      </w:r>
    </w:p>
    <w:p>
      <w:pPr>
        <w:pStyle w:val="84"/>
        <w:wordWrap/>
        <w:adjustRightInd/>
        <w:snapToGrid/>
        <w:spacing w:line="360" w:lineRule="auto"/>
        <w:textAlignment w:val="auto"/>
        <w:rPr>
          <w:rFonts w:hint="eastAsia"/>
        </w:rPr>
        <w:sectPr>
          <w:headerReference r:id="rId8" w:type="default"/>
          <w:footerReference r:id="rId9" w:type="default"/>
          <w:pgSz w:w="11911" w:h="16838"/>
          <w:pgMar w:top="1417" w:right="1134" w:bottom="1474" w:left="1134" w:header="890" w:footer="1009" w:gutter="567"/>
          <w:pgNumType w:fmt="decimal" w:start="23"/>
          <w:cols w:space="720" w:num="1"/>
          <w:rtlGutter w:val="0"/>
          <w:docGrid w:linePitch="1" w:charSpace="0"/>
        </w:sect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pStyle w:val="2"/>
        <w:rPr>
          <w:rFonts w:ascii="仿宋_GB2312" w:hAnsi="仿宋" w:eastAsia="仿宋_GB2312" w:cs="仿宋_GB2312"/>
          <w:b/>
          <w:kern w:val="0"/>
          <w:sz w:val="36"/>
          <w:szCs w:val="36"/>
        </w:rPr>
      </w:pPr>
    </w:p>
    <w:p>
      <w:pPr>
        <w:snapToGrid w:val="0"/>
        <w:spacing w:line="360" w:lineRule="auto"/>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一、投标人提交投标文件须知：</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2、所附表格中要求回答的全部问题和/或信息都必须正面回答。</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3、本声明书的签字人应保证全部声明和问题的回答是真实的和准确的。</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4、评标委员会将应用投标人提交的资料作出自己的判断。</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5、投标人提交的材料将在一定期限内被保密保存，但不退还。</w:t>
      </w:r>
    </w:p>
    <w:p>
      <w:pPr>
        <w:snapToGrid w:val="0"/>
        <w:spacing w:line="360" w:lineRule="auto"/>
        <w:ind w:firstLine="480" w:firstLineChars="200"/>
        <w:rPr>
          <w:rFonts w:ascii="仿宋_GB2312" w:hAnsi="仿宋_GB2312" w:eastAsia="仿宋_GB2312" w:cs="仿宋_GB2312"/>
          <w:color w:val="000000"/>
          <w:sz w:val="24"/>
          <w:lang w:val="zh-CN"/>
        </w:rPr>
      </w:pPr>
      <w:r>
        <w:rPr>
          <w:rFonts w:hint="eastAsia" w:ascii="仿宋_GB2312" w:hAnsi="仿宋_GB2312" w:eastAsia="仿宋_GB2312" w:cs="仿宋_GB2312"/>
          <w:color w:val="000000"/>
          <w:sz w:val="24"/>
        </w:rPr>
        <w:t>6、全部文件应按投标人须知中规定的语言和份数提交。投标文件组成漏项或未按规定的格式编制，内容不全或内容字迹模糊辨认不清的情况，</w:t>
      </w:r>
      <w:r>
        <w:rPr>
          <w:rFonts w:hint="eastAsia" w:ascii="仿宋_GB2312" w:hAnsi="仿宋_GB2312" w:eastAsia="仿宋_GB2312" w:cs="仿宋_GB2312"/>
          <w:b/>
          <w:color w:val="000000"/>
          <w:sz w:val="24"/>
        </w:rPr>
        <w:t>将有可能被评标委员会认定为投标无效。</w:t>
      </w:r>
    </w:p>
    <w:p>
      <w:pPr>
        <w:spacing w:line="360" w:lineRule="auto"/>
        <w:jc w:val="center"/>
        <w:outlineLvl w:val="0"/>
        <w:rPr>
          <w:rFonts w:ascii="仿宋_GB2312" w:hAnsi="仿宋" w:eastAsia="仿宋_GB2312" w:cs="仿宋_GB2312"/>
          <w:b/>
          <w:kern w:val="0"/>
          <w:sz w:val="36"/>
          <w:szCs w:val="36"/>
        </w:rPr>
      </w:pPr>
    </w:p>
    <w:p/>
    <w:p>
      <w:pPr>
        <w:pStyle w:val="2"/>
      </w:pPr>
    </w:p>
    <w:p/>
    <w:p>
      <w:pPr>
        <w:pStyle w:val="2"/>
      </w:pPr>
    </w:p>
    <w:p/>
    <w:p>
      <w:pPr>
        <w:pStyle w:val="2"/>
      </w:pPr>
    </w:p>
    <w:p/>
    <w:p>
      <w:pPr>
        <w:pStyle w:val="2"/>
      </w:pPr>
    </w:p>
    <w:p/>
    <w:p>
      <w:pPr>
        <w:jc w:val="left"/>
        <w:outlineLvl w:val="9"/>
        <w:rPr>
          <w:b/>
          <w:bCs/>
          <w:sz w:val="40"/>
          <w:szCs w:val="48"/>
        </w:rPr>
      </w:pPr>
      <w:bookmarkStart w:id="409" w:name="_Toc12947"/>
      <w:r>
        <w:rPr>
          <w:b/>
          <w:bCs/>
          <w:sz w:val="40"/>
          <w:szCs w:val="48"/>
        </w:rPr>
        <w:br w:type="page"/>
      </w:r>
    </w:p>
    <w:p>
      <w:pPr>
        <w:jc w:val="center"/>
        <w:outlineLvl w:val="0"/>
        <w:rPr>
          <w:b/>
          <w:bCs/>
          <w:sz w:val="40"/>
          <w:szCs w:val="48"/>
        </w:rPr>
      </w:pPr>
    </w:p>
    <w:p>
      <w:pPr>
        <w:jc w:val="center"/>
        <w:outlineLvl w:val="0"/>
        <w:rPr>
          <w:b/>
          <w:bCs/>
          <w:sz w:val="40"/>
          <w:szCs w:val="48"/>
        </w:rPr>
      </w:pPr>
      <w:r>
        <w:rPr>
          <w:b/>
          <w:bCs/>
          <w:sz w:val="40"/>
          <w:szCs w:val="48"/>
        </w:rPr>
        <w:t>电子备份投标文件的外包装封面格式</w:t>
      </w:r>
      <w:bookmarkEnd w:id="409"/>
    </w:p>
    <w:p>
      <w:pPr>
        <w:rPr>
          <w:b/>
          <w:bCs/>
          <w:sz w:val="40"/>
          <w:szCs w:val="48"/>
        </w:rPr>
      </w:pPr>
    </w:p>
    <w:p>
      <w:pPr>
        <w:rPr>
          <w:b/>
          <w:bCs/>
          <w:sz w:val="40"/>
          <w:szCs w:val="48"/>
        </w:rPr>
      </w:pPr>
    </w:p>
    <w:p>
      <w:pPr>
        <w:jc w:val="center"/>
        <w:outlineLvl w:val="0"/>
        <w:rPr>
          <w:b/>
          <w:bCs/>
          <w:sz w:val="40"/>
          <w:szCs w:val="48"/>
        </w:rPr>
      </w:pPr>
      <w:bookmarkStart w:id="410" w:name="_Toc13184"/>
      <w:r>
        <w:rPr>
          <w:b/>
          <w:bCs/>
          <w:sz w:val="40"/>
          <w:szCs w:val="48"/>
        </w:rPr>
        <w:t>电子备份投标文件</w:t>
      </w:r>
      <w:bookmarkEnd w:id="410"/>
    </w:p>
    <w:p>
      <w:pPr>
        <w:jc w:val="center"/>
        <w:rPr>
          <w:b/>
          <w:bCs/>
          <w:sz w:val="40"/>
          <w:szCs w:val="48"/>
        </w:rPr>
      </w:pPr>
    </w:p>
    <w:p>
      <w:pPr>
        <w:jc w:val="center"/>
        <w:rPr>
          <w:b/>
          <w:bCs/>
          <w:sz w:val="40"/>
          <w:szCs w:val="48"/>
        </w:rPr>
      </w:pPr>
    </w:p>
    <w:p>
      <w:pPr>
        <w:jc w:val="center"/>
        <w:outlineLvl w:val="0"/>
        <w:rPr>
          <w:b/>
          <w:bCs/>
          <w:sz w:val="40"/>
          <w:szCs w:val="48"/>
        </w:rPr>
      </w:pPr>
      <w:bookmarkStart w:id="411" w:name="_Toc18701"/>
      <w:r>
        <w:rPr>
          <w:rFonts w:hint="eastAsia"/>
          <w:b/>
          <w:bCs/>
          <w:sz w:val="40"/>
          <w:szCs w:val="48"/>
        </w:rPr>
        <w:t>项目名称：</w:t>
      </w:r>
      <w:bookmarkEnd w:id="411"/>
    </w:p>
    <w:p>
      <w:pPr>
        <w:jc w:val="center"/>
        <w:rPr>
          <w:b/>
          <w:bCs/>
          <w:sz w:val="40"/>
          <w:szCs w:val="48"/>
        </w:rPr>
      </w:pPr>
    </w:p>
    <w:p>
      <w:pPr>
        <w:jc w:val="center"/>
        <w:outlineLvl w:val="0"/>
        <w:rPr>
          <w:b/>
          <w:bCs/>
          <w:sz w:val="40"/>
          <w:szCs w:val="48"/>
        </w:rPr>
      </w:pPr>
      <w:bookmarkStart w:id="412" w:name="_Toc20693"/>
      <w:r>
        <w:rPr>
          <w:rFonts w:hint="eastAsia"/>
          <w:b/>
          <w:bCs/>
          <w:sz w:val="40"/>
          <w:szCs w:val="48"/>
        </w:rPr>
        <w:t>项目编号：</w:t>
      </w:r>
      <w:bookmarkEnd w:id="412"/>
    </w:p>
    <w:p>
      <w:pPr>
        <w:rPr>
          <w:b/>
          <w:bCs/>
          <w:sz w:val="40"/>
          <w:szCs w:val="48"/>
        </w:rPr>
      </w:pPr>
    </w:p>
    <w:p>
      <w:pPr>
        <w:rPr>
          <w:b/>
          <w:bCs/>
          <w:sz w:val="40"/>
          <w:szCs w:val="48"/>
        </w:rPr>
      </w:pPr>
    </w:p>
    <w:p>
      <w:pPr>
        <w:rPr>
          <w:b/>
          <w:bCs/>
          <w:sz w:val="40"/>
          <w:szCs w:val="48"/>
        </w:rPr>
      </w:pPr>
    </w:p>
    <w:p>
      <w:pPr>
        <w:rPr>
          <w:b/>
          <w:bCs/>
          <w:sz w:val="40"/>
          <w:szCs w:val="48"/>
        </w:rPr>
      </w:pPr>
    </w:p>
    <w:p>
      <w:pPr>
        <w:jc w:val="center"/>
        <w:outlineLvl w:val="0"/>
        <w:rPr>
          <w:b/>
          <w:bCs/>
          <w:sz w:val="40"/>
          <w:szCs w:val="48"/>
        </w:rPr>
      </w:pPr>
      <w:bookmarkStart w:id="413" w:name="_Toc27616"/>
      <w:r>
        <w:rPr>
          <w:rFonts w:hint="eastAsia"/>
          <w:b/>
          <w:bCs/>
          <w:sz w:val="40"/>
          <w:szCs w:val="48"/>
        </w:rPr>
        <w:t>投标人名称：（盖章）</w:t>
      </w:r>
      <w:bookmarkEnd w:id="413"/>
    </w:p>
    <w:p>
      <w:pPr>
        <w:jc w:val="center"/>
        <w:rPr>
          <w:b/>
          <w:bCs/>
          <w:sz w:val="40"/>
          <w:szCs w:val="48"/>
        </w:rPr>
      </w:pPr>
    </w:p>
    <w:p>
      <w:pPr>
        <w:jc w:val="center"/>
        <w:outlineLvl w:val="0"/>
        <w:rPr>
          <w:b/>
          <w:bCs/>
          <w:sz w:val="40"/>
          <w:szCs w:val="48"/>
        </w:rPr>
      </w:pPr>
      <w:bookmarkStart w:id="414" w:name="_Toc8328"/>
      <w:r>
        <w:rPr>
          <w:rFonts w:hint="eastAsia"/>
          <w:b/>
          <w:bCs/>
          <w:sz w:val="40"/>
          <w:szCs w:val="48"/>
        </w:rPr>
        <w:t>投标人地址：</w:t>
      </w:r>
      <w:bookmarkEnd w:id="414"/>
    </w:p>
    <w:p>
      <w:pPr>
        <w:jc w:val="center"/>
        <w:rPr>
          <w:b/>
          <w:bCs/>
          <w:sz w:val="40"/>
          <w:szCs w:val="48"/>
        </w:rPr>
      </w:pPr>
    </w:p>
    <w:p>
      <w:pPr>
        <w:jc w:val="center"/>
        <w:outlineLvl w:val="0"/>
        <w:rPr>
          <w:b/>
          <w:bCs/>
          <w:sz w:val="40"/>
          <w:szCs w:val="48"/>
        </w:rPr>
      </w:pPr>
      <w:bookmarkStart w:id="415" w:name="_Toc23143"/>
      <w:r>
        <w:rPr>
          <w:rFonts w:hint="eastAsia"/>
          <w:b/>
          <w:bCs/>
          <w:sz w:val="40"/>
          <w:szCs w:val="48"/>
        </w:rPr>
        <w:t>在</w:t>
      </w:r>
      <w:r>
        <w:rPr>
          <w:rFonts w:hint="eastAsia"/>
          <w:b/>
          <w:bCs/>
          <w:sz w:val="40"/>
          <w:szCs w:val="48"/>
        </w:rPr>
        <w:tab/>
      </w:r>
      <w:r>
        <w:rPr>
          <w:rFonts w:hint="eastAsia"/>
          <w:b/>
          <w:bCs/>
          <w:sz w:val="40"/>
          <w:szCs w:val="48"/>
        </w:rPr>
        <w:t xml:space="preserve">年 </w:t>
      </w:r>
      <w:r>
        <w:rPr>
          <w:rFonts w:hint="eastAsia"/>
          <w:b/>
          <w:bCs/>
          <w:sz w:val="40"/>
          <w:szCs w:val="48"/>
        </w:rPr>
        <w:tab/>
      </w:r>
      <w:r>
        <w:rPr>
          <w:rFonts w:hint="eastAsia"/>
          <w:b/>
          <w:bCs/>
          <w:sz w:val="40"/>
          <w:szCs w:val="48"/>
        </w:rPr>
        <w:t>月</w:t>
      </w:r>
      <w:r>
        <w:rPr>
          <w:rFonts w:hint="eastAsia"/>
          <w:b/>
          <w:bCs/>
          <w:sz w:val="40"/>
          <w:szCs w:val="48"/>
        </w:rPr>
        <w:tab/>
      </w:r>
      <w:r>
        <w:rPr>
          <w:rFonts w:hint="eastAsia"/>
          <w:b/>
          <w:bCs/>
          <w:sz w:val="40"/>
          <w:szCs w:val="48"/>
          <w:lang w:val="en-US" w:eastAsia="zh-CN"/>
        </w:rPr>
        <w:t xml:space="preserve"> </w:t>
      </w:r>
      <w:r>
        <w:rPr>
          <w:rFonts w:hint="eastAsia"/>
          <w:b/>
          <w:bCs/>
          <w:sz w:val="40"/>
          <w:szCs w:val="48"/>
        </w:rPr>
        <w:t>日</w:t>
      </w:r>
      <w:r>
        <w:rPr>
          <w:rFonts w:hint="eastAsia"/>
          <w:b/>
          <w:bCs/>
          <w:sz w:val="40"/>
          <w:szCs w:val="48"/>
        </w:rPr>
        <w:tab/>
      </w:r>
      <w:r>
        <w:rPr>
          <w:rFonts w:hint="eastAsia"/>
          <w:b/>
          <w:bCs/>
          <w:sz w:val="40"/>
          <w:szCs w:val="48"/>
        </w:rPr>
        <w:t xml:space="preserve"> 时</w:t>
      </w:r>
      <w:r>
        <w:rPr>
          <w:rFonts w:hint="eastAsia"/>
          <w:b/>
          <w:bCs/>
          <w:sz w:val="40"/>
          <w:szCs w:val="48"/>
        </w:rPr>
        <w:tab/>
      </w:r>
      <w:r>
        <w:rPr>
          <w:rFonts w:hint="eastAsia"/>
          <w:b/>
          <w:bCs/>
          <w:sz w:val="40"/>
          <w:szCs w:val="48"/>
        </w:rPr>
        <w:t xml:space="preserve"> 分之前不得启封。</w:t>
      </w:r>
      <w:bookmarkEnd w:id="415"/>
    </w:p>
    <w:p>
      <w:pPr>
        <w:jc w:val="center"/>
        <w:rPr>
          <w:b/>
          <w:bCs/>
          <w:sz w:val="40"/>
          <w:szCs w:val="48"/>
        </w:rPr>
      </w:pPr>
    </w:p>
    <w:p>
      <w:pPr>
        <w:jc w:val="center"/>
        <w:outlineLvl w:val="0"/>
        <w:rPr>
          <w:b/>
          <w:bCs/>
          <w:sz w:val="40"/>
          <w:szCs w:val="48"/>
        </w:rPr>
      </w:pPr>
      <w:bookmarkStart w:id="416" w:name="_Toc10680"/>
      <w:r>
        <w:rPr>
          <w:rFonts w:hint="eastAsia"/>
          <w:b/>
          <w:bCs/>
          <w:sz w:val="40"/>
          <w:szCs w:val="48"/>
        </w:rPr>
        <w:t>年</w:t>
      </w:r>
      <w:r>
        <w:rPr>
          <w:rFonts w:hint="eastAsia"/>
          <w:b/>
          <w:bCs/>
          <w:sz w:val="40"/>
          <w:szCs w:val="48"/>
        </w:rPr>
        <w:tab/>
      </w:r>
      <w:r>
        <w:rPr>
          <w:rFonts w:hint="eastAsia"/>
          <w:b/>
          <w:bCs/>
          <w:sz w:val="40"/>
          <w:szCs w:val="48"/>
        </w:rPr>
        <w:t xml:space="preserve">  月  日</w:t>
      </w:r>
      <w:bookmarkEnd w:id="416"/>
    </w:p>
    <w:p>
      <w:pPr>
        <w:pStyle w:val="2"/>
      </w:pPr>
    </w:p>
    <w:p/>
    <w:p>
      <w:pPr>
        <w:spacing w:line="240" w:lineRule="auto"/>
        <w:jc w:val="left"/>
        <w:outlineLvl w:val="9"/>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pPr>
        <w:spacing w:line="360" w:lineRule="auto"/>
        <w:jc w:val="center"/>
        <w:outlineLvl w:val="0"/>
        <w:rPr>
          <w:rFonts w:ascii="仿宋_GB2312" w:hAnsi="仿宋_GB2312" w:eastAsia="仿宋_GB2312" w:cs="仿宋_GB2312"/>
          <w:b/>
          <w:kern w:val="0"/>
          <w:sz w:val="44"/>
          <w:szCs w:val="44"/>
        </w:rPr>
      </w:pPr>
      <w:r>
        <w:rPr>
          <w:rFonts w:hint="eastAsia" w:ascii="仿宋_GB2312" w:hAnsi="仿宋_GB2312" w:eastAsia="仿宋_GB2312" w:cs="仿宋_GB2312"/>
          <w:b/>
          <w:kern w:val="0"/>
          <w:sz w:val="44"/>
          <w:szCs w:val="44"/>
        </w:rPr>
        <w:t>资格文件部分(封面）</w:t>
      </w:r>
    </w:p>
    <w:p>
      <w:pPr>
        <w:spacing w:line="360" w:lineRule="auto"/>
        <w:jc w:val="center"/>
        <w:outlineLvl w:val="0"/>
        <w:rPr>
          <w:rFonts w:ascii="仿宋_GB2312" w:hAnsi="仿宋_GB2312"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（项目名称）</w:t>
      </w:r>
    </w:p>
    <w:p>
      <w:pPr>
        <w:shd w:val="clear" w:color="auto" w:fill="FFFFFF"/>
        <w:snapToGrid w:val="0"/>
        <w:spacing w:line="360" w:lineRule="auto"/>
        <w:jc w:val="center"/>
        <w:outlineLvl w:val="0"/>
        <w:rPr>
          <w:rFonts w:hint="eastAsia" w:ascii="仿宋_GB2312" w:hAnsi="仿宋_GB2312" w:eastAsia="仿宋_GB2312" w:cs="仿宋_GB2312"/>
          <w:b/>
          <w:bCs/>
          <w:color w:val="000000"/>
          <w:sz w:val="52"/>
          <w:szCs w:val="52"/>
        </w:rPr>
      </w:pP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r>
        <w:rPr>
          <w:rFonts w:hint="eastAsia" w:ascii="仿宋_GB2312" w:hAnsi="仿宋_GB2312" w:eastAsia="仿宋_GB2312" w:cs="仿宋_GB2312"/>
          <w:b/>
          <w:bCs/>
          <w:color w:val="000000"/>
          <w:sz w:val="52"/>
          <w:szCs w:val="52"/>
        </w:rPr>
        <w:t>资  格  文  件</w:t>
      </w:r>
    </w:p>
    <w:p>
      <w:pPr>
        <w:widowControl/>
        <w:spacing w:line="360" w:lineRule="auto"/>
        <w:ind w:right="-2"/>
        <w:jc w:val="center"/>
        <w:outlineLvl w:val="1"/>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（线上电子招投标）</w:t>
      </w:r>
    </w:p>
    <w:p>
      <w:pPr>
        <w:pStyle w:val="84"/>
        <w:spacing w:line="360" w:lineRule="auto"/>
        <w:rPr>
          <w:rFonts w:ascii="仿宋_GB2312" w:hAnsi="仿宋_GB2312" w:eastAsia="仿宋_GB2312" w:cs="仿宋_GB2312"/>
          <w:sz w:val="32"/>
          <w:szCs w:val="32"/>
        </w:rPr>
      </w:pPr>
    </w:p>
    <w:p>
      <w:pPr>
        <w:shd w:val="clear" w:color="auto" w:fill="FFFFFF"/>
        <w:snapToGrid w:val="0"/>
        <w:spacing w:line="360" w:lineRule="auto"/>
        <w:jc w:val="center"/>
        <w:outlineLvl w:val="1"/>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招标编号：YHZFCG2022-</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投</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件</w:t>
      </w:r>
    </w:p>
    <w:p>
      <w:pPr>
        <w:snapToGrid w:val="0"/>
        <w:spacing w:line="360" w:lineRule="auto"/>
        <w:ind w:firstLine="1680" w:firstLineChars="600"/>
        <w:rPr>
          <w:rFonts w:ascii="仿宋_GB2312" w:hAnsi="仿宋_GB2312" w:eastAsia="仿宋_GB2312" w:cs="仿宋_GB2312"/>
          <w:color w:val="000000"/>
          <w:sz w:val="28"/>
          <w:szCs w:val="28"/>
        </w:rPr>
      </w:pPr>
    </w:p>
    <w:p>
      <w:pPr>
        <w:snapToGrid w:val="0"/>
        <w:spacing w:line="360" w:lineRule="auto"/>
        <w:ind w:firstLine="0" w:firstLineChars="0"/>
        <w:rPr>
          <w:rFonts w:hint="eastAsia" w:ascii="仿宋_GB2312" w:hAnsi="仿宋_GB2312" w:eastAsia="仿宋_GB2312" w:cs="仿宋_GB2312"/>
          <w:color w:val="000000"/>
          <w:sz w:val="32"/>
          <w:szCs w:val="32"/>
        </w:rPr>
      </w:pPr>
    </w:p>
    <w:p>
      <w:pPr>
        <w:snapToGrid w:val="0"/>
        <w:spacing w:line="360" w:lineRule="auto"/>
        <w:ind w:firstLine="1920" w:firstLineChars="600"/>
        <w:rPr>
          <w:rFonts w:hint="eastAsia" w:ascii="仿宋_GB2312" w:hAnsi="仿宋_GB2312" w:eastAsia="仿宋_GB2312" w:cs="仿宋_GB2312"/>
          <w:color w:val="000000"/>
          <w:sz w:val="32"/>
          <w:szCs w:val="32"/>
        </w:rPr>
      </w:pP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sz w:val="32"/>
          <w:szCs w:val="32"/>
        </w:rPr>
        <w:sectPr>
          <w:headerReference r:id="rId10" w:type="default"/>
          <w:footerReference r:id="rId11" w:type="default"/>
          <w:pgSz w:w="11906" w:h="16838"/>
          <w:pgMar w:top="993" w:right="1474" w:bottom="1134" w:left="1474" w:header="851" w:footer="641" w:gutter="0"/>
          <w:pgNumType w:fmt="decimal"/>
          <w:cols w:space="720" w:num="1"/>
          <w:docGrid w:type="lines" w:linePitch="315" w:charSpace="0"/>
        </w:sect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widowControl w:val="0"/>
        <w:wordWrap/>
        <w:adjustRightInd w:val="0"/>
        <w:snapToGrid w:val="0"/>
        <w:spacing w:line="360" w:lineRule="auto"/>
        <w:textAlignment w:val="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widowControl w:val="0"/>
        <w:wordWrap/>
        <w:adjustRightInd w:val="0"/>
        <w:snapToGrid w:val="0"/>
        <w:spacing w:line="360" w:lineRule="auto"/>
        <w:textAlignment w:val="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widowControl w:val="0"/>
        <w:wordWrap/>
        <w:adjustRightInd w:val="0"/>
        <w:snapToGrid w:val="0"/>
        <w:spacing w:line="360" w:lineRule="auto"/>
        <w:textAlignment w:val="auto"/>
        <w:rPr>
          <w:rFonts w:hint="eastAsia"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w:t>
      </w: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临平区污染源监测委托项目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YHZFCG2022-182</w:t>
      </w:r>
      <w:r>
        <w:rPr>
          <w:rFonts w:hint="eastAsia" w:ascii="仿宋_GB2312" w:hAnsi="仿宋" w:eastAsia="仿宋_GB2312"/>
          <w:sz w:val="24"/>
        </w:rPr>
        <w:t>）</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5520" w:firstLineChars="2300"/>
        <w:rPr>
          <w:rFonts w:hint="eastAsia" w:ascii="仿宋_GB2312" w:hAnsi="仿宋" w:eastAsia="仿宋_GB2312" w:cs="仿宋_GB2312"/>
          <w:kern w:val="0"/>
          <w:sz w:val="24"/>
          <w:lang w:val="zh-CN"/>
        </w:rPr>
      </w:pPr>
    </w:p>
    <w:p>
      <w:pPr>
        <w:pStyle w:val="84"/>
        <w:rPr>
          <w:rFonts w:hint="eastAsia"/>
          <w:lang w:val="zh-CN"/>
        </w:rPr>
      </w:pPr>
    </w:p>
    <w:p>
      <w:pPr>
        <w:snapToGrid w:val="0"/>
        <w:spacing w:line="360" w:lineRule="auto"/>
        <w:ind w:firstLine="5520" w:firstLineChars="2300"/>
        <w:rPr>
          <w:rFonts w:hint="eastAsia" w:ascii="仿宋_GB2312" w:hAnsi="仿宋" w:eastAsia="仿宋_GB2312" w:cs="仿宋_GB2312"/>
          <w:kern w:val="0"/>
          <w:sz w:val="24"/>
          <w:lang w:val="zh-CN"/>
        </w:rPr>
      </w:pP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ind w:firstLine="480" w:firstLineChars="200"/>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line="360" w:lineRule="auto"/>
        <w:ind w:firstLine="240" w:firstLineChars="100"/>
        <w:rPr>
          <w:rFonts w:ascii="仿宋_GB2312" w:hAnsi="仿宋" w:eastAsia="仿宋_GB2312" w:cs="仿宋_GB2312"/>
          <w:color w:val="FF0000"/>
          <w:sz w:val="24"/>
        </w:rPr>
      </w:pPr>
    </w:p>
    <w:p>
      <w:pPr>
        <w:snapToGrid w:val="0"/>
        <w:spacing w:line="360" w:lineRule="auto"/>
        <w:ind w:firstLine="482" w:firstLineChars="200"/>
        <w:rPr>
          <w:rFonts w:ascii="仿宋_GB2312" w:hAnsi="仿宋" w:eastAsia="仿宋_GB2312" w:cs="仿宋_GB2312"/>
          <w:b/>
          <w:bCs/>
          <w:sz w:val="24"/>
        </w:rPr>
      </w:pPr>
      <w:r>
        <w:rPr>
          <w:rFonts w:hint="default" w:ascii="仿宋_GB2312" w:hAnsi="仿宋" w:eastAsia="仿宋_GB2312" w:cs="仿宋_GB2312"/>
          <w:b/>
          <w:bCs/>
          <w:color w:val="FF0000"/>
          <w:sz w:val="24"/>
          <w:szCs w:val="24"/>
          <w:lang w:eastAsia="zh-CN"/>
        </w:rPr>
        <w:t>本项目为专门面向中小企业采购的项目,投标单位应为中小企业</w:t>
      </w:r>
      <w:r>
        <w:rPr>
          <w:rFonts w:hint="default" w:ascii="仿宋_GB2312" w:hAnsi="仿宋" w:eastAsia="仿宋_GB2312" w:cs="仿宋_GB2312"/>
          <w:b/>
          <w:bCs/>
          <w:color w:val="FF0000"/>
          <w:sz w:val="24"/>
          <w:szCs w:val="24"/>
          <w:lang w:val="en-US" w:eastAsia="zh-CN"/>
        </w:rPr>
        <w:t>或</w:t>
      </w:r>
      <w:r>
        <w:rPr>
          <w:rFonts w:hint="default" w:ascii="仿宋_GB2312" w:hAnsi="仿宋" w:eastAsia="仿宋_GB2312" w:cs="仿宋_GB2312"/>
          <w:b/>
          <w:bCs/>
          <w:color w:val="FF0000"/>
          <w:sz w:val="24"/>
          <w:szCs w:val="24"/>
          <w:lang w:eastAsia="zh-CN"/>
        </w:rPr>
        <w:t>监狱企业和残疾人福利性单位</w:t>
      </w:r>
      <w:r>
        <w:rPr>
          <w:rFonts w:hint="default" w:ascii="仿宋_GB2312" w:hAnsi="仿宋" w:eastAsia="仿宋_GB2312" w:cs="仿宋_GB2312"/>
          <w:b/>
          <w:bCs/>
          <w:color w:val="FF0000"/>
          <w:sz w:val="24"/>
          <w:szCs w:val="24"/>
          <w:lang w:val="en-US" w:eastAsia="zh-CN"/>
        </w:rPr>
        <w:t>，须</w:t>
      </w:r>
      <w:r>
        <w:rPr>
          <w:rFonts w:ascii="仿宋_GB2312" w:hAnsi="仿宋" w:eastAsia="仿宋_GB2312" w:cs="仿宋_GB2312"/>
          <w:b/>
          <w:bCs/>
          <w:color w:val="FF0000"/>
          <w:kern w:val="2"/>
          <w:sz w:val="24"/>
          <w:szCs w:val="24"/>
        </w:rPr>
        <w:t>出具《中小企业声明函》</w:t>
      </w:r>
      <w:r>
        <w:rPr>
          <w:rFonts w:hint="eastAsia" w:ascii="仿宋_GB2312" w:hAnsi="仿宋" w:eastAsia="仿宋_GB2312" w:cs="仿宋_GB2312"/>
          <w:b/>
          <w:bCs/>
          <w:color w:val="FF0000"/>
          <w:kern w:val="2"/>
          <w:sz w:val="24"/>
          <w:szCs w:val="24"/>
          <w:lang w:eastAsia="zh-CN"/>
        </w:rPr>
        <w:t>；</w:t>
      </w: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hint="default" w:ascii="仿宋_GB2312" w:hAnsi="仿宋" w:eastAsia="仿宋_GB2312" w:cs="仿宋_GB2312"/>
          <w:b/>
          <w:sz w:val="24"/>
          <w:lang w:val="en-US" w:eastAsia="zh-CN"/>
        </w:rPr>
      </w:pPr>
      <w:r>
        <w:rPr>
          <w:rFonts w:hint="eastAsia" w:ascii="仿宋_GB2312" w:hAnsi="仿宋" w:eastAsia="仿宋_GB2312" w:cs="仿宋_GB2312"/>
          <w:b/>
          <w:sz w:val="24"/>
          <w:lang w:val="en-US" w:eastAsia="zh-CN"/>
        </w:rPr>
        <w:t>不提供无效投标处理。</w:t>
      </w: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pStyle w:val="2"/>
        <w:rPr>
          <w:rFonts w:hint="eastAsia" w:ascii="仿宋_GB2312" w:hAnsi="仿宋" w:eastAsia="仿宋_GB2312" w:cs="仿宋_GB2312"/>
          <w:b/>
          <w:kern w:val="0"/>
          <w:sz w:val="32"/>
          <w:szCs w:val="32"/>
        </w:rPr>
      </w:pPr>
    </w:p>
    <w:p>
      <w:pPr>
        <w:rPr>
          <w:rFonts w:hint="eastAsia" w:ascii="仿宋_GB2312" w:hAnsi="仿宋" w:eastAsia="仿宋_GB2312" w:cs="仿宋_GB2312"/>
          <w:b/>
          <w:kern w:val="0"/>
          <w:sz w:val="32"/>
          <w:szCs w:val="32"/>
        </w:rPr>
      </w:pPr>
    </w:p>
    <w:p>
      <w:pPr>
        <w:pStyle w:val="2"/>
        <w:rPr>
          <w:rFonts w:hint="eastAsia" w:ascii="仿宋_GB2312" w:hAnsi="仿宋" w:eastAsia="仿宋_GB2312" w:cs="仿宋_GB2312"/>
          <w:b/>
          <w:kern w:val="0"/>
          <w:sz w:val="32"/>
          <w:szCs w:val="32"/>
        </w:rPr>
      </w:pPr>
    </w:p>
    <w:p>
      <w:pPr>
        <w:rPr>
          <w:rFonts w:hint="eastAsia" w:ascii="仿宋_GB2312" w:hAnsi="仿宋" w:eastAsia="仿宋_GB2312" w:cs="仿宋_GB2312"/>
          <w:b/>
          <w:kern w:val="0"/>
          <w:sz w:val="32"/>
          <w:szCs w:val="32"/>
        </w:rPr>
      </w:pPr>
    </w:p>
    <w:p>
      <w:pPr>
        <w:pStyle w:val="2"/>
        <w:rPr>
          <w:rFonts w:hint="eastAsia" w:ascii="仿宋_GB2312" w:hAnsi="仿宋" w:eastAsia="仿宋_GB2312" w:cs="仿宋_GB2312"/>
          <w:b/>
          <w:kern w:val="0"/>
          <w:sz w:val="32"/>
          <w:szCs w:val="32"/>
        </w:rPr>
      </w:pPr>
    </w:p>
    <w:p>
      <w:pPr>
        <w:rPr>
          <w:rFonts w:hint="eastAsia" w:ascii="仿宋_GB2312" w:hAnsi="仿宋" w:eastAsia="仿宋_GB2312" w:cs="仿宋_GB2312"/>
          <w:b/>
          <w:kern w:val="0"/>
          <w:sz w:val="32"/>
          <w:szCs w:val="32"/>
        </w:rPr>
      </w:pPr>
    </w:p>
    <w:p>
      <w:pPr>
        <w:pStyle w:val="2"/>
        <w:rPr>
          <w:rFonts w:hint="eastAsia" w:ascii="仿宋_GB2312" w:hAnsi="仿宋" w:eastAsia="仿宋_GB2312" w:cs="仿宋_GB2312"/>
          <w:b/>
          <w:kern w:val="0"/>
          <w:sz w:val="32"/>
          <w:szCs w:val="32"/>
        </w:rPr>
      </w:pPr>
    </w:p>
    <w:p>
      <w:pPr>
        <w:rPr>
          <w:rFonts w:hint="eastAsia" w:ascii="仿宋_GB2312" w:hAnsi="仿宋" w:eastAsia="仿宋_GB2312" w:cs="仿宋_GB2312"/>
          <w:b/>
          <w:kern w:val="0"/>
          <w:sz w:val="32"/>
          <w:szCs w:val="32"/>
        </w:rPr>
      </w:pPr>
    </w:p>
    <w:p>
      <w:pPr>
        <w:pStyle w:val="2"/>
        <w:rPr>
          <w:rFonts w:hint="eastAsia"/>
        </w:rPr>
      </w:pPr>
    </w:p>
    <w:p>
      <w:pPr>
        <w:pStyle w:val="2"/>
        <w:rPr>
          <w:rFonts w:hint="eastAsia"/>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pStyle w:val="2"/>
      </w:pPr>
    </w:p>
    <w:p>
      <w:pPr>
        <w:spacing w:line="360" w:lineRule="auto"/>
        <w:jc w:val="center"/>
        <w:rPr>
          <w:rFonts w:hint="eastAsia" w:ascii="仿宋_GB2312" w:hAnsi="仿宋" w:eastAsia="仿宋_GB2312" w:cs="仿宋_GB2312"/>
          <w:sz w:val="24"/>
        </w:rPr>
      </w:pPr>
    </w:p>
    <w:p>
      <w:pPr>
        <w:pStyle w:val="26"/>
        <w:rPr>
          <w:rFonts w:hint="default" w:ascii="仿宋_GB2312" w:hAnsi="仿宋" w:eastAsia="仿宋_GB2312" w:cs="仿宋_GB2312"/>
          <w:b/>
          <w:kern w:val="0"/>
          <w:sz w:val="36"/>
          <w:szCs w:val="36"/>
          <w:highlight w:val="none"/>
          <w:lang w:val="en-US" w:eastAsia="zh-CN"/>
        </w:rPr>
      </w:pPr>
      <w:r>
        <w:rPr>
          <w:rFonts w:hint="eastAsia" w:ascii="仿宋_GB2312" w:hAnsi="仿宋" w:eastAsia="仿宋_GB2312" w:cs="仿宋_GB2312"/>
          <w:b/>
          <w:kern w:val="0"/>
          <w:sz w:val="36"/>
          <w:szCs w:val="36"/>
          <w:highlight w:val="none"/>
          <w:lang w:val="en-US" w:eastAsia="zh-CN"/>
        </w:rPr>
        <w:t>无要求。</w:t>
      </w:r>
    </w:p>
    <w:p>
      <w:pPr>
        <w:pStyle w:val="64"/>
        <w:rPr>
          <w:rFonts w:hint="eastAsia"/>
        </w:rPr>
      </w:pPr>
    </w:p>
    <w:p>
      <w:pPr>
        <w:pStyle w:val="64"/>
        <w:rPr>
          <w:rFonts w:hint="eastAsia"/>
        </w:rPr>
      </w:pPr>
    </w:p>
    <w:p>
      <w:pPr>
        <w:pStyle w:val="3"/>
        <w:snapToGrid w:val="0"/>
        <w:jc w:val="both"/>
        <w:rPr>
          <w:rFonts w:ascii="宋体" w:hAnsi="宋体"/>
          <w:b w:val="0"/>
          <w:color w:val="000000"/>
          <w:szCs w:val="32"/>
        </w:rPr>
      </w:pPr>
    </w:p>
    <w:p>
      <w:pPr>
        <w:pStyle w:val="84"/>
        <w:rPr>
          <w:rFonts w:ascii="仿宋_GB2312" w:hAnsi="仿宋" w:eastAsia="仿宋_GB2312" w:cs="仿宋_GB2312"/>
          <w:b/>
          <w:kern w:val="0"/>
          <w:sz w:val="32"/>
          <w:szCs w:val="32"/>
        </w:rPr>
      </w:pPr>
    </w:p>
    <w:p>
      <w:pPr>
        <w:pStyle w:val="84"/>
        <w:rPr>
          <w:rFonts w:ascii="仿宋_GB2312" w:hAnsi="仿宋" w:eastAsia="仿宋_GB2312" w:cs="仿宋_GB2312"/>
          <w:b/>
          <w:kern w:val="0"/>
          <w:sz w:val="32"/>
          <w:szCs w:val="32"/>
        </w:rPr>
      </w:pPr>
    </w:p>
    <w:p>
      <w:pPr>
        <w:pStyle w:val="84"/>
        <w:rPr>
          <w:rFonts w:ascii="仿宋_GB2312" w:hAnsi="仿宋" w:eastAsia="仿宋_GB2312" w:cs="仿宋_GB2312"/>
          <w:b/>
          <w:kern w:val="0"/>
          <w:sz w:val="32"/>
          <w:szCs w:val="32"/>
        </w:rPr>
      </w:pPr>
    </w:p>
    <w:p>
      <w:pPr>
        <w:pStyle w:val="84"/>
        <w:rPr>
          <w:rFonts w:ascii="仿宋_GB2312" w:hAnsi="仿宋" w:eastAsia="仿宋_GB2312" w:cs="仿宋_GB2312"/>
          <w:b/>
          <w:kern w:val="0"/>
          <w:sz w:val="32"/>
          <w:szCs w:val="32"/>
        </w:rPr>
      </w:pPr>
    </w:p>
    <w:p>
      <w:pPr>
        <w:pStyle w:val="84"/>
        <w:rPr>
          <w:rFonts w:ascii="仿宋_GB2312" w:hAnsi="仿宋" w:eastAsia="仿宋_GB2312" w:cs="仿宋_GB2312"/>
          <w:b/>
          <w:kern w:val="0"/>
          <w:sz w:val="32"/>
          <w:szCs w:val="32"/>
        </w:rPr>
      </w:pPr>
    </w:p>
    <w:p>
      <w:pPr>
        <w:pStyle w:val="84"/>
        <w:rPr>
          <w:rFonts w:ascii="仿宋_GB2312" w:hAnsi="仿宋" w:eastAsia="仿宋_GB2312" w:cs="仿宋_GB2312"/>
          <w:b/>
          <w:kern w:val="0"/>
          <w:sz w:val="32"/>
          <w:szCs w:val="32"/>
        </w:rPr>
      </w:pPr>
    </w:p>
    <w:p>
      <w:pPr>
        <w:rPr>
          <w:rFonts w:hint="eastAsia"/>
        </w:rPr>
      </w:pPr>
    </w:p>
    <w:p>
      <w:pPr>
        <w:spacing w:line="360" w:lineRule="auto"/>
        <w:ind w:right="420" w:firstLine="2209" w:firstLineChars="50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商务技术文件部分（封面）</w:t>
      </w:r>
    </w:p>
    <w:p>
      <w:pPr>
        <w:spacing w:line="360" w:lineRule="auto"/>
        <w:jc w:val="center"/>
        <w:outlineLvl w:val="0"/>
        <w:rPr>
          <w:rFonts w:ascii="仿宋_GB2312" w:hAnsi="仿宋" w:eastAsia="仿宋_GB2312" w:cs="仿宋_GB2312"/>
          <w:b/>
          <w:kern w:val="0"/>
          <w:sz w:val="24"/>
        </w:rPr>
      </w:pPr>
    </w:p>
    <w:p>
      <w:pPr>
        <w:shd w:val="clear" w:color="auto" w:fill="FFFFFF"/>
        <w:snapToGrid w:val="0"/>
        <w:spacing w:line="360" w:lineRule="auto"/>
        <w:jc w:val="center"/>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17" w:name="_Toc17190"/>
      <w:r>
        <w:rPr>
          <w:rFonts w:hint="eastAsia" w:ascii="仿宋_GB2312" w:hAnsi="仿宋_GB2312" w:eastAsia="仿宋_GB2312" w:cs="仿宋_GB2312"/>
          <w:b/>
          <w:bCs/>
          <w:color w:val="000000"/>
          <w:sz w:val="52"/>
          <w:szCs w:val="52"/>
        </w:rPr>
        <w:t>商 务 技 术 文 件</w:t>
      </w:r>
      <w:bookmarkEnd w:id="417"/>
    </w:p>
    <w:p>
      <w:pPr>
        <w:widowControl/>
        <w:spacing w:line="360" w:lineRule="auto"/>
        <w:ind w:right="-2"/>
        <w:jc w:val="center"/>
        <w:outlineLvl w:val="1"/>
        <w:rPr>
          <w:rFonts w:ascii="仿宋_GB2312" w:hAnsi="仿宋_GB2312" w:eastAsia="仿宋_GB2312" w:cs="仿宋_GB2312"/>
          <w:b/>
          <w:color w:val="000000"/>
          <w:sz w:val="36"/>
          <w:szCs w:val="36"/>
        </w:rPr>
      </w:pPr>
      <w:bookmarkStart w:id="418" w:name="_Toc27078"/>
      <w:r>
        <w:rPr>
          <w:rFonts w:hint="eastAsia" w:ascii="仿宋_GB2312" w:hAnsi="仿宋_GB2312" w:eastAsia="仿宋_GB2312" w:cs="仿宋_GB2312"/>
          <w:b/>
          <w:color w:val="000000"/>
          <w:sz w:val="36"/>
          <w:szCs w:val="36"/>
        </w:rPr>
        <w:t>（线上电子招投标）</w:t>
      </w:r>
      <w:bookmarkEnd w:id="418"/>
    </w:p>
    <w:p>
      <w:pPr>
        <w:pStyle w:val="84"/>
        <w:spacing w:line="360" w:lineRule="auto"/>
        <w:rPr>
          <w:rFonts w:ascii="仿宋_GB2312" w:hAnsi="仿宋_GB2312" w:eastAsia="仿宋_GB2312" w:cs="仿宋_GB2312"/>
          <w:sz w:val="36"/>
          <w:szCs w:val="36"/>
        </w:rPr>
      </w:pPr>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19" w:name="_Toc28851"/>
      <w:r>
        <w:rPr>
          <w:rFonts w:hint="eastAsia" w:ascii="仿宋_GB2312" w:hAnsi="仿宋_GB2312" w:eastAsia="仿宋_GB2312" w:cs="仿宋_GB2312"/>
          <w:b/>
          <w:bCs/>
          <w:color w:val="000000"/>
          <w:sz w:val="36"/>
          <w:szCs w:val="36"/>
        </w:rPr>
        <w:t xml:space="preserve">  招标编号：</w:t>
      </w:r>
      <w:bookmarkEnd w:id="419"/>
      <w:r>
        <w:rPr>
          <w:rFonts w:hint="eastAsia" w:ascii="仿宋_GB2312" w:hAnsi="仿宋_GB2312" w:eastAsia="仿宋_GB2312" w:cs="仿宋_GB2312"/>
          <w:b/>
          <w:bCs/>
          <w:color w:val="000000"/>
          <w:sz w:val="36"/>
          <w:szCs w:val="36"/>
        </w:rPr>
        <w:t xml:space="preserve">YHZFCG2022- </w:t>
      </w:r>
    </w:p>
    <w:p>
      <w:pPr>
        <w:pStyle w:val="84"/>
        <w:spacing w:line="360" w:lineRule="auto"/>
        <w:rPr>
          <w:rFonts w:ascii="仿宋_GB2312" w:hAnsi="仿宋_GB2312" w:eastAsia="仿宋_GB2312" w:cs="仿宋_GB2312"/>
        </w:rPr>
      </w:pP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投</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件</w:t>
      </w:r>
    </w:p>
    <w:p>
      <w:pPr>
        <w:snapToGrid w:val="0"/>
        <w:spacing w:line="360" w:lineRule="auto"/>
        <w:ind w:firstLine="1920" w:firstLineChars="600"/>
        <w:rPr>
          <w:rFonts w:hint="eastAsia" w:ascii="仿宋_GB2312" w:hAnsi="仿宋_GB2312" w:eastAsia="仿宋_GB2312" w:cs="仿宋_GB2312"/>
          <w:color w:val="000000"/>
          <w:sz w:val="32"/>
          <w:szCs w:val="32"/>
          <w:lang w:val="en-US" w:eastAsia="zh-CN"/>
        </w:rPr>
      </w:pPr>
    </w:p>
    <w:p>
      <w:pPr>
        <w:snapToGrid w:val="0"/>
        <w:spacing w:line="360" w:lineRule="auto"/>
        <w:ind w:firstLine="1920" w:firstLineChars="600"/>
        <w:rPr>
          <w:rFonts w:hint="eastAsia" w:ascii="仿宋_GB2312" w:hAnsi="仿宋_GB2312" w:eastAsia="仿宋_GB2312" w:cs="仿宋_GB2312"/>
          <w:color w:val="000000"/>
          <w:sz w:val="32"/>
          <w:szCs w:val="32"/>
          <w:lang w:val="en-US" w:eastAsia="zh-CN"/>
        </w:rPr>
      </w:pPr>
    </w:p>
    <w:p>
      <w:pPr>
        <w:snapToGrid w:val="0"/>
        <w:spacing w:line="360" w:lineRule="auto"/>
        <w:ind w:firstLine="1920" w:firstLineChars="600"/>
        <w:rPr>
          <w:rFonts w:ascii="宋体" w:hAnsi="宋体" w:cs="宋体"/>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kern w:val="0"/>
          <w:sz w:val="32"/>
          <w:szCs w:val="32"/>
        </w:rPr>
        <w:sectPr>
          <w:pgSz w:w="11906" w:h="16838"/>
          <w:pgMar w:top="993" w:right="1474" w:bottom="1134" w:left="1474" w:header="851" w:footer="641" w:gutter="0"/>
          <w:pgNumType w:fmt="decimal"/>
          <w:cols w:space="720" w:num="1"/>
          <w:docGrid w:type="lines" w:linePitch="315" w:charSpace="0"/>
        </w:sectPr>
      </w:pPr>
    </w:p>
    <w:p>
      <w:pPr>
        <w:spacing w:line="360" w:lineRule="auto"/>
        <w:ind w:right="420" w:firstLine="3614" w:firstLineChars="1000"/>
        <w:rPr>
          <w:rFonts w:hint="eastAsia"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firstLine="480" w:firstLineChars="200"/>
        <w:rPr>
          <w:rFonts w:hint="eastAsia"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ascii="仿宋_GB2312" w:hAnsi="仿宋" w:eastAsia="仿宋_GB2312" w:cs="仿宋_GB2312"/>
          <w:sz w:val="24"/>
        </w:rPr>
        <w:t>）符合性审查资料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4</w:t>
      </w:r>
      <w:r>
        <w:rPr>
          <w:rFonts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5</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w:t>
      </w:r>
      <w:r>
        <w:rPr>
          <w:rFonts w:hint="eastAsia" w:ascii="仿宋_GB2312" w:hAnsi="仿宋" w:eastAsia="仿宋_GB2312" w:cs="仿宋_GB2312"/>
          <w:sz w:val="24"/>
          <w:lang w:val="zh-CN" w:eastAsia="zh-CN"/>
        </w:rPr>
        <w:t>投标人签署的《政府采购活动现场确认声明书》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hint="eastAsia" w:ascii="仿宋_GB2312" w:hAnsi="仿宋" w:eastAsia="仿宋_GB2312" w:cs="仿宋_GB2312"/>
          <w:b/>
          <w:kern w:val="0"/>
          <w:sz w:val="32"/>
          <w:szCs w:val="32"/>
          <w:lang w:val="zh-CN"/>
        </w:rPr>
      </w:pPr>
    </w:p>
    <w:p>
      <w:pPr>
        <w:snapToGrid w:val="0"/>
        <w:spacing w:line="360" w:lineRule="auto"/>
        <w:jc w:val="center"/>
        <w:rPr>
          <w:rFonts w:hint="eastAsia"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widowControl w:val="0"/>
        <w:wordWrap/>
        <w:adjustRightInd w:val="0"/>
        <w:snapToGrid w:val="0"/>
        <w:spacing w:line="480" w:lineRule="auto"/>
        <w:jc w:val="center"/>
        <w:textAlignment w:val="auto"/>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widowControl w:val="0"/>
        <w:wordWrap/>
        <w:adjustRightInd w:val="0"/>
        <w:snapToGrid w:val="0"/>
        <w:spacing w:line="480" w:lineRule="auto"/>
        <w:textAlignment w:val="auto"/>
        <w:rPr>
          <w:rFonts w:ascii="仿宋_GB2312" w:hAnsi="仿宋" w:eastAsia="仿宋_GB2312" w:cs="仿宋_GB2312"/>
          <w:sz w:val="24"/>
        </w:rPr>
      </w:pPr>
      <w:r>
        <w:rPr>
          <w:rFonts w:hint="eastAsia" w:ascii="仿宋_GB2312" w:hAnsi="仿宋" w:eastAsia="仿宋_GB2312" w:cs="仿宋_GB2312"/>
          <w:sz w:val="24"/>
        </w:rPr>
        <w:t>（采购人）、（采购代理机构）：</w:t>
      </w:r>
    </w:p>
    <w:p>
      <w:pPr>
        <w:widowControl w:val="0"/>
        <w:wordWrap/>
        <w:adjustRightInd w:val="0"/>
        <w:snapToGrid w:val="0"/>
        <w:spacing w:line="48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eastAsia="zh-CN"/>
        </w:rPr>
        <w:t>临平区污染源监测委托项目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YHZFCG2022-182</w:t>
      </w:r>
      <w:r>
        <w:rPr>
          <w:rFonts w:hint="eastAsia" w:ascii="仿宋_GB2312" w:hAnsi="仿宋" w:eastAsia="仿宋_GB2312"/>
          <w:sz w:val="24"/>
        </w:rPr>
        <w:t>）</w:t>
      </w:r>
      <w:r>
        <w:rPr>
          <w:rFonts w:hint="eastAsia" w:ascii="仿宋_GB2312" w:hAnsi="仿宋" w:eastAsia="仿宋_GB2312" w:cs="仿宋_GB2312"/>
          <w:sz w:val="24"/>
        </w:rPr>
        <w:t>】招标的有关活动，并对此项目进行投标。为此：</w:t>
      </w:r>
    </w:p>
    <w:p>
      <w:pPr>
        <w:widowControl w:val="0"/>
        <w:wordWrap/>
        <w:adjustRightInd w:val="0"/>
        <w:snapToGrid w:val="0"/>
        <w:spacing w:line="480"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widowControl w:val="0"/>
        <w:wordWrap/>
        <w:adjustRightInd w:val="0"/>
        <w:snapToGrid w:val="0"/>
        <w:spacing w:line="480"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2、我方的投标文件包括以下内容：</w:t>
      </w:r>
    </w:p>
    <w:p>
      <w:pPr>
        <w:widowControl w:val="0"/>
        <w:wordWrap/>
        <w:adjustRightInd w:val="0"/>
        <w:snapToGrid w:val="0"/>
        <w:spacing w:line="480" w:lineRule="auto"/>
        <w:ind w:left="210" w:leftChars="100" w:firstLine="482" w:firstLineChars="200"/>
        <w:textAlignment w:val="auto"/>
        <w:rPr>
          <w:rFonts w:ascii="仿宋_GB2312" w:hAnsi="仿宋" w:eastAsia="仿宋_GB2312" w:cs="仿宋_GB2312"/>
          <w:b/>
          <w:bCs/>
          <w:sz w:val="24"/>
        </w:rPr>
      </w:pPr>
      <w:r>
        <w:rPr>
          <w:rFonts w:ascii="仿宋_GB2312" w:hAnsi="仿宋" w:eastAsia="仿宋_GB2312" w:cs="仿宋_GB2312"/>
          <w:b/>
          <w:bCs/>
          <w:sz w:val="24"/>
        </w:rPr>
        <w:t>2.1资格文件：</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widowControl w:val="0"/>
        <w:wordWrap/>
        <w:adjustRightInd w:val="0"/>
        <w:snapToGrid w:val="0"/>
        <w:spacing w:line="480" w:lineRule="auto"/>
        <w:ind w:left="210" w:leftChars="100" w:firstLine="482" w:firstLineChars="200"/>
        <w:textAlignment w:val="auto"/>
        <w:rPr>
          <w:rFonts w:ascii="仿宋_GB2312" w:hAnsi="仿宋" w:eastAsia="仿宋_GB2312" w:cs="仿宋_GB2312"/>
          <w:b/>
          <w:bCs/>
          <w:sz w:val="24"/>
          <w:lang w:val="zh-CN"/>
        </w:rPr>
      </w:pPr>
      <w:r>
        <w:rPr>
          <w:rFonts w:ascii="仿宋_GB2312" w:hAnsi="仿宋" w:eastAsia="仿宋_GB2312" w:cs="仿宋_GB2312"/>
          <w:b/>
          <w:bCs/>
          <w:sz w:val="24"/>
        </w:rPr>
        <w:t>2</w:t>
      </w:r>
      <w:r>
        <w:rPr>
          <w:rFonts w:ascii="仿宋_GB2312" w:hAnsi="仿宋" w:eastAsia="仿宋_GB2312" w:cs="仿宋_GB2312"/>
          <w:b/>
          <w:bCs/>
          <w:sz w:val="24"/>
          <w:lang w:val="zh-CN"/>
        </w:rPr>
        <w:t>.</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2.2.5符合性审查资料；</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2.2.6评标标准相应的商务技术资料；</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2.2.7商务技术偏离表；</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widowControl w:val="0"/>
        <w:wordWrap/>
        <w:adjustRightInd w:val="0"/>
        <w:snapToGrid w:val="0"/>
        <w:spacing w:line="480" w:lineRule="auto"/>
        <w:ind w:left="210" w:leftChars="100" w:firstLine="482" w:firstLineChars="200"/>
        <w:textAlignment w:val="auto"/>
        <w:rPr>
          <w:rFonts w:ascii="仿宋_GB2312" w:hAnsi="仿宋" w:eastAsia="仿宋_GB2312" w:cs="仿宋_GB2312"/>
          <w:b/>
          <w:bCs/>
          <w:sz w:val="24"/>
        </w:rPr>
      </w:pPr>
      <w:r>
        <w:rPr>
          <w:rFonts w:ascii="仿宋_GB2312" w:hAnsi="仿宋" w:eastAsia="仿宋_GB2312" w:cs="仿宋_GB2312"/>
          <w:b/>
          <w:bCs/>
          <w:sz w:val="24"/>
        </w:rPr>
        <w:t>2</w:t>
      </w:r>
      <w:r>
        <w:rPr>
          <w:rFonts w:ascii="仿宋_GB2312" w:hAnsi="仿宋" w:eastAsia="仿宋_GB2312" w:cs="仿宋_GB2312"/>
          <w:b/>
          <w:bCs/>
          <w:sz w:val="24"/>
          <w:lang w:val="zh-CN"/>
        </w:rPr>
        <w:t>.</w:t>
      </w:r>
      <w:r>
        <w:rPr>
          <w:rFonts w:ascii="仿宋_GB2312" w:hAnsi="仿宋" w:eastAsia="仿宋_GB2312" w:cs="仿宋_GB2312"/>
          <w:b/>
          <w:bCs/>
          <w:sz w:val="24"/>
        </w:rPr>
        <w:t>3报价文件</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2.3.1开标一览表（报价表）；</w:t>
      </w:r>
    </w:p>
    <w:p>
      <w:pPr>
        <w:widowControl w:val="0"/>
        <w:wordWrap/>
        <w:adjustRightInd w:val="0"/>
        <w:snapToGrid w:val="0"/>
        <w:spacing w:line="480"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widowControl w:val="0"/>
        <w:wordWrap/>
        <w:adjustRightInd w:val="0"/>
        <w:snapToGrid w:val="0"/>
        <w:spacing w:line="480"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4、如我方中标，我方承诺：</w:t>
      </w:r>
    </w:p>
    <w:p>
      <w:pPr>
        <w:widowControl w:val="0"/>
        <w:wordWrap/>
        <w:adjustRightInd w:val="0"/>
        <w:snapToGrid w:val="0"/>
        <w:spacing w:line="480"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widowControl w:val="0"/>
        <w:wordWrap/>
        <w:adjustRightInd w:val="0"/>
        <w:snapToGrid w:val="0"/>
        <w:spacing w:line="480"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widowControl w:val="0"/>
        <w:wordWrap/>
        <w:adjustRightInd w:val="0"/>
        <w:snapToGrid w:val="0"/>
        <w:spacing w:line="480"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4.3按照招标文件要求提交履约保证金</w:t>
      </w: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如有）</w:t>
      </w:r>
      <w:r>
        <w:rPr>
          <w:rFonts w:ascii="仿宋_GB2312" w:hAnsi="仿宋" w:eastAsia="仿宋_GB2312" w:cs="仿宋_GB2312"/>
          <w:sz w:val="24"/>
        </w:rPr>
        <w:t xml:space="preserve">； </w:t>
      </w:r>
    </w:p>
    <w:p>
      <w:pPr>
        <w:widowControl w:val="0"/>
        <w:wordWrap/>
        <w:adjustRightInd w:val="0"/>
        <w:snapToGrid w:val="0"/>
        <w:spacing w:line="480"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widowControl w:val="0"/>
        <w:wordWrap/>
        <w:adjustRightInd w:val="0"/>
        <w:snapToGrid w:val="0"/>
        <w:spacing w:line="480"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widowControl w:val="0"/>
        <w:wordWrap/>
        <w:adjustRightInd w:val="0"/>
        <w:spacing w:line="480" w:lineRule="auto"/>
        <w:ind w:firstLine="3600" w:firstLineChars="1500"/>
        <w:textAlignment w:val="auto"/>
        <w:rPr>
          <w:rFonts w:hint="eastAsia" w:ascii="仿宋_GB2312" w:hAnsi="仿宋" w:eastAsia="仿宋_GB2312" w:cs="仿宋_GB2312"/>
          <w:sz w:val="24"/>
        </w:rPr>
      </w:pPr>
    </w:p>
    <w:p>
      <w:pPr>
        <w:widowControl w:val="0"/>
        <w:wordWrap/>
        <w:adjustRightInd w:val="0"/>
        <w:spacing w:line="480" w:lineRule="auto"/>
        <w:ind w:firstLine="3600" w:firstLineChars="1500"/>
        <w:textAlignment w:val="auto"/>
        <w:rPr>
          <w:rFonts w:hint="eastAsia" w:ascii="仿宋_GB2312" w:hAnsi="仿宋" w:eastAsia="仿宋_GB2312" w:cs="仿宋_GB2312"/>
          <w:sz w:val="24"/>
        </w:rPr>
      </w:pPr>
    </w:p>
    <w:p>
      <w:pPr>
        <w:widowControl w:val="0"/>
        <w:wordWrap/>
        <w:adjustRightInd w:val="0"/>
        <w:spacing w:line="480" w:lineRule="auto"/>
        <w:ind w:firstLine="3600" w:firstLineChars="1500"/>
        <w:textAlignment w:val="auto"/>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widowControl w:val="0"/>
        <w:wordWrap/>
        <w:adjustRightInd w:val="0"/>
        <w:spacing w:line="480" w:lineRule="auto"/>
        <w:jc w:val="center"/>
        <w:textAlignment w:val="auto"/>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4"/>
        <w:rPr>
          <w:lang w:val="zh-CN"/>
        </w:rPr>
      </w:pPr>
    </w:p>
    <w:p>
      <w:pPr>
        <w:jc w:val="both"/>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sz w:val="24"/>
          <w:u w:val="single"/>
        </w:rPr>
        <w:t>（项目名称）</w:t>
      </w:r>
      <w:r>
        <w:rPr>
          <w:rFonts w:hint="eastAsia" w:ascii="仿宋_GB2312" w:hAnsi="仿宋" w:eastAsia="仿宋_GB2312" w:cs="仿宋_GB2312"/>
          <w:sz w:val="24"/>
          <w:u w:val="single"/>
          <w:lang w:val="en-US" w:eastAsia="zh-CN"/>
        </w:rPr>
        <w:t xml:space="preserve">    </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ind w:firstLine="643" w:firstLineChars="200"/>
        <w:rPr>
          <w:rFonts w:hint="default"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注：另提供-</w:t>
      </w:r>
      <w:r>
        <w:rPr>
          <w:rFonts w:hint="default" w:ascii="仿宋_GB2312" w:hAnsi="仿宋" w:eastAsia="仿宋_GB2312" w:cs="仿宋_GB2312"/>
          <w:b/>
          <w:kern w:val="0"/>
          <w:sz w:val="32"/>
          <w:szCs w:val="32"/>
        </w:rPr>
        <w:t>法人或者其他组织</w:t>
      </w:r>
      <w:r>
        <w:rPr>
          <w:rFonts w:hint="default" w:ascii="仿宋_GB2312" w:hAnsi="仿宋" w:eastAsia="仿宋_GB2312" w:cs="仿宋_GB2312"/>
          <w:b/>
          <w:kern w:val="0"/>
          <w:sz w:val="32"/>
          <w:szCs w:val="32"/>
          <w:lang w:eastAsia="zh-CN"/>
        </w:rPr>
        <w:t>机构的</w:t>
      </w:r>
      <w:r>
        <w:rPr>
          <w:rFonts w:hint="default" w:ascii="仿宋_GB2312" w:hAnsi="仿宋" w:eastAsia="仿宋_GB2312" w:cs="仿宋_GB2312"/>
          <w:b/>
          <w:kern w:val="0"/>
          <w:sz w:val="32"/>
          <w:szCs w:val="32"/>
        </w:rPr>
        <w:t>营业执照</w:t>
      </w:r>
      <w:r>
        <w:rPr>
          <w:rFonts w:hint="default" w:ascii="仿宋_GB2312" w:hAnsi="仿宋" w:eastAsia="仿宋_GB2312" w:cs="仿宋_GB2312"/>
          <w:b/>
          <w:kern w:val="0"/>
          <w:sz w:val="32"/>
          <w:szCs w:val="32"/>
          <w:lang w:eastAsia="zh-CN"/>
        </w:rPr>
        <w:t>（</w:t>
      </w:r>
      <w:r>
        <w:rPr>
          <w:rFonts w:hint="default" w:ascii="仿宋_GB2312" w:hAnsi="仿宋" w:eastAsia="仿宋_GB2312" w:cs="仿宋_GB2312"/>
          <w:b/>
          <w:kern w:val="0"/>
          <w:sz w:val="32"/>
          <w:szCs w:val="32"/>
          <w:lang w:val="en-US" w:eastAsia="zh-CN"/>
        </w:rPr>
        <w:t>扫</w:t>
      </w:r>
      <w:r>
        <w:rPr>
          <w:rFonts w:hint="default" w:ascii="仿宋_GB2312" w:hAnsi="仿宋" w:eastAsia="仿宋_GB2312" w:cs="仿宋_GB2312"/>
          <w:b/>
          <w:kern w:val="0"/>
          <w:sz w:val="32"/>
          <w:szCs w:val="32"/>
          <w:lang w:eastAsia="zh-CN"/>
        </w:rPr>
        <w:t>描件或复印件加盖公章）</w:t>
      </w:r>
      <w:r>
        <w:rPr>
          <w:rFonts w:hint="default" w:ascii="仿宋_GB2312" w:hAnsi="仿宋" w:eastAsia="仿宋_GB2312" w:cs="仿宋_GB2312"/>
          <w:b/>
          <w:kern w:val="0"/>
          <w:sz w:val="32"/>
          <w:szCs w:val="32"/>
        </w:rPr>
        <w:t>或事业法人登记证书或其</w:t>
      </w:r>
      <w:r>
        <w:rPr>
          <w:rFonts w:hint="default" w:ascii="仿宋_GB2312" w:hAnsi="仿宋" w:eastAsia="仿宋_GB2312" w:cs="仿宋_GB2312"/>
          <w:b/>
          <w:kern w:val="0"/>
          <w:sz w:val="32"/>
          <w:szCs w:val="32"/>
          <w:lang w:eastAsia="zh-CN"/>
        </w:rPr>
        <w:t>他</w:t>
      </w:r>
      <w:r>
        <w:rPr>
          <w:rFonts w:hint="default" w:ascii="仿宋_GB2312" w:hAnsi="仿宋" w:eastAsia="仿宋_GB2312" w:cs="仿宋_GB2312"/>
          <w:b/>
          <w:kern w:val="0"/>
          <w:sz w:val="32"/>
          <w:szCs w:val="32"/>
        </w:rPr>
        <w:t xml:space="preserve">工商等登记证明材料； </w:t>
      </w:r>
    </w:p>
    <w:p>
      <w:pPr>
        <w:snapToGrid w:val="0"/>
        <w:spacing w:line="360" w:lineRule="auto"/>
        <w:ind w:left="0" w:leftChars="0" w:firstLine="480" w:firstLineChars="200"/>
        <w:rPr>
          <w:rFonts w:hint="default" w:ascii="仿宋_GB2312" w:hAnsi="仿宋" w:eastAsia="仿宋_GB2312" w:cs="仿宋_GB2312"/>
          <w:color w:val="auto"/>
          <w:sz w:val="24"/>
          <w:szCs w:val="24"/>
        </w:rPr>
      </w:pPr>
      <w:r>
        <w:rPr>
          <w:rFonts w:hint="default" w:ascii="仿宋_GB2312" w:hAnsi="仿宋" w:eastAsia="仿宋_GB2312" w:cs="仿宋_GB2312"/>
          <w:color w:val="auto"/>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64"/>
        <w:rPr>
          <w:rFonts w:ascii="仿宋_GB2312" w:hAnsi="仿宋" w:eastAsia="仿宋_GB2312" w:cs="仿宋_GB2312"/>
          <w:sz w:val="24"/>
        </w:rPr>
      </w:pPr>
    </w:p>
    <w:p>
      <w:pPr>
        <w:pStyle w:val="24"/>
        <w:rPr>
          <w:rFonts w:ascii="仿宋_GB2312" w:hAnsi="仿宋" w:eastAsia="仿宋_GB2312" w:cs="仿宋_GB2312"/>
          <w:sz w:val="24"/>
        </w:rPr>
      </w:pPr>
    </w:p>
    <w:p>
      <w:pPr>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autoSpaceDE w:val="0"/>
        <w:autoSpaceDN w:val="0"/>
        <w:spacing w:line="360" w:lineRule="auto"/>
        <w:jc w:val="center"/>
        <w:rPr>
          <w:rFonts w:hint="eastAsia"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4"/>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9207" w:type="dxa"/>
            <w:vAlign w:val="top"/>
          </w:tcPr>
          <w:p>
            <w:pPr>
              <w:pStyle w:val="94"/>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94"/>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lang w:val="zh-CN"/>
        </w:rPr>
      </w:pPr>
    </w:p>
    <w:p>
      <w:pPr>
        <w:rPr>
          <w:lang w:val="zh-CN"/>
        </w:rPr>
      </w:pPr>
    </w:p>
    <w:p>
      <w:pPr>
        <w:jc w:val="center"/>
        <w:rPr>
          <w:rFonts w:hint="eastAsia" w:ascii="仿宋_GB2312" w:hAnsi="仿宋" w:eastAsia="仿宋_GB2312" w:cs="仿宋_GB2312"/>
          <w:b/>
          <w:kern w:val="0"/>
          <w:sz w:val="32"/>
          <w:szCs w:val="32"/>
          <w:lang w:eastAsia="zh-CN"/>
        </w:rPr>
      </w:pPr>
      <w:r>
        <w:rPr>
          <w:rFonts w:hint="eastAsia" w:ascii="仿宋_GB2312" w:hAnsi="仿宋" w:eastAsia="仿宋_GB2312" w:cs="仿宋_GB2312"/>
          <w:b/>
          <w:kern w:val="0"/>
          <w:sz w:val="32"/>
          <w:szCs w:val="32"/>
          <w:lang w:eastAsia="zh-CN"/>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、符合性审查资料</w:t>
      </w:r>
    </w:p>
    <w:p>
      <w:pPr>
        <w:jc w:val="center"/>
        <w:rPr>
          <w:rFonts w:ascii="仿宋_GB2312" w:hAnsi="仿宋" w:eastAsia="仿宋_GB2312" w:cs="仿宋_GB2312"/>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646" w:type="dxa"/>
            <w:vAlign w:val="center"/>
          </w:tcPr>
          <w:p>
            <w:pPr>
              <w:jc w:val="center"/>
              <w:rPr>
                <w:rFonts w:ascii="仿宋" w:hAnsi="仿宋" w:eastAsia="仿宋"/>
                <w:sz w:val="24"/>
              </w:rPr>
            </w:pPr>
            <w:r>
              <w:rPr>
                <w:rFonts w:ascii="仿宋" w:hAnsi="仿宋" w:eastAsia="仿宋"/>
                <w:sz w:val="24"/>
              </w:rPr>
              <w:t>1</w:t>
            </w:r>
          </w:p>
        </w:tc>
        <w:tc>
          <w:tcPr>
            <w:tcW w:w="4991" w:type="dxa"/>
            <w:vAlign w:val="center"/>
          </w:tcPr>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vAlign w:val="top"/>
          </w:tcPr>
          <w:p>
            <w:pPr>
              <w:rPr>
                <w:rFonts w:ascii="仿宋" w:hAnsi="仿宋" w:eastAsia="仿宋" w:cs="仿宋_GB2312"/>
                <w:sz w:val="24"/>
              </w:rPr>
            </w:pPr>
          </w:p>
          <w:p>
            <w:r>
              <w:rPr>
                <w:rFonts w:hint="eastAsia" w:ascii="仿宋" w:hAnsi="仿宋" w:eastAsia="仿宋" w:cs="仿宋_GB2312"/>
                <w:sz w:val="24"/>
              </w:rPr>
              <w:t>投标文件</w:t>
            </w:r>
            <w:r>
              <w:rPr>
                <w:rFonts w:hint="eastAsia" w:ascii="仿宋" w:hAnsi="仿宋" w:eastAsia="仿宋" w:cs="仿宋_GB2312"/>
                <w:sz w:val="24"/>
                <w:lang w:eastAsia="zh-CN"/>
              </w:rPr>
              <w:t>相关</w:t>
            </w:r>
            <w:r>
              <w:rPr>
                <w:rFonts w:hint="eastAsia" w:ascii="仿宋_GB2312" w:hAnsi="仿宋" w:eastAsia="仿宋_GB2312" w:cs="仿宋_GB2312"/>
                <w:sz w:val="24"/>
              </w:rPr>
              <w:t>签署、盖章</w:t>
            </w:r>
            <w:r>
              <w:rPr>
                <w:rFonts w:hint="eastAsia" w:ascii="仿宋_GB2312" w:hAnsi="仿宋" w:eastAsia="仿宋_GB2312" w:cs="仿宋_GB2312"/>
                <w:sz w:val="24"/>
                <w:lang w:eastAsia="zh-CN"/>
              </w:rPr>
              <w:t>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_GB2312" w:hAnsi="仿宋" w:eastAsia="仿宋_GB2312"/>
                <w:sz w:val="24"/>
              </w:rPr>
            </w:pPr>
            <w:r>
              <w:rPr>
                <w:rFonts w:ascii="仿宋_GB2312" w:hAnsi="仿宋" w:eastAsia="仿宋_GB2312"/>
                <w:sz w:val="24"/>
              </w:rPr>
              <w:t>2</w:t>
            </w:r>
          </w:p>
        </w:tc>
        <w:tc>
          <w:tcPr>
            <w:tcW w:w="4991" w:type="dxa"/>
            <w:vAlign w:val="center"/>
          </w:tcPr>
          <w:p>
            <w:pPr>
              <w:spacing w:line="360" w:lineRule="auto"/>
              <w:jc w:val="left"/>
              <w:rPr>
                <w:rFonts w:ascii="仿宋_GB2312" w:hAnsi="仿宋" w:eastAsia="仿宋_GB2312" w:cs="仿宋_GB2312"/>
                <w:kern w:val="2"/>
                <w:sz w:val="24"/>
                <w:szCs w:val="24"/>
                <w:lang w:val="en-US" w:eastAsia="zh-CN" w:bidi="ar-SA"/>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cs="Times New Roman"/>
                <w:kern w:val="2"/>
                <w:sz w:val="24"/>
                <w:szCs w:val="24"/>
                <w:lang w:val="en-US" w:eastAsia="zh-CN" w:bidi="ar-SA"/>
              </w:rPr>
            </w:pPr>
            <w:r>
              <w:rPr>
                <w:rFonts w:hint="eastAsia" w:ascii="仿宋" w:hAnsi="仿宋" w:eastAsia="仿宋"/>
                <w:sz w:val="24"/>
              </w:rPr>
              <w:t>投标函</w:t>
            </w:r>
          </w:p>
        </w:tc>
        <w:tc>
          <w:tcPr>
            <w:tcW w:w="1418" w:type="dxa"/>
            <w:vAlign w:val="top"/>
          </w:tcPr>
          <w:p>
            <w:pPr>
              <w:rPr>
                <w:rFonts w:ascii="Times New Roman" w:hAnsi="Times New Roman" w:eastAsia="宋体" w:cs="Times New Roman"/>
                <w:kern w:val="2"/>
                <w:sz w:val="21"/>
                <w:szCs w:val="24"/>
                <w:lang w:val="en-US" w:eastAsia="zh-CN" w:bidi="ar-SA"/>
              </w:rPr>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84"/>
        <w:rPr>
          <w:rFonts w:ascii="仿宋_GB2312" w:hAnsi="仿宋" w:eastAsia="仿宋_GB2312" w:cs="仿宋_GB2312"/>
          <w:b/>
          <w:kern w:val="0"/>
          <w:sz w:val="32"/>
          <w:szCs w:val="32"/>
        </w:rPr>
      </w:pPr>
    </w:p>
    <w:p>
      <w:pPr>
        <w:pStyle w:val="84"/>
        <w:rPr>
          <w:rFonts w:ascii="仿宋_GB2312" w:hAnsi="仿宋" w:eastAsia="仿宋_GB2312" w:cs="仿宋_GB2312"/>
          <w:b/>
          <w:kern w:val="0"/>
          <w:sz w:val="32"/>
          <w:szCs w:val="32"/>
        </w:rPr>
      </w:pPr>
    </w:p>
    <w:p>
      <w:pPr>
        <w:pStyle w:val="84"/>
        <w:rPr>
          <w:rFonts w:ascii="仿宋_GB2312" w:hAnsi="仿宋" w:eastAsia="仿宋_GB2312" w:cs="仿宋_GB2312"/>
          <w:b/>
          <w:kern w:val="0"/>
          <w:sz w:val="32"/>
          <w:szCs w:val="32"/>
        </w:rPr>
      </w:pPr>
    </w:p>
    <w:p>
      <w:pPr>
        <w:pStyle w:val="84"/>
        <w:rPr>
          <w:rFonts w:ascii="仿宋_GB2312" w:hAnsi="仿宋" w:eastAsia="仿宋_GB2312" w:cs="仿宋_GB2312"/>
          <w:b/>
          <w:kern w:val="0"/>
          <w:sz w:val="32"/>
          <w:szCs w:val="32"/>
        </w:rPr>
      </w:pPr>
    </w:p>
    <w:p>
      <w:pPr>
        <w:pStyle w:val="84"/>
        <w:rPr>
          <w:rFonts w:ascii="仿宋_GB2312" w:hAnsi="仿宋" w:eastAsia="仿宋_GB2312" w:cs="仿宋_GB2312"/>
          <w:b/>
          <w:kern w:val="0"/>
          <w:sz w:val="32"/>
          <w:szCs w:val="32"/>
        </w:rPr>
      </w:pPr>
    </w:p>
    <w:p>
      <w:pPr>
        <w:pStyle w:val="84"/>
        <w:rPr>
          <w:rFonts w:ascii="仿宋_GB2312" w:hAnsi="仿宋" w:eastAsia="仿宋_GB2312" w:cs="仿宋_GB2312"/>
          <w:b/>
          <w:kern w:val="0"/>
          <w:sz w:val="32"/>
          <w:szCs w:val="32"/>
        </w:rPr>
      </w:pPr>
    </w:p>
    <w:p>
      <w:pPr>
        <w:pStyle w:val="84"/>
        <w:rPr>
          <w:rFonts w:ascii="仿宋_GB2312" w:hAnsi="仿宋" w:eastAsia="仿宋_GB2312" w:cs="仿宋_GB2312"/>
          <w:b/>
          <w:kern w:val="0"/>
          <w:sz w:val="32"/>
          <w:szCs w:val="32"/>
        </w:rPr>
      </w:pPr>
    </w:p>
    <w:p>
      <w:pPr>
        <w:jc w:val="both"/>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tbl>
      <w:tblPr>
        <w:tblStyle w:val="65"/>
        <w:tblpPr w:leftFromText="180" w:rightFromText="180" w:vertAnchor="text" w:horzAnchor="page" w:tblpX="1031" w:tblpY="12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134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5399" w:type="dxa"/>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1344" w:type="dxa"/>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自评分值</w:t>
            </w:r>
          </w:p>
        </w:tc>
        <w:tc>
          <w:tcPr>
            <w:tcW w:w="1890" w:type="dxa"/>
            <w:vAlign w:val="top"/>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2</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3</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r>
              <w:rPr>
                <w:rFonts w:hint="eastAsia"/>
              </w:rPr>
              <w:t>……</w:t>
            </w:r>
          </w:p>
        </w:tc>
        <w:tc>
          <w:tcPr>
            <w:tcW w:w="5399" w:type="dxa"/>
            <w:vAlign w:val="center"/>
          </w:tcPr>
          <w:p/>
        </w:tc>
        <w:tc>
          <w:tcPr>
            <w:tcW w:w="1344" w:type="dxa"/>
            <w:vAlign w:val="top"/>
          </w:tcPr>
          <w:p/>
          <w:p/>
        </w:tc>
        <w:tc>
          <w:tcPr>
            <w:tcW w:w="1890" w:type="dxa"/>
            <w:vAlign w:val="top"/>
          </w:tcPr>
          <w:p/>
        </w:tc>
      </w:tr>
    </w:tbl>
    <w:p>
      <w:pPr>
        <w:jc w:val="center"/>
        <w:rPr>
          <w:rFonts w:ascii="仿宋_GB2312" w:hAnsi="仿宋" w:eastAsia="仿宋_GB2312" w:cs="仿宋_GB2312"/>
          <w:b/>
          <w:kern w:val="0"/>
          <w:sz w:val="32"/>
          <w:szCs w:val="32"/>
        </w:rPr>
      </w:pPr>
    </w:p>
    <w:p>
      <w:pPr>
        <w:pStyle w:val="26"/>
      </w:pPr>
    </w:p>
    <w:p>
      <w:pPr>
        <w:pStyle w:val="64"/>
      </w:pPr>
    </w:p>
    <w:p>
      <w:pPr>
        <w:pStyle w:val="24"/>
      </w:pPr>
    </w:p>
    <w:p/>
    <w:p>
      <w:pPr>
        <w:pStyle w:val="26"/>
      </w:pPr>
    </w:p>
    <w:p>
      <w:pPr>
        <w:pStyle w:val="64"/>
      </w:pPr>
    </w:p>
    <w:p>
      <w:pPr>
        <w:pStyle w:val="24"/>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62"/>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59" w:type="dxa"/>
            <w:vAlign w:val="center"/>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center"/>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center"/>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center"/>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59" w:type="dxa"/>
            <w:vAlign w:val="center"/>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bl>
    <w:p>
      <w:pPr>
        <w:jc w:val="left"/>
        <w:rPr>
          <w:rFonts w:hint="eastAsia" w:ascii="仿宋_GB2312" w:hAnsi="仿宋" w:eastAsia="仿宋_GB2312" w:cs="仿宋_GB2312"/>
          <w:kern w:val="0"/>
          <w:sz w:val="24"/>
          <w:lang w:eastAsia="zh-CN"/>
        </w:rPr>
      </w:pPr>
      <w:r>
        <w:rPr>
          <w:rFonts w:hint="eastAsia" w:ascii="仿宋_GB2312" w:hAnsi="仿宋" w:eastAsia="仿宋_GB2312" w:cs="仿宋_GB2312"/>
          <w:kern w:val="0"/>
          <w:sz w:val="24"/>
        </w:rPr>
        <w:t>投标人保证：除商务技术偏离表列出的偏离外，投标人响应招标文件的全部要求</w:t>
      </w:r>
      <w:r>
        <w:rPr>
          <w:rFonts w:hint="eastAsia" w:ascii="仿宋_GB2312" w:hAnsi="仿宋" w:eastAsia="仿宋_GB2312" w:cs="仿宋_GB2312"/>
          <w:kern w:val="0"/>
          <w:sz w:val="24"/>
          <w:lang w:eastAsia="zh-CN"/>
        </w:rPr>
        <w:t>。</w:t>
      </w:r>
    </w:p>
    <w:p>
      <w:pPr>
        <w:pStyle w:val="29"/>
        <w:rPr>
          <w:rFonts w:hint="eastAsia" w:hAnsi="仿宋" w:cs="仿宋_GB2312"/>
          <w:kern w:val="0"/>
          <w:sz w:val="24"/>
          <w:lang w:eastAsia="zh-CN"/>
        </w:rPr>
      </w:pPr>
      <w:r>
        <w:rPr>
          <w:rFonts w:hint="eastAsia" w:hAnsi="仿宋" w:cs="仿宋_GB2312"/>
          <w:kern w:val="0"/>
          <w:sz w:val="24"/>
          <w:lang w:eastAsia="zh-CN"/>
        </w:rPr>
        <w:t>服务类项目如</w:t>
      </w:r>
      <w:r>
        <w:rPr>
          <w:rFonts w:hint="default" w:hAnsi="仿宋" w:cs="仿宋_GB2312"/>
          <w:kern w:val="0"/>
          <w:sz w:val="24"/>
          <w:lang w:val="en-US" w:eastAsia="zh-CN"/>
        </w:rPr>
        <w:t>”</w:t>
      </w:r>
      <w:r>
        <w:rPr>
          <w:rFonts w:hint="eastAsia" w:hAnsi="仿宋" w:cs="仿宋_GB2312"/>
          <w:kern w:val="0"/>
          <w:sz w:val="24"/>
          <w:lang w:eastAsia="zh-CN"/>
        </w:rPr>
        <w:t>商务技术</w:t>
      </w:r>
      <w:r>
        <w:rPr>
          <w:rFonts w:hint="default" w:hAnsi="仿宋" w:cs="仿宋_GB2312"/>
          <w:kern w:val="0"/>
          <w:sz w:val="24"/>
          <w:lang w:val="en-US" w:eastAsia="zh-CN"/>
        </w:rPr>
        <w:t>”</w:t>
      </w:r>
      <w:r>
        <w:rPr>
          <w:rFonts w:hint="eastAsia" w:hAnsi="仿宋" w:cs="仿宋_GB2312"/>
          <w:kern w:val="0"/>
          <w:sz w:val="24"/>
          <w:lang w:eastAsia="zh-CN"/>
        </w:rPr>
        <w:t>无偏离的可在“投标文件响应”栏填写：响应招标文件要求即可，并加盖投标单位公章。其中带“▲”条款系指实质性要求条款，如未填入此表，即默认同意或认可。</w:t>
      </w:r>
    </w:p>
    <w:p>
      <w:pPr>
        <w:pStyle w:val="29"/>
        <w:rPr>
          <w:rFonts w:hint="eastAsia"/>
          <w:lang w:eastAsia="zh-CN"/>
        </w:rPr>
      </w:pPr>
    </w:p>
    <w:p>
      <w:pPr>
        <w:jc w:val="center"/>
        <w:rPr>
          <w:rFonts w:ascii="仿宋_GB2312" w:hAnsi="仿宋" w:eastAsia="仿宋_GB2312" w:cs="仿宋_GB2312"/>
          <w:b/>
          <w:kern w:val="0"/>
          <w:sz w:val="32"/>
          <w:szCs w:val="32"/>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pStyle w:val="26"/>
        <w:rPr>
          <w:rFonts w:ascii="仿宋_GB2312" w:hAnsi="仿宋" w:eastAsia="仿宋_GB2312"/>
          <w:b/>
          <w:bCs/>
          <w:sz w:val="32"/>
          <w:szCs w:val="32"/>
        </w:rPr>
      </w:pPr>
    </w:p>
    <w:p>
      <w:pPr>
        <w:pStyle w:val="64"/>
        <w:rPr>
          <w:rFonts w:ascii="仿宋_GB2312" w:hAnsi="仿宋" w:eastAsia="仿宋_GB2312"/>
          <w:b/>
          <w:bCs/>
          <w:sz w:val="32"/>
          <w:szCs w:val="32"/>
        </w:rPr>
      </w:pPr>
    </w:p>
    <w:p>
      <w:pPr>
        <w:pStyle w:val="24"/>
        <w:rPr>
          <w:rFonts w:ascii="仿宋_GB2312" w:hAnsi="仿宋" w:eastAsia="仿宋_GB2312"/>
          <w:b/>
          <w:bCs/>
          <w:sz w:val="32"/>
          <w:szCs w:val="32"/>
        </w:rPr>
      </w:pPr>
    </w:p>
    <w:p>
      <w:pPr>
        <w:rPr>
          <w:rFonts w:ascii="仿宋_GB2312" w:hAnsi="仿宋" w:eastAsia="仿宋_GB2312"/>
          <w:b/>
          <w:bCs/>
          <w:sz w:val="32"/>
          <w:szCs w:val="32"/>
        </w:rPr>
      </w:pPr>
    </w:p>
    <w:p>
      <w:pPr>
        <w:pStyle w:val="26"/>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报价文件部分</w:t>
      </w:r>
      <w:r>
        <w:rPr>
          <w:rFonts w:hint="eastAsia" w:ascii="仿宋_GB2312" w:hAnsi="仿宋_GB2312" w:eastAsia="仿宋_GB2312" w:cs="仿宋_GB2312"/>
          <w:b/>
          <w:bCs/>
          <w:color w:val="000000"/>
          <w:sz w:val="44"/>
          <w:szCs w:val="44"/>
        </w:rPr>
        <w:t>（封面）</w:t>
      </w:r>
    </w:p>
    <w:p>
      <w:pPr>
        <w:spacing w:line="360" w:lineRule="auto"/>
        <w:jc w:val="center"/>
        <w:outlineLvl w:val="0"/>
        <w:rPr>
          <w:rFonts w:ascii="仿宋_GB2312" w:hAnsi="仿宋"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20" w:name="_Toc105"/>
      <w:r>
        <w:rPr>
          <w:rFonts w:hint="eastAsia" w:ascii="仿宋_GB2312" w:hAnsi="仿宋_GB2312" w:eastAsia="仿宋_GB2312" w:cs="仿宋_GB2312"/>
          <w:b/>
          <w:bCs/>
          <w:color w:val="000000"/>
          <w:sz w:val="52"/>
          <w:szCs w:val="52"/>
        </w:rPr>
        <w:t>报 价 文 件</w:t>
      </w:r>
      <w:bookmarkEnd w:id="420"/>
    </w:p>
    <w:p>
      <w:pPr>
        <w:widowControl/>
        <w:spacing w:line="360" w:lineRule="auto"/>
        <w:ind w:right="-2"/>
        <w:jc w:val="center"/>
        <w:outlineLvl w:val="1"/>
        <w:rPr>
          <w:rFonts w:ascii="仿宋_GB2312" w:hAnsi="仿宋_GB2312" w:eastAsia="仿宋_GB2312" w:cs="仿宋_GB2312"/>
          <w:b/>
          <w:color w:val="000000"/>
          <w:sz w:val="36"/>
          <w:szCs w:val="36"/>
        </w:rPr>
      </w:pPr>
      <w:bookmarkStart w:id="421" w:name="_Toc22501"/>
      <w:r>
        <w:rPr>
          <w:rFonts w:hint="eastAsia" w:ascii="仿宋_GB2312" w:hAnsi="仿宋_GB2312" w:eastAsia="仿宋_GB2312" w:cs="仿宋_GB2312"/>
          <w:b/>
          <w:color w:val="000000"/>
          <w:sz w:val="36"/>
          <w:szCs w:val="36"/>
        </w:rPr>
        <w:t>（线上电子招投标）</w:t>
      </w:r>
      <w:bookmarkEnd w:id="421"/>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22" w:name="_Toc13670"/>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招标编号：</w:t>
      </w:r>
      <w:bookmarkEnd w:id="422"/>
      <w:r>
        <w:rPr>
          <w:rFonts w:hint="eastAsia" w:ascii="仿宋_GB2312" w:hAnsi="仿宋_GB2312" w:eastAsia="仿宋_GB2312" w:cs="仿宋_GB2312"/>
          <w:b/>
          <w:bCs/>
          <w:color w:val="000000"/>
          <w:sz w:val="36"/>
          <w:szCs w:val="36"/>
        </w:rPr>
        <w:t xml:space="preserve">YHZFCG2022- </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投</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标</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文</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件</w:t>
      </w:r>
    </w:p>
    <w:p>
      <w:pPr>
        <w:snapToGrid w:val="0"/>
        <w:spacing w:line="360" w:lineRule="auto"/>
        <w:ind w:firstLine="1680" w:firstLineChars="600"/>
        <w:rPr>
          <w:rFonts w:hint="eastAsia" w:ascii="仿宋_GB2312" w:hAnsi="仿宋_GB2312" w:eastAsia="仿宋_GB2312" w:cs="仿宋_GB2312"/>
          <w:color w:val="000000"/>
          <w:sz w:val="28"/>
          <w:szCs w:val="28"/>
          <w:lang w:val="en-US" w:eastAsia="zh-CN"/>
        </w:rPr>
      </w:pPr>
    </w:p>
    <w:p>
      <w:pPr>
        <w:snapToGrid w:val="0"/>
        <w:spacing w:line="360" w:lineRule="auto"/>
        <w:ind w:firstLine="1680" w:firstLineChars="6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投标人全称：</w:t>
      </w:r>
      <w:r>
        <w:rPr>
          <w:rFonts w:hint="eastAsia" w:ascii="宋体" w:hAnsi="宋体" w:cs="宋体"/>
          <w:color w:val="000000"/>
          <w:sz w:val="28"/>
          <w:szCs w:val="28"/>
        </w:rPr>
        <w:t>（单位公章或电子公章）</w:t>
      </w:r>
    </w:p>
    <w:p>
      <w:pPr>
        <w:snapToGrid w:val="0"/>
        <w:spacing w:line="360" w:lineRule="auto"/>
        <w:ind w:firstLine="1680" w:firstLineChars="6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投标人地址：</w:t>
      </w:r>
    </w:p>
    <w:p>
      <w:pPr>
        <w:snapToGrid w:val="0"/>
        <w:spacing w:line="360" w:lineRule="auto"/>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sz w:val="28"/>
          <w:szCs w:val="28"/>
        </w:rPr>
        <w:t>年   月   日</w:t>
      </w:r>
    </w:p>
    <w:p>
      <w:pPr>
        <w:pageBreakBefore/>
        <w:shd w:val="clear" w:color="auto" w:fill="FFFFFF"/>
        <w:snapToGrid w:val="0"/>
        <w:spacing w:line="360" w:lineRule="auto"/>
        <w:jc w:val="center"/>
        <w:rPr>
          <w:rFonts w:ascii="仿宋_GB2312" w:hAnsi="仿宋_GB2312" w:eastAsia="仿宋_GB2312" w:cs="仿宋_GB2312"/>
          <w:b/>
          <w:bCs/>
          <w:color w:val="000000"/>
          <w:kern w:val="0"/>
          <w:sz w:val="32"/>
          <w:szCs w:val="32"/>
        </w:rPr>
        <w:sectPr>
          <w:headerReference r:id="rId16" w:type="default"/>
          <w:footerReference r:id="rId17" w:type="default"/>
          <w:pgSz w:w="11906" w:h="16838"/>
          <w:pgMar w:top="993" w:right="1474" w:bottom="1134" w:left="1474" w:header="851" w:footer="641" w:gutter="0"/>
          <w:pgNumType w:fmt="decimal"/>
          <w:cols w:space="720" w:num="1"/>
          <w:docGrid w:type="lines" w:linePitch="315" w:charSpace="0"/>
        </w:sect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pStyle w:val="2"/>
        <w:ind w:left="0" w:leftChars="0" w:firstLine="0" w:firstLineChars="0"/>
        <w:rPr>
          <w:rFonts w:hint="eastAsia" w:eastAsia="仿宋_GB2312"/>
          <w:lang w:val="en-US" w:eastAsia="zh-CN"/>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83"/>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pPr>
        <w:pStyle w:val="383"/>
        <w:tabs>
          <w:tab w:val="clear" w:pos="720"/>
        </w:tabs>
        <w:spacing w:before="120" w:after="120"/>
        <w:ind w:firstLine="643"/>
        <w:outlineLvl w:val="9"/>
        <w:rPr>
          <w:rFonts w:hint="eastAsia" w:ascii="仿宋_GB2312" w:hAnsi="仿宋" w:eastAsia="仿宋_GB2312" w:cs="仿宋_GB2312"/>
          <w:sz w:val="24"/>
          <w:highlight w:val="none"/>
        </w:rPr>
      </w:pPr>
      <w:r>
        <w:rPr>
          <w:rFonts w:hint="eastAsia" w:ascii="仿宋_GB2312" w:hAnsi="仿宋" w:eastAsia="仿宋_GB2312" w:cs="仿宋_GB2312"/>
          <w:kern w:val="2"/>
          <w:sz w:val="32"/>
          <w:szCs w:val="32"/>
          <w:highlight w:val="none"/>
        </w:rPr>
        <w:t>一、开标一览表（报价表）</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Cs w:val="0"/>
          <w:kern w:val="0"/>
          <w:sz w:val="24"/>
          <w:szCs w:val="24"/>
          <w:highlight w:val="none"/>
          <w:lang w:val="zh-CN" w:eastAsia="zh-CN"/>
        </w:rPr>
        <w:t>杭州市生态环境局临平分局  </w:t>
      </w:r>
      <w:r>
        <w:rPr>
          <w:rFonts w:hint="eastAsia" w:ascii="仿宋_GB2312" w:hAnsi="仿宋" w:eastAsia="仿宋_GB2312" w:cs="仿宋_GB2312"/>
          <w:sz w:val="24"/>
          <w:highlight w:val="none"/>
        </w:rPr>
        <w:t>）、（耀华建设管理有限公司）</w:t>
      </w:r>
      <w:r>
        <w:rPr>
          <w:rFonts w:hint="eastAsia" w:ascii="仿宋_GB2312" w:hAnsi="仿宋" w:eastAsia="仿宋_GB2312" w:cs="仿宋_GB2312"/>
          <w:kern w:val="0"/>
          <w:sz w:val="24"/>
          <w:highlight w:val="none"/>
          <w:lang w:val="zh-CN"/>
        </w:rPr>
        <w:t>：</w:t>
      </w:r>
    </w:p>
    <w:p>
      <w:pPr>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u w:val="single"/>
          <w:lang w:val="en-US" w:eastAsia="zh-CN"/>
        </w:rPr>
        <w:t xml:space="preserve"> 临平区污染源监测委托项目</w:t>
      </w:r>
      <w:r>
        <w:rPr>
          <w:rFonts w:hint="eastAsia" w:ascii="仿宋_GB2312" w:hAnsi="仿宋" w:eastAsia="仿宋_GB2312" w:cs="仿宋_GB2312"/>
          <w:kern w:val="0"/>
          <w:sz w:val="24"/>
          <w:highlight w:val="none"/>
          <w:lang w:val="zh-CN"/>
        </w:rPr>
        <w:t>【招标编号：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pPr>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开标一览表（报价表）</w:t>
      </w:r>
    </w:p>
    <w:tbl>
      <w:tblPr>
        <w:tblStyle w:val="65"/>
        <w:tblW w:w="87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8"/>
        <w:gridCol w:w="3066"/>
        <w:gridCol w:w="1564"/>
        <w:gridCol w:w="32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tblHeader/>
          <w:jc w:val="center"/>
        </w:trPr>
        <w:tc>
          <w:tcPr>
            <w:tcW w:w="898" w:type="dxa"/>
            <w:tcBorders>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bCs/>
                <w:color w:val="000000"/>
                <w:kern w:val="2"/>
                <w:sz w:val="24"/>
                <w:szCs w:val="24"/>
                <w:lang w:eastAsia="zh-CN"/>
              </w:rPr>
            </w:pPr>
            <w:r>
              <w:rPr>
                <w:rFonts w:hint="eastAsia" w:ascii="宋体" w:hAnsi="宋体" w:eastAsia="宋体" w:cs="宋体"/>
                <w:b/>
                <w:bCs/>
                <w:color w:val="000000"/>
                <w:kern w:val="2"/>
                <w:sz w:val="24"/>
                <w:szCs w:val="24"/>
                <w:lang w:eastAsia="zh-CN"/>
              </w:rPr>
              <w:t>序号</w:t>
            </w:r>
          </w:p>
        </w:tc>
        <w:tc>
          <w:tcPr>
            <w:tcW w:w="3066"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bCs/>
                <w:color w:val="000000"/>
                <w:kern w:val="2"/>
                <w:sz w:val="24"/>
                <w:szCs w:val="24"/>
                <w:lang w:eastAsia="zh-CN"/>
              </w:rPr>
            </w:pPr>
            <w:r>
              <w:rPr>
                <w:rFonts w:hint="eastAsia" w:ascii="宋体" w:hAnsi="宋体" w:eastAsia="宋体" w:cs="宋体"/>
                <w:b/>
                <w:bCs/>
                <w:color w:val="000000"/>
                <w:kern w:val="2"/>
                <w:sz w:val="24"/>
                <w:szCs w:val="24"/>
                <w:lang w:eastAsia="zh-CN"/>
              </w:rPr>
              <w:t>名</w:t>
            </w:r>
            <w:r>
              <w:rPr>
                <w:rFonts w:hint="eastAsia" w:ascii="宋体" w:hAnsi="宋体" w:eastAsia="宋体" w:cs="宋体"/>
                <w:b/>
                <w:bCs/>
                <w:color w:val="000000"/>
                <w:kern w:val="2"/>
                <w:sz w:val="24"/>
                <w:szCs w:val="24"/>
                <w:lang w:val="en-US" w:eastAsia="zh-CN"/>
              </w:rPr>
              <w:t xml:space="preserve"> </w:t>
            </w:r>
            <w:r>
              <w:rPr>
                <w:rFonts w:hint="eastAsia" w:ascii="宋体" w:hAnsi="宋体" w:eastAsia="宋体" w:cs="宋体"/>
                <w:b/>
                <w:bCs/>
                <w:color w:val="000000"/>
                <w:kern w:val="2"/>
                <w:sz w:val="24"/>
                <w:szCs w:val="24"/>
                <w:lang w:eastAsia="zh-CN"/>
              </w:rPr>
              <w:t>称</w:t>
            </w:r>
          </w:p>
        </w:tc>
        <w:tc>
          <w:tcPr>
            <w:tcW w:w="1564"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服务期</w:t>
            </w:r>
          </w:p>
        </w:tc>
        <w:tc>
          <w:tcPr>
            <w:tcW w:w="3202" w:type="dxa"/>
            <w:tcBorders>
              <w:left w:val="single" w:color="auto" w:sz="4" w:space="0"/>
              <w:right w:val="single" w:color="auto" w:sz="4" w:space="0"/>
            </w:tcBorders>
            <w:vAlign w:val="center"/>
          </w:tcPr>
          <w:p>
            <w:pPr>
              <w:spacing w:before="0" w:beforeAutospacing="0" w:after="0" w:afterAutospacing="0" w:line="360" w:lineRule="auto"/>
              <w:ind w:left="0" w:leftChars="0" w:right="0"/>
              <w:jc w:val="center"/>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投标报价统一（折扣</w:t>
            </w:r>
            <w:r>
              <w:rPr>
                <w:rFonts w:hint="eastAsia" w:ascii="宋体" w:hAnsi="宋体" w:eastAsia="宋体" w:cs="宋体"/>
                <w:b/>
                <w:bCs/>
                <w:color w:val="000000"/>
                <w:kern w:val="2"/>
                <w:sz w:val="24"/>
                <w:szCs w:val="24"/>
                <w:lang w:val="en-US" w:eastAsia="zh-CN"/>
              </w:rPr>
              <w:t>%</w:t>
            </w:r>
            <w:r>
              <w:rPr>
                <w:rFonts w:hint="eastAsia" w:ascii="宋体" w:hAnsi="宋体" w:eastAsia="宋体" w:cs="宋体"/>
                <w:b/>
                <w:bCs/>
                <w:color w:val="000000"/>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03" w:hRule="atLeast"/>
          <w:jc w:val="center"/>
        </w:trPr>
        <w:tc>
          <w:tcPr>
            <w:tcW w:w="898" w:type="dxa"/>
            <w:tcBorders>
              <w:right w:val="single" w:color="auto" w:sz="4" w:space="0"/>
            </w:tcBorders>
            <w:vAlign w:val="center"/>
          </w:tcPr>
          <w:p>
            <w:pPr>
              <w:pStyle w:val="26"/>
              <w:spacing w:before="0" w:beforeAutospacing="0" w:after="0" w:afterAutospacing="0"/>
              <w:ind w:left="0" w:leftChars="0" w:right="0" w:firstLine="0" w:firstLineChars="0"/>
              <w:rPr>
                <w:rFonts w:hint="eastAsia" w:ascii="宋体" w:hAnsi="宋体" w:eastAsia="宋体" w:cs="宋体"/>
                <w:b w:val="0"/>
                <w:bCs w:val="0"/>
                <w:kern w:val="2"/>
                <w:sz w:val="24"/>
                <w:szCs w:val="24"/>
                <w:lang w:val="en-US" w:eastAsia="zh-CN"/>
              </w:rPr>
            </w:pPr>
          </w:p>
          <w:p>
            <w:pPr>
              <w:spacing w:before="0" w:beforeAutospacing="0" w:after="0" w:afterAutospacing="0" w:line="360" w:lineRule="auto"/>
              <w:ind w:left="0" w:right="0"/>
              <w:jc w:val="center"/>
              <w:rPr>
                <w:rFonts w:hint="eastAsia" w:ascii="宋体" w:hAnsi="宋体" w:eastAsia="宋体" w:cs="宋体"/>
                <w:b w:val="0"/>
                <w:bCs w:val="0"/>
                <w:color w:val="000000"/>
                <w:kern w:val="2"/>
                <w:sz w:val="24"/>
                <w:szCs w:val="24"/>
                <w:lang w:val="en-US" w:eastAsia="zh-CN"/>
              </w:rPr>
            </w:pPr>
            <w:r>
              <w:rPr>
                <w:rFonts w:hint="eastAsia" w:ascii="宋体" w:hAnsi="宋体" w:eastAsia="宋体" w:cs="宋体"/>
                <w:b w:val="0"/>
                <w:bCs w:val="0"/>
                <w:color w:val="000000"/>
                <w:kern w:val="2"/>
                <w:sz w:val="24"/>
                <w:szCs w:val="24"/>
                <w:lang w:val="en-US" w:eastAsia="zh-CN"/>
              </w:rPr>
              <w:t>1</w:t>
            </w:r>
          </w:p>
        </w:tc>
        <w:tc>
          <w:tcPr>
            <w:tcW w:w="3066" w:type="dxa"/>
            <w:tcBorders>
              <w:left w:val="single" w:color="auto" w:sz="4" w:space="0"/>
              <w:right w:val="single" w:color="auto" w:sz="4" w:space="0"/>
            </w:tcBorders>
            <w:vAlign w:val="center"/>
          </w:tcPr>
          <w:p>
            <w:pPr>
              <w:spacing w:before="0" w:beforeAutospacing="0" w:after="0" w:afterAutospacing="0" w:line="360" w:lineRule="auto"/>
              <w:ind w:left="0" w:right="0" w:firstLine="0" w:firstLineChars="0"/>
              <w:jc w:val="both"/>
              <w:rPr>
                <w:rFonts w:hint="eastAsia" w:ascii="宋体" w:hAnsi="宋体" w:eastAsia="宋体" w:cs="宋体"/>
                <w:b w:val="0"/>
                <w:bCs w:val="0"/>
                <w:color w:val="000000"/>
                <w:kern w:val="2"/>
                <w:sz w:val="24"/>
                <w:szCs w:val="24"/>
                <w:lang w:val="en-US" w:eastAsia="zh-CN"/>
              </w:rPr>
            </w:pPr>
            <w:r>
              <w:rPr>
                <w:rFonts w:hint="eastAsia" w:ascii="宋体" w:hAnsi="宋体" w:eastAsia="宋体" w:cs="宋体"/>
                <w:sz w:val="24"/>
                <w:highlight w:val="none"/>
                <w:u w:val="none"/>
                <w:lang w:val="en-US" w:eastAsia="zh-CN"/>
              </w:rPr>
              <w:t>临平区污染源监测委托项目</w:t>
            </w:r>
          </w:p>
        </w:tc>
        <w:tc>
          <w:tcPr>
            <w:tcW w:w="1564"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响应招标文件要求</w:t>
            </w:r>
          </w:p>
        </w:tc>
        <w:tc>
          <w:tcPr>
            <w:tcW w:w="3202" w:type="dxa"/>
            <w:tcBorders>
              <w:left w:val="single" w:color="auto" w:sz="4" w:space="0"/>
              <w:right w:val="single" w:color="auto" w:sz="4" w:space="0"/>
            </w:tcBorders>
            <w:vAlign w:val="center"/>
          </w:tcPr>
          <w:p>
            <w:pPr>
              <w:spacing w:before="0" w:beforeAutospacing="0" w:after="0" w:afterAutospacing="0" w:line="360" w:lineRule="auto"/>
              <w:ind w:left="0" w:leftChars="0" w:right="0"/>
              <w:rPr>
                <w:rFonts w:hint="eastAsia" w:ascii="宋体" w:hAnsi="宋体" w:eastAsia="宋体" w:cs="宋体"/>
                <w:sz w:val="24"/>
                <w:szCs w:val="24"/>
              </w:rPr>
            </w:pPr>
          </w:p>
          <w:p>
            <w:pPr>
              <w:spacing w:before="0" w:beforeAutospacing="0" w:after="0" w:afterAutospacing="0" w:line="360" w:lineRule="auto"/>
              <w:ind w:left="0" w:leftChars="0" w:right="0"/>
              <w:rPr>
                <w:rFonts w:hint="eastAsia" w:ascii="宋体" w:hAnsi="宋体" w:eastAsia="宋体" w:cs="宋体"/>
                <w:sz w:val="24"/>
                <w:szCs w:val="24"/>
                <w:lang w:val="en-US" w:eastAsia="zh-CN"/>
              </w:rPr>
            </w:pPr>
            <w:r>
              <w:rPr>
                <w:rFonts w:hint="eastAsia" w:ascii="宋体" w:hAnsi="宋体" w:eastAsia="宋体" w:cs="宋体"/>
                <w:sz w:val="24"/>
                <w:szCs w:val="24"/>
              </w:rPr>
              <w:t>小写：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w:t>
            </w:r>
          </w:p>
          <w:p>
            <w:pPr>
              <w:pStyle w:val="15"/>
              <w:spacing w:before="0" w:beforeAutospacing="0" w:after="0" w:afterAutospacing="0"/>
              <w:ind w:left="0" w:leftChars="0" w:right="0" w:firstLine="0" w:firstLineChars="0"/>
              <w:rPr>
                <w:rFonts w:hint="eastAsia" w:ascii="宋体" w:hAnsi="宋体" w:eastAsia="宋体" w:cs="宋体"/>
                <w:sz w:val="24"/>
                <w:szCs w:val="24"/>
                <w:u w:val="none"/>
                <w:lang w:val="en-US" w:eastAsia="zh-CN"/>
              </w:rPr>
            </w:pPr>
            <w:r>
              <w:rPr>
                <w:rFonts w:hint="eastAsia" w:ascii="宋体" w:hAnsi="宋体" w:eastAsia="宋体" w:cs="宋体"/>
                <w:color w:val="000000"/>
                <w:kern w:val="2"/>
                <w:sz w:val="24"/>
                <w:szCs w:val="24"/>
              </w:rPr>
              <w:t>大写：</w:t>
            </w:r>
            <w:r>
              <w:rPr>
                <w:rFonts w:hint="eastAsia" w:ascii="宋体" w:hAnsi="宋体" w:eastAsia="宋体" w:cs="宋体"/>
                <w:color w:val="000000"/>
                <w:kern w:val="2"/>
                <w:sz w:val="24"/>
                <w:szCs w:val="24"/>
                <w:u w:val="single"/>
                <w:lang w:val="en-US" w:eastAsia="zh-CN"/>
              </w:rPr>
              <w:t xml:space="preserve">           </w:t>
            </w:r>
            <w:r>
              <w:rPr>
                <w:rFonts w:hint="eastAsia" w:hAnsi="宋体" w:cs="宋体"/>
                <w:color w:val="000000"/>
                <w:kern w:val="2"/>
                <w:sz w:val="24"/>
                <w:szCs w:val="24"/>
                <w:u w:val="single"/>
                <w:lang w:val="en-US" w:eastAsia="zh-CN"/>
              </w:rPr>
              <w:t xml:space="preserve"> </w:t>
            </w:r>
            <w:r>
              <w:rPr>
                <w:rFonts w:hint="eastAsia" w:ascii="宋体" w:hAnsi="宋体" w:eastAsia="宋体" w:cs="宋体"/>
                <w:color w:val="000000"/>
                <w:kern w:val="2"/>
                <w:sz w:val="24"/>
                <w:szCs w:val="24"/>
                <w:u w:val="single"/>
                <w:lang w:val="en-US" w:eastAsia="zh-CN"/>
              </w:rPr>
              <w:t xml:space="preserve">   </w:t>
            </w:r>
            <w:r>
              <w:rPr>
                <w:rFonts w:hint="eastAsia" w:hAnsi="宋体" w:cs="宋体"/>
                <w:color w:val="000000"/>
                <w:kern w:val="2"/>
                <w:sz w:val="24"/>
                <w:szCs w:val="24"/>
                <w:u w:val="none"/>
                <w:lang w:val="en-US" w:eastAsia="zh-CN"/>
              </w:rPr>
              <w:t>。</w:t>
            </w:r>
          </w:p>
          <w:p>
            <w:pPr>
              <w:pStyle w:val="15"/>
              <w:spacing w:before="0" w:beforeAutospacing="0" w:after="0" w:afterAutospacing="0"/>
              <w:ind w:left="0" w:right="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89" w:hRule="atLeast"/>
          <w:jc w:val="center"/>
        </w:trPr>
        <w:tc>
          <w:tcPr>
            <w:tcW w:w="898" w:type="dxa"/>
            <w:tcBorders>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备注</w:t>
            </w:r>
          </w:p>
        </w:tc>
        <w:tc>
          <w:tcPr>
            <w:tcW w:w="7832" w:type="dxa"/>
            <w:gridSpan w:val="3"/>
            <w:tcBorders>
              <w:left w:val="single" w:color="auto" w:sz="4" w:space="0"/>
            </w:tcBorders>
            <w:vAlign w:val="center"/>
          </w:tcPr>
          <w:p>
            <w:pPr>
              <w:numPr>
                <w:ilvl w:val="0"/>
                <w:numId w:val="4"/>
              </w:numPr>
              <w:wordWrap/>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大写总价与小写总价不一致，以大写总价为准。</w:t>
            </w:r>
          </w:p>
          <w:p>
            <w:pPr>
              <w:numPr>
                <w:ilvl w:val="0"/>
                <w:numId w:val="4"/>
              </w:numPr>
              <w:shd w:val="clear" w:color="auto" w:fill="auto"/>
              <w:wordWrap/>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供应商投标报价只能填写折扣，本项目按投标百分比数字进行解读，统一解读为折扣。</w:t>
            </w:r>
          </w:p>
          <w:p>
            <w:pPr>
              <w:shd w:val="clear" w:color="auto" w:fill="auto"/>
              <w:wordWrap/>
              <w:adjustRightInd/>
              <w:snapToGrid/>
              <w:spacing w:before="0" w:beforeAutospacing="0" w:after="0" w:afterAutospacing="0" w:line="360" w:lineRule="auto"/>
              <w:ind w:left="0" w:right="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本投标文件及其所附文件涵盖了我方要约的全部内容。</w:t>
            </w:r>
          </w:p>
          <w:p>
            <w:pPr>
              <w:shd w:val="clear" w:color="auto" w:fill="FFFFFF"/>
              <w:wordWrap/>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lang w:val="zh-CN"/>
              </w:rPr>
              <w:t>(1)我方要约有效期为自投标截止之日起90天；</w:t>
            </w:r>
          </w:p>
          <w:p>
            <w:pPr>
              <w:pStyle w:val="15"/>
              <w:numPr>
                <w:ilvl w:val="0"/>
                <w:numId w:val="0"/>
              </w:numPr>
              <w:wordWrap/>
              <w:adjustRightInd/>
              <w:snapToGrid/>
              <w:spacing w:before="0" w:beforeAutospacing="0" w:after="0" w:afterAutospacing="0" w:line="360" w:lineRule="auto"/>
              <w:ind w:left="0" w:leftChars="0" w:right="0"/>
              <w:textAlignment w:val="auto"/>
              <w:rPr>
                <w:rFonts w:hint="eastAsia" w:ascii="宋体" w:hAnsi="宋体" w:eastAsia="宋体" w:cs="宋体"/>
                <w:sz w:val="24"/>
                <w:szCs w:val="24"/>
                <w:lang w:eastAsia="zh-CN"/>
              </w:rPr>
            </w:pPr>
            <w:r>
              <w:rPr>
                <w:rFonts w:hint="eastAsia" w:ascii="宋体" w:hAnsi="宋体" w:eastAsia="宋体" w:cs="宋体"/>
                <w:sz w:val="24"/>
                <w:szCs w:val="24"/>
                <w:lang w:val="zh-CN"/>
              </w:rPr>
              <w:t>(2)在投标有效标期内，我方受投标文件之价目表上我方要约金额折扣的约束。</w:t>
            </w:r>
          </w:p>
        </w:tc>
      </w:tr>
    </w:tbl>
    <w:p>
      <w:pPr>
        <w:snapToGrid w:val="0"/>
        <w:spacing w:line="360" w:lineRule="auto"/>
        <w:ind w:left="480" w:firstLine="0" w:firstLineChars="0"/>
        <w:rPr>
          <w:rFonts w:ascii="仿宋_GB2312" w:hAnsi="仿宋" w:eastAsia="仿宋_GB2312" w:cs="仿宋_GB2312"/>
          <w:kern w:val="0"/>
          <w:sz w:val="24"/>
          <w:highlight w:val="none"/>
          <w:lang w:val="zh-CN"/>
        </w:rPr>
      </w:pPr>
      <w:r>
        <w:rPr>
          <w:rFonts w:hint="eastAsia" w:ascii="仿宋_GB2312" w:hAnsi="仿宋" w:eastAsia="仿宋_GB2312" w:cs="仿宋_GB2312"/>
          <w:b/>
          <w:kern w:val="0"/>
          <w:sz w:val="24"/>
          <w:highlight w:val="none"/>
          <w:lang w:val="zh-CN"/>
        </w:rPr>
        <w:t>注：</w:t>
      </w:r>
      <w:r>
        <w:rPr>
          <w:rFonts w:ascii="仿宋_GB2312" w:hAnsi="仿宋" w:eastAsia="仿宋_GB2312" w:cs="仿宋_GB2312"/>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2、有关本项目实施所涉及的一切费用均计入报价。</w:t>
      </w:r>
    </w:p>
    <w:p>
      <w:pPr>
        <w:autoSpaceDE w:val="0"/>
        <w:autoSpaceDN w:val="0"/>
        <w:spacing w:line="360" w:lineRule="auto"/>
        <w:ind w:left="0" w:leftChars="0" w:right="1120" w:firstLine="0" w:firstLineChars="0"/>
        <w:jc w:val="left"/>
        <w:rPr>
          <w:rFonts w:hint="eastAsia" w:ascii="仿宋_GB2312" w:hAnsi="仿宋_GB2312" w:eastAsia="仿宋_GB2312" w:cs="仿宋_GB2312"/>
          <w:kern w:val="0"/>
          <w:sz w:val="24"/>
          <w:highlight w:val="none"/>
          <w:lang w:val="zh-CN"/>
        </w:rPr>
      </w:pPr>
    </w:p>
    <w:p>
      <w:pPr>
        <w:pStyle w:val="15"/>
        <w:rPr>
          <w:rFonts w:hint="eastAsia" w:ascii="仿宋_GB2312" w:hAnsi="仿宋_GB2312" w:eastAsia="仿宋_GB2312" w:cs="仿宋_GB2312"/>
          <w:kern w:val="0"/>
          <w:sz w:val="24"/>
          <w:highlight w:val="none"/>
          <w:lang w:val="zh-CN"/>
        </w:rPr>
      </w:pPr>
    </w:p>
    <w:p>
      <w:pPr>
        <w:rPr>
          <w:rFonts w:hint="eastAsia" w:ascii="仿宋_GB2312" w:hAnsi="仿宋_GB2312" w:eastAsia="仿宋_GB2312" w:cs="仿宋_GB2312"/>
          <w:kern w:val="0"/>
          <w:sz w:val="24"/>
          <w:highlight w:val="none"/>
          <w:lang w:val="zh-CN"/>
        </w:rPr>
      </w:pPr>
    </w:p>
    <w:p>
      <w:pPr>
        <w:pStyle w:val="15"/>
        <w:rPr>
          <w:rFonts w:hint="eastAsia"/>
          <w:lang w:val="zh-CN"/>
        </w:rPr>
      </w:pPr>
    </w:p>
    <w:p>
      <w:pPr>
        <w:autoSpaceDE w:val="0"/>
        <w:autoSpaceDN w:val="0"/>
        <w:spacing w:line="360" w:lineRule="auto"/>
        <w:ind w:left="0" w:leftChars="0" w:right="1120"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_GB2312" w:eastAsia="仿宋_GB2312" w:cs="仿宋_GB2312"/>
          <w:kern w:val="0"/>
          <w:sz w:val="24"/>
          <w:highlight w:val="none"/>
          <w:lang w:val="zh-CN" w:eastAsia="zh-CN"/>
        </w:rPr>
        <w:t>(公章或电子公章)</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pPr>
        <w:spacing w:line="360" w:lineRule="auto"/>
        <w:ind w:left="0" w:leftChars="0" w:firstLine="480" w:firstLineChars="200"/>
        <w:rPr>
          <w:sz w:val="24"/>
          <w:highlight w:val="none"/>
        </w:rPr>
      </w:pPr>
      <w:r>
        <w:rPr>
          <w:rFonts w:hint="eastAsia" w:ascii="仿宋_GB2312" w:hAnsi="仿宋_GB2312" w:eastAsia="仿宋_GB2312" w:cs="仿宋_GB2312"/>
          <w:kern w:val="0"/>
          <w:sz w:val="24"/>
          <w:highlight w:val="none"/>
          <w:lang w:val="zh-CN"/>
        </w:rPr>
        <w:t>签发日期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pPr>
        <w:rPr>
          <w:rFonts w:hint="eastAsia"/>
          <w:lang w:val="zh-CN"/>
        </w:rPr>
      </w:pPr>
    </w:p>
    <w:p>
      <w:pPr>
        <w:pStyle w:val="26"/>
        <w:rPr>
          <w:rFonts w:ascii="仿宋_GB2312" w:hAnsi="仿宋" w:eastAsia="仿宋_GB2312" w:cs="仿宋_GB2312"/>
          <w:b/>
          <w:kern w:val="0"/>
          <w:sz w:val="24"/>
          <w:highlight w:val="none"/>
          <w:lang w:val="zh-CN"/>
        </w:rPr>
      </w:pPr>
    </w:p>
    <w:p>
      <w:pPr>
        <w:pStyle w:val="27"/>
        <w:rPr>
          <w:lang w:val="zh-CN"/>
        </w:rPr>
      </w:pPr>
    </w:p>
    <w:p>
      <w:pPr>
        <w:pStyle w:val="27"/>
        <w:rPr>
          <w:lang w:val="zh-CN"/>
        </w:rPr>
      </w:pPr>
    </w:p>
    <w:p>
      <w:pPr>
        <w:pStyle w:val="27"/>
        <w:rPr>
          <w:lang w:val="zh-CN"/>
        </w:rPr>
      </w:pPr>
    </w:p>
    <w:p>
      <w:pPr>
        <w:pStyle w:val="27"/>
        <w:rPr>
          <w:lang w:val="zh-CN"/>
        </w:rPr>
      </w:pPr>
    </w:p>
    <w:p>
      <w:pPr>
        <w:pStyle w:val="27"/>
        <w:rPr>
          <w:lang w:val="zh-CN"/>
        </w:rPr>
      </w:pPr>
    </w:p>
    <w:p>
      <w:pPr>
        <w:jc w:val="center"/>
        <w:rPr>
          <w:rFonts w:hint="eastAsia" w:ascii="仿宋_GB2312" w:hAnsi="仿宋" w:eastAsia="仿宋_GB2312" w:cs="仿宋_GB2312"/>
          <w:kern w:val="2"/>
          <w:sz w:val="32"/>
          <w:szCs w:val="32"/>
        </w:rPr>
      </w:pPr>
    </w:p>
    <w:p>
      <w:pPr>
        <w:jc w:val="center"/>
        <w:rPr>
          <w:rFonts w:hint="eastAsia" w:ascii="仿宋_GB2312" w:hAnsi="仿宋" w:eastAsia="仿宋_GB2312" w:cs="仿宋_GB2312"/>
          <w:b/>
          <w:kern w:val="2"/>
          <w:sz w:val="32"/>
          <w:szCs w:val="32"/>
          <w:highlight w:val="none"/>
          <w:lang w:val="en-US" w:eastAsia="zh-CN" w:bidi="ar-SA"/>
        </w:rPr>
      </w:pPr>
      <w:r>
        <w:rPr>
          <w:rFonts w:hint="eastAsia" w:ascii="仿宋_GB2312" w:hAnsi="仿宋" w:eastAsia="仿宋_GB2312" w:cs="仿宋_GB2312"/>
          <w:b/>
          <w:kern w:val="2"/>
          <w:sz w:val="32"/>
          <w:szCs w:val="32"/>
          <w:highlight w:val="none"/>
          <w:lang w:val="en-US" w:eastAsia="zh-CN" w:bidi="ar-SA"/>
        </w:rPr>
        <w:t xml:space="preserve">  二、中小企业声明函</w:t>
      </w:r>
    </w:p>
    <w:p>
      <w:pPr>
        <w:widowControl/>
        <w:spacing w:line="360" w:lineRule="auto"/>
        <w:ind w:firstLine="602" w:firstLineChars="250"/>
        <w:jc w:val="left"/>
        <w:rPr>
          <w:rFonts w:hint="eastAsia" w:ascii="仿宋_GB2312" w:hAnsi="仿宋" w:eastAsia="仿宋_GB2312" w:cs="仿宋_GB2312"/>
          <w:b/>
          <w:sz w:val="24"/>
        </w:rPr>
      </w:pPr>
    </w:p>
    <w:p>
      <w:pPr>
        <w:widowControl/>
        <w:spacing w:line="360" w:lineRule="auto"/>
        <w:ind w:firstLine="602" w:firstLineChars="2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23" w:name="_Toc465665161"/>
      <w:r>
        <w:rPr>
          <w:rFonts w:hint="eastAsia" w:ascii="仿宋_GB2312" w:hAnsi="仿宋" w:eastAsia="仿宋_GB2312"/>
        </w:rPr>
        <w:t>附件</w:t>
      </w:r>
      <w:bookmarkEnd w:id="423"/>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24" w:name="OLE_LINK13"/>
      <w:bookmarkStart w:id="425" w:name="OLE_LINK14"/>
      <w:r>
        <w:rPr>
          <w:rFonts w:hint="eastAsia" w:ascii="仿宋_GB2312" w:hAnsi="仿宋" w:eastAsia="仿宋_GB2312"/>
          <w:b/>
          <w:spacing w:val="6"/>
          <w:sz w:val="32"/>
          <w:szCs w:val="32"/>
        </w:rPr>
        <w:t>残疾人福利性单位声明函</w:t>
      </w:r>
    </w:p>
    <w:bookmarkEnd w:id="424"/>
    <w:bookmarkEnd w:id="425"/>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w:t>
      </w:r>
      <w:r>
        <w:rPr>
          <w:rFonts w:hint="eastAsia" w:ascii="仿宋_GB2312" w:hAnsi="仿宋" w:eastAsia="仿宋_GB2312"/>
          <w:sz w:val="24"/>
          <w:lang w:eastAsia="zh-CN"/>
        </w:rPr>
        <w:t>项目</w:t>
      </w:r>
      <w:r>
        <w:rPr>
          <w:rFonts w:hint="eastAsia" w:ascii="仿宋_GB2312" w:hAnsi="仿宋" w:eastAsia="仿宋_GB2312"/>
          <w:sz w:val="24"/>
        </w:rPr>
        <w:t>：</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hint="eastAsia"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w:t>
      </w:r>
      <w:r>
        <w:rPr>
          <w:rFonts w:hint="eastAsia" w:ascii="仿宋_GB2312" w:hAnsi="仿宋" w:eastAsia="仿宋_GB2312" w:cs="仿宋_GB2312"/>
          <w:sz w:val="24"/>
          <w:lang w:eastAsia="zh-CN"/>
        </w:rPr>
        <w:t>临平区污染源监测委托项目</w:t>
      </w:r>
      <w:r>
        <w:rPr>
          <w:rFonts w:hint="eastAsia" w:ascii="仿宋_GB2312" w:hAnsi="仿宋" w:eastAsia="仿宋_GB2312" w:cs="仿宋_GB2312"/>
          <w:sz w:val="24"/>
        </w:rPr>
        <w:t>）项目</w:t>
      </w:r>
      <w:r>
        <w:rPr>
          <w:rFonts w:hint="eastAsia" w:ascii="仿宋" w:hAnsi="仿宋" w:eastAsia="仿宋" w:cs="仿宋_GB2312"/>
          <w:sz w:val="24"/>
        </w:rPr>
        <w:t>【招标编号：（</w:t>
      </w:r>
      <w:r>
        <w:rPr>
          <w:rFonts w:hint="eastAsia" w:ascii="仿宋" w:hAnsi="仿宋" w:eastAsia="仿宋" w:cs="仿宋_GB2312"/>
          <w:sz w:val="24"/>
          <w:lang w:eastAsia="zh-CN"/>
        </w:rPr>
        <w:t>YHZFCG2022-182</w:t>
      </w:r>
      <w:r>
        <w:rPr>
          <w:rFonts w:hint="eastAsia" w:ascii="仿宋" w:hAnsi="仿宋" w:eastAsia="仿宋" w:cs="仿宋_GB2312"/>
          <w:sz w:val="24"/>
        </w:rPr>
        <w:t>）</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w:pict>
          <v:rect id="Rectangle 17" o:spid="_x0000_s1047"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p>
              </w:txbxContent>
            </v:textbox>
          </v:rect>
        </w:pict>
      </w:r>
      <w:r>
        <w:rPr>
          <w:rFonts w:ascii="仿宋" w:hAnsi="仿宋" w:eastAsia="仿宋" w:cs="Times New Roman"/>
          <w:b/>
          <w:bCs/>
          <w:kern w:val="2"/>
          <w:sz w:val="24"/>
          <w:szCs w:val="24"/>
          <w:lang w:val="en-US" w:eastAsia="zh-CN" w:bidi="ar-SA"/>
        </w:rPr>
        <w:pict>
          <v:rect id="Rectangle 16" o:spid="_x0000_s1048"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p>
              </w:txbxContent>
            </v:textbox>
          </v:rect>
        </w:pic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pPr>
        <w:spacing w:line="360" w:lineRule="auto"/>
        <w:rPr>
          <w:rFonts w:ascii="仿宋_GB2312" w:hAnsi="仿宋" w:eastAsia="仿宋_GB2312"/>
          <w:highlight w:val="none"/>
        </w:rPr>
      </w:pPr>
    </w:p>
    <w:p>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号）的规定，本公司参加</w:t>
      </w:r>
      <w:r>
        <w:rPr>
          <w:rFonts w:ascii="仿宋_GB2312" w:hAnsi="宋体" w:eastAsia="仿宋_GB2312"/>
          <w:b/>
          <w:bCs/>
          <w:sz w:val="24"/>
          <w:highlight w:val="none"/>
          <w:u w:val="single"/>
        </w:rPr>
        <w:t xml:space="preserve"> </w:t>
      </w:r>
      <w:r>
        <w:rPr>
          <w:rFonts w:hint="eastAsia" w:ascii="仿宋_GB2312" w:hAnsi="宋体" w:eastAsia="仿宋_GB2312"/>
          <w:b/>
          <w:bCs/>
          <w:sz w:val="24"/>
          <w:highlight w:val="none"/>
          <w:u w:val="singl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hint="eastAsia" w:ascii="仿宋_GB2312" w:hAnsi="宋体" w:eastAsia="仿宋_GB2312"/>
          <w:b/>
          <w:bCs/>
          <w:sz w:val="24"/>
          <w:u w:val="single"/>
        </w:rPr>
        <w:t>（</w:t>
      </w:r>
      <w:r>
        <w:rPr>
          <w:rFonts w:hint="eastAsia" w:ascii="仿宋_GB2312" w:hAnsi="宋体" w:eastAsia="仿宋_GB2312"/>
          <w:b/>
          <w:bCs/>
          <w:sz w:val="24"/>
          <w:u w:val="single"/>
          <w:lang w:eastAsia="zh-CN"/>
        </w:rPr>
        <w:t>项目</w:t>
      </w:r>
      <w:r>
        <w:rPr>
          <w:rFonts w:hint="eastAsia" w:ascii="仿宋_GB2312" w:hAnsi="宋体" w:eastAsia="仿宋_GB2312"/>
          <w:b/>
          <w:bCs/>
          <w:sz w:val="24"/>
          <w:u w:val="single"/>
        </w:rPr>
        <w:t>名称）</w:t>
      </w:r>
      <w:r>
        <w:rPr>
          <w:rFonts w:ascii="仿宋_GB2312" w:hAnsi="宋体" w:eastAsia="仿宋_GB2312"/>
          <w:sz w:val="24"/>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采购活动，工程的施工单位全部为符合政策要求的中小企业（或者：服务全部由符合政策要求的中小企业承接）。相关企业的具体情况如下：</w:t>
      </w:r>
    </w:p>
    <w:p>
      <w:pPr>
        <w:numPr>
          <w:ilvl w:val="0"/>
          <w:numId w:val="5"/>
        </w:numPr>
        <w:spacing w:line="360" w:lineRule="auto"/>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hint="eastAsia" w:ascii="仿宋_GB2312" w:hAnsi="宋体" w:eastAsia="仿宋_GB2312"/>
          <w:sz w:val="24"/>
          <w:highlight w:val="none"/>
          <w:lang w:val="en-US" w:eastAsia="zh-CN"/>
        </w:rPr>
        <w:t xml:space="preserve"> </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w:t>
      </w:r>
      <w:r>
        <w:rPr>
          <w:rFonts w:ascii="仿宋_GB2312" w:hAnsi="宋体" w:eastAsia="仿宋_GB2312"/>
          <w:sz w:val="24"/>
          <w:highlight w:val="none"/>
          <w:u w:val="single"/>
        </w:rPr>
        <w:sym w:font="Wingdings" w:char="00A8"/>
      </w:r>
      <w:r>
        <w:rPr>
          <w:rFonts w:ascii="仿宋_GB2312" w:hAnsi="宋体" w:eastAsia="仿宋_GB2312"/>
          <w:sz w:val="24"/>
          <w:highlight w:val="none"/>
          <w:u w:val="single"/>
        </w:rPr>
        <w:t>中型企业、</w:t>
      </w:r>
      <w:r>
        <w:rPr>
          <w:rFonts w:ascii="仿宋_GB2312" w:hAnsi="宋体" w:eastAsia="仿宋_GB2312"/>
          <w:sz w:val="24"/>
          <w:highlight w:val="none"/>
          <w:u w:val="single"/>
        </w:rPr>
        <w:sym w:font="Wingdings" w:char="00A8"/>
      </w:r>
      <w:r>
        <w:rPr>
          <w:rFonts w:ascii="仿宋_GB2312" w:hAnsi="宋体" w:eastAsia="仿宋_GB2312"/>
          <w:sz w:val="24"/>
          <w:highlight w:val="none"/>
          <w:u w:val="single"/>
        </w:rPr>
        <w:t>小型企业、</w:t>
      </w:r>
      <w:r>
        <w:rPr>
          <w:rFonts w:ascii="仿宋_GB2312" w:hAnsi="宋体" w:eastAsia="仿宋_GB2312"/>
          <w:sz w:val="24"/>
          <w:highlight w:val="none"/>
          <w:u w:val="single"/>
        </w:rPr>
        <w:sym w:font="Wingdings" w:char="00A8"/>
      </w:r>
      <w:r>
        <w:rPr>
          <w:rFonts w:ascii="仿宋_GB2312" w:hAnsi="宋体" w:eastAsia="仿宋_GB2312"/>
          <w:sz w:val="24"/>
          <w:highlight w:val="none"/>
          <w:u w:val="single"/>
        </w:rPr>
        <w:t xml:space="preserve">微型企业） </w:t>
      </w:r>
      <w:r>
        <w:rPr>
          <w:rFonts w:hint="eastAsia" w:ascii="仿宋_GB2312" w:hAnsi="宋体" w:eastAsia="仿宋_GB2312"/>
          <w:sz w:val="24"/>
          <w:highlight w:val="none"/>
        </w:rPr>
        <w:t>；</w:t>
      </w:r>
    </w:p>
    <w:p>
      <w:pPr>
        <w:numPr>
          <w:ilvl w:val="0"/>
          <w:numId w:val="0"/>
        </w:numPr>
        <w:spacing w:line="360" w:lineRule="auto"/>
        <w:ind w:firstLine="0" w:firstLineChars="0"/>
        <w:jc w:val="left"/>
        <w:rPr>
          <w:rFonts w:hint="default" w:ascii="仿宋_GB2312" w:hAnsi="宋体" w:eastAsia="仿宋_GB2312"/>
          <w:sz w:val="24"/>
          <w:highlight w:val="none"/>
          <w:lang w:val="en-US" w:eastAsia="zh-CN"/>
        </w:rPr>
      </w:pPr>
      <w:r>
        <w:rPr>
          <w:rFonts w:hint="eastAsia" w:ascii="仿宋_GB2312" w:hAnsi="宋体" w:eastAsia="仿宋_GB2312"/>
          <w:sz w:val="24"/>
          <w:highlight w:val="none"/>
          <w:lang w:eastAsia="zh-CN"/>
        </w:rPr>
        <w:t>（</w:t>
      </w:r>
      <w:r>
        <w:rPr>
          <w:rFonts w:hint="eastAsia" w:ascii="仿宋_GB2312" w:hAnsi="宋体" w:eastAsia="仿宋_GB2312"/>
          <w:sz w:val="24"/>
          <w:highlight w:val="none"/>
          <w:lang w:val="en-US" w:eastAsia="zh-CN"/>
        </w:rPr>
        <w:t>请在相应企业类型框内打“</w:t>
      </w:r>
      <w:r>
        <w:rPr>
          <w:rFonts w:hint="default" w:ascii="Arial" w:hAnsi="Arial" w:eastAsia="仿宋_GB2312" w:cs="Arial"/>
          <w:sz w:val="24"/>
          <w:highlight w:val="none"/>
          <w:lang w:val="en-US" w:eastAsia="zh-CN"/>
        </w:rPr>
        <w:t>√</w:t>
      </w:r>
      <w:r>
        <w:rPr>
          <w:rFonts w:hint="eastAsia" w:ascii="Arial" w:hAnsi="Arial" w:eastAsia="仿宋_GB2312" w:cs="Arial"/>
          <w:sz w:val="24"/>
          <w:highlight w:val="none"/>
          <w:lang w:val="en-US" w:eastAsia="zh-CN"/>
        </w:rPr>
        <w:t>”）</w:t>
      </w:r>
    </w:p>
    <w:p>
      <w:pPr>
        <w:spacing w:line="360" w:lineRule="auto"/>
        <w:ind w:firstLine="480" w:firstLineChars="200"/>
        <w:jc w:val="left"/>
        <w:rPr>
          <w:rFonts w:hint="eastAsia" w:ascii="仿宋_GB2312" w:hAnsi="宋体" w:eastAsia="仿宋_GB2312"/>
          <w:sz w:val="24"/>
          <w:highlight w:val="none"/>
        </w:rPr>
      </w:pP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pacing w:line="360" w:lineRule="auto"/>
        <w:ind w:right="1760"/>
        <w:jc w:val="right"/>
        <w:rPr>
          <w:rFonts w:hint="eastAsia" w:ascii="仿宋_GB2312" w:hAnsi="仿宋" w:eastAsia="仿宋_GB2312" w:cs="仿宋_GB2312"/>
          <w:sz w:val="24"/>
          <w:highlight w:val="none"/>
        </w:rPr>
      </w:pPr>
    </w:p>
    <w:p>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pPr>
        <w:spacing w:line="360" w:lineRule="auto"/>
        <w:ind w:right="1120" w:firstLine="4680" w:firstLineChars="1950"/>
        <w:rPr>
          <w:rFonts w:hint="eastAsia" w:ascii="仿宋_GB2312" w:hAnsi="宋体" w:eastAsia="仿宋_GB2312"/>
          <w:sz w:val="24"/>
          <w:highlight w:val="none"/>
          <w:lang w:eastAsia="zh-CN"/>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r>
        <w:rPr>
          <w:rFonts w:hint="eastAsia" w:ascii="仿宋_GB2312" w:hAnsi="宋体" w:eastAsia="仿宋_GB2312"/>
          <w:sz w:val="24"/>
          <w:highlight w:val="none"/>
          <w:lang w:val="en-US" w:eastAsia="zh-CN"/>
        </w:rPr>
        <w:t xml:space="preserve">202  </w:t>
      </w:r>
      <w:r>
        <w:rPr>
          <w:rFonts w:hint="eastAsia" w:ascii="仿宋_GB2312" w:hAnsi="宋体" w:eastAsia="仿宋_GB2312"/>
          <w:sz w:val="24"/>
          <w:highlight w:val="none"/>
          <w:lang w:eastAsia="zh-CN"/>
        </w:rPr>
        <w:t>年</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lang w:eastAsia="zh-CN"/>
        </w:rPr>
        <w:t>月</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lang w:eastAsia="zh-CN"/>
        </w:rPr>
        <w:t>日</w:t>
      </w:r>
    </w:p>
    <w:p>
      <w:pPr>
        <w:pStyle w:val="2"/>
        <w:rPr>
          <w:rFonts w:hint="eastAsia"/>
          <w:lang w:eastAsia="zh-CN"/>
        </w:rPr>
      </w:pPr>
    </w:p>
    <w:p>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highlight w:val="none"/>
        </w:rPr>
      </w:pPr>
    </w:p>
    <w:p>
      <w:pPr>
        <w:spacing w:line="240" w:lineRule="auto"/>
        <w:ind w:right="420"/>
        <w:rPr>
          <w:rFonts w:ascii="仿宋_GB2312" w:hAnsi="仿宋" w:eastAsia="仿宋_GB2312" w:cs="仿宋_GB2312"/>
          <w:sz w:val="24"/>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bl>
      <w:tblPr>
        <w:tblStyle w:val="65"/>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32"/>
                <w:szCs w:val="32"/>
              </w:rPr>
            </w:pPr>
            <w:r>
              <w:rPr>
                <w:rFonts w:hint="eastAsia" w:ascii="宋体" w:hAnsi="宋体" w:cs="宋体"/>
                <w:b/>
                <w:kern w:val="0"/>
                <w:sz w:val="32"/>
                <w:szCs w:val="32"/>
              </w:rPr>
              <w:t>中小微行业划型标准规定</w:t>
            </w:r>
            <w:r>
              <w:rPr>
                <w:rFonts w:hint="eastAsia" w:ascii="宋体" w:hAnsi="宋体" w:cs="宋体"/>
                <w:b/>
                <w:kern w:val="0"/>
                <w:sz w:val="24"/>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ascii="宋体" w:hAnsi="宋体" w:cs="宋体"/>
                <w:b/>
                <w:sz w:val="24"/>
              </w:rPr>
            </w:pPr>
            <w:r>
              <w:rPr>
                <w:rFonts w:hint="eastAsia" w:ascii="宋体" w:hAnsi="宋体" w:cs="宋体"/>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说明　1、企业类型的划分以统计部门的统计数据为依据。2、个体工商户和本规定以外的行业，参照本规定进行划型。3、本规定的中型企业标准上限即为大型企业标准的下限。</w:t>
            </w:r>
          </w:p>
        </w:tc>
      </w:tr>
    </w:tbl>
    <w:p>
      <w:pPr>
        <w:pStyle w:val="2"/>
        <w:sectPr>
          <w:headerReference r:id="rId28" w:type="first"/>
          <w:footerReference r:id="rId30" w:type="first"/>
          <w:headerReference r:id="rId27" w:type="default"/>
          <w:footerReference r:id="rId29" w:type="default"/>
          <w:pgSz w:w="16838" w:h="11905" w:orient="landscape"/>
          <w:pgMar w:top="1417" w:right="1276" w:bottom="1417" w:left="1247" w:header="851" w:footer="992" w:gutter="0"/>
          <w:pgNumType w:fmt="decimal"/>
          <w:cols w:space="720" w:num="1"/>
          <w:titlePg/>
          <w:rtlGutter w:val="0"/>
          <w:docGrid w:linePitch="312" w:charSpace="0"/>
        </w:sectPr>
      </w:pPr>
    </w:p>
    <w:p/>
    <w:p>
      <w:pPr>
        <w:jc w:val="both"/>
        <w:rPr>
          <w:rFonts w:hint="eastAsia"/>
          <w:b/>
          <w:sz w:val="48"/>
          <w:szCs w:val="48"/>
        </w:rPr>
      </w:pPr>
      <w:r>
        <w:rPr>
          <w:rFonts w:hint="eastAsia"/>
          <w:sz w:val="30"/>
          <w:szCs w:val="30"/>
          <w:u w:val="none"/>
          <w:lang w:val="en-US" w:eastAsia="zh-CN"/>
        </w:rPr>
        <w:t>附件（中标后提供）：</w:t>
      </w:r>
    </w:p>
    <w:p>
      <w:pPr>
        <w:jc w:val="center"/>
        <w:rPr>
          <w:rFonts w:hint="eastAsia"/>
          <w:b/>
          <w:sz w:val="48"/>
          <w:szCs w:val="48"/>
        </w:rPr>
      </w:pPr>
    </w:p>
    <w:p>
      <w:pPr>
        <w:jc w:val="center"/>
        <w:rPr>
          <w:rFonts w:hint="eastAsia"/>
          <w:b/>
          <w:sz w:val="48"/>
          <w:szCs w:val="48"/>
        </w:rPr>
      </w:pPr>
      <w:r>
        <w:rPr>
          <w:rFonts w:hint="eastAsia"/>
          <w:b/>
          <w:sz w:val="48"/>
          <w:szCs w:val="48"/>
        </w:rPr>
        <w:t>承 诺 书</w:t>
      </w:r>
    </w:p>
    <w:p>
      <w:pPr>
        <w:rPr>
          <w:rFonts w:hint="eastAsia"/>
          <w:sz w:val="30"/>
          <w:szCs w:val="30"/>
        </w:rPr>
      </w:pPr>
    </w:p>
    <w:p>
      <w:pPr>
        <w:rPr>
          <w:rFonts w:hint="eastAsia"/>
          <w:sz w:val="30"/>
          <w:szCs w:val="30"/>
        </w:rPr>
      </w:pPr>
      <w:r>
        <w:rPr>
          <w:rFonts w:hint="eastAsia"/>
          <w:sz w:val="30"/>
          <w:szCs w:val="30"/>
          <w:u w:val="single"/>
          <w:lang w:val="en-US" w:eastAsia="zh-CN"/>
        </w:rPr>
        <w:t xml:space="preserve">耀华建设管理有限公司 </w:t>
      </w:r>
      <w:r>
        <w:rPr>
          <w:rFonts w:hint="eastAsia"/>
          <w:sz w:val="30"/>
          <w:szCs w:val="30"/>
        </w:rPr>
        <w:t>：</w:t>
      </w:r>
    </w:p>
    <w:p>
      <w:pPr>
        <w:spacing w:line="780" w:lineRule="exact"/>
        <w:ind w:firstLine="600" w:firstLineChars="200"/>
        <w:rPr>
          <w:rFonts w:hint="eastAsia"/>
          <w:sz w:val="30"/>
          <w:szCs w:val="30"/>
        </w:rPr>
      </w:pPr>
      <w:r>
        <w:rPr>
          <w:rFonts w:hint="eastAsia"/>
          <w:sz w:val="30"/>
          <w:szCs w:val="30"/>
          <w:u w:val="none"/>
          <w:lang w:val="en-US" w:eastAsia="zh-CN"/>
        </w:rPr>
        <w:t>我单位参与投标的</w:t>
      </w:r>
      <w:r>
        <w:rPr>
          <w:rFonts w:hint="eastAsia"/>
          <w:sz w:val="30"/>
          <w:szCs w:val="30"/>
          <w:u w:val="single"/>
          <w:lang w:val="en-US" w:eastAsia="zh-CN"/>
        </w:rPr>
        <w:t xml:space="preserve">   （项目名称）   </w:t>
      </w:r>
      <w:r>
        <w:rPr>
          <w:rFonts w:hint="eastAsia"/>
          <w:sz w:val="30"/>
          <w:szCs w:val="30"/>
          <w:u w:val="none"/>
          <w:lang w:val="en-US" w:eastAsia="zh-CN"/>
        </w:rPr>
        <w:t>有幸中标，考虑本项目备案事宜，故由我单位再提供纸质版电子投标文件一式三份（正本一份红章版，副本二份，可为正本复印件）递交给招标代理机构备案</w:t>
      </w:r>
      <w:r>
        <w:rPr>
          <w:rFonts w:hint="eastAsia"/>
          <w:sz w:val="30"/>
          <w:szCs w:val="30"/>
        </w:rPr>
        <w:t>，本公司承诺：</w:t>
      </w:r>
    </w:p>
    <w:p>
      <w:pPr>
        <w:spacing w:line="780" w:lineRule="exact"/>
        <w:ind w:firstLine="600" w:firstLineChars="200"/>
        <w:rPr>
          <w:rFonts w:hint="eastAsia" w:eastAsia="宋体"/>
          <w:sz w:val="30"/>
          <w:szCs w:val="30"/>
          <w:lang w:eastAsia="zh-CN"/>
        </w:rPr>
      </w:pPr>
      <w:r>
        <w:rPr>
          <w:rFonts w:hint="eastAsia"/>
          <w:sz w:val="30"/>
          <w:szCs w:val="30"/>
          <w:lang w:eastAsia="zh-CN"/>
        </w:rPr>
        <w:t>本单位</w:t>
      </w:r>
      <w:r>
        <w:rPr>
          <w:rFonts w:hint="eastAsia"/>
          <w:sz w:val="30"/>
          <w:szCs w:val="30"/>
        </w:rPr>
        <w:t>提交给</w:t>
      </w:r>
      <w:r>
        <w:rPr>
          <w:rFonts w:hint="eastAsia"/>
          <w:sz w:val="30"/>
          <w:szCs w:val="30"/>
          <w:lang w:eastAsia="zh-CN"/>
        </w:rPr>
        <w:t>招标代理机构备案的</w:t>
      </w:r>
      <w:r>
        <w:rPr>
          <w:rFonts w:hint="eastAsia"/>
          <w:sz w:val="30"/>
          <w:szCs w:val="30"/>
          <w:u w:val="single"/>
          <w:lang w:eastAsia="zh-CN"/>
        </w:rPr>
        <w:t>投标文件</w:t>
      </w:r>
      <w:r>
        <w:rPr>
          <w:rFonts w:hint="eastAsia"/>
          <w:sz w:val="30"/>
          <w:szCs w:val="30"/>
          <w:u w:val="single"/>
        </w:rPr>
        <w:t>纸质</w:t>
      </w:r>
      <w:r>
        <w:rPr>
          <w:rFonts w:hint="eastAsia"/>
          <w:sz w:val="30"/>
          <w:szCs w:val="30"/>
          <w:u w:val="single"/>
          <w:lang w:eastAsia="zh-CN"/>
        </w:rPr>
        <w:t>版</w:t>
      </w:r>
      <w:r>
        <w:rPr>
          <w:rFonts w:hint="eastAsia"/>
          <w:sz w:val="30"/>
          <w:szCs w:val="30"/>
        </w:rPr>
        <w:t>与</w:t>
      </w:r>
      <w:r>
        <w:rPr>
          <w:rFonts w:hint="eastAsia"/>
          <w:sz w:val="30"/>
          <w:szCs w:val="30"/>
          <w:u w:val="single"/>
        </w:rPr>
        <w:t>电子</w:t>
      </w:r>
      <w:r>
        <w:rPr>
          <w:rFonts w:hint="eastAsia"/>
          <w:sz w:val="30"/>
          <w:szCs w:val="30"/>
          <w:u w:val="single"/>
          <w:lang w:eastAsia="zh-CN"/>
        </w:rPr>
        <w:t>投标文件</w:t>
      </w:r>
      <w:r>
        <w:rPr>
          <w:rFonts w:hint="eastAsia"/>
          <w:sz w:val="30"/>
          <w:szCs w:val="30"/>
        </w:rPr>
        <w:t>内容均一致，</w:t>
      </w:r>
      <w:r>
        <w:rPr>
          <w:rFonts w:hint="eastAsia"/>
          <w:sz w:val="30"/>
          <w:szCs w:val="30"/>
          <w:lang w:eastAsia="zh-CN"/>
        </w:rPr>
        <w:t>如不一致导致的任何法律责任自负。特此承诺！</w:t>
      </w:r>
    </w:p>
    <w:p>
      <w:pPr>
        <w:spacing w:line="780" w:lineRule="exact"/>
        <w:ind w:firstLine="450" w:firstLineChars="150"/>
        <w:rPr>
          <w:rFonts w:hint="eastAsia"/>
          <w:sz w:val="30"/>
          <w:szCs w:val="30"/>
        </w:rPr>
      </w:pPr>
    </w:p>
    <w:p>
      <w:pPr>
        <w:spacing w:line="780" w:lineRule="exact"/>
        <w:jc w:val="both"/>
        <w:rPr>
          <w:rFonts w:hint="eastAsia"/>
          <w:sz w:val="30"/>
          <w:szCs w:val="30"/>
          <w:lang w:eastAsia="zh-CN"/>
        </w:rPr>
      </w:pPr>
    </w:p>
    <w:p>
      <w:pPr>
        <w:spacing w:line="780" w:lineRule="exact"/>
        <w:jc w:val="both"/>
        <w:rPr>
          <w:rFonts w:hint="eastAsia"/>
          <w:sz w:val="30"/>
          <w:szCs w:val="30"/>
          <w:lang w:eastAsia="zh-CN"/>
        </w:rPr>
      </w:pPr>
    </w:p>
    <w:p>
      <w:pPr>
        <w:spacing w:line="780" w:lineRule="exact"/>
        <w:jc w:val="both"/>
        <w:rPr>
          <w:rFonts w:hint="eastAsia"/>
          <w:sz w:val="30"/>
          <w:szCs w:val="30"/>
        </w:rPr>
      </w:pPr>
      <w:r>
        <w:rPr>
          <w:rFonts w:hint="eastAsia"/>
          <w:sz w:val="30"/>
          <w:szCs w:val="30"/>
          <w:lang w:eastAsia="zh-CN"/>
        </w:rPr>
        <w:t>投标人名称（盖公章）：</w:t>
      </w:r>
    </w:p>
    <w:p>
      <w:pPr>
        <w:spacing w:line="780" w:lineRule="exact"/>
        <w:ind w:firstLine="5850" w:firstLineChars="1950"/>
        <w:rPr>
          <w:rFonts w:hint="eastAsia"/>
          <w:sz w:val="30"/>
          <w:szCs w:val="30"/>
        </w:rPr>
      </w:pPr>
      <w:r>
        <w:rPr>
          <w:rFonts w:hint="eastAsia"/>
          <w:sz w:val="30"/>
          <w:szCs w:val="30"/>
        </w:rPr>
        <w:t>20</w:t>
      </w:r>
      <w:r>
        <w:rPr>
          <w:rFonts w:hint="eastAsia"/>
          <w:sz w:val="30"/>
          <w:szCs w:val="30"/>
          <w:lang w:val="en-US" w:eastAsia="zh-CN"/>
        </w:rPr>
        <w:t>22</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w:t>
      </w:r>
    </w:p>
    <w:p>
      <w:pPr>
        <w:spacing w:line="360" w:lineRule="auto"/>
        <w:ind w:firstLine="480" w:firstLineChars="200"/>
        <w:rPr>
          <w:rFonts w:ascii="宋体" w:hAnsi="宋体"/>
          <w:color w:val="000000"/>
          <w:sz w:val="24"/>
        </w:rPr>
      </w:pPr>
    </w:p>
    <w:p/>
    <w:p>
      <w:pPr>
        <w:pStyle w:val="24"/>
        <w:ind w:firstLine="0"/>
      </w:pPr>
    </w:p>
    <w:p>
      <w:pPr>
        <w:pStyle w:val="2"/>
        <w:rPr>
          <w:lang w:val="en-US"/>
        </w:rPr>
      </w:pPr>
    </w:p>
    <w:p>
      <w:pPr>
        <w:rPr>
          <w:lang w:val="en-US"/>
        </w:rPr>
      </w:pPr>
    </w:p>
    <w:p>
      <w:pPr>
        <w:pStyle w:val="624"/>
        <w:numPr>
          <w:ilvl w:val="0"/>
          <w:numId w:val="0"/>
        </w:numPr>
        <w:snapToGrid w:val="0"/>
        <w:spacing w:before="120" w:after="120"/>
        <w:jc w:val="both"/>
        <w:rPr>
          <w:rFonts w:hint="eastAsia" w:hAnsi="宋体" w:cs="宋体"/>
          <w:b/>
          <w:sz w:val="28"/>
          <w:szCs w:val="28"/>
          <w:highlight w:val="yellow"/>
        </w:rPr>
      </w:pPr>
    </w:p>
    <w:p>
      <w:pPr>
        <w:pStyle w:val="624"/>
        <w:numPr>
          <w:ilvl w:val="0"/>
          <w:numId w:val="0"/>
        </w:numPr>
        <w:snapToGrid w:val="0"/>
        <w:spacing w:before="120" w:after="120"/>
        <w:jc w:val="both"/>
        <w:rPr>
          <w:rFonts w:hint="eastAsia" w:hAnsi="宋体" w:cs="宋体"/>
          <w:b/>
          <w:sz w:val="28"/>
          <w:szCs w:val="28"/>
          <w:highlight w:val="yellow"/>
        </w:rPr>
      </w:pPr>
    </w:p>
    <w:p>
      <w:pPr>
        <w:pStyle w:val="624"/>
        <w:numPr>
          <w:ilvl w:val="0"/>
          <w:numId w:val="0"/>
        </w:numPr>
        <w:snapToGrid w:val="0"/>
        <w:spacing w:before="120" w:after="120"/>
        <w:jc w:val="both"/>
        <w:rPr>
          <w:rFonts w:hint="eastAsia" w:hAnsi="宋体" w:cs="宋体"/>
          <w:b/>
          <w:sz w:val="28"/>
          <w:szCs w:val="28"/>
          <w:highlight w:val="yellow"/>
          <w:lang w:eastAsia="zh-CN"/>
        </w:rPr>
      </w:pPr>
      <w:r>
        <w:rPr>
          <w:rFonts w:hint="eastAsia" w:hAnsi="宋体" w:cs="宋体"/>
          <w:b/>
          <w:sz w:val="28"/>
          <w:szCs w:val="28"/>
          <w:highlight w:val="yellow"/>
        </w:rPr>
        <w:t>确认声明书</w:t>
      </w:r>
      <w:r>
        <w:rPr>
          <w:rFonts w:hint="eastAsia" w:hAnsi="宋体" w:cs="宋体"/>
          <w:b/>
          <w:sz w:val="28"/>
          <w:szCs w:val="28"/>
          <w:highlight w:val="yellow"/>
          <w:lang w:eastAsia="zh-CN"/>
        </w:rPr>
        <w:t>（将以下表格填写完成后，与投标文件同步制作递交）</w:t>
      </w:r>
    </w:p>
    <w:p>
      <w:pPr>
        <w:pStyle w:val="624"/>
        <w:snapToGrid w:val="0"/>
        <w:spacing w:before="120" w:after="120"/>
        <w:jc w:val="center"/>
        <w:rPr>
          <w:rFonts w:hint="eastAsia" w:hAnsi="宋体" w:cs="宋体"/>
          <w:kern w:val="0"/>
          <w:sz w:val="21"/>
          <w:szCs w:val="21"/>
          <w:highlight w:val="none"/>
        </w:rPr>
      </w:pPr>
      <w:r>
        <w:rPr>
          <w:rFonts w:hint="eastAsia" w:hAnsi="宋体" w:cs="宋体"/>
          <w:b/>
          <w:szCs w:val="24"/>
          <w:highlight w:val="none"/>
        </w:rPr>
        <w:t>（要求在电子投标文件解密后，</w:t>
      </w:r>
      <w:r>
        <w:rPr>
          <w:rFonts w:hint="eastAsia" w:hAnsi="宋体" w:cs="宋体"/>
          <w:b/>
          <w:szCs w:val="24"/>
          <w:highlight w:val="none"/>
          <w:lang w:eastAsia="zh-CN"/>
        </w:rPr>
        <w:t>自行核实下述承诺内容，如有不符，重新联系代理公司重新按新的内容邮箱递交）</w:t>
      </w:r>
    </w:p>
    <w:p>
      <w:pPr>
        <w:pStyle w:val="624"/>
        <w:snapToGrid w:val="0"/>
        <w:spacing w:before="120" w:after="120"/>
        <w:jc w:val="center"/>
        <w:rPr>
          <w:rFonts w:hint="eastAsia" w:hAnsi="宋体" w:cs="宋体"/>
          <w:b/>
          <w:sz w:val="32"/>
          <w:szCs w:val="32"/>
          <w:highlight w:val="none"/>
        </w:rPr>
      </w:pPr>
    </w:p>
    <w:p>
      <w:pPr>
        <w:pStyle w:val="624"/>
        <w:snapToGrid w:val="0"/>
        <w:spacing w:before="120" w:after="120"/>
        <w:jc w:val="center"/>
        <w:rPr>
          <w:rFonts w:hint="eastAsia" w:hAnsi="宋体" w:cs="宋体"/>
          <w:b/>
          <w:sz w:val="32"/>
          <w:szCs w:val="32"/>
          <w:highlight w:val="none"/>
        </w:rPr>
      </w:pPr>
      <w:r>
        <w:rPr>
          <w:rFonts w:hint="eastAsia" w:hAnsi="宋体" w:cs="宋体"/>
          <w:b/>
          <w:sz w:val="32"/>
          <w:szCs w:val="32"/>
          <w:highlight w:val="none"/>
        </w:rPr>
        <w:t>政府采购活动现场确认声明书</w:t>
      </w:r>
    </w:p>
    <w:p>
      <w:pPr>
        <w:pStyle w:val="624"/>
        <w:snapToGrid w:val="0"/>
        <w:spacing w:before="120" w:after="120" w:line="380" w:lineRule="exact"/>
        <w:rPr>
          <w:rFonts w:hint="eastAsia" w:hAnsi="宋体" w:cs="宋体"/>
          <w:b/>
          <w:sz w:val="21"/>
          <w:szCs w:val="21"/>
          <w:highlight w:val="none"/>
        </w:rPr>
      </w:pPr>
      <w:r>
        <w:rPr>
          <w:rFonts w:hint="eastAsia" w:hAnsi="宋体" w:cs="宋体"/>
          <w:kern w:val="0"/>
          <w:sz w:val="21"/>
          <w:szCs w:val="21"/>
          <w:highlight w:val="none"/>
          <w:u w:val="single"/>
        </w:rPr>
        <w:t xml:space="preserve">     </w:t>
      </w:r>
      <w:r>
        <w:rPr>
          <w:rFonts w:hint="eastAsia" w:hAnsi="宋体" w:cs="宋体"/>
          <w:kern w:val="0"/>
          <w:sz w:val="21"/>
          <w:szCs w:val="21"/>
          <w:highlight w:val="none"/>
          <w:u w:val="single"/>
          <w:lang w:val="en-US" w:eastAsia="zh-CN"/>
        </w:rPr>
        <w:t>采购人、代理机构</w:t>
      </w:r>
      <w:r>
        <w:rPr>
          <w:rFonts w:hint="eastAsia" w:hAnsi="宋体" w:cs="宋体"/>
          <w:kern w:val="0"/>
          <w:sz w:val="21"/>
          <w:szCs w:val="21"/>
          <w:highlight w:val="none"/>
          <w:u w:val="single"/>
        </w:rPr>
        <w:t xml:space="preserve">        </w:t>
      </w:r>
      <w:r>
        <w:rPr>
          <w:rFonts w:hint="eastAsia" w:hAnsi="宋体" w:cs="宋体"/>
          <w:kern w:val="0"/>
          <w:sz w:val="21"/>
          <w:szCs w:val="21"/>
          <w:highlight w:val="none"/>
        </w:rPr>
        <w:t>：</w:t>
      </w:r>
    </w:p>
    <w:p>
      <w:pPr>
        <w:pStyle w:val="624"/>
        <w:snapToGrid w:val="0"/>
        <w:spacing w:before="120" w:after="120" w:line="380" w:lineRule="exact"/>
        <w:ind w:firstLine="444" w:firstLineChars="200"/>
        <w:rPr>
          <w:rFonts w:hint="eastAsia" w:hAnsi="宋体" w:cs="宋体"/>
          <w:spacing w:val="6"/>
          <w:sz w:val="21"/>
          <w:szCs w:val="21"/>
          <w:highlight w:val="none"/>
        </w:rPr>
      </w:pPr>
      <w:r>
        <w:rPr>
          <w:rFonts w:hint="eastAsia" w:hAnsi="宋体" w:cs="宋体"/>
          <w:spacing w:val="6"/>
          <w:sz w:val="21"/>
          <w:szCs w:val="21"/>
          <w:highlight w:val="none"/>
        </w:rPr>
        <w:t>本人经由</w:t>
      </w:r>
      <w:r>
        <w:rPr>
          <w:rFonts w:hint="eastAsia" w:hAnsi="宋体" w:cs="宋体"/>
          <w:spacing w:val="6"/>
          <w:sz w:val="21"/>
          <w:szCs w:val="21"/>
          <w:highlight w:val="none"/>
          <w:u w:val="single"/>
        </w:rPr>
        <w:t xml:space="preserve">                  （单位）</w:t>
      </w:r>
      <w:r>
        <w:rPr>
          <w:rFonts w:hint="eastAsia" w:hAnsi="宋体" w:cs="宋体"/>
          <w:spacing w:val="6"/>
          <w:sz w:val="21"/>
          <w:szCs w:val="21"/>
          <w:highlight w:val="none"/>
        </w:rPr>
        <w:t>负责人</w:t>
      </w:r>
      <w:r>
        <w:rPr>
          <w:rFonts w:hint="eastAsia" w:hAnsi="宋体" w:cs="宋体"/>
          <w:spacing w:val="6"/>
          <w:sz w:val="21"/>
          <w:szCs w:val="21"/>
          <w:highlight w:val="none"/>
          <w:u w:val="single"/>
        </w:rPr>
        <w:t xml:space="preserve">        （姓名）</w:t>
      </w:r>
      <w:r>
        <w:rPr>
          <w:rFonts w:hint="eastAsia" w:hAnsi="宋体" w:cs="宋体"/>
          <w:spacing w:val="6"/>
          <w:sz w:val="21"/>
          <w:szCs w:val="21"/>
          <w:highlight w:val="none"/>
        </w:rPr>
        <w:t>合法授权参加</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项目（编号：</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 xml:space="preserve">）政府采购活动，经与本单位法人代表（负责人）联系确认，现就有关公平竞争事项郑重声明如下： </w:t>
      </w:r>
    </w:p>
    <w:p>
      <w:pPr>
        <w:pStyle w:val="625"/>
        <w:widowControl/>
        <w:numPr>
          <w:ilvl w:val="0"/>
          <w:numId w:val="6"/>
        </w:numPr>
        <w:snapToGrid w:val="0"/>
        <w:spacing w:line="380" w:lineRule="exact"/>
        <w:ind w:firstLine="396" w:firstLineChars="189"/>
        <w:rPr>
          <w:rFonts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625"/>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pPr>
        <w:pStyle w:val="625"/>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pPr>
        <w:pStyle w:val="625"/>
        <w:widowControl/>
        <w:snapToGrid w:val="0"/>
        <w:spacing w:line="380" w:lineRule="exact"/>
        <w:rPr>
          <w:rFonts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624"/>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A.法定代表人或负责人或实际控制人是同一人</w:t>
      </w:r>
    </w:p>
    <w:p>
      <w:pPr>
        <w:pStyle w:val="624"/>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B.法定代表人或负责人或实际控制人是夫妻关系</w:t>
      </w:r>
    </w:p>
    <w:p>
      <w:pPr>
        <w:pStyle w:val="624"/>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C.法定代表人或负责人或实际控制人是直系血亲关系</w:t>
      </w:r>
    </w:p>
    <w:p>
      <w:pPr>
        <w:pStyle w:val="624"/>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D.法定代表人或负责人或实际控制人存在三代以内旁系血亲关系</w:t>
      </w:r>
    </w:p>
    <w:p>
      <w:pPr>
        <w:pStyle w:val="624"/>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E.法定代表人或负责人或实际控制人存在近姻亲关系</w:t>
      </w:r>
    </w:p>
    <w:p>
      <w:pPr>
        <w:pStyle w:val="624"/>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F.法定代表人或负责人或实际控制人存在股份控制或实际控制关系</w:t>
      </w:r>
    </w:p>
    <w:p>
      <w:pPr>
        <w:pStyle w:val="624"/>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G.存在共同直接或间接投资设立子公司、联营企业和合营企业情况</w:t>
      </w:r>
    </w:p>
    <w:p>
      <w:pPr>
        <w:pStyle w:val="624"/>
        <w:widowControl w:val="0"/>
        <w:wordWrap/>
        <w:adjustRightInd/>
        <w:snapToGrid w:val="0"/>
        <w:spacing w:before="120" w:after="120" w:line="300" w:lineRule="exact"/>
        <w:textAlignment w:val="auto"/>
        <w:rPr>
          <w:rFonts w:hint="eastAsia" w:hAnsi="宋体" w:cs="宋体"/>
          <w:sz w:val="21"/>
          <w:szCs w:val="21"/>
          <w:highlight w:val="none"/>
        </w:rPr>
      </w:pPr>
      <w:r>
        <w:rPr>
          <w:rFonts w:hint="eastAsia" w:hAnsi="宋体" w:cs="宋体"/>
          <w:kern w:val="0"/>
          <w:sz w:val="21"/>
          <w:szCs w:val="21"/>
          <w:highlight w:val="none"/>
        </w:rPr>
        <w:t xml:space="preserve">  H.存在分级代理或代销关系、同一生产制造商关系、</w:t>
      </w:r>
      <w:r>
        <w:rPr>
          <w:rFonts w:hint="eastAsia" w:hAnsi="宋体" w:cs="宋体"/>
          <w:sz w:val="21"/>
          <w:szCs w:val="21"/>
          <w:highlight w:val="none"/>
        </w:rPr>
        <w:t>管理关系、重要业务（占主营业务收入50%以上）或重要财务往来关系（如融资）等其他实质性控制关系</w:t>
      </w:r>
    </w:p>
    <w:p>
      <w:pPr>
        <w:pStyle w:val="624"/>
        <w:snapToGrid w:val="0"/>
        <w:spacing w:before="120" w:after="120" w:line="380" w:lineRule="exact"/>
        <w:rPr>
          <w:rFonts w:hint="eastAsia" w:hAnsi="宋体" w:cs="宋体"/>
          <w:spacing w:val="6"/>
          <w:sz w:val="21"/>
          <w:szCs w:val="21"/>
          <w:highlight w:val="none"/>
        </w:rPr>
      </w:pPr>
      <w:r>
        <w:rPr>
          <w:rFonts w:hint="eastAsia" w:hAnsi="宋体" w:cs="宋体"/>
          <w:sz w:val="21"/>
          <w:szCs w:val="21"/>
          <w:highlight w:val="none"/>
        </w:rPr>
        <w:t xml:space="preserve">    I</w:t>
      </w:r>
      <w:r>
        <w:rPr>
          <w:rFonts w:hint="eastAsia" w:hAnsi="宋体" w:cs="宋体"/>
          <w:kern w:val="0"/>
          <w:sz w:val="21"/>
          <w:szCs w:val="21"/>
          <w:highlight w:val="none"/>
        </w:rPr>
        <w:t>.</w:t>
      </w:r>
      <w:r>
        <w:rPr>
          <w:rFonts w:hint="eastAsia" w:hAnsi="宋体" w:cs="宋体"/>
          <w:sz w:val="21"/>
          <w:szCs w:val="21"/>
          <w:highlight w:val="none"/>
        </w:rPr>
        <w:t>其他利害关系情况</w:t>
      </w:r>
      <w:r>
        <w:rPr>
          <w:rFonts w:hint="eastAsia" w:hAnsi="宋体" w:cs="宋体"/>
          <w:sz w:val="21"/>
          <w:szCs w:val="21"/>
          <w:highlight w:val="none"/>
          <w:u w:val="single"/>
        </w:rPr>
        <w:t xml:space="preserve">                              </w:t>
      </w:r>
      <w:r>
        <w:rPr>
          <w:rFonts w:hint="eastAsia" w:hAnsi="宋体" w:cs="宋体"/>
          <w:kern w:val="0"/>
          <w:sz w:val="21"/>
          <w:szCs w:val="21"/>
          <w:highlight w:val="none"/>
        </w:rPr>
        <w:t>。</w:t>
      </w:r>
    </w:p>
    <w:p>
      <w:pPr>
        <w:pStyle w:val="625"/>
        <w:widowControl/>
        <w:numPr>
          <w:ilvl w:val="0"/>
          <w:numId w:val="7"/>
        </w:numPr>
        <w:snapToGrid w:val="0"/>
        <w:spacing w:line="380" w:lineRule="exact"/>
        <w:ind w:firstLine="396" w:firstLineChars="189"/>
        <w:rPr>
          <w:rFonts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p>
    <w:p>
      <w:pPr>
        <w:pStyle w:val="625"/>
        <w:widowControl/>
        <w:numPr>
          <w:ilvl w:val="0"/>
          <w:numId w:val="7"/>
        </w:numPr>
        <w:snapToGrid w:val="0"/>
        <w:spacing w:line="380" w:lineRule="exact"/>
        <w:ind w:firstLine="396" w:firstLineChars="189"/>
        <w:rPr>
          <w:rFonts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pPr>
        <w:pStyle w:val="624"/>
        <w:snapToGrid w:val="0"/>
        <w:spacing w:before="120" w:after="120"/>
        <w:ind w:firstLine="420" w:firstLineChars="200"/>
        <w:rPr>
          <w:rFonts w:hint="eastAsia" w:hAnsi="宋体" w:cs="宋体"/>
          <w:sz w:val="21"/>
          <w:szCs w:val="21"/>
          <w:highlight w:val="none"/>
          <w:lang w:eastAsia="zh-CN"/>
        </w:rPr>
      </w:pPr>
      <w:r>
        <w:rPr>
          <w:rFonts w:hint="eastAsia" w:hAnsi="宋体" w:cs="宋体"/>
          <w:sz w:val="21"/>
          <w:szCs w:val="21"/>
          <w:highlight w:val="none"/>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rPr>
        <w:t xml:space="preserve">      供应商</w:t>
      </w:r>
      <w:r>
        <w:rPr>
          <w:rFonts w:hint="eastAsia" w:hAnsi="宋体" w:cs="宋体"/>
          <w:sz w:val="21"/>
          <w:szCs w:val="21"/>
          <w:highlight w:val="none"/>
          <w:lang w:eastAsia="zh-CN"/>
        </w:rPr>
        <w:t>盖章：</w:t>
      </w:r>
    </w:p>
    <w:p>
      <w:pPr>
        <w:pStyle w:val="624"/>
        <w:snapToGrid w:val="0"/>
        <w:spacing w:before="120" w:after="120"/>
        <w:ind w:firstLine="4830" w:firstLineChars="2300"/>
        <w:rPr>
          <w:rFonts w:hint="eastAsia" w:hAnsi="宋体" w:cs="宋体"/>
          <w:sz w:val="21"/>
          <w:szCs w:val="21"/>
          <w:highlight w:val="none"/>
        </w:rPr>
      </w:pPr>
      <w:r>
        <w:rPr>
          <w:rFonts w:hint="eastAsia" w:hAnsi="宋体" w:cs="宋体"/>
          <w:sz w:val="21"/>
          <w:szCs w:val="21"/>
          <w:highlight w:val="none"/>
          <w:lang w:eastAsia="zh-CN"/>
        </w:rPr>
        <w:t>授权委托</w:t>
      </w:r>
      <w:r>
        <w:rPr>
          <w:rFonts w:hint="eastAsia" w:hAnsi="宋体" w:cs="宋体"/>
          <w:sz w:val="21"/>
          <w:szCs w:val="21"/>
          <w:highlight w:val="none"/>
        </w:rPr>
        <w:t>代表签名：</w:t>
      </w:r>
    </w:p>
    <w:p>
      <w:pPr>
        <w:snapToGrid w:val="0"/>
        <w:spacing w:line="360" w:lineRule="auto"/>
        <w:jc w:val="left"/>
        <w:rPr>
          <w:lang w:val="en-US"/>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年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月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日</w:t>
      </w:r>
    </w:p>
    <w:p>
      <w:pPr>
        <w:pStyle w:val="3"/>
        <w:ind w:left="0" w:firstLine="0"/>
        <w:rPr>
          <w:rFonts w:hint="default" w:eastAsia="仿宋"/>
          <w:lang w:val="en-US" w:eastAsia="zh-CN"/>
        </w:rPr>
      </w:pPr>
    </w:p>
    <w:sectPr>
      <w:pgSz w:w="11905" w:h="16838"/>
      <w:pgMar w:top="1276" w:right="1417" w:bottom="1247" w:left="1417" w:header="851" w:footer="992"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w:rPr>
        <w:rFonts w:ascii="Times New Roman" w:hAnsi="Times New Roman" w:eastAsia="宋体" w:cs="Times New Roman"/>
        <w:kern w:val="2"/>
        <w:sz w:val="18"/>
        <w:szCs w:val="18"/>
        <w:lang w:val="en-US" w:eastAsia="zh-CN" w:bidi="ar-SA"/>
      </w:rPr>
      <w:pict>
        <v:rect id="文本框 3" o:spid="_x0000_s2050"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w:pict>
        <v:rect id="文本框 10" o:spid="_x0000_s2059" o:spt="1"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eastAsia="仿宋_GB2312"/>
        <w:szCs w:val="24"/>
      </w:rPr>
    </w:pPr>
    <w:r>
      <w:rPr>
        <w:rFonts w:ascii="Times New Roman" w:hAnsi="Times New Roman" w:eastAsia="宋体" w:cs="Times New Roman"/>
        <w:kern w:val="2"/>
        <w:sz w:val="18"/>
        <w:szCs w:val="18"/>
        <w:lang w:val="en-US" w:eastAsia="zh-CN" w:bidi="ar-SA"/>
      </w:rPr>
      <w:pict>
        <v:rect id="文本框 31" o:spid="_x0000_s2063" o:spt="1" style="position:absolute;left:0pt;margin-top:0pt;height:144pt;width:144pt;mso-position-horizontal:center;mso-position-horizontal-relative:margin;mso-wrap-style:none;z-index:251674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rect>
      </w:pict>
    </w:r>
    <w:r>
      <w:rPr>
        <w:rFonts w:ascii="Times New Roman" w:hAnsi="Times New Roman" w:eastAsia="宋体" w:cs="Times New Roman"/>
        <w:kern w:val="2"/>
        <w:sz w:val="18"/>
        <w:szCs w:val="18"/>
        <w:lang w:val="en-US" w:eastAsia="zh-CN" w:bidi="ar-SA"/>
      </w:rPr>
      <w:pict>
        <v:rect id="文本框 22" o:spid="_x0000_s2064" o:spt="1" style="position:absolute;left:0pt;margin-top:0pt;height:144pt;width:144pt;mso-position-horizontal:center;mso-position-horizontal-relative:margin;mso-wrap-style:none;z-index:251672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jc w:val="left"/>
                </w:pPr>
              </w:p>
              <w:p/>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5"/>
      </w:rPr>
    </w:pPr>
    <w:r>
      <w:fldChar w:fldCharType="begin"/>
    </w:r>
    <w:r>
      <w:rPr>
        <w:rStyle w:val="75"/>
      </w:rPr>
      <w:instrText xml:space="preserve">PAGE  </w:instrText>
    </w:r>
    <w:r>
      <w:fldChar w:fldCharType="separate"/>
    </w:r>
    <w:r>
      <w:rPr>
        <w:rStyle w:val="75"/>
      </w:rPr>
      <w:t>28</w:t>
    </w:r>
    <w:r>
      <w:fldChar w:fldCharType="end"/>
    </w:r>
  </w:p>
  <w:p>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eastAsia="仿宋_GB2312"/>
      </w:rPr>
    </w:pPr>
    <w:r>
      <w:rPr>
        <w:rFonts w:ascii="Times New Roman" w:hAnsi="Times New Roman" w:eastAsia="宋体" w:cs="Times New Roman"/>
        <w:kern w:val="2"/>
        <w:sz w:val="18"/>
        <w:szCs w:val="18"/>
        <w:lang w:val="en-US" w:eastAsia="zh-CN" w:bidi="ar-SA"/>
      </w:rPr>
      <w:pict>
        <v:rect id="文本框 32" o:spid="_x0000_s2061" o:spt="1" style="position:absolute;left:0pt;margin-top:0pt;height:144pt;width:144pt;mso-position-horizontal:center;mso-position-horizontal-relative:margin;mso-wrap-style:none;z-index:251675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rect>
      </w:pict>
    </w:r>
    <w:r>
      <w:rPr>
        <w:rFonts w:ascii="Times New Roman" w:hAnsi="Times New Roman" w:eastAsia="宋体" w:cs="Times New Roman"/>
        <w:kern w:val="2"/>
        <w:sz w:val="18"/>
        <w:szCs w:val="18"/>
        <w:lang w:val="en-US" w:eastAsia="zh-CN" w:bidi="ar-SA"/>
      </w:rPr>
      <w:pict>
        <v:rect id="文本框 23" o:spid="_x0000_s2062" o:spt="1" style="position:absolute;left:0pt;margin-top:0pt;height:144pt;width:144pt;mso-position-horizontal:center;mso-position-horizontal-relative:margin;mso-wrap-style:none;z-index:251673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jc w:val="left"/>
                </w:pPr>
              </w:p>
              <w:p/>
            </w:txbxContent>
          </v:textbox>
        </v:rect>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szCs w:val="24"/>
      </w:rPr>
    </w:pPr>
    <w:r>
      <w:rPr>
        <w:rFonts w:ascii="Times New Roman" w:hAnsi="Times New Roman" w:eastAsia="宋体" w:cs="Times New Roman"/>
        <w:kern w:val="2"/>
        <w:sz w:val="18"/>
        <w:szCs w:val="18"/>
        <w:lang w:val="en-US" w:eastAsia="zh-CN" w:bidi="ar-SA"/>
      </w:rPr>
      <w:pict>
        <v:rect id="文本框 11" o:spid="_x0000_s2066" o:spt="1"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rect>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w:rPr>
        <w:rFonts w:ascii="Times New Roman" w:hAnsi="Times New Roman" w:eastAsia="宋体" w:cs="Times New Roman"/>
        <w:kern w:val="2"/>
        <w:sz w:val="18"/>
        <w:szCs w:val="18"/>
        <w:lang w:val="en-US" w:eastAsia="zh-CN" w:bidi="ar-SA"/>
      </w:rPr>
      <w:pict>
        <v:rect id="文本框 12" o:spid="_x0000_s2065" o:spt="1" style="position:absolute;left:0pt;margin-top:0pt;height:144pt;width:144pt;mso-position-horizontal:center;mso-position-horizontal-relative:margin;mso-wrap-style:none;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5"/>
      </w:rPr>
    </w:pPr>
    <w:r>
      <w:fldChar w:fldCharType="begin"/>
    </w:r>
    <w:r>
      <w:rPr>
        <w:rStyle w:val="75"/>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w:rPr>
        <w:rFonts w:ascii="Times New Roman" w:hAnsi="Times New Roman" w:eastAsia="宋体" w:cs="Times New Roman"/>
        <w:kern w:val="2"/>
        <w:sz w:val="18"/>
        <w:szCs w:val="18"/>
        <w:lang w:val="en-US" w:eastAsia="zh-CN" w:bidi="ar-SA"/>
      </w:rPr>
      <w:pict>
        <v:rect id="文本框 4" o:spid="_x0000_s204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14" w:lineRule="auto"/>
      <w:rPr>
        <w:sz w:val="20"/>
      </w:rPr>
    </w:pPr>
    <w:r>
      <w:rPr>
        <w:rFonts w:ascii="宋体" w:hAnsi="Arial" w:eastAsia="宋体" w:cs="Arial"/>
        <w:snapToGrid w:val="0"/>
        <w:kern w:val="2"/>
        <w:sz w:val="20"/>
        <w:szCs w:val="21"/>
        <w:lang w:val="zh-CN" w:eastAsia="zh-CN" w:bidi="ar-SA"/>
      </w:rPr>
      <w:pict>
        <v:rect id="文本框 15" o:spid="_x0000_s2052" o:spt="1" style="position:absolute;left:0pt;margin-top:0pt;height:144pt;width:144pt;mso-position-horizontal:center;mso-position-horizontal-relative:margin;mso-wrap-style:none;z-index:251676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color w:val="0000FF"/>
        <w:u w:val="thick"/>
      </w:rPr>
    </w:pPr>
    <w:r>
      <w:rPr>
        <w:rFonts w:ascii="Times New Roman" w:hAnsi="Times New Roman" w:eastAsia="宋体" w:cs="Times New Roman"/>
        <w:kern w:val="2"/>
        <w:sz w:val="18"/>
        <w:szCs w:val="18"/>
        <w:lang w:val="en-US" w:eastAsia="zh-CN" w:bidi="ar-SA"/>
      </w:rPr>
      <w:pict>
        <v:rect id="文本框 19" o:spid="_x0000_s2053" o:spt="1" style="position:absolute;left:0pt;margin-top:0pt;height:144pt;width:144pt;mso-position-horizontal:center;mso-position-horizontal-relative:margin;mso-wrap-style:none;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rect>
      </w:pict>
    </w:r>
    <w:r>
      <w:rPr>
        <w:rFonts w:hint="eastAsia" w:ascii="楷体_GB2312" w:hAnsi="Times New Roman" w:eastAsia="楷体_GB2312" w:cs="Times New Roman"/>
        <w:color w:val="0000FF"/>
        <w:kern w:val="2"/>
        <w:sz w:val="18"/>
        <w:szCs w:val="28"/>
        <w:u w:val="thick"/>
        <w:lang w:val="en-US" w:eastAsia="zh-CN" w:bidi="ar-SA"/>
      </w:rPr>
      <w:pict>
        <v:shape id="图片 9" o:spid="_x0000_s2054" o:spt="75" type="#_x0000_t75" style="position:absolute;left:0pt;margin-left:6.75pt;margin-top:-10.7pt;height:27.65pt;width:80.6pt;z-index:251670528;mso-width-relative:page;mso-height-relative:page;" fillcolor="#FFFFFF" filled="f" o:preferrelative="t" stroked="f" coordsize="21600,21600">
          <v:path/>
          <v:fill on="f" color2="#FFFFFF" focussize="0,0"/>
          <v:stroke on="f"/>
          <v:imagedata r:id="rId1" gain="65536f" blacklevel="0f" gamma="0" o:title=""/>
          <o:lock v:ext="edit" position="f" selection="f" grouping="f" rotation="f" cropping="f" text="f" aspectratio="t"/>
        </v:shape>
      </w:pict>
    </w:r>
    <w:r>
      <w:rPr>
        <w:rFonts w:ascii="Times New Roman" w:hAnsi="Times New Roman" w:eastAsia="??" w:cs="Times New Roman"/>
        <w:color w:val="0000FF"/>
        <w:kern w:val="2"/>
        <w:sz w:val="18"/>
        <w:szCs w:val="28"/>
        <w:u w:val="thick"/>
        <w:lang w:val="en-US" w:eastAsia="zh-CN" w:bidi="ar-SA"/>
      </w:rPr>
      <w:pict>
        <v:rect id="矩形 21" o:spid="_x0000_s2055" o:spt="1" style="position:absolute;left:0pt;margin-top:0pt;height:144pt;width:144pt;mso-position-horizontal:right;mso-position-horizontal-relative:margin;mso-wrap-style:none;z-index:251669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txbxContent>
          </v:textbox>
        </v:rect>
      </w:pict>
    </w:r>
    <w:r>
      <w:rPr>
        <w:rFonts w:hint="eastAsia"/>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w:pict>
        <v:rect id="文本框 5" o:spid="_x0000_s2057"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w:pict>
        <v:rect id="文本框 6" o:spid="_x0000_s2056"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w:pict>
        <v:rect id="文本框 7" o:spid="_x0000_s2058"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w:pict>
        <v:rect id="文本框 9" o:spid="_x0000_s2060" o:spt="1"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14" w:lineRule="auto"/>
      <w:rPr>
        <w:sz w:val="20"/>
      </w:rPr>
    </w:pPr>
    <w:r>
      <w:rPr>
        <w:rFonts w:ascii="宋体" w:hAnsi="Arial" w:eastAsia="宋体" w:cs="Arial"/>
        <w:snapToGrid w:val="0"/>
        <w:kern w:val="2"/>
        <w:sz w:val="24"/>
        <w:szCs w:val="21"/>
        <w:lang w:val="zh-CN" w:eastAsia="zh-CN" w:bidi="ar-SA"/>
      </w:rPr>
      <w:pict>
        <v:shape id="直接箭头连接符 8" o:spid="_x0000_s2051" o:spt="32" type="#_x0000_t32" style="position:absolute;left:0pt;margin-left:85.9pt;margin-top:52.15pt;height:0.05pt;width:451.3pt;mso-position-horizontal-relative:page;mso-position-vertical-relative:page;z-index:-251657216;mso-width-relative:page;mso-height-relative:page;" fillcolor="#FFFFFF" filled="t" o:preferrelative="t" stroked="t" coordsize="21600,21600">
          <v:path arrowok="t"/>
          <v:fill on="t" focussize="0,0"/>
          <v:stroke weight="0.72pt" color="#000000" color2="#FFFFFF" miterlimit="2"/>
          <v:imagedata gain="65536f" blacklevel="0f" gamma="0" o:title=""/>
          <o:lock v:ext="edit" position="f" selection="f" grouping="f" rotation="f" cropping="f" text="f" aspectratio="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0"/>
      </w:pBdr>
      <w:ind w:firstLine="6480" w:firstLineChars="3600"/>
      <w:jc w:val="both"/>
      <w:rPr>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CE451"/>
    <w:multiLevelType w:val="singleLevel"/>
    <w:tmpl w:val="85BCE451"/>
    <w:lvl w:ilvl="0" w:tentative="0">
      <w:start w:val="3"/>
      <w:numFmt w:val="decimal"/>
      <w:lvlText w:val="%1."/>
      <w:lvlJc w:val="left"/>
      <w:pPr>
        <w:tabs>
          <w:tab w:val="left" w:pos="312"/>
        </w:tabs>
      </w:pPr>
    </w:lvl>
  </w:abstractNum>
  <w:abstractNum w:abstractNumId="1">
    <w:nsid w:val="AC78AD10"/>
    <w:multiLevelType w:val="singleLevel"/>
    <w:tmpl w:val="AC78AD10"/>
    <w:lvl w:ilvl="0" w:tentative="0">
      <w:start w:val="1"/>
      <w:numFmt w:val="decimal"/>
      <w:suff w:val="nothing"/>
      <w:lvlText w:val="%1、"/>
      <w:lvlJc w:val="left"/>
    </w:lvl>
  </w:abstractNum>
  <w:abstractNum w:abstractNumId="2">
    <w:nsid w:val="B1AA9089"/>
    <w:multiLevelType w:val="singleLevel"/>
    <w:tmpl w:val="B1AA9089"/>
    <w:lvl w:ilvl="0" w:tentative="0">
      <w:start w:val="3"/>
      <w:numFmt w:val="chineseCounting"/>
      <w:suff w:val="space"/>
      <w:lvlText w:val="第%1部分"/>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2D7BE23"/>
    <w:multiLevelType w:val="singleLevel"/>
    <w:tmpl w:val="62D7BE23"/>
    <w:lvl w:ilvl="0" w:tentative="0">
      <w:start w:val="2"/>
      <w:numFmt w:val="chineseCounting"/>
      <w:suff w:val="nothing"/>
      <w:lvlText w:val="%1、"/>
      <w:lvlJc w:val="left"/>
    </w:lvl>
  </w:abstractNum>
  <w:abstractNum w:abstractNumId="6">
    <w:nsid w:val="6B6BFA39"/>
    <w:multiLevelType w:val="singleLevel"/>
    <w:tmpl w:val="6B6BFA39"/>
    <w:lvl w:ilvl="0" w:tentative="0">
      <w:start w:val="1"/>
      <w:numFmt w:val="decimal"/>
      <w:suff w:val="space"/>
      <w:lvlText w:val="%1."/>
      <w:lvlJc w:val="left"/>
    </w:lvl>
  </w:abstractNum>
  <w:num w:numId="1">
    <w:abstractNumId w:val="0"/>
  </w:num>
  <w:num w:numId="2">
    <w:abstractNumId w:val="2"/>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直接箭头连接符 8"/>
      </o:rules>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BjMTg0YjY3NmUwMzVmMzFiNGQ1MDE0N2MwODYxOT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66C"/>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117"/>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5E6C"/>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9F2"/>
    <w:rsid w:val="00FF3D2B"/>
    <w:rsid w:val="00FF49B4"/>
    <w:rsid w:val="00FF49F4"/>
    <w:rsid w:val="00FF5C6A"/>
    <w:rsid w:val="00FF651D"/>
    <w:rsid w:val="00FF6843"/>
    <w:rsid w:val="00FF6C25"/>
    <w:rsid w:val="010651D9"/>
    <w:rsid w:val="011F6449"/>
    <w:rsid w:val="01236AFB"/>
    <w:rsid w:val="014D6DB0"/>
    <w:rsid w:val="01513237"/>
    <w:rsid w:val="015960EB"/>
    <w:rsid w:val="019F7441"/>
    <w:rsid w:val="01B37585"/>
    <w:rsid w:val="01BA1319"/>
    <w:rsid w:val="01BD0368"/>
    <w:rsid w:val="01D51C46"/>
    <w:rsid w:val="01D55165"/>
    <w:rsid w:val="01DF6BF8"/>
    <w:rsid w:val="01EC2C57"/>
    <w:rsid w:val="01F2753D"/>
    <w:rsid w:val="0203305B"/>
    <w:rsid w:val="022E1921"/>
    <w:rsid w:val="02590923"/>
    <w:rsid w:val="02634379"/>
    <w:rsid w:val="026B2E25"/>
    <w:rsid w:val="02824D4D"/>
    <w:rsid w:val="02B81885"/>
    <w:rsid w:val="02CC0525"/>
    <w:rsid w:val="02D91DBA"/>
    <w:rsid w:val="02DC4B10"/>
    <w:rsid w:val="02DD76CE"/>
    <w:rsid w:val="02F36323"/>
    <w:rsid w:val="02F5619C"/>
    <w:rsid w:val="03107D15"/>
    <w:rsid w:val="0326446A"/>
    <w:rsid w:val="032D5555"/>
    <w:rsid w:val="034104E4"/>
    <w:rsid w:val="036634D2"/>
    <w:rsid w:val="037709BE"/>
    <w:rsid w:val="039C6131"/>
    <w:rsid w:val="03B0401B"/>
    <w:rsid w:val="03DD35E4"/>
    <w:rsid w:val="03E4576F"/>
    <w:rsid w:val="04076900"/>
    <w:rsid w:val="041A5A3B"/>
    <w:rsid w:val="042311BA"/>
    <w:rsid w:val="042B157A"/>
    <w:rsid w:val="042F239B"/>
    <w:rsid w:val="0442138C"/>
    <w:rsid w:val="046837CA"/>
    <w:rsid w:val="048F763B"/>
    <w:rsid w:val="049F330E"/>
    <w:rsid w:val="04AA775C"/>
    <w:rsid w:val="04AF1889"/>
    <w:rsid w:val="04BB1F4F"/>
    <w:rsid w:val="04DB09BB"/>
    <w:rsid w:val="04F55C73"/>
    <w:rsid w:val="04F66F48"/>
    <w:rsid w:val="05025F47"/>
    <w:rsid w:val="050F6813"/>
    <w:rsid w:val="05251E14"/>
    <w:rsid w:val="056E5276"/>
    <w:rsid w:val="05A16594"/>
    <w:rsid w:val="05A7762D"/>
    <w:rsid w:val="05AA7659"/>
    <w:rsid w:val="05E958CE"/>
    <w:rsid w:val="06022AFF"/>
    <w:rsid w:val="060E5941"/>
    <w:rsid w:val="06110FAF"/>
    <w:rsid w:val="062F259D"/>
    <w:rsid w:val="064674D8"/>
    <w:rsid w:val="06493CA7"/>
    <w:rsid w:val="06530F29"/>
    <w:rsid w:val="065345EF"/>
    <w:rsid w:val="065A6178"/>
    <w:rsid w:val="066F1CF3"/>
    <w:rsid w:val="06781F9A"/>
    <w:rsid w:val="06930BB8"/>
    <w:rsid w:val="06D32CB2"/>
    <w:rsid w:val="06D50E5E"/>
    <w:rsid w:val="06D61345"/>
    <w:rsid w:val="06DF5C6A"/>
    <w:rsid w:val="06F80AFB"/>
    <w:rsid w:val="07035F04"/>
    <w:rsid w:val="07245D42"/>
    <w:rsid w:val="07264C62"/>
    <w:rsid w:val="075D4AA1"/>
    <w:rsid w:val="0779354C"/>
    <w:rsid w:val="07BE70C4"/>
    <w:rsid w:val="07ED0B0D"/>
    <w:rsid w:val="08061376"/>
    <w:rsid w:val="080B3940"/>
    <w:rsid w:val="081C165C"/>
    <w:rsid w:val="0837350B"/>
    <w:rsid w:val="08452D77"/>
    <w:rsid w:val="085E20C5"/>
    <w:rsid w:val="086401F8"/>
    <w:rsid w:val="08751CAA"/>
    <w:rsid w:val="087E4C40"/>
    <w:rsid w:val="08801380"/>
    <w:rsid w:val="088B2F95"/>
    <w:rsid w:val="08A477E8"/>
    <w:rsid w:val="08AD56C8"/>
    <w:rsid w:val="08B41731"/>
    <w:rsid w:val="08C14744"/>
    <w:rsid w:val="08D66AD6"/>
    <w:rsid w:val="08DA33A3"/>
    <w:rsid w:val="08E80F13"/>
    <w:rsid w:val="09335624"/>
    <w:rsid w:val="0944690F"/>
    <w:rsid w:val="09535675"/>
    <w:rsid w:val="095F057D"/>
    <w:rsid w:val="095F2F6D"/>
    <w:rsid w:val="09642282"/>
    <w:rsid w:val="096B4CA4"/>
    <w:rsid w:val="09733572"/>
    <w:rsid w:val="09755111"/>
    <w:rsid w:val="09762B92"/>
    <w:rsid w:val="09772C16"/>
    <w:rsid w:val="098353B5"/>
    <w:rsid w:val="09A92330"/>
    <w:rsid w:val="09B06B87"/>
    <w:rsid w:val="09C13146"/>
    <w:rsid w:val="09CE1022"/>
    <w:rsid w:val="09D1582A"/>
    <w:rsid w:val="09E04166"/>
    <w:rsid w:val="0A0414FD"/>
    <w:rsid w:val="0A102680"/>
    <w:rsid w:val="0A1C0718"/>
    <w:rsid w:val="0A3E7710"/>
    <w:rsid w:val="0A5B7E63"/>
    <w:rsid w:val="0A5C798D"/>
    <w:rsid w:val="0A662329"/>
    <w:rsid w:val="0AA374A5"/>
    <w:rsid w:val="0AAB7649"/>
    <w:rsid w:val="0ABC5606"/>
    <w:rsid w:val="0AC32834"/>
    <w:rsid w:val="0AD84D58"/>
    <w:rsid w:val="0B1F76CB"/>
    <w:rsid w:val="0B30404E"/>
    <w:rsid w:val="0B4C6C14"/>
    <w:rsid w:val="0B5A402C"/>
    <w:rsid w:val="0B631A88"/>
    <w:rsid w:val="0B683D45"/>
    <w:rsid w:val="0B7F3F11"/>
    <w:rsid w:val="0B884417"/>
    <w:rsid w:val="0B994E16"/>
    <w:rsid w:val="0BAB4DBC"/>
    <w:rsid w:val="0BC72462"/>
    <w:rsid w:val="0BF6188C"/>
    <w:rsid w:val="0BF73C91"/>
    <w:rsid w:val="0C170175"/>
    <w:rsid w:val="0C2F092E"/>
    <w:rsid w:val="0C3B2421"/>
    <w:rsid w:val="0C3D20A1"/>
    <w:rsid w:val="0C4650EF"/>
    <w:rsid w:val="0C571A41"/>
    <w:rsid w:val="0C5C1171"/>
    <w:rsid w:val="0C5E1CBC"/>
    <w:rsid w:val="0C615B50"/>
    <w:rsid w:val="0C840299"/>
    <w:rsid w:val="0C8445DA"/>
    <w:rsid w:val="0C87121B"/>
    <w:rsid w:val="0CC007F7"/>
    <w:rsid w:val="0CFE707A"/>
    <w:rsid w:val="0D063BDA"/>
    <w:rsid w:val="0D08375F"/>
    <w:rsid w:val="0D184CFB"/>
    <w:rsid w:val="0D1E2A14"/>
    <w:rsid w:val="0D3600BA"/>
    <w:rsid w:val="0D4A7419"/>
    <w:rsid w:val="0D6F3717"/>
    <w:rsid w:val="0D797DC8"/>
    <w:rsid w:val="0D827401"/>
    <w:rsid w:val="0D84094E"/>
    <w:rsid w:val="0D8A00E9"/>
    <w:rsid w:val="0D8D589E"/>
    <w:rsid w:val="0DA01C73"/>
    <w:rsid w:val="0DBA6115"/>
    <w:rsid w:val="0DC80CC4"/>
    <w:rsid w:val="0DCD01D9"/>
    <w:rsid w:val="0DD63300"/>
    <w:rsid w:val="0DF50604"/>
    <w:rsid w:val="0DF702FE"/>
    <w:rsid w:val="0E060E51"/>
    <w:rsid w:val="0E4D2D7F"/>
    <w:rsid w:val="0E5604B2"/>
    <w:rsid w:val="0E5B241B"/>
    <w:rsid w:val="0E6D5D79"/>
    <w:rsid w:val="0E7E38D5"/>
    <w:rsid w:val="0E9D0089"/>
    <w:rsid w:val="0EA0188B"/>
    <w:rsid w:val="0EB803EE"/>
    <w:rsid w:val="0EF94D4B"/>
    <w:rsid w:val="0F434917"/>
    <w:rsid w:val="0F4958DC"/>
    <w:rsid w:val="0F515DF7"/>
    <w:rsid w:val="0F530435"/>
    <w:rsid w:val="0F596BA8"/>
    <w:rsid w:val="0F6248D2"/>
    <w:rsid w:val="0F693536"/>
    <w:rsid w:val="0F737665"/>
    <w:rsid w:val="0F77606B"/>
    <w:rsid w:val="0F7B0511"/>
    <w:rsid w:val="0F7B76D9"/>
    <w:rsid w:val="0F816ACD"/>
    <w:rsid w:val="0F860884"/>
    <w:rsid w:val="0F8D020F"/>
    <w:rsid w:val="0F9832DB"/>
    <w:rsid w:val="0F987268"/>
    <w:rsid w:val="0FBF3FD2"/>
    <w:rsid w:val="0FBF7FF3"/>
    <w:rsid w:val="0FD8068E"/>
    <w:rsid w:val="10322021"/>
    <w:rsid w:val="103273DB"/>
    <w:rsid w:val="10393BAA"/>
    <w:rsid w:val="104C0DD9"/>
    <w:rsid w:val="10646583"/>
    <w:rsid w:val="107D01C9"/>
    <w:rsid w:val="107D4B15"/>
    <w:rsid w:val="108A3C80"/>
    <w:rsid w:val="10A41582"/>
    <w:rsid w:val="10B855D5"/>
    <w:rsid w:val="10C26171"/>
    <w:rsid w:val="10EC101A"/>
    <w:rsid w:val="10F33360"/>
    <w:rsid w:val="10FC16EA"/>
    <w:rsid w:val="110F1D40"/>
    <w:rsid w:val="11266F33"/>
    <w:rsid w:val="11797A6B"/>
    <w:rsid w:val="117A14B8"/>
    <w:rsid w:val="118963A1"/>
    <w:rsid w:val="119A02EF"/>
    <w:rsid w:val="11C6522A"/>
    <w:rsid w:val="11D1624A"/>
    <w:rsid w:val="11E104CC"/>
    <w:rsid w:val="11E20309"/>
    <w:rsid w:val="11F70688"/>
    <w:rsid w:val="1220184D"/>
    <w:rsid w:val="12255233"/>
    <w:rsid w:val="122B7BDE"/>
    <w:rsid w:val="12530213"/>
    <w:rsid w:val="127723A9"/>
    <w:rsid w:val="12862074"/>
    <w:rsid w:val="12883966"/>
    <w:rsid w:val="129E45B4"/>
    <w:rsid w:val="12D81596"/>
    <w:rsid w:val="13072A44"/>
    <w:rsid w:val="135F4BE2"/>
    <w:rsid w:val="13806E8A"/>
    <w:rsid w:val="139B1A0A"/>
    <w:rsid w:val="139D25C7"/>
    <w:rsid w:val="13A51648"/>
    <w:rsid w:val="13BF3CE4"/>
    <w:rsid w:val="13F92CC0"/>
    <w:rsid w:val="14000A5D"/>
    <w:rsid w:val="141008D8"/>
    <w:rsid w:val="14125FE6"/>
    <w:rsid w:val="143C08C2"/>
    <w:rsid w:val="14693039"/>
    <w:rsid w:val="146D271E"/>
    <w:rsid w:val="146E1C8E"/>
    <w:rsid w:val="14982588"/>
    <w:rsid w:val="149A5AD9"/>
    <w:rsid w:val="14A7619D"/>
    <w:rsid w:val="14C173FE"/>
    <w:rsid w:val="150536C3"/>
    <w:rsid w:val="150C1963"/>
    <w:rsid w:val="151447A0"/>
    <w:rsid w:val="151A11AA"/>
    <w:rsid w:val="154A6454"/>
    <w:rsid w:val="15545B0C"/>
    <w:rsid w:val="15562C74"/>
    <w:rsid w:val="155C679B"/>
    <w:rsid w:val="15762120"/>
    <w:rsid w:val="15C26140"/>
    <w:rsid w:val="16646293"/>
    <w:rsid w:val="169B4B42"/>
    <w:rsid w:val="16A8729C"/>
    <w:rsid w:val="16B33777"/>
    <w:rsid w:val="16BC70A7"/>
    <w:rsid w:val="16C6339E"/>
    <w:rsid w:val="16D85C88"/>
    <w:rsid w:val="16DC7BA1"/>
    <w:rsid w:val="16FB4F43"/>
    <w:rsid w:val="172F2D79"/>
    <w:rsid w:val="173F21B4"/>
    <w:rsid w:val="17557BEF"/>
    <w:rsid w:val="1777230E"/>
    <w:rsid w:val="177B5FF2"/>
    <w:rsid w:val="1780519C"/>
    <w:rsid w:val="17875F03"/>
    <w:rsid w:val="17BF5F86"/>
    <w:rsid w:val="17D349C1"/>
    <w:rsid w:val="17E106B9"/>
    <w:rsid w:val="180C20FB"/>
    <w:rsid w:val="182127A7"/>
    <w:rsid w:val="1825592A"/>
    <w:rsid w:val="1830729E"/>
    <w:rsid w:val="185041F0"/>
    <w:rsid w:val="18546479"/>
    <w:rsid w:val="1870062C"/>
    <w:rsid w:val="18736D2E"/>
    <w:rsid w:val="187D17A2"/>
    <w:rsid w:val="18817102"/>
    <w:rsid w:val="18830A15"/>
    <w:rsid w:val="18852B28"/>
    <w:rsid w:val="188B5321"/>
    <w:rsid w:val="18B74E99"/>
    <w:rsid w:val="18DB1BD5"/>
    <w:rsid w:val="18EC56F3"/>
    <w:rsid w:val="193225E4"/>
    <w:rsid w:val="197D46C8"/>
    <w:rsid w:val="19932372"/>
    <w:rsid w:val="19A20DD5"/>
    <w:rsid w:val="19A570A0"/>
    <w:rsid w:val="19AC22AE"/>
    <w:rsid w:val="19AE03F1"/>
    <w:rsid w:val="19E44E8B"/>
    <w:rsid w:val="1A071A03"/>
    <w:rsid w:val="1A1F16AE"/>
    <w:rsid w:val="1A2566F4"/>
    <w:rsid w:val="1A323CF2"/>
    <w:rsid w:val="1A3B5C77"/>
    <w:rsid w:val="1A81100C"/>
    <w:rsid w:val="1A984BAD"/>
    <w:rsid w:val="1AB8220E"/>
    <w:rsid w:val="1ABF0FF7"/>
    <w:rsid w:val="1AD82707"/>
    <w:rsid w:val="1AE4166C"/>
    <w:rsid w:val="1AE97737"/>
    <w:rsid w:val="1AF06CFB"/>
    <w:rsid w:val="1AF11B8D"/>
    <w:rsid w:val="1B11359C"/>
    <w:rsid w:val="1B217891"/>
    <w:rsid w:val="1B2A271F"/>
    <w:rsid w:val="1B400146"/>
    <w:rsid w:val="1B530544"/>
    <w:rsid w:val="1B713184"/>
    <w:rsid w:val="1B982D53"/>
    <w:rsid w:val="1BA209CF"/>
    <w:rsid w:val="1BB2137E"/>
    <w:rsid w:val="1BB4777D"/>
    <w:rsid w:val="1BD73B3C"/>
    <w:rsid w:val="1BD75AB8"/>
    <w:rsid w:val="1BE56F28"/>
    <w:rsid w:val="1BFA0EDE"/>
    <w:rsid w:val="1C0459C2"/>
    <w:rsid w:val="1C1B3B4A"/>
    <w:rsid w:val="1C203898"/>
    <w:rsid w:val="1C2900C3"/>
    <w:rsid w:val="1C6D4383"/>
    <w:rsid w:val="1C702A36"/>
    <w:rsid w:val="1C831A57"/>
    <w:rsid w:val="1C88086E"/>
    <w:rsid w:val="1CD501DC"/>
    <w:rsid w:val="1CD714E1"/>
    <w:rsid w:val="1D266CE1"/>
    <w:rsid w:val="1D3963AF"/>
    <w:rsid w:val="1D406F1B"/>
    <w:rsid w:val="1D4C369E"/>
    <w:rsid w:val="1D6220E7"/>
    <w:rsid w:val="1D6A673C"/>
    <w:rsid w:val="1D91146B"/>
    <w:rsid w:val="1D9247AE"/>
    <w:rsid w:val="1D976F4E"/>
    <w:rsid w:val="1DA83DB7"/>
    <w:rsid w:val="1DB567EC"/>
    <w:rsid w:val="1DBF5A9A"/>
    <w:rsid w:val="1DF51A98"/>
    <w:rsid w:val="1DF660B5"/>
    <w:rsid w:val="1E3D060F"/>
    <w:rsid w:val="1E3F7D2E"/>
    <w:rsid w:val="1E4134E4"/>
    <w:rsid w:val="1E5062B3"/>
    <w:rsid w:val="1E523514"/>
    <w:rsid w:val="1E711282"/>
    <w:rsid w:val="1E714A66"/>
    <w:rsid w:val="1E802593"/>
    <w:rsid w:val="1E82371B"/>
    <w:rsid w:val="1E83119C"/>
    <w:rsid w:val="1EA703CC"/>
    <w:rsid w:val="1EAE512F"/>
    <w:rsid w:val="1EB7330C"/>
    <w:rsid w:val="1EFC33E4"/>
    <w:rsid w:val="1F0A0FF3"/>
    <w:rsid w:val="1F5771FF"/>
    <w:rsid w:val="1F65178F"/>
    <w:rsid w:val="1F667210"/>
    <w:rsid w:val="1F710E25"/>
    <w:rsid w:val="1F7A4175"/>
    <w:rsid w:val="1F807DBA"/>
    <w:rsid w:val="1FC66330"/>
    <w:rsid w:val="1FE868A9"/>
    <w:rsid w:val="20034907"/>
    <w:rsid w:val="20173E4B"/>
    <w:rsid w:val="204E48BC"/>
    <w:rsid w:val="2087458D"/>
    <w:rsid w:val="208921B3"/>
    <w:rsid w:val="20973DEB"/>
    <w:rsid w:val="20B26522"/>
    <w:rsid w:val="20B44310"/>
    <w:rsid w:val="20B461F3"/>
    <w:rsid w:val="20CD20BC"/>
    <w:rsid w:val="20D42C6A"/>
    <w:rsid w:val="20E45667"/>
    <w:rsid w:val="20F04B19"/>
    <w:rsid w:val="20FC2B2A"/>
    <w:rsid w:val="2107473E"/>
    <w:rsid w:val="211116EB"/>
    <w:rsid w:val="21455913"/>
    <w:rsid w:val="216133FC"/>
    <w:rsid w:val="21626227"/>
    <w:rsid w:val="21BD6D7D"/>
    <w:rsid w:val="21C978F2"/>
    <w:rsid w:val="21D03B4C"/>
    <w:rsid w:val="21D56769"/>
    <w:rsid w:val="21E52D8B"/>
    <w:rsid w:val="21E52EF3"/>
    <w:rsid w:val="21FB5D7B"/>
    <w:rsid w:val="220B1C3D"/>
    <w:rsid w:val="221D1D20"/>
    <w:rsid w:val="22334A87"/>
    <w:rsid w:val="22BE6801"/>
    <w:rsid w:val="23287C3C"/>
    <w:rsid w:val="233500BF"/>
    <w:rsid w:val="23377FF7"/>
    <w:rsid w:val="23467B52"/>
    <w:rsid w:val="234939F4"/>
    <w:rsid w:val="234A3673"/>
    <w:rsid w:val="236B425F"/>
    <w:rsid w:val="23836192"/>
    <w:rsid w:val="23901F29"/>
    <w:rsid w:val="239A6C76"/>
    <w:rsid w:val="239C0061"/>
    <w:rsid w:val="23B908A4"/>
    <w:rsid w:val="23DF60E5"/>
    <w:rsid w:val="23E95BEF"/>
    <w:rsid w:val="23FD0064"/>
    <w:rsid w:val="243200EE"/>
    <w:rsid w:val="245375B0"/>
    <w:rsid w:val="245A12B2"/>
    <w:rsid w:val="24642C0A"/>
    <w:rsid w:val="24780862"/>
    <w:rsid w:val="24815D43"/>
    <w:rsid w:val="24952391"/>
    <w:rsid w:val="24A274A8"/>
    <w:rsid w:val="24B22173"/>
    <w:rsid w:val="24B95AD9"/>
    <w:rsid w:val="24BE24DA"/>
    <w:rsid w:val="24CF5825"/>
    <w:rsid w:val="24D663E6"/>
    <w:rsid w:val="24D77F2B"/>
    <w:rsid w:val="24E60E96"/>
    <w:rsid w:val="24F72435"/>
    <w:rsid w:val="258B00E2"/>
    <w:rsid w:val="25A917A6"/>
    <w:rsid w:val="25AF1BE4"/>
    <w:rsid w:val="25BE27CC"/>
    <w:rsid w:val="25D0267F"/>
    <w:rsid w:val="25DC0272"/>
    <w:rsid w:val="25F74A5C"/>
    <w:rsid w:val="2628662C"/>
    <w:rsid w:val="262B372C"/>
    <w:rsid w:val="262D45DE"/>
    <w:rsid w:val="264D4FE0"/>
    <w:rsid w:val="266F6CBA"/>
    <w:rsid w:val="268166B9"/>
    <w:rsid w:val="268F60A7"/>
    <w:rsid w:val="26955461"/>
    <w:rsid w:val="26A53EF9"/>
    <w:rsid w:val="26A94201"/>
    <w:rsid w:val="26AC274F"/>
    <w:rsid w:val="26E825C8"/>
    <w:rsid w:val="26FE1506"/>
    <w:rsid w:val="27044A29"/>
    <w:rsid w:val="271D34C8"/>
    <w:rsid w:val="27416AF7"/>
    <w:rsid w:val="275E0626"/>
    <w:rsid w:val="276142BF"/>
    <w:rsid w:val="27777ECB"/>
    <w:rsid w:val="27783712"/>
    <w:rsid w:val="27907362"/>
    <w:rsid w:val="27AD03A5"/>
    <w:rsid w:val="27CB7955"/>
    <w:rsid w:val="27D44443"/>
    <w:rsid w:val="27DA59F1"/>
    <w:rsid w:val="27DB18F5"/>
    <w:rsid w:val="27EB0F78"/>
    <w:rsid w:val="28092CBD"/>
    <w:rsid w:val="281A67DA"/>
    <w:rsid w:val="282934AD"/>
    <w:rsid w:val="28333E1D"/>
    <w:rsid w:val="28454BD6"/>
    <w:rsid w:val="28455253"/>
    <w:rsid w:val="28551971"/>
    <w:rsid w:val="28593D41"/>
    <w:rsid w:val="285B1C53"/>
    <w:rsid w:val="28776B74"/>
    <w:rsid w:val="289F7086"/>
    <w:rsid w:val="28C32028"/>
    <w:rsid w:val="28CC490F"/>
    <w:rsid w:val="28DE40AA"/>
    <w:rsid w:val="28F57442"/>
    <w:rsid w:val="29345E77"/>
    <w:rsid w:val="29421AC0"/>
    <w:rsid w:val="294C65AD"/>
    <w:rsid w:val="296D720D"/>
    <w:rsid w:val="29806583"/>
    <w:rsid w:val="298B3C4C"/>
    <w:rsid w:val="29B86EA1"/>
    <w:rsid w:val="29C17889"/>
    <w:rsid w:val="29CD16A4"/>
    <w:rsid w:val="29CE7125"/>
    <w:rsid w:val="29F12B5D"/>
    <w:rsid w:val="29F26D24"/>
    <w:rsid w:val="2A15033F"/>
    <w:rsid w:val="2A1662C1"/>
    <w:rsid w:val="2A1821E1"/>
    <w:rsid w:val="2A1C7367"/>
    <w:rsid w:val="2A2815FA"/>
    <w:rsid w:val="2A4370E4"/>
    <w:rsid w:val="2A4F0978"/>
    <w:rsid w:val="2A6D6092"/>
    <w:rsid w:val="2A7D76B4"/>
    <w:rsid w:val="2B2F7FE6"/>
    <w:rsid w:val="2B437463"/>
    <w:rsid w:val="2B7807EE"/>
    <w:rsid w:val="2BBF00EC"/>
    <w:rsid w:val="2BC37CFD"/>
    <w:rsid w:val="2BD5237F"/>
    <w:rsid w:val="2BE536CE"/>
    <w:rsid w:val="2BE758D9"/>
    <w:rsid w:val="2BF75BE2"/>
    <w:rsid w:val="2C09049E"/>
    <w:rsid w:val="2C0A653C"/>
    <w:rsid w:val="2C191F85"/>
    <w:rsid w:val="2C55584A"/>
    <w:rsid w:val="2CBA556F"/>
    <w:rsid w:val="2CCD6487"/>
    <w:rsid w:val="2CE82D6F"/>
    <w:rsid w:val="2D092D6F"/>
    <w:rsid w:val="2D343236"/>
    <w:rsid w:val="2D491818"/>
    <w:rsid w:val="2D55796B"/>
    <w:rsid w:val="2D940467"/>
    <w:rsid w:val="2DAB617C"/>
    <w:rsid w:val="2DD15014"/>
    <w:rsid w:val="2DD84FAF"/>
    <w:rsid w:val="2DF72DE4"/>
    <w:rsid w:val="2E0220AF"/>
    <w:rsid w:val="2E265AC6"/>
    <w:rsid w:val="2E34285D"/>
    <w:rsid w:val="2E4B082A"/>
    <w:rsid w:val="2E53788E"/>
    <w:rsid w:val="2E5D4E86"/>
    <w:rsid w:val="2E5D790B"/>
    <w:rsid w:val="2E616BA4"/>
    <w:rsid w:val="2E755845"/>
    <w:rsid w:val="2E8C4181"/>
    <w:rsid w:val="2E9A3C18"/>
    <w:rsid w:val="2EB4662E"/>
    <w:rsid w:val="2EBB0FEE"/>
    <w:rsid w:val="2EC63002"/>
    <w:rsid w:val="2EDB42EF"/>
    <w:rsid w:val="2EF16493"/>
    <w:rsid w:val="2EF6291B"/>
    <w:rsid w:val="2EFD22A6"/>
    <w:rsid w:val="2F0A6B38"/>
    <w:rsid w:val="2F421715"/>
    <w:rsid w:val="2F515951"/>
    <w:rsid w:val="2F946CCB"/>
    <w:rsid w:val="2FCE6D7B"/>
    <w:rsid w:val="2FD25781"/>
    <w:rsid w:val="2FD85D33"/>
    <w:rsid w:val="2FFD7934"/>
    <w:rsid w:val="300A6857"/>
    <w:rsid w:val="30191779"/>
    <w:rsid w:val="30241D08"/>
    <w:rsid w:val="302D6EDB"/>
    <w:rsid w:val="305E02B4"/>
    <w:rsid w:val="30733ACD"/>
    <w:rsid w:val="308C3862"/>
    <w:rsid w:val="309379D8"/>
    <w:rsid w:val="30A270F7"/>
    <w:rsid w:val="30CB379B"/>
    <w:rsid w:val="30DD4D3A"/>
    <w:rsid w:val="30DF1478"/>
    <w:rsid w:val="30E61DC6"/>
    <w:rsid w:val="30EC586F"/>
    <w:rsid w:val="31534978"/>
    <w:rsid w:val="315415C0"/>
    <w:rsid w:val="3168491E"/>
    <w:rsid w:val="316C7AA1"/>
    <w:rsid w:val="319C6071"/>
    <w:rsid w:val="31AC537E"/>
    <w:rsid w:val="31AF5092"/>
    <w:rsid w:val="31E3679B"/>
    <w:rsid w:val="31E732FD"/>
    <w:rsid w:val="32153643"/>
    <w:rsid w:val="321A514E"/>
    <w:rsid w:val="323D2377"/>
    <w:rsid w:val="32517576"/>
    <w:rsid w:val="32560D23"/>
    <w:rsid w:val="32BE5C2C"/>
    <w:rsid w:val="32FB6478"/>
    <w:rsid w:val="331A7FAD"/>
    <w:rsid w:val="331B77E7"/>
    <w:rsid w:val="33263B3F"/>
    <w:rsid w:val="336963EB"/>
    <w:rsid w:val="33704B31"/>
    <w:rsid w:val="337137FE"/>
    <w:rsid w:val="33816EEB"/>
    <w:rsid w:val="33A46447"/>
    <w:rsid w:val="33D3608A"/>
    <w:rsid w:val="33EB55CD"/>
    <w:rsid w:val="33EC4C02"/>
    <w:rsid w:val="340D2360"/>
    <w:rsid w:val="3410665D"/>
    <w:rsid w:val="34211214"/>
    <w:rsid w:val="342E63AB"/>
    <w:rsid w:val="34950E68"/>
    <w:rsid w:val="34986E94"/>
    <w:rsid w:val="34AF62C9"/>
    <w:rsid w:val="34CB4388"/>
    <w:rsid w:val="34DF294B"/>
    <w:rsid w:val="34FA6E12"/>
    <w:rsid w:val="34FC6ABC"/>
    <w:rsid w:val="351453A4"/>
    <w:rsid w:val="3525563E"/>
    <w:rsid w:val="357850C8"/>
    <w:rsid w:val="358D5588"/>
    <w:rsid w:val="35D77660"/>
    <w:rsid w:val="35E80BFF"/>
    <w:rsid w:val="363A3B40"/>
    <w:rsid w:val="365302AE"/>
    <w:rsid w:val="36607A0A"/>
    <w:rsid w:val="366E227C"/>
    <w:rsid w:val="366F2E0D"/>
    <w:rsid w:val="367B6A5C"/>
    <w:rsid w:val="36807E79"/>
    <w:rsid w:val="36A74ADA"/>
    <w:rsid w:val="36AD60D5"/>
    <w:rsid w:val="36B224F9"/>
    <w:rsid w:val="36EC0CC9"/>
    <w:rsid w:val="373F410B"/>
    <w:rsid w:val="37691FF5"/>
    <w:rsid w:val="37781935"/>
    <w:rsid w:val="37A65005"/>
    <w:rsid w:val="37B039E8"/>
    <w:rsid w:val="37BD1A7F"/>
    <w:rsid w:val="37EE7094"/>
    <w:rsid w:val="380F1889"/>
    <w:rsid w:val="38296C89"/>
    <w:rsid w:val="383002EB"/>
    <w:rsid w:val="38514DB8"/>
    <w:rsid w:val="38586797"/>
    <w:rsid w:val="387150D3"/>
    <w:rsid w:val="388E1B25"/>
    <w:rsid w:val="38995F6A"/>
    <w:rsid w:val="38BC0149"/>
    <w:rsid w:val="38D87D1C"/>
    <w:rsid w:val="38DB2257"/>
    <w:rsid w:val="38E8156C"/>
    <w:rsid w:val="38EF5674"/>
    <w:rsid w:val="38F4246C"/>
    <w:rsid w:val="393670ED"/>
    <w:rsid w:val="393B3575"/>
    <w:rsid w:val="39636459"/>
    <w:rsid w:val="39641F82"/>
    <w:rsid w:val="396B7F6C"/>
    <w:rsid w:val="397720D5"/>
    <w:rsid w:val="398E557D"/>
    <w:rsid w:val="399E2974"/>
    <w:rsid w:val="39A1679C"/>
    <w:rsid w:val="39B40600"/>
    <w:rsid w:val="39B417A9"/>
    <w:rsid w:val="39BE2974"/>
    <w:rsid w:val="39FC5695"/>
    <w:rsid w:val="3A006D8E"/>
    <w:rsid w:val="3A3651E5"/>
    <w:rsid w:val="3A4C6A14"/>
    <w:rsid w:val="3A6F2668"/>
    <w:rsid w:val="3A744481"/>
    <w:rsid w:val="3A7E4E86"/>
    <w:rsid w:val="3A8C7BEF"/>
    <w:rsid w:val="3A906246"/>
    <w:rsid w:val="3A9F75B9"/>
    <w:rsid w:val="3AD519A4"/>
    <w:rsid w:val="3AE3482A"/>
    <w:rsid w:val="3B006358"/>
    <w:rsid w:val="3B2349B7"/>
    <w:rsid w:val="3B3F34D9"/>
    <w:rsid w:val="3B616CFF"/>
    <w:rsid w:val="3B6259F6"/>
    <w:rsid w:val="3B976654"/>
    <w:rsid w:val="3BB168BA"/>
    <w:rsid w:val="3BC01EFC"/>
    <w:rsid w:val="3BCA786A"/>
    <w:rsid w:val="3BD31E2F"/>
    <w:rsid w:val="3BF15831"/>
    <w:rsid w:val="3C105946"/>
    <w:rsid w:val="3C263F3D"/>
    <w:rsid w:val="3C471448"/>
    <w:rsid w:val="3C5F759A"/>
    <w:rsid w:val="3C6C525A"/>
    <w:rsid w:val="3CAE2A57"/>
    <w:rsid w:val="3CB37024"/>
    <w:rsid w:val="3CCB21B4"/>
    <w:rsid w:val="3CCE23CB"/>
    <w:rsid w:val="3CD17D17"/>
    <w:rsid w:val="3D2D5903"/>
    <w:rsid w:val="3D3056F4"/>
    <w:rsid w:val="3D3C4878"/>
    <w:rsid w:val="3D3C7F39"/>
    <w:rsid w:val="3D440F09"/>
    <w:rsid w:val="3D4504A0"/>
    <w:rsid w:val="3D4A629D"/>
    <w:rsid w:val="3D671E57"/>
    <w:rsid w:val="3D8734BB"/>
    <w:rsid w:val="3D9A11D4"/>
    <w:rsid w:val="3DA16D89"/>
    <w:rsid w:val="3DA364BE"/>
    <w:rsid w:val="3DB520C9"/>
    <w:rsid w:val="3DD73903"/>
    <w:rsid w:val="3DE041CB"/>
    <w:rsid w:val="3DE35197"/>
    <w:rsid w:val="3E064452"/>
    <w:rsid w:val="3E0D48F6"/>
    <w:rsid w:val="3E1868B4"/>
    <w:rsid w:val="3E377251"/>
    <w:rsid w:val="3E42664B"/>
    <w:rsid w:val="3E4464B5"/>
    <w:rsid w:val="3E5A7334"/>
    <w:rsid w:val="3E7B5D6B"/>
    <w:rsid w:val="3E843E66"/>
    <w:rsid w:val="3E8F51FE"/>
    <w:rsid w:val="3E926F87"/>
    <w:rsid w:val="3E9A59DE"/>
    <w:rsid w:val="3EAC4BE0"/>
    <w:rsid w:val="3EAF4836"/>
    <w:rsid w:val="3EC33DFA"/>
    <w:rsid w:val="3F060E16"/>
    <w:rsid w:val="3F094F7A"/>
    <w:rsid w:val="3F0A2E72"/>
    <w:rsid w:val="3F127E08"/>
    <w:rsid w:val="3F1D1096"/>
    <w:rsid w:val="3F2F0234"/>
    <w:rsid w:val="3F446058"/>
    <w:rsid w:val="3F522DEF"/>
    <w:rsid w:val="3F5D4A04"/>
    <w:rsid w:val="3F6363FE"/>
    <w:rsid w:val="3F756B8F"/>
    <w:rsid w:val="3F7755AE"/>
    <w:rsid w:val="3F95482B"/>
    <w:rsid w:val="3FA02A3A"/>
    <w:rsid w:val="3FAD2204"/>
    <w:rsid w:val="3FB57611"/>
    <w:rsid w:val="4019356B"/>
    <w:rsid w:val="40225A46"/>
    <w:rsid w:val="40592157"/>
    <w:rsid w:val="406B706C"/>
    <w:rsid w:val="406E1CAE"/>
    <w:rsid w:val="40751C4D"/>
    <w:rsid w:val="407A0990"/>
    <w:rsid w:val="40A0133A"/>
    <w:rsid w:val="40A175C4"/>
    <w:rsid w:val="40BE1148"/>
    <w:rsid w:val="40C31A53"/>
    <w:rsid w:val="40EC0992"/>
    <w:rsid w:val="40FF545D"/>
    <w:rsid w:val="410067C8"/>
    <w:rsid w:val="41034D34"/>
    <w:rsid w:val="41153D55"/>
    <w:rsid w:val="41236011"/>
    <w:rsid w:val="41367B0D"/>
    <w:rsid w:val="415F544E"/>
    <w:rsid w:val="416F56E8"/>
    <w:rsid w:val="418F0D2A"/>
    <w:rsid w:val="419C74B1"/>
    <w:rsid w:val="41AC774B"/>
    <w:rsid w:val="41CA4AFD"/>
    <w:rsid w:val="41D01505"/>
    <w:rsid w:val="42297D7D"/>
    <w:rsid w:val="422D0F9E"/>
    <w:rsid w:val="42390634"/>
    <w:rsid w:val="42474939"/>
    <w:rsid w:val="424C3C57"/>
    <w:rsid w:val="42613FF3"/>
    <w:rsid w:val="42660D96"/>
    <w:rsid w:val="428129C4"/>
    <w:rsid w:val="428667D2"/>
    <w:rsid w:val="42941C47"/>
    <w:rsid w:val="42CD1CE0"/>
    <w:rsid w:val="42D42A31"/>
    <w:rsid w:val="42E1381E"/>
    <w:rsid w:val="42ED6459"/>
    <w:rsid w:val="42F83EEA"/>
    <w:rsid w:val="42FE58DD"/>
    <w:rsid w:val="430A2F0B"/>
    <w:rsid w:val="43174B3D"/>
    <w:rsid w:val="432C0EC1"/>
    <w:rsid w:val="434B790E"/>
    <w:rsid w:val="4360274F"/>
    <w:rsid w:val="439329B5"/>
    <w:rsid w:val="43977AB6"/>
    <w:rsid w:val="43A3342B"/>
    <w:rsid w:val="43C77C27"/>
    <w:rsid w:val="43D04F3E"/>
    <w:rsid w:val="43DE09EE"/>
    <w:rsid w:val="43F90615"/>
    <w:rsid w:val="43FE121A"/>
    <w:rsid w:val="44002FAD"/>
    <w:rsid w:val="44332098"/>
    <w:rsid w:val="443538F2"/>
    <w:rsid w:val="44433F0D"/>
    <w:rsid w:val="446012BE"/>
    <w:rsid w:val="44711559"/>
    <w:rsid w:val="44890DFE"/>
    <w:rsid w:val="449101DD"/>
    <w:rsid w:val="44962692"/>
    <w:rsid w:val="44B03BC5"/>
    <w:rsid w:val="44B84F77"/>
    <w:rsid w:val="44CB5DC0"/>
    <w:rsid w:val="44CE18F2"/>
    <w:rsid w:val="44DE1391"/>
    <w:rsid w:val="451B225C"/>
    <w:rsid w:val="452410C9"/>
    <w:rsid w:val="45317DFB"/>
    <w:rsid w:val="456D3CE4"/>
    <w:rsid w:val="4579042C"/>
    <w:rsid w:val="457F0571"/>
    <w:rsid w:val="45851176"/>
    <w:rsid w:val="45955E38"/>
    <w:rsid w:val="45C63B94"/>
    <w:rsid w:val="45E97AC0"/>
    <w:rsid w:val="460E7DA5"/>
    <w:rsid w:val="462E6F30"/>
    <w:rsid w:val="46422483"/>
    <w:rsid w:val="46431172"/>
    <w:rsid w:val="46521A6E"/>
    <w:rsid w:val="4659254A"/>
    <w:rsid w:val="465B0637"/>
    <w:rsid w:val="465E3F0D"/>
    <w:rsid w:val="466A16E6"/>
    <w:rsid w:val="46893F2B"/>
    <w:rsid w:val="469F6C94"/>
    <w:rsid w:val="46C4686E"/>
    <w:rsid w:val="474B4782"/>
    <w:rsid w:val="4756091C"/>
    <w:rsid w:val="477B778F"/>
    <w:rsid w:val="478203EC"/>
    <w:rsid w:val="47974304"/>
    <w:rsid w:val="479B7487"/>
    <w:rsid w:val="47B025FA"/>
    <w:rsid w:val="47CE2660"/>
    <w:rsid w:val="47D32E64"/>
    <w:rsid w:val="47D91D8D"/>
    <w:rsid w:val="48035BB1"/>
    <w:rsid w:val="4809698F"/>
    <w:rsid w:val="48104EC7"/>
    <w:rsid w:val="4811697D"/>
    <w:rsid w:val="481E4C7F"/>
    <w:rsid w:val="48220665"/>
    <w:rsid w:val="48567F73"/>
    <w:rsid w:val="485B78C5"/>
    <w:rsid w:val="487A3E25"/>
    <w:rsid w:val="488B5503"/>
    <w:rsid w:val="48937E21"/>
    <w:rsid w:val="489A0361"/>
    <w:rsid w:val="48B94FF3"/>
    <w:rsid w:val="48BF0DB3"/>
    <w:rsid w:val="48D90193"/>
    <w:rsid w:val="48DB5BC4"/>
    <w:rsid w:val="48E37AAB"/>
    <w:rsid w:val="48FD4B4C"/>
    <w:rsid w:val="490A68E0"/>
    <w:rsid w:val="491055FE"/>
    <w:rsid w:val="49154775"/>
    <w:rsid w:val="494209CA"/>
    <w:rsid w:val="495F5B3E"/>
    <w:rsid w:val="496B7BEC"/>
    <w:rsid w:val="496F77D7"/>
    <w:rsid w:val="497654FD"/>
    <w:rsid w:val="499561E4"/>
    <w:rsid w:val="49B64211"/>
    <w:rsid w:val="49BE123B"/>
    <w:rsid w:val="49C53294"/>
    <w:rsid w:val="49F6167F"/>
    <w:rsid w:val="4A064FA0"/>
    <w:rsid w:val="4A0F69C0"/>
    <w:rsid w:val="4A16615C"/>
    <w:rsid w:val="4A350AA7"/>
    <w:rsid w:val="4A4424D7"/>
    <w:rsid w:val="4A757BB4"/>
    <w:rsid w:val="4A7B5341"/>
    <w:rsid w:val="4A7D6936"/>
    <w:rsid w:val="4A8E0ECE"/>
    <w:rsid w:val="4AB82D0F"/>
    <w:rsid w:val="4AEB7664"/>
    <w:rsid w:val="4AFD7C19"/>
    <w:rsid w:val="4B0567D1"/>
    <w:rsid w:val="4B236AAE"/>
    <w:rsid w:val="4B521B21"/>
    <w:rsid w:val="4B585C28"/>
    <w:rsid w:val="4B707271"/>
    <w:rsid w:val="4B842849"/>
    <w:rsid w:val="4B924B09"/>
    <w:rsid w:val="4B9739F7"/>
    <w:rsid w:val="4BE3141A"/>
    <w:rsid w:val="4BEE2503"/>
    <w:rsid w:val="4C1C53DE"/>
    <w:rsid w:val="4C245A30"/>
    <w:rsid w:val="4C2C1484"/>
    <w:rsid w:val="4C341C88"/>
    <w:rsid w:val="4C7B4735"/>
    <w:rsid w:val="4CA97E08"/>
    <w:rsid w:val="4CB6685F"/>
    <w:rsid w:val="4CC0585B"/>
    <w:rsid w:val="4CC367FE"/>
    <w:rsid w:val="4CCD7FCE"/>
    <w:rsid w:val="4D057704"/>
    <w:rsid w:val="4D077F3C"/>
    <w:rsid w:val="4D09038A"/>
    <w:rsid w:val="4D123355"/>
    <w:rsid w:val="4D2A3B31"/>
    <w:rsid w:val="4D2F7A00"/>
    <w:rsid w:val="4D312C52"/>
    <w:rsid w:val="4D322037"/>
    <w:rsid w:val="4D905305"/>
    <w:rsid w:val="4D964A72"/>
    <w:rsid w:val="4D9C1254"/>
    <w:rsid w:val="4DCF7936"/>
    <w:rsid w:val="4E1313F6"/>
    <w:rsid w:val="4E174677"/>
    <w:rsid w:val="4E5F17A4"/>
    <w:rsid w:val="4E793892"/>
    <w:rsid w:val="4E800872"/>
    <w:rsid w:val="4E8406DF"/>
    <w:rsid w:val="4EC569ED"/>
    <w:rsid w:val="4ED50EA1"/>
    <w:rsid w:val="4EEC050C"/>
    <w:rsid w:val="4F000753"/>
    <w:rsid w:val="4F104EC3"/>
    <w:rsid w:val="4F47354A"/>
    <w:rsid w:val="4F4E362B"/>
    <w:rsid w:val="4F691C56"/>
    <w:rsid w:val="4F72556E"/>
    <w:rsid w:val="4F911C54"/>
    <w:rsid w:val="4FD11E53"/>
    <w:rsid w:val="4FE625E0"/>
    <w:rsid w:val="50113369"/>
    <w:rsid w:val="5021480F"/>
    <w:rsid w:val="50282F8E"/>
    <w:rsid w:val="504A47C7"/>
    <w:rsid w:val="506C1809"/>
    <w:rsid w:val="50750E8F"/>
    <w:rsid w:val="50962ECB"/>
    <w:rsid w:val="50A42E38"/>
    <w:rsid w:val="50A4577F"/>
    <w:rsid w:val="50B73D1F"/>
    <w:rsid w:val="50BD5BC9"/>
    <w:rsid w:val="50C11EEE"/>
    <w:rsid w:val="50CA7505"/>
    <w:rsid w:val="50E2135C"/>
    <w:rsid w:val="50E97CFC"/>
    <w:rsid w:val="50F129D7"/>
    <w:rsid w:val="50FA4028"/>
    <w:rsid w:val="510D65B7"/>
    <w:rsid w:val="511157AB"/>
    <w:rsid w:val="511C03A3"/>
    <w:rsid w:val="5142540C"/>
    <w:rsid w:val="514C30F0"/>
    <w:rsid w:val="518832C8"/>
    <w:rsid w:val="51A0432A"/>
    <w:rsid w:val="51A86090"/>
    <w:rsid w:val="51B7396D"/>
    <w:rsid w:val="51C86B64"/>
    <w:rsid w:val="51D442CE"/>
    <w:rsid w:val="51D72998"/>
    <w:rsid w:val="522E4CC3"/>
    <w:rsid w:val="52323E50"/>
    <w:rsid w:val="52347B6B"/>
    <w:rsid w:val="5244713B"/>
    <w:rsid w:val="52615633"/>
    <w:rsid w:val="52977FD4"/>
    <w:rsid w:val="52A25790"/>
    <w:rsid w:val="52A96B6F"/>
    <w:rsid w:val="52B45975"/>
    <w:rsid w:val="52D94AA4"/>
    <w:rsid w:val="52EA3A62"/>
    <w:rsid w:val="52F50BB8"/>
    <w:rsid w:val="52F8312C"/>
    <w:rsid w:val="53097272"/>
    <w:rsid w:val="53370692"/>
    <w:rsid w:val="53391617"/>
    <w:rsid w:val="533D5E1F"/>
    <w:rsid w:val="53544462"/>
    <w:rsid w:val="537C6C08"/>
    <w:rsid w:val="5397158E"/>
    <w:rsid w:val="53CB2ED2"/>
    <w:rsid w:val="54013861"/>
    <w:rsid w:val="54112F30"/>
    <w:rsid w:val="54487265"/>
    <w:rsid w:val="544D6070"/>
    <w:rsid w:val="54605E1E"/>
    <w:rsid w:val="54843BB7"/>
    <w:rsid w:val="549332C4"/>
    <w:rsid w:val="54B3506A"/>
    <w:rsid w:val="54B64766"/>
    <w:rsid w:val="54CA0D16"/>
    <w:rsid w:val="54D95840"/>
    <w:rsid w:val="54DD4057"/>
    <w:rsid w:val="54E7490F"/>
    <w:rsid w:val="550764A4"/>
    <w:rsid w:val="550B2BF6"/>
    <w:rsid w:val="55214EB5"/>
    <w:rsid w:val="55364EFD"/>
    <w:rsid w:val="555D4828"/>
    <w:rsid w:val="556876AD"/>
    <w:rsid w:val="557723A3"/>
    <w:rsid w:val="557A4C8B"/>
    <w:rsid w:val="558931E1"/>
    <w:rsid w:val="55923347"/>
    <w:rsid w:val="55925180"/>
    <w:rsid w:val="55983B1B"/>
    <w:rsid w:val="55A8376B"/>
    <w:rsid w:val="55D67CE1"/>
    <w:rsid w:val="55DC29B6"/>
    <w:rsid w:val="55DD4241"/>
    <w:rsid w:val="56000B25"/>
    <w:rsid w:val="56082EE0"/>
    <w:rsid w:val="564B3523"/>
    <w:rsid w:val="566B6D1E"/>
    <w:rsid w:val="56862083"/>
    <w:rsid w:val="56967A4D"/>
    <w:rsid w:val="56AC7FA8"/>
    <w:rsid w:val="57032A2C"/>
    <w:rsid w:val="570F5219"/>
    <w:rsid w:val="575477D9"/>
    <w:rsid w:val="575D12B5"/>
    <w:rsid w:val="57610A87"/>
    <w:rsid w:val="57777189"/>
    <w:rsid w:val="577B1140"/>
    <w:rsid w:val="577B7F21"/>
    <w:rsid w:val="577F181B"/>
    <w:rsid w:val="57921984"/>
    <w:rsid w:val="579737F0"/>
    <w:rsid w:val="57A90EE1"/>
    <w:rsid w:val="57AB7B30"/>
    <w:rsid w:val="57AF5251"/>
    <w:rsid w:val="57B26373"/>
    <w:rsid w:val="57B439EF"/>
    <w:rsid w:val="57B63F04"/>
    <w:rsid w:val="57BB6BFD"/>
    <w:rsid w:val="57CD20C2"/>
    <w:rsid w:val="57D675AB"/>
    <w:rsid w:val="57D95FDD"/>
    <w:rsid w:val="57F05DD2"/>
    <w:rsid w:val="57F112D5"/>
    <w:rsid w:val="58186F97"/>
    <w:rsid w:val="585070F0"/>
    <w:rsid w:val="58657096"/>
    <w:rsid w:val="58664B17"/>
    <w:rsid w:val="58743E2D"/>
    <w:rsid w:val="588717C9"/>
    <w:rsid w:val="5890765F"/>
    <w:rsid w:val="58917D2F"/>
    <w:rsid w:val="5894085C"/>
    <w:rsid w:val="58AE4F0C"/>
    <w:rsid w:val="58B63BA2"/>
    <w:rsid w:val="58B85899"/>
    <w:rsid w:val="58E363A9"/>
    <w:rsid w:val="58E7636A"/>
    <w:rsid w:val="58F555F9"/>
    <w:rsid w:val="590E12C8"/>
    <w:rsid w:val="5920308F"/>
    <w:rsid w:val="595E1678"/>
    <w:rsid w:val="596D5BD4"/>
    <w:rsid w:val="59787CE4"/>
    <w:rsid w:val="597E3DD8"/>
    <w:rsid w:val="59D714F6"/>
    <w:rsid w:val="59E04384"/>
    <w:rsid w:val="59EF6B9D"/>
    <w:rsid w:val="59F80043"/>
    <w:rsid w:val="59FF35B4"/>
    <w:rsid w:val="5A09252F"/>
    <w:rsid w:val="5A0B2778"/>
    <w:rsid w:val="5A1844DE"/>
    <w:rsid w:val="5A2A7C7B"/>
    <w:rsid w:val="5A3E2560"/>
    <w:rsid w:val="5A5D3B6E"/>
    <w:rsid w:val="5A637A76"/>
    <w:rsid w:val="5A6D33BA"/>
    <w:rsid w:val="5A792B1F"/>
    <w:rsid w:val="5A874767"/>
    <w:rsid w:val="5A8A0F99"/>
    <w:rsid w:val="5A8C2C8F"/>
    <w:rsid w:val="5AAD6F28"/>
    <w:rsid w:val="5AC47E7A"/>
    <w:rsid w:val="5AD36E0F"/>
    <w:rsid w:val="5AD50114"/>
    <w:rsid w:val="5AD63A24"/>
    <w:rsid w:val="5AE835B3"/>
    <w:rsid w:val="5B2E1A1D"/>
    <w:rsid w:val="5B3326AC"/>
    <w:rsid w:val="5B3565E0"/>
    <w:rsid w:val="5B532BE1"/>
    <w:rsid w:val="5B780A69"/>
    <w:rsid w:val="5B836FB3"/>
    <w:rsid w:val="5B843A1C"/>
    <w:rsid w:val="5B873E3F"/>
    <w:rsid w:val="5BAA35EF"/>
    <w:rsid w:val="5BC62F1F"/>
    <w:rsid w:val="5BCB73A7"/>
    <w:rsid w:val="5BE33231"/>
    <w:rsid w:val="5BF52211"/>
    <w:rsid w:val="5C02690E"/>
    <w:rsid w:val="5C11209A"/>
    <w:rsid w:val="5C196DA7"/>
    <w:rsid w:val="5C212334"/>
    <w:rsid w:val="5C2A048C"/>
    <w:rsid w:val="5C2A2C44"/>
    <w:rsid w:val="5C350FD5"/>
    <w:rsid w:val="5C370523"/>
    <w:rsid w:val="5C720E3A"/>
    <w:rsid w:val="5C80234E"/>
    <w:rsid w:val="5C8A680C"/>
    <w:rsid w:val="5D0C4701"/>
    <w:rsid w:val="5D0F0395"/>
    <w:rsid w:val="5D221076"/>
    <w:rsid w:val="5D3024F2"/>
    <w:rsid w:val="5D397964"/>
    <w:rsid w:val="5D424E3C"/>
    <w:rsid w:val="5D4A309B"/>
    <w:rsid w:val="5D5A391C"/>
    <w:rsid w:val="5D5F10C0"/>
    <w:rsid w:val="5D891B7B"/>
    <w:rsid w:val="5DAD38EE"/>
    <w:rsid w:val="5DC374E2"/>
    <w:rsid w:val="5DF125B0"/>
    <w:rsid w:val="5E006862"/>
    <w:rsid w:val="5E0207B9"/>
    <w:rsid w:val="5E1834A1"/>
    <w:rsid w:val="5E261785"/>
    <w:rsid w:val="5E4A7017"/>
    <w:rsid w:val="5E552BBA"/>
    <w:rsid w:val="5E611C10"/>
    <w:rsid w:val="5E7F5697"/>
    <w:rsid w:val="5E872AA3"/>
    <w:rsid w:val="5EFB2A62"/>
    <w:rsid w:val="5EFC7377"/>
    <w:rsid w:val="5F06174D"/>
    <w:rsid w:val="5F0F127A"/>
    <w:rsid w:val="5F102A07"/>
    <w:rsid w:val="5F1D0A18"/>
    <w:rsid w:val="5F3A3602"/>
    <w:rsid w:val="5F4D1A9F"/>
    <w:rsid w:val="5F6277C6"/>
    <w:rsid w:val="5F6D0B1D"/>
    <w:rsid w:val="5F6E751E"/>
    <w:rsid w:val="5F8D0B82"/>
    <w:rsid w:val="5FAA3AFF"/>
    <w:rsid w:val="5FAB1581"/>
    <w:rsid w:val="5FCC5339"/>
    <w:rsid w:val="5FE34A5B"/>
    <w:rsid w:val="5FFE1E36"/>
    <w:rsid w:val="601644B3"/>
    <w:rsid w:val="601D5162"/>
    <w:rsid w:val="60232584"/>
    <w:rsid w:val="604E7E90"/>
    <w:rsid w:val="60624D3B"/>
    <w:rsid w:val="607330CE"/>
    <w:rsid w:val="60825176"/>
    <w:rsid w:val="609F2AC4"/>
    <w:rsid w:val="60FA2EE8"/>
    <w:rsid w:val="61054A27"/>
    <w:rsid w:val="610A52BC"/>
    <w:rsid w:val="611D2366"/>
    <w:rsid w:val="61296C26"/>
    <w:rsid w:val="61322180"/>
    <w:rsid w:val="61421856"/>
    <w:rsid w:val="614822A7"/>
    <w:rsid w:val="615227C4"/>
    <w:rsid w:val="61654E3F"/>
    <w:rsid w:val="61712CAB"/>
    <w:rsid w:val="6182292A"/>
    <w:rsid w:val="619D39D4"/>
    <w:rsid w:val="619F7F92"/>
    <w:rsid w:val="61F94C26"/>
    <w:rsid w:val="62000E56"/>
    <w:rsid w:val="620152D8"/>
    <w:rsid w:val="6204625D"/>
    <w:rsid w:val="621F0E87"/>
    <w:rsid w:val="624A4FAC"/>
    <w:rsid w:val="624F3E49"/>
    <w:rsid w:val="62632286"/>
    <w:rsid w:val="62885958"/>
    <w:rsid w:val="62B405FF"/>
    <w:rsid w:val="62D8753A"/>
    <w:rsid w:val="62F40B65"/>
    <w:rsid w:val="62FC2CFE"/>
    <w:rsid w:val="63024505"/>
    <w:rsid w:val="635803E4"/>
    <w:rsid w:val="635B1DB5"/>
    <w:rsid w:val="636A48AB"/>
    <w:rsid w:val="636C452A"/>
    <w:rsid w:val="63711FED"/>
    <w:rsid w:val="63880DDC"/>
    <w:rsid w:val="638D750D"/>
    <w:rsid w:val="63953170"/>
    <w:rsid w:val="63AC6CC0"/>
    <w:rsid w:val="63E353F4"/>
    <w:rsid w:val="64055776"/>
    <w:rsid w:val="64062151"/>
    <w:rsid w:val="64240056"/>
    <w:rsid w:val="643E143A"/>
    <w:rsid w:val="647D566C"/>
    <w:rsid w:val="64854F93"/>
    <w:rsid w:val="648B6EEF"/>
    <w:rsid w:val="649B4C1C"/>
    <w:rsid w:val="64AB2CB8"/>
    <w:rsid w:val="64C158BF"/>
    <w:rsid w:val="64CA0842"/>
    <w:rsid w:val="64CB796A"/>
    <w:rsid w:val="64CE2EAA"/>
    <w:rsid w:val="64D15E6F"/>
    <w:rsid w:val="653623FB"/>
    <w:rsid w:val="653C3090"/>
    <w:rsid w:val="65586590"/>
    <w:rsid w:val="65601746"/>
    <w:rsid w:val="65813C15"/>
    <w:rsid w:val="65854376"/>
    <w:rsid w:val="658767BE"/>
    <w:rsid w:val="65892531"/>
    <w:rsid w:val="65A97358"/>
    <w:rsid w:val="65DB4755"/>
    <w:rsid w:val="66195831"/>
    <w:rsid w:val="662E75B1"/>
    <w:rsid w:val="66342C2E"/>
    <w:rsid w:val="663E784C"/>
    <w:rsid w:val="66644208"/>
    <w:rsid w:val="6684311D"/>
    <w:rsid w:val="668B6A45"/>
    <w:rsid w:val="66A730FC"/>
    <w:rsid w:val="6717752F"/>
    <w:rsid w:val="672F3F24"/>
    <w:rsid w:val="673E055F"/>
    <w:rsid w:val="67551CE3"/>
    <w:rsid w:val="6759255E"/>
    <w:rsid w:val="675D5BE1"/>
    <w:rsid w:val="676863D2"/>
    <w:rsid w:val="677862CF"/>
    <w:rsid w:val="6794237B"/>
    <w:rsid w:val="67A22552"/>
    <w:rsid w:val="67B22DCC"/>
    <w:rsid w:val="67BE71AA"/>
    <w:rsid w:val="67D07FE2"/>
    <w:rsid w:val="67D90273"/>
    <w:rsid w:val="67DB2AF0"/>
    <w:rsid w:val="67DE5875"/>
    <w:rsid w:val="67E55852"/>
    <w:rsid w:val="67EB1AB4"/>
    <w:rsid w:val="67FA1285"/>
    <w:rsid w:val="683F2850"/>
    <w:rsid w:val="684D2E2F"/>
    <w:rsid w:val="68551F4F"/>
    <w:rsid w:val="686739D9"/>
    <w:rsid w:val="687C10C9"/>
    <w:rsid w:val="68840C16"/>
    <w:rsid w:val="68876EFB"/>
    <w:rsid w:val="68884654"/>
    <w:rsid w:val="689F444F"/>
    <w:rsid w:val="68B0184E"/>
    <w:rsid w:val="68B96DBB"/>
    <w:rsid w:val="68BE43E7"/>
    <w:rsid w:val="68CA2805"/>
    <w:rsid w:val="68E937A3"/>
    <w:rsid w:val="69255090"/>
    <w:rsid w:val="693E15D3"/>
    <w:rsid w:val="694035C3"/>
    <w:rsid w:val="69627681"/>
    <w:rsid w:val="696370F4"/>
    <w:rsid w:val="6977531D"/>
    <w:rsid w:val="69CC2BFF"/>
    <w:rsid w:val="69FD55B8"/>
    <w:rsid w:val="6A0B1C62"/>
    <w:rsid w:val="6A1207E1"/>
    <w:rsid w:val="6A2406C8"/>
    <w:rsid w:val="6A3D00DC"/>
    <w:rsid w:val="6A566A9E"/>
    <w:rsid w:val="6A703DAE"/>
    <w:rsid w:val="6ABE3B2D"/>
    <w:rsid w:val="6ADE0BD1"/>
    <w:rsid w:val="6AE96859"/>
    <w:rsid w:val="6B147746"/>
    <w:rsid w:val="6B24787C"/>
    <w:rsid w:val="6B3414ED"/>
    <w:rsid w:val="6B573233"/>
    <w:rsid w:val="6B5B6274"/>
    <w:rsid w:val="6B8303F3"/>
    <w:rsid w:val="6B935D53"/>
    <w:rsid w:val="6C196F71"/>
    <w:rsid w:val="6C226FCB"/>
    <w:rsid w:val="6C31226F"/>
    <w:rsid w:val="6C4504B1"/>
    <w:rsid w:val="6C552F0B"/>
    <w:rsid w:val="6C8C67B7"/>
    <w:rsid w:val="6C9D744C"/>
    <w:rsid w:val="6CCD7110"/>
    <w:rsid w:val="6CD40368"/>
    <w:rsid w:val="6CE56D35"/>
    <w:rsid w:val="6CE931BD"/>
    <w:rsid w:val="6CF17EE6"/>
    <w:rsid w:val="6D0C2478"/>
    <w:rsid w:val="6D167928"/>
    <w:rsid w:val="6D26299B"/>
    <w:rsid w:val="6D3113B3"/>
    <w:rsid w:val="6D4772EC"/>
    <w:rsid w:val="6D9078AF"/>
    <w:rsid w:val="6D9C2C61"/>
    <w:rsid w:val="6D9D64E4"/>
    <w:rsid w:val="6DAA3FEF"/>
    <w:rsid w:val="6DC0172B"/>
    <w:rsid w:val="6DC77328"/>
    <w:rsid w:val="6DCB690C"/>
    <w:rsid w:val="6DD41A5B"/>
    <w:rsid w:val="6DD775C2"/>
    <w:rsid w:val="6DD95D94"/>
    <w:rsid w:val="6DDC0DEE"/>
    <w:rsid w:val="6DED2EE3"/>
    <w:rsid w:val="6DF139EF"/>
    <w:rsid w:val="6DF43C2E"/>
    <w:rsid w:val="6DF51CA3"/>
    <w:rsid w:val="6E073DB0"/>
    <w:rsid w:val="6E53498E"/>
    <w:rsid w:val="6E8335BD"/>
    <w:rsid w:val="6E8E12EF"/>
    <w:rsid w:val="6E972936"/>
    <w:rsid w:val="6ED446C5"/>
    <w:rsid w:val="6F2A7D94"/>
    <w:rsid w:val="6F343BCA"/>
    <w:rsid w:val="6F7B34F6"/>
    <w:rsid w:val="6F8331F1"/>
    <w:rsid w:val="6FAE1A09"/>
    <w:rsid w:val="6FD75BF8"/>
    <w:rsid w:val="7000374F"/>
    <w:rsid w:val="70026C53"/>
    <w:rsid w:val="702324B0"/>
    <w:rsid w:val="70306A4B"/>
    <w:rsid w:val="704241B9"/>
    <w:rsid w:val="707723D0"/>
    <w:rsid w:val="70860A0C"/>
    <w:rsid w:val="70AD035B"/>
    <w:rsid w:val="70C748F8"/>
    <w:rsid w:val="70F5661B"/>
    <w:rsid w:val="71360107"/>
    <w:rsid w:val="713B688E"/>
    <w:rsid w:val="714275DF"/>
    <w:rsid w:val="719402E3"/>
    <w:rsid w:val="71D43752"/>
    <w:rsid w:val="71F1796A"/>
    <w:rsid w:val="71F60387"/>
    <w:rsid w:val="720033A7"/>
    <w:rsid w:val="72154626"/>
    <w:rsid w:val="72262B5D"/>
    <w:rsid w:val="72283FF7"/>
    <w:rsid w:val="722E7212"/>
    <w:rsid w:val="723A0474"/>
    <w:rsid w:val="7251779C"/>
    <w:rsid w:val="725923E4"/>
    <w:rsid w:val="725B22AA"/>
    <w:rsid w:val="726B2544"/>
    <w:rsid w:val="72864BF7"/>
    <w:rsid w:val="729023FC"/>
    <w:rsid w:val="729624A5"/>
    <w:rsid w:val="73062743"/>
    <w:rsid w:val="73073A48"/>
    <w:rsid w:val="730C7ECF"/>
    <w:rsid w:val="732A3E9D"/>
    <w:rsid w:val="73714719"/>
    <w:rsid w:val="73982B4E"/>
    <w:rsid w:val="73C0646E"/>
    <w:rsid w:val="73D16993"/>
    <w:rsid w:val="73D6376A"/>
    <w:rsid w:val="742222F5"/>
    <w:rsid w:val="74476126"/>
    <w:rsid w:val="74706664"/>
    <w:rsid w:val="74707796"/>
    <w:rsid w:val="747F3682"/>
    <w:rsid w:val="749C4185"/>
    <w:rsid w:val="74B56C06"/>
    <w:rsid w:val="74BE2FA0"/>
    <w:rsid w:val="74C12A19"/>
    <w:rsid w:val="74E706DA"/>
    <w:rsid w:val="74F65471"/>
    <w:rsid w:val="75067759"/>
    <w:rsid w:val="750B1B93"/>
    <w:rsid w:val="751F0834"/>
    <w:rsid w:val="752A0F6C"/>
    <w:rsid w:val="752E6DCD"/>
    <w:rsid w:val="754664F5"/>
    <w:rsid w:val="7551380D"/>
    <w:rsid w:val="75600BE5"/>
    <w:rsid w:val="7564475C"/>
    <w:rsid w:val="7583797F"/>
    <w:rsid w:val="75A2558A"/>
    <w:rsid w:val="75A44310"/>
    <w:rsid w:val="75D20F1D"/>
    <w:rsid w:val="75DA2C18"/>
    <w:rsid w:val="75F54412"/>
    <w:rsid w:val="75F5685D"/>
    <w:rsid w:val="761D08E0"/>
    <w:rsid w:val="764A0321"/>
    <w:rsid w:val="7651215C"/>
    <w:rsid w:val="765D347C"/>
    <w:rsid w:val="76671E50"/>
    <w:rsid w:val="76826699"/>
    <w:rsid w:val="76A651B8"/>
    <w:rsid w:val="76B61BCF"/>
    <w:rsid w:val="76C87133"/>
    <w:rsid w:val="76CD08D5"/>
    <w:rsid w:val="76D93DAC"/>
    <w:rsid w:val="76DB4B92"/>
    <w:rsid w:val="77052AA4"/>
    <w:rsid w:val="77136511"/>
    <w:rsid w:val="77234781"/>
    <w:rsid w:val="772A077F"/>
    <w:rsid w:val="77340A39"/>
    <w:rsid w:val="77351FD0"/>
    <w:rsid w:val="77432AB8"/>
    <w:rsid w:val="77472422"/>
    <w:rsid w:val="774C33C7"/>
    <w:rsid w:val="775C5BE0"/>
    <w:rsid w:val="775D6EE5"/>
    <w:rsid w:val="776B03F9"/>
    <w:rsid w:val="777F31F2"/>
    <w:rsid w:val="779D34AF"/>
    <w:rsid w:val="77A8025E"/>
    <w:rsid w:val="77AB11E2"/>
    <w:rsid w:val="77D1700D"/>
    <w:rsid w:val="77EC04CC"/>
    <w:rsid w:val="7809377A"/>
    <w:rsid w:val="78775729"/>
    <w:rsid w:val="789F4DE8"/>
    <w:rsid w:val="78A42DB0"/>
    <w:rsid w:val="78A656AB"/>
    <w:rsid w:val="78AE1A6E"/>
    <w:rsid w:val="78B2245C"/>
    <w:rsid w:val="78CA163A"/>
    <w:rsid w:val="78E172CC"/>
    <w:rsid w:val="78EA1D1F"/>
    <w:rsid w:val="78ED426E"/>
    <w:rsid w:val="78FB568C"/>
    <w:rsid w:val="7904172F"/>
    <w:rsid w:val="790F7E27"/>
    <w:rsid w:val="792A231A"/>
    <w:rsid w:val="79316829"/>
    <w:rsid w:val="79470492"/>
    <w:rsid w:val="7968023E"/>
    <w:rsid w:val="79757554"/>
    <w:rsid w:val="797E66A9"/>
    <w:rsid w:val="798B079E"/>
    <w:rsid w:val="799E7093"/>
    <w:rsid w:val="79A97383"/>
    <w:rsid w:val="79C76FEB"/>
    <w:rsid w:val="79CB2A4A"/>
    <w:rsid w:val="79E27E8B"/>
    <w:rsid w:val="79F850CE"/>
    <w:rsid w:val="79FD443C"/>
    <w:rsid w:val="7A1D1975"/>
    <w:rsid w:val="7A2D347F"/>
    <w:rsid w:val="7A3E5150"/>
    <w:rsid w:val="7A4670D6"/>
    <w:rsid w:val="7A534B63"/>
    <w:rsid w:val="7A615382"/>
    <w:rsid w:val="7A67303B"/>
    <w:rsid w:val="7A7051EE"/>
    <w:rsid w:val="7AAB1D04"/>
    <w:rsid w:val="7ABA4368"/>
    <w:rsid w:val="7ABC786B"/>
    <w:rsid w:val="7AC63E15"/>
    <w:rsid w:val="7AD05746"/>
    <w:rsid w:val="7AF50CCA"/>
    <w:rsid w:val="7B074467"/>
    <w:rsid w:val="7B257FFD"/>
    <w:rsid w:val="7B29461C"/>
    <w:rsid w:val="7B343476"/>
    <w:rsid w:val="7B47744F"/>
    <w:rsid w:val="7B5A2978"/>
    <w:rsid w:val="7B5A7E4C"/>
    <w:rsid w:val="7B667AF9"/>
    <w:rsid w:val="7B7468F8"/>
    <w:rsid w:val="7B7E0E82"/>
    <w:rsid w:val="7B814381"/>
    <w:rsid w:val="7B823602"/>
    <w:rsid w:val="7BD01932"/>
    <w:rsid w:val="7BEE0103"/>
    <w:rsid w:val="7BF868C7"/>
    <w:rsid w:val="7C0A0FE4"/>
    <w:rsid w:val="7C211E4A"/>
    <w:rsid w:val="7C254906"/>
    <w:rsid w:val="7C590818"/>
    <w:rsid w:val="7C7C10F6"/>
    <w:rsid w:val="7C853BEA"/>
    <w:rsid w:val="7C881368"/>
    <w:rsid w:val="7C8932DF"/>
    <w:rsid w:val="7CB34123"/>
    <w:rsid w:val="7CD2582C"/>
    <w:rsid w:val="7CE27788"/>
    <w:rsid w:val="7CED5C37"/>
    <w:rsid w:val="7CF43897"/>
    <w:rsid w:val="7D0C32F1"/>
    <w:rsid w:val="7D0F408D"/>
    <w:rsid w:val="7D491C6C"/>
    <w:rsid w:val="7D5429C0"/>
    <w:rsid w:val="7D6E6D43"/>
    <w:rsid w:val="7D7A3EEC"/>
    <w:rsid w:val="7DB57A34"/>
    <w:rsid w:val="7DD42A3F"/>
    <w:rsid w:val="7DE60973"/>
    <w:rsid w:val="7DEA3F4D"/>
    <w:rsid w:val="7DEF0916"/>
    <w:rsid w:val="7E1E5218"/>
    <w:rsid w:val="7E2E4C94"/>
    <w:rsid w:val="7E7A3A8F"/>
    <w:rsid w:val="7E88712C"/>
    <w:rsid w:val="7E9A4E1F"/>
    <w:rsid w:val="7EA7723A"/>
    <w:rsid w:val="7EAB7AE1"/>
    <w:rsid w:val="7EBF0D00"/>
    <w:rsid w:val="7EBF3278"/>
    <w:rsid w:val="7EF56FBB"/>
    <w:rsid w:val="7F0768EB"/>
    <w:rsid w:val="7F143BEC"/>
    <w:rsid w:val="7F4738A3"/>
    <w:rsid w:val="7F715AF2"/>
    <w:rsid w:val="7F724BB2"/>
    <w:rsid w:val="7F7571AA"/>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3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8"/>
    <w:qFormat/>
    <w:uiPriority w:val="0"/>
    <w:pPr>
      <w:shd w:val="clear" w:color="auto" w:fill="000080"/>
    </w:pPr>
  </w:style>
  <w:style w:type="paragraph" w:styleId="19">
    <w:name w:val="annotation text"/>
    <w:basedOn w:val="1"/>
    <w:link w:val="866"/>
    <w:qFormat/>
    <w:uiPriority w:val="99"/>
    <w:pPr>
      <w:jc w:val="left"/>
    </w:pPr>
  </w:style>
  <w:style w:type="paragraph" w:styleId="20">
    <w:name w:val="Salutation"/>
    <w:basedOn w:val="1"/>
    <w:next w:val="1"/>
    <w:link w:val="826"/>
    <w:qFormat/>
    <w:uiPriority w:val="0"/>
    <w:rPr>
      <w:rFonts w:ascii="仿宋_GB2312" w:eastAsia="仿宋_GB2312"/>
      <w:sz w:val="28"/>
      <w:szCs w:val="20"/>
    </w:rPr>
  </w:style>
  <w:style w:type="paragraph" w:styleId="21">
    <w:name w:val="Body Text 3"/>
    <w:basedOn w:val="1"/>
    <w:link w:val="85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45"/>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94"/>
    <w:qFormat/>
    <w:uiPriority w:val="0"/>
    <w:pPr>
      <w:spacing w:line="480" w:lineRule="exact"/>
      <w:ind w:firstLine="480" w:firstLineChars="200"/>
    </w:pPr>
    <w:rPr>
      <w:rFonts w:ascii="宋体" w:hAnsi="宋体"/>
      <w:sz w:val="24"/>
    </w:rPr>
  </w:style>
  <w:style w:type="paragraph" w:customStyle="1" w:styleId="27">
    <w:name w:val="正文文本首行缩进 2"/>
    <w:basedOn w:val="28"/>
    <w:qFormat/>
    <w:uiPriority w:val="99"/>
    <w:pPr>
      <w:tabs>
        <w:tab w:val="right" w:leader="dot" w:pos="8268"/>
      </w:tabs>
      <w:spacing w:line="200" w:lineRule="atLeast"/>
      <w:ind w:firstLine="420"/>
    </w:pPr>
    <w:rPr>
      <w:rFonts w:ascii="宋体" w:hAnsi="Courier New"/>
      <w:spacing w:val="-4"/>
      <w:sz w:val="18"/>
    </w:rPr>
  </w:style>
  <w:style w:type="paragraph" w:customStyle="1" w:styleId="28">
    <w:name w:val="正文缩进1"/>
    <w:basedOn w:val="29"/>
    <w:next w:val="27"/>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9">
    <w:name w:val="正文1"/>
    <w:basedOn w:val="30"/>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55"/>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next w:val="1"/>
    <w:link w:val="670"/>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20"/>
    <w:qFormat/>
    <w:uiPriority w:val="0"/>
    <w:pPr>
      <w:ind w:left="100" w:leftChars="2500"/>
    </w:pPr>
    <w:rPr>
      <w:rFonts w:ascii="宋体"/>
      <w:sz w:val="24"/>
      <w:szCs w:val="21"/>
      <w:lang w:val="zh-CN"/>
    </w:rPr>
  </w:style>
  <w:style w:type="paragraph" w:styleId="41">
    <w:name w:val="Body Text Indent 2"/>
    <w:basedOn w:val="1"/>
    <w:link w:val="834"/>
    <w:qFormat/>
    <w:uiPriority w:val="0"/>
    <w:pPr>
      <w:spacing w:line="360" w:lineRule="auto"/>
      <w:ind w:firstLine="601"/>
      <w:textAlignment w:val="baseline"/>
    </w:pPr>
    <w:rPr>
      <w:rFonts w:ascii="宋体"/>
      <w:kern w:val="0"/>
      <w:sz w:val="28"/>
      <w:szCs w:val="20"/>
    </w:rPr>
  </w:style>
  <w:style w:type="paragraph" w:styleId="42">
    <w:name w:val="endnote text"/>
    <w:basedOn w:val="1"/>
    <w:link w:val="951"/>
    <w:qFormat/>
    <w:uiPriority w:val="0"/>
    <w:rPr>
      <w:lang w:val="zh-CN"/>
    </w:rPr>
  </w:style>
  <w:style w:type="paragraph" w:styleId="43">
    <w:name w:val="Balloon Text"/>
    <w:basedOn w:val="1"/>
    <w:link w:val="727"/>
    <w:qFormat/>
    <w:uiPriority w:val="0"/>
    <w:rPr>
      <w:sz w:val="18"/>
      <w:szCs w:val="18"/>
    </w:rPr>
  </w:style>
  <w:style w:type="paragraph" w:styleId="44">
    <w:name w:val="footer"/>
    <w:basedOn w:val="1"/>
    <w:link w:val="902"/>
    <w:qFormat/>
    <w:uiPriority w:val="99"/>
    <w:pPr>
      <w:tabs>
        <w:tab w:val="center" w:pos="4153"/>
        <w:tab w:val="right" w:pos="8306"/>
      </w:tabs>
      <w:snapToGrid w:val="0"/>
      <w:jc w:val="left"/>
    </w:pPr>
    <w:rPr>
      <w:sz w:val="18"/>
      <w:szCs w:val="18"/>
    </w:rPr>
  </w:style>
  <w:style w:type="paragraph" w:styleId="45">
    <w:name w:val="header"/>
    <w:basedOn w:val="1"/>
    <w:link w:val="910"/>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6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7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5"/>
    <w:link w:val="836"/>
    <w:qFormat/>
    <w:uiPriority w:val="0"/>
    <w:pPr>
      <w:adjustRightInd/>
      <w:snapToGrid/>
      <w:spacing w:before="60" w:after="60" w:line="300" w:lineRule="exact"/>
      <w:ind w:firstLine="0"/>
    </w:pPr>
    <w:rPr>
      <w:rFonts w:ascii="Calibri"/>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95"/>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30"/>
    <w:qFormat/>
    <w:uiPriority w:val="0"/>
    <w:pPr>
      <w:spacing w:after="120" w:line="480" w:lineRule="auto"/>
    </w:pPr>
  </w:style>
  <w:style w:type="paragraph" w:styleId="60">
    <w:name w:val="HTML Preformatted"/>
    <w:basedOn w:val="1"/>
    <w:link w:val="8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14"/>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19"/>
    <w:next w:val="19"/>
    <w:link w:val="643"/>
    <w:qFormat/>
    <w:uiPriority w:val="0"/>
    <w:rPr>
      <w:b/>
      <w:bCs/>
    </w:rPr>
  </w:style>
  <w:style w:type="paragraph" w:styleId="64">
    <w:name w:val="Body Text First Indent 2"/>
    <w:basedOn w:val="26"/>
    <w:next w:val="1"/>
    <w:link w:val="666"/>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3">
    <w:name w:val="正文文本首行缩进 21"/>
    <w:basedOn w:val="26"/>
    <w:qFormat/>
    <w:uiPriority w:val="99"/>
    <w:pPr>
      <w:spacing w:line="200" w:lineRule="atLeast"/>
      <w:ind w:firstLine="420"/>
    </w:pPr>
    <w:rPr>
      <w:rFonts w:ascii="宋体" w:hAnsi="Courier New"/>
      <w:spacing w:val="-4"/>
      <w:sz w:val="18"/>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正文首行缩进 21"/>
    <w:basedOn w:val="86"/>
    <w:next w:val="1"/>
    <w:qFormat/>
    <w:uiPriority w:val="0"/>
    <w:pPr>
      <w:ind w:firstLine="210"/>
    </w:pPr>
  </w:style>
  <w:style w:type="paragraph" w:customStyle="1" w:styleId="86">
    <w:name w:val="正文文本缩进1"/>
    <w:basedOn w:val="1"/>
    <w:next w:val="1"/>
    <w:qFormat/>
    <w:uiPriority w:val="0"/>
    <w:pPr>
      <w:widowControl/>
      <w:spacing w:after="120"/>
      <w:ind w:left="420"/>
    </w:pPr>
    <w:rPr>
      <w:color w:val="000000"/>
    </w:rPr>
  </w:style>
  <w:style w:type="paragraph" w:customStyle="1" w:styleId="87">
    <w:name w:val="表格非标题文字"/>
    <w:link w:val="63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link w:val="633"/>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41"/>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48"/>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66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link w:val="675"/>
    <w:qFormat/>
    <w:uiPriority w:val="0"/>
    <w:pPr>
      <w:spacing w:before="156" w:line="360" w:lineRule="auto"/>
      <w:ind w:firstLine="510" w:firstLineChars="200"/>
    </w:pPr>
    <w:rPr>
      <w:sz w:val="24"/>
      <w:szCs w:val="20"/>
    </w:rPr>
  </w:style>
  <w:style w:type="paragraph" w:customStyle="1" w:styleId="93">
    <w:name w:val="无间隔1"/>
    <w:link w:val="683"/>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91"/>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701"/>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2"/>
    <w:link w:val="71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30"/>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36"/>
    <w:qFormat/>
    <w:uiPriority w:val="0"/>
    <w:pPr>
      <w:ind w:left="0" w:right="466" w:firstLine="288"/>
    </w:pPr>
    <w:rPr>
      <w:rFonts w:hAnsi="宋体"/>
    </w:rPr>
  </w:style>
  <w:style w:type="paragraph" w:customStyle="1" w:styleId="100">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5"/>
    <w:link w:val="75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60"/>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Default"/>
    <w:link w:val="76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样式"/>
    <w:basedOn w:val="1"/>
    <w:link w:val="778"/>
    <w:qFormat/>
    <w:uiPriority w:val="0"/>
    <w:pPr>
      <w:adjustRightInd/>
      <w:spacing w:line="360" w:lineRule="auto"/>
      <w:ind w:firstLine="480" w:firstLineChars="200"/>
    </w:pPr>
    <w:rPr>
      <w:kern w:val="0"/>
      <w:sz w:val="24"/>
    </w:rPr>
  </w:style>
  <w:style w:type="paragraph" w:customStyle="1" w:styleId="105">
    <w:name w:val="gf正文1"/>
    <w:basedOn w:val="1"/>
    <w:link w:val="78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8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List Paragraph"/>
    <w:basedOn w:val="1"/>
    <w:qFormat/>
    <w:uiPriority w:val="34"/>
    <w:pPr>
      <w:spacing w:line="360" w:lineRule="auto"/>
      <w:ind w:firstLine="200" w:firstLineChars="200"/>
    </w:pPr>
    <w:rPr>
      <w:rFonts w:eastAsia="楷体_GB2312" w:cs="Lucida Sans"/>
      <w:sz w:val="24"/>
    </w:rPr>
  </w:style>
  <w:style w:type="paragraph" w:customStyle="1" w:styleId="108">
    <w:name w:val="此正文"/>
    <w:basedOn w:val="1"/>
    <w:link w:val="809"/>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31"/>
    <w:qFormat/>
    <w:uiPriority w:val="0"/>
    <w:pPr>
      <w:tabs>
        <w:tab w:val="left" w:pos="2356"/>
      </w:tabs>
    </w:pPr>
  </w:style>
  <w:style w:type="paragraph" w:customStyle="1" w:styleId="110">
    <w:name w:val="样式 标题 4h4H4Fab-4T5Ref Heading 1rh1Heading sqlsect 1.2.3...."/>
    <w:basedOn w:val="5"/>
    <w:link w:val="92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4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44"/>
    <w:qFormat/>
    <w:uiPriority w:val="0"/>
    <w:pPr>
      <w:adjustRightInd/>
    </w:pPr>
    <w:rPr>
      <w:rFonts w:ascii="宋体" w:hAnsi="Courier New"/>
      <w:kern w:val="0"/>
      <w:sz w:val="20"/>
      <w:szCs w:val="20"/>
    </w:rPr>
  </w:style>
  <w:style w:type="paragraph" w:customStyle="1" w:styleId="113">
    <w:name w:val="正文说明"/>
    <w:basedOn w:val="1"/>
    <w:link w:val="856"/>
    <w:qFormat/>
    <w:uiPriority w:val="0"/>
    <w:pPr>
      <w:adjustRightInd/>
      <w:spacing w:line="360" w:lineRule="auto"/>
    </w:pPr>
    <w:rPr>
      <w:kern w:val="0"/>
      <w:sz w:val="24"/>
    </w:rPr>
  </w:style>
  <w:style w:type="paragraph" w:customStyle="1" w:styleId="114">
    <w:name w:val="Table Text"/>
    <w:basedOn w:val="1"/>
    <w:link w:val="862"/>
    <w:qFormat/>
    <w:uiPriority w:val="0"/>
    <w:pPr>
      <w:widowControl/>
      <w:spacing w:before="60" w:after="60"/>
      <w:jc w:val="left"/>
    </w:pPr>
    <w:rPr>
      <w:kern w:val="0"/>
      <w:sz w:val="24"/>
    </w:rPr>
  </w:style>
  <w:style w:type="paragraph" w:customStyle="1" w:styleId="115">
    <w:name w:val="公文正文"/>
    <w:basedOn w:val="1"/>
    <w:link w:val="874"/>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7"/>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14"/>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7"/>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23"/>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30"/>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15"/>
    <w:link w:val="94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5"/>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qFormat/>
    <w:uiPriority w:val="0"/>
    <w:pPr>
      <w:spacing w:before="120" w:line="360" w:lineRule="auto"/>
      <w:ind w:firstLine="567"/>
    </w:pPr>
    <w:rPr>
      <w:rFonts w:ascii="Arial" w:hAnsi="Arial"/>
      <w:sz w:val="20"/>
      <w:szCs w:val="20"/>
    </w:rPr>
  </w:style>
  <w:style w:type="paragraph" w:customStyle="1" w:styleId="1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qFormat/>
    <w:uiPriority w:val="0"/>
    <w:pPr>
      <w:adjustRightInd/>
      <w:ind w:firstLine="200" w:firstLineChars="200"/>
    </w:pPr>
    <w:rPr>
      <w:rFonts w:ascii="Tahoma" w:hAnsi="Tahoma"/>
      <w:sz w:val="24"/>
      <w:szCs w:val="20"/>
    </w:rPr>
  </w:style>
  <w:style w:type="paragraph" w:customStyle="1" w:styleId="14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qFormat/>
    <w:uiPriority w:val="0"/>
    <w:pPr>
      <w:tabs>
        <w:tab w:val="left" w:pos="360"/>
      </w:tabs>
    </w:pPr>
    <w:rPr>
      <w:sz w:val="24"/>
      <w:szCs w:val="20"/>
    </w:rPr>
  </w:style>
  <w:style w:type="paragraph" w:customStyle="1" w:styleId="146">
    <w:name w:val="Char Char11 Char Char Char"/>
    <w:basedOn w:val="1"/>
    <w:qFormat/>
    <w:uiPriority w:val="0"/>
    <w:pPr>
      <w:spacing w:line="360" w:lineRule="auto"/>
    </w:pPr>
    <w:rPr>
      <w:szCs w:val="20"/>
    </w:rPr>
  </w:style>
  <w:style w:type="paragraph" w:customStyle="1" w:styleId="14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qFormat/>
    <w:uiPriority w:val="0"/>
    <w:pPr>
      <w:tabs>
        <w:tab w:val="left" w:pos="2790"/>
        <w:tab w:val="left" w:pos="4230"/>
      </w:tabs>
      <w:spacing w:before="312" w:beforeLines="100"/>
      <w:jc w:val="left"/>
    </w:pPr>
  </w:style>
  <w:style w:type="paragraph" w:customStyle="1" w:styleId="15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qFormat/>
    <w:uiPriority w:val="0"/>
    <w:pPr>
      <w:tabs>
        <w:tab w:val="left" w:pos="840"/>
      </w:tabs>
      <w:ind w:left="840" w:hanging="420"/>
    </w:pPr>
    <w:rPr>
      <w:rFonts w:ascii="Tahoma" w:hAnsi="Tahoma"/>
      <w:sz w:val="24"/>
    </w:rPr>
  </w:style>
  <w:style w:type="paragraph" w:customStyle="1" w:styleId="15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qFormat/>
    <w:uiPriority w:val="0"/>
    <w:pPr>
      <w:adjustRightInd/>
      <w:spacing w:before="156" w:line="360" w:lineRule="auto"/>
      <w:ind w:firstLine="510" w:firstLineChars="200"/>
    </w:pPr>
    <w:rPr>
      <w:sz w:val="24"/>
      <w:szCs w:val="20"/>
    </w:rPr>
  </w:style>
  <w:style w:type="paragraph" w:customStyle="1" w:styleId="15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0"/>
    <w:rPr>
      <w:rFonts w:ascii="仿宋_GB2312" w:eastAsia="仿宋_GB2312"/>
      <w:b/>
      <w:sz w:val="32"/>
      <w:szCs w:val="32"/>
    </w:rPr>
  </w:style>
  <w:style w:type="paragraph" w:customStyle="1" w:styleId="15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qFormat/>
    <w:uiPriority w:val="0"/>
    <w:pPr>
      <w:keepNext/>
      <w:tabs>
        <w:tab w:val="left" w:pos="360"/>
      </w:tabs>
      <w:spacing w:before="0" w:after="0"/>
      <w:outlineLvl w:val="5"/>
    </w:pPr>
  </w:style>
  <w:style w:type="paragraph" w:customStyle="1" w:styleId="164">
    <w:name w:val="5级标题"/>
    <w:basedOn w:val="165"/>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qFormat/>
    <w:uiPriority w:val="0"/>
    <w:pPr>
      <w:adjustRightInd/>
      <w:ind w:left="420" w:leftChars="200"/>
      <w:jc w:val="left"/>
    </w:pPr>
    <w:rPr>
      <w:sz w:val="28"/>
      <w:szCs w:val="20"/>
      <w:lang w:eastAsia="zh-TW"/>
    </w:rPr>
  </w:style>
  <w:style w:type="paragraph" w:customStyle="1" w:styleId="167">
    <w:name w:val="Char2 Char Char"/>
    <w:basedOn w:val="1"/>
    <w:qFormat/>
    <w:uiPriority w:val="0"/>
    <w:pPr>
      <w:adjustRightInd/>
    </w:pPr>
    <w:rPr>
      <w:rFonts w:ascii="Tahoma" w:hAnsi="Tahoma"/>
      <w:sz w:val="24"/>
      <w:szCs w:val="20"/>
    </w:rPr>
  </w:style>
  <w:style w:type="paragraph" w:customStyle="1" w:styleId="168">
    <w:name w:val="_Style 11"/>
    <w:basedOn w:val="1"/>
    <w:qFormat/>
    <w:uiPriority w:val="34"/>
    <w:pPr>
      <w:adjustRightInd/>
      <w:ind w:firstLine="420" w:firstLineChars="200"/>
    </w:pPr>
    <w:rPr>
      <w:rFonts w:eastAsia="仿宋_GB2312"/>
      <w:sz w:val="28"/>
    </w:rPr>
  </w:style>
  <w:style w:type="paragraph" w:customStyle="1" w:styleId="16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52"/>
    <w:qFormat/>
    <w:uiPriority w:val="99"/>
    <w:rPr>
      <w:szCs w:val="22"/>
    </w:rPr>
  </w:style>
  <w:style w:type="paragraph" w:customStyle="1" w:styleId="17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qFormat/>
    <w:uiPriority w:val="6"/>
    <w:rPr>
      <w:rFonts w:ascii="Tahoma" w:hAnsi="Tahoma" w:cs="仿宋_GB2312"/>
      <w:sz w:val="24"/>
      <w:szCs w:val="2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qFormat/>
    <w:uiPriority w:val="0"/>
    <w:pPr>
      <w:adjustRightInd/>
    </w:pPr>
  </w:style>
  <w:style w:type="paragraph" w:customStyle="1" w:styleId="181">
    <w:name w:val="Char5"/>
    <w:basedOn w:val="1"/>
    <w:qFormat/>
    <w:uiPriority w:val="0"/>
    <w:rPr>
      <w:rFonts w:ascii="仿宋_GB2312" w:eastAsia="仿宋_GB2312"/>
      <w:b/>
      <w:sz w:val="32"/>
      <w:szCs w:val="32"/>
    </w:rPr>
  </w:style>
  <w:style w:type="paragraph" w:customStyle="1" w:styleId="18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qFormat/>
    <w:uiPriority w:val="0"/>
    <w:rPr>
      <w:rFonts w:ascii="仿宋_GB2312" w:eastAsia="仿宋_GB2312"/>
      <w:b/>
      <w:sz w:val="32"/>
      <w:szCs w:val="32"/>
    </w:rPr>
  </w:style>
  <w:style w:type="paragraph" w:customStyle="1" w:styleId="186">
    <w:name w:val="数字标题3"/>
    <w:basedOn w:val="4"/>
    <w:next w:val="1"/>
    <w:qFormat/>
    <w:uiPriority w:val="0"/>
    <w:pPr>
      <w:spacing w:line="240" w:lineRule="auto"/>
    </w:pPr>
    <w:rPr>
      <w:sz w:val="28"/>
      <w:szCs w:val="28"/>
    </w:rPr>
  </w:style>
  <w:style w:type="paragraph" w:customStyle="1" w:styleId="187">
    <w:name w:val="FA正文"/>
    <w:basedOn w:val="1"/>
    <w:qFormat/>
    <w:uiPriority w:val="0"/>
    <w:pPr>
      <w:spacing w:line="360" w:lineRule="auto"/>
      <w:ind w:firstLine="480" w:firstLineChars="200"/>
    </w:pPr>
    <w:rPr>
      <w:rFonts w:hAnsi="宋体"/>
      <w:sz w:val="24"/>
      <w:szCs w:val="20"/>
    </w:rPr>
  </w:style>
  <w:style w:type="paragraph" w:customStyle="1" w:styleId="188">
    <w:name w:val="MM Topic 5"/>
    <w:basedOn w:val="6"/>
    <w:qFormat/>
    <w:uiPriority w:val="0"/>
    <w:pPr>
      <w:tabs>
        <w:tab w:val="left" w:pos="2520"/>
        <w:tab w:val="clear" w:pos="1008"/>
      </w:tabs>
      <w:adjustRightInd/>
      <w:ind w:left="2520" w:hanging="420"/>
    </w:pPr>
  </w:style>
  <w:style w:type="paragraph" w:customStyle="1" w:styleId="189">
    <w:name w:val="Char Char Char Char Char Char Char Char Char Char1"/>
    <w:basedOn w:val="1"/>
    <w:qFormat/>
    <w:uiPriority w:val="0"/>
    <w:rPr>
      <w:rFonts w:ascii="仿宋_GB2312" w:eastAsia="仿宋_GB2312"/>
      <w:b/>
      <w:sz w:val="32"/>
      <w:szCs w:val="32"/>
    </w:rPr>
  </w:style>
  <w:style w:type="paragraph" w:customStyle="1" w:styleId="19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qFormat/>
    <w:uiPriority w:val="0"/>
    <w:rPr>
      <w:rFonts w:ascii="仿宋_GB2312" w:eastAsia="仿宋_GB2312"/>
      <w:b/>
      <w:sz w:val="32"/>
      <w:szCs w:val="32"/>
    </w:rPr>
  </w:style>
  <w:style w:type="paragraph" w:customStyle="1" w:styleId="193">
    <w:name w:val="Char2 Char Char Char1"/>
    <w:basedOn w:val="1"/>
    <w:qFormat/>
    <w:uiPriority w:val="6"/>
    <w:rPr>
      <w:rFonts w:ascii="仿宋_GB2312" w:eastAsia="仿宋_GB2312"/>
      <w:b/>
      <w:sz w:val="32"/>
      <w:szCs w:val="32"/>
    </w:rPr>
  </w:style>
  <w:style w:type="paragraph" w:customStyle="1" w:styleId="194">
    <w:name w:val="默认段落样式"/>
    <w:basedOn w:val="92"/>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qFormat/>
    <w:uiPriority w:val="0"/>
    <w:pPr>
      <w:snapToGrid w:val="0"/>
      <w:spacing w:line="0" w:lineRule="atLeast"/>
      <w:ind w:firstLine="200" w:firstLineChars="200"/>
      <w:jc w:val="center"/>
    </w:pPr>
    <w:rPr>
      <w:sz w:val="24"/>
      <w:szCs w:val="20"/>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4"/>
    <w:qFormat/>
    <w:uiPriority w:val="0"/>
    <w:pPr>
      <w:tabs>
        <w:tab w:val="left" w:pos="1680"/>
        <w:tab w:val="clear" w:pos="900"/>
      </w:tabs>
      <w:adjustRightInd/>
      <w:ind w:left="1680" w:hanging="420"/>
    </w:pPr>
  </w:style>
  <w:style w:type="paragraph" w:customStyle="1" w:styleId="198">
    <w:name w:val="标准小四"/>
    <w:basedOn w:val="1"/>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qFormat/>
    <w:uiPriority w:val="0"/>
    <w:pPr>
      <w:adjustRightInd/>
      <w:snapToGrid w:val="0"/>
      <w:spacing w:line="300" w:lineRule="auto"/>
    </w:pPr>
    <w:rPr>
      <w:rFonts w:eastAsia="仿宋"/>
      <w:szCs w:val="21"/>
    </w:rPr>
  </w:style>
  <w:style w:type="paragraph" w:customStyle="1" w:styleId="20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qFormat/>
    <w:uiPriority w:val="6"/>
    <w:pPr>
      <w:adjustRightInd/>
    </w:pPr>
    <w:rPr>
      <w:rFonts w:ascii="Tahoma" w:hAnsi="Tahoma"/>
      <w:sz w:val="24"/>
      <w:szCs w:val="20"/>
    </w:rPr>
  </w:style>
  <w:style w:type="paragraph" w:customStyle="1" w:styleId="203">
    <w:name w:val="列出段落5"/>
    <w:basedOn w:val="1"/>
    <w:qFormat/>
    <w:uiPriority w:val="0"/>
    <w:pPr>
      <w:spacing w:line="360" w:lineRule="auto"/>
      <w:ind w:firstLine="200" w:firstLineChars="200"/>
    </w:pPr>
    <w:rPr>
      <w:rFonts w:eastAsia="楷体_GB2312" w:cs="Lucida Sans"/>
      <w:sz w:val="24"/>
    </w:rPr>
  </w:style>
  <w:style w:type="paragraph" w:customStyle="1" w:styleId="20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20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qFormat/>
    <w:uiPriority w:val="0"/>
    <w:pPr>
      <w:adjustRightInd/>
      <w:ind w:firstLine="420" w:firstLineChars="200"/>
    </w:pPr>
    <w:rPr>
      <w:rFonts w:eastAsia="仿宋_GB2312"/>
      <w:sz w:val="28"/>
    </w:rPr>
  </w:style>
  <w:style w:type="paragraph" w:customStyle="1" w:styleId="21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qFormat/>
    <w:uiPriority w:val="0"/>
    <w:pPr>
      <w:adjustRightInd/>
      <w:ind w:firstLine="200" w:firstLineChars="200"/>
      <w:jc w:val="right"/>
    </w:pPr>
  </w:style>
  <w:style w:type="paragraph" w:customStyle="1" w:styleId="215">
    <w:name w:val="Char Char11 Char Char Char Char Char Char Char Char Char"/>
    <w:basedOn w:val="1"/>
    <w:qFormat/>
    <w:uiPriority w:val="0"/>
    <w:pPr>
      <w:spacing w:line="360" w:lineRule="auto"/>
    </w:pPr>
    <w:rPr>
      <w:szCs w:val="20"/>
    </w:rPr>
  </w:style>
  <w:style w:type="paragraph" w:customStyle="1" w:styleId="216">
    <w:name w:val="正文1.25"/>
    <w:basedOn w:val="1"/>
    <w:qFormat/>
    <w:uiPriority w:val="0"/>
    <w:pPr>
      <w:adjustRightInd/>
      <w:spacing w:line="300" w:lineRule="auto"/>
      <w:ind w:firstLine="480" w:firstLineChars="200"/>
    </w:pPr>
    <w:rPr>
      <w:sz w:val="24"/>
      <w:szCs w:val="20"/>
    </w:rPr>
  </w:style>
  <w:style w:type="paragraph" w:customStyle="1" w:styleId="21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qFormat/>
    <w:uiPriority w:val="6"/>
    <w:rPr>
      <w:rFonts w:ascii="仿宋_GB2312" w:eastAsia="仿宋_GB2312"/>
      <w:b/>
      <w:sz w:val="32"/>
      <w:szCs w:val="20"/>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qFormat/>
    <w:uiPriority w:val="0"/>
    <w:rPr>
      <w:rFonts w:eastAsia="仿宋_GB2312"/>
      <w:sz w:val="28"/>
      <w:szCs w:val="20"/>
    </w:rPr>
  </w:style>
  <w:style w:type="paragraph" w:customStyle="1" w:styleId="22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5"/>
    <w:qFormat/>
    <w:uiPriority w:val="0"/>
    <w:pPr>
      <w:widowControl/>
      <w:jc w:val="left"/>
    </w:pPr>
    <w:rPr>
      <w:rFonts w:cs="宋体"/>
      <w:sz w:val="24"/>
      <w:szCs w:val="20"/>
    </w:rPr>
  </w:style>
  <w:style w:type="paragraph" w:customStyle="1" w:styleId="225">
    <w:name w:val="彩色列表 - 强调文字颜色 11"/>
    <w:basedOn w:val="1"/>
    <w:qFormat/>
    <w:uiPriority w:val="0"/>
    <w:pPr>
      <w:adjustRightInd/>
      <w:ind w:firstLine="420" w:firstLineChars="200"/>
    </w:pPr>
    <w:rPr>
      <w:rFonts w:ascii="Calibri" w:hAnsi="Calibri"/>
      <w:szCs w:val="22"/>
    </w:rPr>
  </w:style>
  <w:style w:type="paragraph" w:customStyle="1" w:styleId="22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qFormat/>
    <w:uiPriority w:val="6"/>
    <w:rPr>
      <w:szCs w:val="20"/>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3"/>
    <w:next w:val="103"/>
    <w:qFormat/>
    <w:uiPriority w:val="0"/>
    <w:pPr>
      <w:spacing w:after="68"/>
    </w:pPr>
    <w:rPr>
      <w:rFonts w:ascii="FHLHE E+ Futura Bk" w:eastAsia="FHLHE E+ Futura Bk" w:cs="Times New Roman"/>
      <w:color w:val="auto"/>
    </w:rPr>
  </w:style>
  <w:style w:type="paragraph" w:customStyle="1" w:styleId="23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3"/>
    <w:next w:val="103"/>
    <w:qFormat/>
    <w:uiPriority w:val="0"/>
    <w:rPr>
      <w:rFonts w:ascii="宋体" w:eastAsia="宋体" w:cs="Times New Roman"/>
      <w:color w:val="auto"/>
    </w:rPr>
  </w:style>
  <w:style w:type="paragraph" w:customStyle="1" w:styleId="24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0"/>
    <w:rPr>
      <w:rFonts w:ascii="仿宋_GB2312" w:eastAsia="仿宋_GB2312"/>
      <w:b/>
      <w:sz w:val="32"/>
      <w:szCs w:val="32"/>
    </w:rPr>
  </w:style>
  <w:style w:type="paragraph" w:customStyle="1" w:styleId="24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qFormat/>
    <w:uiPriority w:val="0"/>
    <w:pPr>
      <w:spacing w:line="360" w:lineRule="auto"/>
    </w:pPr>
    <w:rPr>
      <w:szCs w:val="20"/>
    </w:rPr>
  </w:style>
  <w:style w:type="paragraph" w:customStyle="1" w:styleId="245">
    <w:name w:val="Char"/>
    <w:basedOn w:val="1"/>
    <w:qFormat/>
    <w:uiPriority w:val="0"/>
    <w:rPr>
      <w:rFonts w:ascii="仿宋_GB2312" w:eastAsia="仿宋_GB2312"/>
      <w:b/>
      <w:sz w:val="32"/>
      <w:szCs w:val="32"/>
    </w:rPr>
  </w:style>
  <w:style w:type="paragraph" w:customStyle="1" w:styleId="24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0"/>
    <w:rPr>
      <w:szCs w:val="20"/>
    </w:rPr>
  </w:style>
  <w:style w:type="paragraph" w:customStyle="1" w:styleId="249">
    <w:name w:val="正文标准"/>
    <w:basedOn w:val="1"/>
    <w:qFormat/>
    <w:uiPriority w:val="0"/>
    <w:pPr>
      <w:adjustRightInd/>
      <w:spacing w:line="360" w:lineRule="auto"/>
      <w:ind w:firstLine="200" w:firstLineChars="200"/>
    </w:pPr>
    <w:rPr>
      <w:rFonts w:ascii="宋体" w:hAnsi="Calibri"/>
      <w:sz w:val="24"/>
    </w:rPr>
  </w:style>
  <w:style w:type="paragraph" w:customStyle="1" w:styleId="25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4">
    <w:name w:val="_正文段落"/>
    <w:basedOn w:val="1"/>
    <w:qFormat/>
    <w:uiPriority w:val="0"/>
    <w:pPr>
      <w:adjustRightInd/>
      <w:ind w:firstLine="560"/>
    </w:pPr>
    <w:rPr>
      <w:rFonts w:ascii="仿宋_GB2312" w:hAnsi="仿宋" w:eastAsia="仿宋_GB2312"/>
      <w:kern w:val="0"/>
      <w:sz w:val="28"/>
      <w:szCs w:val="28"/>
    </w:rPr>
  </w:style>
  <w:style w:type="paragraph" w:customStyle="1" w:styleId="26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0"/>
    <w:rPr>
      <w:szCs w:val="20"/>
    </w:rPr>
  </w:style>
  <w:style w:type="paragraph" w:customStyle="1" w:styleId="2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qFormat/>
    <w:uiPriority w:val="0"/>
    <w:rPr>
      <w:rFonts w:ascii="Tahoma" w:hAnsi="Tahoma"/>
      <w:sz w:val="24"/>
      <w:szCs w:val="20"/>
    </w:rPr>
  </w:style>
  <w:style w:type="paragraph" w:customStyle="1" w:styleId="274">
    <w:name w:val="标题五"/>
    <w:basedOn w:val="1"/>
    <w:qFormat/>
    <w:uiPriority w:val="0"/>
    <w:pPr>
      <w:adjustRightInd/>
      <w:spacing w:before="156" w:beforeLines="50" w:line="360" w:lineRule="auto"/>
    </w:pPr>
    <w:rPr>
      <w:b/>
      <w:sz w:val="24"/>
    </w:rPr>
  </w:style>
  <w:style w:type="paragraph" w:customStyle="1" w:styleId="275">
    <w:name w:val="Char Char1101"/>
    <w:basedOn w:val="1"/>
    <w:qFormat/>
    <w:uiPriority w:val="0"/>
    <w:pPr>
      <w:spacing w:line="360" w:lineRule="auto"/>
    </w:pPr>
    <w:rPr>
      <w:rFonts w:ascii="Tahoma" w:hAnsi="Tahoma"/>
      <w:sz w:val="24"/>
      <w:szCs w:val="20"/>
    </w:rPr>
  </w:style>
  <w:style w:type="paragraph" w:customStyle="1" w:styleId="276">
    <w:name w:val="Char Char Char Char Char Char Char Char1"/>
    <w:basedOn w:val="1"/>
    <w:qFormat/>
    <w:uiPriority w:val="0"/>
    <w:pPr>
      <w:tabs>
        <w:tab w:val="left" w:pos="360"/>
      </w:tabs>
    </w:pPr>
    <w:rPr>
      <w:sz w:val="24"/>
      <w:szCs w:val="20"/>
    </w:rPr>
  </w:style>
  <w:style w:type="paragraph" w:customStyle="1" w:styleId="277">
    <w:name w:val="Char Char Char 字元 字元"/>
    <w:basedOn w:val="1"/>
    <w:qFormat/>
    <w:uiPriority w:val="0"/>
    <w:pPr>
      <w:adjustRightInd/>
      <w:spacing w:line="360" w:lineRule="auto"/>
      <w:ind w:firstLine="200" w:firstLineChars="200"/>
    </w:pPr>
    <w:rPr>
      <w:szCs w:val="20"/>
    </w:rPr>
  </w:style>
  <w:style w:type="paragraph" w:customStyle="1" w:styleId="27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qFormat/>
    <w:uiPriority w:val="0"/>
    <w:rPr>
      <w:rFonts w:ascii="仿宋_GB2312" w:eastAsia="仿宋_GB2312"/>
      <w:b/>
      <w:sz w:val="32"/>
      <w:szCs w:val="32"/>
    </w:rPr>
  </w:style>
  <w:style w:type="paragraph" w:customStyle="1" w:styleId="28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3">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qFormat/>
    <w:uiPriority w:val="0"/>
    <w:pPr>
      <w:adjustRightInd/>
    </w:pPr>
    <w:rPr>
      <w:sz w:val="18"/>
      <w:szCs w:val="20"/>
    </w:rPr>
  </w:style>
  <w:style w:type="paragraph" w:customStyle="1" w:styleId="28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仿宋_GB2312"/>
      <w:sz w:val="24"/>
      <w:szCs w:val="20"/>
    </w:rPr>
  </w:style>
  <w:style w:type="paragraph" w:customStyle="1" w:styleId="29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9"/>
    <w:qFormat/>
    <w:uiPriority w:val="0"/>
    <w:pPr>
      <w:snapToGrid w:val="0"/>
      <w:spacing w:line="360" w:lineRule="auto"/>
    </w:pPr>
    <w:rPr>
      <w:rFonts w:ascii="宋体"/>
      <w:b/>
      <w:sz w:val="24"/>
      <w:szCs w:val="20"/>
    </w:rPr>
  </w:style>
  <w:style w:type="paragraph" w:customStyle="1" w:styleId="2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qFormat/>
    <w:uiPriority w:val="7"/>
    <w:pPr>
      <w:adjustRightInd/>
    </w:pPr>
    <w:rPr>
      <w:rFonts w:ascii="宋体" w:hAnsi="Courier New"/>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qFormat/>
    <w:uiPriority w:val="0"/>
    <w:pPr>
      <w:widowControl/>
      <w:adjustRightInd/>
      <w:spacing w:after="160" w:line="240" w:lineRule="exact"/>
      <w:jc w:val="left"/>
    </w:pPr>
    <w:rPr>
      <w:szCs w:val="20"/>
    </w:rPr>
  </w:style>
  <w:style w:type="paragraph" w:customStyle="1" w:styleId="307">
    <w:name w:val="表格标题2"/>
    <w:basedOn w:val="308"/>
    <w:qFormat/>
    <w:uiPriority w:val="0"/>
    <w:rPr>
      <w:b/>
    </w:rPr>
  </w:style>
  <w:style w:type="paragraph" w:customStyle="1" w:styleId="308">
    <w:name w:val="表格内文"/>
    <w:basedOn w:val="1"/>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qFormat/>
    <w:uiPriority w:val="0"/>
    <w:rPr>
      <w:rFonts w:ascii="仿宋_GB2312" w:eastAsia="仿宋_GB2312"/>
      <w:b/>
      <w:sz w:val="32"/>
      <w:szCs w:val="32"/>
    </w:rPr>
  </w:style>
  <w:style w:type="paragraph" w:customStyle="1" w:styleId="31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qFormat/>
    <w:uiPriority w:val="0"/>
    <w:pPr>
      <w:spacing w:line="360" w:lineRule="auto"/>
    </w:pPr>
    <w:rPr>
      <w:szCs w:val="20"/>
    </w:rPr>
  </w:style>
  <w:style w:type="paragraph" w:customStyle="1" w:styleId="31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5">
    <w:name w:val="MM Topic 1"/>
    <w:basedOn w:val="3"/>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qFormat/>
    <w:uiPriority w:val="0"/>
    <w:pPr>
      <w:spacing w:line="360" w:lineRule="auto"/>
      <w:ind w:firstLine="200" w:firstLineChars="200"/>
    </w:pPr>
    <w:rPr>
      <w:kern w:val="0"/>
      <w:sz w:val="24"/>
      <w:szCs w:val="20"/>
    </w:rPr>
  </w:style>
  <w:style w:type="paragraph" w:customStyle="1" w:styleId="318">
    <w:name w:val="表格"/>
    <w:basedOn w:val="1"/>
    <w:qFormat/>
    <w:uiPriority w:val="0"/>
    <w:pPr>
      <w:snapToGrid w:val="0"/>
      <w:ind w:firstLine="42" w:firstLineChars="21"/>
    </w:pPr>
    <w:rPr>
      <w:rFonts w:ascii="宋体" w:hAnsi="宋体"/>
      <w:kern w:val="0"/>
      <w:sz w:val="20"/>
      <w:szCs w:val="20"/>
    </w:rPr>
  </w:style>
  <w:style w:type="paragraph" w:customStyle="1" w:styleId="319">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3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qFormat/>
    <w:uiPriority w:val="0"/>
    <w:pPr>
      <w:adjustRightInd/>
      <w:spacing w:line="300" w:lineRule="auto"/>
      <w:jc w:val="center"/>
    </w:pPr>
  </w:style>
  <w:style w:type="paragraph" w:customStyle="1" w:styleId="324">
    <w:name w:val="_Style 6"/>
    <w:basedOn w:val="1"/>
    <w:qFormat/>
    <w:uiPriority w:val="34"/>
    <w:pPr>
      <w:adjustRightInd/>
      <w:ind w:firstLine="420" w:firstLineChars="200"/>
    </w:pPr>
    <w:rPr>
      <w:rFonts w:eastAsia="仿宋_GB2312"/>
      <w:sz w:val="28"/>
    </w:rPr>
  </w:style>
  <w:style w:type="paragraph" w:customStyle="1" w:styleId="3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qFormat/>
    <w:uiPriority w:val="0"/>
    <w:rPr>
      <w:rFonts w:ascii="仿宋_GB2312" w:eastAsia="仿宋_GB2312"/>
      <w:b/>
      <w:sz w:val="32"/>
      <w:szCs w:val="20"/>
    </w:rPr>
  </w:style>
  <w:style w:type="paragraph" w:customStyle="1" w:styleId="33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qFormat/>
    <w:uiPriority w:val="0"/>
    <w:pPr>
      <w:adjustRightInd/>
      <w:ind w:firstLine="200" w:firstLineChars="200"/>
    </w:pPr>
    <w:rPr>
      <w:rFonts w:ascii="Tahoma" w:hAnsi="Tahoma"/>
      <w:sz w:val="24"/>
      <w:szCs w:val="20"/>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qFormat/>
    <w:uiPriority w:val="0"/>
    <w:pPr>
      <w:spacing w:after="156" w:afterLines="50"/>
      <w:jc w:val="left"/>
      <w:outlineLvl w:val="3"/>
    </w:pPr>
    <w:rPr>
      <w:sz w:val="24"/>
      <w:szCs w:val="24"/>
    </w:rPr>
  </w:style>
  <w:style w:type="paragraph" w:customStyle="1" w:styleId="3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qFormat/>
    <w:uiPriority w:val="0"/>
    <w:pPr>
      <w:adjustRightInd/>
    </w:pPr>
    <w:rPr>
      <w:rFonts w:ascii="Tahoma" w:hAnsi="Tahoma"/>
      <w:sz w:val="24"/>
      <w:szCs w:val="20"/>
    </w:rPr>
  </w:style>
  <w:style w:type="paragraph" w:customStyle="1" w:styleId="34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0"/>
    <w:pPr>
      <w:tabs>
        <w:tab w:val="left" w:pos="1260"/>
        <w:tab w:val="left" w:pos="1680"/>
        <w:tab w:val="left" w:pos="2100"/>
      </w:tabs>
      <w:ind w:left="0"/>
      <w:outlineLvl w:val="3"/>
    </w:pPr>
  </w:style>
  <w:style w:type="paragraph" w:customStyle="1" w:styleId="347">
    <w:name w:val="一级条标题"/>
    <w:basedOn w:val="348"/>
    <w:next w:val="330"/>
    <w:qFormat/>
    <w:uiPriority w:val="0"/>
    <w:pPr>
      <w:tabs>
        <w:tab w:val="left" w:pos="1260"/>
        <w:tab w:val="left" w:pos="1680"/>
      </w:tabs>
      <w:spacing w:before="0" w:beforeLines="0" w:after="0" w:afterLines="0"/>
      <w:ind w:left="1680"/>
      <w:outlineLvl w:val="2"/>
    </w:pPr>
  </w:style>
  <w:style w:type="paragraph" w:customStyle="1" w:styleId="348">
    <w:name w:val="章标题"/>
    <w:next w:val="33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qFormat/>
    <w:uiPriority w:val="0"/>
    <w:pPr>
      <w:tabs>
        <w:tab w:val="left" w:pos="840"/>
      </w:tabs>
      <w:spacing w:after="0"/>
      <w:ind w:left="900"/>
    </w:pPr>
  </w:style>
  <w:style w:type="paragraph" w:customStyle="1" w:styleId="35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qFormat/>
    <w:uiPriority w:val="6"/>
    <w:pPr>
      <w:widowControl/>
      <w:adjustRightInd/>
      <w:ind w:left="720" w:hanging="720"/>
    </w:pPr>
    <w:rPr>
      <w:color w:val="000000"/>
      <w:kern w:val="0"/>
      <w:sz w:val="24"/>
      <w:szCs w:val="20"/>
    </w:rPr>
  </w:style>
  <w:style w:type="paragraph" w:customStyle="1" w:styleId="358">
    <w:name w:val="表1"/>
    <w:basedOn w:val="1"/>
    <w:qFormat/>
    <w:uiPriority w:val="0"/>
    <w:pPr>
      <w:tabs>
        <w:tab w:val="left" w:pos="703"/>
      </w:tabs>
      <w:adjustRightInd/>
      <w:spacing w:line="360" w:lineRule="auto"/>
      <w:ind w:left="703"/>
      <w:jc w:val="center"/>
    </w:pPr>
  </w:style>
  <w:style w:type="paragraph" w:customStyle="1" w:styleId="35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qFormat/>
    <w:uiPriority w:val="0"/>
    <w:pPr>
      <w:jc w:val="left"/>
      <w:outlineLvl w:val="1"/>
    </w:pPr>
    <w:rPr>
      <w:rFonts w:ascii="Times New Roman" w:hAnsi="Times New Roman" w:eastAsia="仿宋"/>
      <w:sz w:val="30"/>
    </w:rPr>
  </w:style>
  <w:style w:type="paragraph" w:customStyle="1" w:styleId="36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qFormat/>
    <w:uiPriority w:val="0"/>
    <w:pPr>
      <w:tabs>
        <w:tab w:val="left" w:pos="840"/>
      </w:tabs>
      <w:adjustRightInd/>
      <w:ind w:left="840" w:hanging="420"/>
    </w:pPr>
  </w:style>
  <w:style w:type="paragraph" w:customStyle="1" w:styleId="36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5"/>
    <w:qFormat/>
    <w:uiPriority w:val="0"/>
    <w:pPr>
      <w:tabs>
        <w:tab w:val="left" w:pos="2100"/>
        <w:tab w:val="clear" w:pos="864"/>
      </w:tabs>
      <w:adjustRightInd/>
      <w:ind w:left="2100" w:hanging="420"/>
    </w:pPr>
    <w:rPr>
      <w:lang w:val="en-US"/>
    </w:rPr>
  </w:style>
  <w:style w:type="paragraph" w:customStyle="1" w:styleId="37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6"/>
    <w:pPr>
      <w:spacing w:line="360" w:lineRule="auto"/>
    </w:pPr>
    <w:rPr>
      <w:szCs w:val="20"/>
    </w:rPr>
  </w:style>
  <w:style w:type="paragraph" w:customStyle="1" w:styleId="38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0"/>
    <w:pPr>
      <w:adjustRightInd/>
      <w:spacing w:line="360" w:lineRule="auto"/>
      <w:jc w:val="center"/>
    </w:pPr>
    <w:rPr>
      <w:sz w:val="24"/>
    </w:rPr>
  </w:style>
  <w:style w:type="paragraph" w:customStyle="1" w:styleId="39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qFormat/>
    <w:uiPriority w:val="6"/>
    <w:rPr>
      <w:rFonts w:ascii="仿宋_GB2312" w:eastAsia="仿宋_GB2312"/>
      <w:b/>
      <w:sz w:val="32"/>
      <w:szCs w:val="32"/>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7"/>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41"/>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4"/>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40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3"/>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30"/>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5"/>
    <w:next w:val="330"/>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4"/>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9"/>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8"/>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7"/>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2"/>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8"/>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8"/>
    <w:qFormat/>
    <w:uiPriority w:val="0"/>
    <w:rPr>
      <w:b w:val="0"/>
      <w:sz w:val="20"/>
    </w:rPr>
  </w:style>
  <w:style w:type="paragraph" w:customStyle="1" w:styleId="581">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6"/>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3"/>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2"/>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53"/>
    <w:qFormat/>
    <w:uiPriority w:val="0"/>
    <w:pPr>
      <w:adjustRightInd/>
      <w:spacing w:line="360" w:lineRule="auto"/>
      <w:ind w:firstLine="480" w:firstLineChars="200"/>
    </w:pPr>
    <w:rPr>
      <w:rFonts w:cs="宋体"/>
      <w:sz w:val="24"/>
      <w:szCs w:val="20"/>
    </w:rPr>
  </w:style>
  <w:style w:type="paragraph" w:customStyle="1" w:styleId="610">
    <w:name w:val="_Style 947"/>
    <w:basedOn w:val="1"/>
    <w:next w:val="107"/>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Body text|1"/>
    <w:basedOn w:val="1"/>
    <w:qFormat/>
    <w:uiPriority w:val="0"/>
    <w:pPr>
      <w:spacing w:line="425" w:lineRule="auto"/>
      <w:ind w:firstLine="400"/>
    </w:pPr>
    <w:rPr>
      <w:rFonts w:ascii="宋体" w:hAnsi="宋体" w:cs="宋体"/>
      <w:sz w:val="20"/>
      <w:szCs w:val="20"/>
      <w:lang w:val="zh-CN" w:bidi="zh-CN"/>
    </w:rPr>
  </w:style>
  <w:style w:type="paragraph" w:customStyle="1" w:styleId="623">
    <w:name w:val="No Spacing1"/>
    <w:qFormat/>
    <w:uiPriority w:val="0"/>
    <w:rPr>
      <w:rFonts w:ascii="Times New Roman" w:hAnsi="Times New Roman" w:eastAsia="??" w:cs="宋体"/>
      <w:sz w:val="22"/>
      <w:szCs w:val="22"/>
      <w:lang w:val="en-US" w:eastAsia="en-US" w:bidi="ar-SA"/>
    </w:rPr>
  </w:style>
  <w:style w:type="paragraph" w:customStyle="1" w:styleId="624">
    <w:name w:val="Plain Text"/>
    <w:basedOn w:val="1"/>
    <w:qFormat/>
    <w:uiPriority w:val="0"/>
    <w:pPr>
      <w:spacing w:before="156" w:beforeLines="50" w:after="156" w:afterLines="50" w:line="400" w:lineRule="exact"/>
    </w:pPr>
    <w:rPr>
      <w:rFonts w:ascii="宋体" w:hAnsi="Courier New"/>
      <w:sz w:val="24"/>
    </w:rPr>
  </w:style>
  <w:style w:type="paragraph" w:customStyle="1" w:styleId="62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6">
    <w:name w:val="标题 21"/>
    <w:basedOn w:val="29"/>
    <w:next w:val="29"/>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627">
    <w:name w:val="Heading #3|1"/>
    <w:basedOn w:val="1"/>
    <w:qFormat/>
    <w:uiPriority w:val="0"/>
    <w:pPr>
      <w:spacing w:after="300"/>
      <w:jc w:val="left"/>
      <w:outlineLvl w:val="2"/>
    </w:pPr>
    <w:rPr>
      <w:rFonts w:ascii="MingLiU" w:hAnsi="MingLiU" w:eastAsia="MingLiU" w:cs="MingLiU"/>
      <w:color w:val="000000"/>
      <w:sz w:val="30"/>
      <w:szCs w:val="30"/>
      <w:lang w:val="zh-TW" w:eastAsia="zh-TW" w:bidi="zh-TW"/>
    </w:rPr>
  </w:style>
  <w:style w:type="paragraph" w:customStyle="1" w:styleId="628">
    <w:name w:val="xl53"/>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629">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630">
    <w:name w:val="_Style 2"/>
    <w:basedOn w:val="1"/>
    <w:qFormat/>
    <w:uiPriority w:val="0"/>
    <w:pPr>
      <w:ind w:firstLine="420" w:firstLineChars="200"/>
    </w:pPr>
  </w:style>
  <w:style w:type="paragraph" w:customStyle="1" w:styleId="631">
    <w:name w:val="Fließtext"/>
    <w:basedOn w:val="1"/>
    <w:qFormat/>
    <w:uiPriority w:val="0"/>
    <w:pPr>
      <w:overflowPunct w:val="0"/>
      <w:autoSpaceDE w:val="0"/>
      <w:autoSpaceDN w:val="0"/>
      <w:adjustRightInd w:val="0"/>
      <w:textAlignment w:val="baseline"/>
    </w:pPr>
    <w:rPr>
      <w:kern w:val="28"/>
      <w:szCs w:val="20"/>
    </w:rPr>
  </w:style>
  <w:style w:type="character" w:customStyle="1" w:styleId="632">
    <w:name w:val="表格非标题文字 Char"/>
    <w:link w:val="87"/>
    <w:qFormat/>
    <w:uiPriority w:val="0"/>
    <w:rPr>
      <w:rFonts w:ascii="Futura Bk" w:hAnsi="Futura Bk"/>
      <w:kern w:val="2"/>
      <w:sz w:val="18"/>
      <w:szCs w:val="21"/>
      <w:lang w:val="en-US" w:eastAsia="zh-CN" w:bidi="ar-SA"/>
    </w:rPr>
  </w:style>
  <w:style w:type="character" w:customStyle="1" w:styleId="633">
    <w:name w:val="*正文 Char"/>
    <w:link w:val="88"/>
    <w:qFormat/>
    <w:locked/>
    <w:uiPriority w:val="0"/>
    <w:rPr>
      <w:rFonts w:ascii="宋体" w:hAnsi="宋体"/>
      <w:sz w:val="24"/>
    </w:rPr>
  </w:style>
  <w:style w:type="character" w:customStyle="1" w:styleId="634">
    <w:name w:val="Char Char71"/>
    <w:semiHidden/>
    <w:qFormat/>
    <w:uiPriority w:val="0"/>
    <w:rPr>
      <w:rFonts w:eastAsia="宋体"/>
      <w:kern w:val="2"/>
      <w:sz w:val="21"/>
      <w:szCs w:val="24"/>
      <w:lang w:val="en-US" w:eastAsia="zh-CN" w:bidi="ar-SA"/>
    </w:rPr>
  </w:style>
  <w:style w:type="character" w:customStyle="1" w:styleId="635">
    <w:name w:val="Char Char6"/>
    <w:qFormat/>
    <w:uiPriority w:val="0"/>
    <w:rPr>
      <w:rFonts w:eastAsia="宋体"/>
      <w:kern w:val="2"/>
      <w:sz w:val="21"/>
      <w:szCs w:val="24"/>
      <w:lang w:val="en-US" w:eastAsia="zh-CN" w:bidi="ar-SA"/>
    </w:rPr>
  </w:style>
  <w:style w:type="character" w:customStyle="1" w:styleId="636">
    <w:name w:val="正文缩进 Char"/>
    <w:qFormat/>
    <w:uiPriority w:val="0"/>
    <w:rPr>
      <w:rFonts w:eastAsia="宋体"/>
      <w:kern w:val="2"/>
      <w:sz w:val="21"/>
      <w:lang w:val="en-US" w:eastAsia="zh-CN"/>
    </w:rPr>
  </w:style>
  <w:style w:type="character" w:customStyle="1" w:styleId="637">
    <w:name w:val="正文首行缩进 Char1"/>
    <w:qFormat/>
    <w:uiPriority w:val="0"/>
    <w:rPr>
      <w:rFonts w:ascii="宋体" w:hAnsi="Times New Roman" w:eastAsia="宋体" w:cs="Times New Roman"/>
      <w:snapToGrid w:val="0"/>
      <w:kern w:val="2"/>
      <w:sz w:val="24"/>
      <w:szCs w:val="21"/>
      <w:lang w:val="zh-CN"/>
    </w:rPr>
  </w:style>
  <w:style w:type="character" w:customStyle="1" w:styleId="638">
    <w:name w:val="Char Char28"/>
    <w:qFormat/>
    <w:uiPriority w:val="6"/>
    <w:rPr>
      <w:rFonts w:ascii="仿宋_GB2312" w:hAnsi="仿宋_GB2312" w:eastAsia="仿宋_GB2312"/>
      <w:kern w:val="1"/>
      <w:sz w:val="28"/>
    </w:rPr>
  </w:style>
  <w:style w:type="character" w:customStyle="1" w:styleId="63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0">
    <w:name w:val="Heading 1 Char"/>
    <w:qFormat/>
    <w:uiPriority w:val="6"/>
    <w:rPr>
      <w:rFonts w:ascii="Times New Roman" w:hAnsi="Times New Roman" w:eastAsia="黑体" w:cs="Times New Roman"/>
      <w:b/>
      <w:kern w:val="0"/>
      <w:sz w:val="24"/>
      <w:szCs w:val="24"/>
    </w:rPr>
  </w:style>
  <w:style w:type="character" w:customStyle="1" w:styleId="641">
    <w:name w:val="U_正文 Char"/>
    <w:link w:val="89"/>
    <w:qFormat/>
    <w:uiPriority w:val="0"/>
    <w:rPr>
      <w:sz w:val="24"/>
      <w:szCs w:val="24"/>
    </w:rPr>
  </w:style>
  <w:style w:type="character" w:customStyle="1" w:styleId="642">
    <w:name w:val="HTML 地址 Char1"/>
    <w:qFormat/>
    <w:uiPriority w:val="0"/>
    <w:rPr>
      <w:rFonts w:ascii="Times New Roman" w:hAnsi="Times New Roman" w:eastAsia="宋体" w:cs="Times New Roman"/>
      <w:i/>
      <w:iCs/>
      <w:szCs w:val="24"/>
    </w:rPr>
  </w:style>
  <w:style w:type="character" w:customStyle="1" w:styleId="643">
    <w:name w:val="批注主题 Char1"/>
    <w:link w:val="63"/>
    <w:qFormat/>
    <w:uiPriority w:val="0"/>
    <w:rPr>
      <w:b/>
      <w:bCs/>
      <w:kern w:val="2"/>
      <w:sz w:val="21"/>
      <w:szCs w:val="24"/>
    </w:rPr>
  </w:style>
  <w:style w:type="character" w:customStyle="1" w:styleId="644">
    <w:name w:val="Char Char51"/>
    <w:qFormat/>
    <w:uiPriority w:val="0"/>
    <w:rPr>
      <w:rFonts w:ascii="宋体" w:hAnsi="Courier New" w:eastAsia="宋体"/>
      <w:kern w:val="2"/>
      <w:sz w:val="21"/>
      <w:lang w:val="en-US" w:eastAsia="zh-CN"/>
    </w:rPr>
  </w:style>
  <w:style w:type="character" w:customStyle="1" w:styleId="645">
    <w:name w:val="表正文 Char"/>
    <w:qFormat/>
    <w:uiPriority w:val="0"/>
    <w:rPr>
      <w:rFonts w:ascii="宋体" w:eastAsia="宋体"/>
      <w:snapToGrid w:val="0"/>
      <w:color w:val="000000"/>
      <w:kern w:val="28"/>
      <w:sz w:val="28"/>
      <w:lang w:val="en-US" w:eastAsia="zh-CN" w:bidi="ar-SA"/>
    </w:rPr>
  </w:style>
  <w:style w:type="character" w:customStyle="1" w:styleId="646">
    <w:name w:val="Char Char34"/>
    <w:qFormat/>
    <w:uiPriority w:val="6"/>
    <w:rPr>
      <w:b/>
      <w:kern w:val="1"/>
      <w:sz w:val="28"/>
      <w:szCs w:val="28"/>
    </w:rPr>
  </w:style>
  <w:style w:type="character" w:customStyle="1" w:styleId="64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8">
    <w:name w:val="哈哈正文 Char"/>
    <w:link w:val="90"/>
    <w:qFormat/>
    <w:uiPriority w:val="0"/>
    <w:rPr>
      <w:rFonts w:ascii="宋体" w:hAnsi="宋体" w:eastAsia="宋体"/>
      <w:kern w:val="2"/>
      <w:sz w:val="24"/>
      <w:lang w:bidi="ar-SA"/>
    </w:rPr>
  </w:style>
  <w:style w:type="character" w:customStyle="1" w:styleId="649">
    <w:name w:val="未处理的提及1"/>
    <w:qFormat/>
    <w:uiPriority w:val="0"/>
    <w:rPr>
      <w:color w:val="808080"/>
      <w:shd w:val="clear" w:color="auto" w:fill="E6E6E6"/>
    </w:rPr>
  </w:style>
  <w:style w:type="character" w:customStyle="1" w:styleId="650">
    <w:name w:val="txt"/>
    <w:qFormat/>
    <w:uiPriority w:val="0"/>
    <w:rPr>
      <w:rFonts w:ascii="仿宋_GB2312" w:eastAsia="微软雅黑"/>
      <w:b/>
      <w:kern w:val="2"/>
      <w:sz w:val="32"/>
      <w:szCs w:val="32"/>
      <w:lang w:val="en-US" w:eastAsia="zh-CN" w:bidi="ar-SA"/>
    </w:rPr>
  </w:style>
  <w:style w:type="character" w:customStyle="1" w:styleId="651">
    <w:name w:val="二级标题 Char Char"/>
    <w:qFormat/>
    <w:uiPriority w:val="0"/>
    <w:rPr>
      <w:rFonts w:ascii="宋体" w:hAnsi="宋体" w:eastAsia="宋体"/>
      <w:b/>
      <w:snapToGrid w:val="0"/>
      <w:kern w:val="2"/>
      <w:sz w:val="24"/>
      <w:szCs w:val="24"/>
      <w:lang w:val="en-US" w:eastAsia="zh-CN" w:bidi="ar-SA"/>
    </w:rPr>
  </w:style>
  <w:style w:type="character" w:customStyle="1" w:styleId="652">
    <w:name w:val="Char Char32"/>
    <w:qFormat/>
    <w:uiPriority w:val="6"/>
    <w:rPr>
      <w:b/>
      <w:kern w:val="1"/>
      <w:sz w:val="24"/>
      <w:szCs w:val="24"/>
    </w:rPr>
  </w:style>
  <w:style w:type="character" w:customStyle="1" w:styleId="653">
    <w:name w:val="PI Char1"/>
    <w:qFormat/>
    <w:uiPriority w:val="0"/>
    <w:rPr>
      <w:rFonts w:ascii="宋体" w:hAnsi="宋体"/>
      <w:kern w:val="2"/>
      <w:sz w:val="24"/>
      <w:szCs w:val="24"/>
    </w:rPr>
  </w:style>
  <w:style w:type="character" w:customStyle="1" w:styleId="654">
    <w:name w:val="tw4winTerm"/>
    <w:qFormat/>
    <w:uiPriority w:val="0"/>
    <w:rPr>
      <w:color w:val="0000FF"/>
    </w:rPr>
  </w:style>
  <w:style w:type="character" w:customStyle="1" w:styleId="655">
    <w:name w:val="Footer Char"/>
    <w:qFormat/>
    <w:locked/>
    <w:uiPriority w:val="0"/>
    <w:rPr>
      <w:rFonts w:eastAsia="宋体"/>
      <w:kern w:val="2"/>
      <w:sz w:val="18"/>
      <w:lang w:val="en-US" w:eastAsia="zh-CN" w:bidi="ar-SA"/>
    </w:rPr>
  </w:style>
  <w:style w:type="character" w:customStyle="1" w:styleId="656">
    <w:name w:val="普通文字 Char Char1"/>
    <w:qFormat/>
    <w:uiPriority w:val="0"/>
    <w:rPr>
      <w:rFonts w:ascii="宋体" w:hAnsi="Courier New"/>
      <w:kern w:val="2"/>
      <w:sz w:val="21"/>
    </w:rPr>
  </w:style>
  <w:style w:type="character" w:customStyle="1" w:styleId="657">
    <w:name w:val="Char Char101"/>
    <w:qFormat/>
    <w:uiPriority w:val="6"/>
    <w:rPr>
      <w:rFonts w:ascii="宋体" w:hAnsi="宋体"/>
      <w:kern w:val="2"/>
      <w:sz w:val="21"/>
      <w:szCs w:val="24"/>
      <w:lang w:val="en-US" w:eastAsia="zh-CN"/>
    </w:rPr>
  </w:style>
  <w:style w:type="character" w:customStyle="1" w:styleId="658">
    <w:name w:val="标题 4 Char"/>
    <w:qFormat/>
    <w:uiPriority w:val="0"/>
    <w:rPr>
      <w:rFonts w:ascii="Arial" w:hAnsi="Arial" w:eastAsia="黑体"/>
      <w:b/>
      <w:kern w:val="2"/>
      <w:sz w:val="28"/>
    </w:rPr>
  </w:style>
  <w:style w:type="character" w:customStyle="1" w:styleId="659">
    <w:name w:val="链接"/>
    <w:qFormat/>
    <w:uiPriority w:val="0"/>
    <w:rPr>
      <w:color w:val="0000FF"/>
      <w:sz w:val="21"/>
      <w:szCs w:val="21"/>
      <w:u w:val="single"/>
    </w:rPr>
  </w:style>
  <w:style w:type="character" w:customStyle="1" w:styleId="660">
    <w:name w:val="h4 Char"/>
    <w:qFormat/>
    <w:uiPriority w:val="0"/>
    <w:rPr>
      <w:rFonts w:ascii="Arial" w:hAnsi="Arial" w:eastAsia="黑体"/>
      <w:b/>
      <w:bCs/>
      <w:kern w:val="2"/>
      <w:sz w:val="28"/>
      <w:szCs w:val="28"/>
      <w:lang w:val="zh-CN" w:eastAsia="zh-CN" w:bidi="ar-SA"/>
    </w:rPr>
  </w:style>
  <w:style w:type="character" w:customStyle="1" w:styleId="661">
    <w:name w:val="5正文 Char"/>
    <w:link w:val="91"/>
    <w:qFormat/>
    <w:uiPriority w:val="0"/>
    <w:rPr>
      <w:rFonts w:ascii="仿宋_GB2312" w:hAnsi="微软雅黑" w:eastAsia="仿宋_GB2312"/>
      <w:sz w:val="28"/>
      <w:szCs w:val="21"/>
    </w:rPr>
  </w:style>
  <w:style w:type="character" w:customStyle="1" w:styleId="662">
    <w:name w:val="标题 3 字符"/>
    <w:qFormat/>
    <w:uiPriority w:val="9"/>
    <w:rPr>
      <w:b/>
      <w:bCs/>
      <w:kern w:val="2"/>
      <w:sz w:val="32"/>
      <w:szCs w:val="32"/>
    </w:rPr>
  </w:style>
  <w:style w:type="character" w:customStyle="1" w:styleId="663">
    <w:name w:val="样式6 Char"/>
    <w:qFormat/>
    <w:uiPriority w:val="0"/>
    <w:rPr>
      <w:rFonts w:ascii="仿宋_GB2312" w:hAnsi="宋体" w:eastAsia="仿宋_GB2312"/>
      <w:b/>
      <w:bCs/>
      <w:kern w:val="2"/>
      <w:sz w:val="24"/>
      <w:szCs w:val="24"/>
      <w:lang w:val="en-US" w:eastAsia="zh-CN" w:bidi="ar-SA"/>
    </w:rPr>
  </w:style>
  <w:style w:type="character" w:customStyle="1" w:styleId="664">
    <w:name w:val="Char Char14"/>
    <w:qFormat/>
    <w:uiPriority w:val="6"/>
    <w:rPr>
      <w:rFonts w:ascii="黑体" w:hAnsi="黑体" w:eastAsia="黑体"/>
    </w:rPr>
  </w:style>
  <w:style w:type="character" w:customStyle="1" w:styleId="665">
    <w:name w:val="Heading 2 Hidden Char"/>
    <w:qFormat/>
    <w:uiPriority w:val="0"/>
    <w:rPr>
      <w:rFonts w:ascii="仿宋_GB2312" w:eastAsia="仿宋_GB2312"/>
      <w:b/>
      <w:bCs/>
      <w:kern w:val="2"/>
      <w:sz w:val="24"/>
      <w:szCs w:val="24"/>
      <w:lang w:val="zh-CN" w:eastAsia="zh-CN" w:bidi="ar-SA"/>
    </w:rPr>
  </w:style>
  <w:style w:type="character" w:customStyle="1" w:styleId="666">
    <w:name w:val="正文首行缩进 2 Char"/>
    <w:link w:val="64"/>
    <w:qFormat/>
    <w:uiPriority w:val="0"/>
    <w:rPr>
      <w:rFonts w:ascii="宋体" w:hAnsi="宋体"/>
      <w:kern w:val="2"/>
      <w:sz w:val="21"/>
      <w:szCs w:val="24"/>
    </w:rPr>
  </w:style>
  <w:style w:type="character" w:customStyle="1" w:styleId="667">
    <w:name w:val="font11"/>
    <w:qFormat/>
    <w:uiPriority w:val="0"/>
    <w:rPr>
      <w:rFonts w:hint="default" w:ascii="Times New Roman" w:hAnsi="Times New Roman" w:cs="Times New Roman"/>
      <w:color w:val="000000"/>
      <w:sz w:val="22"/>
      <w:szCs w:val="22"/>
      <w:u w:val="none"/>
    </w:rPr>
  </w:style>
  <w:style w:type="character" w:customStyle="1" w:styleId="668">
    <w:name w:val="表正文 Char1"/>
    <w:qFormat/>
    <w:uiPriority w:val="0"/>
    <w:rPr>
      <w:rFonts w:ascii="宋体" w:eastAsia="宋体"/>
      <w:snapToGrid w:val="0"/>
      <w:color w:val="000000"/>
      <w:kern w:val="28"/>
      <w:sz w:val="28"/>
    </w:rPr>
  </w:style>
  <w:style w:type="character" w:customStyle="1" w:styleId="669">
    <w:name w:val="blue1"/>
    <w:basedOn w:val="72"/>
    <w:qFormat/>
    <w:uiPriority w:val="0"/>
    <w:rPr>
      <w:rFonts w:ascii="Arial" w:hAnsi="Arial" w:eastAsia="黑体" w:cs="Arial"/>
      <w:snapToGrid w:val="0"/>
      <w:kern w:val="0"/>
      <w:szCs w:val="21"/>
    </w:rPr>
  </w:style>
  <w:style w:type="character" w:customStyle="1" w:styleId="670">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71">
    <w:name w:val="标书1 Char"/>
    <w:qFormat/>
    <w:uiPriority w:val="0"/>
    <w:rPr>
      <w:rFonts w:eastAsia="宋体"/>
      <w:b/>
      <w:bCs/>
      <w:kern w:val="44"/>
      <w:sz w:val="44"/>
      <w:szCs w:val="44"/>
      <w:lang w:val="en-US" w:eastAsia="zh-CN" w:bidi="ar-SA"/>
    </w:rPr>
  </w:style>
  <w:style w:type="character" w:customStyle="1" w:styleId="672">
    <w:name w:val="样式5 Char"/>
    <w:qFormat/>
    <w:uiPriority w:val="0"/>
    <w:rPr>
      <w:rFonts w:ascii="仿宋_GB2312" w:hAnsi="仿宋" w:eastAsia="仿宋_GB2312"/>
      <w:kern w:val="2"/>
      <w:sz w:val="24"/>
      <w:szCs w:val="24"/>
    </w:rPr>
  </w:style>
  <w:style w:type="character" w:customStyle="1" w:styleId="673">
    <w:name w:val="样式4 Char"/>
    <w:qFormat/>
    <w:uiPriority w:val="0"/>
    <w:rPr>
      <w:rFonts w:ascii="仿宋_GB2312" w:hAnsi="仿宋" w:eastAsia="仿宋_GB2312"/>
      <w:b/>
      <w:kern w:val="2"/>
      <w:sz w:val="32"/>
      <w:szCs w:val="32"/>
      <w:lang w:bidi="ar-SA"/>
    </w:rPr>
  </w:style>
  <w:style w:type="character" w:customStyle="1" w:styleId="674">
    <w:name w:val="插图说明 Char"/>
    <w:qFormat/>
    <w:uiPriority w:val="0"/>
    <w:rPr>
      <w:rFonts w:eastAsia="黑体"/>
      <w:sz w:val="24"/>
      <w:lang w:val="en-US" w:eastAsia="zh-CN"/>
    </w:rPr>
  </w:style>
  <w:style w:type="character" w:customStyle="1" w:styleId="675">
    <w:name w:val="正文2 Char Char"/>
    <w:link w:val="92"/>
    <w:qFormat/>
    <w:uiPriority w:val="0"/>
    <w:rPr>
      <w:rFonts w:eastAsia="宋体"/>
      <w:kern w:val="2"/>
      <w:sz w:val="24"/>
      <w:lang w:val="en-US" w:eastAsia="zh-CN" w:bidi="ar-SA"/>
    </w:rPr>
  </w:style>
  <w:style w:type="character" w:customStyle="1" w:styleId="676">
    <w:name w:val="Char Char24"/>
    <w:qFormat/>
    <w:uiPriority w:val="6"/>
    <w:rPr>
      <w:kern w:val="1"/>
      <w:sz w:val="21"/>
    </w:rPr>
  </w:style>
  <w:style w:type="character" w:customStyle="1" w:styleId="677">
    <w:name w:val="副标题 Char"/>
    <w:link w:val="51"/>
    <w:qFormat/>
    <w:uiPriority w:val="0"/>
    <w:rPr>
      <w:rFonts w:ascii="Arial" w:hAnsi="Arial" w:eastAsia="隶书"/>
      <w:b/>
      <w:bCs/>
      <w:kern w:val="28"/>
      <w:sz w:val="44"/>
      <w:szCs w:val="32"/>
      <w:lang w:val="en-US" w:eastAsia="zh-CN" w:bidi="ar-SA"/>
    </w:rPr>
  </w:style>
  <w:style w:type="character" w:customStyle="1" w:styleId="678">
    <w:name w:val="普通文字 Char1 Char"/>
    <w:qFormat/>
    <w:uiPriority w:val="0"/>
    <w:rPr>
      <w:rFonts w:ascii="宋体" w:hAnsi="Courier New" w:eastAsia="宋体"/>
      <w:kern w:val="2"/>
      <w:sz w:val="21"/>
      <w:szCs w:val="24"/>
      <w:lang w:val="en-US" w:eastAsia="zh-CN" w:bidi="ar-SA"/>
    </w:rPr>
  </w:style>
  <w:style w:type="character" w:customStyle="1" w:styleId="679">
    <w:name w:val="h3 Char1"/>
    <w:qFormat/>
    <w:uiPriority w:val="0"/>
    <w:rPr>
      <w:rFonts w:eastAsia="宋体"/>
      <w:b/>
      <w:bCs/>
      <w:kern w:val="2"/>
      <w:sz w:val="32"/>
      <w:szCs w:val="32"/>
      <w:lang w:bidi="ar-SA"/>
    </w:rPr>
  </w:style>
  <w:style w:type="character" w:customStyle="1" w:styleId="680">
    <w:name w:val="标题 Char1"/>
    <w:qFormat/>
    <w:uiPriority w:val="0"/>
    <w:rPr>
      <w:rFonts w:ascii="Cambria" w:hAnsi="Cambria" w:eastAsia="宋体" w:cs="Times New Roman"/>
      <w:b/>
      <w:bCs/>
      <w:sz w:val="32"/>
      <w:szCs w:val="32"/>
      <w:lang w:bidi="ar-SA"/>
    </w:rPr>
  </w:style>
  <w:style w:type="character" w:customStyle="1" w:styleId="681">
    <w:name w:val="gf正文1 Char"/>
    <w:qFormat/>
    <w:uiPriority w:val="0"/>
    <w:rPr>
      <w:rFonts w:ascii="宋体" w:hAnsi="宋体" w:eastAsia="宋体" w:cs="宋体"/>
      <w:kern w:val="2"/>
      <w:sz w:val="24"/>
      <w:szCs w:val="24"/>
      <w:lang w:val="en-US" w:eastAsia="zh-CN" w:bidi="ar-SA"/>
    </w:rPr>
  </w:style>
  <w:style w:type="character" w:customStyle="1" w:styleId="682">
    <w:name w:val="正文文本缩进 Char1"/>
    <w:qFormat/>
    <w:uiPriority w:val="0"/>
    <w:rPr>
      <w:rFonts w:ascii="Calibri" w:hAnsi="Calibri"/>
      <w:sz w:val="28"/>
    </w:rPr>
  </w:style>
  <w:style w:type="character" w:customStyle="1" w:styleId="683">
    <w:name w:val="No Spacing Char"/>
    <w:link w:val="93"/>
    <w:qFormat/>
    <w:uiPriority w:val="1"/>
    <w:rPr>
      <w:sz w:val="22"/>
      <w:szCs w:val="22"/>
      <w:lang w:val="en-US" w:eastAsia="zh-CN" w:bidi="ar-SA"/>
    </w:rPr>
  </w:style>
  <w:style w:type="character" w:customStyle="1" w:styleId="684">
    <w:name w:val="样式7 Char"/>
    <w:qFormat/>
    <w:uiPriority w:val="0"/>
    <w:rPr>
      <w:rFonts w:ascii="仿宋_GB2312" w:hAnsi="仿宋" w:eastAsia="仿宋_GB2312"/>
      <w:b/>
      <w:kern w:val="2"/>
      <w:sz w:val="24"/>
      <w:szCs w:val="24"/>
    </w:rPr>
  </w:style>
  <w:style w:type="character" w:customStyle="1" w:styleId="685">
    <w:name w:val="font12gray1"/>
    <w:qFormat/>
    <w:uiPriority w:val="0"/>
    <w:rPr>
      <w:rFonts w:ascii="仿宋_GB2312" w:eastAsia="微软雅黑"/>
      <w:b/>
      <w:spacing w:val="300"/>
      <w:kern w:val="2"/>
      <w:sz w:val="18"/>
      <w:szCs w:val="18"/>
      <w:lang w:val="en-US" w:eastAsia="zh-CN" w:bidi="ar-SA"/>
    </w:rPr>
  </w:style>
  <w:style w:type="character" w:customStyle="1" w:styleId="686">
    <w:name w:val="Char Char7"/>
    <w:semiHidden/>
    <w:qFormat/>
    <w:uiPriority w:val="0"/>
    <w:rPr>
      <w:rFonts w:eastAsia="宋体"/>
      <w:kern w:val="2"/>
      <w:sz w:val="21"/>
      <w:szCs w:val="24"/>
      <w:lang w:val="en-US" w:eastAsia="zh-CN" w:bidi="ar-SA"/>
    </w:rPr>
  </w:style>
  <w:style w:type="character" w:customStyle="1" w:styleId="687">
    <w:name w:val="表名 Char"/>
    <w:qFormat/>
    <w:uiPriority w:val="0"/>
    <w:rPr>
      <w:rFonts w:eastAsia="宋体"/>
      <w:b/>
      <w:bCs/>
      <w:kern w:val="2"/>
      <w:sz w:val="24"/>
      <w:szCs w:val="24"/>
      <w:lang w:val="en-US" w:eastAsia="zh-CN" w:bidi="ar-SA"/>
    </w:rPr>
  </w:style>
  <w:style w:type="character" w:customStyle="1" w:styleId="688">
    <w:name w:val="Document Map Char"/>
    <w:qFormat/>
    <w:locked/>
    <w:uiPriority w:val="0"/>
    <w:rPr>
      <w:rFonts w:eastAsia="宋体"/>
      <w:kern w:val="2"/>
      <w:sz w:val="21"/>
      <w:szCs w:val="24"/>
      <w:lang w:val="en-US" w:eastAsia="zh-CN" w:bidi="ar-SA"/>
    </w:rPr>
  </w:style>
  <w:style w:type="character" w:customStyle="1" w:styleId="689">
    <w:name w:val="font41"/>
    <w:qFormat/>
    <w:uiPriority w:val="0"/>
    <w:rPr>
      <w:rFonts w:hint="eastAsia" w:ascii="仿宋_GB2312" w:eastAsia="仿宋_GB2312" w:cs="仿宋_GB2312"/>
      <w:color w:val="000000"/>
      <w:sz w:val="22"/>
      <w:szCs w:val="22"/>
      <w:u w:val="none"/>
    </w:rPr>
  </w:style>
  <w:style w:type="character" w:customStyle="1" w:styleId="690">
    <w:name w:val="标题 6 Char"/>
    <w:link w:val="7"/>
    <w:qFormat/>
    <w:uiPriority w:val="0"/>
    <w:rPr>
      <w:rFonts w:ascii="Arial" w:hAnsi="Arial" w:eastAsia="黑体"/>
      <w:b/>
      <w:bCs/>
      <w:kern w:val="2"/>
      <w:sz w:val="24"/>
      <w:szCs w:val="24"/>
    </w:rPr>
  </w:style>
  <w:style w:type="character" w:customStyle="1" w:styleId="691">
    <w:name w:val="纯文本 Char_0"/>
    <w:link w:val="94"/>
    <w:qFormat/>
    <w:uiPriority w:val="0"/>
    <w:rPr>
      <w:rFonts w:ascii="宋体" w:hAnsi="Courier New"/>
      <w:kern w:val="2"/>
      <w:sz w:val="21"/>
      <w:szCs w:val="21"/>
      <w:lang w:val="en-US" w:eastAsia="zh-CN"/>
    </w:rPr>
  </w:style>
  <w:style w:type="character" w:customStyle="1" w:styleId="692">
    <w:name w:val="Balloon Text Char"/>
    <w:qFormat/>
    <w:locked/>
    <w:uiPriority w:val="0"/>
    <w:rPr>
      <w:rFonts w:eastAsia="宋体"/>
      <w:kern w:val="2"/>
      <w:sz w:val="18"/>
      <w:szCs w:val="18"/>
      <w:lang w:val="en-US" w:eastAsia="zh-CN" w:bidi="ar-SA"/>
    </w:rPr>
  </w:style>
  <w:style w:type="character" w:customStyle="1" w:styleId="693">
    <w:name w:val="正文 项目2 Char"/>
    <w:basedOn w:val="694"/>
    <w:qFormat/>
    <w:uiPriority w:val="0"/>
    <w:rPr>
      <w:rFonts w:ascii="仿宋_GB2312" w:hAnsi="仿宋_GB2312" w:eastAsia="仿宋_GB2312"/>
      <w:kern w:val="2"/>
      <w:sz w:val="24"/>
      <w:lang w:bidi="ar-SA"/>
    </w:rPr>
  </w:style>
  <w:style w:type="character" w:customStyle="1" w:styleId="694">
    <w:name w:val="正文 项目 Char"/>
    <w:qFormat/>
    <w:uiPriority w:val="0"/>
    <w:rPr>
      <w:rFonts w:ascii="仿宋_GB2312" w:hAnsi="仿宋_GB2312" w:eastAsia="仿宋_GB2312"/>
      <w:kern w:val="2"/>
      <w:sz w:val="24"/>
      <w:lang w:bidi="ar-SA"/>
    </w:rPr>
  </w:style>
  <w:style w:type="character" w:customStyle="1" w:styleId="695">
    <w:name w:val="h Char Char1"/>
    <w:qFormat/>
    <w:uiPriority w:val="0"/>
    <w:rPr>
      <w:rFonts w:eastAsia="宋体"/>
      <w:kern w:val="2"/>
      <w:sz w:val="18"/>
      <w:szCs w:val="18"/>
      <w:lang w:val="en-US" w:eastAsia="zh-CN" w:bidi="ar-SA"/>
    </w:rPr>
  </w:style>
  <w:style w:type="character" w:customStyle="1" w:styleId="696">
    <w:name w:val="Char Char27"/>
    <w:qFormat/>
    <w:uiPriority w:val="6"/>
    <w:rPr>
      <w:rFonts w:ascii="宋体" w:hAnsi="宋体" w:eastAsia="宋体"/>
      <w:color w:val="000000"/>
      <w:kern w:val="1"/>
      <w:sz w:val="28"/>
      <w:lang w:val="en-US" w:eastAsia="zh-CN" w:bidi="ar-SA"/>
    </w:rPr>
  </w:style>
  <w:style w:type="character" w:customStyle="1" w:styleId="697">
    <w:name w:val="px14"/>
    <w:qFormat/>
    <w:uiPriority w:val="0"/>
    <w:rPr>
      <w:rFonts w:ascii="仿宋_GB2312" w:eastAsia="微软雅黑" w:cs="Times New Roman"/>
      <w:b/>
      <w:kern w:val="2"/>
      <w:sz w:val="32"/>
      <w:szCs w:val="32"/>
      <w:lang w:val="en-US" w:eastAsia="zh-CN" w:bidi="ar-SA"/>
    </w:rPr>
  </w:style>
  <w:style w:type="character" w:customStyle="1" w:styleId="698">
    <w:name w:val="HTML 预设格式 Char1"/>
    <w:qFormat/>
    <w:uiPriority w:val="0"/>
    <w:rPr>
      <w:rFonts w:ascii="Courier New" w:hAnsi="Courier New" w:eastAsia="宋体" w:cs="Courier New"/>
      <w:sz w:val="20"/>
      <w:szCs w:val="20"/>
    </w:rPr>
  </w:style>
  <w:style w:type="character" w:customStyle="1" w:styleId="699">
    <w:name w:val="普通文字 Char1"/>
    <w:qFormat/>
    <w:uiPriority w:val="0"/>
    <w:rPr>
      <w:rFonts w:ascii="宋体" w:hAnsi="Courier New" w:eastAsia="宋体"/>
      <w:kern w:val="2"/>
      <w:sz w:val="21"/>
      <w:lang w:val="en-US" w:eastAsia="zh-CN"/>
    </w:rPr>
  </w:style>
  <w:style w:type="character" w:customStyle="1" w:styleId="700">
    <w:name w:val="hei16b1"/>
    <w:qFormat/>
    <w:uiPriority w:val="0"/>
    <w:rPr>
      <w:rFonts w:hint="default" w:ascii="Arial" w:hAnsi="Arial" w:cs="Arial"/>
      <w:b/>
      <w:bCs/>
      <w:color w:val="000000"/>
      <w:sz w:val="24"/>
      <w:szCs w:val="24"/>
    </w:rPr>
  </w:style>
  <w:style w:type="character" w:customStyle="1" w:styleId="701">
    <w:name w:val="正文（绿盟科技） Char"/>
    <w:link w:val="96"/>
    <w:qFormat/>
    <w:uiPriority w:val="0"/>
    <w:rPr>
      <w:rFonts w:ascii="Arial" w:hAnsi="Arial"/>
      <w:sz w:val="21"/>
      <w:szCs w:val="21"/>
    </w:rPr>
  </w:style>
  <w:style w:type="character" w:customStyle="1" w:styleId="702">
    <w:name w:val="Char Char19"/>
    <w:qFormat/>
    <w:uiPriority w:val="6"/>
    <w:rPr>
      <w:rFonts w:ascii="宋体" w:hAnsi="宋体"/>
      <w:i/>
      <w:sz w:val="24"/>
      <w:szCs w:val="24"/>
    </w:rPr>
  </w:style>
  <w:style w:type="character" w:customStyle="1" w:styleId="703">
    <w:name w:val="页脚 Char"/>
    <w:qFormat/>
    <w:uiPriority w:val="0"/>
    <w:rPr>
      <w:rFonts w:eastAsia="仿宋_GB2312"/>
      <w:kern w:val="2"/>
      <w:sz w:val="18"/>
      <w:lang w:val="en-US" w:eastAsia="zh-CN"/>
    </w:rPr>
  </w:style>
  <w:style w:type="character" w:customStyle="1" w:styleId="704">
    <w:name w:val="批注主题 Char"/>
    <w:qFormat/>
    <w:uiPriority w:val="0"/>
    <w:rPr>
      <w:rFonts w:eastAsia="宋体"/>
      <w:b/>
      <w:bCs/>
      <w:kern w:val="2"/>
      <w:sz w:val="21"/>
      <w:szCs w:val="24"/>
      <w:lang w:val="en-US" w:eastAsia="zh-CN" w:bidi="ar-SA"/>
    </w:rPr>
  </w:style>
  <w:style w:type="character" w:customStyle="1" w:styleId="705">
    <w:name w:val="Comment Text Char"/>
    <w:qFormat/>
    <w:locked/>
    <w:uiPriority w:val="0"/>
    <w:rPr>
      <w:rFonts w:ascii="宋体" w:hAnsi="宋体" w:eastAsia="宋体"/>
      <w:kern w:val="2"/>
      <w:sz w:val="24"/>
      <w:lang w:val="en-US" w:eastAsia="zh-CN" w:bidi="ar-SA"/>
    </w:rPr>
  </w:style>
  <w:style w:type="character" w:customStyle="1" w:styleId="706">
    <w:name w:val="标题 2 字符"/>
    <w:qFormat/>
    <w:uiPriority w:val="1"/>
    <w:rPr>
      <w:rFonts w:ascii="仿宋_GB2312" w:hAnsi="Times New Roman" w:eastAsia="仿宋_GB2312" w:cs="Times New Roman"/>
      <w:b/>
      <w:kern w:val="2"/>
      <w:sz w:val="24"/>
      <w:lang w:val="zh-CN"/>
    </w:rPr>
  </w:style>
  <w:style w:type="character" w:customStyle="1" w:styleId="707">
    <w:name w:val="Char Char72"/>
    <w:qFormat/>
    <w:uiPriority w:val="0"/>
    <w:rPr>
      <w:rFonts w:eastAsia="宋体"/>
      <w:kern w:val="2"/>
      <w:sz w:val="21"/>
      <w:szCs w:val="24"/>
      <w:lang w:val="en-US" w:eastAsia="zh-CN" w:bidi="ar-SA"/>
    </w:rPr>
  </w:style>
  <w:style w:type="character" w:customStyle="1" w:styleId="708">
    <w:name w:val="正文文本缩进 Char2"/>
    <w:qFormat/>
    <w:uiPriority w:val="0"/>
    <w:rPr>
      <w:rFonts w:ascii="Times New Roman" w:hAnsi="Times New Roman" w:eastAsia="宋体" w:cs="Times New Roman"/>
      <w:snapToGrid w:val="0"/>
      <w:kern w:val="0"/>
      <w:szCs w:val="24"/>
    </w:rPr>
  </w:style>
  <w:style w:type="character" w:customStyle="1" w:styleId="709">
    <w:name w:val="样式2 Char"/>
    <w:qFormat/>
    <w:uiPriority w:val="0"/>
    <w:rPr>
      <w:rFonts w:ascii="仿宋_GB2312" w:hAnsi="仿宋" w:eastAsia="仿宋_GB2312" w:cs="仿宋_GB2312"/>
      <w:b/>
      <w:bCs/>
      <w:sz w:val="32"/>
      <w:szCs w:val="30"/>
      <w:lang w:val="zh-CN"/>
    </w:rPr>
  </w:style>
  <w:style w:type="character" w:customStyle="1" w:styleId="710">
    <w:name w:val="表格名称[858D7CFB-ED40-4347-BF05-701D383B685F]"/>
    <w:link w:val="97"/>
    <w:qFormat/>
    <w:uiPriority w:val="0"/>
    <w:rPr>
      <w:sz w:val="32"/>
    </w:rPr>
  </w:style>
  <w:style w:type="character" w:customStyle="1" w:styleId="711">
    <w:name w:val="Char Char4"/>
    <w:qFormat/>
    <w:uiPriority w:val="0"/>
    <w:rPr>
      <w:rFonts w:eastAsia="宋体"/>
      <w:b/>
      <w:sz w:val="24"/>
      <w:lang w:eastAsia="zh-CN" w:bidi="ar-SA"/>
    </w:rPr>
  </w:style>
  <w:style w:type="character" w:customStyle="1" w:styleId="712">
    <w:name w:val="c7 style3"/>
    <w:qFormat/>
    <w:uiPriority w:val="0"/>
  </w:style>
  <w:style w:type="character" w:customStyle="1" w:styleId="713">
    <w:name w:val="正文文本 3 Char1"/>
    <w:semiHidden/>
    <w:qFormat/>
    <w:uiPriority w:val="99"/>
    <w:rPr>
      <w:rFonts w:ascii="Times New Roman" w:hAnsi="Times New Roman" w:eastAsia="宋体" w:cs="Times New Roman"/>
      <w:sz w:val="16"/>
      <w:szCs w:val="16"/>
    </w:rPr>
  </w:style>
  <w:style w:type="character" w:customStyle="1" w:styleId="714">
    <w:name w:val="tw4winInternal"/>
    <w:qFormat/>
    <w:uiPriority w:val="0"/>
    <w:rPr>
      <w:rFonts w:ascii="Courier New" w:hAnsi="Courier New" w:cs="Courier New"/>
      <w:color w:val="FF0000"/>
      <w:lang w:val="en-US" w:eastAsia="zh-CN"/>
    </w:rPr>
  </w:style>
  <w:style w:type="character" w:customStyle="1" w:styleId="715">
    <w:name w:val="Char Char10"/>
    <w:semiHidden/>
    <w:qFormat/>
    <w:uiPriority w:val="0"/>
    <w:rPr>
      <w:rFonts w:ascii="宋体" w:hAnsi="宋体"/>
      <w:kern w:val="2"/>
      <w:sz w:val="21"/>
      <w:szCs w:val="24"/>
      <w:lang w:val="en-US" w:eastAsia="zh-CN"/>
    </w:rPr>
  </w:style>
  <w:style w:type="character" w:customStyle="1" w:styleId="716">
    <w:name w:val="shadow11"/>
    <w:qFormat/>
    <w:uiPriority w:val="0"/>
    <w:rPr>
      <w:color w:val="000000"/>
      <w:sz w:val="21"/>
    </w:rPr>
  </w:style>
  <w:style w:type="character" w:customStyle="1" w:styleId="717">
    <w:name w:val="正文非缩进 Char3"/>
    <w:qFormat/>
    <w:uiPriority w:val="0"/>
    <w:rPr>
      <w:rFonts w:ascii="宋体" w:eastAsia="宋体"/>
      <w:snapToGrid w:val="0"/>
      <w:color w:val="000000"/>
      <w:kern w:val="28"/>
      <w:sz w:val="28"/>
      <w:lang w:val="en-US" w:eastAsia="zh-CN" w:bidi="ar-SA"/>
    </w:rPr>
  </w:style>
  <w:style w:type="character" w:customStyle="1" w:styleId="718">
    <w:name w:val="Char Char"/>
    <w:qFormat/>
    <w:uiPriority w:val="0"/>
    <w:rPr>
      <w:rFonts w:ascii="宋体" w:hAnsi="Courier New" w:eastAsia="宋体"/>
      <w:kern w:val="2"/>
      <w:sz w:val="21"/>
      <w:lang w:val="en-US" w:eastAsia="zh-CN" w:bidi="ar-SA"/>
    </w:rPr>
  </w:style>
  <w:style w:type="character" w:customStyle="1" w:styleId="719">
    <w:name w:val="签名 Char1"/>
    <w:qFormat/>
    <w:uiPriority w:val="0"/>
    <w:rPr>
      <w:rFonts w:ascii="Times New Roman" w:hAnsi="Times New Roman" w:eastAsia="宋体" w:cs="Times New Roman"/>
      <w:szCs w:val="24"/>
    </w:rPr>
  </w:style>
  <w:style w:type="character" w:customStyle="1" w:styleId="720">
    <w:name w:val="日期 Char"/>
    <w:link w:val="40"/>
    <w:qFormat/>
    <w:uiPriority w:val="0"/>
    <w:rPr>
      <w:rFonts w:ascii="宋体"/>
      <w:kern w:val="2"/>
      <w:sz w:val="24"/>
      <w:szCs w:val="21"/>
      <w:lang w:val="zh-CN"/>
    </w:rPr>
  </w:style>
  <w:style w:type="character" w:customStyle="1" w:styleId="721">
    <w:name w:val="标题 9 Char"/>
    <w:link w:val="10"/>
    <w:qFormat/>
    <w:uiPriority w:val="0"/>
    <w:rPr>
      <w:rFonts w:ascii="Arial" w:hAnsi="Arial" w:eastAsia="黑体"/>
      <w:kern w:val="2"/>
      <w:sz w:val="21"/>
      <w:szCs w:val="21"/>
    </w:rPr>
  </w:style>
  <w:style w:type="character" w:customStyle="1" w:styleId="722">
    <w:name w:val="Char Char18"/>
    <w:qFormat/>
    <w:uiPriority w:val="6"/>
    <w:rPr>
      <w:rFonts w:ascii="宋体" w:hAnsi="宋体"/>
      <w:sz w:val="28"/>
    </w:rPr>
  </w:style>
  <w:style w:type="character" w:customStyle="1" w:styleId="723">
    <w:name w:val="批注文字 Char"/>
    <w:qFormat/>
    <w:uiPriority w:val="99"/>
    <w:rPr>
      <w:kern w:val="2"/>
      <w:sz w:val="21"/>
      <w:szCs w:val="24"/>
    </w:rPr>
  </w:style>
  <w:style w:type="character" w:customStyle="1" w:styleId="724">
    <w:name w:val="Char Char22"/>
    <w:qFormat/>
    <w:uiPriority w:val="6"/>
    <w:rPr>
      <w:rFonts w:ascii="宋体" w:hAnsi="宋体"/>
      <w:kern w:val="1"/>
      <w:sz w:val="24"/>
      <w:szCs w:val="24"/>
    </w:rPr>
  </w:style>
  <w:style w:type="character" w:customStyle="1" w:styleId="725">
    <w:name w:val="pt141"/>
    <w:qFormat/>
    <w:uiPriority w:val="0"/>
    <w:rPr>
      <w:color w:val="330066"/>
      <w:sz w:val="22"/>
      <w:szCs w:val="22"/>
    </w:rPr>
  </w:style>
  <w:style w:type="character" w:customStyle="1" w:styleId="726">
    <w:name w:val="正文文本缩进 2 Char1"/>
    <w:semiHidden/>
    <w:qFormat/>
    <w:uiPriority w:val="99"/>
    <w:rPr>
      <w:rFonts w:ascii="Times New Roman" w:hAnsi="Times New Roman" w:eastAsia="宋体" w:cs="Times New Roman"/>
      <w:szCs w:val="24"/>
    </w:rPr>
  </w:style>
  <w:style w:type="character" w:customStyle="1" w:styleId="727">
    <w:name w:val="批注框文本 Char"/>
    <w:link w:val="43"/>
    <w:qFormat/>
    <w:uiPriority w:val="0"/>
    <w:rPr>
      <w:kern w:val="2"/>
      <w:sz w:val="18"/>
      <w:szCs w:val="18"/>
    </w:rPr>
  </w:style>
  <w:style w:type="character" w:customStyle="1" w:styleId="728">
    <w:name w:val="Char Char611"/>
    <w:qFormat/>
    <w:uiPriority w:val="0"/>
    <w:rPr>
      <w:rFonts w:eastAsia="宋体"/>
      <w:kern w:val="2"/>
      <w:sz w:val="21"/>
      <w:szCs w:val="24"/>
      <w:lang w:val="en-US" w:eastAsia="zh-CN" w:bidi="ar-SA"/>
    </w:rPr>
  </w:style>
  <w:style w:type="character" w:customStyle="1" w:styleId="729">
    <w:name w:val="highlight1"/>
    <w:qFormat/>
    <w:uiPriority w:val="0"/>
    <w:rPr>
      <w:rFonts w:ascii="仿宋_GB2312" w:eastAsia="微软雅黑"/>
      <w:b/>
      <w:kern w:val="2"/>
      <w:sz w:val="23"/>
      <w:szCs w:val="23"/>
      <w:lang w:val="en-US" w:eastAsia="zh-CN" w:bidi="ar-SA"/>
    </w:rPr>
  </w:style>
  <w:style w:type="character" w:customStyle="1" w:styleId="730">
    <w:name w:val="my正文 Char"/>
    <w:link w:val="98"/>
    <w:qFormat/>
    <w:locked/>
    <w:uiPriority w:val="0"/>
    <w:rPr>
      <w:rFonts w:ascii="Tahoma" w:hAnsi="Tahoma"/>
      <w:sz w:val="24"/>
      <w:szCs w:val="24"/>
    </w:rPr>
  </w:style>
  <w:style w:type="character" w:customStyle="1" w:styleId="731">
    <w:name w:val="正文缩进 Char2"/>
    <w:link w:val="15"/>
    <w:qFormat/>
    <w:uiPriority w:val="0"/>
    <w:rPr>
      <w:rFonts w:ascii="宋体" w:eastAsia="宋体"/>
      <w:snapToGrid w:val="0"/>
      <w:color w:val="000000"/>
      <w:kern w:val="28"/>
      <w:sz w:val="28"/>
      <w:lang w:val="en-US" w:eastAsia="zh-CN" w:bidi="ar-SA"/>
    </w:rPr>
  </w:style>
  <w:style w:type="character" w:customStyle="1" w:styleId="732">
    <w:name w:val="Used by Word for text of Help footnotes Char Char1"/>
    <w:qFormat/>
    <w:uiPriority w:val="0"/>
    <w:rPr>
      <w:color w:val="0000FF"/>
      <w:sz w:val="21"/>
    </w:rPr>
  </w:style>
  <w:style w:type="character" w:customStyle="1" w:styleId="733">
    <w:name w:val="页眉 Char"/>
    <w:qFormat/>
    <w:uiPriority w:val="0"/>
    <w:rPr>
      <w:rFonts w:eastAsia="仿宋_GB2312"/>
      <w:kern w:val="2"/>
      <w:sz w:val="18"/>
      <w:lang w:val="en-US" w:eastAsia="zh-CN"/>
    </w:rPr>
  </w:style>
  <w:style w:type="character" w:customStyle="1" w:styleId="734">
    <w:name w:val="FA正文 Char Char"/>
    <w:qFormat/>
    <w:uiPriority w:val="0"/>
    <w:rPr>
      <w:rFonts w:hAnsi="宋体"/>
      <w:kern w:val="2"/>
      <w:sz w:val="24"/>
      <w:lang w:bidi="ar-SA"/>
    </w:rPr>
  </w:style>
  <w:style w:type="character" w:customStyle="1" w:styleId="735">
    <w:name w:val="纯文本 字符"/>
    <w:qFormat/>
    <w:uiPriority w:val="0"/>
    <w:rPr>
      <w:rFonts w:ascii="宋体" w:hAnsi="Courier New" w:eastAsia="宋体" w:cs="Arial"/>
      <w:snapToGrid w:val="0"/>
      <w:kern w:val="2"/>
      <w:sz w:val="21"/>
      <w:szCs w:val="21"/>
      <w:lang w:val="en-US" w:eastAsia="zh-CN" w:bidi="ar-SA"/>
    </w:rPr>
  </w:style>
  <w:style w:type="character" w:customStyle="1" w:styleId="736">
    <w:name w:val="3级 Char"/>
    <w:link w:val="99"/>
    <w:qFormat/>
    <w:uiPriority w:val="0"/>
    <w:rPr>
      <w:rFonts w:ascii="宋体" w:hAnsi="宋体"/>
      <w:b/>
      <w:bCs/>
      <w:sz w:val="28"/>
    </w:rPr>
  </w:style>
  <w:style w:type="character" w:customStyle="1" w:styleId="737">
    <w:name w:val="myp11"/>
    <w:qFormat/>
    <w:uiPriority w:val="0"/>
    <w:rPr>
      <w:rFonts w:ascii="仿宋_GB2312" w:eastAsia="微软雅黑"/>
      <w:b/>
      <w:kern w:val="2"/>
      <w:sz w:val="32"/>
      <w:szCs w:val="32"/>
      <w:lang w:val="en-US" w:eastAsia="zh-CN" w:bidi="ar-SA"/>
    </w:rPr>
  </w:style>
  <w:style w:type="character" w:customStyle="1" w:styleId="738">
    <w:name w:val="文档结构图 Char1"/>
    <w:link w:val="18"/>
    <w:qFormat/>
    <w:uiPriority w:val="0"/>
    <w:rPr>
      <w:kern w:val="2"/>
      <w:sz w:val="21"/>
      <w:szCs w:val="24"/>
      <w:shd w:val="clear" w:color="auto" w:fill="000080"/>
    </w:rPr>
  </w:style>
  <w:style w:type="character" w:customStyle="1" w:styleId="739">
    <w:name w:val="H6 Char"/>
    <w:qFormat/>
    <w:uiPriority w:val="0"/>
    <w:rPr>
      <w:rFonts w:ascii="Arial" w:hAnsi="Arial" w:eastAsia="黑体"/>
      <w:b/>
      <w:bCs/>
      <w:kern w:val="2"/>
      <w:sz w:val="24"/>
      <w:szCs w:val="24"/>
    </w:rPr>
  </w:style>
  <w:style w:type="character" w:customStyle="1" w:styleId="740">
    <w:name w:val="Char Char91"/>
    <w:qFormat/>
    <w:uiPriority w:val="0"/>
    <w:rPr>
      <w:rFonts w:eastAsia="宋体"/>
      <w:kern w:val="2"/>
      <w:sz w:val="18"/>
      <w:szCs w:val="18"/>
      <w:lang w:val="en-US" w:eastAsia="zh-CN" w:bidi="ar-SA"/>
    </w:rPr>
  </w:style>
  <w:style w:type="character" w:customStyle="1" w:styleId="741">
    <w:name w:val="副标题 Char1"/>
    <w:qFormat/>
    <w:uiPriority w:val="0"/>
    <w:rPr>
      <w:rFonts w:ascii="Cambria" w:hAnsi="Cambria" w:eastAsia="宋体" w:cs="Times New Roman"/>
      <w:b/>
      <w:bCs/>
      <w:snapToGrid w:val="0"/>
      <w:kern w:val="28"/>
      <w:sz w:val="32"/>
      <w:szCs w:val="32"/>
    </w:rPr>
  </w:style>
  <w:style w:type="character" w:customStyle="1" w:styleId="742">
    <w:name w:val="font61"/>
    <w:qFormat/>
    <w:uiPriority w:val="0"/>
    <w:rPr>
      <w:rFonts w:hint="eastAsia" w:ascii="仿宋" w:hAnsi="仿宋" w:eastAsia="仿宋" w:cs="仿宋"/>
      <w:color w:val="000000"/>
      <w:sz w:val="20"/>
      <w:szCs w:val="20"/>
      <w:u w:val="none"/>
    </w:rPr>
  </w:style>
  <w:style w:type="character" w:customStyle="1" w:styleId="74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4">
    <w:name w:val="Char Char211"/>
    <w:qFormat/>
    <w:uiPriority w:val="0"/>
    <w:rPr>
      <w:rFonts w:eastAsia="宋体"/>
      <w:b/>
      <w:bCs/>
      <w:kern w:val="2"/>
      <w:sz w:val="21"/>
      <w:szCs w:val="24"/>
      <w:lang w:val="en-US" w:eastAsia="zh-CN" w:bidi="ar-SA"/>
    </w:rPr>
  </w:style>
  <w:style w:type="character" w:customStyle="1" w:styleId="745">
    <w:name w:val="标题 2 Char"/>
    <w:qFormat/>
    <w:uiPriority w:val="0"/>
    <w:rPr>
      <w:rFonts w:ascii="Arial" w:hAnsi="Arial" w:eastAsia="黑体"/>
      <w:b/>
      <w:kern w:val="2"/>
      <w:sz w:val="32"/>
      <w:lang w:val="en-US" w:eastAsia="zh-CN"/>
    </w:rPr>
  </w:style>
  <w:style w:type="character" w:customStyle="1" w:styleId="746">
    <w:name w:val="maywed421"/>
    <w:qFormat/>
    <w:uiPriority w:val="0"/>
    <w:rPr>
      <w:color w:val="366FB6"/>
      <w:u w:val="none"/>
    </w:rPr>
  </w:style>
  <w:style w:type="character" w:customStyle="1" w:styleId="747">
    <w:name w:val="正文文本缩进 Char"/>
    <w:qFormat/>
    <w:uiPriority w:val="0"/>
    <w:rPr>
      <w:rFonts w:ascii="宋体" w:hAnsi="宋体"/>
      <w:kern w:val="2"/>
      <w:sz w:val="24"/>
      <w:szCs w:val="24"/>
    </w:rPr>
  </w:style>
  <w:style w:type="character" w:customStyle="1" w:styleId="748">
    <w:name w:val="Char Char102"/>
    <w:semiHidden/>
    <w:qFormat/>
    <w:uiPriority w:val="0"/>
    <w:rPr>
      <w:rFonts w:ascii="宋体" w:hAnsi="宋体"/>
      <w:kern w:val="2"/>
      <w:sz w:val="21"/>
      <w:szCs w:val="24"/>
      <w:lang w:val="en-US" w:eastAsia="zh-CN"/>
    </w:rPr>
  </w:style>
  <w:style w:type="character" w:customStyle="1" w:styleId="749">
    <w:name w:val="页眉 Char1"/>
    <w:qFormat/>
    <w:uiPriority w:val="0"/>
    <w:rPr>
      <w:rFonts w:eastAsia="宋体"/>
      <w:kern w:val="2"/>
      <w:sz w:val="18"/>
      <w:szCs w:val="18"/>
      <w:lang w:val="en-US" w:eastAsia="zh-CN" w:bidi="ar-SA"/>
    </w:rPr>
  </w:style>
  <w:style w:type="character" w:customStyle="1" w:styleId="750">
    <w:name w:val="md"/>
    <w:basedOn w:val="72"/>
    <w:qFormat/>
    <w:uiPriority w:val="0"/>
    <w:rPr>
      <w:rFonts w:ascii="Arial" w:hAnsi="Arial" w:eastAsia="黑体" w:cs="Arial"/>
      <w:snapToGrid w:val="0"/>
      <w:kern w:val="0"/>
      <w:szCs w:val="21"/>
    </w:rPr>
  </w:style>
  <w:style w:type="character" w:customStyle="1" w:styleId="751">
    <w:name w:val="big1"/>
    <w:qFormat/>
    <w:uiPriority w:val="0"/>
    <w:rPr>
      <w:rFonts w:hint="eastAsia" w:ascii="宋体" w:hAnsi="宋体" w:eastAsia="宋体"/>
      <w:color w:val="333333"/>
      <w:sz w:val="22"/>
      <w:szCs w:val="22"/>
    </w:rPr>
  </w:style>
  <w:style w:type="character" w:customStyle="1" w:styleId="752">
    <w:name w:val="Char Char311"/>
    <w:qFormat/>
    <w:uiPriority w:val="0"/>
    <w:rPr>
      <w:rFonts w:eastAsia="宋体"/>
      <w:kern w:val="2"/>
      <w:sz w:val="21"/>
      <w:szCs w:val="24"/>
      <w:lang w:val="en-US" w:eastAsia="zh-CN" w:bidi="ar-SA"/>
    </w:rPr>
  </w:style>
  <w:style w:type="character" w:customStyle="1" w:styleId="753">
    <w:name w:val="Char Char81"/>
    <w:qFormat/>
    <w:uiPriority w:val="6"/>
    <w:rPr>
      <w:rFonts w:eastAsia="宋体"/>
      <w:b/>
      <w:sz w:val="24"/>
      <w:lang w:eastAsia="zh-CN"/>
    </w:rPr>
  </w:style>
  <w:style w:type="character" w:customStyle="1" w:styleId="754">
    <w:name w:val="样式3 Char"/>
    <w:basedOn w:val="709"/>
    <w:qFormat/>
    <w:uiPriority w:val="0"/>
    <w:rPr>
      <w:rFonts w:ascii="仿宋_GB2312" w:hAnsi="仿宋" w:eastAsia="仿宋_GB2312" w:cs="仿宋_GB2312"/>
      <w:sz w:val="32"/>
      <w:szCs w:val="30"/>
      <w:lang w:val="zh-CN"/>
    </w:rPr>
  </w:style>
  <w:style w:type="character" w:customStyle="1" w:styleId="755">
    <w:name w:val="HTML 地址 Char"/>
    <w:link w:val="35"/>
    <w:qFormat/>
    <w:uiPriority w:val="0"/>
    <w:rPr>
      <w:rFonts w:ascii="宋体" w:hAnsi="宋体"/>
      <w:i/>
      <w:iCs/>
      <w:sz w:val="24"/>
      <w:szCs w:val="24"/>
    </w:rPr>
  </w:style>
  <w:style w:type="character" w:customStyle="1" w:styleId="756">
    <w:name w:val="正文首行缩进 2 Char1"/>
    <w:qFormat/>
    <w:uiPriority w:val="0"/>
    <w:rPr>
      <w:rFonts w:ascii="Times New Roman" w:hAnsi="Times New Roman" w:eastAsia="宋体" w:cs="Times New Roman"/>
      <w:kern w:val="2"/>
      <w:sz w:val="24"/>
      <w:szCs w:val="24"/>
    </w:rPr>
  </w:style>
  <w:style w:type="character" w:customStyle="1" w:styleId="757">
    <w:name w:val="副标题 Char2"/>
    <w:qFormat/>
    <w:uiPriority w:val="0"/>
    <w:rPr>
      <w:rFonts w:ascii="Cambria" w:hAnsi="Cambria" w:eastAsia="宋体" w:cs="Times New Roman"/>
      <w:b/>
      <w:bCs/>
      <w:snapToGrid w:val="0"/>
      <w:kern w:val="28"/>
      <w:sz w:val="32"/>
      <w:szCs w:val="32"/>
    </w:rPr>
  </w:style>
  <w:style w:type="character" w:customStyle="1" w:styleId="758">
    <w:name w:val="标题4-dyf Char"/>
    <w:link w:val="101"/>
    <w:qFormat/>
    <w:uiPriority w:val="0"/>
    <w:rPr>
      <w:rFonts w:ascii="Cambria" w:hAnsi="Cambria"/>
      <w:b/>
      <w:bCs/>
      <w:color w:val="000000"/>
      <w:kern w:val="2"/>
      <w:sz w:val="21"/>
      <w:szCs w:val="21"/>
    </w:rPr>
  </w:style>
  <w:style w:type="character" w:customStyle="1" w:styleId="759">
    <w:name w:val="dectext1"/>
    <w:qFormat/>
    <w:uiPriority w:val="0"/>
    <w:rPr>
      <w:rFonts w:ascii="宋体" w:hAnsi="宋体" w:eastAsia="宋体"/>
      <w:color w:val="333333"/>
      <w:sz w:val="21"/>
      <w:szCs w:val="21"/>
      <w:u w:val="none"/>
    </w:rPr>
  </w:style>
  <w:style w:type="character" w:customStyle="1" w:styleId="760">
    <w:name w:val="冯 Char"/>
    <w:link w:val="102"/>
    <w:qFormat/>
    <w:uiPriority w:val="0"/>
    <w:rPr>
      <w:rFonts w:ascii="宋体" w:hAnsi="宋体"/>
      <w:color w:val="000000"/>
      <w:sz w:val="24"/>
      <w:szCs w:val="24"/>
    </w:rPr>
  </w:style>
  <w:style w:type="character" w:customStyle="1" w:styleId="761">
    <w:name w:val="Header Char"/>
    <w:qFormat/>
    <w:locked/>
    <w:uiPriority w:val="0"/>
    <w:rPr>
      <w:rFonts w:eastAsia="宋体"/>
      <w:kern w:val="2"/>
      <w:sz w:val="18"/>
      <w:szCs w:val="18"/>
      <w:lang w:val="en-US" w:eastAsia="zh-CN" w:bidi="ar-SA"/>
    </w:rPr>
  </w:style>
  <w:style w:type="character" w:customStyle="1" w:styleId="762">
    <w:name w:val="Char Char12"/>
    <w:qFormat/>
    <w:uiPriority w:val="0"/>
    <w:rPr>
      <w:rFonts w:ascii="仿宋_GB2312" w:eastAsia="仿宋_GB2312"/>
      <w:b/>
      <w:bCs/>
      <w:kern w:val="2"/>
      <w:sz w:val="24"/>
      <w:szCs w:val="24"/>
      <w:lang w:val="zh-CN" w:eastAsia="zh-CN" w:bidi="ar-SA"/>
    </w:rPr>
  </w:style>
  <w:style w:type="character" w:customStyle="1" w:styleId="763">
    <w:name w:val="题注 Char"/>
    <w:link w:val="16"/>
    <w:qFormat/>
    <w:uiPriority w:val="0"/>
    <w:rPr>
      <w:b/>
      <w:kern w:val="2"/>
      <w:sz w:val="28"/>
    </w:rPr>
  </w:style>
  <w:style w:type="character" w:customStyle="1" w:styleId="764">
    <w:name w:val="普通文字 Char3"/>
    <w:qFormat/>
    <w:uiPriority w:val="0"/>
    <w:rPr>
      <w:rFonts w:ascii="宋体" w:hAnsi="Courier New" w:eastAsia="宋体"/>
      <w:kern w:val="2"/>
      <w:sz w:val="21"/>
      <w:lang w:val="en-US" w:eastAsia="zh-CN" w:bidi="ar-SA"/>
    </w:rPr>
  </w:style>
  <w:style w:type="character" w:customStyle="1" w:styleId="765">
    <w:name w:val="公文正文 Char"/>
    <w:qFormat/>
    <w:uiPriority w:val="0"/>
    <w:rPr>
      <w:rFonts w:ascii="仿宋_GB2312" w:eastAsia="仿宋_GB2312"/>
      <w:kern w:val="2"/>
      <w:sz w:val="24"/>
      <w:szCs w:val="24"/>
      <w:lang w:val="en-US" w:eastAsia="zh-CN" w:bidi="ar-SA"/>
    </w:rPr>
  </w:style>
  <w:style w:type="character" w:customStyle="1" w:styleId="766">
    <w:name w:val="正文首行缩进 Char Char Char Char Char"/>
    <w:qFormat/>
    <w:uiPriority w:val="0"/>
    <w:rPr>
      <w:rFonts w:ascii="宋体"/>
      <w:kern w:val="2"/>
      <w:sz w:val="24"/>
      <w:lang w:val="zh-CN"/>
    </w:rPr>
  </w:style>
  <w:style w:type="character" w:customStyle="1" w:styleId="767">
    <w:name w:val="PI Char"/>
    <w:qFormat/>
    <w:uiPriority w:val="0"/>
    <w:rPr>
      <w:rFonts w:ascii="宋体" w:hAnsi="宋体" w:eastAsia="宋体"/>
      <w:kern w:val="2"/>
      <w:sz w:val="24"/>
      <w:szCs w:val="24"/>
      <w:lang w:val="en-US" w:eastAsia="zh-CN" w:bidi="ar-SA"/>
    </w:rPr>
  </w:style>
  <w:style w:type="character" w:customStyle="1" w:styleId="768">
    <w:name w:val="Default Char"/>
    <w:link w:val="103"/>
    <w:qFormat/>
    <w:uiPriority w:val="0"/>
    <w:rPr>
      <w:rFonts w:ascii="仿宋_GB2312" w:eastAsia="仿宋_GB2312" w:cs="仿宋_GB2312"/>
      <w:color w:val="000000"/>
      <w:sz w:val="24"/>
      <w:szCs w:val="24"/>
      <w:lang w:val="en-US" w:eastAsia="zh-CN" w:bidi="ar-SA"/>
    </w:rPr>
  </w:style>
  <w:style w:type="character" w:customStyle="1" w:styleId="769">
    <w:name w:val="style91"/>
    <w:qFormat/>
    <w:uiPriority w:val="0"/>
    <w:rPr>
      <w:color w:val="333333"/>
    </w:rPr>
  </w:style>
  <w:style w:type="character" w:customStyle="1" w:styleId="770">
    <w:name w:val="列出段落 Char2"/>
    <w:qFormat/>
    <w:uiPriority w:val="34"/>
    <w:rPr>
      <w:rFonts w:ascii="Calibri" w:hAnsi="Calibri"/>
      <w:kern w:val="2"/>
      <w:sz w:val="28"/>
    </w:rPr>
  </w:style>
  <w:style w:type="character" w:customStyle="1" w:styleId="771">
    <w:name w:val="mdeck"/>
    <w:qFormat/>
    <w:uiPriority w:val="0"/>
    <w:rPr>
      <w:rFonts w:ascii="仿宋_GB2312" w:eastAsia="微软雅黑"/>
      <w:b/>
      <w:kern w:val="2"/>
      <w:sz w:val="32"/>
      <w:szCs w:val="32"/>
      <w:lang w:val="en-US" w:eastAsia="zh-CN" w:bidi="ar-SA"/>
    </w:rPr>
  </w:style>
  <w:style w:type="character" w:customStyle="1" w:styleId="772">
    <w:name w:val="unnamed11"/>
    <w:qFormat/>
    <w:uiPriority w:val="0"/>
    <w:rPr>
      <w:sz w:val="20"/>
      <w:szCs w:val="20"/>
    </w:rPr>
  </w:style>
  <w:style w:type="character" w:customStyle="1" w:styleId="773">
    <w:name w:val="正文文本 Char2"/>
    <w:semiHidden/>
    <w:qFormat/>
    <w:uiPriority w:val="99"/>
    <w:rPr>
      <w:rFonts w:ascii="Times New Roman" w:hAnsi="Times New Roman" w:eastAsia="宋体" w:cs="Times New Roman"/>
      <w:snapToGrid w:val="0"/>
      <w:kern w:val="0"/>
      <w:szCs w:val="24"/>
    </w:rPr>
  </w:style>
  <w:style w:type="character" w:customStyle="1" w:styleId="774">
    <w:name w:val="标书正文格式 Char"/>
    <w:qFormat/>
    <w:uiPriority w:val="0"/>
    <w:rPr>
      <w:rFonts w:eastAsia="楷体_GB2312"/>
      <w:kern w:val="2"/>
      <w:sz w:val="24"/>
      <w:szCs w:val="24"/>
      <w:lang w:bidi="ar-SA"/>
    </w:rPr>
  </w:style>
  <w:style w:type="character" w:customStyle="1" w:styleId="775">
    <w:name w:val="Char Char11"/>
    <w:qFormat/>
    <w:locked/>
    <w:uiPriority w:val="0"/>
    <w:rPr>
      <w:rFonts w:ascii="宋体" w:hAnsi="宋体" w:eastAsia="宋体"/>
      <w:b/>
      <w:kern w:val="2"/>
      <w:sz w:val="24"/>
      <w:szCs w:val="24"/>
      <w:lang w:val="en-US" w:eastAsia="zh-CN" w:bidi="ar-SA"/>
    </w:rPr>
  </w:style>
  <w:style w:type="character" w:customStyle="1" w:styleId="776">
    <w:name w:val="ca-131"/>
    <w:qFormat/>
    <w:uiPriority w:val="0"/>
    <w:rPr>
      <w:rFonts w:hint="eastAsia" w:ascii="仿宋_GB2312" w:eastAsia="仿宋_GB2312"/>
      <w:b/>
      <w:bCs/>
      <w:color w:val="000000"/>
      <w:spacing w:val="-20"/>
      <w:sz w:val="24"/>
      <w:szCs w:val="24"/>
    </w:rPr>
  </w:style>
  <w:style w:type="character" w:customStyle="1" w:styleId="777">
    <w:name w:val="tw4winMark"/>
    <w:qFormat/>
    <w:uiPriority w:val="0"/>
    <w:rPr>
      <w:rFonts w:ascii="Courier New" w:hAnsi="Courier New" w:cs="Courier New"/>
      <w:vanish/>
      <w:color w:val="800080"/>
      <w:sz w:val="24"/>
      <w:szCs w:val="24"/>
      <w:vertAlign w:val="subscript"/>
    </w:rPr>
  </w:style>
  <w:style w:type="character" w:customStyle="1" w:styleId="778">
    <w:name w:val="正文样式 Char"/>
    <w:link w:val="104"/>
    <w:qFormat/>
    <w:uiPriority w:val="0"/>
    <w:rPr>
      <w:rFonts w:ascii="Calibri" w:hAnsi="Calibri"/>
      <w:sz w:val="24"/>
      <w:szCs w:val="24"/>
    </w:rPr>
  </w:style>
  <w:style w:type="character" w:customStyle="1" w:styleId="779">
    <w:name w:val="表正文 Char3"/>
    <w:qFormat/>
    <w:uiPriority w:val="0"/>
    <w:rPr>
      <w:rFonts w:eastAsia="宋体"/>
    </w:rPr>
  </w:style>
  <w:style w:type="character" w:customStyle="1" w:styleId="780">
    <w:name w:val="H5 Char"/>
    <w:qFormat/>
    <w:uiPriority w:val="0"/>
    <w:rPr>
      <w:b/>
      <w:bCs/>
      <w:kern w:val="2"/>
      <w:sz w:val="28"/>
      <w:szCs w:val="28"/>
    </w:rPr>
  </w:style>
  <w:style w:type="character" w:customStyle="1" w:styleId="781">
    <w:name w:val="Char Char3"/>
    <w:qFormat/>
    <w:uiPriority w:val="0"/>
    <w:rPr>
      <w:rFonts w:eastAsia="宋体"/>
      <w:kern w:val="2"/>
      <w:sz w:val="21"/>
      <w:szCs w:val="24"/>
      <w:lang w:val="en-US" w:eastAsia="zh-CN" w:bidi="ar-SA"/>
    </w:rPr>
  </w:style>
  <w:style w:type="character" w:customStyle="1" w:styleId="782">
    <w:name w:val="正文 编号 Char"/>
    <w:qFormat/>
    <w:uiPriority w:val="0"/>
    <w:rPr>
      <w:rFonts w:ascii="仿宋_GB2312" w:hAnsi="仿宋_GB2312" w:eastAsia="仿宋_GB2312"/>
      <w:kern w:val="2"/>
      <w:sz w:val="24"/>
      <w:lang w:bidi="ar-SA"/>
    </w:rPr>
  </w:style>
  <w:style w:type="character" w:customStyle="1" w:styleId="783">
    <w:name w:val="question-title2"/>
    <w:qFormat/>
    <w:uiPriority w:val="6"/>
    <w:rPr>
      <w:rFonts w:ascii="Arial" w:hAnsi="Arial" w:eastAsia="黑体" w:cs="Arial"/>
      <w:snapToGrid w:val="0"/>
      <w:kern w:val="0"/>
      <w:szCs w:val="21"/>
    </w:rPr>
  </w:style>
  <w:style w:type="character" w:customStyle="1" w:styleId="784">
    <w:name w:val="gf正文1 Char Char"/>
    <w:link w:val="105"/>
    <w:qFormat/>
    <w:uiPriority w:val="0"/>
    <w:rPr>
      <w:rFonts w:ascii="宋体" w:hAnsi="宋体" w:cs="宋体"/>
      <w:kern w:val="2"/>
      <w:sz w:val="24"/>
      <w:szCs w:val="24"/>
    </w:rPr>
  </w:style>
  <w:style w:type="character" w:customStyle="1" w:styleId="785">
    <w:name w:val="Char Char15"/>
    <w:qFormat/>
    <w:uiPriority w:val="6"/>
    <w:rPr>
      <w:rFonts w:ascii="宋体" w:hAnsi="宋体"/>
      <w:kern w:val="1"/>
      <w:sz w:val="21"/>
    </w:rPr>
  </w:style>
  <w:style w:type="character" w:customStyle="1" w:styleId="786">
    <w:name w:val="正文缩进 Char3"/>
    <w:qFormat/>
    <w:uiPriority w:val="0"/>
    <w:rPr>
      <w:rFonts w:ascii="宋体" w:eastAsia="宋体"/>
      <w:snapToGrid w:val="0"/>
      <w:color w:val="000000"/>
      <w:kern w:val="28"/>
      <w:sz w:val="28"/>
      <w:lang w:val="en-US" w:eastAsia="zh-CN" w:bidi="ar-SA"/>
    </w:rPr>
  </w:style>
  <w:style w:type="character" w:customStyle="1" w:styleId="787">
    <w:name w:val="列出段落 Char1"/>
    <w:link w:val="106"/>
    <w:qFormat/>
    <w:uiPriority w:val="0"/>
    <w:rPr>
      <w:rFonts w:ascii="Calibri" w:hAnsi="Calibri"/>
      <w:sz w:val="24"/>
      <w:lang w:eastAsia="en-US"/>
    </w:rPr>
  </w:style>
  <w:style w:type="character" w:customStyle="1" w:styleId="788">
    <w:name w:val="Char Char8"/>
    <w:qFormat/>
    <w:uiPriority w:val="0"/>
    <w:rPr>
      <w:rFonts w:eastAsia="宋体"/>
      <w:b/>
      <w:sz w:val="24"/>
      <w:lang w:eastAsia="zh-CN"/>
    </w:rPr>
  </w:style>
  <w:style w:type="character" w:customStyle="1" w:styleId="789">
    <w:name w:val="Normal Indent Char Char"/>
    <w:qFormat/>
    <w:uiPriority w:val="0"/>
    <w:rPr>
      <w:rFonts w:eastAsia="宋体"/>
      <w:kern w:val="2"/>
      <w:sz w:val="21"/>
      <w:lang w:val="en-US" w:eastAsia="zh-CN" w:bidi="ar-SA"/>
    </w:rPr>
  </w:style>
  <w:style w:type="character" w:customStyle="1" w:styleId="790">
    <w:name w:val="列表段落 字符"/>
    <w:qFormat/>
    <w:uiPriority w:val="99"/>
  </w:style>
  <w:style w:type="character" w:customStyle="1" w:styleId="791">
    <w:name w:val="Ò³Ã¼ Char Char1"/>
    <w:qFormat/>
    <w:uiPriority w:val="0"/>
    <w:rPr>
      <w:rFonts w:eastAsia="宋体"/>
      <w:kern w:val="2"/>
      <w:sz w:val="18"/>
      <w:szCs w:val="18"/>
      <w:lang w:val="en-US" w:eastAsia="zh-CN" w:bidi="ar-SA"/>
    </w:rPr>
  </w:style>
  <w:style w:type="character" w:customStyle="1" w:styleId="792">
    <w:name w:val="方案正文 Char"/>
    <w:qFormat/>
    <w:uiPriority w:val="0"/>
    <w:rPr>
      <w:rFonts w:ascii="仿宋_GB2312" w:eastAsia="仿宋_GB2312"/>
      <w:b/>
      <w:color w:val="000000"/>
      <w:kern w:val="2"/>
      <w:sz w:val="24"/>
      <w:lang w:val="en-US" w:eastAsia="zh-CN" w:bidi="ar-SA"/>
    </w:rPr>
  </w:style>
  <w:style w:type="character" w:customStyle="1" w:styleId="793">
    <w:name w:val="Char Char30"/>
    <w:qFormat/>
    <w:uiPriority w:val="6"/>
    <w:rPr>
      <w:rFonts w:ascii="Arial" w:hAnsi="Arial" w:eastAsia="黑体"/>
      <w:kern w:val="1"/>
      <w:sz w:val="21"/>
      <w:szCs w:val="21"/>
    </w:rPr>
  </w:style>
  <w:style w:type="character" w:customStyle="1" w:styleId="794">
    <w:name w:val="正文文本缩进 Char3"/>
    <w:link w:val="26"/>
    <w:qFormat/>
    <w:uiPriority w:val="0"/>
    <w:rPr>
      <w:rFonts w:ascii="宋体" w:hAnsi="宋体"/>
      <w:kern w:val="2"/>
      <w:sz w:val="24"/>
      <w:szCs w:val="24"/>
    </w:rPr>
  </w:style>
  <w:style w:type="character" w:customStyle="1" w:styleId="795">
    <w:name w:val="font01"/>
    <w:qFormat/>
    <w:uiPriority w:val="0"/>
    <w:rPr>
      <w:rFonts w:hint="eastAsia" w:ascii="微软雅黑" w:hAnsi="微软雅黑" w:eastAsia="微软雅黑" w:cs="微软雅黑"/>
      <w:color w:val="000000"/>
      <w:sz w:val="20"/>
      <w:szCs w:val="20"/>
      <w:u w:val="none"/>
    </w:rPr>
  </w:style>
  <w:style w:type="character" w:customStyle="1" w:styleId="796">
    <w:name w:val="Char Char20"/>
    <w:qFormat/>
    <w:uiPriority w:val="6"/>
    <w:rPr>
      <w:kern w:val="1"/>
      <w:sz w:val="24"/>
    </w:rPr>
  </w:style>
  <w:style w:type="character" w:customStyle="1" w:styleId="797">
    <w:name w:val="tw4winExternal"/>
    <w:qFormat/>
    <w:uiPriority w:val="0"/>
    <w:rPr>
      <w:rFonts w:ascii="Courier New" w:hAnsi="Courier New" w:cs="Courier New"/>
      <w:color w:val="808080"/>
      <w:lang w:val="en-US" w:eastAsia="zh-CN"/>
    </w:rPr>
  </w:style>
  <w:style w:type="character" w:customStyle="1" w:styleId="798">
    <w:name w:val="标题 4 Char1"/>
    <w:qFormat/>
    <w:uiPriority w:val="9"/>
    <w:rPr>
      <w:rFonts w:ascii="Cambria" w:hAnsi="Cambria" w:eastAsia="宋体" w:cs="Times New Roman"/>
      <w:b/>
      <w:bCs/>
      <w:kern w:val="2"/>
      <w:sz w:val="28"/>
      <w:szCs w:val="28"/>
    </w:rPr>
  </w:style>
  <w:style w:type="character" w:customStyle="1" w:styleId="799">
    <w:name w:val="批注文字 Char2"/>
    <w:qFormat/>
    <w:uiPriority w:val="99"/>
    <w:rPr>
      <w:rFonts w:ascii="Times New Roman" w:hAnsi="Times New Roman" w:eastAsia="宋体" w:cs="Times New Roman"/>
      <w:snapToGrid w:val="0"/>
      <w:kern w:val="0"/>
      <w:szCs w:val="24"/>
    </w:rPr>
  </w:style>
  <w:style w:type="character" w:customStyle="1" w:styleId="800">
    <w:name w:val="正文文本 2 Char"/>
    <w:qFormat/>
    <w:uiPriority w:val="0"/>
    <w:rPr>
      <w:rFonts w:eastAsia="宋体"/>
      <w:kern w:val="2"/>
      <w:sz w:val="21"/>
      <w:szCs w:val="24"/>
      <w:lang w:val="en-US" w:eastAsia="zh-CN" w:bidi="ar-SA"/>
    </w:rPr>
  </w:style>
  <w:style w:type="character" w:customStyle="1" w:styleId="801">
    <w:name w:val="Ò³Ã¼ Char Char"/>
    <w:qFormat/>
    <w:uiPriority w:val="0"/>
    <w:rPr>
      <w:rFonts w:eastAsia="宋体"/>
      <w:kern w:val="2"/>
      <w:sz w:val="18"/>
      <w:lang w:val="en-US" w:eastAsia="zh-CN" w:bidi="ar-SA"/>
    </w:rPr>
  </w:style>
  <w:style w:type="character" w:customStyle="1" w:styleId="802">
    <w:name w:val="message1"/>
    <w:qFormat/>
    <w:uiPriority w:val="0"/>
    <w:rPr>
      <w:rFonts w:hint="default" w:ascii="Tahoma" w:hAnsi="Tahoma" w:cs="Tahoma"/>
      <w:sz w:val="18"/>
      <w:szCs w:val="18"/>
    </w:rPr>
  </w:style>
  <w:style w:type="character" w:customStyle="1" w:styleId="803">
    <w:name w:val="Char Char23"/>
    <w:qFormat/>
    <w:uiPriority w:val="6"/>
    <w:rPr>
      <w:color w:val="0000FF"/>
      <w:sz w:val="21"/>
    </w:rPr>
  </w:style>
  <w:style w:type="character" w:customStyle="1" w:styleId="804">
    <w:name w:val="批注框文本 字符"/>
    <w:qFormat/>
    <w:uiPriority w:val="0"/>
    <w:rPr>
      <w:rFonts w:ascii="Arial" w:hAnsi="Arial" w:eastAsia="黑体" w:cs="Arial"/>
      <w:snapToGrid w:val="0"/>
      <w:kern w:val="0"/>
      <w:sz w:val="18"/>
      <w:szCs w:val="18"/>
    </w:rPr>
  </w:style>
  <w:style w:type="character" w:customStyle="1" w:styleId="805">
    <w:name w:val="纯文本 Char2"/>
    <w:semiHidden/>
    <w:qFormat/>
    <w:uiPriority w:val="99"/>
    <w:rPr>
      <w:rFonts w:ascii="宋体" w:hAnsi="Courier New" w:eastAsia="宋体" w:cs="Courier New"/>
    </w:rPr>
  </w:style>
  <w:style w:type="character" w:customStyle="1" w:styleId="806">
    <w:name w:val="Char Char25"/>
    <w:qFormat/>
    <w:uiPriority w:val="6"/>
    <w:rPr>
      <w:rFonts w:ascii="宋体" w:hAnsi="宋体"/>
      <w:kern w:val="1"/>
      <w:sz w:val="24"/>
      <w:lang w:val="zh-CN"/>
    </w:rPr>
  </w:style>
  <w:style w:type="character" w:customStyle="1" w:styleId="807">
    <w:name w:val="Char Char411"/>
    <w:qFormat/>
    <w:uiPriority w:val="0"/>
    <w:rPr>
      <w:rFonts w:eastAsia="宋体"/>
      <w:b/>
      <w:sz w:val="24"/>
      <w:lang w:eastAsia="zh-CN" w:bidi="ar-SA"/>
    </w:rPr>
  </w:style>
  <w:style w:type="character" w:customStyle="1" w:styleId="808">
    <w:name w:val="Heading 7 Char"/>
    <w:qFormat/>
    <w:locked/>
    <w:uiPriority w:val="0"/>
    <w:rPr>
      <w:rFonts w:ascii="宋体" w:hAnsi="宋体" w:eastAsia="宋体"/>
      <w:b/>
      <w:bCs/>
      <w:kern w:val="2"/>
      <w:sz w:val="24"/>
      <w:szCs w:val="24"/>
      <w:lang w:val="en-US" w:eastAsia="zh-CN" w:bidi="ar-SA"/>
    </w:rPr>
  </w:style>
  <w:style w:type="character" w:customStyle="1" w:styleId="809">
    <w:name w:val="此正文 Char"/>
    <w:link w:val="108"/>
    <w:qFormat/>
    <w:uiPriority w:val="0"/>
    <w:rPr>
      <w:kern w:val="2"/>
      <w:sz w:val="24"/>
      <w:szCs w:val="24"/>
    </w:rPr>
  </w:style>
  <w:style w:type="character" w:customStyle="1" w:styleId="810">
    <w:name w:val="Char Char2"/>
    <w:qFormat/>
    <w:uiPriority w:val="0"/>
    <w:rPr>
      <w:rFonts w:eastAsia="宋体"/>
      <w:b/>
      <w:bCs/>
      <w:kern w:val="2"/>
      <w:sz w:val="21"/>
      <w:szCs w:val="24"/>
      <w:lang w:val="en-US" w:eastAsia="zh-CN" w:bidi="ar-SA"/>
    </w:rPr>
  </w:style>
  <w:style w:type="character" w:customStyle="1" w:styleId="811">
    <w:name w:val="标题 1 Char"/>
    <w:link w:val="3"/>
    <w:qFormat/>
    <w:uiPriority w:val="9"/>
    <w:rPr>
      <w:b/>
      <w:bCs/>
      <w:kern w:val="44"/>
      <w:sz w:val="44"/>
      <w:szCs w:val="44"/>
    </w:rPr>
  </w:style>
  <w:style w:type="character" w:customStyle="1" w:styleId="812">
    <w:name w:val="Footer-Even Char1"/>
    <w:qFormat/>
    <w:uiPriority w:val="0"/>
    <w:rPr>
      <w:rFonts w:eastAsia="宋体"/>
      <w:kern w:val="2"/>
      <w:sz w:val="18"/>
      <w:szCs w:val="18"/>
      <w:lang w:val="en-US" w:eastAsia="zh-CN" w:bidi="ar-SA"/>
    </w:rPr>
  </w:style>
  <w:style w:type="character" w:customStyle="1" w:styleId="813">
    <w:name w:val="Char Char29"/>
    <w:qFormat/>
    <w:uiPriority w:val="6"/>
    <w:rPr>
      <w:rFonts w:ascii="Arial" w:hAnsi="Arial" w:eastAsia="微软雅黑"/>
      <w:b/>
      <w:kern w:val="1"/>
      <w:sz w:val="44"/>
      <w:szCs w:val="32"/>
      <w:lang w:val="en-US" w:eastAsia="zh-CN" w:bidi="ar-SA"/>
    </w:rPr>
  </w:style>
  <w:style w:type="character" w:customStyle="1" w:styleId="814">
    <w:name w:val="标题 Char2"/>
    <w:link w:val="62"/>
    <w:qFormat/>
    <w:uiPriority w:val="10"/>
    <w:rPr>
      <w:b/>
      <w:sz w:val="24"/>
    </w:rPr>
  </w:style>
  <w:style w:type="character" w:customStyle="1" w:styleId="815">
    <w:name w:val="font81"/>
    <w:qFormat/>
    <w:uiPriority w:val="0"/>
    <w:rPr>
      <w:rFonts w:ascii="微软雅黑" w:hAnsi="微软雅黑" w:eastAsia="微软雅黑" w:cs="微软雅黑"/>
      <w:color w:val="000000"/>
      <w:sz w:val="20"/>
      <w:szCs w:val="20"/>
      <w:u w:val="none"/>
    </w:rPr>
  </w:style>
  <w:style w:type="character" w:customStyle="1" w:styleId="816">
    <w:name w:val="Char Char312"/>
    <w:qFormat/>
    <w:uiPriority w:val="0"/>
    <w:rPr>
      <w:rFonts w:ascii="Times New Roman" w:hAnsi="Times New Roman" w:eastAsia="宋体" w:cs="Times New Roman"/>
      <w:b/>
      <w:kern w:val="2"/>
      <w:sz w:val="32"/>
      <w:szCs w:val="24"/>
      <w:lang w:val="en-US" w:eastAsia="zh-CN" w:bidi="ar-SA"/>
    </w:rPr>
  </w:style>
  <w:style w:type="character" w:customStyle="1" w:styleId="817">
    <w:name w:val="t21"/>
    <w:qFormat/>
    <w:uiPriority w:val="0"/>
    <w:rPr>
      <w:rFonts w:ascii="仿宋_GB2312" w:eastAsia="微软雅黑"/>
      <w:b/>
      <w:kern w:val="2"/>
      <w:sz w:val="23"/>
      <w:szCs w:val="23"/>
      <w:lang w:val="en-US" w:eastAsia="zh-CN" w:bidi="ar-SA"/>
    </w:rPr>
  </w:style>
  <w:style w:type="character" w:customStyle="1" w:styleId="818">
    <w:name w:val="样式8 Char"/>
    <w:qFormat/>
    <w:uiPriority w:val="0"/>
    <w:rPr>
      <w:rFonts w:ascii="仿宋_GB2312" w:hAnsi="宋体" w:eastAsia="仿宋_GB2312"/>
      <w:b/>
      <w:bCs/>
      <w:kern w:val="2"/>
      <w:sz w:val="24"/>
      <w:szCs w:val="24"/>
    </w:rPr>
  </w:style>
  <w:style w:type="character" w:customStyle="1" w:styleId="819">
    <w:name w:val="表格 Char Char"/>
    <w:qFormat/>
    <w:uiPriority w:val="0"/>
    <w:rPr>
      <w:rFonts w:ascii="宋体" w:hAnsi="宋体" w:eastAsia="宋体"/>
      <w:lang w:bidi="ar-SA"/>
    </w:rPr>
  </w:style>
  <w:style w:type="character" w:customStyle="1" w:styleId="820">
    <w:name w:val="正文文本 字符1"/>
    <w:qFormat/>
    <w:uiPriority w:val="0"/>
    <w:rPr>
      <w:rFonts w:ascii="Calibri" w:hAnsi="Calibri" w:eastAsia="黑体" w:cs="Arial"/>
      <w:snapToGrid w:val="0"/>
      <w:kern w:val="2"/>
      <w:sz w:val="28"/>
      <w:szCs w:val="21"/>
    </w:rPr>
  </w:style>
  <w:style w:type="character" w:customStyle="1" w:styleId="821">
    <w:name w:val="标题 5 Char"/>
    <w:link w:val="6"/>
    <w:qFormat/>
    <w:uiPriority w:val="9"/>
    <w:rPr>
      <w:b/>
      <w:bCs/>
      <w:kern w:val="2"/>
      <w:sz w:val="28"/>
      <w:szCs w:val="28"/>
    </w:rPr>
  </w:style>
  <w:style w:type="character" w:customStyle="1" w:styleId="822">
    <w:name w:val="标题 6 Char1"/>
    <w:qFormat/>
    <w:uiPriority w:val="0"/>
    <w:rPr>
      <w:rFonts w:ascii="Arial" w:hAnsi="Arial" w:eastAsia="黑体" w:cs="Times New Roman"/>
      <w:b/>
      <w:sz w:val="24"/>
      <w:szCs w:val="20"/>
      <w:lang w:bidi="ar-SA"/>
    </w:rPr>
  </w:style>
  <w:style w:type="character" w:customStyle="1" w:styleId="823">
    <w:name w:val="带编号样式 Char"/>
    <w:qFormat/>
    <w:uiPriority w:val="0"/>
    <w:rPr>
      <w:rFonts w:ascii="仿宋_GB2312" w:eastAsia="仿宋_GB2312"/>
      <w:color w:val="000000"/>
      <w:sz w:val="24"/>
      <w:lang w:bidi="ar-SA"/>
    </w:rPr>
  </w:style>
  <w:style w:type="character" w:customStyle="1" w:styleId="824">
    <w:name w:val="unnamed31"/>
    <w:qFormat/>
    <w:uiPriority w:val="0"/>
    <w:rPr>
      <w:rFonts w:ascii="Tahoma" w:hAnsi="Tahoma" w:eastAsia="宋体"/>
      <w:b/>
      <w:kern w:val="2"/>
      <w:sz w:val="24"/>
      <w:szCs w:val="32"/>
      <w:u w:val="none"/>
      <w:lang w:val="en-US" w:eastAsia="zh-CN" w:bidi="ar-SA"/>
    </w:rPr>
  </w:style>
  <w:style w:type="character" w:customStyle="1" w:styleId="825">
    <w:name w:val="正文首行缩进 Char Char Char Char Char Char1"/>
    <w:qFormat/>
    <w:uiPriority w:val="0"/>
    <w:rPr>
      <w:rFonts w:ascii="宋体" w:eastAsia="宋体"/>
      <w:kern w:val="2"/>
      <w:sz w:val="24"/>
      <w:szCs w:val="24"/>
      <w:lang w:val="zh-CN" w:bidi="ar-SA"/>
    </w:rPr>
  </w:style>
  <w:style w:type="character" w:customStyle="1" w:styleId="826">
    <w:name w:val="称呼 Char"/>
    <w:link w:val="20"/>
    <w:qFormat/>
    <w:uiPriority w:val="0"/>
    <w:rPr>
      <w:rFonts w:ascii="仿宋_GB2312" w:eastAsia="仿宋_GB2312"/>
      <w:kern w:val="2"/>
      <w:sz w:val="28"/>
    </w:rPr>
  </w:style>
  <w:style w:type="character" w:customStyle="1" w:styleId="827">
    <w:name w:val="文本正文 Char Char"/>
    <w:qFormat/>
    <w:locked/>
    <w:uiPriority w:val="0"/>
    <w:rPr>
      <w:sz w:val="24"/>
      <w:lang w:bidi="ar-SA"/>
    </w:rPr>
  </w:style>
  <w:style w:type="character" w:customStyle="1" w:styleId="828">
    <w:name w:val="正文缩进 字符"/>
    <w:qFormat/>
    <w:uiPriority w:val="0"/>
    <w:rPr>
      <w:rFonts w:ascii="宋体" w:eastAsia="宋体"/>
      <w:snapToGrid w:val="0"/>
      <w:color w:val="000000"/>
      <w:kern w:val="28"/>
      <w:sz w:val="28"/>
      <w:lang w:val="en-US" w:eastAsia="zh-CN" w:bidi="ar-SA"/>
    </w:rPr>
  </w:style>
  <w:style w:type="character" w:customStyle="1" w:styleId="829">
    <w:name w:val="HTML 预设格式 Char"/>
    <w:link w:val="60"/>
    <w:qFormat/>
    <w:uiPriority w:val="0"/>
    <w:rPr>
      <w:rFonts w:ascii="黑体" w:hAnsi="Courier New" w:eastAsia="黑体"/>
    </w:rPr>
  </w:style>
  <w:style w:type="character" w:customStyle="1" w:styleId="830">
    <w:name w:val="正文文本 2 Char1"/>
    <w:link w:val="59"/>
    <w:qFormat/>
    <w:uiPriority w:val="0"/>
    <w:rPr>
      <w:kern w:val="2"/>
      <w:sz w:val="21"/>
      <w:szCs w:val="24"/>
    </w:rPr>
  </w:style>
  <w:style w:type="character" w:customStyle="1" w:styleId="831">
    <w:name w:val="样式 样式 标题 4h4H4Fab-4T5Ref Heading 1rh1Heading sqlsect 1.2.3.... +... Char"/>
    <w:link w:val="109"/>
    <w:qFormat/>
    <w:uiPriority w:val="0"/>
    <w:rPr>
      <w:rFonts w:ascii="微软雅黑" w:hAnsi="微软雅黑" w:eastAsia="微软雅黑"/>
      <w:b/>
      <w:bCs/>
      <w:kern w:val="2"/>
      <w:sz w:val="24"/>
      <w:szCs w:val="28"/>
    </w:rPr>
  </w:style>
  <w:style w:type="character" w:customStyle="1" w:styleId="832">
    <w:name w:val="正文非缩进 Char"/>
    <w:qFormat/>
    <w:uiPriority w:val="0"/>
    <w:rPr>
      <w:rFonts w:ascii="宋体" w:eastAsia="宋体"/>
      <w:snapToGrid w:val="0"/>
      <w:color w:val="000000"/>
      <w:kern w:val="28"/>
      <w:sz w:val="28"/>
      <w:lang w:val="en-US" w:eastAsia="zh-CN" w:bidi="ar-SA"/>
    </w:rPr>
  </w:style>
  <w:style w:type="character" w:customStyle="1" w:styleId="833">
    <w:name w:val="标题 7 Char"/>
    <w:link w:val="8"/>
    <w:qFormat/>
    <w:uiPriority w:val="0"/>
    <w:rPr>
      <w:b/>
      <w:bCs/>
      <w:kern w:val="2"/>
      <w:sz w:val="24"/>
      <w:szCs w:val="24"/>
    </w:rPr>
  </w:style>
  <w:style w:type="character" w:customStyle="1" w:styleId="834">
    <w:name w:val="正文文本缩进 2 Char"/>
    <w:link w:val="41"/>
    <w:qFormat/>
    <w:uiPriority w:val="0"/>
    <w:rPr>
      <w:rFonts w:ascii="宋体"/>
      <w:sz w:val="28"/>
    </w:rPr>
  </w:style>
  <w:style w:type="character" w:customStyle="1" w:styleId="835">
    <w:name w:val="Char Char5"/>
    <w:qFormat/>
    <w:uiPriority w:val="0"/>
    <w:rPr>
      <w:rFonts w:ascii="宋体" w:hAnsi="Courier New" w:eastAsia="宋体"/>
      <w:kern w:val="2"/>
      <w:sz w:val="21"/>
      <w:lang w:val="en-US" w:eastAsia="zh-CN"/>
    </w:rPr>
  </w:style>
  <w:style w:type="character" w:customStyle="1" w:styleId="836">
    <w:name w:val="脚注文本 Char"/>
    <w:link w:val="54"/>
    <w:qFormat/>
    <w:uiPriority w:val="0"/>
    <w:rPr>
      <w:color w:val="0000FF"/>
      <w:sz w:val="21"/>
    </w:rPr>
  </w:style>
  <w:style w:type="character" w:customStyle="1" w:styleId="837">
    <w:name w:val="称呼 Char1"/>
    <w:qFormat/>
    <w:uiPriority w:val="0"/>
    <w:rPr>
      <w:rFonts w:ascii="Times New Roman" w:hAnsi="Times New Roman" w:eastAsia="宋体" w:cs="Times New Roman"/>
      <w:szCs w:val="24"/>
    </w:rPr>
  </w:style>
  <w:style w:type="character" w:customStyle="1" w:styleId="838">
    <w:name w:val="正文1 Char"/>
    <w:qFormat/>
    <w:uiPriority w:val="0"/>
    <w:rPr>
      <w:rFonts w:ascii="宋体" w:eastAsia="宋体"/>
      <w:snapToGrid w:val="0"/>
      <w:color w:val="000000"/>
      <w:kern w:val="28"/>
      <w:sz w:val="28"/>
      <w:lang w:val="en-US" w:eastAsia="zh-CN" w:bidi="ar-SA"/>
    </w:rPr>
  </w:style>
  <w:style w:type="character" w:customStyle="1" w:styleId="839">
    <w:name w:val="正文缩进 Char1"/>
    <w:qFormat/>
    <w:uiPriority w:val="0"/>
    <w:rPr>
      <w:rFonts w:ascii="宋体" w:eastAsia="宋体"/>
      <w:snapToGrid w:val="0"/>
      <w:color w:val="000000"/>
      <w:kern w:val="28"/>
      <w:sz w:val="28"/>
      <w:lang w:val="en-US" w:eastAsia="zh-CN" w:bidi="ar-SA"/>
    </w:rPr>
  </w:style>
  <w:style w:type="character" w:customStyle="1" w:styleId="840">
    <w:name w:val="font21"/>
    <w:qFormat/>
    <w:uiPriority w:val="0"/>
    <w:rPr>
      <w:rFonts w:hint="eastAsia" w:ascii="宋体" w:hAnsi="宋体" w:eastAsia="宋体"/>
      <w:kern w:val="2"/>
      <w:sz w:val="28"/>
      <w:szCs w:val="28"/>
      <w:lang w:val="en-US" w:eastAsia="zh-CN" w:bidi="ar-SA"/>
    </w:rPr>
  </w:style>
  <w:style w:type="character" w:customStyle="1" w:styleId="841">
    <w:name w:val="Char Char26"/>
    <w:qFormat/>
    <w:uiPriority w:val="6"/>
    <w:rPr>
      <w:kern w:val="1"/>
      <w:sz w:val="21"/>
      <w:szCs w:val="24"/>
    </w:rPr>
  </w:style>
  <w:style w:type="character" w:customStyle="1" w:styleId="842">
    <w:name w:val="Item List Char"/>
    <w:link w:val="111"/>
    <w:qFormat/>
    <w:uiPriority w:val="0"/>
    <w:rPr>
      <w:rFonts w:ascii="Arial"/>
      <w:bCs/>
      <w:sz w:val="21"/>
      <w:szCs w:val="21"/>
      <w:lang w:val="en-US" w:eastAsia="zh-CN" w:bidi="ar-SA"/>
    </w:rPr>
  </w:style>
  <w:style w:type="character" w:customStyle="1" w:styleId="843">
    <w:name w:val="批注框文本 Char1"/>
    <w:qFormat/>
    <w:uiPriority w:val="0"/>
    <w:rPr>
      <w:rFonts w:ascii="Times New Roman" w:hAnsi="Times New Roman" w:eastAsia="宋体" w:cs="Times New Roman"/>
      <w:sz w:val="18"/>
      <w:szCs w:val="18"/>
    </w:rPr>
  </w:style>
  <w:style w:type="character" w:customStyle="1" w:styleId="844">
    <w:name w:val="纯文本 Char1"/>
    <w:link w:val="112"/>
    <w:qFormat/>
    <w:uiPriority w:val="0"/>
    <w:rPr>
      <w:rFonts w:ascii="宋体" w:hAnsi="Courier New"/>
    </w:rPr>
  </w:style>
  <w:style w:type="character" w:customStyle="1" w:styleId="845">
    <w:name w:val="正文首行缩进 Char"/>
    <w:link w:val="24"/>
    <w:qFormat/>
    <w:uiPriority w:val="0"/>
    <w:rPr>
      <w:rFonts w:ascii="宋体"/>
      <w:kern w:val="2"/>
      <w:sz w:val="24"/>
      <w:lang w:val="zh-CN"/>
    </w:rPr>
  </w:style>
  <w:style w:type="character" w:customStyle="1" w:styleId="846">
    <w:name w:val="h3 Char"/>
    <w:qFormat/>
    <w:uiPriority w:val="0"/>
    <w:rPr>
      <w:rFonts w:eastAsia="宋体"/>
      <w:b/>
      <w:kern w:val="2"/>
      <w:sz w:val="32"/>
      <w:lang w:val="en-US" w:eastAsia="zh-CN" w:bidi="ar-SA"/>
    </w:rPr>
  </w:style>
  <w:style w:type="character" w:customStyle="1" w:styleId="847">
    <w:name w:val="dandyren_title1"/>
    <w:qFormat/>
    <w:uiPriority w:val="0"/>
    <w:rPr>
      <w:b/>
      <w:bCs/>
      <w:color w:val="FF6633"/>
      <w:sz w:val="18"/>
      <w:szCs w:val="18"/>
    </w:rPr>
  </w:style>
  <w:style w:type="character" w:customStyle="1" w:styleId="848">
    <w:name w:val="Char Char31"/>
    <w:qFormat/>
    <w:uiPriority w:val="6"/>
    <w:rPr>
      <w:rFonts w:ascii="Arial" w:hAnsi="Arial" w:eastAsia="黑体"/>
      <w:kern w:val="1"/>
      <w:sz w:val="24"/>
      <w:szCs w:val="24"/>
    </w:rPr>
  </w:style>
  <w:style w:type="character" w:customStyle="1" w:styleId="849">
    <w:name w:val="h Char1"/>
    <w:qFormat/>
    <w:uiPriority w:val="0"/>
    <w:rPr>
      <w:sz w:val="18"/>
      <w:szCs w:val="18"/>
    </w:rPr>
  </w:style>
  <w:style w:type="character" w:customStyle="1" w:styleId="850">
    <w:name w:val="solutionfonts"/>
    <w:qFormat/>
    <w:uiPriority w:val="0"/>
  </w:style>
  <w:style w:type="character" w:customStyle="1" w:styleId="851">
    <w:name w:val="标题 4 Char2"/>
    <w:link w:val="5"/>
    <w:qFormat/>
    <w:uiPriority w:val="9"/>
    <w:rPr>
      <w:rFonts w:ascii="Arial" w:hAnsi="Arial" w:eastAsia="黑体"/>
      <w:b/>
      <w:bCs/>
      <w:kern w:val="2"/>
      <w:sz w:val="28"/>
      <w:szCs w:val="28"/>
      <w:lang w:val="zh-CN"/>
    </w:rPr>
  </w:style>
  <w:style w:type="character" w:customStyle="1" w:styleId="852">
    <w:name w:val="首行缩进 Char"/>
    <w:qFormat/>
    <w:uiPriority w:val="0"/>
    <w:rPr>
      <w:rFonts w:ascii="宋体" w:eastAsia="宋体"/>
      <w:kern w:val="2"/>
      <w:sz w:val="24"/>
      <w:lang w:val="en-US" w:eastAsia="zh-CN" w:bidi="ar-SA"/>
    </w:rPr>
  </w:style>
  <w:style w:type="character" w:customStyle="1" w:styleId="853">
    <w:name w:val="Char Char52"/>
    <w:qFormat/>
    <w:uiPriority w:val="0"/>
    <w:rPr>
      <w:rFonts w:ascii="宋体" w:hAnsi="Courier New" w:eastAsia="宋体"/>
      <w:kern w:val="2"/>
      <w:sz w:val="21"/>
      <w:lang w:val="en-US" w:eastAsia="zh-CN"/>
    </w:rPr>
  </w:style>
  <w:style w:type="character" w:customStyle="1" w:styleId="854">
    <w:name w:val="正文文本 3 Char"/>
    <w:link w:val="21"/>
    <w:qFormat/>
    <w:uiPriority w:val="0"/>
    <w:rPr>
      <w:kern w:val="2"/>
      <w:sz w:val="21"/>
    </w:rPr>
  </w:style>
  <w:style w:type="character" w:customStyle="1" w:styleId="855">
    <w:name w:val="font31"/>
    <w:qFormat/>
    <w:uiPriority w:val="0"/>
    <w:rPr>
      <w:rFonts w:hint="eastAsia" w:ascii="仿宋" w:hAnsi="仿宋" w:eastAsia="仿宋" w:cs="仿宋"/>
      <w:color w:val="000000"/>
      <w:sz w:val="20"/>
      <w:szCs w:val="20"/>
      <w:u w:val="none"/>
    </w:rPr>
  </w:style>
  <w:style w:type="character" w:customStyle="1" w:styleId="856">
    <w:name w:val="正文说明 Char"/>
    <w:link w:val="113"/>
    <w:qFormat/>
    <w:uiPriority w:val="0"/>
    <w:rPr>
      <w:sz w:val="24"/>
      <w:szCs w:val="24"/>
    </w:rPr>
  </w:style>
  <w:style w:type="character" w:customStyle="1" w:styleId="857">
    <w:name w:val="脚注文本 Char1"/>
    <w:qFormat/>
    <w:uiPriority w:val="0"/>
    <w:rPr>
      <w:rFonts w:ascii="Times New Roman" w:hAnsi="Times New Roman" w:eastAsia="宋体" w:cs="Times New Roman"/>
      <w:sz w:val="18"/>
      <w:szCs w:val="18"/>
    </w:rPr>
  </w:style>
  <w:style w:type="character" w:customStyle="1" w:styleId="858">
    <w:name w:val="Char Char1211"/>
    <w:qFormat/>
    <w:uiPriority w:val="0"/>
    <w:rPr>
      <w:rFonts w:ascii="仿宋_GB2312" w:eastAsia="仿宋_GB2312"/>
      <w:b/>
      <w:bCs/>
      <w:kern w:val="2"/>
      <w:sz w:val="24"/>
      <w:szCs w:val="24"/>
      <w:lang w:val="zh-CN" w:eastAsia="zh-CN" w:bidi="ar-SA"/>
    </w:rPr>
  </w:style>
  <w:style w:type="character" w:customStyle="1" w:styleId="859">
    <w:name w:val="标题 Char"/>
    <w:qFormat/>
    <w:uiPriority w:val="0"/>
    <w:rPr>
      <w:rFonts w:eastAsia="宋体"/>
      <w:b/>
      <w:sz w:val="24"/>
      <w:lang w:eastAsia="zh-CN" w:bidi="ar-SA"/>
    </w:rPr>
  </w:style>
  <w:style w:type="character" w:customStyle="1" w:styleId="860">
    <w:name w:val="Char Char35"/>
    <w:qFormat/>
    <w:uiPriority w:val="6"/>
    <w:rPr>
      <w:rFonts w:ascii="Arial" w:hAnsi="Arial" w:eastAsia="黑体"/>
      <w:b/>
      <w:kern w:val="1"/>
      <w:sz w:val="28"/>
      <w:szCs w:val="28"/>
      <w:lang w:val="zh-CN"/>
    </w:rPr>
  </w:style>
  <w:style w:type="character" w:customStyle="1" w:styleId="861">
    <w:name w:val="纯文本 Char Char Char"/>
    <w:qFormat/>
    <w:uiPriority w:val="0"/>
    <w:rPr>
      <w:rFonts w:ascii="宋体" w:hAnsi="Courier New" w:eastAsia="宋体"/>
      <w:kern w:val="2"/>
      <w:sz w:val="21"/>
      <w:lang w:val="en-US" w:eastAsia="zh-CN" w:bidi="ar-SA"/>
    </w:rPr>
  </w:style>
  <w:style w:type="character" w:customStyle="1" w:styleId="862">
    <w:name w:val="Table Text Char"/>
    <w:link w:val="114"/>
    <w:qFormat/>
    <w:uiPriority w:val="0"/>
    <w:rPr>
      <w:sz w:val="24"/>
      <w:szCs w:val="24"/>
    </w:rPr>
  </w:style>
  <w:style w:type="character" w:customStyle="1" w:styleId="863">
    <w:name w:val="正文1 Char1"/>
    <w:qFormat/>
    <w:uiPriority w:val="0"/>
    <w:rPr>
      <w:rFonts w:ascii="仿宋_GB2312" w:hAnsi="Courier New" w:eastAsia="仿宋_GB2312"/>
      <w:kern w:val="28"/>
      <w:sz w:val="24"/>
      <w:szCs w:val="24"/>
      <w:lang w:val="en-US" w:eastAsia="zh-CN"/>
    </w:rPr>
  </w:style>
  <w:style w:type="character" w:customStyle="1" w:styleId="864">
    <w:name w:val="页脚 Char1"/>
    <w:qFormat/>
    <w:uiPriority w:val="0"/>
    <w:rPr>
      <w:rFonts w:eastAsia="宋体"/>
      <w:kern w:val="2"/>
      <w:sz w:val="18"/>
      <w:szCs w:val="18"/>
      <w:lang w:val="en-US" w:eastAsia="zh-CN" w:bidi="ar-SA"/>
    </w:rPr>
  </w:style>
  <w:style w:type="character" w:customStyle="1" w:styleId="865">
    <w:name w:val="Bold"/>
    <w:qFormat/>
    <w:uiPriority w:val="0"/>
    <w:rPr>
      <w:rFonts w:ascii="Arial" w:hAnsi="Arial" w:eastAsia="黑体" w:cs="Times New Roman"/>
      <w:b/>
      <w:kern w:val="2"/>
      <w:sz w:val="32"/>
      <w:szCs w:val="32"/>
      <w:lang w:val="en-US" w:eastAsia="zh-CN" w:bidi="ar-SA"/>
    </w:rPr>
  </w:style>
  <w:style w:type="character" w:customStyle="1" w:styleId="866">
    <w:name w:val="批注文字 Char1"/>
    <w:link w:val="19"/>
    <w:qFormat/>
    <w:uiPriority w:val="0"/>
    <w:rPr>
      <w:kern w:val="2"/>
      <w:sz w:val="21"/>
      <w:szCs w:val="24"/>
    </w:rPr>
  </w:style>
  <w:style w:type="character" w:customStyle="1" w:styleId="867">
    <w:name w:val="签名 Char"/>
    <w:link w:val="46"/>
    <w:qFormat/>
    <w:uiPriority w:val="0"/>
    <w:rPr>
      <w:rFonts w:eastAsia="仿宋_GB2312"/>
      <w:sz w:val="24"/>
    </w:rPr>
  </w:style>
  <w:style w:type="character" w:customStyle="1" w:styleId="868">
    <w:name w:val="hui3"/>
    <w:qFormat/>
    <w:uiPriority w:val="0"/>
    <w:rPr>
      <w:color w:val="333333"/>
    </w:rPr>
  </w:style>
  <w:style w:type="character" w:customStyle="1" w:styleId="869">
    <w:name w:val="Char Char17"/>
    <w:qFormat/>
    <w:uiPriority w:val="6"/>
    <w:rPr>
      <w:rFonts w:eastAsia="仿宋_GB2312"/>
      <w:sz w:val="24"/>
    </w:rPr>
  </w:style>
  <w:style w:type="character" w:customStyle="1" w:styleId="870">
    <w:name w:val="标题 4 字符"/>
    <w:qFormat/>
    <w:uiPriority w:val="9"/>
    <w:rPr>
      <w:rFonts w:ascii="等线 Light" w:hAnsi="等线 Light" w:eastAsia="等线 Light" w:cs="Times New Roman"/>
      <w:b/>
      <w:bCs/>
      <w:snapToGrid w:val="0"/>
      <w:kern w:val="0"/>
      <w:sz w:val="28"/>
      <w:szCs w:val="28"/>
    </w:rPr>
  </w:style>
  <w:style w:type="character" w:customStyle="1" w:styleId="871">
    <w:name w:val="Char Char37"/>
    <w:qFormat/>
    <w:uiPriority w:val="6"/>
    <w:rPr>
      <w:b/>
      <w:kern w:val="1"/>
      <w:sz w:val="44"/>
      <w:szCs w:val="44"/>
    </w:rPr>
  </w:style>
  <w:style w:type="character" w:customStyle="1" w:styleId="872">
    <w:name w:val="列出段落 Char"/>
    <w:qFormat/>
    <w:uiPriority w:val="0"/>
    <w:rPr>
      <w:rFonts w:eastAsia="楷体_GB2312" w:cs="Lucida Sans"/>
      <w:kern w:val="2"/>
      <w:sz w:val="24"/>
      <w:szCs w:val="24"/>
      <w:lang w:val="en-US" w:eastAsia="zh-CN" w:bidi="ar-SA"/>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公文正文 Char Char"/>
    <w:link w:val="115"/>
    <w:qFormat/>
    <w:uiPriority w:val="0"/>
    <w:rPr>
      <w:rFonts w:ascii="仿宋_GB2312" w:eastAsia="仿宋_GB2312"/>
      <w:kern w:val="2"/>
      <w:sz w:val="24"/>
      <w:szCs w:val="24"/>
    </w:rPr>
  </w:style>
  <w:style w:type="character" w:customStyle="1" w:styleId="875">
    <w:name w:val="Table Text Char1"/>
    <w:qFormat/>
    <w:uiPriority w:val="0"/>
    <w:rPr>
      <w:rFonts w:eastAsia="宋体"/>
      <w:sz w:val="24"/>
      <w:szCs w:val="24"/>
      <w:lang w:val="en-US" w:eastAsia="zh-CN" w:bidi="ar-SA"/>
    </w:rPr>
  </w:style>
  <w:style w:type="character" w:customStyle="1" w:styleId="876">
    <w:name w:val="标题 1 Char Char"/>
    <w:qFormat/>
    <w:uiPriority w:val="0"/>
    <w:rPr>
      <w:rFonts w:hint="eastAsia" w:ascii="宋体" w:hAnsi="宋体" w:eastAsia="宋体"/>
      <w:b/>
      <w:spacing w:val="-2"/>
      <w:sz w:val="24"/>
      <w:lang w:val="en-US" w:eastAsia="zh-CN" w:bidi="ar-SA"/>
    </w:rPr>
  </w:style>
  <w:style w:type="character" w:customStyle="1" w:styleId="877">
    <w:name w:val="正文（缩进2汉字） Char"/>
    <w:link w:val="116"/>
    <w:qFormat/>
    <w:uiPriority w:val="0"/>
    <w:rPr>
      <w:rFonts w:ascii="宋体"/>
    </w:rPr>
  </w:style>
  <w:style w:type="character" w:customStyle="1" w:styleId="878">
    <w:name w:val="标题 8 Char"/>
    <w:link w:val="9"/>
    <w:qFormat/>
    <w:uiPriority w:val="0"/>
    <w:rPr>
      <w:rFonts w:ascii="Arial" w:hAnsi="Arial" w:eastAsia="黑体"/>
      <w:kern w:val="2"/>
      <w:sz w:val="24"/>
      <w:szCs w:val="24"/>
    </w:rPr>
  </w:style>
  <w:style w:type="character" w:customStyle="1" w:styleId="879">
    <w:name w:val="标书表格字体格式 Char"/>
    <w:qFormat/>
    <w:uiPriority w:val="0"/>
    <w:rPr>
      <w:kern w:val="2"/>
      <w:sz w:val="21"/>
      <w:szCs w:val="24"/>
      <w:lang w:bidi="ar-SA"/>
    </w:rPr>
  </w:style>
  <w:style w:type="character" w:customStyle="1" w:styleId="880">
    <w:name w:val="tw4winError"/>
    <w:qFormat/>
    <w:uiPriority w:val="0"/>
    <w:rPr>
      <w:rFonts w:ascii="Courier New" w:hAnsi="Courier New" w:cs="Courier New"/>
      <w:color w:val="00FF00"/>
      <w:sz w:val="40"/>
      <w:szCs w:val="40"/>
    </w:rPr>
  </w:style>
  <w:style w:type="character" w:customStyle="1" w:styleId="881">
    <w:name w:val="Body Text(ch) Char Char"/>
    <w:qFormat/>
    <w:uiPriority w:val="0"/>
    <w:rPr>
      <w:rFonts w:ascii="宋体"/>
      <w:kern w:val="2"/>
      <w:sz w:val="24"/>
      <w:szCs w:val="21"/>
      <w:lang w:val="zh-CN"/>
    </w:rPr>
  </w:style>
  <w:style w:type="character" w:customStyle="1" w:styleId="882">
    <w:name w:val="正文首行缩进两字 Char"/>
    <w:qFormat/>
    <w:uiPriority w:val="0"/>
    <w:rPr>
      <w:sz w:val="24"/>
      <w:szCs w:val="24"/>
      <w:lang w:val="en-US" w:eastAsia="zh-CN" w:bidi="ar-SA"/>
    </w:rPr>
  </w:style>
  <w:style w:type="character" w:customStyle="1" w:styleId="883">
    <w:name w:val="正文文本 Char"/>
    <w:qFormat/>
    <w:uiPriority w:val="0"/>
    <w:rPr>
      <w:rFonts w:eastAsia="宋体"/>
      <w:kern w:val="2"/>
      <w:sz w:val="24"/>
      <w:szCs w:val="24"/>
      <w:lang w:val="en-US" w:eastAsia="zh-CN" w:bidi="ar-SA"/>
    </w:rPr>
  </w:style>
  <w:style w:type="character" w:customStyle="1" w:styleId="884">
    <w:name w:val="文档结构图 字符1"/>
    <w:qFormat/>
    <w:uiPriority w:val="0"/>
    <w:rPr>
      <w:rFonts w:ascii="宋体" w:hAnsi="Calibri" w:eastAsia="黑体" w:cs="Arial"/>
      <w:snapToGrid w:val="0"/>
      <w:kern w:val="2"/>
      <w:sz w:val="18"/>
      <w:szCs w:val="18"/>
    </w:rPr>
  </w:style>
  <w:style w:type="character" w:customStyle="1" w:styleId="885">
    <w:name w:val="content"/>
    <w:qFormat/>
    <w:uiPriority w:val="0"/>
  </w:style>
  <w:style w:type="character" w:customStyle="1" w:styleId="886">
    <w:name w:val="tw4winPopup"/>
    <w:qFormat/>
    <w:uiPriority w:val="0"/>
    <w:rPr>
      <w:rFonts w:ascii="Courier New" w:hAnsi="Courier New" w:cs="Courier New"/>
      <w:color w:val="008000"/>
      <w:lang w:val="en-US" w:eastAsia="zh-CN"/>
    </w:rPr>
  </w:style>
  <w:style w:type="character" w:customStyle="1" w:styleId="887">
    <w:name w:val="param-name"/>
    <w:qFormat/>
    <w:uiPriority w:val="99"/>
    <w:rPr>
      <w:rFonts w:ascii="Arial" w:hAnsi="Arial" w:eastAsia="黑体" w:cs="Arial"/>
      <w:snapToGrid w:val="0"/>
      <w:kern w:val="0"/>
      <w:szCs w:val="21"/>
    </w:rPr>
  </w:style>
  <w:style w:type="character" w:customStyle="1" w:styleId="888">
    <w:name w:val="标准正文格式 Char"/>
    <w:qFormat/>
    <w:uiPriority w:val="0"/>
    <w:rPr>
      <w:rFonts w:ascii="宋体" w:eastAsia="仿宋_GB2312" w:cs="宋体"/>
      <w:color w:val="000000"/>
      <w:sz w:val="24"/>
      <w:lang w:val="en-US" w:eastAsia="zh-CN" w:bidi="ar-SA"/>
    </w:rPr>
  </w:style>
  <w:style w:type="character" w:customStyle="1" w:styleId="889">
    <w:name w:val="Char Char212"/>
    <w:qFormat/>
    <w:uiPriority w:val="0"/>
    <w:rPr>
      <w:rFonts w:eastAsia="宋体"/>
      <w:b/>
      <w:bCs/>
      <w:kern w:val="2"/>
      <w:sz w:val="21"/>
      <w:szCs w:val="24"/>
      <w:lang w:val="en-US" w:eastAsia="zh-CN" w:bidi="ar-SA"/>
    </w:rPr>
  </w:style>
  <w:style w:type="character" w:customStyle="1" w:styleId="890">
    <w:name w:val="文档结构图 Char"/>
    <w:qFormat/>
    <w:uiPriority w:val="0"/>
    <w:rPr>
      <w:rFonts w:eastAsia="宋体"/>
      <w:kern w:val="2"/>
      <w:sz w:val="21"/>
      <w:szCs w:val="24"/>
      <w:lang w:val="en-US" w:eastAsia="zh-CN" w:bidi="ar-SA"/>
    </w:rPr>
  </w:style>
  <w:style w:type="character" w:customStyle="1" w:styleId="891">
    <w:name w:val="zbggmain style9"/>
    <w:qFormat/>
    <w:uiPriority w:val="0"/>
  </w:style>
  <w:style w:type="character" w:customStyle="1" w:styleId="892">
    <w:name w:val="Char Char16"/>
    <w:qFormat/>
    <w:uiPriority w:val="6"/>
    <w:rPr>
      <w:kern w:val="1"/>
      <w:sz w:val="18"/>
      <w:szCs w:val="18"/>
    </w:rPr>
  </w:style>
  <w:style w:type="character" w:customStyle="1" w:styleId="893">
    <w:name w:val="font51"/>
    <w:qFormat/>
    <w:uiPriority w:val="0"/>
    <w:rPr>
      <w:rFonts w:hint="eastAsia" w:ascii="仿宋" w:hAnsi="仿宋" w:eastAsia="仿宋" w:cs="仿宋"/>
      <w:color w:val="000000"/>
      <w:sz w:val="20"/>
      <w:szCs w:val="20"/>
      <w:u w:val="none"/>
    </w:rPr>
  </w:style>
  <w:style w:type="character" w:customStyle="1" w:styleId="894">
    <w:name w:val="Char Char82"/>
    <w:qFormat/>
    <w:uiPriority w:val="0"/>
    <w:rPr>
      <w:rFonts w:eastAsia="宋体"/>
      <w:b/>
      <w:sz w:val="24"/>
      <w:lang w:eastAsia="zh-CN"/>
    </w:rPr>
  </w:style>
  <w:style w:type="character" w:customStyle="1" w:styleId="895">
    <w:name w:val="正文文本缩进 3 Char"/>
    <w:link w:val="56"/>
    <w:qFormat/>
    <w:uiPriority w:val="0"/>
    <w:rPr>
      <w:kern w:val="2"/>
      <w:sz w:val="24"/>
    </w:rPr>
  </w:style>
  <w:style w:type="character" w:customStyle="1" w:styleId="896">
    <w:name w:val="日期 Char1"/>
    <w:semiHidden/>
    <w:qFormat/>
    <w:uiPriority w:val="99"/>
    <w:rPr>
      <w:rFonts w:ascii="Times New Roman" w:hAnsi="Times New Roman" w:eastAsia="宋体" w:cs="Times New Roman"/>
      <w:szCs w:val="24"/>
    </w:rPr>
  </w:style>
  <w:style w:type="character" w:customStyle="1" w:styleId="897">
    <w:name w:val="页眉 字符"/>
    <w:qFormat/>
    <w:uiPriority w:val="99"/>
    <w:rPr>
      <w:kern w:val="2"/>
      <w:sz w:val="18"/>
      <w:szCs w:val="18"/>
    </w:rPr>
  </w:style>
  <w:style w:type="character" w:customStyle="1" w:styleId="898">
    <w:name w:val="Char Char33"/>
    <w:qFormat/>
    <w:uiPriority w:val="6"/>
    <w:rPr>
      <w:rFonts w:ascii="Arial" w:hAnsi="Arial" w:eastAsia="黑体"/>
      <w:b/>
      <w:kern w:val="1"/>
      <w:sz w:val="24"/>
      <w:szCs w:val="24"/>
    </w:rPr>
  </w:style>
  <w:style w:type="character" w:customStyle="1" w:styleId="899">
    <w:name w:val="b11_01b Char"/>
    <w:link w:val="117"/>
    <w:qFormat/>
    <w:uiPriority w:val="0"/>
    <w:rPr>
      <w:rFonts w:ascii="Verdana" w:hAnsi="Verdana"/>
      <w:b/>
      <w:bCs/>
      <w:color w:val="4A82CA"/>
      <w:sz w:val="17"/>
      <w:szCs w:val="17"/>
    </w:rPr>
  </w:style>
  <w:style w:type="character" w:customStyle="1" w:styleId="900">
    <w:name w:val="Char Char121"/>
    <w:qFormat/>
    <w:uiPriority w:val="6"/>
    <w:rPr>
      <w:rFonts w:ascii="仿宋_GB2312" w:eastAsia="仿宋_GB2312"/>
      <w:b/>
      <w:bCs/>
      <w:kern w:val="2"/>
      <w:sz w:val="24"/>
      <w:szCs w:val="24"/>
      <w:lang w:val="zh-CN" w:eastAsia="zh-CN" w:bidi="ar-SA"/>
    </w:rPr>
  </w:style>
  <w:style w:type="character" w:customStyle="1" w:styleId="901">
    <w:name w:val="Footer-Even Char"/>
    <w:qFormat/>
    <w:uiPriority w:val="0"/>
    <w:rPr>
      <w:rFonts w:eastAsia="宋体"/>
      <w:kern w:val="2"/>
      <w:sz w:val="18"/>
      <w:lang w:val="en-US" w:eastAsia="zh-CN" w:bidi="ar-SA"/>
    </w:rPr>
  </w:style>
  <w:style w:type="character" w:customStyle="1" w:styleId="902">
    <w:name w:val="页脚 Char2"/>
    <w:link w:val="44"/>
    <w:qFormat/>
    <w:locked/>
    <w:uiPriority w:val="99"/>
    <w:rPr>
      <w:kern w:val="2"/>
      <w:sz w:val="18"/>
      <w:szCs w:val="18"/>
    </w:rPr>
  </w:style>
  <w:style w:type="character" w:customStyle="1" w:styleId="903">
    <w:name w:val="Char Char36"/>
    <w:qFormat/>
    <w:uiPriority w:val="6"/>
    <w:rPr>
      <w:rFonts w:ascii="仿宋_GB2312" w:hAnsi="仿宋_GB2312" w:eastAsia="仿宋_GB2312" w:cs="Arial"/>
      <w:b/>
      <w:kern w:val="1"/>
      <w:sz w:val="32"/>
      <w:szCs w:val="32"/>
      <w:lang w:val="zh-CN" w:eastAsia="zh-CN" w:bidi="ar-SA"/>
    </w:rPr>
  </w:style>
  <w:style w:type="character" w:customStyle="1" w:styleId="904">
    <w:name w:val="Char Char61"/>
    <w:qFormat/>
    <w:uiPriority w:val="6"/>
    <w:rPr>
      <w:rFonts w:eastAsia="宋体"/>
      <w:kern w:val="2"/>
      <w:sz w:val="21"/>
      <w:szCs w:val="24"/>
      <w:lang w:val="en-US" w:eastAsia="zh-CN" w:bidi="ar-SA"/>
    </w:rPr>
  </w:style>
  <w:style w:type="character" w:customStyle="1" w:styleId="905">
    <w:name w:val="正文文字缩进 2 Char Char"/>
    <w:qFormat/>
    <w:uiPriority w:val="0"/>
    <w:rPr>
      <w:rFonts w:ascii="宋体"/>
      <w:sz w:val="28"/>
    </w:rPr>
  </w:style>
  <w:style w:type="character" w:customStyle="1" w:styleId="906">
    <w:name w:val="f141"/>
    <w:qFormat/>
    <w:uiPriority w:val="0"/>
    <w:rPr>
      <w:rFonts w:ascii="Tahoma" w:hAnsi="Tahoma" w:eastAsia="宋体"/>
      <w:b/>
      <w:kern w:val="2"/>
      <w:sz w:val="21"/>
      <w:szCs w:val="21"/>
      <w:lang w:val="en-US" w:eastAsia="zh-CN" w:bidi="ar-SA"/>
    </w:rPr>
  </w:style>
  <w:style w:type="character" w:customStyle="1" w:styleId="907">
    <w:name w:val="段落 Char Char"/>
    <w:link w:val="118"/>
    <w:qFormat/>
    <w:uiPriority w:val="0"/>
    <w:rPr>
      <w:rFonts w:ascii="宋体" w:hAnsi="宋体"/>
      <w:sz w:val="24"/>
    </w:rPr>
  </w:style>
  <w:style w:type="character" w:customStyle="1" w:styleId="908">
    <w:name w:val="标题 3 Char2"/>
    <w:qFormat/>
    <w:uiPriority w:val="0"/>
    <w:rPr>
      <w:rFonts w:eastAsia="宋体"/>
      <w:b/>
      <w:bCs/>
      <w:kern w:val="2"/>
      <w:sz w:val="32"/>
      <w:szCs w:val="32"/>
      <w:lang w:val="en-US" w:eastAsia="zh-CN" w:bidi="ar-SA"/>
    </w:rPr>
  </w:style>
  <w:style w:type="character" w:customStyle="1" w:styleId="909">
    <w:name w:val="apple-converted-space"/>
    <w:qFormat/>
    <w:uiPriority w:val="0"/>
  </w:style>
  <w:style w:type="character" w:customStyle="1" w:styleId="910">
    <w:name w:val="页眉 Char2"/>
    <w:link w:val="45"/>
    <w:qFormat/>
    <w:uiPriority w:val="99"/>
    <w:rPr>
      <w:kern w:val="2"/>
      <w:sz w:val="18"/>
      <w:szCs w:val="18"/>
    </w:rPr>
  </w:style>
  <w:style w:type="character" w:customStyle="1" w:styleId="911">
    <w:name w:val="Char Char9"/>
    <w:qFormat/>
    <w:uiPriority w:val="0"/>
    <w:rPr>
      <w:rFonts w:eastAsia="宋体"/>
      <w:kern w:val="2"/>
      <w:sz w:val="18"/>
      <w:szCs w:val="18"/>
      <w:lang w:val="en-US" w:eastAsia="zh-CN" w:bidi="ar-SA"/>
    </w:rPr>
  </w:style>
  <w:style w:type="character" w:customStyle="1" w:styleId="912">
    <w:name w:val="Char Char41"/>
    <w:qFormat/>
    <w:uiPriority w:val="0"/>
    <w:rPr>
      <w:rFonts w:eastAsia="宋体"/>
      <w:b/>
      <w:sz w:val="24"/>
      <w:lang w:eastAsia="zh-CN" w:bidi="ar-SA"/>
    </w:rPr>
  </w:style>
  <w:style w:type="character" w:customStyle="1" w:styleId="913">
    <w:name w:val="large1"/>
    <w:qFormat/>
    <w:uiPriority w:val="0"/>
    <w:rPr>
      <w:rFonts w:hint="eastAsia" w:ascii="宋体" w:hAnsi="宋体" w:eastAsia="宋体"/>
      <w:sz w:val="21"/>
      <w:szCs w:val="21"/>
    </w:rPr>
  </w:style>
  <w:style w:type="character" w:customStyle="1" w:styleId="914">
    <w:name w:val="正文段 Char"/>
    <w:link w:val="119"/>
    <w:qFormat/>
    <w:uiPriority w:val="0"/>
    <w:rPr>
      <w:sz w:val="24"/>
    </w:rPr>
  </w:style>
  <w:style w:type="character" w:customStyle="1" w:styleId="915">
    <w:name w:val="Char Char13"/>
    <w:qFormat/>
    <w:uiPriority w:val="6"/>
    <w:rPr>
      <w:rFonts w:ascii="宋体" w:hAnsi="宋体"/>
      <w:kern w:val="1"/>
      <w:sz w:val="21"/>
      <w:szCs w:val="24"/>
    </w:rPr>
  </w:style>
  <w:style w:type="character" w:customStyle="1" w:styleId="91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7">
    <w:name w:val="冯广丽 Char"/>
    <w:link w:val="120"/>
    <w:qFormat/>
    <w:uiPriority w:val="0"/>
    <w:rPr>
      <w:rFonts w:ascii="宋体" w:hAnsi="宋体"/>
      <w:kern w:val="2"/>
      <w:sz w:val="24"/>
      <w:szCs w:val="22"/>
    </w:rPr>
  </w:style>
  <w:style w:type="character" w:customStyle="1" w:styleId="918">
    <w:name w:val="批注文字 字符"/>
    <w:qFormat/>
    <w:uiPriority w:val="0"/>
    <w:rPr>
      <w:rFonts w:ascii="Arial" w:hAnsi="Arial" w:eastAsia="黑体" w:cs="Arial"/>
      <w:snapToGrid w:val="0"/>
      <w:kern w:val="0"/>
      <w:szCs w:val="21"/>
    </w:rPr>
  </w:style>
  <w:style w:type="character" w:customStyle="1" w:styleId="919">
    <w:name w:val="Char Char161"/>
    <w:qFormat/>
    <w:uiPriority w:val="0"/>
    <w:rPr>
      <w:rFonts w:eastAsia="宋体"/>
      <w:b/>
      <w:kern w:val="2"/>
      <w:sz w:val="32"/>
      <w:lang w:val="en-US" w:eastAsia="zh-CN"/>
    </w:rPr>
  </w:style>
  <w:style w:type="character" w:customStyle="1" w:styleId="920">
    <w:name w:val="javascript"/>
    <w:qFormat/>
    <w:uiPriority w:val="0"/>
  </w:style>
  <w:style w:type="character" w:customStyle="1" w:styleId="921">
    <w:name w:val="图名 Char"/>
    <w:qFormat/>
    <w:uiPriority w:val="0"/>
    <w:rPr>
      <w:rFonts w:ascii="Arial" w:hAnsi="Arial" w:eastAsia="黑体"/>
      <w:kern w:val="2"/>
      <w:sz w:val="24"/>
      <w:szCs w:val="24"/>
      <w:lang w:val="en-US" w:eastAsia="zh-CN" w:bidi="ar-SA"/>
    </w:rPr>
  </w:style>
  <w:style w:type="character" w:customStyle="1" w:styleId="922">
    <w:name w:val="Used by Word for text of Help footnotes Char Char"/>
    <w:qFormat/>
    <w:uiPriority w:val="0"/>
    <w:rPr>
      <w:rFonts w:ascii="Times New Roman" w:hAnsi="Times New Roman" w:eastAsia="宋体" w:cs="Times New Roman"/>
      <w:sz w:val="20"/>
      <w:szCs w:val="20"/>
    </w:rPr>
  </w:style>
  <w:style w:type="character" w:customStyle="1" w:styleId="923">
    <w:name w:val="编号，小四 Char"/>
    <w:link w:val="121"/>
    <w:qFormat/>
    <w:uiPriority w:val="0"/>
    <w:rPr>
      <w:rFonts w:ascii="Arial" w:hAnsi="Arial"/>
      <w:sz w:val="24"/>
    </w:rPr>
  </w:style>
  <w:style w:type="character" w:customStyle="1" w:styleId="924">
    <w:name w:val="Font Style82"/>
    <w:qFormat/>
    <w:uiPriority w:val="99"/>
    <w:rPr>
      <w:rFonts w:ascii="宋体" w:eastAsia="宋体" w:cs="宋体"/>
      <w:color w:val="000000"/>
      <w:sz w:val="14"/>
      <w:szCs w:val="14"/>
    </w:rPr>
  </w:style>
  <w:style w:type="character" w:customStyle="1" w:styleId="925">
    <w:name w:val="标题 2 Char Char"/>
    <w:qFormat/>
    <w:uiPriority w:val="0"/>
    <w:rPr>
      <w:rFonts w:ascii="楷体_GB2312" w:hAnsi="Arial" w:eastAsia="楷体_GB2312"/>
      <w:b/>
      <w:bCs/>
      <w:kern w:val="2"/>
      <w:sz w:val="24"/>
      <w:szCs w:val="32"/>
      <w:lang w:val="en-US" w:eastAsia="zh-CN" w:bidi="ar-SA"/>
    </w:rPr>
  </w:style>
  <w:style w:type="character" w:customStyle="1" w:styleId="926">
    <w:name w:val="未用 Char"/>
    <w:qFormat/>
    <w:uiPriority w:val="0"/>
    <w:rPr>
      <w:rFonts w:ascii="Arial" w:hAnsi="Arial" w:eastAsia="黑体"/>
      <w:kern w:val="2"/>
      <w:sz w:val="21"/>
      <w:szCs w:val="21"/>
      <w:lang w:val="en-US" w:eastAsia="zh-CN" w:bidi="ar-SA"/>
    </w:rPr>
  </w:style>
  <w:style w:type="character" w:customStyle="1" w:styleId="927">
    <w:name w:val="myp1111"/>
    <w:qFormat/>
    <w:uiPriority w:val="0"/>
    <w:rPr>
      <w:rFonts w:hint="default" w:ascii="ˎ̥" w:hAnsi="ˎ̥"/>
      <w:color w:val="000000"/>
      <w:sz w:val="20"/>
      <w:szCs w:val="20"/>
      <w:u w:val="none"/>
    </w:rPr>
  </w:style>
  <w:style w:type="character" w:customStyle="1" w:styleId="928">
    <w:name w:val="样式 标题 4h4H4Fab-4T5Ref Heading 1rh1Heading sqlsect 1.2.3.... Char"/>
    <w:link w:val="110"/>
    <w:qFormat/>
    <w:uiPriority w:val="0"/>
    <w:rPr>
      <w:rFonts w:ascii="微软雅黑" w:hAnsi="微软雅黑" w:eastAsia="微软雅黑"/>
      <w:b/>
      <w:bCs/>
      <w:kern w:val="2"/>
      <w:sz w:val="24"/>
      <w:szCs w:val="28"/>
    </w:rPr>
  </w:style>
  <w:style w:type="character" w:customStyle="1" w:styleId="929">
    <w:name w:val="h Char Char"/>
    <w:qFormat/>
    <w:uiPriority w:val="0"/>
    <w:rPr>
      <w:rFonts w:eastAsia="宋体"/>
      <w:kern w:val="2"/>
      <w:sz w:val="18"/>
      <w:lang w:val="en-US" w:eastAsia="zh-CN" w:bidi="ar-SA"/>
    </w:rPr>
  </w:style>
  <w:style w:type="character" w:customStyle="1" w:styleId="930">
    <w:name w:val="仿宋正文 Char"/>
    <w:link w:val="122"/>
    <w:qFormat/>
    <w:uiPriority w:val="0"/>
    <w:rPr>
      <w:rFonts w:ascii="仿宋_GB2312" w:eastAsia="仿宋_GB2312"/>
      <w:kern w:val="2"/>
      <w:sz w:val="24"/>
      <w:lang w:val="en-US" w:eastAsia="zh-CN" w:bidi="ar-SA"/>
    </w:rPr>
  </w:style>
  <w:style w:type="character" w:customStyle="1" w:styleId="931">
    <w:name w:val="正文首行缩进 Char Char Char Char Char Char"/>
    <w:qFormat/>
    <w:uiPriority w:val="0"/>
    <w:rPr>
      <w:rFonts w:ascii="宋体" w:eastAsia="宋体"/>
      <w:kern w:val="2"/>
      <w:sz w:val="24"/>
      <w:lang w:val="zh-CN" w:bidi="ar-SA"/>
    </w:rPr>
  </w:style>
  <w:style w:type="character" w:customStyle="1" w:styleId="932">
    <w:name w:val="样式 宋体"/>
    <w:qFormat/>
    <w:uiPriority w:val="0"/>
    <w:rPr>
      <w:rFonts w:ascii="宋体" w:hAnsi="宋体"/>
      <w:sz w:val="24"/>
    </w:rPr>
  </w:style>
  <w:style w:type="character" w:customStyle="1" w:styleId="933">
    <w:name w:val="tw4winJump"/>
    <w:qFormat/>
    <w:uiPriority w:val="0"/>
    <w:rPr>
      <w:rFonts w:ascii="Courier New" w:hAnsi="Courier New" w:cs="Courier New"/>
      <w:color w:val="008080"/>
      <w:lang w:val="en-US" w:eastAsia="zh-CN"/>
    </w:rPr>
  </w:style>
  <w:style w:type="character" w:customStyle="1" w:styleId="934">
    <w:name w:val="标题 1 字符"/>
    <w:qFormat/>
    <w:uiPriority w:val="9"/>
    <w:rPr>
      <w:rFonts w:ascii="Arial" w:hAnsi="Arial" w:eastAsia="黑体" w:cs="Arial"/>
      <w:b/>
      <w:bCs/>
      <w:snapToGrid w:val="0"/>
      <w:kern w:val="44"/>
      <w:sz w:val="44"/>
      <w:szCs w:val="44"/>
    </w:rPr>
  </w:style>
  <w:style w:type="character" w:customStyle="1" w:styleId="935">
    <w:name w:val="style36"/>
    <w:basedOn w:val="72"/>
    <w:qFormat/>
    <w:uiPriority w:val="0"/>
    <w:rPr>
      <w:rFonts w:ascii="Arial" w:hAnsi="Arial" w:eastAsia="黑体" w:cs="Arial"/>
      <w:snapToGrid w:val="0"/>
      <w:kern w:val="0"/>
      <w:szCs w:val="21"/>
    </w:rPr>
  </w:style>
  <w:style w:type="character" w:customStyle="1" w:styleId="936">
    <w:name w:val="pt9"/>
    <w:qFormat/>
    <w:uiPriority w:val="0"/>
    <w:rPr>
      <w:rFonts w:ascii="仿宋_GB2312" w:eastAsia="微软雅黑"/>
      <w:b/>
      <w:kern w:val="2"/>
      <w:sz w:val="32"/>
      <w:szCs w:val="32"/>
      <w:lang w:val="en-US" w:eastAsia="zh-CN" w:bidi="ar-SA"/>
    </w:rPr>
  </w:style>
  <w:style w:type="character" w:customStyle="1" w:styleId="937">
    <w:name w:val="DO_NOT_TRANSLATE"/>
    <w:qFormat/>
    <w:uiPriority w:val="0"/>
    <w:rPr>
      <w:rFonts w:ascii="Courier New" w:hAnsi="Courier New" w:cs="Courier New"/>
      <w:color w:val="800000"/>
      <w:lang w:val="en-US" w:eastAsia="zh-CN"/>
    </w:rPr>
  </w:style>
  <w:style w:type="character" w:customStyle="1" w:styleId="938">
    <w:name w:val="标书1 Char1"/>
    <w:qFormat/>
    <w:uiPriority w:val="0"/>
    <w:rPr>
      <w:rFonts w:eastAsia="宋体"/>
      <w:b/>
      <w:bCs/>
      <w:kern w:val="44"/>
      <w:sz w:val="44"/>
      <w:szCs w:val="44"/>
      <w:lang w:val="en-US" w:eastAsia="zh-CN" w:bidi="ar-SA"/>
    </w:rPr>
  </w:style>
  <w:style w:type="character" w:customStyle="1" w:styleId="939">
    <w:name w:val="页脚 字符"/>
    <w:qFormat/>
    <w:uiPriority w:val="99"/>
    <w:rPr>
      <w:kern w:val="2"/>
      <w:sz w:val="18"/>
      <w:szCs w:val="18"/>
    </w:rPr>
  </w:style>
  <w:style w:type="character" w:customStyle="1" w:styleId="940">
    <w:name w:val="正文2 Char"/>
    <w:qFormat/>
    <w:uiPriority w:val="0"/>
    <w:rPr>
      <w:rFonts w:eastAsia="宋体"/>
      <w:kern w:val="2"/>
      <w:sz w:val="24"/>
      <w:lang w:val="en-US" w:eastAsia="zh-CN" w:bidi="ar-SA"/>
    </w:rPr>
  </w:style>
  <w:style w:type="character" w:customStyle="1" w:styleId="941">
    <w:name w:val="Char Char21"/>
    <w:qFormat/>
    <w:uiPriority w:val="6"/>
    <w:rPr>
      <w:rFonts w:ascii="宋体" w:hAnsi="宋体"/>
      <w:kern w:val="1"/>
      <w:sz w:val="24"/>
      <w:szCs w:val="21"/>
      <w:lang w:val="zh-CN"/>
    </w:rPr>
  </w:style>
  <w:style w:type="character" w:customStyle="1" w:styleId="942">
    <w:name w:val="样式 正文缩进 + 首行缩进:  2 字符 Char Char"/>
    <w:link w:val="123"/>
    <w:qFormat/>
    <w:uiPriority w:val="0"/>
    <w:rPr>
      <w:rFonts w:cs="宋体"/>
      <w:kern w:val="2"/>
      <w:sz w:val="24"/>
    </w:rPr>
  </w:style>
  <w:style w:type="character" w:customStyle="1" w:styleId="94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4">
    <w:name w:val="gray6"/>
    <w:basedOn w:val="72"/>
    <w:qFormat/>
    <w:uiPriority w:val="0"/>
    <w:rPr>
      <w:rFonts w:ascii="Arial" w:hAnsi="Arial" w:eastAsia="黑体" w:cs="Arial"/>
      <w:snapToGrid w:val="0"/>
      <w:kern w:val="0"/>
      <w:szCs w:val="21"/>
    </w:rPr>
  </w:style>
  <w:style w:type="character" w:customStyle="1" w:styleId="945">
    <w:name w:val="hui"/>
    <w:basedOn w:val="72"/>
    <w:qFormat/>
    <w:uiPriority w:val="0"/>
    <w:rPr>
      <w:rFonts w:ascii="Arial" w:hAnsi="Arial" w:eastAsia="黑体" w:cs="Arial"/>
      <w:snapToGrid w:val="0"/>
      <w:kern w:val="0"/>
      <w:szCs w:val="21"/>
    </w:rPr>
  </w:style>
  <w:style w:type="character" w:customStyle="1" w:styleId="946">
    <w:name w:val="哈哈正文 Char Char"/>
    <w:qFormat/>
    <w:uiPriority w:val="0"/>
    <w:rPr>
      <w:rFonts w:ascii="宋体" w:hAnsi="宋体" w:eastAsia="宋体" w:cs="宋体"/>
      <w:kern w:val="2"/>
      <w:sz w:val="24"/>
      <w:lang w:val="en-US" w:eastAsia="zh-CN" w:bidi="ar-SA"/>
    </w:rPr>
  </w:style>
  <w:style w:type="character" w:customStyle="1" w:styleId="947">
    <w:name w:val="交叉引用"/>
    <w:qFormat/>
    <w:uiPriority w:val="1"/>
    <w:rPr>
      <w:rFonts w:ascii="Arial" w:hAnsi="Arial" w:eastAsia="黑体"/>
      <w:snapToGrid w:val="0"/>
      <w:color w:val="0000FF"/>
      <w:kern w:val="0"/>
      <w:sz w:val="20"/>
      <w:szCs w:val="21"/>
      <w:u w:val="single"/>
      <w:lang w:val="en-US" w:eastAsia="zh-CN"/>
    </w:rPr>
  </w:style>
  <w:style w:type="character" w:customStyle="1" w:styleId="948">
    <w:name w:val="正文缩进 字符1"/>
    <w:qFormat/>
    <w:uiPriority w:val="0"/>
    <w:rPr>
      <w:rFonts w:ascii="宋体" w:eastAsia="宋体"/>
      <w:snapToGrid w:val="0"/>
      <w:color w:val="000000"/>
      <w:kern w:val="28"/>
      <w:sz w:val="28"/>
      <w:lang w:val="en-US" w:eastAsia="zh-CN" w:bidi="ar-SA"/>
    </w:rPr>
  </w:style>
  <w:style w:type="character" w:customStyle="1" w:styleId="949">
    <w:name w:val="页脚 字符1"/>
    <w:qFormat/>
    <w:locked/>
    <w:uiPriority w:val="99"/>
    <w:rPr>
      <w:kern w:val="2"/>
      <w:sz w:val="18"/>
      <w:szCs w:val="18"/>
    </w:rPr>
  </w:style>
  <w:style w:type="character" w:customStyle="1" w:styleId="950">
    <w:name w:val="页眉 字符1"/>
    <w:qFormat/>
    <w:uiPriority w:val="99"/>
    <w:rPr>
      <w:kern w:val="2"/>
      <w:sz w:val="18"/>
      <w:szCs w:val="18"/>
    </w:rPr>
  </w:style>
  <w:style w:type="character" w:customStyle="1" w:styleId="951">
    <w:name w:val="尾注文本 Char"/>
    <w:link w:val="42"/>
    <w:qFormat/>
    <w:uiPriority w:val="0"/>
    <w:rPr>
      <w:kern w:val="2"/>
      <w:sz w:val="21"/>
      <w:szCs w:val="24"/>
      <w:lang w:val="zh-CN"/>
    </w:rPr>
  </w:style>
  <w:style w:type="character" w:customStyle="1" w:styleId="952">
    <w:name w:val="无间隔 Char"/>
    <w:link w:val="173"/>
    <w:qFormat/>
    <w:uiPriority w:val="99"/>
    <w:rPr>
      <w:kern w:val="2"/>
      <w:sz w:val="21"/>
      <w:szCs w:val="22"/>
    </w:rPr>
  </w:style>
  <w:style w:type="character" w:customStyle="1" w:styleId="953">
    <w:name w:val="标准文本 Char Char"/>
    <w:link w:val="609"/>
    <w:qFormat/>
    <w:uiPriority w:val="0"/>
    <w:rPr>
      <w:rFonts w:cs="宋体"/>
      <w:kern w:val="2"/>
      <w:sz w:val="24"/>
    </w:rPr>
  </w:style>
  <w:style w:type="character" w:customStyle="1" w:styleId="954">
    <w:name w:val="Char Char213"/>
    <w:qFormat/>
    <w:uiPriority w:val="0"/>
    <w:rPr>
      <w:rFonts w:eastAsia="Century Gothic"/>
      <w:b/>
      <w:bCs/>
      <w:kern w:val="44"/>
      <w:sz w:val="32"/>
      <w:szCs w:val="44"/>
      <w:lang w:val="en-US" w:eastAsia="zh-CN" w:bidi="ar-SA"/>
    </w:rPr>
  </w:style>
  <w:style w:type="character" w:customStyle="1" w:styleId="955">
    <w:name w:val="apple-style-span"/>
    <w:qFormat/>
    <w:uiPriority w:val="0"/>
    <w:rPr>
      <w:rFonts w:ascii="Arial" w:hAnsi="Arial" w:eastAsia="黑体" w:cs="Arial"/>
      <w:snapToGrid w:val="0"/>
      <w:kern w:val="0"/>
      <w:szCs w:val="21"/>
    </w:rPr>
  </w:style>
  <w:style w:type="character" w:customStyle="1" w:styleId="956">
    <w:name w:val="15"/>
    <w:qFormat/>
    <w:uiPriority w:val="0"/>
    <w:rPr>
      <w:rFonts w:hint="default" w:ascii="Calibri" w:hAnsi="Calibri"/>
      <w:color w:val="0000FF"/>
      <w:u w:val="single"/>
    </w:rPr>
  </w:style>
  <w:style w:type="character" w:customStyle="1" w:styleId="957">
    <w:name w:val="16"/>
    <w:qFormat/>
    <w:uiPriority w:val="0"/>
    <w:rPr>
      <w:rFonts w:hint="eastAsia" w:ascii="宋体" w:hAnsi="宋体" w:eastAsia="宋体"/>
      <w:color w:val="000000"/>
      <w:sz w:val="20"/>
      <w:szCs w:val="20"/>
    </w:rPr>
  </w:style>
  <w:style w:type="character" w:customStyle="1" w:styleId="958">
    <w:name w:val="edui-unclickable"/>
    <w:qFormat/>
    <w:uiPriority w:val="0"/>
    <w:rPr>
      <w:color w:val="808080"/>
    </w:rPr>
  </w:style>
  <w:style w:type="character" w:customStyle="1" w:styleId="959">
    <w:name w:val="tpc_content1"/>
    <w:qFormat/>
    <w:uiPriority w:val="0"/>
    <w:rPr>
      <w:sz w:val="20"/>
      <w:szCs w:val="20"/>
    </w:rPr>
  </w:style>
  <w:style w:type="character" w:customStyle="1" w:styleId="960">
    <w:name w:val="正文文本缩进 字符"/>
    <w:qFormat/>
    <w:uiPriority w:val="0"/>
    <w:rPr>
      <w:rFonts w:ascii="Century Gothic" w:hAnsi="Century Gothic" w:eastAsia="Century Gothic"/>
      <w:kern w:val="2"/>
      <w:sz w:val="24"/>
      <w:lang w:val="en-US" w:eastAsia="zh-CN" w:bidi="ar-SA"/>
    </w:rPr>
  </w:style>
  <w:style w:type="character" w:customStyle="1" w:styleId="961">
    <w:name w:val="正文文本 2 字符"/>
    <w:qFormat/>
    <w:uiPriority w:val="0"/>
    <w:rPr>
      <w:rFonts w:ascii="Arial" w:hAnsi="Arial" w:eastAsia="宋体"/>
      <w:kern w:val="2"/>
      <w:sz w:val="24"/>
      <w:szCs w:val="24"/>
      <w:lang w:val="en-US" w:eastAsia="zh-CN" w:bidi="ar-SA"/>
    </w:rPr>
  </w:style>
  <w:style w:type="character" w:customStyle="1" w:styleId="962">
    <w:name w:val="edui-clickable2"/>
    <w:qFormat/>
    <w:uiPriority w:val="0"/>
    <w:rPr>
      <w:color w:val="0000FF"/>
      <w:u w:val="single"/>
    </w:rPr>
  </w:style>
  <w:style w:type="character" w:customStyle="1" w:styleId="963">
    <w:name w:val="style1"/>
    <w:qFormat/>
    <w:uiPriority w:val="0"/>
    <w:rPr>
      <w:rFonts w:ascii="Arial" w:hAnsi="Arial" w:eastAsia="黑体" w:cs="Arial"/>
      <w:snapToGrid w:val="0"/>
      <w:kern w:val="0"/>
      <w:szCs w:val="21"/>
    </w:rPr>
  </w:style>
  <w:style w:type="character" w:customStyle="1" w:styleId="964">
    <w:name w:val="zbggtop11 style5"/>
    <w:qFormat/>
    <w:uiPriority w:val="0"/>
    <w:rPr>
      <w:rFonts w:ascii="Arial" w:hAnsi="Arial" w:eastAsia="黑体" w:cs="Arial"/>
      <w:snapToGrid w:val="0"/>
      <w:kern w:val="0"/>
      <w:szCs w:val="21"/>
    </w:rPr>
  </w:style>
  <w:style w:type="character" w:customStyle="1" w:styleId="96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6">
    <w:name w:val="bulletintext1"/>
    <w:qFormat/>
    <w:uiPriority w:val="0"/>
    <w:rPr>
      <w:color w:val="000000"/>
      <w:sz w:val="18"/>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character" w:customStyle="1" w:styleId="970">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7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4.png"/><Relationship Id="rId33" Type="http://schemas.openxmlformats.org/officeDocument/2006/relationships/image" Target="media/image3.png"/><Relationship Id="rId32" Type="http://schemas.openxmlformats.org/officeDocument/2006/relationships/image" Target="media/image2.png"/><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customShpInfo spid="_x0000_s2049"/>
    <customShpInfo spid="_x0000_s2051" textRotate="1"/>
    <customShpInfo spid="_x0000_s2052"/>
    <customShpInfo spid="_x0000_s2053"/>
    <customShpInfo spid="_x0000_s2054"/>
    <customShpInfo spid="_x0000_s2055"/>
    <customShpInfo spid="_x0000_s2057"/>
    <customShpInfo spid="_x0000_s2056"/>
    <customShpInfo spid="_x0000_s2058"/>
    <customShpInfo spid="_x0000_s2060"/>
    <customShpInfo spid="_x0000_s2059"/>
    <customShpInfo spid="_x0000_s2063"/>
    <customShpInfo spid="_x0000_s2064"/>
    <customShpInfo spid="_x0000_s2061"/>
    <customShpInfo spid="_x0000_s2062"/>
    <customShpInfo spid="_x0000_s2066"/>
    <customShpInfo spid="_x0000_s2065"/>
    <customShpInfo spid="_x0000_s1046"/>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耀华建设管理有限公司</Company>
  <Pages>73</Pages>
  <Words>35106</Words>
  <Characters>37388</Characters>
  <Lines>287</Lines>
  <Paragraphs>81</Paragraphs>
  <TotalTime>0</TotalTime>
  <ScaleCrop>false</ScaleCrop>
  <LinksUpToDate>false</LinksUpToDate>
  <CharactersWithSpaces>42089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招标文件</cp:category>
  <dcterms:created xsi:type="dcterms:W3CDTF">2021-07-30T00:22:00Z</dcterms:created>
  <dc:creator>单工</dc:creator>
  <cp:lastModifiedBy>Yao。</cp:lastModifiedBy>
  <cp:lastPrinted>2022-09-06T02:16:00Z</cp:lastPrinted>
  <dcterms:modified xsi:type="dcterms:W3CDTF">2022-09-06T09:37:17Z</dcterms:modified>
  <dc:title>耀华电子招投标文件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A2383AD144E54A2CA3BEA531200991C7</vt:lpwstr>
  </property>
</Properties>
</file>