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 xml:space="preserve">                                                                                                                                                                                                                                                                                                                                                                                                                                                                                                                                                                                                                                                                                                                                            </w:t>
      </w:r>
    </w:p>
    <w:p>
      <w:pPr>
        <w:adjustRightInd/>
        <w:spacing w:line="360" w:lineRule="auto"/>
        <w:jc w:val="center"/>
        <w:rPr>
          <w:rFonts w:hint="eastAsia" w:ascii="仿宋" w:hAnsi="仿宋" w:eastAsia="仿宋" w:cs="仿宋"/>
          <w:b/>
          <w:sz w:val="44"/>
          <w:szCs w:val="44"/>
        </w:rPr>
      </w:pPr>
    </w:p>
    <w:p>
      <w:pPr>
        <w:pStyle w:val="23"/>
        <w:widowControl w:val="0"/>
        <w:wordWrap/>
        <w:autoSpaceDE w:val="0"/>
        <w:autoSpaceDN w:val="0"/>
        <w:adjustRightInd w:val="0"/>
        <w:snapToGrid/>
        <w:spacing w:line="288" w:lineRule="auto"/>
        <w:jc w:val="center"/>
        <w:textAlignment w:val="auto"/>
        <w:rPr>
          <w:rFonts w:hint="eastAsia" w:ascii="仿宋" w:hAnsi="仿宋" w:eastAsia="仿宋" w:cs="仿宋"/>
          <w:sz w:val="44"/>
          <w:szCs w:val="44"/>
        </w:rPr>
      </w:pPr>
      <w:r>
        <w:rPr>
          <w:rFonts w:hint="eastAsia" w:ascii="仿宋" w:hAnsi="仿宋" w:eastAsia="仿宋" w:cs="仿宋"/>
          <w:b/>
          <w:bCs/>
          <w:sz w:val="44"/>
          <w:szCs w:val="44"/>
          <w:lang w:eastAsia="zh-CN"/>
        </w:rPr>
        <w:t>城区生活垃圾回收利用政府购买服务采购项目</w:t>
      </w:r>
    </w:p>
    <w:p>
      <w:pPr>
        <w:rPr>
          <w:rFonts w:hint="eastAsia" w:ascii="仿宋" w:hAnsi="仿宋" w:eastAsia="仿宋" w:cs="仿宋"/>
        </w:rPr>
      </w:pPr>
    </w:p>
    <w:p>
      <w:pPr>
        <w:pStyle w:val="23"/>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04"/>
        <w:ind w:firstLine="460"/>
        <w:rPr>
          <w:rFonts w:hint="eastAsia" w:ascii="仿宋" w:hAnsi="仿宋" w:eastAsia="仿宋" w:cs="仿宋"/>
        </w:rPr>
      </w:pPr>
    </w:p>
    <w:p>
      <w:pPr>
        <w:adjustRightInd/>
        <w:spacing w:line="360" w:lineRule="auto"/>
        <w:jc w:val="center"/>
        <w:rPr>
          <w:rFonts w:hint="eastAsia" w:ascii="仿宋" w:hAnsi="仿宋" w:eastAsia="仿宋" w:cs="仿宋"/>
          <w:sz w:val="84"/>
          <w:szCs w:val="84"/>
        </w:rPr>
      </w:pPr>
      <w:r>
        <w:rPr>
          <w:rFonts w:hint="eastAsia" w:ascii="仿宋" w:hAnsi="仿宋" w:eastAsia="仿宋" w:cs="仿宋"/>
          <w:sz w:val="84"/>
          <w:szCs w:val="84"/>
        </w:rPr>
        <w:t>招  标 文 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pStyle w:val="23"/>
        <w:rPr>
          <w:rFonts w:hint="eastAsia" w:ascii="仿宋" w:hAnsi="仿宋" w:eastAsia="仿宋" w:cs="仿宋"/>
        </w:rPr>
      </w:pPr>
    </w:p>
    <w:p>
      <w:pPr>
        <w:snapToGrid w:val="0"/>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rPr>
        <w:t>编号:</w:t>
      </w:r>
      <w:r>
        <w:rPr>
          <w:rFonts w:hint="eastAsia" w:ascii="仿宋" w:hAnsi="仿宋" w:eastAsia="仿宋" w:cs="仿宋"/>
          <w:sz w:val="36"/>
          <w:szCs w:val="36"/>
          <w:lang w:eastAsia="zh-CN"/>
        </w:rPr>
        <w:t>YHZFCG2022-150</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pStyle w:val="2"/>
        <w:rPr>
          <w:rFonts w:hint="eastAsia"/>
        </w:rPr>
      </w:pPr>
    </w:p>
    <w:p>
      <w:pPr>
        <w:pStyle w:val="23"/>
        <w:rPr>
          <w:rFonts w:hint="eastAsia" w:ascii="仿宋" w:hAnsi="仿宋" w:eastAsia="仿宋" w:cs="仿宋"/>
        </w:rPr>
      </w:pPr>
    </w:p>
    <w:p>
      <w:pPr>
        <w:pStyle w:val="24"/>
        <w:rPr>
          <w:rFonts w:hint="eastAsia"/>
        </w:rPr>
      </w:pPr>
    </w:p>
    <w:p>
      <w:pPr>
        <w:spacing w:line="360" w:lineRule="auto"/>
        <w:rPr>
          <w:rFonts w:hint="eastAsia" w:ascii="仿宋" w:hAnsi="仿宋" w:eastAsia="仿宋" w:cs="仿宋"/>
          <w:sz w:val="24"/>
        </w:rPr>
      </w:pPr>
    </w:p>
    <w:p>
      <w:pPr>
        <w:snapToGrid w:val="0"/>
        <w:spacing w:line="480" w:lineRule="auto"/>
        <w:jc w:val="center"/>
        <w:rPr>
          <w:rFonts w:hint="eastAsia" w:ascii="仿宋" w:hAnsi="仿宋" w:eastAsia="仿宋" w:cs="仿宋"/>
          <w:bCs/>
          <w:sz w:val="36"/>
          <w:szCs w:val="36"/>
        </w:rPr>
      </w:pPr>
      <w:r>
        <w:rPr>
          <w:rFonts w:hint="eastAsia" w:ascii="仿宋" w:hAnsi="仿宋" w:eastAsia="仿宋" w:cs="仿宋"/>
          <w:bCs/>
          <w:sz w:val="36"/>
          <w:szCs w:val="36"/>
        </w:rPr>
        <w:t xml:space="preserve"> 招标人：</w:t>
      </w:r>
      <w:r>
        <w:rPr>
          <w:rFonts w:hint="eastAsia" w:ascii="仿宋" w:hAnsi="仿宋" w:eastAsia="仿宋" w:cs="仿宋"/>
          <w:bCs/>
          <w:sz w:val="36"/>
          <w:szCs w:val="36"/>
          <w:lang w:eastAsia="zh-CN"/>
        </w:rPr>
        <w:t xml:space="preserve">杭州市余杭区综合行政执法局 </w:t>
      </w:r>
      <w:r>
        <w:rPr>
          <w:rFonts w:hint="eastAsia" w:ascii="仿宋" w:hAnsi="仿宋" w:eastAsia="仿宋" w:cs="仿宋"/>
          <w:bCs/>
          <w:sz w:val="36"/>
          <w:szCs w:val="36"/>
        </w:rPr>
        <w:t xml:space="preserve"> </w:t>
      </w:r>
    </w:p>
    <w:p>
      <w:pPr>
        <w:snapToGrid w:val="0"/>
        <w:spacing w:line="480" w:lineRule="auto"/>
        <w:jc w:val="center"/>
        <w:rPr>
          <w:rFonts w:hint="eastAsia" w:ascii="仿宋" w:hAnsi="仿宋" w:eastAsia="仿宋" w:cs="仿宋"/>
          <w:bCs/>
          <w:sz w:val="36"/>
          <w:szCs w:val="36"/>
        </w:rPr>
      </w:pPr>
      <w:r>
        <w:rPr>
          <w:rFonts w:hint="eastAsia" w:ascii="仿宋" w:hAnsi="仿宋" w:eastAsia="仿宋" w:cs="仿宋"/>
          <w:bCs/>
          <w:sz w:val="36"/>
          <w:szCs w:val="36"/>
        </w:rPr>
        <w:t>招标代理机构：耀华建设管理有限公司</w:t>
      </w:r>
    </w:p>
    <w:p>
      <w:pPr>
        <w:snapToGrid w:val="0"/>
        <w:spacing w:line="480" w:lineRule="auto"/>
        <w:jc w:val="center"/>
        <w:rPr>
          <w:rFonts w:hint="eastAsia" w:ascii="仿宋" w:hAnsi="仿宋" w:eastAsia="仿宋" w:cs="仿宋"/>
          <w:bCs/>
          <w:sz w:val="36"/>
          <w:szCs w:val="36"/>
          <w:highlight w:val="none"/>
        </w:rPr>
      </w:pPr>
      <w:r>
        <w:rPr>
          <w:rFonts w:hint="eastAsia" w:ascii="仿宋" w:hAnsi="仿宋" w:eastAsia="仿宋" w:cs="仿宋"/>
          <w:bCs/>
          <w:sz w:val="36"/>
          <w:szCs w:val="36"/>
        </w:rPr>
        <w:t xml:space="preserve">二〇二二 年 </w:t>
      </w:r>
      <w:r>
        <w:rPr>
          <w:rFonts w:hint="eastAsia" w:ascii="仿宋" w:hAnsi="仿宋" w:eastAsia="仿宋" w:cs="仿宋"/>
          <w:bCs/>
          <w:sz w:val="36"/>
          <w:szCs w:val="36"/>
          <w:lang w:val="en-US" w:eastAsia="zh-CN"/>
        </w:rPr>
        <w:t>七</w:t>
      </w:r>
      <w:r>
        <w:rPr>
          <w:rFonts w:hint="eastAsia" w:ascii="仿宋" w:hAnsi="仿宋" w:eastAsia="仿宋" w:cs="仿宋"/>
          <w:bCs/>
          <w:sz w:val="36"/>
          <w:szCs w:val="36"/>
        </w:rPr>
        <w:t xml:space="preserve"> 月</w:t>
      </w:r>
      <w:r>
        <w:rPr>
          <w:rFonts w:hint="eastAsia" w:ascii="仿宋" w:hAnsi="仿宋" w:eastAsia="仿宋" w:cs="仿宋"/>
          <w:bCs/>
          <w:sz w:val="36"/>
          <w:szCs w:val="36"/>
          <w:highlight w:val="none"/>
        </w:rPr>
        <w:t xml:space="preserve"> </w:t>
      </w:r>
      <w:r>
        <w:rPr>
          <w:rFonts w:hint="eastAsia" w:ascii="仿宋" w:hAnsi="仿宋" w:eastAsia="仿宋" w:cs="仿宋"/>
          <w:bCs/>
          <w:sz w:val="36"/>
          <w:szCs w:val="36"/>
          <w:highlight w:val="none"/>
          <w:lang w:val="en-US" w:eastAsia="zh-CN"/>
        </w:rPr>
        <w:t>九</w:t>
      </w:r>
      <w:r>
        <w:rPr>
          <w:rFonts w:hint="eastAsia" w:ascii="仿宋" w:hAnsi="仿宋" w:eastAsia="仿宋" w:cs="仿宋"/>
          <w:bCs/>
          <w:sz w:val="36"/>
          <w:szCs w:val="36"/>
          <w:highlight w:val="none"/>
        </w:rPr>
        <w:t xml:space="preserve"> 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tabs>
          <w:tab w:val="left" w:pos="3713"/>
        </w:tabs>
        <w:spacing w:line="360" w:lineRule="auto"/>
        <w:ind w:firstLine="549" w:firstLineChars="229"/>
        <w:rPr>
          <w:rFonts w:hint="eastAsia" w:ascii="仿宋" w:hAnsi="仿宋" w:eastAsia="仿宋" w:cs="仿宋"/>
          <w:sz w:val="24"/>
        </w:rPr>
      </w:pPr>
      <w:r>
        <w:rPr>
          <w:rFonts w:hint="eastAsia" w:ascii="仿宋" w:hAnsi="仿宋" w:eastAsia="仿宋" w:cs="仿宋"/>
          <w:sz w:val="24"/>
        </w:rPr>
        <w:tab/>
      </w: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w:t>
      </w:r>
      <w:r>
        <w:rPr>
          <w:rFonts w:hint="eastAsia" w:ascii="仿宋" w:hAnsi="仿宋" w:eastAsia="仿宋" w:cs="仿宋"/>
          <w:sz w:val="24"/>
          <w:u w:val="single"/>
          <w:lang w:eastAsia="zh-CN"/>
        </w:rPr>
        <w:t>城区生活垃圾回收利用政府购买服务采购项目</w:t>
      </w:r>
      <w:r>
        <w:rPr>
          <w:rFonts w:hint="eastAsia" w:ascii="仿宋" w:hAnsi="仿宋" w:eastAsia="仿宋" w:cs="仿宋"/>
          <w:sz w:val="24"/>
          <w:u w:val="single"/>
        </w:rPr>
        <w:t>）</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77"/>
          <w:rFonts w:hint="eastAsia" w:ascii="仿宋" w:hAnsi="仿宋" w:eastAsia="仿宋" w:cs="仿宋"/>
          <w:color w:val="auto"/>
          <w:kern w:val="2"/>
          <w:sz w:val="24"/>
          <w:szCs w:val="24"/>
        </w:rPr>
        <w:t>https://www.zcygov.cn/）获取（下载）招标文件，并于</w:t>
      </w:r>
      <w:r>
        <w:rPr>
          <w:rFonts w:hint="eastAsia" w:ascii="仿宋" w:hAnsi="仿宋" w:eastAsia="仿宋" w:cs="仿宋"/>
          <w:sz w:val="24"/>
          <w:u w:val="single"/>
        </w:rPr>
        <w:t>2022年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29</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sz w:val="24"/>
          <w:lang w:eastAsia="zh-CN"/>
        </w:rPr>
        <w:t>YHZFCG2022-150</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城区生活垃圾回收利用政府购买服务采购项目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宋体" w:hAnsi="宋体" w:cs="Arial"/>
          <w:b/>
          <w:bCs/>
          <w:color w:val="000000"/>
          <w:sz w:val="24"/>
          <w:highlight w:val="none"/>
          <w:lang w:val="en-US" w:eastAsia="zh-CN"/>
        </w:rPr>
        <w:t>369000000.00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宋体" w:hAnsi="宋体" w:cs="Arial"/>
          <w:b/>
          <w:bCs/>
          <w:color w:val="000000"/>
          <w:sz w:val="24"/>
          <w:highlight w:val="none"/>
          <w:lang w:val="en-US" w:eastAsia="zh-CN"/>
        </w:rPr>
        <w:t>369000000.00</w:t>
      </w:r>
    </w:p>
    <w:p>
      <w:pPr>
        <w:pStyle w:val="2"/>
        <w:spacing w:line="36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color w:val="auto"/>
          <w:kern w:val="2"/>
          <w:sz w:val="24"/>
          <w:szCs w:val="24"/>
          <w:lang w:eastAsia="zh-CN"/>
        </w:rPr>
        <w:t>城区生活垃圾回收利用政府购买服务采购项目</w:t>
      </w:r>
      <w:r>
        <w:rPr>
          <w:rFonts w:hint="eastAsia" w:ascii="仿宋" w:hAnsi="仿宋" w:eastAsia="仿宋" w:cs="仿宋"/>
          <w:bCs/>
          <w:color w:val="auto"/>
          <w:kern w:val="2"/>
          <w:sz w:val="24"/>
          <w:szCs w:val="24"/>
        </w:rPr>
        <w:t>，</w:t>
      </w:r>
      <w:r>
        <w:rPr>
          <w:rFonts w:hint="eastAsia" w:ascii="仿宋" w:hAnsi="仿宋" w:eastAsia="仿宋" w:cs="仿宋"/>
          <w:bCs/>
          <w:color w:val="auto"/>
          <w:kern w:val="2"/>
          <w:sz w:val="24"/>
          <w:szCs w:val="24"/>
          <w:lang w:eastAsia="zh-CN"/>
        </w:rPr>
        <w:t>具体内容及要求</w:t>
      </w:r>
      <w:r>
        <w:rPr>
          <w:rFonts w:hint="eastAsia" w:ascii="仿宋" w:hAnsi="仿宋" w:eastAsia="仿宋" w:cs="仿宋"/>
          <w:bCs/>
          <w:color w:val="auto"/>
          <w:kern w:val="2"/>
          <w:sz w:val="24"/>
          <w:szCs w:val="24"/>
        </w:rPr>
        <w:t>详见招标文件第三部分采购需求。单价最高限价 ：可回收物、有害垃圾单价0.93元/户/日，大件垃圾单价700元/吨。</w:t>
      </w:r>
    </w:p>
    <w:p>
      <w:pPr>
        <w:pStyle w:val="2"/>
        <w:spacing w:line="360" w:lineRule="auto"/>
        <w:ind w:firstLine="480"/>
        <w:outlineLvl w:val="2"/>
        <w:rPr>
          <w:rFonts w:hint="eastAsia" w:ascii="仿宋" w:hAnsi="仿宋" w:eastAsia="仿宋" w:cs="仿宋"/>
          <w:b/>
          <w:color w:val="auto"/>
          <w:sz w:val="24"/>
        </w:rPr>
      </w:pPr>
      <w:r>
        <w:rPr>
          <w:rFonts w:hint="eastAsia" w:ascii="仿宋" w:hAnsi="仿宋" w:eastAsia="仿宋" w:cs="仿宋"/>
          <w:b/>
          <w:color w:val="auto"/>
          <w:sz w:val="24"/>
        </w:rPr>
        <w:t>合同履约期限：</w:t>
      </w:r>
      <w:r>
        <w:rPr>
          <w:rFonts w:hint="eastAsia" w:ascii="仿宋" w:hAnsi="仿宋" w:eastAsia="仿宋" w:cs="仿宋"/>
          <w:b/>
          <w:color w:val="auto"/>
          <w:sz w:val="24"/>
          <w:lang w:eastAsia="zh-CN"/>
        </w:rPr>
        <w:t>三年</w:t>
      </w:r>
      <w:r>
        <w:rPr>
          <w:rFonts w:hint="eastAsia" w:ascii="仿宋" w:hAnsi="仿宋" w:eastAsia="仿宋" w:cs="仿宋"/>
          <w:b/>
          <w:color w:val="auto"/>
          <w:sz w:val="24"/>
        </w:rPr>
        <w:t>。</w:t>
      </w:r>
    </w:p>
    <w:p>
      <w:pPr>
        <w:pStyle w:val="2"/>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本项目接受联合体投标：</w:t>
      </w:r>
      <w:r>
        <w:rPr>
          <w:rFonts w:hint="eastAsia" w:ascii="仿宋" w:hAnsi="仿宋" w:eastAsia="仿宋" w:cs="仿宋"/>
          <w:b/>
          <w:color w:val="auto"/>
          <w:sz w:val="24"/>
        </w:rPr>
        <w:sym w:font="Wingdings" w:char="00FE"/>
      </w:r>
      <w:r>
        <w:rPr>
          <w:rFonts w:hint="eastAsia" w:ascii="仿宋" w:hAnsi="仿宋" w:eastAsia="仿宋" w:cs="仿宋"/>
          <w:b/>
          <w:color w:val="auto"/>
          <w:sz w:val="24"/>
        </w:rPr>
        <w:t>是，</w:t>
      </w:r>
      <w:r>
        <w:rPr>
          <w:rFonts w:hint="eastAsia" w:ascii="仿宋" w:hAnsi="仿宋" w:eastAsia="仿宋" w:cs="仿宋"/>
          <w:b/>
          <w:color w:val="auto"/>
          <w:sz w:val="24"/>
        </w:rPr>
        <w:sym w:font="Wingdings" w:char="00A8"/>
      </w:r>
      <w:r>
        <w:rPr>
          <w:rFonts w:hint="eastAsia" w:ascii="仿宋" w:hAnsi="仿宋" w:eastAsia="仿宋" w:cs="仿宋"/>
          <w:b/>
          <w:color w:val="auto"/>
          <w:sz w:val="24"/>
        </w:rPr>
        <w:t>否。</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29</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r>
        <w:rPr>
          <w:rFonts w:hint="eastAsia" w:ascii="仿宋" w:hAnsi="仿宋" w:eastAsia="仿宋" w:cs="仿宋"/>
          <w:sz w:val="24"/>
          <w:lang w:eastAsia="zh-CN"/>
        </w:rPr>
        <w:t>；</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2022年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29</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single"/>
        </w:rPr>
        <w:t>00秒</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29</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single"/>
        </w:rPr>
        <w:t>00秒；</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ind w:firstLine="482" w:firstLineChars="200"/>
        <w:rPr>
          <w:rFonts w:hint="default" w:eastAsia="仿宋"/>
          <w:lang w:val="en-US" w:eastAsia="zh-CN"/>
        </w:rPr>
      </w:pPr>
      <w:r>
        <w:rPr>
          <w:rFonts w:hint="eastAsia" w:ascii="仿宋" w:hAnsi="仿宋" w:eastAsia="仿宋" w:cs="仿宋"/>
          <w:b/>
          <w:bCs/>
          <w:sz w:val="24"/>
          <w:lang w:val="en-US" w:eastAsia="zh-CN"/>
        </w:rPr>
        <w:t>线下组织机构开标地点：</w:t>
      </w:r>
      <w:r>
        <w:rPr>
          <w:rFonts w:hint="eastAsia" w:ascii="宋体" w:hAnsi="宋体" w:cs="宋体"/>
          <w:color w:val="000000"/>
          <w:sz w:val="24"/>
        </w:rPr>
        <w:t>杭州市余杭区联创街77号汇银中心3幢2单元</w:t>
      </w:r>
      <w:r>
        <w:rPr>
          <w:rFonts w:hint="eastAsia" w:ascii="宋体" w:hAnsi="宋体" w:cs="宋体"/>
          <w:color w:val="000000"/>
          <w:sz w:val="24"/>
          <w:lang w:val="en-US" w:eastAsia="zh-CN"/>
        </w:rPr>
        <w:t>二楼</w:t>
      </w:r>
      <w:r>
        <w:rPr>
          <w:rFonts w:hint="eastAsia" w:ascii="宋体" w:hAnsi="宋体" w:cs="宋体"/>
          <w:color w:val="000000"/>
          <w:sz w:val="24"/>
          <w:lang w:eastAsia="zh-CN"/>
        </w:rPr>
        <w:t>会议</w:t>
      </w:r>
      <w:r>
        <w:rPr>
          <w:rFonts w:hint="eastAsia" w:ascii="宋体" w:hAnsi="宋体" w:cs="宋体"/>
          <w:color w:val="000000"/>
          <w:sz w:val="24"/>
        </w:rPr>
        <w:t>室</w:t>
      </w:r>
      <w:r>
        <w:rPr>
          <w:rFonts w:hint="eastAsia" w:ascii="宋体" w:hAnsi="宋体" w:cs="宋体"/>
          <w:sz w:val="24"/>
          <w:lang w:val="zh-TW" w:eastAsia="zh-TW"/>
        </w:rPr>
        <w:t>。</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widowControl/>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sz w:val="24"/>
        </w:rPr>
        <w:t>名称：</w:t>
      </w:r>
      <w:r>
        <w:rPr>
          <w:rFonts w:hint="eastAsia" w:ascii="仿宋" w:hAnsi="仿宋" w:eastAsia="仿宋" w:cs="仿宋"/>
          <w:sz w:val="24"/>
          <w:lang w:eastAsia="zh-CN"/>
        </w:rPr>
        <w:t xml:space="preserve">杭州市余杭区综合行政执法局 </w:t>
      </w:r>
      <w:r>
        <w:rPr>
          <w:rFonts w:hint="eastAsia" w:ascii="仿宋" w:hAnsi="仿宋" w:eastAsia="仿宋" w:cs="仿宋"/>
          <w:sz w:val="24"/>
        </w:rPr>
        <w:t xml:space="preserve"> </w:t>
      </w:r>
    </w:p>
    <w:p>
      <w:pPr>
        <w:widowControl/>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 xml:space="preserve">地址：杭州市余杭区五常街道浙财科创中心C幢。 </w:t>
      </w:r>
    </w:p>
    <w:p>
      <w:pPr>
        <w:widowControl/>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color w:val="000000"/>
          <w:sz w:val="24"/>
        </w:rPr>
        <w:t>询问）：</w:t>
      </w:r>
      <w:r>
        <w:rPr>
          <w:rFonts w:hint="eastAsia" w:ascii="仿宋" w:hAnsi="仿宋" w:eastAsia="仿宋" w:cs="仿宋"/>
          <w:color w:val="000000"/>
          <w:sz w:val="24"/>
          <w:lang w:eastAsia="zh-CN"/>
        </w:rPr>
        <w:t>李俊</w:t>
      </w:r>
      <w:r>
        <w:rPr>
          <w:rFonts w:hint="eastAsia" w:ascii="仿宋" w:hAnsi="仿宋" w:eastAsia="仿宋" w:cs="仿宋"/>
          <w:sz w:val="24"/>
          <w:lang w:val="en-US" w:eastAsia="zh-CN"/>
        </w:rPr>
        <w:t xml:space="preserve">            联系电话：0571-88729710</w:t>
      </w:r>
    </w:p>
    <w:p>
      <w:pPr>
        <w:widowControl/>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质疑联系人：张嘉宾                  联系电话：0571-88729727</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 xml:space="preserve"> </w:t>
      </w:r>
    </w:p>
    <w:p>
      <w:pPr>
        <w:widowControl/>
        <w:spacing w:line="360" w:lineRule="auto"/>
        <w:ind w:firstLine="482" w:firstLineChars="200"/>
        <w:jc w:val="left"/>
        <w:outlineLvl w:val="1"/>
        <w:rPr>
          <w:rFonts w:hint="eastAsia" w:ascii="仿宋" w:hAnsi="仿宋" w:eastAsia="仿宋" w:cs="仿宋"/>
          <w:b/>
          <w:sz w:val="24"/>
        </w:rPr>
      </w:pPr>
      <w:bookmarkStart w:id="11" w:name="_Toc28359009"/>
      <w:bookmarkStart w:id="12" w:name="_Toc28359086"/>
      <w:bookmarkStart w:id="13" w:name="_Toc31571"/>
      <w:r>
        <w:rPr>
          <w:rFonts w:hint="eastAsia" w:ascii="仿宋" w:hAnsi="仿宋" w:eastAsia="仿宋" w:cs="仿宋"/>
          <w:b/>
          <w:sz w:val="24"/>
        </w:rPr>
        <w:t>2.采购代理机构信息</w:t>
      </w:r>
      <w:bookmarkEnd w:id="11"/>
      <w:bookmarkEnd w:id="12"/>
      <w:bookmarkEnd w:id="13"/>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名称：耀华建设管理有限公司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临平地址：杭州市临平区南苑街道华元欢乐城-华元大厦20层2022办公室。</w:t>
      </w:r>
    </w:p>
    <w:p>
      <w:pPr>
        <w:spacing w:line="360" w:lineRule="auto"/>
        <w:ind w:firstLine="480" w:firstLineChars="200"/>
        <w:rPr>
          <w:rFonts w:hint="eastAsia" w:ascii="仿宋" w:hAnsi="仿宋" w:eastAsia="仿宋" w:cs="仿宋"/>
          <w:shd w:val="clear" w:color="auto" w:fill="auto"/>
        </w:rPr>
      </w:pPr>
      <w:r>
        <w:rPr>
          <w:rFonts w:hint="eastAsia" w:ascii="仿宋" w:hAnsi="仿宋" w:eastAsia="仿宋" w:cs="仿宋"/>
          <w:sz w:val="24"/>
          <w:shd w:val="clear" w:color="auto" w:fill="auto"/>
        </w:rPr>
        <w:t>余杭地址：杭州市余杭区联创街77号汇银中心3幢2单元3楼办公室。</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项目联系人（</w:t>
      </w:r>
      <w:r>
        <w:rPr>
          <w:rFonts w:hint="eastAsia" w:ascii="仿宋" w:hAnsi="仿宋" w:eastAsia="仿宋" w:cs="仿宋"/>
          <w:color w:val="000000"/>
          <w:sz w:val="24"/>
        </w:rPr>
        <w:t>询问）：周聪聪           联系电话：0571-86320706</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 xml:space="preserve">质疑联系人：单成燕                   </w:t>
      </w:r>
      <w:r>
        <w:rPr>
          <w:rFonts w:hint="eastAsia" w:ascii="仿宋" w:hAnsi="仿宋" w:eastAsia="仿宋" w:cs="仿宋"/>
          <w:sz w:val="24"/>
        </w:rPr>
        <w:t>联系电话：0571-86320727</w:t>
      </w:r>
      <w:r>
        <w:rPr>
          <w:rFonts w:hint="eastAsia" w:ascii="仿宋" w:hAnsi="仿宋" w:eastAsia="仿宋" w:cs="仿宋"/>
          <w:sz w:val="24"/>
          <w:lang w:val="en-US" w:eastAsia="zh-CN"/>
        </w:rPr>
        <w:t>/</w:t>
      </w:r>
      <w:r>
        <w:rPr>
          <w:rFonts w:hint="eastAsia" w:ascii="仿宋" w:hAnsi="仿宋" w:eastAsia="仿宋" w:cs="仿宋"/>
          <w:sz w:val="24"/>
        </w:rPr>
        <w:t>18072887619</w:t>
      </w:r>
    </w:p>
    <w:p>
      <w:pPr>
        <w:snapToGrid w:val="0"/>
        <w:spacing w:line="360" w:lineRule="auto"/>
        <w:ind w:firstLine="482" w:firstLineChars="200"/>
        <w:outlineLvl w:val="1"/>
        <w:rPr>
          <w:rFonts w:hint="eastAsia" w:ascii="仿宋" w:hAnsi="仿宋" w:eastAsia="仿宋" w:cs="仿宋"/>
          <w:b/>
          <w:sz w:val="24"/>
        </w:rPr>
      </w:pPr>
      <w:bookmarkStart w:id="14" w:name="_Toc28359087"/>
      <w:bookmarkStart w:id="15" w:name="_Toc28359010"/>
      <w:bookmarkStart w:id="16" w:name="_Toc19946"/>
    </w:p>
    <w:p>
      <w:pPr>
        <w:snapToGri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3.</w:t>
      </w:r>
      <w:bookmarkEnd w:id="14"/>
      <w:bookmarkEnd w:id="15"/>
      <w:r>
        <w:rPr>
          <w:rFonts w:hint="eastAsia" w:ascii="仿宋" w:hAnsi="仿宋" w:eastAsia="仿宋" w:cs="仿宋"/>
          <w:b/>
          <w:sz w:val="24"/>
        </w:rPr>
        <w:t>同级政府采购监督管理部门</w:t>
      </w:r>
      <w:bookmarkEnd w:id="16"/>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名称：杭州市余杭区财政局 </w:t>
      </w:r>
    </w:p>
    <w:p>
      <w:pPr>
        <w:spacing w:line="360" w:lineRule="auto"/>
        <w:rPr>
          <w:rFonts w:hint="eastAsia" w:ascii="仿宋" w:hAnsi="仿宋" w:eastAsia="仿宋" w:cs="仿宋"/>
          <w:sz w:val="24"/>
        </w:rPr>
      </w:pPr>
      <w:r>
        <w:rPr>
          <w:rFonts w:hint="eastAsia" w:ascii="仿宋" w:hAnsi="仿宋" w:eastAsia="仿宋" w:cs="仿宋"/>
          <w:sz w:val="24"/>
        </w:rPr>
        <w:t xml:space="preserve">    地址：杭州市余杭区五常街道溪沁路8号中国电信浙江创新园1号楼。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传真： 0571-88728858</w:t>
      </w:r>
    </w:p>
    <w:p>
      <w:pPr>
        <w:spacing w:line="360" w:lineRule="auto"/>
        <w:rPr>
          <w:rFonts w:hint="eastAsia" w:ascii="仿宋" w:hAnsi="仿宋" w:eastAsia="仿宋" w:cs="仿宋"/>
          <w:sz w:val="24"/>
        </w:rPr>
      </w:pPr>
      <w:r>
        <w:rPr>
          <w:rFonts w:hint="eastAsia" w:ascii="仿宋" w:hAnsi="仿宋" w:eastAsia="仿宋" w:cs="仿宋"/>
          <w:sz w:val="24"/>
        </w:rPr>
        <w:t xml:space="preserve">    联系人：杜国强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监督投诉电话：0571-88728858          </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rPr>
        <w:t xml:space="preserve">CA问题联系电话（人工）：汇信CA 400-888-4636；天谷CA 400-087-8198。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adjustRightInd w:val="0"/>
              <w:snapToGrid w:val="0"/>
              <w:spacing w:line="264" w:lineRule="auto"/>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adjustRightInd w:val="0"/>
              <w:snapToGrid w:val="0"/>
              <w:spacing w:line="264"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pStyle w:val="2"/>
              <w:wordWrap/>
              <w:adjustRightInd w:val="0"/>
              <w:spacing w:line="264" w:lineRule="auto"/>
              <w:ind w:firstLine="48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lang w:eastAsia="zh-CN"/>
              </w:rPr>
              <w:t>城区生活垃圾回收利用政府购买服务采购项目</w:t>
            </w:r>
            <w:r>
              <w:rPr>
                <w:rFonts w:hint="eastAsia" w:ascii="仿宋" w:hAnsi="仿宋" w:eastAsia="仿宋" w:cs="仿宋"/>
                <w:bCs/>
                <w:color w:val="auto"/>
                <w:kern w:val="2"/>
                <w:sz w:val="24"/>
                <w:szCs w:val="24"/>
              </w:rPr>
              <w:t>，</w:t>
            </w:r>
            <w:r>
              <w:rPr>
                <w:rFonts w:hint="eastAsia" w:ascii="仿宋" w:hAnsi="仿宋" w:eastAsia="仿宋" w:cs="仿宋"/>
                <w:bCs/>
                <w:color w:val="auto"/>
                <w:kern w:val="2"/>
                <w:sz w:val="24"/>
                <w:szCs w:val="24"/>
                <w:lang w:eastAsia="zh-CN"/>
              </w:rPr>
              <w:t>三年预算金额</w:t>
            </w:r>
            <w:r>
              <w:rPr>
                <w:rFonts w:hint="eastAsia" w:ascii="仿宋" w:hAnsi="仿宋" w:eastAsia="仿宋" w:cs="仿宋"/>
                <w:bCs/>
                <w:color w:val="auto"/>
                <w:kern w:val="2"/>
                <w:sz w:val="24"/>
                <w:szCs w:val="24"/>
              </w:rPr>
              <w:t>36900</w:t>
            </w:r>
            <w:r>
              <w:rPr>
                <w:rFonts w:hint="eastAsia" w:ascii="仿宋" w:hAnsi="仿宋" w:eastAsia="仿宋" w:cs="仿宋"/>
                <w:bCs/>
                <w:color w:val="auto"/>
                <w:kern w:val="2"/>
                <w:sz w:val="24"/>
                <w:szCs w:val="24"/>
                <w:lang w:eastAsia="zh-CN"/>
              </w:rPr>
              <w:t>万元（其中第一年预算为</w:t>
            </w:r>
            <w:r>
              <w:rPr>
                <w:rFonts w:hint="eastAsia" w:ascii="仿宋" w:hAnsi="仿宋" w:eastAsia="仿宋" w:cs="仿宋"/>
                <w:bCs/>
                <w:color w:val="auto"/>
                <w:kern w:val="2"/>
                <w:sz w:val="24"/>
                <w:szCs w:val="24"/>
                <w:lang w:val="en-US" w:eastAsia="zh-CN"/>
              </w:rPr>
              <w:t>11100万元，第二年预算为12300万元，第三年预算为13500万元）</w:t>
            </w:r>
            <w:r>
              <w:rPr>
                <w:rFonts w:hint="eastAsia" w:ascii="仿宋" w:hAnsi="仿宋" w:eastAsia="仿宋" w:cs="仿宋"/>
                <w:bCs/>
                <w:color w:val="auto"/>
                <w:kern w:val="2"/>
                <w:sz w:val="24"/>
                <w:szCs w:val="24"/>
              </w:rPr>
              <w:t>。</w:t>
            </w:r>
            <w:r>
              <w:rPr>
                <w:rFonts w:hint="eastAsia" w:ascii="仿宋" w:hAnsi="仿宋" w:eastAsia="仿宋" w:cs="仿宋"/>
                <w:bCs/>
                <w:color w:val="auto"/>
                <w:kern w:val="2"/>
                <w:sz w:val="24"/>
                <w:szCs w:val="24"/>
                <w:lang w:eastAsia="zh-CN"/>
              </w:rPr>
              <w:t>投标综合</w:t>
            </w:r>
            <w:r>
              <w:rPr>
                <w:rFonts w:hint="eastAsia" w:ascii="仿宋" w:hAnsi="仿宋" w:eastAsia="仿宋" w:cs="仿宋"/>
                <w:bCs/>
                <w:color w:val="auto"/>
                <w:kern w:val="2"/>
                <w:sz w:val="24"/>
                <w:szCs w:val="24"/>
              </w:rPr>
              <w:t>单价最高限价 ：可回收物、有害垃圾单价0.93元/户/日，大件垃圾单价700元/吨 。投标人各项投标报价超过最高限价，投标视作投标无效。</w:t>
            </w:r>
          </w:p>
          <w:p>
            <w:pPr>
              <w:wordWrap/>
              <w:adjustRightInd w:val="0"/>
              <w:snapToGrid w:val="0"/>
              <w:spacing w:line="264" w:lineRule="auto"/>
              <w:ind w:firstLine="482" w:firstLineChars="20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wordWrap/>
              <w:adjustRightInd w:val="0"/>
              <w:snapToGrid w:val="0"/>
              <w:spacing w:line="264" w:lineRule="auto"/>
              <w:ind w:firstLine="241" w:firstLineChars="10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wordWrap/>
              <w:adjustRightInd w:val="0"/>
              <w:snapToGrid w:val="0"/>
              <w:spacing w:line="264" w:lineRule="auto"/>
              <w:ind w:firstLine="241" w:firstLineChars="100"/>
              <w:jc w:val="lef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wordWrap/>
              <w:adjustRightInd w:val="0"/>
              <w:spacing w:line="264" w:lineRule="auto"/>
              <w:ind w:firstLine="241" w:firstLineChars="100"/>
              <w:textAlignment w:val="auto"/>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wordWrap/>
              <w:adjustRightInd w:val="0"/>
              <w:spacing w:line="264" w:lineRule="auto"/>
              <w:ind w:firstLine="241" w:firstLineChars="100"/>
              <w:textAlignment w:val="auto"/>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adjustRightInd w:val="0"/>
              <w:snapToGrid w:val="0"/>
              <w:spacing w:line="264"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adjustRightInd w:val="0"/>
              <w:spacing w:line="264" w:lineRule="auto"/>
              <w:textAlignment w:val="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wordWrap/>
              <w:adjustRightInd w:val="0"/>
              <w:spacing w:line="264" w:lineRule="auto"/>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wordWrap/>
              <w:adjustRightInd w:val="0"/>
              <w:snapToGrid w:val="0"/>
              <w:spacing w:line="264" w:lineRule="auto"/>
              <w:jc w:val="center"/>
              <w:textAlignment w:val="auto"/>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wordWrap/>
              <w:adjustRightInd w:val="0"/>
              <w:spacing w:line="264" w:lineRule="auto"/>
              <w:textAlignment w:val="auto"/>
              <w:rPr>
                <w:rFonts w:hint="eastAsia" w:ascii="仿宋" w:hAnsi="仿宋" w:eastAsia="仿宋" w:cs="仿宋"/>
                <w:sz w:val="24"/>
              </w:rPr>
            </w:pPr>
            <w:r>
              <w:rPr>
                <w:rFonts w:hint="eastAsia" w:ascii="仿宋" w:hAnsi="仿宋" w:eastAsia="仿宋" w:cs="仿宋"/>
                <w:sz w:val="24"/>
              </w:rPr>
              <w:t>（1）资格证明文件：见招标文件第二部分11.1。</w:t>
            </w:r>
          </w:p>
          <w:p>
            <w:pPr>
              <w:wordWrap/>
              <w:adjustRightInd w:val="0"/>
              <w:spacing w:line="264" w:lineRule="auto"/>
              <w:textAlignment w:val="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wordWrap/>
              <w:adjustRightInd w:val="0"/>
              <w:snapToGrid w:val="0"/>
              <w:spacing w:line="264" w:lineRule="auto"/>
              <w:jc w:val="center"/>
              <w:textAlignment w:val="auto"/>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wordWrap/>
              <w:adjustRightInd w:val="0"/>
              <w:spacing w:line="264" w:lineRule="auto"/>
              <w:textAlignment w:val="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adjustRightInd w:val="0"/>
              <w:snapToGrid w:val="0"/>
              <w:spacing w:line="264" w:lineRule="auto"/>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adjustRightInd w:val="0"/>
              <w:spacing w:line="264" w:lineRule="auto"/>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wordWrap/>
              <w:adjustRightInd w:val="0"/>
              <w:spacing w:line="264" w:lineRule="auto"/>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   </w:t>
            </w:r>
            <w:r>
              <w:rPr>
                <w:rFonts w:hint="eastAsia" w:ascii="仿宋" w:hAnsi="仿宋" w:eastAsia="仿宋" w:cs="仿宋"/>
                <w:sz w:val="24"/>
              </w:rPr>
              <w:t>,地点：</w:t>
            </w:r>
            <w:r>
              <w:rPr>
                <w:rFonts w:hint="eastAsia" w:ascii="仿宋" w:hAnsi="仿宋" w:eastAsia="仿宋" w:cs="仿宋"/>
                <w:sz w:val="24"/>
                <w:u w:val="single"/>
              </w:rPr>
              <w:t xml:space="preserve">   /   </w:t>
            </w:r>
            <w:r>
              <w:rPr>
                <w:rFonts w:hint="eastAsia" w:ascii="仿宋" w:hAnsi="仿宋" w:eastAsia="仿宋" w:cs="仿宋"/>
                <w:sz w:val="24"/>
              </w:rPr>
              <w:t>，联系人：</w:t>
            </w:r>
            <w:r>
              <w:rPr>
                <w:rFonts w:hint="eastAsia" w:ascii="仿宋" w:hAnsi="仿宋" w:eastAsia="仿宋" w:cs="仿宋"/>
                <w:sz w:val="24"/>
                <w:u w:val="single"/>
              </w:rPr>
              <w:t xml:space="preserve">  /  </w:t>
            </w:r>
            <w:r>
              <w:rPr>
                <w:rFonts w:hint="eastAsia" w:ascii="仿宋" w:hAnsi="仿宋" w:eastAsia="仿宋" w:cs="仿宋"/>
                <w:sz w:val="24"/>
              </w:rPr>
              <w:t>，联系方式：</w:t>
            </w:r>
            <w:r>
              <w:rPr>
                <w:rFonts w:hint="eastAsia" w:ascii="仿宋" w:hAnsi="仿宋" w:eastAsia="仿宋" w:cs="仿宋"/>
                <w:sz w:val="24"/>
                <w:u w:val="single"/>
              </w:rPr>
              <w:t xml:space="preserve">  /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auto" w:sz="4" w:space="0"/>
              <w:right w:val="single" w:color="000000" w:sz="8" w:space="0"/>
            </w:tcBorders>
            <w:vAlign w:val="center"/>
          </w:tcPr>
          <w:p>
            <w:pPr>
              <w:wordWrap/>
              <w:adjustRightInd w:val="0"/>
              <w:snapToGrid w:val="0"/>
              <w:spacing w:line="264" w:lineRule="auto"/>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auto" w:sz="4" w:space="0"/>
              <w:right w:val="single" w:color="000000" w:sz="8" w:space="0"/>
            </w:tcBorders>
            <w:vAlign w:val="center"/>
          </w:tcPr>
          <w:p>
            <w:pPr>
              <w:wordWrap/>
              <w:adjustRightInd w:val="0"/>
              <w:spacing w:line="264" w:lineRule="auto"/>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pPr>
              <w:wordWrap/>
              <w:adjustRightInd w:val="0"/>
              <w:spacing w:line="264" w:lineRule="auto"/>
              <w:textAlignment w:val="auto"/>
              <w:rPr>
                <w:rFonts w:hint="eastAsia" w:ascii="仿宋" w:hAnsi="仿宋" w:eastAsia="仿宋" w:cs="仿宋"/>
                <w:b/>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12" w:lineRule="auto"/>
              <w:jc w:val="center"/>
              <w:textAlignment w:val="auto"/>
              <w:rPr>
                <w:rFonts w:hint="eastAsia" w:ascii="仿宋" w:hAnsi="仿宋" w:eastAsia="仿宋" w:cs="仿宋"/>
                <w:sz w:val="24"/>
              </w:rPr>
            </w:pPr>
            <w:r>
              <w:rPr>
                <w:rFonts w:hint="eastAsia" w:ascii="仿宋" w:hAnsi="仿宋" w:eastAsia="仿宋" w:cs="仿宋"/>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64" w:lineRule="auto"/>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pPr>
              <w:pStyle w:val="83"/>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不组织。</w:t>
            </w:r>
          </w:p>
          <w:p>
            <w:pPr>
              <w:pStyle w:val="8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组织，具体详见评标办法。</w:t>
            </w:r>
          </w:p>
          <w:p>
            <w:pPr>
              <w:keepNext w:val="0"/>
              <w:keepLines w:val="0"/>
              <w:pageBreakBefore w:val="0"/>
              <w:numPr>
                <w:ilvl w:val="0"/>
                <w:numId w:val="1"/>
              </w:numPr>
              <w:kinsoku/>
              <w:wordWrap/>
              <w:overflowPunct/>
              <w:topLinePunct w:val="0"/>
              <w:autoSpaceDE/>
              <w:autoSpaceDN/>
              <w:bidi w:val="0"/>
              <w:snapToGrid w:val="0"/>
              <w:spacing w:line="360" w:lineRule="auto"/>
              <w:textAlignment w:val="auto"/>
              <w:rPr>
                <w:rFonts w:hint="eastAsia" w:ascii="仿宋_GB2312" w:hAnsi="仿宋" w:eastAsia="仿宋_GB2312"/>
                <w:color w:val="auto"/>
                <w:kern w:val="0"/>
                <w:sz w:val="24"/>
                <w:highlight w:val="none"/>
              </w:rPr>
            </w:pPr>
            <w:r>
              <w:rPr>
                <w:rFonts w:hint="eastAsia" w:ascii="仿宋_GB2312" w:hAnsi="仿宋" w:eastAsia="仿宋_GB2312"/>
                <w:kern w:val="0"/>
                <w:sz w:val="24"/>
              </w:rPr>
              <w:t>本项目</w:t>
            </w:r>
            <w:r>
              <w:rPr>
                <w:rFonts w:hint="eastAsia" w:ascii="仿宋_GB2312" w:hAnsi="仿宋" w:eastAsia="仿宋_GB2312"/>
                <w:kern w:val="0"/>
                <w:sz w:val="24"/>
                <w:lang w:val="en-US" w:eastAsia="zh-CN"/>
              </w:rPr>
              <w:t>系统平台演示</w:t>
            </w:r>
            <w:r>
              <w:rPr>
                <w:rFonts w:hint="eastAsia" w:ascii="仿宋_GB2312" w:hAnsi="仿宋" w:eastAsia="仿宋_GB2312"/>
                <w:kern w:val="0"/>
                <w:sz w:val="24"/>
              </w:rPr>
              <w:t>，具体要求见招标文件“</w:t>
            </w:r>
            <w:r>
              <w:rPr>
                <w:rFonts w:hint="eastAsia" w:ascii="仿宋_GB2312" w:hAnsi="仿宋" w:eastAsia="仿宋_GB2312"/>
                <w:kern w:val="0"/>
                <w:sz w:val="24"/>
                <w:lang w:val="en-US" w:eastAsia="zh-CN"/>
              </w:rPr>
              <w:t>采购</w:t>
            </w:r>
            <w:r>
              <w:rPr>
                <w:rFonts w:hint="eastAsia" w:ascii="仿宋_GB2312" w:hAnsi="仿宋" w:eastAsia="仿宋_GB2312"/>
                <w:kern w:val="0"/>
                <w:sz w:val="24"/>
              </w:rPr>
              <w:t xml:space="preserve">需求”、“评标办法及评分标准”演示相关内容。 </w:t>
            </w:r>
            <w:r>
              <w:rPr>
                <w:rFonts w:hint="eastAsia" w:ascii="仿宋_GB2312" w:hAnsi="仿宋" w:eastAsia="仿宋_GB2312"/>
                <w:kern w:val="0"/>
                <w:sz w:val="24"/>
              </w:rPr>
              <w:br w:type="textWrapping"/>
            </w:r>
            <w:r>
              <w:rPr>
                <w:rFonts w:hint="eastAsia" w:ascii="仿宋_GB2312" w:hAnsi="仿宋" w:eastAsia="仿宋_GB2312"/>
                <w:kern w:val="0"/>
                <w:sz w:val="24"/>
              </w:rPr>
              <w:t>2）演示内容见评分</w:t>
            </w:r>
            <w:r>
              <w:rPr>
                <w:rFonts w:hint="eastAsia" w:ascii="仿宋_GB2312" w:hAnsi="仿宋" w:eastAsia="仿宋_GB2312"/>
                <w:kern w:val="0"/>
                <w:sz w:val="24"/>
                <w:lang w:val="en-US" w:eastAsia="zh-CN"/>
              </w:rPr>
              <w:t>标准</w:t>
            </w:r>
            <w:r>
              <w:rPr>
                <w:rFonts w:hint="eastAsia" w:ascii="仿宋_GB2312" w:hAnsi="仿宋" w:eastAsia="仿宋_GB2312"/>
                <w:kern w:val="0"/>
                <w:sz w:val="24"/>
              </w:rPr>
              <w:t>，演示内容须根据评分</w:t>
            </w:r>
            <w:r>
              <w:rPr>
                <w:rFonts w:hint="eastAsia" w:ascii="仿宋_GB2312" w:hAnsi="仿宋" w:eastAsia="仿宋_GB2312"/>
                <w:kern w:val="0"/>
                <w:sz w:val="24"/>
                <w:lang w:val="en-US" w:eastAsia="zh-CN"/>
              </w:rPr>
              <w:t>标准</w:t>
            </w:r>
            <w:r>
              <w:rPr>
                <w:rFonts w:hint="eastAsia" w:ascii="仿宋_GB2312" w:hAnsi="仿宋" w:eastAsia="仿宋_GB2312"/>
                <w:kern w:val="0"/>
                <w:sz w:val="24"/>
              </w:rPr>
              <w:t>顺序逐一演示，总时间不超过</w:t>
            </w:r>
            <w:r>
              <w:rPr>
                <w:rFonts w:hint="eastAsia" w:ascii="仿宋_GB2312" w:hAnsi="仿宋" w:eastAsia="仿宋_GB2312"/>
                <w:kern w:val="0"/>
                <w:sz w:val="24"/>
                <w:lang w:val="en-US" w:eastAsia="zh-CN"/>
              </w:rPr>
              <w:t>15</w:t>
            </w:r>
            <w:r>
              <w:rPr>
                <w:rFonts w:hint="eastAsia" w:ascii="仿宋_GB2312" w:hAnsi="仿宋" w:eastAsia="仿宋_GB2312"/>
                <w:kern w:val="0"/>
                <w:sz w:val="24"/>
              </w:rPr>
              <w:t>分钟。</w:t>
            </w:r>
            <w:r>
              <w:rPr>
                <w:rFonts w:hint="eastAsia" w:ascii="仿宋_GB2312" w:hAnsi="仿宋" w:eastAsia="仿宋_GB2312"/>
                <w:kern w:val="0"/>
                <w:sz w:val="24"/>
              </w:rPr>
              <w:br w:type="textWrapping"/>
            </w:r>
            <w:r>
              <w:rPr>
                <w:rFonts w:hint="eastAsia" w:ascii="仿宋_GB2312" w:hAnsi="仿宋" w:eastAsia="仿宋_GB2312"/>
                <w:kern w:val="0"/>
                <w:sz w:val="24"/>
                <w:lang w:val="en-US" w:eastAsia="zh-CN"/>
              </w:rPr>
              <w:t>3）</w:t>
            </w:r>
            <w:r>
              <w:rPr>
                <w:rFonts w:hint="eastAsia" w:ascii="仿宋_GB2312" w:hAnsi="仿宋" w:eastAsia="仿宋_GB2312"/>
                <w:b/>
                <w:bCs/>
                <w:kern w:val="0"/>
                <w:sz w:val="24"/>
              </w:rPr>
              <w:t>讲解演示所用</w:t>
            </w:r>
            <w:r>
              <w:rPr>
                <w:rFonts w:hint="eastAsia" w:ascii="仿宋_GB2312" w:hAnsi="仿宋" w:eastAsia="仿宋_GB2312"/>
                <w:b/>
                <w:bCs/>
                <w:kern w:val="0"/>
                <w:sz w:val="24"/>
                <w:lang w:val="en-US" w:eastAsia="zh-CN"/>
              </w:rPr>
              <w:t>系统平台和</w:t>
            </w:r>
            <w:r>
              <w:rPr>
                <w:rFonts w:hint="eastAsia" w:ascii="仿宋_GB2312" w:hAnsi="仿宋" w:eastAsia="仿宋_GB2312"/>
                <w:b/>
                <w:bCs/>
                <w:kern w:val="0"/>
                <w:sz w:val="24"/>
              </w:rPr>
              <w:t>设备（包含电脑、插线板、无线网络接入等）由投标人自备，演示所需环境由投标人自行搭建。</w:t>
            </w:r>
          </w:p>
          <w:p>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
                <w:kern w:val="0"/>
                <w:sz w:val="24"/>
                <w:lang w:val="zh-CN"/>
              </w:rPr>
            </w:pPr>
            <w:r>
              <w:rPr>
                <w:rFonts w:hint="eastAsia" w:ascii="仿宋_GB2312" w:hAnsi="仿宋" w:eastAsia="仿宋_GB2312"/>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12" w:lineRule="auto"/>
              <w:jc w:val="center"/>
              <w:textAlignment w:val="auto"/>
              <w:rPr>
                <w:rFonts w:hint="eastAsia" w:ascii="仿宋" w:hAnsi="仿宋" w:eastAsia="仿宋" w:cs="仿宋"/>
                <w:sz w:val="24"/>
              </w:rPr>
            </w:pPr>
            <w:r>
              <w:rPr>
                <w:rFonts w:hint="eastAsia" w:ascii="仿宋" w:hAnsi="仿宋" w:eastAsia="仿宋" w:cs="仿宋"/>
                <w:sz w:val="24"/>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kern w:val="0"/>
                <w:sz w:val="24"/>
                <w:lang w:val="en-US" w:eastAsia="zh-CN"/>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r>
              <w:rPr>
                <w:rFonts w:hint="eastAsia" w:ascii="仿宋" w:hAnsi="仿宋" w:eastAsia="仿宋" w:cs="仿宋"/>
                <w:kern w:val="0"/>
                <w:sz w:val="24"/>
                <w:lang w:eastAsia="zh-CN"/>
              </w:rPr>
              <w:t>服务项目不采用。</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12" w:lineRule="auto"/>
              <w:jc w:val="center"/>
              <w:textAlignment w:val="auto"/>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kern w:val="0"/>
                <w:sz w:val="24"/>
                <w:lang w:eastAsia="zh-CN"/>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6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val="0"/>
              <w:wordWrap/>
              <w:snapToGrid w:val="0"/>
              <w:spacing w:line="264" w:lineRule="auto"/>
              <w:jc w:val="center"/>
              <w:textAlignment w:val="auto"/>
              <w:rPr>
                <w:rFonts w:hint="eastAsia" w:ascii="仿宋" w:hAnsi="仿宋" w:eastAsia="仿宋" w:cs="仿宋"/>
                <w:b/>
                <w:szCs w:val="21"/>
              </w:rPr>
            </w:pPr>
            <w:r>
              <w:rPr>
                <w:rFonts w:hint="eastAsia" w:ascii="仿宋" w:hAnsi="仿宋" w:eastAsia="仿宋" w:cs="仿宋"/>
                <w:b/>
                <w:szCs w:val="21"/>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7"/>
              <w:widowControl w:val="0"/>
              <w:tabs>
                <w:tab w:val="left" w:pos="1070"/>
              </w:tabs>
              <w:wordWrap/>
              <w:spacing w:line="264" w:lineRule="auto"/>
              <w:ind w:right="52" w:firstLine="210" w:firstLineChars="100"/>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（1）本项目对符合财政扶持政策的中小企业（小型、微型）、监狱企业、残疾人福利性单位给予价格优惠扶持，价格优惠扶持见《评标办法》。</w:t>
            </w:r>
          </w:p>
          <w:p>
            <w:pPr>
              <w:pStyle w:val="617"/>
              <w:widowControl w:val="0"/>
              <w:tabs>
                <w:tab w:val="left" w:pos="1070"/>
              </w:tabs>
              <w:wordWrap/>
              <w:spacing w:line="264" w:lineRule="auto"/>
              <w:ind w:right="52" w:firstLine="210" w:firstLineChars="1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（2）本次采购为</w:t>
            </w:r>
            <w:r>
              <w:rPr>
                <w:rFonts w:hint="eastAsia" w:ascii="仿宋" w:hAnsi="仿宋" w:eastAsia="仿宋" w:cs="仿宋"/>
                <w:b/>
                <w:bCs/>
                <w:sz w:val="21"/>
                <w:szCs w:val="21"/>
                <w:u w:val="single"/>
                <w:lang w:eastAsia="zh-CN"/>
              </w:rPr>
              <w:t>非专门面向中小企业预留采购份额的采购项目</w:t>
            </w:r>
            <w:r>
              <w:rPr>
                <w:rFonts w:hint="eastAsia" w:ascii="仿宋" w:hAnsi="仿宋" w:eastAsia="仿宋" w:cs="仿宋"/>
                <w:sz w:val="21"/>
                <w:szCs w:val="21"/>
                <w:lang w:eastAsia="zh-CN"/>
              </w:rPr>
              <w:t>。</w:t>
            </w:r>
          </w:p>
          <w:p>
            <w:pPr>
              <w:pStyle w:val="617"/>
              <w:widowControl w:val="0"/>
              <w:tabs>
                <w:tab w:val="left" w:pos="1070"/>
              </w:tabs>
              <w:wordWrap/>
              <w:spacing w:line="264" w:lineRule="auto"/>
              <w:ind w:right="52" w:firstLine="210" w:firstLineChars="1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（3）本采购文件所称中小企业，是指在中华人民共和国境</w:t>
            </w:r>
            <w:r>
              <w:rPr>
                <w:rFonts w:hint="eastAsia" w:ascii="仿宋" w:hAnsi="仿宋" w:eastAsia="仿宋" w:cs="仿宋"/>
                <w:spacing w:val="-7"/>
                <w:sz w:val="21"/>
                <w:szCs w:val="21"/>
                <w:lang w:eastAsia="zh-CN"/>
              </w:rPr>
              <w:t>内依法设立，依据国务院批准的中小企业划分标准确定的中型</w:t>
            </w:r>
            <w:r>
              <w:rPr>
                <w:rFonts w:hint="eastAsia" w:ascii="仿宋" w:hAnsi="仿宋" w:eastAsia="仿宋" w:cs="仿宋"/>
                <w:spacing w:val="-8"/>
                <w:sz w:val="21"/>
                <w:szCs w:val="21"/>
                <w:lang w:eastAsia="zh-CN"/>
              </w:rPr>
              <w:t xml:space="preserve">企业、小型企业和微型企业，但与大企业的负责人为同一人， </w:t>
            </w:r>
            <w:r>
              <w:rPr>
                <w:rFonts w:hint="eastAsia" w:ascii="仿宋" w:hAnsi="仿宋" w:eastAsia="仿宋" w:cs="仿宋"/>
                <w:sz w:val="21"/>
                <w:szCs w:val="21"/>
                <w:lang w:eastAsia="zh-CN"/>
              </w:rPr>
              <w:t>或者与大企业存在直接控股、管理关系的除外。</w:t>
            </w:r>
          </w:p>
          <w:p>
            <w:pPr>
              <w:pStyle w:val="617"/>
              <w:widowControl w:val="0"/>
              <w:tabs>
                <w:tab w:val="left" w:pos="1070"/>
              </w:tabs>
              <w:wordWrap/>
              <w:spacing w:line="264" w:lineRule="auto"/>
              <w:ind w:right="52" w:firstLine="210" w:firstLineChars="100"/>
              <w:textAlignment w:val="auto"/>
              <w:rPr>
                <w:rFonts w:hint="eastAsia" w:ascii="仿宋" w:hAnsi="仿宋" w:eastAsia="仿宋" w:cs="仿宋"/>
                <w:spacing w:val="-7"/>
                <w:sz w:val="21"/>
                <w:szCs w:val="21"/>
                <w:lang w:eastAsia="zh-CN"/>
              </w:rPr>
            </w:pPr>
            <w:r>
              <w:rPr>
                <w:rFonts w:hint="eastAsia" w:ascii="仿宋" w:hAnsi="仿宋" w:eastAsia="仿宋" w:cs="仿宋"/>
                <w:sz w:val="21"/>
                <w:szCs w:val="21"/>
                <w:lang w:eastAsia="zh-CN"/>
              </w:rPr>
              <w:t>（4）本次</w:t>
            </w:r>
            <w:r>
              <w:rPr>
                <w:rFonts w:hint="eastAsia" w:ascii="仿宋" w:hAnsi="仿宋" w:eastAsia="仿宋" w:cs="仿宋"/>
                <w:spacing w:val="-7"/>
                <w:sz w:val="21"/>
                <w:szCs w:val="21"/>
                <w:lang w:eastAsia="zh-CN"/>
              </w:rPr>
              <w:t>采购标的为</w:t>
            </w:r>
            <w:r>
              <w:rPr>
                <w:rFonts w:hint="eastAsia" w:ascii="仿宋" w:hAnsi="仿宋" w:eastAsia="仿宋" w:cs="仿宋"/>
                <w:spacing w:val="-7"/>
                <w:sz w:val="21"/>
                <w:szCs w:val="21"/>
                <w:u w:val="single"/>
                <w:lang w:eastAsia="zh-CN"/>
              </w:rPr>
              <w:t xml:space="preserve"> </w:t>
            </w:r>
            <w:r>
              <w:rPr>
                <w:rFonts w:hint="eastAsia" w:ascii="仿宋" w:hAnsi="仿宋" w:eastAsia="仿宋" w:cs="仿宋"/>
                <w:b/>
                <w:bCs/>
                <w:spacing w:val="-7"/>
                <w:sz w:val="21"/>
                <w:szCs w:val="21"/>
                <w:u w:val="single"/>
                <w:lang w:eastAsia="zh-CN"/>
              </w:rPr>
              <w:t>城区生活垃圾回收利用政府购买服务采购项目</w:t>
            </w:r>
            <w:r>
              <w:rPr>
                <w:rFonts w:hint="eastAsia" w:ascii="仿宋" w:hAnsi="仿宋" w:eastAsia="仿宋" w:cs="仿宋"/>
                <w:spacing w:val="-10"/>
                <w:sz w:val="21"/>
                <w:szCs w:val="21"/>
                <w:lang w:eastAsia="zh-CN"/>
              </w:rPr>
              <w:t>，对应的中小企业划分</w:t>
            </w:r>
            <w:r>
              <w:rPr>
                <w:rFonts w:hint="eastAsia" w:ascii="仿宋" w:hAnsi="仿宋" w:eastAsia="仿宋" w:cs="仿宋"/>
                <w:sz w:val="21"/>
                <w:szCs w:val="21"/>
                <w:lang w:eastAsia="zh-CN"/>
              </w:rPr>
              <w:t>标准所属行业是：</w:t>
            </w:r>
            <w:r>
              <w:rPr>
                <w:rFonts w:hint="eastAsia" w:ascii="仿宋" w:hAnsi="仿宋" w:eastAsia="仿宋" w:cs="仿宋"/>
                <w:b/>
                <w:bCs/>
                <w:kern w:val="2"/>
                <w:sz w:val="21"/>
                <w:szCs w:val="21"/>
                <w:highlight w:val="none"/>
                <w:u w:val="single"/>
                <w:lang w:eastAsia="zh-CN"/>
              </w:rPr>
              <w:t>其他未列明行业</w:t>
            </w:r>
            <w:r>
              <w:rPr>
                <w:rFonts w:hint="eastAsia" w:ascii="仿宋" w:hAnsi="仿宋" w:eastAsia="仿宋" w:cs="仿宋"/>
                <w:spacing w:val="-7"/>
                <w:sz w:val="21"/>
                <w:szCs w:val="21"/>
                <w:highlight w:val="none"/>
                <w:lang w:eastAsia="zh-CN"/>
              </w:rPr>
              <w:t>；</w:t>
            </w:r>
          </w:p>
          <w:p>
            <w:pPr>
              <w:pStyle w:val="617"/>
              <w:widowControl w:val="0"/>
              <w:tabs>
                <w:tab w:val="left" w:pos="1070"/>
              </w:tabs>
              <w:wordWrap/>
              <w:spacing w:line="264" w:lineRule="auto"/>
              <w:ind w:right="52" w:firstLine="196" w:firstLineChars="100"/>
              <w:textAlignment w:val="auto"/>
              <w:rPr>
                <w:rFonts w:hint="eastAsia" w:ascii="仿宋" w:hAnsi="仿宋" w:eastAsia="仿宋" w:cs="仿宋"/>
                <w:spacing w:val="-7"/>
                <w:sz w:val="21"/>
                <w:szCs w:val="21"/>
                <w:u w:val="single"/>
              </w:rPr>
            </w:pPr>
            <w:r>
              <w:rPr>
                <w:rFonts w:hint="eastAsia" w:ascii="仿宋" w:hAnsi="仿宋" w:eastAsia="仿宋" w:cs="仿宋"/>
                <w:spacing w:val="-7"/>
                <w:kern w:val="0"/>
                <w:sz w:val="21"/>
                <w:szCs w:val="21"/>
                <w:u w:val="single"/>
                <w:lang w:val="en-US" w:eastAsia="en-US" w:bidi="ar-SA"/>
              </w:rPr>
              <w:drawing>
                <wp:inline distT="0" distB="0" distL="114300" distR="114300">
                  <wp:extent cx="3606800" cy="488315"/>
                  <wp:effectExtent l="0" t="0" r="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31">
                            <a:lum/>
                          </a:blip>
                          <a:stretch>
                            <a:fillRect/>
                          </a:stretch>
                        </pic:blipFill>
                        <pic:spPr>
                          <a:xfrm>
                            <a:off x="0" y="0"/>
                            <a:ext cx="3606800" cy="488315"/>
                          </a:xfrm>
                          <a:prstGeom prst="rect">
                            <a:avLst/>
                          </a:prstGeom>
                          <a:noFill/>
                          <a:ln>
                            <a:noFill/>
                          </a:ln>
                        </pic:spPr>
                      </pic:pic>
                    </a:graphicData>
                  </a:graphic>
                </wp:inline>
              </w:drawing>
            </w:r>
          </w:p>
          <w:p>
            <w:pPr>
              <w:pStyle w:val="617"/>
              <w:widowControl w:val="0"/>
              <w:tabs>
                <w:tab w:val="left" w:pos="1070"/>
              </w:tabs>
              <w:wordWrap/>
              <w:spacing w:line="264" w:lineRule="auto"/>
              <w:ind w:right="52" w:firstLine="220" w:firstLineChars="100"/>
              <w:textAlignment w:val="auto"/>
              <w:rPr>
                <w:rFonts w:hint="eastAsia" w:ascii="仿宋" w:hAnsi="仿宋" w:eastAsia="仿宋" w:cs="仿宋"/>
                <w:b/>
                <w:bCs/>
                <w:color w:val="000000"/>
                <w:sz w:val="18"/>
                <w:szCs w:val="18"/>
                <w:shd w:val="clear" w:color="auto" w:fill="FFFFFF"/>
                <w:lang w:eastAsia="zh-CN"/>
              </w:rPr>
            </w:pPr>
            <w:r>
              <w:rPr>
                <w:rFonts w:hint="eastAsia" w:ascii="仿宋" w:hAnsi="仿宋" w:eastAsia="仿宋" w:cs="仿宋"/>
                <w:kern w:val="0"/>
                <w:sz w:val="22"/>
                <w:szCs w:val="22"/>
                <w:lang w:val="en-US" w:eastAsia="en-US" w:bidi="ar-SA"/>
              </w:rPr>
              <w:drawing>
                <wp:inline distT="0" distB="0" distL="114300" distR="114300">
                  <wp:extent cx="3596640" cy="338455"/>
                  <wp:effectExtent l="0" t="0" r="10160"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32">
                            <a:lum/>
                          </a:blip>
                          <a:stretch>
                            <a:fillRect/>
                          </a:stretch>
                        </pic:blipFill>
                        <pic:spPr>
                          <a:xfrm>
                            <a:off x="0" y="0"/>
                            <a:ext cx="3596640" cy="338455"/>
                          </a:xfrm>
                          <a:prstGeom prst="rect">
                            <a:avLst/>
                          </a:prstGeom>
                          <a:noFill/>
                          <a:ln>
                            <a:noFill/>
                          </a:ln>
                        </pic:spPr>
                      </pic:pic>
                    </a:graphicData>
                  </a:graphic>
                </wp:inline>
              </w:drawing>
            </w:r>
            <w:r>
              <w:rPr>
                <w:rFonts w:hint="eastAsia" w:ascii="仿宋" w:hAnsi="仿宋" w:eastAsia="仿宋" w:cs="仿宋"/>
                <w:b/>
                <w:bCs/>
                <w:color w:val="000000"/>
                <w:sz w:val="18"/>
                <w:szCs w:val="18"/>
                <w:shd w:val="clear" w:color="auto" w:fill="FFFFFF"/>
                <w:lang w:eastAsia="zh-CN"/>
              </w:rPr>
              <w:t>说明： 　　</w:t>
            </w:r>
            <w:r>
              <w:rPr>
                <w:rFonts w:hint="eastAsia" w:ascii="仿宋" w:hAnsi="仿宋" w:eastAsia="仿宋" w:cs="仿宋"/>
                <w:b/>
                <w:bCs/>
                <w:color w:val="000000"/>
                <w:sz w:val="18"/>
                <w:szCs w:val="18"/>
                <w:shd w:val="clear" w:color="auto" w:fill="FFFFFF"/>
                <w:lang w:eastAsia="zh-CN"/>
              </w:rPr>
              <w:br w:type="textWrapping"/>
            </w:r>
            <w:r>
              <w:rPr>
                <w:rFonts w:hint="eastAsia" w:ascii="仿宋" w:hAnsi="仿宋" w:eastAsia="仿宋" w:cs="仿宋"/>
                <w:b/>
                <w:bCs/>
                <w:color w:val="000000"/>
                <w:sz w:val="18"/>
                <w:szCs w:val="18"/>
                <w:shd w:val="clear" w:color="auto" w:fill="FFFFFF"/>
                <w:lang w:eastAsia="zh-CN"/>
              </w:rPr>
              <w:t> 1.大型、中型和小型企业须同时满足所列指标的下限，否则下划一档；微型企业只须满足所列指标中的一项即可。 　　</w:t>
            </w:r>
            <w:r>
              <w:rPr>
                <w:rFonts w:hint="eastAsia" w:ascii="仿宋" w:hAnsi="仿宋" w:eastAsia="仿宋" w:cs="仿宋"/>
                <w:b/>
                <w:bCs/>
                <w:color w:val="000000"/>
                <w:sz w:val="18"/>
                <w:szCs w:val="18"/>
                <w:shd w:val="clear" w:color="auto" w:fill="FFFFFF"/>
                <w:lang w:eastAsia="zh-CN"/>
              </w:rPr>
              <w:br w:type="textWrapping"/>
            </w:r>
            <w:r>
              <w:rPr>
                <w:rFonts w:hint="eastAsia" w:ascii="仿宋" w:hAnsi="仿宋" w:eastAsia="仿宋" w:cs="仿宋"/>
                <w:b/>
                <w:bCs/>
                <w:color w:val="000000"/>
                <w:sz w:val="18"/>
                <w:szCs w:val="18"/>
                <w:shd w:val="clear" w:color="auto" w:fill="FFFFFF"/>
                <w:lang w:eastAsia="zh-CN"/>
              </w:rPr>
              <w:t> 2.附表中各行业的范围以《国民经济行业分类》（GB/T4754-2017）为准。    </w:t>
            </w:r>
          </w:p>
          <w:p>
            <w:pPr>
              <w:pStyle w:val="617"/>
              <w:widowControl w:val="0"/>
              <w:tabs>
                <w:tab w:val="left" w:pos="1070"/>
              </w:tabs>
              <w:wordWrap/>
              <w:spacing w:line="264" w:lineRule="auto"/>
              <w:ind w:right="52"/>
              <w:textAlignment w:val="auto"/>
              <w:rPr>
                <w:rFonts w:hint="eastAsia" w:ascii="仿宋" w:hAnsi="仿宋" w:eastAsia="仿宋" w:cs="仿宋"/>
                <w:color w:val="000000"/>
                <w:sz w:val="18"/>
                <w:szCs w:val="18"/>
                <w:shd w:val="clear" w:color="auto" w:fill="FFFFFF"/>
                <w:lang w:eastAsia="zh-CN"/>
              </w:rPr>
            </w:pPr>
            <w:r>
              <w:rPr>
                <w:rFonts w:hint="eastAsia" w:ascii="仿宋" w:hAnsi="仿宋" w:eastAsia="仿宋" w:cs="仿宋"/>
                <w:b/>
                <w:bCs/>
                <w:color w:val="000000"/>
                <w:sz w:val="18"/>
                <w:szCs w:val="18"/>
                <w:shd w:val="clear" w:color="auto" w:fill="FFFFFF"/>
                <w:lang w:eastAsia="zh-CN"/>
              </w:rPr>
              <w:t>3.企业划分指标以现行统计制度为准。</w:t>
            </w:r>
            <w:r>
              <w:rPr>
                <w:rFonts w:hint="eastAsia" w:ascii="仿宋" w:hAnsi="仿宋" w:eastAsia="仿宋" w:cs="仿宋"/>
                <w:b/>
                <w:bCs/>
                <w:color w:val="000000"/>
                <w:sz w:val="18"/>
                <w:szCs w:val="18"/>
                <w:shd w:val="clear" w:color="auto" w:fill="FFFFFF"/>
                <w:lang w:eastAsia="zh-CN"/>
              </w:rPr>
              <w:br w:type="textWrapping"/>
            </w:r>
            <w:r>
              <w:rPr>
                <w:rFonts w:hint="eastAsia" w:ascii="仿宋" w:hAnsi="仿宋" w:eastAsia="仿宋" w:cs="仿宋"/>
                <w:b/>
                <w:bCs/>
                <w:color w:val="000000"/>
                <w:sz w:val="18"/>
                <w:szCs w:val="18"/>
                <w:shd w:val="clear" w:color="auto" w:fill="FFFFFF"/>
                <w:lang w:eastAsia="zh-CN"/>
              </w:rPr>
              <w:t> 1）从业人员，是指期末从业人员数，没有期末从业人员数的，采用全年平均人员数代替。</w:t>
            </w:r>
            <w:r>
              <w:rPr>
                <w:rFonts w:hint="eastAsia" w:ascii="仿宋" w:hAnsi="仿宋" w:eastAsia="仿宋" w:cs="仿宋"/>
                <w:b/>
                <w:bCs/>
                <w:color w:val="000000"/>
                <w:sz w:val="18"/>
                <w:szCs w:val="18"/>
                <w:shd w:val="clear" w:color="auto" w:fill="FFFFFF"/>
                <w:lang w:eastAsia="zh-CN"/>
              </w:rPr>
              <w:br w:type="textWrapping"/>
            </w:r>
            <w:r>
              <w:rPr>
                <w:rFonts w:hint="eastAsia" w:ascii="仿宋" w:hAnsi="仿宋" w:eastAsia="仿宋" w:cs="仿宋"/>
                <w:b/>
                <w:bCs/>
                <w:color w:val="000000"/>
                <w:sz w:val="18"/>
                <w:szCs w:val="18"/>
                <w:shd w:val="clear" w:color="auto" w:fill="FFFFFF"/>
                <w:lang w:eastAsia="zh-CN"/>
              </w:rPr>
              <w:t> 2）营业收入，软件和信息技术服务、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 w:hAnsi="仿宋" w:eastAsia="仿宋" w:cs="仿宋"/>
                <w:b/>
                <w:bCs/>
                <w:color w:val="000000"/>
                <w:sz w:val="18"/>
                <w:szCs w:val="18"/>
                <w:shd w:val="clear" w:color="auto" w:fill="FFFFFF"/>
                <w:lang w:eastAsia="zh-CN"/>
              </w:rPr>
              <w:br w:type="textWrapping"/>
            </w:r>
            <w:r>
              <w:rPr>
                <w:rFonts w:hint="eastAsia" w:ascii="仿宋" w:hAnsi="仿宋" w:eastAsia="仿宋" w:cs="仿宋"/>
                <w:b/>
                <w:bCs/>
                <w:color w:val="000000"/>
                <w:sz w:val="18"/>
                <w:szCs w:val="18"/>
                <w:shd w:val="clear" w:color="auto" w:fill="FFFFFF"/>
                <w:lang w:eastAsia="zh-CN"/>
              </w:rPr>
              <w:t> 3）资产总额，采用资产总计代替。</w:t>
            </w:r>
          </w:p>
          <w:p>
            <w:pPr>
              <w:pStyle w:val="617"/>
              <w:widowControl w:val="0"/>
              <w:tabs>
                <w:tab w:val="left" w:pos="1070"/>
              </w:tabs>
              <w:wordWrap/>
              <w:spacing w:line="264" w:lineRule="auto"/>
              <w:ind w:right="52" w:firstLine="210" w:firstLineChars="1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(5)参加本次采购活动的供应商（服务承接商）为</w:t>
            </w:r>
            <w:r>
              <w:rPr>
                <w:rFonts w:hint="eastAsia" w:ascii="仿宋" w:hAnsi="仿宋" w:eastAsia="仿宋" w:cs="仿宋"/>
                <w:b/>
                <w:bCs/>
                <w:sz w:val="21"/>
                <w:szCs w:val="21"/>
                <w:lang w:eastAsia="zh-CN"/>
              </w:rPr>
              <w:t>小微企</w:t>
            </w:r>
            <w:r>
              <w:rPr>
                <w:rFonts w:hint="eastAsia" w:ascii="仿宋" w:hAnsi="仿宋" w:eastAsia="仿宋" w:cs="仿宋"/>
                <w:b/>
                <w:bCs/>
                <w:spacing w:val="-13"/>
                <w:sz w:val="21"/>
                <w:szCs w:val="21"/>
                <w:lang w:eastAsia="zh-CN"/>
              </w:rPr>
              <w:t>业的</w:t>
            </w:r>
            <w:r>
              <w:rPr>
                <w:rFonts w:hint="eastAsia" w:ascii="仿宋" w:hAnsi="仿宋" w:eastAsia="仿宋" w:cs="仿宋"/>
                <w:spacing w:val="-13"/>
                <w:sz w:val="21"/>
                <w:szCs w:val="21"/>
                <w:lang w:eastAsia="zh-CN"/>
              </w:rPr>
              <w:t xml:space="preserve">，其报价给予 </w:t>
            </w:r>
            <w:r>
              <w:rPr>
                <w:rFonts w:hint="eastAsia" w:ascii="仿宋" w:hAnsi="仿宋" w:eastAsia="仿宋" w:cs="仿宋"/>
                <w:b/>
                <w:spacing w:val="3"/>
                <w:sz w:val="21"/>
                <w:szCs w:val="21"/>
                <w:u w:val="single"/>
                <w:lang w:val="en-US" w:eastAsia="zh-CN"/>
              </w:rPr>
              <w:t>2</w:t>
            </w:r>
            <w:r>
              <w:rPr>
                <w:rFonts w:hint="eastAsia" w:ascii="仿宋" w:hAnsi="仿宋" w:eastAsia="仿宋" w:cs="仿宋"/>
                <w:b/>
                <w:spacing w:val="3"/>
                <w:sz w:val="21"/>
                <w:szCs w:val="21"/>
                <w:u w:val="single"/>
                <w:lang w:eastAsia="zh-CN"/>
              </w:rPr>
              <w:t>0%</w:t>
            </w:r>
            <w:r>
              <w:rPr>
                <w:rFonts w:hint="eastAsia" w:ascii="仿宋" w:hAnsi="仿宋" w:eastAsia="仿宋" w:cs="仿宋"/>
                <w:spacing w:val="-9"/>
                <w:sz w:val="21"/>
                <w:szCs w:val="21"/>
                <w:lang w:eastAsia="zh-CN"/>
              </w:rPr>
              <w:t>的扣除，用扣除后的价格参加评审。小微</w:t>
            </w:r>
            <w:r>
              <w:rPr>
                <w:rFonts w:hint="eastAsia" w:ascii="仿宋" w:hAnsi="仿宋" w:eastAsia="仿宋" w:cs="仿宋"/>
                <w:sz w:val="21"/>
                <w:szCs w:val="21"/>
                <w:lang w:eastAsia="zh-CN"/>
              </w:rPr>
              <w:t>企业将合同分包给大中型企业的，其报价不予扣除。</w:t>
            </w:r>
          </w:p>
          <w:p>
            <w:pPr>
              <w:pStyle w:val="617"/>
              <w:widowControl w:val="0"/>
              <w:tabs>
                <w:tab w:val="left" w:pos="1070"/>
              </w:tabs>
              <w:wordWrap/>
              <w:spacing w:line="264" w:lineRule="auto"/>
              <w:ind w:right="52" w:firstLine="210" w:firstLineChars="100"/>
              <w:textAlignment w:val="auto"/>
              <w:rPr>
                <w:rFonts w:hint="eastAsia" w:ascii="仿宋" w:hAnsi="仿宋" w:eastAsia="仿宋" w:cs="仿宋"/>
                <w:bCs/>
                <w:color w:val="000000"/>
                <w:kern w:val="10"/>
                <w:sz w:val="21"/>
                <w:szCs w:val="21"/>
                <w:lang w:eastAsia="zh-CN"/>
              </w:rPr>
            </w:pPr>
            <w:r>
              <w:rPr>
                <w:rFonts w:hint="eastAsia" w:ascii="仿宋" w:hAnsi="仿宋" w:eastAsia="仿宋" w:cs="仿宋"/>
                <w:bCs/>
                <w:color w:val="000000"/>
                <w:kern w:val="10"/>
                <w:sz w:val="21"/>
                <w:szCs w:val="21"/>
                <w:lang w:eastAsia="zh-CN"/>
              </w:rPr>
              <w:t>(6)符合小微企业划分标准的个体工商户，视同小微企业。</w:t>
            </w:r>
          </w:p>
          <w:p>
            <w:pPr>
              <w:pStyle w:val="617"/>
              <w:widowControl w:val="0"/>
              <w:tabs>
                <w:tab w:val="left" w:pos="1070"/>
              </w:tabs>
              <w:wordWrap/>
              <w:spacing w:line="264" w:lineRule="auto"/>
              <w:ind w:right="52" w:firstLine="210" w:firstLineChars="100"/>
              <w:textAlignment w:val="auto"/>
              <w:rPr>
                <w:rFonts w:hint="eastAsia" w:ascii="仿宋" w:hAnsi="仿宋" w:eastAsia="仿宋" w:cs="仿宋"/>
                <w:bCs/>
                <w:color w:val="000000"/>
                <w:kern w:val="10"/>
                <w:sz w:val="21"/>
                <w:szCs w:val="21"/>
                <w:lang w:eastAsia="zh-CN"/>
              </w:rPr>
            </w:pPr>
            <w:r>
              <w:rPr>
                <w:rFonts w:hint="eastAsia" w:ascii="仿宋" w:hAnsi="仿宋" w:eastAsia="仿宋" w:cs="仿宋"/>
                <w:bCs/>
                <w:color w:val="000000"/>
                <w:kern w:val="10"/>
                <w:sz w:val="21"/>
                <w:szCs w:val="21"/>
                <w:lang w:eastAsia="zh-CN"/>
              </w:rPr>
              <w:t>(</w:t>
            </w:r>
            <w:r>
              <w:rPr>
                <w:rFonts w:hint="eastAsia" w:ascii="仿宋" w:hAnsi="仿宋" w:eastAsia="仿宋" w:cs="仿宋"/>
                <w:bCs/>
                <w:color w:val="000000"/>
                <w:kern w:val="10"/>
                <w:sz w:val="21"/>
                <w:szCs w:val="21"/>
                <w:lang w:val="en-US" w:eastAsia="zh-CN"/>
              </w:rPr>
              <w:t>7</w:t>
            </w:r>
            <w:r>
              <w:rPr>
                <w:rFonts w:hint="eastAsia" w:ascii="仿宋" w:hAnsi="仿宋" w:eastAsia="仿宋" w:cs="仿宋"/>
                <w:bCs/>
                <w:color w:val="000000"/>
                <w:kern w:val="10"/>
                <w:sz w:val="21"/>
                <w:szCs w:val="21"/>
                <w:lang w:eastAsia="zh-CN"/>
              </w:rPr>
              <w:t>)小微企业参加政府采购活动，应当出具《中小企业声明函》，否则其报价不予扣除。</w:t>
            </w:r>
          </w:p>
          <w:p>
            <w:pPr>
              <w:pStyle w:val="4"/>
              <w:widowControl w:val="0"/>
              <w:wordWrap/>
              <w:spacing w:line="264" w:lineRule="auto"/>
              <w:ind w:left="472" w:leftChars="120" w:hanging="220" w:hangingChars="105"/>
              <w:textAlignment w:val="auto"/>
              <w:rPr>
                <w:rFonts w:hint="eastAsia" w:ascii="仿宋" w:hAnsi="仿宋" w:eastAsia="仿宋" w:cs="仿宋"/>
                <w:color w:val="000000"/>
                <w:kern w:val="10"/>
                <w:sz w:val="21"/>
                <w:szCs w:val="21"/>
              </w:rPr>
            </w:pPr>
            <w:r>
              <w:rPr>
                <w:rFonts w:hint="eastAsia" w:ascii="仿宋" w:hAnsi="仿宋" w:eastAsia="仿宋" w:cs="仿宋"/>
                <w:color w:val="000000"/>
                <w:kern w:val="10"/>
                <w:sz w:val="21"/>
                <w:szCs w:val="21"/>
              </w:rPr>
              <w:t>(</w:t>
            </w:r>
            <w:r>
              <w:rPr>
                <w:rFonts w:hint="eastAsia" w:ascii="仿宋" w:eastAsia="仿宋" w:cs="仿宋"/>
                <w:color w:val="000000"/>
                <w:kern w:val="10"/>
                <w:sz w:val="21"/>
                <w:szCs w:val="21"/>
                <w:lang w:val="en-US" w:eastAsia="zh-CN"/>
              </w:rPr>
              <w:t>8</w:t>
            </w:r>
            <w:r>
              <w:rPr>
                <w:rFonts w:hint="eastAsia" w:ascii="仿宋" w:hAnsi="仿宋" w:eastAsia="仿宋" w:cs="仿宋"/>
                <w:color w:val="000000"/>
                <w:kern w:val="10"/>
                <w:sz w:val="21"/>
                <w:szCs w:val="21"/>
              </w:rPr>
              <w:t>)监狱企业和残疾人福利性单位视同小型、微型企业，按《财</w:t>
            </w:r>
          </w:p>
          <w:p>
            <w:pPr>
              <w:pStyle w:val="4"/>
              <w:widowControl w:val="0"/>
              <w:wordWrap/>
              <w:spacing w:line="264" w:lineRule="auto"/>
              <w:textAlignment w:val="auto"/>
              <w:rPr>
                <w:rFonts w:hint="eastAsia" w:ascii="仿宋" w:hAnsi="仿宋" w:eastAsia="仿宋" w:cs="仿宋"/>
                <w:sz w:val="21"/>
                <w:szCs w:val="21"/>
                <w:lang w:val="en-US"/>
              </w:rPr>
            </w:pPr>
            <w:r>
              <w:rPr>
                <w:rFonts w:hint="eastAsia" w:ascii="仿宋" w:hAnsi="仿宋" w:eastAsia="仿宋" w:cs="仿宋"/>
                <w:color w:val="000000"/>
                <w:kern w:val="10"/>
                <w:sz w:val="21"/>
                <w:szCs w:val="21"/>
              </w:rPr>
              <w:t>政部司法部关于政府采购支持监狱企业发展有关问题的通知》(财库〔2014〕68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lang w:eastAsia="zh-CN"/>
              </w:rPr>
            </w:pPr>
            <w:r>
              <w:rPr>
                <w:rFonts w:hint="eastAsia" w:ascii="仿宋" w:hAnsi="仿宋" w:eastAsia="仿宋" w:cs="仿宋"/>
                <w:b/>
                <w:sz w:val="24"/>
              </w:rPr>
              <w:t>节能产品、环境标志产品</w:t>
            </w:r>
            <w:r>
              <w:rPr>
                <w:rFonts w:hint="eastAsia" w:ascii="仿宋" w:hAnsi="仿宋" w:eastAsia="仿宋" w:cs="仿宋"/>
                <w:b/>
                <w:sz w:val="24"/>
                <w:lang w:eastAsia="zh-CN"/>
              </w:rPr>
              <w:t>（不采用）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480" w:firstLineChars="200"/>
              <w:rPr>
                <w:rFonts w:hint="eastAsia" w:ascii="仿宋" w:hAnsi="仿宋" w:eastAsia="仿宋" w:cs="仿宋"/>
                <w:color w:val="000000"/>
                <w:sz w:val="24"/>
              </w:rPr>
            </w:pPr>
            <w:r>
              <w:rPr>
                <w:rFonts w:hint="eastAsia" w:ascii="仿宋" w:hAnsi="仿宋" w:eastAsia="仿宋" w:cs="仿宋"/>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480" w:firstLineChars="200"/>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kern w:val="28"/>
                <w:sz w:val="24"/>
                <w:szCs w:val="24"/>
              </w:rPr>
              <w:t>备份投标文件送达地点： 密封包装后（建议顺丰邮寄形式）投标截止时间前递交、一份（邮寄地址：杭州市余杭区联创街77号汇银中心3幢2单元3楼办公室</w:t>
            </w:r>
            <w:r>
              <w:rPr>
                <w:rFonts w:hint="eastAsia" w:ascii="仿宋" w:hAnsi="仿宋" w:eastAsia="仿宋" w:cs="仿宋"/>
                <w:kern w:val="28"/>
                <w:sz w:val="24"/>
                <w:szCs w:val="24"/>
                <w:lang w:eastAsia="zh-CN"/>
              </w:rPr>
              <w:t>，</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u w:val="single"/>
              </w:rPr>
              <w:t>周聪聪13067902529</w:t>
            </w:r>
            <w:r>
              <w:rPr>
                <w:rFonts w:hint="eastAsia" w:ascii="仿宋" w:hAnsi="仿宋" w:eastAsia="仿宋" w:cs="仿宋"/>
                <w:kern w:val="28"/>
                <w:sz w:val="24"/>
                <w:szCs w:val="24"/>
              </w:rPr>
              <w:t xml:space="preserve"> 。</w:t>
            </w:r>
          </w:p>
          <w:p>
            <w:pPr>
              <w:pStyle w:val="34"/>
              <w:spacing w:line="360" w:lineRule="auto"/>
              <w:rPr>
                <w:rFonts w:hint="eastAsia" w:ascii="仿宋" w:hAnsi="仿宋" w:eastAsia="仿宋" w:cs="仿宋"/>
                <w:kern w:val="28"/>
                <w:sz w:val="24"/>
              </w:rPr>
            </w:pP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hint="eastAsia" w:ascii="仿宋" w:hAnsi="仿宋" w:eastAsia="仿宋" w:cs="仿宋"/>
              </w:rPr>
            </w:pPr>
            <w:r>
              <w:rPr>
                <w:rFonts w:hint="eastAsia" w:ascii="仿宋" w:hAnsi="仿宋" w:eastAsia="仿宋" w:cs="仿宋"/>
              </w:rPr>
              <w:t>本项目的招标代理费用由中标单位支付，代理费用付款</w:t>
            </w:r>
            <w:r>
              <w:rPr>
                <w:rFonts w:hint="eastAsia" w:ascii="仿宋" w:hAnsi="仿宋" w:eastAsia="仿宋" w:cs="仿宋"/>
                <w:lang w:eastAsia="zh-CN"/>
              </w:rPr>
              <w:t>参照</w:t>
            </w:r>
            <w:r>
              <w:rPr>
                <w:rFonts w:hint="eastAsia" w:ascii="仿宋" w:hAnsi="仿宋" w:eastAsia="仿宋" w:cs="仿宋"/>
                <w:lang w:val="en-US" w:eastAsia="zh-CN"/>
              </w:rPr>
              <w:t>余杭区政府投资项目招标代理费付款限额标准的八五折计取。中标单位中标后支付</w:t>
            </w:r>
            <w:r>
              <w:rPr>
                <w:rFonts w:hint="eastAsia" w:ascii="仿宋" w:hAnsi="仿宋" w:eastAsia="仿宋" w:cs="仿宋"/>
              </w:rPr>
              <w:t>给分散采购招标代理单位，投标人在报价时应综合考虑该笔费用，但不单列进投标总价。</w:t>
            </w:r>
          </w:p>
          <w:p>
            <w:pPr>
              <w:pStyle w:val="204"/>
              <w:ind w:firstLine="480"/>
              <w:rPr>
                <w:rFonts w:hint="eastAsia" w:ascii="仿宋" w:hAnsi="仿宋" w:eastAsia="仿宋" w:cs="仿宋"/>
              </w:rPr>
            </w:pPr>
            <w:r>
              <w:rPr>
                <w:rFonts w:hint="eastAsia" w:ascii="仿宋" w:hAnsi="仿宋" w:eastAsia="仿宋" w:cs="仿宋"/>
                <w:spacing w:val="-5"/>
                <w:kern w:val="0"/>
                <w:sz w:val="24"/>
                <w:szCs w:val="20"/>
                <w:lang w:val="en-US" w:eastAsia="zh-CN" w:bidi="ar-SA"/>
              </w:rPr>
              <w:drawing>
                <wp:inline distT="0" distB="0" distL="114300" distR="114300">
                  <wp:extent cx="3263900" cy="14351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3">
                            <a:lum/>
                          </a:blip>
                          <a:stretch>
                            <a:fillRect/>
                          </a:stretch>
                        </pic:blipFill>
                        <pic:spPr>
                          <a:xfrm>
                            <a:off x="0" y="0"/>
                            <a:ext cx="3263900" cy="1435100"/>
                          </a:xfrm>
                          <a:prstGeom prst="rect">
                            <a:avLst/>
                          </a:prstGeom>
                          <a:noFill/>
                          <a:ln>
                            <a:noFill/>
                          </a:ln>
                        </pic:spPr>
                      </pic:pic>
                    </a:graphicData>
                  </a:graphic>
                </wp:inline>
              </w:drawing>
            </w:r>
          </w:p>
        </w:tc>
      </w:tr>
    </w:tbl>
    <w:p>
      <w:pPr>
        <w:snapToGrid w:val="0"/>
        <w:spacing w:line="360" w:lineRule="auto"/>
        <w:jc w:val="center"/>
        <w:rPr>
          <w:rFonts w:hint="eastAsia" w:ascii="仿宋" w:hAnsi="仿宋" w:eastAsia="仿宋" w:cs="仿宋"/>
          <w:b/>
          <w:sz w:val="32"/>
          <w:szCs w:val="20"/>
        </w:rPr>
      </w:pPr>
    </w:p>
    <w:p>
      <w:pPr>
        <w:pStyle w:val="2"/>
        <w:rPr>
          <w:rFonts w:hint="eastAsia" w:ascii="仿宋" w:hAnsi="仿宋" w:eastAsia="仿宋" w:cs="仿宋"/>
          <w:b/>
          <w:sz w:val="32"/>
          <w:szCs w:val="20"/>
        </w:rPr>
      </w:pPr>
    </w:p>
    <w:p>
      <w:pPr>
        <w:rPr>
          <w:rFonts w:hint="eastAsia" w:ascii="仿宋" w:hAnsi="仿宋" w:eastAsia="仿宋" w:cs="仿宋"/>
          <w:b/>
          <w:sz w:val="32"/>
          <w:szCs w:val="20"/>
        </w:rPr>
      </w:pPr>
    </w:p>
    <w:p>
      <w:pPr>
        <w:pStyle w:val="2"/>
        <w:rPr>
          <w:rFonts w:hint="eastAsia" w:ascii="仿宋" w:hAnsi="仿宋" w:eastAsia="仿宋" w:cs="仿宋"/>
          <w:b/>
          <w:sz w:val="32"/>
          <w:szCs w:val="20"/>
        </w:rPr>
      </w:pPr>
    </w:p>
    <w:p>
      <w:pPr>
        <w:rPr>
          <w:rFonts w:hint="eastAsia" w:ascii="仿宋" w:hAnsi="仿宋" w:eastAsia="仿宋" w:cs="仿宋"/>
          <w:b/>
          <w:sz w:val="32"/>
          <w:szCs w:val="20"/>
        </w:rPr>
      </w:pPr>
    </w:p>
    <w:p>
      <w:pPr>
        <w:pStyle w:val="2"/>
        <w:rPr>
          <w:rFonts w:hint="eastAsia"/>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7" w:name="_Toc164416483"/>
      <w:bookmarkStart w:id="18"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
          <w:sz w:val="24"/>
          <w:lang w:eastAsia="zh-CN"/>
        </w:rPr>
        <w:t>（</w:t>
      </w:r>
      <w:r>
        <w:rPr>
          <w:rFonts w:hint="eastAsia" w:ascii="仿宋" w:hAnsi="仿宋" w:eastAsia="仿宋" w:cs="仿宋"/>
          <w:b/>
          <w:sz w:val="24"/>
          <w:lang w:val="en-US" w:eastAsia="zh-CN"/>
        </w:rPr>
        <w:t>本项目采购服务，故</w:t>
      </w:r>
      <w:r>
        <w:rPr>
          <w:rFonts w:hint="eastAsia" w:ascii="仿宋" w:hAnsi="仿宋" w:eastAsia="仿宋" w:cs="仿宋"/>
          <w:b/>
          <w:sz w:val="24"/>
          <w:lang w:eastAsia="zh-CN"/>
        </w:rPr>
        <w:t>不采用</w:t>
      </w:r>
      <w:r>
        <w:rPr>
          <w:rFonts w:hint="eastAsia" w:ascii="仿宋" w:hAnsi="仿宋" w:eastAsia="仿宋" w:cs="仿宋"/>
          <w:b/>
          <w:sz w:val="24"/>
          <w:lang w:val="en-US" w:eastAsia="zh-CN"/>
        </w:rPr>
        <w:t>此条款</w:t>
      </w:r>
      <w:r>
        <w:rPr>
          <w:rFonts w:hint="eastAsia" w:ascii="仿宋" w:hAnsi="仿宋" w:eastAsia="仿宋" w:cs="仿宋"/>
          <w:b/>
          <w:sz w:val="24"/>
          <w:lang w:eastAsia="zh-CN"/>
        </w:rPr>
        <w:t>）</w:t>
      </w:r>
      <w:r>
        <w:rPr>
          <w:rFonts w:hint="eastAsia" w:ascii="仿宋" w:hAnsi="仿宋" w:eastAsia="仿宋" w:cs="仿宋"/>
          <w:b/>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3.3.7中小企业享受扶持政策获得政府采购合同的，小微企业不得将合同分包给大</w:t>
      </w:r>
      <w:r>
        <w:rPr>
          <w:rFonts w:hint="eastAsia" w:ascii="仿宋" w:hAnsi="仿宋" w:eastAsia="仿宋" w:cs="仿宋"/>
          <w:color w:val="000000" w:themeColor="text1"/>
          <w:sz w:val="24"/>
          <w14:textFill>
            <w14:solidFill>
              <w14:schemeClr w14:val="tx1"/>
            </w14:solidFill>
          </w14:textFill>
        </w:rPr>
        <w:t>中型企业，中型企业不得将合同分包给大型企业。</w:t>
      </w:r>
    </w:p>
    <w:p>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b/>
          <w:color w:val="000000" w:themeColor="text1"/>
          <w:sz w:val="24"/>
          <w14:textFill>
            <w14:solidFill>
              <w14:schemeClr w14:val="tx1"/>
            </w14:solidFill>
          </w14:textFill>
        </w:rPr>
        <w:t>4.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w:t>
      </w:r>
      <w:r>
        <w:rPr>
          <w:rFonts w:hint="eastAsia" w:ascii="仿宋" w:hAnsi="仿宋" w:eastAsia="仿宋" w:cs="仿宋"/>
          <w:kern w:val="0"/>
          <w:sz w:val="24"/>
          <w:lang w:val="zh-CN"/>
        </w:rPr>
        <w:t>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w:t>
      </w:r>
      <w:r>
        <w:rPr>
          <w:rFonts w:hint="eastAsia" w:ascii="仿宋" w:hAnsi="仿宋" w:eastAsia="仿宋" w:cs="仿宋"/>
          <w:color w:val="000000" w:themeColor="text1"/>
          <w14:textFill>
            <w14:solidFill>
              <w14:schemeClr w14:val="tx1"/>
            </w14:solidFill>
          </w14:textFill>
        </w:rPr>
        <w:t>并加盖公章。</w:t>
      </w:r>
    </w:p>
    <w:p>
      <w:pPr>
        <w:pStyle w:val="57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pPr>
        <w:pStyle w:val="57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4.3供应商投诉</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91"/>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91"/>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91"/>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numPr>
          <w:ilvl w:val="0"/>
          <w:numId w:val="2"/>
        </w:numPr>
        <w:spacing w:line="360" w:lineRule="auto"/>
        <w:rPr>
          <w:rFonts w:hint="eastAsia" w:ascii="仿宋" w:hAnsi="仿宋" w:eastAsia="仿宋" w:cs="仿宋"/>
          <w:b/>
          <w:szCs w:val="24"/>
        </w:rPr>
      </w:pPr>
      <w:r>
        <w:rPr>
          <w:rFonts w:hint="eastAsia" w:ascii="仿宋" w:hAnsi="仿宋" w:eastAsia="仿宋" w:cs="仿宋"/>
          <w:b/>
          <w:kern w:val="28"/>
          <w:sz w:val="24"/>
          <w:szCs w:val="24"/>
        </w:rPr>
        <w:t>投标保证金</w:t>
      </w:r>
    </w:p>
    <w:p>
      <w:pPr>
        <w:pStyle w:val="2"/>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rPr>
          <w:rFonts w:hint="eastAsia" w:ascii="仿宋" w:hAnsi="仿宋" w:eastAsia="仿宋" w:cs="仿宋"/>
          <w:color w:val="FF0000"/>
          <w:sz w:val="24"/>
        </w:rPr>
      </w:pPr>
      <w:r>
        <w:rPr>
          <w:rFonts w:hint="eastAsia" w:ascii="仿宋" w:hAnsi="仿宋" w:eastAsia="仿宋" w:cs="仿宋"/>
          <w:color w:val="FF0000"/>
          <w:sz w:val="24"/>
        </w:rPr>
        <w:t>11.1</w:t>
      </w:r>
      <w:r>
        <w:rPr>
          <w:rFonts w:hint="eastAsia" w:ascii="仿宋" w:hAnsi="仿宋" w:eastAsia="仿宋" w:cs="仿宋"/>
          <w:b/>
          <w:color w:val="FF0000"/>
          <w:sz w:val="24"/>
        </w:rPr>
        <w:t>资格文件</w:t>
      </w:r>
      <w:r>
        <w:rPr>
          <w:rFonts w:hint="eastAsia" w:ascii="仿宋" w:hAnsi="仿宋" w:eastAsia="仿宋" w:cs="仿宋"/>
          <w:color w:val="FF0000"/>
          <w:sz w:val="24"/>
        </w:rPr>
        <w:t>：</w:t>
      </w:r>
    </w:p>
    <w:p>
      <w:pPr>
        <w:snapToGrid w:val="0"/>
        <w:spacing w:line="360" w:lineRule="auto"/>
        <w:ind w:firstLine="720" w:firstLineChars="300"/>
        <w:rPr>
          <w:rFonts w:hint="eastAsia" w:ascii="仿宋" w:hAnsi="仿宋" w:eastAsia="仿宋" w:cs="仿宋"/>
          <w:color w:val="FF0000"/>
          <w:sz w:val="24"/>
        </w:rPr>
      </w:pPr>
      <w:r>
        <w:rPr>
          <w:rFonts w:hint="eastAsia" w:ascii="仿宋" w:hAnsi="仿宋" w:eastAsia="仿宋" w:cs="仿宋"/>
          <w:color w:val="FF0000"/>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FF0000"/>
          <w:sz w:val="24"/>
        </w:rPr>
      </w:pPr>
      <w:r>
        <w:rPr>
          <w:rFonts w:hint="eastAsia" w:ascii="仿宋" w:hAnsi="仿宋" w:eastAsia="仿宋" w:cs="仿宋"/>
          <w:color w:val="FF0000"/>
          <w:sz w:val="24"/>
        </w:rPr>
        <w:t>11.1.2落实政府采购政策需满足的资格要求</w:t>
      </w:r>
      <w:r>
        <w:rPr>
          <w:rFonts w:hint="eastAsia" w:ascii="仿宋" w:hAnsi="仿宋" w:eastAsia="仿宋" w:cs="仿宋"/>
          <w:color w:val="FF0000"/>
          <w:sz w:val="24"/>
          <w:lang w:eastAsia="zh-CN"/>
        </w:rPr>
        <w:t>：无</w:t>
      </w:r>
      <w:r>
        <w:rPr>
          <w:rFonts w:hint="eastAsia" w:ascii="仿宋" w:hAnsi="仿宋" w:eastAsia="仿宋" w:cs="仿宋"/>
          <w:color w:val="FF0000"/>
          <w:sz w:val="24"/>
        </w:rPr>
        <w:t>；</w:t>
      </w:r>
    </w:p>
    <w:p>
      <w:pPr>
        <w:snapToGrid w:val="0"/>
        <w:spacing w:line="360" w:lineRule="auto"/>
        <w:ind w:firstLine="960" w:firstLineChars="400"/>
        <w:rPr>
          <w:rFonts w:hint="eastAsia" w:ascii="仿宋" w:hAnsi="仿宋" w:eastAsia="仿宋" w:cs="仿宋"/>
          <w:sz w:val="24"/>
          <w:lang w:eastAsia="zh-CN"/>
        </w:rPr>
      </w:pPr>
      <w:r>
        <w:rPr>
          <w:rFonts w:hint="eastAsia" w:ascii="仿宋" w:hAnsi="仿宋" w:eastAsia="仿宋" w:cs="仿宋"/>
          <w:color w:val="FF0000"/>
          <w:sz w:val="24"/>
        </w:rPr>
        <w:t>11.1.3本项目的特定资格要求</w:t>
      </w:r>
      <w:r>
        <w:rPr>
          <w:rFonts w:hint="eastAsia" w:ascii="仿宋" w:hAnsi="仿宋" w:eastAsia="仿宋" w:cs="仿宋"/>
          <w:color w:val="FF0000"/>
          <w:sz w:val="24"/>
          <w:lang w:eastAsia="zh-CN"/>
        </w:rPr>
        <w:t>：无；</w:t>
      </w:r>
    </w:p>
    <w:p>
      <w:pPr>
        <w:snapToGrid w:val="0"/>
        <w:spacing w:line="360" w:lineRule="auto"/>
        <w:ind w:firstLine="720" w:firstLineChars="300"/>
        <w:rPr>
          <w:rFonts w:hint="eastAsia" w:ascii="仿宋" w:hAnsi="仿宋" w:eastAsia="仿宋" w:cs="仿宋"/>
          <w:b/>
          <w:bCs/>
          <w:color w:val="000000"/>
          <w:sz w:val="24"/>
          <w:lang w:val="en-US" w:eastAsia="zh-CN"/>
        </w:rPr>
      </w:pPr>
      <w:r>
        <w:rPr>
          <w:rFonts w:hint="eastAsia" w:ascii="仿宋" w:hAnsi="仿宋" w:eastAsia="仿宋" w:cs="仿宋"/>
          <w:color w:val="FF0000"/>
          <w:sz w:val="24"/>
        </w:rPr>
        <w:t>▲11.1.</w:t>
      </w:r>
      <w:r>
        <w:rPr>
          <w:rFonts w:hint="eastAsia" w:ascii="仿宋" w:hAnsi="仿宋" w:eastAsia="仿宋" w:cs="仿宋"/>
          <w:color w:val="FF0000"/>
          <w:sz w:val="24"/>
          <w:lang w:val="en-US" w:eastAsia="zh-CN"/>
        </w:rPr>
        <w:t>4联合体协议（如以联合体形式投标的，须提供联合协议）。</w:t>
      </w:r>
    </w:p>
    <w:p>
      <w:pPr>
        <w:snapToGrid w:val="0"/>
        <w:spacing w:line="360" w:lineRule="auto"/>
        <w:ind w:left="105" w:leftChars="50" w:firstLine="482" w:firstLineChars="200"/>
        <w:rPr>
          <w:rFonts w:hint="eastAsia" w:ascii="仿宋" w:hAnsi="仿宋" w:eastAsia="仿宋" w:cs="仿宋"/>
          <w:sz w:val="24"/>
        </w:rPr>
      </w:pPr>
      <w:r>
        <w:rPr>
          <w:rFonts w:hint="eastAsia" w:ascii="仿宋" w:hAnsi="仿宋" w:eastAsia="仿宋" w:cs="仿宋"/>
          <w:b/>
          <w:bCs/>
          <w:color w:val="000000"/>
          <w:sz w:val="24"/>
        </w:rPr>
        <w:t>注：上述资格条件审查材料</w:t>
      </w:r>
      <w:r>
        <w:rPr>
          <w:rFonts w:hint="eastAsia" w:ascii="仿宋" w:hAnsi="仿宋" w:eastAsia="仿宋" w:cs="仿宋"/>
          <w:b/>
          <w:bCs/>
          <w:color w:val="000000"/>
          <w:sz w:val="24"/>
          <w:lang w:val="en-US" w:eastAsia="zh-CN"/>
        </w:rPr>
        <w:t>如有要求则</w:t>
      </w:r>
      <w:r>
        <w:rPr>
          <w:rFonts w:hint="eastAsia" w:ascii="仿宋" w:hAnsi="仿宋" w:eastAsia="仿宋" w:cs="仿宋"/>
          <w:b/>
          <w:bCs/>
          <w:color w:val="000000"/>
          <w:sz w:val="24"/>
        </w:rPr>
        <w:t>不提供的，视为资格审查不通过。上述内容部分格式及内容详见“</w:t>
      </w:r>
      <w:r>
        <w:rPr>
          <w:rFonts w:hint="eastAsia" w:ascii="仿宋" w:hAnsi="仿宋" w:eastAsia="仿宋" w:cs="仿宋"/>
          <w:sz w:val="24"/>
        </w:rPr>
        <w:t>第六部分  应提交的有关格式范例”。</w:t>
      </w:r>
    </w:p>
    <w:p>
      <w:pPr>
        <w:snapToGrid w:val="0"/>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szCs w:val="20"/>
        </w:rPr>
        <w:t>▲</w:t>
      </w:r>
      <w:r>
        <w:rPr>
          <w:rFonts w:hint="eastAsia" w:ascii="仿宋" w:hAnsi="仿宋" w:eastAsia="仿宋" w:cs="仿宋"/>
          <w:b/>
          <w:bCs/>
          <w:sz w:val="24"/>
        </w:rPr>
        <w:t>11.2.1投标函</w:t>
      </w:r>
      <w:r>
        <w:rPr>
          <w:rFonts w:hint="eastAsia" w:ascii="仿宋" w:hAnsi="仿宋" w:eastAsia="仿宋" w:cs="仿宋"/>
          <w:sz w:val="24"/>
        </w:rPr>
        <w:t>（格式内容见“第六部分  应提交的有关格式范例”）；</w:t>
      </w:r>
      <w:r>
        <w:rPr>
          <w:rFonts w:hint="eastAsia" w:ascii="仿宋" w:hAnsi="仿宋" w:eastAsia="仿宋" w:cs="仿宋"/>
          <w:sz w:val="24"/>
          <w:lang w:val="zh-CN"/>
        </w:rPr>
        <w:t xml:space="preserve"> </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szCs w:val="20"/>
        </w:rPr>
        <w:t>▲</w:t>
      </w:r>
      <w:r>
        <w:rPr>
          <w:rFonts w:hint="eastAsia" w:ascii="仿宋" w:hAnsi="仿宋" w:eastAsia="仿宋" w:cs="仿宋"/>
          <w:b/>
          <w:bCs/>
          <w:sz w:val="24"/>
        </w:rPr>
        <w:t>11.2.2授权委托书或法定代表人</w:t>
      </w:r>
      <w:r>
        <w:rPr>
          <w:rFonts w:hint="eastAsia" w:ascii="仿宋" w:hAnsi="仿宋" w:eastAsia="仿宋" w:cs="仿宋"/>
          <w:sz w:val="24"/>
        </w:rPr>
        <w:t>（单位负责人、自然人本人）身份证明；（格式内容见“第六部分  应提交的有关格式范例”）</w:t>
      </w:r>
    </w:p>
    <w:p>
      <w:pPr>
        <w:snapToGrid w:val="0"/>
        <w:spacing w:line="360" w:lineRule="auto"/>
        <w:ind w:firstLine="723" w:firstLineChars="300"/>
        <w:rPr>
          <w:rFonts w:hint="eastAsia" w:ascii="仿宋" w:hAnsi="仿宋" w:eastAsia="仿宋" w:cs="仿宋"/>
          <w:b/>
          <w:bCs/>
          <w:sz w:val="24"/>
        </w:rPr>
      </w:pPr>
      <w:r>
        <w:rPr>
          <w:rFonts w:hint="eastAsia" w:ascii="仿宋" w:hAnsi="仿宋" w:eastAsia="仿宋" w:cs="仿宋"/>
          <w:b/>
          <w:bCs/>
          <w:sz w:val="24"/>
        </w:rPr>
        <w:t>11.2.</w:t>
      </w:r>
      <w:r>
        <w:rPr>
          <w:rFonts w:hint="eastAsia" w:ascii="仿宋" w:hAnsi="仿宋" w:eastAsia="仿宋" w:cs="仿宋"/>
          <w:b/>
          <w:bCs/>
          <w:sz w:val="24"/>
          <w:lang w:val="en-US" w:eastAsia="zh-CN"/>
        </w:rPr>
        <w:t>3</w:t>
      </w:r>
      <w:r>
        <w:rPr>
          <w:rFonts w:hint="eastAsia" w:ascii="仿宋" w:hAnsi="仿宋" w:eastAsia="仿宋" w:cs="仿宋"/>
          <w:b/>
          <w:bCs/>
          <w:sz w:val="24"/>
        </w:rPr>
        <w:t>符合性审查资料；</w:t>
      </w:r>
      <w:r>
        <w:rPr>
          <w:rFonts w:hint="eastAsia" w:ascii="仿宋" w:hAnsi="仿宋" w:eastAsia="仿宋" w:cs="仿宋"/>
          <w:sz w:val="24"/>
        </w:rPr>
        <w:t>（格式内容见“第六部分  应提交的有关格式范例”）</w:t>
      </w:r>
    </w:p>
    <w:p>
      <w:pPr>
        <w:snapToGrid w:val="0"/>
        <w:spacing w:line="360" w:lineRule="auto"/>
        <w:ind w:firstLine="723" w:firstLineChars="300"/>
        <w:rPr>
          <w:rFonts w:hint="eastAsia" w:ascii="仿宋" w:hAnsi="仿宋" w:eastAsia="仿宋" w:cs="仿宋"/>
          <w:b/>
          <w:bCs/>
          <w:sz w:val="24"/>
        </w:rPr>
      </w:pPr>
      <w:r>
        <w:rPr>
          <w:rFonts w:hint="eastAsia" w:ascii="仿宋" w:hAnsi="仿宋" w:eastAsia="仿宋" w:cs="仿宋"/>
          <w:b/>
          <w:bCs/>
          <w:sz w:val="24"/>
        </w:rPr>
        <w:t>11.2.</w:t>
      </w:r>
      <w:r>
        <w:rPr>
          <w:rFonts w:hint="eastAsia" w:ascii="仿宋" w:hAnsi="仿宋" w:eastAsia="仿宋" w:cs="仿宋"/>
          <w:b/>
          <w:bCs/>
          <w:sz w:val="24"/>
          <w:lang w:val="en-US" w:eastAsia="zh-CN"/>
        </w:rPr>
        <w:t>4</w:t>
      </w:r>
      <w:r>
        <w:rPr>
          <w:rFonts w:hint="eastAsia" w:ascii="仿宋" w:hAnsi="仿宋" w:eastAsia="仿宋" w:cs="仿宋"/>
          <w:b/>
          <w:bCs/>
          <w:sz w:val="24"/>
        </w:rPr>
        <w:t>评标标准相应的商务技术资料；</w:t>
      </w:r>
    </w:p>
    <w:p>
      <w:pPr>
        <w:snapToGrid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（按招标文件第四部分评标办法前附表中“投标文件中评标标准相应的商务技术资料目录”提供资料）</w:t>
      </w:r>
    </w:p>
    <w:p>
      <w:pPr>
        <w:snapToGrid w:val="0"/>
        <w:spacing w:line="360" w:lineRule="auto"/>
        <w:ind w:firstLine="723" w:firstLineChars="300"/>
        <w:rPr>
          <w:rFonts w:hint="eastAsia" w:ascii="仿宋" w:hAnsi="仿宋" w:eastAsia="仿宋" w:cs="仿宋"/>
          <w:b/>
          <w:bCs/>
          <w:sz w:val="24"/>
          <w:lang w:eastAsia="zh-CN"/>
        </w:rPr>
      </w:pPr>
      <w:r>
        <w:rPr>
          <w:rFonts w:hint="eastAsia" w:ascii="仿宋" w:hAnsi="仿宋" w:eastAsia="仿宋" w:cs="仿宋"/>
          <w:b/>
          <w:bCs/>
          <w:sz w:val="24"/>
          <w:szCs w:val="20"/>
        </w:rPr>
        <w:t>▲</w:t>
      </w:r>
      <w:r>
        <w:rPr>
          <w:rFonts w:hint="eastAsia" w:ascii="仿宋" w:hAnsi="仿宋" w:eastAsia="仿宋" w:cs="仿宋"/>
          <w:b/>
          <w:bCs/>
          <w:sz w:val="24"/>
        </w:rPr>
        <w:t>11.2.</w:t>
      </w:r>
      <w:r>
        <w:rPr>
          <w:rFonts w:hint="eastAsia" w:ascii="仿宋" w:hAnsi="仿宋" w:eastAsia="仿宋" w:cs="仿宋"/>
          <w:b/>
          <w:bCs/>
          <w:sz w:val="24"/>
          <w:lang w:val="en-US" w:eastAsia="zh-CN"/>
        </w:rPr>
        <w:t>5</w:t>
      </w:r>
      <w:r>
        <w:rPr>
          <w:rFonts w:hint="eastAsia" w:ascii="仿宋" w:hAnsi="仿宋" w:eastAsia="仿宋" w:cs="仿宋"/>
          <w:b/>
          <w:bCs/>
          <w:sz w:val="24"/>
        </w:rPr>
        <w:t>商务技术偏离表；</w:t>
      </w:r>
      <w:r>
        <w:rPr>
          <w:rFonts w:hint="eastAsia" w:ascii="仿宋" w:hAnsi="仿宋" w:eastAsia="仿宋" w:cs="仿宋"/>
          <w:sz w:val="24"/>
        </w:rPr>
        <w:t>格式内容</w:t>
      </w:r>
      <w:r>
        <w:rPr>
          <w:rFonts w:hint="eastAsia" w:ascii="仿宋" w:hAnsi="仿宋" w:eastAsia="仿宋" w:cs="仿宋"/>
          <w:sz w:val="24"/>
          <w:lang w:eastAsia="zh-CN"/>
        </w:rPr>
        <w:t>参考</w:t>
      </w:r>
      <w:r>
        <w:rPr>
          <w:rFonts w:hint="eastAsia" w:ascii="仿宋" w:hAnsi="仿宋" w:eastAsia="仿宋" w:cs="仿宋"/>
          <w:sz w:val="24"/>
        </w:rPr>
        <w:t>“第六部分</w:t>
      </w:r>
      <w:r>
        <w:rPr>
          <w:rFonts w:hint="eastAsia" w:ascii="仿宋" w:hAnsi="仿宋" w:eastAsia="仿宋" w:cs="仿宋"/>
          <w:sz w:val="24"/>
          <w:lang w:eastAsia="zh-CN"/>
        </w:rPr>
        <w:t>。</w:t>
      </w:r>
    </w:p>
    <w:p>
      <w:pPr>
        <w:snapToGrid w:val="0"/>
        <w:spacing w:line="360" w:lineRule="auto"/>
        <w:ind w:firstLine="723" w:firstLineChars="300"/>
        <w:rPr>
          <w:rFonts w:hint="eastAsia" w:ascii="仿宋" w:hAnsi="仿宋" w:eastAsia="仿宋" w:cs="仿宋"/>
          <w:b/>
          <w:bCs/>
          <w:sz w:val="24"/>
          <w:lang w:eastAsia="zh-CN"/>
        </w:rPr>
      </w:pPr>
      <w:r>
        <w:rPr>
          <w:rFonts w:hint="eastAsia" w:ascii="仿宋" w:hAnsi="仿宋" w:eastAsia="仿宋" w:cs="仿宋"/>
          <w:b/>
          <w:bCs/>
          <w:sz w:val="24"/>
          <w:szCs w:val="20"/>
        </w:rPr>
        <w:t>▲</w:t>
      </w: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w:t>
      </w:r>
      <w:r>
        <w:rPr>
          <w:rFonts w:hint="eastAsia" w:ascii="仿宋" w:hAnsi="仿宋" w:eastAsia="仿宋" w:cs="仿宋"/>
          <w:b/>
          <w:bCs/>
          <w:sz w:val="24"/>
          <w:lang w:val="en-US" w:eastAsia="zh-CN"/>
        </w:rPr>
        <w:t>6</w:t>
      </w:r>
      <w:r>
        <w:rPr>
          <w:rFonts w:hint="eastAsia" w:ascii="仿宋" w:hAnsi="仿宋" w:eastAsia="仿宋" w:cs="仿宋"/>
          <w:b/>
          <w:bCs/>
          <w:sz w:val="24"/>
          <w:lang w:val="zh-CN"/>
        </w:rPr>
        <w:t>政府采购供应商廉洁自律承诺书；</w:t>
      </w:r>
      <w:r>
        <w:rPr>
          <w:rFonts w:hint="eastAsia" w:ascii="仿宋" w:hAnsi="仿宋" w:eastAsia="仿宋" w:cs="仿宋"/>
          <w:sz w:val="24"/>
        </w:rPr>
        <w:t>格式内容</w:t>
      </w:r>
      <w:r>
        <w:rPr>
          <w:rFonts w:hint="eastAsia" w:ascii="仿宋" w:hAnsi="仿宋" w:eastAsia="仿宋" w:cs="仿宋"/>
          <w:sz w:val="24"/>
          <w:lang w:eastAsia="zh-CN"/>
        </w:rPr>
        <w:t>见</w:t>
      </w:r>
      <w:r>
        <w:rPr>
          <w:rFonts w:hint="eastAsia" w:ascii="仿宋" w:hAnsi="仿宋" w:eastAsia="仿宋" w:cs="仿宋"/>
          <w:sz w:val="24"/>
        </w:rPr>
        <w:t>“第六部分</w:t>
      </w:r>
      <w:r>
        <w:rPr>
          <w:rFonts w:hint="eastAsia" w:ascii="仿宋" w:hAnsi="仿宋" w:eastAsia="仿宋" w:cs="仿宋"/>
          <w:sz w:val="24"/>
          <w:lang w:eastAsia="zh-CN"/>
        </w:rPr>
        <w:t>。</w:t>
      </w:r>
    </w:p>
    <w:p>
      <w:pPr>
        <w:snapToGrid w:val="0"/>
        <w:spacing w:line="360" w:lineRule="auto"/>
        <w:ind w:firstLine="720" w:firstLineChars="3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关于对招标文件中有关条款的拒绝声明（如果有的话）；</w:t>
      </w:r>
    </w:p>
    <w:p>
      <w:pPr>
        <w:snapToGrid w:val="0"/>
        <w:spacing w:line="360" w:lineRule="auto"/>
        <w:ind w:firstLine="720" w:firstLineChars="300"/>
        <w:rPr>
          <w:rFonts w:hint="eastAsia" w:ascii="仿宋" w:hAnsi="仿宋" w:eastAsia="仿宋" w:cs="仿宋"/>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rPr>
        <w:t>投标人认为需要提供的与本项目有关的其他文件和说明</w:t>
      </w:r>
      <w:r>
        <w:rPr>
          <w:rFonts w:hint="eastAsia" w:ascii="仿宋" w:hAnsi="仿宋" w:eastAsia="仿宋" w:cs="仿宋"/>
          <w:sz w:val="24"/>
          <w:lang w:val="zh-CN"/>
        </w:rPr>
        <w:t>。</w:t>
      </w:r>
    </w:p>
    <w:p>
      <w:pPr>
        <w:snapToGrid w:val="0"/>
        <w:spacing w:line="360" w:lineRule="auto"/>
        <w:ind w:firstLine="720" w:firstLineChars="300"/>
        <w:rPr>
          <w:rFonts w:hint="eastAsia" w:ascii="仿宋" w:hAnsi="仿宋" w:eastAsia="仿宋" w:cs="仿宋"/>
          <w:b/>
          <w:bCs/>
          <w:kern w:val="0"/>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9投标人签署的《政府采购活动现场确认声明书》，格式详见第六部分。</w:t>
      </w:r>
    </w:p>
    <w:p>
      <w:pPr>
        <w:snapToGrid w:val="0"/>
        <w:spacing w:line="360" w:lineRule="auto"/>
        <w:ind w:firstLine="482" w:firstLineChars="200"/>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 xml:space="preserve">3  </w:t>
      </w:r>
      <w:r>
        <w:rPr>
          <w:rFonts w:hint="eastAsia" w:ascii="仿宋" w:hAnsi="仿宋" w:eastAsia="仿宋" w:cs="仿宋"/>
          <w:b/>
          <w:bCs/>
          <w:sz w:val="24"/>
        </w:rPr>
        <w:t xml:space="preserve">报价文件： </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szCs w:val="20"/>
        </w:rPr>
        <w:t>▲</w:t>
      </w:r>
      <w:r>
        <w:rPr>
          <w:rFonts w:hint="eastAsia" w:ascii="仿宋" w:hAnsi="仿宋" w:eastAsia="仿宋" w:cs="仿宋"/>
          <w:sz w:val="24"/>
        </w:rPr>
        <w:t>11.3.1</w:t>
      </w:r>
      <w:r>
        <w:rPr>
          <w:rFonts w:hint="eastAsia" w:ascii="仿宋" w:hAnsi="仿宋" w:eastAsia="仿宋" w:cs="仿宋"/>
          <w:b/>
          <w:bCs/>
          <w:sz w:val="24"/>
        </w:rPr>
        <w:t>开标一览表</w:t>
      </w:r>
      <w:r>
        <w:rPr>
          <w:rFonts w:hint="eastAsia" w:ascii="仿宋" w:hAnsi="仿宋" w:eastAsia="仿宋" w:cs="仿宋"/>
          <w:sz w:val="24"/>
        </w:rPr>
        <w:t>（报价表）；（格式内容见“第六部分  应提交的有关格式范例”）</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11.3.2中小企业声明函（如有）。（格式内容见“第六部分  应提交的有关格式范例”）</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注：投标文件含有采购人不能接受的附加条件的，投标无效；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91"/>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pPr>
        <w:pStyle w:val="91"/>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91"/>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91"/>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91"/>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w:t>
      </w:r>
      <w:r>
        <w:rPr>
          <w:rFonts w:hint="eastAsia" w:ascii="仿宋" w:hAnsi="仿宋" w:eastAsia="仿宋" w:cs="仿宋"/>
          <w:b/>
          <w:szCs w:val="24"/>
        </w:rPr>
        <w:t xml:space="preserve">. </w:t>
      </w:r>
      <w:r>
        <w:rPr>
          <w:rFonts w:hint="eastAsia" w:ascii="仿宋" w:hAnsi="仿宋" w:eastAsia="仿宋" w:cs="仿宋"/>
          <w:b/>
          <w:sz w:val="24"/>
          <w:szCs w:val="24"/>
        </w:rPr>
        <w:t>备份投标文件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7" w:firstLineChars="199"/>
        <w:rPr>
          <w:rFonts w:hint="eastAsia" w:ascii="仿宋" w:hAnsi="仿宋" w:eastAsia="仿宋" w:cs="仿宋"/>
          <w:b/>
          <w:sz w:val="24"/>
          <w:szCs w:val="24"/>
        </w:rPr>
      </w:pPr>
      <w:r>
        <w:rPr>
          <w:rFonts w:hint="eastAsia" w:ascii="仿宋" w:hAnsi="仿宋" w:eastAsia="仿宋" w:cs="仿宋"/>
          <w:sz w:val="24"/>
          <w:szCs w:val="20"/>
        </w:rPr>
        <w:t>▲</w:t>
      </w:r>
      <w:r>
        <w:rPr>
          <w:rFonts w:hint="eastAsia" w:ascii="仿宋" w:hAnsi="仿宋" w:eastAsia="仿宋" w:cs="仿宋"/>
          <w:b/>
          <w:sz w:val="24"/>
          <w:szCs w:val="24"/>
        </w:rPr>
        <w:t>15.5投标人仅提交备份投标文件，没有在电子交易平台传输递交投标文件的，投标无效。</w:t>
      </w:r>
    </w:p>
    <w:p>
      <w:pPr>
        <w:pStyle w:val="91"/>
        <w:numPr>
          <w:ilvl w:val="0"/>
          <w:numId w:val="4"/>
        </w:numPr>
        <w:spacing w:before="0"/>
        <w:ind w:firstLine="0" w:firstLineChars="0"/>
        <w:rPr>
          <w:rFonts w:hint="eastAsia" w:ascii="仿宋" w:hAnsi="仿宋" w:eastAsia="仿宋" w:cs="仿宋"/>
          <w:b/>
          <w:szCs w:val="24"/>
        </w:rPr>
      </w:pPr>
      <w:r>
        <w:rPr>
          <w:rFonts w:hint="eastAsia" w:ascii="仿宋" w:hAnsi="仿宋" w:eastAsia="仿宋" w:cs="仿宋"/>
          <w:b/>
          <w:szCs w:val="24"/>
        </w:rPr>
        <w:t>投标文件的无效处理</w:t>
      </w:r>
    </w:p>
    <w:p>
      <w:pPr>
        <w:pStyle w:val="25"/>
        <w:spacing w:line="360" w:lineRule="auto"/>
        <w:ind w:firstLine="360" w:firstLineChars="150"/>
        <w:rPr>
          <w:rFonts w:hint="eastAsia" w:ascii="仿宋" w:hAnsi="仿宋" w:eastAsia="仿宋" w:cs="仿宋"/>
          <w:szCs w:val="21"/>
          <w:lang w:eastAsia="zh-CN"/>
        </w:rPr>
      </w:pPr>
      <w:r>
        <w:rPr>
          <w:rFonts w:hint="eastAsia" w:ascii="仿宋" w:hAnsi="仿宋" w:eastAsia="仿宋" w:cs="仿宋"/>
          <w:szCs w:val="21"/>
        </w:rPr>
        <w:t>有招标文件第四部分</w:t>
      </w:r>
      <w:r>
        <w:rPr>
          <w:rFonts w:hint="eastAsia" w:ascii="仿宋" w:hAnsi="仿宋" w:eastAsia="仿宋" w:cs="仿宋"/>
        </w:rPr>
        <w:t>规定</w:t>
      </w:r>
      <w:r>
        <w:rPr>
          <w:rFonts w:hint="eastAsia" w:ascii="仿宋" w:hAnsi="仿宋" w:eastAsia="仿宋" w:cs="仿宋"/>
          <w:szCs w:val="21"/>
        </w:rPr>
        <w:t>的</w:t>
      </w:r>
      <w:r>
        <w:rPr>
          <w:rFonts w:hint="eastAsia" w:ascii="仿宋" w:hAnsi="仿宋" w:eastAsia="仿宋" w:cs="仿宋"/>
          <w:szCs w:val="21"/>
          <w:lang w:val="en-US" w:eastAsia="zh-CN"/>
        </w:rPr>
        <w:t>无效标</w:t>
      </w:r>
      <w:r>
        <w:rPr>
          <w:rFonts w:hint="eastAsia" w:ascii="仿宋" w:hAnsi="仿宋" w:eastAsia="仿宋" w:cs="仿宋"/>
          <w:szCs w:val="21"/>
        </w:rPr>
        <w:t>情形之一的，投标无效</w:t>
      </w:r>
      <w:r>
        <w:rPr>
          <w:rFonts w:hint="eastAsia" w:ascii="仿宋" w:hAnsi="仿宋" w:eastAsia="仿宋" w:cs="仿宋"/>
          <w:szCs w:val="21"/>
          <w:lang w:eastAsia="zh-CN"/>
        </w:rPr>
        <w:t>。</w:t>
      </w:r>
    </w:p>
    <w:p>
      <w:pPr>
        <w:pStyle w:val="91"/>
        <w:numPr>
          <w:ilvl w:val="0"/>
          <w:numId w:val="4"/>
        </w:numPr>
        <w:spacing w:before="0"/>
        <w:ind w:firstLine="0" w:firstLineChars="0"/>
        <w:rPr>
          <w:rFonts w:hint="eastAsia" w:ascii="仿宋" w:hAnsi="仿宋" w:eastAsia="仿宋" w:cs="仿宋"/>
          <w:b/>
          <w:szCs w:val="24"/>
        </w:rPr>
      </w:pPr>
      <w:r>
        <w:rPr>
          <w:rFonts w:hint="eastAsia" w:ascii="仿宋" w:hAnsi="仿宋" w:eastAsia="仿宋" w:cs="仿宋"/>
          <w:b/>
          <w:szCs w:val="24"/>
        </w:rPr>
        <w:t>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91"/>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91"/>
        <w:spacing w:before="0"/>
        <w:ind w:firstLine="480"/>
        <w:rPr>
          <w:rFonts w:hint="eastAsia"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6"/>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 开标</w:t>
      </w:r>
      <w:r>
        <w:rPr>
          <w:rFonts w:hint="eastAsia" w:ascii="仿宋" w:hAnsi="仿宋" w:eastAsia="仿宋" w:cs="仿宋"/>
          <w:sz w:val="24"/>
        </w:rPr>
        <w:t xml:space="preserve"> </w:t>
      </w:r>
    </w:p>
    <w:p>
      <w:pPr>
        <w:pStyle w:val="246"/>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 资格审查</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91"/>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9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9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91"/>
        <w:spacing w:before="0"/>
        <w:ind w:firstLine="0" w:firstLineChars="0"/>
        <w:rPr>
          <w:rFonts w:hint="eastAsia" w:ascii="仿宋" w:hAnsi="仿宋" w:eastAsia="仿宋" w:cs="仿宋"/>
          <w:b/>
          <w:szCs w:val="24"/>
        </w:rPr>
      </w:pPr>
      <w:r>
        <w:rPr>
          <w:rFonts w:hint="eastAsia" w:ascii="仿宋" w:hAnsi="仿宋" w:eastAsia="仿宋" w:cs="仿宋"/>
          <w:b/>
          <w:szCs w:val="24"/>
        </w:rPr>
        <w:t>20. 信用信息查询</w:t>
      </w:r>
    </w:p>
    <w:p>
      <w:pPr>
        <w:pStyle w:val="91"/>
        <w:spacing w:before="0"/>
        <w:ind w:firstLine="495" w:firstLineChars="0"/>
        <w:rPr>
          <w:rFonts w:hint="eastAsia" w:ascii="仿宋" w:hAnsi="仿宋" w:eastAsia="仿宋" w:cs="仿宋"/>
          <w:color w:val="FF0000"/>
          <w:kern w:val="0"/>
          <w:szCs w:val="24"/>
        </w:rPr>
      </w:pPr>
      <w:r>
        <w:rPr>
          <w:rFonts w:hint="eastAsia" w:ascii="仿宋" w:hAnsi="仿宋" w:eastAsia="仿宋" w:cs="仿宋"/>
          <w:color w:val="FF0000"/>
          <w:kern w:val="0"/>
          <w:szCs w:val="24"/>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1"/>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9"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91"/>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91"/>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w:t>
      </w:r>
      <w:r>
        <w:rPr>
          <w:rFonts w:hint="eastAsia" w:ascii="仿宋" w:hAnsi="仿宋" w:eastAsia="仿宋" w:cs="仿宋"/>
          <w:sz w:val="24"/>
          <w:lang w:eastAsia="zh-CN"/>
        </w:rPr>
        <w:t>（</w:t>
      </w:r>
      <w:r>
        <w:rPr>
          <w:rFonts w:hint="eastAsia" w:ascii="仿宋" w:hAnsi="仿宋" w:eastAsia="仿宋" w:cs="仿宋"/>
          <w:sz w:val="24"/>
          <w:lang w:val="en-US" w:eastAsia="zh-CN"/>
        </w:rPr>
        <w:t>或服务内容）</w:t>
      </w:r>
      <w:r>
        <w:rPr>
          <w:rFonts w:hint="eastAsia" w:ascii="仿宋" w:hAnsi="仿宋" w:eastAsia="仿宋" w:cs="仿宋"/>
          <w:sz w:val="24"/>
        </w:rPr>
        <w:t>、数量、单价、服务要求，开标记录、未中标情况说明、中标公告期限以及评审专家名单、评分汇总及明细。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w:t>
      </w:r>
      <w:r>
        <w:rPr>
          <w:rFonts w:hint="eastAsia" w:ascii="仿宋" w:hAnsi="仿宋" w:eastAsia="仿宋" w:cs="仿宋"/>
          <w:kern w:val="0"/>
          <w:sz w:val="24"/>
          <w:lang w:val="en-US" w:eastAsia="zh-CN"/>
        </w:rPr>
        <w:t>提倡十个工作日内（法规文件约定</w:t>
      </w:r>
      <w:r>
        <w:rPr>
          <w:rFonts w:hint="eastAsia" w:ascii="仿宋" w:hAnsi="仿宋" w:eastAsia="仿宋" w:cs="仿宋"/>
          <w:kern w:val="0"/>
          <w:sz w:val="24"/>
        </w:rPr>
        <w:t>三十日内</w:t>
      </w:r>
      <w:r>
        <w:rPr>
          <w:rFonts w:hint="eastAsia" w:ascii="仿宋" w:hAnsi="仿宋" w:eastAsia="仿宋" w:cs="仿宋"/>
          <w:kern w:val="0"/>
          <w:sz w:val="24"/>
          <w:lang w:eastAsia="zh-CN"/>
        </w:rPr>
        <w:t>）</w:t>
      </w:r>
      <w:r>
        <w:rPr>
          <w:rFonts w:hint="eastAsia" w:ascii="仿宋" w:hAnsi="仿宋" w:eastAsia="仿宋" w:cs="仿宋"/>
          <w:kern w:val="0"/>
          <w:sz w:val="24"/>
        </w:rPr>
        <w:t>，按照招标文件确定的事项签订政府采购合同，并在合同签订之日起2个工作日内依法发布合同公告。</w:t>
      </w:r>
    </w:p>
    <w:p>
      <w:pPr>
        <w:pStyle w:val="91"/>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91"/>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w:t>
      </w:r>
      <w:r>
        <w:rPr>
          <w:rFonts w:hint="eastAsia" w:ascii="仿宋" w:hAnsi="仿宋" w:eastAsia="仿宋" w:cs="仿宋"/>
          <w:lang w:val="en-US" w:eastAsia="zh-CN"/>
        </w:rPr>
        <w:t>或线下签到后进行系统平台在线</w:t>
      </w:r>
      <w:r>
        <w:rPr>
          <w:rFonts w:hint="eastAsia" w:ascii="仿宋" w:hAnsi="仿宋" w:eastAsia="仿宋" w:cs="仿宋"/>
        </w:rPr>
        <w:t>备案。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val="en-US" w:eastAsia="zh-CN"/>
        </w:rPr>
        <w:t>1</w:t>
      </w:r>
      <w:r>
        <w:rPr>
          <w:rFonts w:hint="eastAsia" w:ascii="仿宋" w:hAnsi="仿宋" w:eastAsia="仿宋" w:cs="仿宋"/>
          <w:sz w:val="24"/>
        </w:rPr>
        <w:t>%。鼓励和支持供应商以银行、保险公司出具的保函形式提供履约保证金。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hint="eastAsia"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w:t>
      </w:r>
    </w:p>
    <w:p>
      <w:pPr>
        <w:pStyle w:val="4"/>
        <w:ind w:firstLine="480" w:firstLineChars="200"/>
        <w:rPr>
          <w:rFonts w:hint="eastAsia" w:ascii="仿宋" w:hAnsi="仿宋" w:eastAsia="仿宋" w:cs="仿宋"/>
          <w:lang w:val="en-US"/>
        </w:rPr>
      </w:pPr>
      <w:r>
        <w:rPr>
          <w:rFonts w:hint="eastAsia" w:ascii="仿宋" w:hAnsi="仿宋" w:eastAsia="仿宋" w:cs="仿宋"/>
          <w:snapToGrid w:val="0"/>
          <w:kern w:val="28"/>
          <w:sz w:val="24"/>
        </w:rPr>
        <w:t>供应商</w:t>
      </w:r>
      <w:r>
        <w:rPr>
          <w:rFonts w:hint="eastAsia" w:ascii="仿宋" w:hAnsi="仿宋" w:eastAsia="仿宋" w:cs="仿宋"/>
          <w:snapToGrid w:val="0"/>
          <w:kern w:val="28"/>
          <w:sz w:val="24"/>
          <w:lang w:val="en-US"/>
        </w:rPr>
        <w:t>可</w:t>
      </w:r>
      <w:r>
        <w:rPr>
          <w:rFonts w:hint="eastAsia" w:ascii="仿宋" w:hAnsi="仿宋" w:eastAsia="仿宋" w:cs="仿宋"/>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91"/>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 xml:space="preserve">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91"/>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91"/>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91"/>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91"/>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91"/>
        <w:numPr>
          <w:ilvl w:val="0"/>
          <w:numId w:val="5"/>
        </w:numPr>
        <w:snapToGrid w:val="0"/>
        <w:spacing w:before="0"/>
        <w:ind w:left="0" w:leftChars="0" w:firstLine="0" w:firstLineChars="0"/>
        <w:rPr>
          <w:rFonts w:hint="eastAsia"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29. 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w:t>
      </w:r>
      <w:r>
        <w:rPr>
          <w:rFonts w:hint="eastAsia" w:ascii="仿宋" w:hAnsi="仿宋" w:eastAsia="仿宋" w:cs="仿宋"/>
          <w:color w:val="000000" w:themeColor="text1"/>
          <w:kern w:val="0"/>
          <w:sz w:val="24"/>
          <w14:textFill>
            <w14:solidFill>
              <w14:schemeClr w14:val="tx1"/>
            </w14:solidFill>
          </w14:textFill>
        </w:rPr>
        <w:t>及时处理。采购合同的履行、违约责任和解决争议的方式等适用《中华人民共和国民法典》。供应商在履约过程中有政府采购法律法规规定的违法违规情形的，采购人应当及时报告本级</w:t>
      </w:r>
      <w:r>
        <w:rPr>
          <w:rFonts w:hint="eastAsia" w:ascii="仿宋" w:hAnsi="仿宋" w:eastAsia="仿宋" w:cs="仿宋"/>
          <w:kern w:val="0"/>
          <w:sz w:val="24"/>
        </w:rPr>
        <w:t>财政部门。</w:t>
      </w:r>
      <w:bookmarkEnd w:id="19"/>
      <w:bookmarkStart w:id="20" w:name="_Hlt68057669"/>
      <w:bookmarkEnd w:id="20"/>
      <w:bookmarkStart w:id="21" w:name="_Hlt68073093"/>
      <w:bookmarkEnd w:id="21"/>
      <w:bookmarkStart w:id="22" w:name="_Hlt68072998"/>
      <w:bookmarkEnd w:id="22"/>
      <w:bookmarkStart w:id="23" w:name="_Hlt75236290"/>
      <w:bookmarkEnd w:id="23"/>
      <w:bookmarkStart w:id="24" w:name="_Hlt74707468"/>
      <w:bookmarkEnd w:id="24"/>
      <w:bookmarkStart w:id="25" w:name="_Hlt75236011"/>
      <w:bookmarkEnd w:id="25"/>
      <w:bookmarkStart w:id="26" w:name="_Hlt74729768"/>
      <w:bookmarkEnd w:id="26"/>
      <w:bookmarkStart w:id="27" w:name="_Hlt74714665"/>
      <w:bookmarkEnd w:id="27"/>
      <w:bookmarkStart w:id="28" w:name="_Hlt74730295"/>
      <w:bookmarkEnd w:id="28"/>
      <w:bookmarkStart w:id="29" w:name="_Hlt68403820"/>
      <w:bookmarkEnd w:id="29"/>
      <w:bookmarkStart w:id="30" w:name="_Hlt75236101"/>
      <w:bookmarkEnd w:id="30"/>
      <w:bookmarkStart w:id="31" w:name="_Hlt68072990"/>
      <w:bookmarkEnd w:id="31"/>
    </w:p>
    <w:bookmarkEnd w:id="17"/>
    <w:bookmarkEnd w:id="18"/>
    <w:p>
      <w:pPr>
        <w:spacing w:line="360" w:lineRule="auto"/>
        <w:jc w:val="center"/>
        <w:outlineLvl w:val="0"/>
        <w:rPr>
          <w:rFonts w:hint="eastAsia" w:ascii="仿宋" w:hAnsi="仿宋" w:eastAsia="仿宋" w:cs="仿宋"/>
          <w:b/>
          <w:sz w:val="36"/>
          <w:szCs w:val="36"/>
        </w:rPr>
      </w:pPr>
      <w:bookmarkStart w:id="32" w:name="第四部分"/>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第三部分   采购需求</w:t>
      </w:r>
    </w:p>
    <w:p>
      <w:pPr>
        <w:widowControl w:val="0"/>
        <w:wordWrap/>
        <w:adjustRightInd w:val="0"/>
        <w:snapToGrid w:val="0"/>
        <w:spacing w:line="360" w:lineRule="auto"/>
        <w:textAlignment w:val="auto"/>
        <w:rPr>
          <w:rFonts w:ascii="Times New Roman" w:hAnsi="Times New Roman"/>
          <w:b/>
          <w:bCs/>
          <w:color w:val="000000"/>
          <w:sz w:val="24"/>
          <w:szCs w:val="24"/>
          <w:highlight w:val="none"/>
        </w:rPr>
      </w:pPr>
      <w:r>
        <w:rPr>
          <w:rFonts w:hint="eastAsia" w:ascii="宋体" w:hAnsi="宋体" w:eastAsia="宋体" w:cs="宋体"/>
          <w:b/>
          <w:bCs/>
          <w:color w:val="000000"/>
          <w:sz w:val="24"/>
          <w:szCs w:val="24"/>
          <w:highlight w:val="none"/>
          <w:lang w:val="en-US" w:eastAsia="zh-CN"/>
        </w:rPr>
        <w:t xml:space="preserve">    </w:t>
      </w:r>
      <w:r>
        <w:rPr>
          <w:rFonts w:ascii="Times New Roman" w:hAnsi="Times New Roman"/>
          <w:b/>
          <w:bCs/>
          <w:color w:val="000000"/>
          <w:sz w:val="24"/>
          <w:szCs w:val="24"/>
          <w:highlight w:val="none"/>
        </w:rPr>
        <w:t>一、项目概述</w:t>
      </w:r>
    </w:p>
    <w:p>
      <w:pPr>
        <w:widowControl w:val="0"/>
        <w:wordWrap/>
        <w:adjustRightInd w:val="0"/>
        <w:snapToGrid w:val="0"/>
        <w:spacing w:line="360" w:lineRule="auto"/>
        <w:textAlignment w:val="auto"/>
        <w:rPr>
          <w:rFonts w:hint="eastAsia" w:ascii="宋体" w:hAnsi="宋体" w:cs="宋体"/>
          <w:color w:val="000000"/>
          <w:sz w:val="24"/>
          <w:highlight w:val="none"/>
          <w:shd w:val="clear" w:color="auto" w:fill="auto"/>
        </w:rPr>
      </w:pPr>
      <w:r>
        <w:rPr>
          <w:rFonts w:hint="eastAsia" w:ascii="Times New Roman" w:hAnsi="Times New Roman"/>
          <w:bCs/>
          <w:color w:val="000000"/>
          <w:sz w:val="24"/>
          <w:szCs w:val="24"/>
          <w:highlight w:val="none"/>
          <w:lang w:val="en-US" w:eastAsia="zh-CN"/>
        </w:rPr>
        <w:t xml:space="preserve">    </w:t>
      </w:r>
      <w:r>
        <w:rPr>
          <w:rFonts w:hint="eastAsia"/>
          <w:bCs/>
          <w:color w:val="000000"/>
          <w:sz w:val="24"/>
          <w:szCs w:val="24"/>
          <w:highlight w:val="none"/>
          <w:lang w:eastAsia="zh-CN"/>
        </w:rPr>
        <w:t>杭州市余杭区综合行政执法局</w:t>
      </w:r>
      <w:r>
        <w:rPr>
          <w:rFonts w:hint="eastAsia" w:ascii="Times New Roman" w:hAnsi="Times New Roman"/>
          <w:bCs/>
          <w:color w:val="000000"/>
          <w:sz w:val="24"/>
          <w:szCs w:val="24"/>
          <w:highlight w:val="none"/>
        </w:rPr>
        <w:t>的</w:t>
      </w:r>
      <w:r>
        <w:rPr>
          <w:rFonts w:hint="eastAsia" w:ascii="Times New Roman" w:hAnsi="Times New Roman"/>
          <w:bCs/>
          <w:color w:val="000000"/>
          <w:sz w:val="24"/>
          <w:szCs w:val="24"/>
          <w:highlight w:val="none"/>
          <w:lang w:eastAsia="zh-CN"/>
        </w:rPr>
        <w:t>城区生活垃圾回收利用政府购买服务采购项目，</w:t>
      </w:r>
      <w:r>
        <w:rPr>
          <w:rFonts w:hint="eastAsia" w:ascii="Times New Roman" w:hAnsi="Times New Roman"/>
          <w:bCs/>
          <w:color w:val="000000"/>
          <w:sz w:val="24"/>
          <w:szCs w:val="24"/>
          <w:highlight w:val="none"/>
          <w:lang w:val="en-US" w:eastAsia="zh-CN"/>
        </w:rPr>
        <w:t>本项目针对生活垃圾中的可回收物、有害垃圾和大件垃圾，前端由居民分类装袋或放置，再由拟中标单位上门收集，运送至分拣中心精细化分拣，促进资源回收利用，并对全过程进行智慧化监管等</w:t>
      </w:r>
      <w:r>
        <w:rPr>
          <w:rFonts w:hint="eastAsia"/>
          <w:bCs/>
          <w:color w:val="000000"/>
          <w:sz w:val="24"/>
          <w:szCs w:val="24"/>
          <w:highlight w:val="none"/>
          <w:lang w:val="en-US" w:eastAsia="zh-CN"/>
        </w:rPr>
        <w:t>提供服务</w:t>
      </w:r>
      <w:r>
        <w:rPr>
          <w:rFonts w:hint="eastAsia" w:ascii="Times New Roman" w:hAnsi="Times New Roman"/>
          <w:bCs/>
          <w:color w:val="000000"/>
          <w:sz w:val="24"/>
          <w:szCs w:val="24"/>
          <w:highlight w:val="none"/>
          <w:lang w:val="en-US" w:eastAsia="zh-CN"/>
        </w:rPr>
        <w:t>。</w:t>
      </w:r>
    </w:p>
    <w:tbl>
      <w:tblPr>
        <w:tblStyle w:val="6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4"/>
        <w:gridCol w:w="3253"/>
        <w:gridCol w:w="227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jc w:val="center"/>
              <w:textAlignment w:val="auto"/>
              <w:rPr>
                <w:rFonts w:ascii="Times New Roman" w:hAnsi="Times New Roman"/>
                <w:b/>
                <w:color w:val="000000"/>
                <w:sz w:val="24"/>
                <w:highlight w:val="none"/>
              </w:rPr>
            </w:pPr>
            <w:r>
              <w:rPr>
                <w:rFonts w:ascii="Times New Roman" w:hAnsi="Times New Roman"/>
                <w:b/>
                <w:color w:val="000000"/>
                <w:sz w:val="24"/>
                <w:highlight w:val="none"/>
              </w:rPr>
              <w:t>序号</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jc w:val="center"/>
              <w:textAlignment w:val="auto"/>
              <w:rPr>
                <w:rFonts w:ascii="Times New Roman" w:hAnsi="Times New Roman"/>
                <w:b/>
                <w:color w:val="000000"/>
                <w:sz w:val="24"/>
                <w:highlight w:val="none"/>
              </w:rPr>
            </w:pPr>
            <w:r>
              <w:rPr>
                <w:rFonts w:ascii="Times New Roman" w:hAnsi="Times New Roman"/>
                <w:b/>
                <w:color w:val="000000"/>
                <w:sz w:val="24"/>
                <w:highlight w:val="none"/>
              </w:rPr>
              <w:t>品名</w:t>
            </w:r>
          </w:p>
        </w:tc>
        <w:tc>
          <w:tcPr>
            <w:tcW w:w="3253"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jc w:val="center"/>
              <w:textAlignment w:val="auto"/>
              <w:rPr>
                <w:rFonts w:ascii="Times New Roman" w:hAnsi="Times New Roman"/>
                <w:b/>
                <w:color w:val="000000"/>
                <w:sz w:val="24"/>
                <w:highlight w:val="none"/>
              </w:rPr>
            </w:pPr>
            <w:r>
              <w:rPr>
                <w:rFonts w:ascii="Times New Roman" w:hAnsi="Times New Roman"/>
                <w:b/>
                <w:bCs/>
                <w:color w:val="000000"/>
                <w:sz w:val="24"/>
                <w:szCs w:val="24"/>
                <w:highlight w:val="none"/>
              </w:rPr>
              <w:t>具体服务内容、要求等</w:t>
            </w:r>
          </w:p>
        </w:tc>
        <w:tc>
          <w:tcPr>
            <w:tcW w:w="2277"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jc w:val="center"/>
              <w:textAlignment w:val="auto"/>
              <w:rPr>
                <w:rFonts w:ascii="Times New Roman" w:hAnsi="Times New Roman"/>
                <w:b/>
                <w:color w:val="000000"/>
                <w:sz w:val="24"/>
                <w:highlight w:val="none"/>
              </w:rPr>
            </w:pPr>
            <w:r>
              <w:rPr>
                <w:rFonts w:hint="eastAsia"/>
                <w:b/>
                <w:color w:val="000000"/>
                <w:sz w:val="24"/>
                <w:highlight w:val="none"/>
                <w:lang w:eastAsia="zh-CN"/>
              </w:rPr>
              <w:t>项目总预算及单价限价</w:t>
            </w:r>
          </w:p>
        </w:tc>
        <w:tc>
          <w:tcPr>
            <w:tcW w:w="1626"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jc w:val="center"/>
              <w:textAlignment w:val="auto"/>
              <w:rPr>
                <w:rFonts w:ascii="Times New Roman" w:hAnsi="Times New Roman"/>
                <w:b/>
                <w:color w:val="000000"/>
                <w:sz w:val="24"/>
                <w:highlight w:val="none"/>
              </w:rPr>
            </w:pPr>
            <w:r>
              <w:rPr>
                <w:rFonts w:ascii="Times New Roman" w:hAnsi="Times New Roman"/>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jc w:val="center"/>
              <w:textAlignment w:val="auto"/>
              <w:rPr>
                <w:rFonts w:hint="eastAsia" w:ascii="Times New Roman" w:hAnsi="Times New Roman" w:eastAsia="宋体"/>
                <w:color w:val="000000"/>
                <w:sz w:val="24"/>
                <w:highlight w:val="none"/>
                <w:lang w:val="en-US" w:eastAsia="zh-CN"/>
              </w:rPr>
            </w:pPr>
            <w:r>
              <w:rPr>
                <w:rFonts w:hint="eastAsia" w:ascii="Times New Roman" w:hAnsi="Times New Roman"/>
                <w:color w:val="000000"/>
                <w:sz w:val="24"/>
                <w:highlight w:val="none"/>
                <w:lang w:val="en-US" w:eastAsia="zh-CN"/>
              </w:rPr>
              <w:t>1</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textAlignment w:val="auto"/>
              <w:rPr>
                <w:rFonts w:ascii="Times New Roman" w:hAnsi="Times New Roman"/>
                <w:color w:val="000000"/>
                <w:sz w:val="24"/>
                <w:highlight w:val="none"/>
              </w:rPr>
            </w:pPr>
            <w:r>
              <w:rPr>
                <w:rFonts w:hint="eastAsia" w:ascii="Times New Roman" w:hAnsi="Times New Roman"/>
                <w:color w:val="000000"/>
                <w:sz w:val="24"/>
                <w:highlight w:val="none"/>
                <w:lang w:val="en-US" w:eastAsia="zh-CN"/>
              </w:rPr>
              <w:t>可回收物、有害垃圾、大件垃圾回收利用的服务</w:t>
            </w:r>
          </w:p>
        </w:tc>
        <w:tc>
          <w:tcPr>
            <w:tcW w:w="3253"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jc w:val="left"/>
              <w:textAlignment w:val="auto"/>
              <w:rPr>
                <w:rFonts w:ascii="Times New Roman" w:hAnsi="Times New Roman"/>
                <w:color w:val="000000"/>
                <w:sz w:val="24"/>
                <w:highlight w:val="none"/>
              </w:rPr>
            </w:pPr>
            <w:r>
              <w:rPr>
                <w:rFonts w:hint="eastAsia" w:ascii="Times New Roman" w:hAnsi="Times New Roman"/>
                <w:color w:val="000000"/>
                <w:sz w:val="24"/>
                <w:highlight w:val="none"/>
                <w:lang w:val="en-US" w:eastAsia="zh-CN"/>
              </w:rPr>
              <w:t>本项目</w:t>
            </w:r>
            <w:r>
              <w:rPr>
                <w:rFonts w:hint="eastAsia"/>
                <w:color w:val="000000"/>
                <w:sz w:val="24"/>
                <w:highlight w:val="none"/>
                <w:lang w:val="en-US" w:eastAsia="zh-CN"/>
              </w:rPr>
              <w:t>上门收集</w:t>
            </w:r>
            <w:r>
              <w:rPr>
                <w:rFonts w:hint="eastAsia" w:ascii="Times New Roman" w:hAnsi="Times New Roman"/>
                <w:color w:val="000000"/>
                <w:sz w:val="24"/>
                <w:highlight w:val="none"/>
                <w:lang w:val="en-US" w:eastAsia="zh-CN"/>
              </w:rPr>
              <w:t>服务范围为纳入服务区域的居民住宅及店铺（不包括大型商业综合体等），约为</w:t>
            </w:r>
            <w:r>
              <w:rPr>
                <w:rFonts w:hint="eastAsia"/>
                <w:color w:val="000000"/>
                <w:sz w:val="24"/>
                <w:highlight w:val="none"/>
                <w:lang w:val="en-US" w:eastAsia="zh-CN"/>
              </w:rPr>
              <w:t>23</w:t>
            </w:r>
            <w:r>
              <w:rPr>
                <w:rFonts w:hint="eastAsia" w:ascii="Times New Roman" w:hAnsi="Times New Roman"/>
                <w:color w:val="000000"/>
                <w:sz w:val="24"/>
                <w:highlight w:val="none"/>
                <w:lang w:val="en-US" w:eastAsia="zh-CN"/>
              </w:rPr>
              <w:t>万户。服务期内增减户数以镇街申请和备案为准。具体内容详见服务</w:t>
            </w:r>
            <w:r>
              <w:rPr>
                <w:rFonts w:hint="eastAsia"/>
                <w:color w:val="000000"/>
                <w:sz w:val="24"/>
                <w:highlight w:val="none"/>
                <w:lang w:val="en-US" w:eastAsia="zh-CN"/>
              </w:rPr>
              <w:t>说明</w:t>
            </w:r>
            <w:r>
              <w:rPr>
                <w:rFonts w:hint="eastAsia" w:ascii="Times New Roman" w:hAnsi="Times New Roman"/>
                <w:color w:val="000000"/>
                <w:sz w:val="24"/>
                <w:highlight w:val="none"/>
                <w:lang w:val="en-US" w:eastAsia="zh-CN"/>
              </w:rPr>
              <w:t>及项目技术规范和服务要求。</w:t>
            </w:r>
          </w:p>
        </w:tc>
        <w:tc>
          <w:tcPr>
            <w:tcW w:w="2277"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jc w:val="left"/>
              <w:textAlignment w:val="auto"/>
              <w:rPr>
                <w:rFonts w:ascii="Times New Roman" w:hAnsi="Times New Roman"/>
                <w:color w:val="000000"/>
                <w:sz w:val="24"/>
                <w:highlight w:val="none"/>
              </w:rPr>
            </w:pPr>
            <w:r>
              <w:rPr>
                <w:rFonts w:hint="eastAsia" w:ascii="Times New Roman" w:hAnsi="Times New Roman"/>
                <w:color w:val="000000"/>
                <w:sz w:val="24"/>
                <w:highlight w:val="none"/>
                <w:lang w:val="zh-CN" w:eastAsia="zh-CN"/>
              </w:rPr>
              <w:t>三年采购预算：</w:t>
            </w:r>
            <w:r>
              <w:rPr>
                <w:rFonts w:hint="eastAsia"/>
                <w:color w:val="000000"/>
                <w:sz w:val="24"/>
                <w:highlight w:val="none"/>
                <w:lang w:val="en-US" w:eastAsia="zh-CN"/>
              </w:rPr>
              <w:t>369</w:t>
            </w:r>
            <w:r>
              <w:rPr>
                <w:rFonts w:hint="eastAsia" w:ascii="Times New Roman" w:hAnsi="Times New Roman"/>
                <w:color w:val="000000"/>
                <w:sz w:val="24"/>
                <w:highlight w:val="none"/>
                <w:lang w:val="en-US" w:eastAsia="zh-CN"/>
              </w:rPr>
              <w:t>00万元，最高限价：</w:t>
            </w:r>
            <w:r>
              <w:rPr>
                <w:rFonts w:hint="eastAsia"/>
                <w:color w:val="000000"/>
                <w:sz w:val="24"/>
                <w:highlight w:val="none"/>
                <w:lang w:val="en-US" w:eastAsia="zh-CN"/>
              </w:rPr>
              <w:t>369</w:t>
            </w:r>
            <w:r>
              <w:rPr>
                <w:rFonts w:hint="eastAsia" w:ascii="Times New Roman" w:hAnsi="Times New Roman"/>
                <w:color w:val="000000"/>
                <w:sz w:val="24"/>
                <w:highlight w:val="none"/>
                <w:lang w:val="en-US" w:eastAsia="zh-CN"/>
              </w:rPr>
              <w:t>00万元；投标综合单价最高限价</w:t>
            </w:r>
            <w:r>
              <w:rPr>
                <w:rFonts w:hint="eastAsia"/>
                <w:color w:val="000000"/>
                <w:sz w:val="24"/>
                <w:highlight w:val="none"/>
                <w:lang w:val="en-US" w:eastAsia="zh-CN"/>
              </w:rPr>
              <w:t>：</w:t>
            </w:r>
            <w:r>
              <w:rPr>
                <w:rFonts w:hint="eastAsia" w:ascii="Times New Roman" w:hAnsi="Times New Roman"/>
                <w:color w:val="000000"/>
                <w:sz w:val="24"/>
                <w:highlight w:val="none"/>
                <w:lang w:val="en-US" w:eastAsia="zh-CN"/>
              </w:rPr>
              <w:t>可回收物、有害垃圾单价0.93元/户/日，大件垃圾单价700元/吨。</w:t>
            </w:r>
          </w:p>
        </w:tc>
        <w:tc>
          <w:tcPr>
            <w:tcW w:w="1626" w:type="dxa"/>
            <w:tcBorders>
              <w:left w:val="single" w:color="auto" w:sz="4" w:space="0"/>
              <w:right w:val="single" w:color="auto" w:sz="4" w:space="0"/>
            </w:tcBorders>
            <w:vAlign w:val="center"/>
          </w:tcPr>
          <w:p>
            <w:pPr>
              <w:widowControl w:val="0"/>
              <w:wordWrap/>
              <w:spacing w:line="360" w:lineRule="auto"/>
              <w:jc w:val="center"/>
              <w:textAlignment w:val="auto"/>
              <w:rPr>
                <w:rFonts w:hint="default" w:ascii="Calibri" w:hAnsi="Calibri" w:eastAsia="宋体" w:cs="Times New Roman"/>
                <w:color w:val="000000"/>
                <w:kern w:val="2"/>
                <w:sz w:val="24"/>
                <w:szCs w:val="22"/>
                <w:highlight w:val="none"/>
                <w:shd w:val="clear" w:color="auto" w:fill="auto"/>
                <w:lang w:val="en-US" w:eastAsia="zh-CN"/>
              </w:rPr>
            </w:pPr>
            <w:r>
              <w:rPr>
                <w:rFonts w:hint="eastAsia" w:ascii="Calibri" w:hAnsi="Calibri" w:cs="Times New Roman"/>
                <w:color w:val="000000"/>
                <w:kern w:val="2"/>
                <w:sz w:val="24"/>
                <w:szCs w:val="22"/>
                <w:highlight w:val="none"/>
                <w:shd w:val="clear" w:color="auto" w:fill="auto"/>
                <w:lang w:val="zh-CN"/>
              </w:rPr>
              <w:t>服务期：三年。第一年预算</w:t>
            </w:r>
            <w:r>
              <w:rPr>
                <w:rFonts w:hint="eastAsia" w:ascii="Calibri" w:hAnsi="Calibri" w:cs="Times New Roman"/>
                <w:color w:val="000000"/>
                <w:kern w:val="2"/>
                <w:sz w:val="24"/>
                <w:szCs w:val="22"/>
                <w:highlight w:val="none"/>
                <w:shd w:val="clear" w:color="auto" w:fill="auto"/>
                <w:lang w:val="en-US" w:eastAsia="zh-CN"/>
              </w:rPr>
              <w:t>11100   万元；第二年预算 12300   万元；第三年13500万元。</w:t>
            </w:r>
          </w:p>
          <w:p>
            <w:pPr>
              <w:widowControl w:val="0"/>
              <w:wordWrap/>
              <w:spacing w:line="360" w:lineRule="auto"/>
              <w:jc w:val="center"/>
              <w:textAlignment w:val="auto"/>
              <w:rPr>
                <w:rFonts w:ascii="Times New Roman" w:hAnsi="Times New Roman"/>
                <w:color w:val="000000"/>
                <w:sz w:val="24"/>
                <w:highlight w:val="none"/>
              </w:rPr>
            </w:pPr>
          </w:p>
        </w:tc>
      </w:tr>
    </w:tbl>
    <w:p>
      <w:pPr>
        <w:widowControl w:val="0"/>
        <w:wordWrap/>
        <w:adjustRightInd/>
        <w:snapToGrid/>
        <w:spacing w:line="360" w:lineRule="auto"/>
        <w:ind w:firstLine="482" w:firstLineChars="200"/>
        <w:textAlignment w:val="auto"/>
        <w:rPr>
          <w:rFonts w:hint="eastAsia" w:ascii="Times New Roman" w:hAnsi="Times New Roman" w:eastAsia="宋体"/>
          <w:b/>
          <w:bCs/>
          <w:color w:val="000000"/>
          <w:sz w:val="24"/>
          <w:szCs w:val="24"/>
          <w:highlight w:val="none"/>
          <w:lang w:eastAsia="zh-CN"/>
        </w:rPr>
      </w:pPr>
      <w:r>
        <w:rPr>
          <w:rFonts w:hint="eastAsia"/>
          <w:b/>
          <w:bCs/>
          <w:color w:val="000000"/>
          <w:sz w:val="24"/>
          <w:szCs w:val="24"/>
          <w:highlight w:val="none"/>
          <w:lang w:val="en-US" w:eastAsia="zh-CN"/>
        </w:rPr>
        <w:t>二</w:t>
      </w:r>
      <w:r>
        <w:rPr>
          <w:rFonts w:ascii="Times New Roman" w:hAnsi="Times New Roman"/>
          <w:b/>
          <w:bCs/>
          <w:color w:val="000000"/>
          <w:sz w:val="24"/>
          <w:szCs w:val="24"/>
          <w:highlight w:val="none"/>
        </w:rPr>
        <w:t>、服务</w:t>
      </w:r>
      <w:r>
        <w:rPr>
          <w:rFonts w:hint="eastAsia" w:ascii="Times New Roman" w:hAnsi="Times New Roman"/>
          <w:b/>
          <w:bCs/>
          <w:color w:val="000000"/>
          <w:sz w:val="24"/>
          <w:szCs w:val="24"/>
          <w:highlight w:val="none"/>
          <w:lang w:eastAsia="zh-CN"/>
        </w:rPr>
        <w:t>说明</w:t>
      </w:r>
    </w:p>
    <w:p>
      <w:pPr>
        <w:pStyle w:val="34"/>
        <w:widowControl w:val="0"/>
        <w:tabs>
          <w:tab w:val="left" w:pos="1200"/>
        </w:tabs>
        <w:wordWrap/>
        <w:adjustRightInd w:val="0"/>
        <w:snapToGrid w:val="0"/>
        <w:spacing w:line="360" w:lineRule="auto"/>
        <w:ind w:firstLine="480" w:firstLineChars="200"/>
        <w:textAlignment w:val="auto"/>
        <w:rPr>
          <w:rFonts w:hint="eastAsia" w:ascii="宋体" w:hAnsi="宋体" w:eastAsia="宋体" w:cs="宋体"/>
          <w:bCs/>
          <w:sz w:val="24"/>
          <w:szCs w:val="24"/>
          <w:shd w:val="clear" w:color="auto" w:fill="auto"/>
        </w:rPr>
      </w:pPr>
      <w:r>
        <w:rPr>
          <w:rFonts w:hint="eastAsia" w:ascii="宋体" w:hAnsi="宋体" w:cs="宋体"/>
          <w:color w:val="000000"/>
          <w:sz w:val="24"/>
          <w:highlight w:val="none"/>
          <w:shd w:val="clear" w:color="auto" w:fill="auto"/>
          <w:lang w:val="en-US" w:eastAsia="zh-CN"/>
        </w:rPr>
        <w:t xml:space="preserve"> </w:t>
      </w:r>
      <w:r>
        <w:rPr>
          <w:rFonts w:hint="eastAsia" w:hAnsi="宋体" w:cs="宋体"/>
          <w:color w:val="000000"/>
          <w:sz w:val="24"/>
          <w:highlight w:val="none"/>
          <w:shd w:val="clear" w:color="auto" w:fill="auto"/>
          <w:lang w:val="en-US" w:eastAsia="zh-CN"/>
        </w:rPr>
        <w:t>1.</w:t>
      </w:r>
      <w:r>
        <w:rPr>
          <w:rFonts w:hint="eastAsia" w:ascii="宋体" w:hAnsi="宋体" w:eastAsia="宋体" w:cs="宋体"/>
          <w:bCs/>
          <w:sz w:val="24"/>
          <w:szCs w:val="24"/>
          <w:shd w:val="clear" w:color="auto" w:fill="auto"/>
        </w:rPr>
        <w:t>前端分类：负责小区内服务站及配套设施的装修和运营管理；负责专用收集袋、收集袋支架、分类指导手册的制作</w:t>
      </w:r>
      <w:r>
        <w:rPr>
          <w:rFonts w:hint="eastAsia" w:hAnsi="宋体" w:cs="宋体"/>
          <w:bCs/>
          <w:sz w:val="24"/>
          <w:szCs w:val="24"/>
          <w:shd w:val="clear" w:color="auto" w:fill="auto"/>
          <w:lang w:eastAsia="zh-CN"/>
        </w:rPr>
        <w:t>、免费发放及上门宣传等工作</w:t>
      </w:r>
      <w:r>
        <w:rPr>
          <w:rFonts w:hint="eastAsia" w:ascii="宋体" w:hAnsi="宋体" w:eastAsia="宋体" w:cs="宋体"/>
          <w:bCs/>
          <w:sz w:val="24"/>
          <w:szCs w:val="24"/>
          <w:shd w:val="clear" w:color="auto" w:fill="auto"/>
        </w:rPr>
        <w:t>；负责</w:t>
      </w:r>
      <w:r>
        <w:rPr>
          <w:rFonts w:hint="eastAsia" w:ascii="Calibri" w:hAnsi="Calibri" w:eastAsia="宋体" w:cs="Times New Roman"/>
          <w:color w:val="000000"/>
          <w:kern w:val="2"/>
          <w:sz w:val="24"/>
          <w:szCs w:val="22"/>
          <w:highlight w:val="none"/>
          <w:shd w:val="clear" w:color="auto" w:fill="auto"/>
          <w:lang w:val="zh-CN" w:eastAsia="zh-CN" w:bidi="ar-SA"/>
        </w:rPr>
        <w:t>提供1小时上门回收服务；并</w:t>
      </w:r>
      <w:r>
        <w:rPr>
          <w:rFonts w:hint="eastAsia" w:ascii="宋体" w:hAnsi="宋体" w:eastAsia="宋体" w:cs="宋体"/>
          <w:bCs/>
          <w:sz w:val="24"/>
          <w:szCs w:val="24"/>
          <w:shd w:val="clear" w:color="auto" w:fill="auto"/>
        </w:rPr>
        <w:t>负责</w:t>
      </w:r>
      <w:r>
        <w:rPr>
          <w:rFonts w:hint="eastAsia" w:hAnsi="宋体" w:cs="宋体"/>
          <w:bCs/>
          <w:sz w:val="24"/>
          <w:szCs w:val="24"/>
          <w:shd w:val="clear" w:color="auto" w:fill="auto"/>
          <w:lang w:eastAsia="zh-CN"/>
        </w:rPr>
        <w:t>环保积分</w:t>
      </w:r>
      <w:r>
        <w:rPr>
          <w:rFonts w:hint="eastAsia" w:ascii="宋体" w:hAnsi="宋体" w:eastAsia="宋体" w:cs="宋体"/>
          <w:bCs/>
          <w:sz w:val="24"/>
          <w:szCs w:val="24"/>
          <w:shd w:val="clear" w:color="auto" w:fill="auto"/>
        </w:rPr>
        <w:t>兑换。</w:t>
      </w:r>
    </w:p>
    <w:p>
      <w:pPr>
        <w:pStyle w:val="34"/>
        <w:widowControl w:val="0"/>
        <w:tabs>
          <w:tab w:val="left" w:pos="1200"/>
        </w:tabs>
        <w:wordWrap/>
        <w:spacing w:line="360" w:lineRule="auto"/>
        <w:ind w:firstLine="480" w:firstLineChars="200"/>
        <w:textAlignment w:val="auto"/>
        <w:rPr>
          <w:rFonts w:hint="eastAsia" w:ascii="宋体" w:hAnsi="宋体" w:eastAsia="宋体" w:cs="宋体"/>
          <w:bCs/>
          <w:sz w:val="24"/>
          <w:szCs w:val="24"/>
          <w:shd w:val="clear" w:color="auto" w:fill="auto"/>
        </w:rPr>
      </w:pPr>
      <w:r>
        <w:rPr>
          <w:rFonts w:hint="eastAsia" w:hAnsi="宋体" w:cs="宋体"/>
          <w:bCs/>
          <w:sz w:val="24"/>
          <w:szCs w:val="24"/>
          <w:shd w:val="clear" w:color="auto" w:fill="auto"/>
          <w:lang w:val="en-US" w:eastAsia="zh-CN"/>
        </w:rPr>
        <w:t>2.</w:t>
      </w:r>
      <w:r>
        <w:rPr>
          <w:rFonts w:hint="eastAsia" w:ascii="宋体" w:hAnsi="宋体" w:eastAsia="宋体" w:cs="宋体"/>
          <w:bCs/>
          <w:sz w:val="24"/>
          <w:szCs w:val="24"/>
          <w:shd w:val="clear" w:color="auto" w:fill="auto"/>
        </w:rPr>
        <w:t>中转</w:t>
      </w:r>
      <w:r>
        <w:rPr>
          <w:rFonts w:hint="eastAsia" w:ascii="宋体" w:hAnsi="宋体" w:eastAsia="宋体" w:cs="宋体"/>
          <w:bCs w:val="0"/>
          <w:color w:val="000000"/>
          <w:sz w:val="24"/>
          <w:szCs w:val="22"/>
          <w:shd w:val="clear" w:color="auto" w:fill="auto"/>
        </w:rPr>
        <w:t>运输</w:t>
      </w:r>
      <w:r>
        <w:rPr>
          <w:rFonts w:hint="eastAsia" w:ascii="宋体" w:hAnsi="宋体" w:eastAsia="宋体" w:cs="宋体"/>
          <w:bCs/>
          <w:sz w:val="24"/>
          <w:szCs w:val="24"/>
          <w:shd w:val="clear" w:color="auto" w:fill="auto"/>
        </w:rPr>
        <w:t>：负责自建一整套服务站储存、物流清运、末端分选的收集、运输体系，做到每个服务站垃圾日产日清</w:t>
      </w:r>
      <w:r>
        <w:rPr>
          <w:rFonts w:hint="eastAsia" w:ascii="Calibri" w:hAnsi="Calibri" w:cs="Times New Roman"/>
          <w:color w:val="000000"/>
          <w:kern w:val="2"/>
          <w:sz w:val="24"/>
          <w:szCs w:val="22"/>
          <w:highlight w:val="none"/>
          <w:shd w:val="clear" w:color="auto" w:fill="auto"/>
          <w:lang w:val="zh-CN"/>
        </w:rPr>
        <w:t>。</w:t>
      </w:r>
    </w:p>
    <w:p>
      <w:pPr>
        <w:pStyle w:val="34"/>
        <w:widowControl w:val="0"/>
        <w:tabs>
          <w:tab w:val="left" w:pos="1200"/>
        </w:tabs>
        <w:wordWrap/>
        <w:spacing w:line="360" w:lineRule="auto"/>
        <w:ind w:firstLine="480" w:firstLineChars="200"/>
        <w:textAlignment w:val="auto"/>
        <w:rPr>
          <w:rFonts w:hint="eastAsia" w:ascii="宋体" w:hAnsi="宋体" w:eastAsia="宋体" w:cs="宋体"/>
          <w:bCs/>
          <w:sz w:val="24"/>
          <w:szCs w:val="24"/>
          <w:shd w:val="clear" w:color="auto" w:fill="auto"/>
        </w:rPr>
      </w:pPr>
      <w:r>
        <w:rPr>
          <w:rFonts w:hint="eastAsia" w:hAnsi="宋体" w:cs="宋体"/>
          <w:bCs/>
          <w:sz w:val="24"/>
          <w:szCs w:val="24"/>
          <w:shd w:val="clear" w:color="auto" w:fill="auto"/>
          <w:lang w:val="en-US" w:eastAsia="zh-CN"/>
        </w:rPr>
        <w:t>3.</w:t>
      </w:r>
      <w:r>
        <w:rPr>
          <w:rFonts w:hint="eastAsia" w:ascii="宋体" w:hAnsi="宋体" w:eastAsia="宋体" w:cs="宋体"/>
          <w:bCs/>
          <w:sz w:val="24"/>
          <w:szCs w:val="24"/>
          <w:shd w:val="clear" w:color="auto" w:fill="auto"/>
        </w:rPr>
        <w:t>末端</w:t>
      </w:r>
      <w:r>
        <w:rPr>
          <w:rFonts w:hint="eastAsia" w:ascii="宋体" w:hAnsi="宋体" w:eastAsia="宋体" w:cs="宋体"/>
          <w:bCs w:val="0"/>
          <w:color w:val="000000"/>
          <w:sz w:val="24"/>
          <w:szCs w:val="22"/>
          <w:shd w:val="clear" w:color="auto" w:fill="auto"/>
        </w:rPr>
        <w:t>资源化</w:t>
      </w:r>
      <w:r>
        <w:rPr>
          <w:rFonts w:hint="eastAsia" w:ascii="宋体" w:hAnsi="宋体" w:eastAsia="宋体" w:cs="宋体"/>
          <w:bCs/>
          <w:sz w:val="24"/>
          <w:szCs w:val="24"/>
          <w:shd w:val="clear" w:color="auto" w:fill="auto"/>
        </w:rPr>
        <w:t>：负责分拣中心</w:t>
      </w:r>
      <w:r>
        <w:rPr>
          <w:rFonts w:hint="eastAsia" w:hAnsi="宋体" w:cs="宋体"/>
          <w:bCs/>
          <w:sz w:val="24"/>
          <w:szCs w:val="24"/>
          <w:shd w:val="clear" w:color="auto" w:fill="auto"/>
          <w:lang w:eastAsia="zh-CN"/>
        </w:rPr>
        <w:t>组建</w:t>
      </w:r>
      <w:r>
        <w:rPr>
          <w:rFonts w:hint="eastAsia" w:ascii="宋体" w:hAnsi="宋体" w:eastAsia="宋体" w:cs="宋体"/>
          <w:bCs/>
          <w:sz w:val="24"/>
          <w:szCs w:val="24"/>
          <w:shd w:val="clear" w:color="auto" w:fill="auto"/>
        </w:rPr>
        <w:t>，分类垃圾资源化去向明确。负责固定资产投资</w:t>
      </w:r>
      <w:r>
        <w:rPr>
          <w:rFonts w:hint="eastAsia" w:hAnsi="宋体" w:cs="宋体"/>
          <w:bCs/>
          <w:sz w:val="24"/>
          <w:szCs w:val="24"/>
          <w:shd w:val="clear" w:color="auto" w:fill="auto"/>
          <w:lang w:eastAsia="zh-CN"/>
        </w:rPr>
        <w:t>及</w:t>
      </w:r>
      <w:r>
        <w:rPr>
          <w:rFonts w:hint="eastAsia" w:ascii="宋体" w:hAnsi="宋体" w:eastAsia="宋体" w:cs="宋体"/>
          <w:bCs/>
          <w:sz w:val="24"/>
          <w:szCs w:val="24"/>
          <w:shd w:val="clear" w:color="auto" w:fill="auto"/>
        </w:rPr>
        <w:t>设施设备</w:t>
      </w:r>
      <w:r>
        <w:rPr>
          <w:rFonts w:hint="eastAsia" w:ascii="Calibri" w:hAnsi="Calibri" w:cs="Times New Roman"/>
          <w:color w:val="000000"/>
          <w:kern w:val="2"/>
          <w:sz w:val="24"/>
          <w:szCs w:val="22"/>
          <w:highlight w:val="none"/>
          <w:shd w:val="clear" w:color="auto" w:fill="auto"/>
          <w:lang w:val="zh-CN"/>
        </w:rPr>
        <w:t>投入</w:t>
      </w:r>
      <w:r>
        <w:rPr>
          <w:rFonts w:hint="eastAsia" w:ascii="宋体" w:hAnsi="宋体" w:eastAsia="宋体" w:cs="宋体"/>
          <w:bCs/>
          <w:sz w:val="24"/>
          <w:szCs w:val="24"/>
          <w:shd w:val="clear" w:color="auto" w:fill="auto"/>
        </w:rPr>
        <w:t>。</w:t>
      </w:r>
    </w:p>
    <w:p>
      <w:pPr>
        <w:pStyle w:val="34"/>
        <w:widowControl w:val="0"/>
        <w:tabs>
          <w:tab w:val="left" w:pos="1200"/>
        </w:tabs>
        <w:wordWrap/>
        <w:spacing w:line="360" w:lineRule="auto"/>
        <w:ind w:firstLine="480" w:firstLineChars="200"/>
        <w:textAlignment w:val="auto"/>
        <w:rPr>
          <w:rFonts w:hint="eastAsia" w:ascii="宋体" w:hAnsi="宋体" w:eastAsia="宋体" w:cs="宋体"/>
          <w:bCs/>
          <w:sz w:val="24"/>
          <w:szCs w:val="24"/>
          <w:shd w:val="clear" w:color="auto" w:fill="auto"/>
        </w:rPr>
      </w:pPr>
      <w:r>
        <w:rPr>
          <w:rFonts w:hint="eastAsia" w:hAnsi="宋体" w:cs="宋体"/>
          <w:bCs/>
          <w:sz w:val="24"/>
          <w:szCs w:val="24"/>
          <w:shd w:val="clear" w:color="auto" w:fill="auto"/>
          <w:lang w:val="en-US" w:eastAsia="zh-CN"/>
        </w:rPr>
        <w:t>4.</w:t>
      </w:r>
      <w:r>
        <w:rPr>
          <w:rFonts w:hint="eastAsia" w:ascii="宋体" w:hAnsi="宋体" w:eastAsia="宋体" w:cs="宋体"/>
          <w:bCs/>
          <w:sz w:val="24"/>
          <w:szCs w:val="24"/>
          <w:shd w:val="clear" w:color="auto" w:fill="auto"/>
        </w:rPr>
        <w:t>总体</w:t>
      </w:r>
      <w:r>
        <w:rPr>
          <w:rFonts w:hint="eastAsia" w:ascii="宋体" w:hAnsi="宋体" w:eastAsia="宋体" w:cs="宋体"/>
          <w:bCs w:val="0"/>
          <w:color w:val="000000"/>
          <w:sz w:val="24"/>
          <w:szCs w:val="22"/>
          <w:shd w:val="clear" w:color="auto" w:fill="auto"/>
        </w:rPr>
        <w:t>服务</w:t>
      </w:r>
      <w:r>
        <w:rPr>
          <w:rFonts w:hint="eastAsia" w:ascii="宋体" w:hAnsi="宋体" w:eastAsia="宋体" w:cs="宋体"/>
          <w:bCs/>
          <w:sz w:val="24"/>
          <w:szCs w:val="24"/>
          <w:shd w:val="clear" w:color="auto" w:fill="auto"/>
        </w:rPr>
        <w:t>：负责人员的招聘、培训和管理；负责全体系日常运营管理；负责为政府提供到家到户的生活垃圾分类</w:t>
      </w:r>
      <w:r>
        <w:rPr>
          <w:rFonts w:hint="eastAsia" w:hAnsi="宋体" w:cs="宋体"/>
          <w:bCs/>
          <w:sz w:val="24"/>
          <w:szCs w:val="24"/>
          <w:shd w:val="clear" w:color="auto" w:fill="auto"/>
          <w:lang w:eastAsia="zh-CN"/>
        </w:rPr>
        <w:t>信息</w:t>
      </w:r>
      <w:r>
        <w:rPr>
          <w:rFonts w:hint="eastAsia" w:ascii="宋体" w:hAnsi="宋体" w:eastAsia="宋体" w:cs="宋体"/>
          <w:bCs/>
          <w:sz w:val="24"/>
          <w:szCs w:val="24"/>
          <w:shd w:val="clear" w:color="auto" w:fill="auto"/>
        </w:rPr>
        <w:t>平台</w:t>
      </w:r>
      <w:r>
        <w:rPr>
          <w:rFonts w:hint="eastAsia" w:hAnsi="宋体" w:cs="宋体"/>
          <w:bCs/>
          <w:sz w:val="24"/>
          <w:szCs w:val="24"/>
          <w:shd w:val="clear" w:color="auto" w:fill="auto"/>
          <w:lang w:eastAsia="zh-CN"/>
        </w:rPr>
        <w:t>并按业主要求接入相关监管平台</w:t>
      </w:r>
      <w:r>
        <w:rPr>
          <w:rFonts w:hint="eastAsia" w:ascii="宋体" w:hAnsi="宋体" w:eastAsia="宋体" w:cs="宋体"/>
          <w:bCs/>
          <w:sz w:val="24"/>
          <w:szCs w:val="24"/>
          <w:shd w:val="clear" w:color="auto" w:fill="auto"/>
        </w:rPr>
        <w:t>。</w:t>
      </w:r>
    </w:p>
    <w:p>
      <w:pPr>
        <w:pStyle w:val="34"/>
        <w:widowControl w:val="0"/>
        <w:tabs>
          <w:tab w:val="left" w:pos="1200"/>
        </w:tabs>
        <w:wordWrap/>
        <w:spacing w:line="360" w:lineRule="auto"/>
        <w:ind w:firstLine="480" w:firstLineChars="200"/>
        <w:textAlignment w:val="auto"/>
        <w:rPr>
          <w:rFonts w:hint="eastAsia" w:ascii="Calibri" w:hAnsi="Calibri" w:cs="Times New Roman"/>
          <w:color w:val="000000"/>
          <w:kern w:val="2"/>
          <w:sz w:val="24"/>
          <w:szCs w:val="22"/>
          <w:highlight w:val="none"/>
          <w:shd w:val="clear" w:color="auto" w:fill="auto"/>
          <w:lang w:val="zh-CN"/>
        </w:rPr>
      </w:pPr>
      <w:r>
        <w:rPr>
          <w:rFonts w:hint="eastAsia" w:hAnsi="宋体" w:cs="宋体"/>
          <w:bCs/>
          <w:sz w:val="24"/>
          <w:szCs w:val="24"/>
          <w:shd w:val="clear" w:color="auto" w:fill="auto"/>
          <w:lang w:val="en-US" w:eastAsia="zh-CN"/>
        </w:rPr>
        <w:t>5.</w:t>
      </w:r>
      <w:r>
        <w:rPr>
          <w:rFonts w:hint="eastAsia" w:ascii="宋体" w:hAnsi="宋体" w:eastAsia="宋体" w:cs="宋体"/>
          <w:bCs/>
          <w:sz w:val="24"/>
          <w:szCs w:val="24"/>
          <w:shd w:val="clear" w:color="auto" w:fill="auto"/>
        </w:rPr>
        <w:t>服务期内</w:t>
      </w:r>
      <w:r>
        <w:rPr>
          <w:rFonts w:hint="eastAsia" w:ascii="宋体" w:hAnsi="宋体" w:eastAsia="宋体" w:cs="宋体"/>
          <w:bCs/>
          <w:sz w:val="24"/>
          <w:szCs w:val="24"/>
          <w:shd w:val="clear" w:color="auto" w:fill="auto"/>
          <w:lang w:eastAsia="zh-CN"/>
        </w:rPr>
        <w:t>中标单</w:t>
      </w:r>
      <w:r>
        <w:rPr>
          <w:rFonts w:hint="eastAsia" w:ascii="Calibri" w:hAnsi="Calibri" w:cs="Times New Roman"/>
          <w:color w:val="000000"/>
          <w:kern w:val="2"/>
          <w:sz w:val="24"/>
          <w:szCs w:val="22"/>
          <w:highlight w:val="none"/>
          <w:shd w:val="clear" w:color="auto" w:fill="auto"/>
          <w:lang w:val="zh-CN" w:eastAsia="zh-CN"/>
        </w:rPr>
        <w:t>位</w:t>
      </w:r>
      <w:r>
        <w:rPr>
          <w:rFonts w:hint="eastAsia" w:ascii="Calibri" w:hAnsi="Calibri" w:cs="Times New Roman"/>
          <w:color w:val="000000"/>
          <w:kern w:val="2"/>
          <w:sz w:val="24"/>
          <w:szCs w:val="22"/>
          <w:highlight w:val="none"/>
          <w:shd w:val="clear" w:color="auto" w:fill="auto"/>
          <w:lang w:val="zh-CN"/>
        </w:rPr>
        <w:t>必须进行上门回收，回收垃圾的再生利用率达到95%以上，无害化率达到100%。</w:t>
      </w:r>
    </w:p>
    <w:p>
      <w:pPr>
        <w:pStyle w:val="34"/>
        <w:widowControl w:val="0"/>
        <w:tabs>
          <w:tab w:val="left" w:pos="1200"/>
        </w:tabs>
        <w:wordWrap/>
        <w:spacing w:line="360" w:lineRule="auto"/>
        <w:ind w:firstLine="480" w:firstLineChars="200"/>
        <w:textAlignment w:val="auto"/>
        <w:rPr>
          <w:rFonts w:hint="eastAsia" w:ascii="Calibri" w:hAnsi="Calibri" w:cs="Times New Roman"/>
          <w:color w:val="000000"/>
          <w:kern w:val="2"/>
          <w:sz w:val="24"/>
          <w:szCs w:val="22"/>
          <w:highlight w:val="none"/>
          <w:shd w:val="clear" w:color="auto" w:fill="auto"/>
          <w:lang w:val="zh-CN"/>
        </w:rPr>
      </w:pPr>
      <w:r>
        <w:rPr>
          <w:rFonts w:hint="eastAsia" w:ascii="宋体" w:hAnsi="宋体" w:eastAsia="宋体" w:cs="宋体"/>
          <w:color w:val="000000"/>
          <w:kern w:val="2"/>
          <w:sz w:val="24"/>
          <w:szCs w:val="22"/>
          <w:highlight w:val="none"/>
          <w:shd w:val="clear" w:color="auto" w:fill="auto"/>
          <w:lang w:val="en-US" w:eastAsia="zh-CN"/>
        </w:rPr>
        <w:t>6.</w:t>
      </w:r>
      <w:r>
        <w:rPr>
          <w:rFonts w:hint="eastAsia" w:ascii="宋体" w:hAnsi="宋体" w:eastAsia="宋体" w:cs="宋体"/>
          <w:color w:val="000000"/>
          <w:kern w:val="2"/>
          <w:sz w:val="24"/>
          <w:szCs w:val="22"/>
          <w:highlight w:val="none"/>
          <w:shd w:val="clear" w:color="auto" w:fill="auto"/>
          <w:lang w:val="en-US"/>
        </w:rPr>
        <w:t>有</w:t>
      </w:r>
      <w:r>
        <w:rPr>
          <w:rFonts w:hint="eastAsia" w:ascii="宋体" w:hAnsi="宋体" w:cs="宋体"/>
          <w:color w:val="000000"/>
          <w:kern w:val="2"/>
          <w:sz w:val="24"/>
          <w:szCs w:val="22"/>
          <w:highlight w:val="none"/>
          <w:shd w:val="clear" w:color="auto" w:fill="auto"/>
          <w:lang w:val="en-US"/>
        </w:rPr>
        <w:t>害</w:t>
      </w:r>
      <w:r>
        <w:rPr>
          <w:rFonts w:hint="eastAsia" w:ascii="Calibri" w:hAnsi="Calibri" w:cs="Times New Roman"/>
          <w:color w:val="000000"/>
          <w:kern w:val="2"/>
          <w:sz w:val="24"/>
          <w:szCs w:val="22"/>
          <w:highlight w:val="none"/>
          <w:shd w:val="clear" w:color="auto" w:fill="auto"/>
          <w:lang w:val="zh-CN"/>
        </w:rPr>
        <w:t>垃圾处置，必须按照环保要求，建立有害垃圾存储点，并定期交给具有有害垃圾处置资质的末端企业进行集中收集和处置，处置费用由中标人支付</w:t>
      </w:r>
      <w:r>
        <w:rPr>
          <w:rFonts w:hint="eastAsia" w:ascii="Calibri" w:hAnsi="Calibri" w:cs="Times New Roman"/>
          <w:color w:val="000000"/>
          <w:kern w:val="2"/>
          <w:sz w:val="24"/>
          <w:szCs w:val="22"/>
          <w:highlight w:val="none"/>
          <w:shd w:val="clear" w:color="auto" w:fill="auto"/>
          <w:lang w:val="zh-CN" w:eastAsia="zh-CN"/>
        </w:rPr>
        <w:t>，综合考虑进投标报价内</w:t>
      </w:r>
      <w:r>
        <w:rPr>
          <w:rFonts w:hint="eastAsia" w:ascii="Calibri" w:hAnsi="Calibri" w:cs="Times New Roman"/>
          <w:color w:val="000000"/>
          <w:kern w:val="2"/>
          <w:sz w:val="24"/>
          <w:szCs w:val="22"/>
          <w:highlight w:val="none"/>
          <w:shd w:val="clear" w:color="auto" w:fill="auto"/>
          <w:lang w:val="zh-CN"/>
        </w:rPr>
        <w:t>。</w:t>
      </w:r>
    </w:p>
    <w:p>
      <w:pPr>
        <w:pStyle w:val="34"/>
        <w:widowControl w:val="0"/>
        <w:tabs>
          <w:tab w:val="left" w:pos="1200"/>
        </w:tabs>
        <w:wordWrap/>
        <w:adjustRightInd w:val="0"/>
        <w:snapToGrid w:val="0"/>
        <w:spacing w:line="360" w:lineRule="auto"/>
        <w:ind w:firstLine="480" w:firstLineChars="200"/>
        <w:textAlignment w:val="auto"/>
        <w:rPr>
          <w:rFonts w:hint="eastAsia" w:eastAsia="宋体"/>
          <w:highlight w:val="none"/>
          <w:lang w:val="en-US" w:eastAsia="zh-CN"/>
        </w:rPr>
      </w:pPr>
      <w:r>
        <w:rPr>
          <w:rFonts w:hint="eastAsia" w:hAnsi="宋体" w:cs="宋体"/>
          <w:bCs/>
          <w:color w:val="auto"/>
          <w:sz w:val="24"/>
          <w:szCs w:val="24"/>
          <w:highlight w:val="none"/>
          <w:shd w:val="clear" w:color="auto" w:fill="auto"/>
          <w:lang w:val="en-US" w:eastAsia="zh-CN"/>
        </w:rPr>
        <w:t>7.</w:t>
      </w:r>
      <w:r>
        <w:rPr>
          <w:rFonts w:hint="eastAsia" w:ascii="宋体" w:hAnsi="宋体" w:cs="宋体"/>
          <w:color w:val="000000"/>
          <w:sz w:val="24"/>
          <w:highlight w:val="none"/>
          <w:shd w:val="clear" w:color="auto" w:fill="auto"/>
          <w:lang w:val="en-US" w:eastAsia="zh-CN"/>
        </w:rPr>
        <w:t>本项目</w:t>
      </w:r>
      <w:r>
        <w:rPr>
          <w:rFonts w:hint="eastAsia" w:ascii="宋体" w:hAnsi="宋体" w:cs="宋体"/>
          <w:color w:val="000000"/>
          <w:sz w:val="24"/>
          <w:highlight w:val="none"/>
          <w:shd w:val="clear" w:color="auto" w:fill="auto"/>
        </w:rPr>
        <w:t>将按照《</w:t>
      </w:r>
      <w:r>
        <w:rPr>
          <w:rFonts w:hint="eastAsia" w:ascii="宋体" w:hAnsi="宋体" w:cs="宋体"/>
          <w:color w:val="000000"/>
          <w:sz w:val="24"/>
          <w:highlight w:val="none"/>
          <w:shd w:val="clear" w:color="auto" w:fill="auto"/>
          <w:lang w:val="zh-CN"/>
        </w:rPr>
        <w:t>政府采购货物和服务招标投标管理办法</w:t>
      </w:r>
      <w:r>
        <w:rPr>
          <w:rFonts w:hint="eastAsia" w:ascii="宋体" w:hAnsi="宋体" w:cs="宋体"/>
          <w:color w:val="000000"/>
          <w:sz w:val="24"/>
          <w:highlight w:val="none"/>
          <w:shd w:val="clear" w:color="auto" w:fill="auto"/>
        </w:rPr>
        <w:t>》(中华人民共和国财政部第87号令)对供应商进行</w:t>
      </w:r>
      <w:r>
        <w:rPr>
          <w:rFonts w:hint="eastAsia" w:hAnsi="宋体" w:cs="宋体"/>
          <w:color w:val="000000"/>
          <w:sz w:val="24"/>
          <w:highlight w:val="none"/>
          <w:shd w:val="clear" w:color="auto" w:fill="auto"/>
          <w:lang w:eastAsia="zh-CN"/>
        </w:rPr>
        <w:t>监管</w:t>
      </w:r>
      <w:r>
        <w:rPr>
          <w:rFonts w:hint="eastAsia" w:ascii="宋体" w:hAnsi="宋体" w:cs="宋体"/>
          <w:color w:val="000000"/>
          <w:sz w:val="24"/>
          <w:highlight w:val="none"/>
          <w:shd w:val="clear" w:color="auto" w:fill="auto"/>
        </w:rPr>
        <w:t>，发现弄虚作假，偷工减料，以次充好，达不到国家、行业有关标准和技术文件规定的，一经查实，将视情况终止合同，并上报采购监督管理部门</w:t>
      </w:r>
      <w:r>
        <w:rPr>
          <w:rFonts w:hint="eastAsia" w:hAnsi="宋体" w:cs="宋体"/>
          <w:color w:val="000000"/>
          <w:sz w:val="24"/>
          <w:highlight w:val="none"/>
          <w:shd w:val="clear" w:color="auto" w:fill="auto"/>
          <w:lang w:eastAsia="zh-CN"/>
        </w:rPr>
        <w:t>，采购单位有权追究其带来的相关损失。</w:t>
      </w:r>
    </w:p>
    <w:p>
      <w:pPr>
        <w:widowControl w:val="0"/>
        <w:wordWrap/>
        <w:adjustRightInd w:val="0"/>
        <w:snapToGrid w:val="0"/>
        <w:spacing w:line="360" w:lineRule="auto"/>
        <w:ind w:firstLine="482" w:firstLineChars="200"/>
        <w:textAlignment w:val="auto"/>
        <w:rPr>
          <w:rFonts w:ascii="Times New Roman" w:hAnsi="Times New Roman"/>
          <w:b/>
          <w:bCs/>
          <w:color w:val="000000"/>
          <w:sz w:val="24"/>
          <w:szCs w:val="24"/>
          <w:highlight w:val="none"/>
        </w:rPr>
      </w:pPr>
      <w:r>
        <w:rPr>
          <w:rFonts w:hint="eastAsia"/>
          <w:b/>
          <w:bCs/>
          <w:color w:val="000000"/>
          <w:sz w:val="24"/>
          <w:szCs w:val="24"/>
          <w:highlight w:val="none"/>
          <w:lang w:eastAsia="zh-CN"/>
        </w:rPr>
        <w:t>三</w:t>
      </w:r>
      <w:r>
        <w:rPr>
          <w:rFonts w:ascii="Times New Roman" w:hAnsi="Times New Roman"/>
          <w:b/>
          <w:bCs/>
          <w:color w:val="000000"/>
          <w:sz w:val="24"/>
          <w:szCs w:val="24"/>
          <w:highlight w:val="none"/>
        </w:rPr>
        <w:t>、培训要求</w:t>
      </w:r>
    </w:p>
    <w:p>
      <w:pPr>
        <w:widowControl w:val="0"/>
        <w:wordWrap/>
        <w:adjustRightInd w:val="0"/>
        <w:snapToGrid w:val="0"/>
        <w:spacing w:line="360" w:lineRule="auto"/>
        <w:textAlignment w:val="auto"/>
        <w:rPr>
          <w:rFonts w:hint="eastAsia" w:ascii="宋体" w:hAnsi="宋体" w:cs="宋体"/>
          <w:color w:val="000000"/>
          <w:sz w:val="24"/>
          <w:highlight w:val="none"/>
          <w:shd w:val="clear" w:color="auto" w:fill="auto"/>
          <w:lang w:eastAsia="zh-CN"/>
        </w:rPr>
      </w:pPr>
      <w:r>
        <w:rPr>
          <w:rFonts w:hint="eastAsia" w:ascii="宋体" w:hAnsi="宋体" w:eastAsia="宋体" w:cs="宋体"/>
          <w:bCs/>
          <w:color w:val="000000"/>
          <w:kern w:val="2"/>
          <w:sz w:val="24"/>
          <w:szCs w:val="24"/>
          <w:highlight w:val="none"/>
          <w:shd w:val="clear" w:color="auto" w:fill="auto"/>
          <w:lang w:val="en-US" w:eastAsia="zh-CN"/>
        </w:rPr>
        <w:t xml:space="preserve">   </w:t>
      </w:r>
      <w:r>
        <w:rPr>
          <w:rFonts w:hint="eastAsia" w:ascii="宋体" w:hAnsi="宋体" w:eastAsia="宋体" w:cs="宋体"/>
          <w:bCs/>
          <w:color w:val="000000"/>
          <w:kern w:val="2"/>
          <w:sz w:val="24"/>
          <w:szCs w:val="24"/>
          <w:highlight w:val="none"/>
          <w:shd w:val="clear" w:color="auto" w:fill="auto"/>
          <w:lang w:eastAsia="zh-CN"/>
        </w:rPr>
        <w:t>为</w:t>
      </w:r>
      <w:r>
        <w:rPr>
          <w:rFonts w:hint="eastAsia" w:ascii="宋体" w:hAnsi="宋体" w:eastAsia="宋体" w:cs="宋体"/>
          <w:bCs/>
          <w:color w:val="000000"/>
          <w:kern w:val="2"/>
          <w:sz w:val="24"/>
          <w:szCs w:val="24"/>
          <w:highlight w:val="none"/>
          <w:shd w:val="clear" w:color="auto" w:fill="auto"/>
        </w:rPr>
        <w:t>确保项目顺利实施，中标人聘请员工应从</w:t>
      </w:r>
      <w:r>
        <w:rPr>
          <w:rFonts w:hint="eastAsia" w:ascii="宋体" w:hAnsi="宋体" w:eastAsia="宋体" w:cs="宋体"/>
          <w:bCs/>
          <w:color w:val="000000"/>
          <w:kern w:val="2"/>
          <w:sz w:val="24"/>
          <w:szCs w:val="24"/>
          <w:highlight w:val="none"/>
          <w:shd w:val="clear" w:color="auto" w:fill="auto"/>
          <w:lang w:eastAsia="zh-CN"/>
        </w:rPr>
        <w:t>车辆</w:t>
      </w:r>
      <w:r>
        <w:rPr>
          <w:rFonts w:hint="eastAsia" w:ascii="宋体" w:hAnsi="宋体" w:eastAsia="宋体" w:cs="宋体"/>
          <w:bCs/>
          <w:color w:val="000000"/>
          <w:kern w:val="2"/>
          <w:sz w:val="24"/>
          <w:szCs w:val="24"/>
          <w:highlight w:val="none"/>
          <w:shd w:val="clear" w:color="auto" w:fill="auto"/>
        </w:rPr>
        <w:t>设备的使用、岗位需求等角度录用年龄、文化素质相匹配的人员，并经培训合格后予以上岗。</w:t>
      </w:r>
    </w:p>
    <w:p>
      <w:pPr>
        <w:widowControl w:val="0"/>
        <w:wordWrap/>
        <w:adjustRightInd w:val="0"/>
        <w:snapToGrid w:val="0"/>
        <w:spacing w:line="360" w:lineRule="auto"/>
        <w:ind w:firstLine="482" w:firstLineChars="200"/>
        <w:textAlignment w:val="auto"/>
        <w:rPr>
          <w:rFonts w:ascii="Times New Roman" w:hAnsi="Times New Roman"/>
          <w:b/>
          <w:bCs/>
          <w:color w:val="000000"/>
          <w:sz w:val="24"/>
          <w:szCs w:val="24"/>
          <w:highlight w:val="none"/>
        </w:rPr>
      </w:pPr>
      <w:r>
        <w:rPr>
          <w:rFonts w:hint="eastAsia"/>
          <w:b/>
          <w:bCs/>
          <w:color w:val="000000"/>
          <w:sz w:val="24"/>
          <w:szCs w:val="24"/>
          <w:highlight w:val="none"/>
          <w:lang w:eastAsia="zh-CN"/>
        </w:rPr>
        <w:t>四</w:t>
      </w:r>
      <w:r>
        <w:rPr>
          <w:rFonts w:ascii="Times New Roman" w:hAnsi="Times New Roman"/>
          <w:b/>
          <w:bCs/>
          <w:color w:val="000000"/>
          <w:sz w:val="24"/>
          <w:szCs w:val="24"/>
          <w:highlight w:val="none"/>
        </w:rPr>
        <w:t>、工期要求</w:t>
      </w:r>
    </w:p>
    <w:p>
      <w:pPr>
        <w:widowControl w:val="0"/>
        <w:wordWrap/>
        <w:adjustRightInd w:val="0"/>
        <w:snapToGrid w:val="0"/>
        <w:spacing w:line="360" w:lineRule="auto"/>
        <w:ind w:firstLine="480"/>
        <w:textAlignment w:val="auto"/>
        <w:rPr>
          <w:rFonts w:hint="eastAsia"/>
          <w:bCs/>
          <w:color w:val="000000"/>
          <w:sz w:val="24"/>
          <w:szCs w:val="24"/>
          <w:highlight w:val="none"/>
          <w:lang w:val="zh-CN"/>
        </w:rPr>
      </w:pPr>
      <w:r>
        <w:rPr>
          <w:rFonts w:hint="eastAsia" w:ascii="Times New Roman" w:hAnsi="Times New Roman"/>
          <w:bCs/>
          <w:color w:val="000000"/>
          <w:sz w:val="24"/>
          <w:szCs w:val="24"/>
          <w:highlight w:val="none"/>
          <w:lang w:val="zh-CN"/>
        </w:rPr>
        <w:t>合同签订之日起</w:t>
      </w:r>
      <w:r>
        <w:rPr>
          <w:rFonts w:hint="eastAsia" w:ascii="Times New Roman" w:hAnsi="Times New Roman"/>
          <w:bCs/>
          <w:color w:val="000000"/>
          <w:sz w:val="24"/>
          <w:szCs w:val="24"/>
          <w:highlight w:val="none"/>
          <w:lang w:val="en-US" w:eastAsia="zh-CN"/>
        </w:rPr>
        <w:t>30</w:t>
      </w:r>
      <w:r>
        <w:rPr>
          <w:rFonts w:hint="eastAsia" w:ascii="Times New Roman" w:hAnsi="Times New Roman"/>
          <w:bCs/>
          <w:color w:val="000000"/>
          <w:sz w:val="24"/>
          <w:szCs w:val="24"/>
          <w:highlight w:val="none"/>
          <w:lang w:val="zh-CN"/>
        </w:rPr>
        <w:t>天</w:t>
      </w:r>
      <w:r>
        <w:rPr>
          <w:rFonts w:hint="eastAsia"/>
          <w:bCs/>
          <w:color w:val="000000"/>
          <w:sz w:val="24"/>
          <w:szCs w:val="24"/>
          <w:highlight w:val="none"/>
          <w:lang w:val="zh-CN"/>
        </w:rPr>
        <w:t>内</w:t>
      </w:r>
      <w:r>
        <w:rPr>
          <w:rFonts w:hint="eastAsia" w:ascii="Times New Roman" w:hAnsi="Times New Roman"/>
          <w:bCs/>
          <w:color w:val="000000"/>
          <w:sz w:val="24"/>
          <w:szCs w:val="24"/>
          <w:highlight w:val="none"/>
          <w:lang w:val="zh-CN"/>
        </w:rPr>
        <w:t>为项目准备期。项目准备期不计入服务期，但中标人必须在项目准备期内，按规定配置项目所需设备设施（含系统</w:t>
      </w:r>
      <w:r>
        <w:rPr>
          <w:rFonts w:hint="eastAsia" w:ascii="Times New Roman" w:hAnsi="Times New Roman"/>
          <w:bCs/>
          <w:color w:val="000000"/>
          <w:sz w:val="24"/>
          <w:szCs w:val="24"/>
          <w:highlight w:val="none"/>
          <w:lang w:val="zh-CN" w:eastAsia="zh-CN"/>
        </w:rPr>
        <w:t>平台</w:t>
      </w:r>
      <w:r>
        <w:rPr>
          <w:rFonts w:hint="eastAsia" w:ascii="Times New Roman" w:hAnsi="Times New Roman"/>
          <w:bCs/>
          <w:color w:val="000000"/>
          <w:sz w:val="24"/>
          <w:szCs w:val="24"/>
          <w:highlight w:val="none"/>
          <w:lang w:val="zh-CN"/>
        </w:rPr>
        <w:t>）</w:t>
      </w:r>
      <w:r>
        <w:rPr>
          <w:rFonts w:hint="eastAsia" w:ascii="Times New Roman" w:hAnsi="Times New Roman"/>
          <w:bCs/>
          <w:color w:val="000000"/>
          <w:sz w:val="24"/>
          <w:szCs w:val="24"/>
          <w:highlight w:val="none"/>
          <w:lang w:val="zh-CN" w:eastAsia="zh-CN"/>
        </w:rPr>
        <w:t>等准备齐全</w:t>
      </w:r>
      <w:r>
        <w:rPr>
          <w:rFonts w:hint="eastAsia" w:ascii="Times New Roman" w:hAnsi="Times New Roman"/>
          <w:bCs/>
          <w:color w:val="000000"/>
          <w:sz w:val="24"/>
          <w:szCs w:val="24"/>
          <w:highlight w:val="none"/>
          <w:lang w:val="zh-CN"/>
        </w:rPr>
        <w:t>，</w:t>
      </w:r>
      <w:r>
        <w:rPr>
          <w:rFonts w:hint="eastAsia" w:ascii="Times New Roman" w:hAnsi="Times New Roman"/>
          <w:bCs/>
          <w:color w:val="000000"/>
          <w:sz w:val="24"/>
          <w:szCs w:val="24"/>
          <w:highlight w:val="none"/>
          <w:lang w:val="zh-CN" w:eastAsia="zh-CN"/>
        </w:rPr>
        <w:t>并同时</w:t>
      </w:r>
      <w:r>
        <w:rPr>
          <w:rFonts w:hint="eastAsia" w:ascii="Times New Roman" w:hAnsi="Times New Roman"/>
          <w:bCs/>
          <w:color w:val="000000"/>
          <w:sz w:val="24"/>
          <w:szCs w:val="24"/>
          <w:highlight w:val="none"/>
          <w:lang w:val="zh-CN"/>
        </w:rPr>
        <w:t>完成</w:t>
      </w:r>
      <w:r>
        <w:rPr>
          <w:rFonts w:hint="eastAsia" w:ascii="Times New Roman" w:hAnsi="Times New Roman"/>
          <w:bCs/>
          <w:color w:val="000000"/>
          <w:sz w:val="24"/>
          <w:szCs w:val="24"/>
          <w:highlight w:val="none"/>
          <w:lang w:val="zh-CN" w:eastAsia="zh-CN"/>
        </w:rPr>
        <w:t>所有拟派</w:t>
      </w:r>
      <w:r>
        <w:rPr>
          <w:rFonts w:hint="eastAsia" w:ascii="Times New Roman" w:hAnsi="Times New Roman"/>
          <w:bCs/>
          <w:color w:val="000000"/>
          <w:sz w:val="24"/>
          <w:szCs w:val="24"/>
          <w:highlight w:val="none"/>
          <w:lang w:val="zh-CN"/>
        </w:rPr>
        <w:t>人员招聘及培训</w:t>
      </w:r>
      <w:r>
        <w:rPr>
          <w:rFonts w:hint="eastAsia" w:ascii="Times New Roman" w:hAnsi="Times New Roman"/>
          <w:bCs/>
          <w:color w:val="000000"/>
          <w:sz w:val="24"/>
          <w:szCs w:val="24"/>
          <w:highlight w:val="none"/>
          <w:lang w:val="zh-CN" w:eastAsia="zh-CN"/>
        </w:rPr>
        <w:t>工作</w:t>
      </w:r>
      <w:r>
        <w:rPr>
          <w:rFonts w:hint="eastAsia" w:ascii="Times New Roman" w:hAnsi="Times New Roman"/>
          <w:bCs/>
          <w:color w:val="000000"/>
          <w:sz w:val="24"/>
          <w:szCs w:val="24"/>
          <w:highlight w:val="none"/>
          <w:lang w:val="zh-CN"/>
        </w:rPr>
        <w:t>，以确保</w:t>
      </w:r>
      <w:r>
        <w:rPr>
          <w:rFonts w:hint="eastAsia" w:ascii="Times New Roman" w:hAnsi="Times New Roman"/>
          <w:bCs/>
          <w:color w:val="000000"/>
          <w:sz w:val="24"/>
          <w:szCs w:val="24"/>
          <w:highlight w:val="none"/>
          <w:lang w:val="zh-CN" w:eastAsia="zh-CN"/>
        </w:rPr>
        <w:t>能进入本项目的服务工作</w:t>
      </w:r>
      <w:r>
        <w:rPr>
          <w:rFonts w:hint="eastAsia" w:ascii="Times New Roman" w:hAnsi="Times New Roman"/>
          <w:bCs/>
          <w:color w:val="000000"/>
          <w:sz w:val="24"/>
          <w:szCs w:val="24"/>
          <w:highlight w:val="none"/>
          <w:lang w:val="zh-CN"/>
        </w:rPr>
        <w:t>。</w:t>
      </w:r>
      <w:r>
        <w:rPr>
          <w:rFonts w:hint="eastAsia"/>
          <w:bCs/>
          <w:color w:val="000000"/>
          <w:sz w:val="24"/>
          <w:szCs w:val="24"/>
          <w:highlight w:val="none"/>
          <w:lang w:val="zh-CN"/>
        </w:rPr>
        <w:t>中标人提前完成项目各项准备，经协商一致，可立即进入服务期。</w:t>
      </w:r>
    </w:p>
    <w:p>
      <w:pPr>
        <w:widowControl w:val="0"/>
        <w:wordWrap/>
        <w:adjustRightInd w:val="0"/>
        <w:snapToGrid w:val="0"/>
        <w:spacing w:line="360" w:lineRule="auto"/>
        <w:ind w:firstLine="480"/>
        <w:textAlignment w:val="auto"/>
        <w:rPr>
          <w:rFonts w:hint="default" w:ascii="Calibri" w:hAnsi="Calibri" w:eastAsia="宋体" w:cs="Times New Roman"/>
          <w:color w:val="000000"/>
          <w:kern w:val="2"/>
          <w:sz w:val="24"/>
          <w:szCs w:val="22"/>
          <w:highlight w:val="none"/>
          <w:shd w:val="clear" w:color="auto" w:fill="auto"/>
          <w:lang w:val="en-US" w:eastAsia="zh-CN"/>
        </w:rPr>
      </w:pPr>
      <w:r>
        <w:rPr>
          <w:rFonts w:hint="eastAsia" w:ascii="Times New Roman" w:hAnsi="Times New Roman"/>
          <w:bCs/>
          <w:color w:val="000000"/>
          <w:sz w:val="24"/>
          <w:szCs w:val="24"/>
          <w:highlight w:val="none"/>
          <w:lang w:val="zh-CN" w:eastAsia="zh-CN"/>
        </w:rPr>
        <w:t>服务期：</w:t>
      </w:r>
      <w:r>
        <w:rPr>
          <w:rFonts w:hint="eastAsia"/>
          <w:bCs/>
          <w:color w:val="000000"/>
          <w:sz w:val="24"/>
          <w:szCs w:val="24"/>
          <w:highlight w:val="none"/>
          <w:lang w:val="zh-CN"/>
        </w:rPr>
        <w:t>三</w:t>
      </w:r>
      <w:r>
        <w:rPr>
          <w:rFonts w:hint="eastAsia" w:ascii="Times New Roman" w:hAnsi="Times New Roman"/>
          <w:bCs/>
          <w:color w:val="000000"/>
          <w:sz w:val="24"/>
          <w:szCs w:val="24"/>
          <w:highlight w:val="none"/>
          <w:lang w:val="zh-CN"/>
        </w:rPr>
        <w:t>年</w:t>
      </w:r>
      <w:r>
        <w:rPr>
          <w:rFonts w:hint="eastAsia"/>
          <w:bCs/>
          <w:color w:val="000000"/>
          <w:sz w:val="24"/>
          <w:szCs w:val="24"/>
          <w:highlight w:val="none"/>
          <w:lang w:val="zh-CN"/>
        </w:rPr>
        <w:t>，</w:t>
      </w:r>
      <w:r>
        <w:rPr>
          <w:rFonts w:hint="eastAsia" w:ascii="Calibri" w:hAnsi="Calibri" w:cs="Times New Roman"/>
          <w:color w:val="000000"/>
          <w:kern w:val="2"/>
          <w:sz w:val="24"/>
          <w:szCs w:val="22"/>
          <w:highlight w:val="none"/>
          <w:shd w:val="clear" w:color="auto" w:fill="auto"/>
          <w:lang w:val="en-US" w:eastAsia="zh-CN"/>
        </w:rPr>
        <w:t>合同一次性签订。</w:t>
      </w:r>
    </w:p>
    <w:p>
      <w:pPr>
        <w:adjustRightInd w:val="0"/>
        <w:snapToGrid w:val="0"/>
        <w:spacing w:line="400" w:lineRule="atLeast"/>
        <w:ind w:firstLine="482" w:firstLineChars="200"/>
        <w:rPr>
          <w:rFonts w:ascii="Times New Roman" w:hAnsi="Times New Roman"/>
          <w:b/>
          <w:bCs/>
          <w:color w:val="000000"/>
          <w:sz w:val="24"/>
          <w:szCs w:val="24"/>
          <w:highlight w:val="none"/>
        </w:rPr>
      </w:pPr>
      <w:r>
        <w:rPr>
          <w:rFonts w:hint="eastAsia" w:ascii="Times New Roman" w:hAnsi="Times New Roman"/>
          <w:b/>
          <w:bCs/>
          <w:color w:val="000000"/>
          <w:sz w:val="24"/>
          <w:szCs w:val="24"/>
          <w:highlight w:val="none"/>
          <w:lang w:eastAsia="zh-CN"/>
        </w:rPr>
        <w:t>五</w:t>
      </w:r>
      <w:r>
        <w:rPr>
          <w:rFonts w:ascii="Times New Roman" w:hAnsi="Times New Roman"/>
          <w:b/>
          <w:bCs/>
          <w:color w:val="000000"/>
          <w:sz w:val="24"/>
          <w:szCs w:val="24"/>
          <w:highlight w:val="none"/>
        </w:rPr>
        <w:t>、履约保证金</w:t>
      </w:r>
    </w:p>
    <w:p>
      <w:pPr>
        <w:adjustRightInd w:val="0"/>
        <w:snapToGrid w:val="0"/>
        <w:spacing w:line="400" w:lineRule="atLeast"/>
        <w:rPr>
          <w:rFonts w:ascii="Times New Roman" w:hAnsi="Times New Roman"/>
          <w:bCs/>
          <w:color w:val="000000"/>
          <w:sz w:val="24"/>
          <w:szCs w:val="24"/>
          <w:highlight w:val="none"/>
        </w:rPr>
      </w:pPr>
      <w:r>
        <w:rPr>
          <w:rFonts w:hint="eastAsia" w:ascii="Times New Roman" w:hAnsi="Times New Roman"/>
          <w:b/>
          <w:bCs/>
          <w:color w:val="000000"/>
          <w:sz w:val="24"/>
          <w:szCs w:val="24"/>
          <w:highlight w:val="none"/>
          <w:lang w:val="en-US" w:eastAsia="zh-CN"/>
        </w:rPr>
        <w:t xml:space="preserve">    </w:t>
      </w:r>
      <w:r>
        <w:rPr>
          <w:rFonts w:hint="eastAsia" w:ascii="宋体" w:hAnsi="宋体" w:cs="宋体"/>
          <w:color w:val="000000"/>
          <w:sz w:val="24"/>
          <w:highlight w:val="none"/>
          <w:shd w:val="clear" w:color="auto" w:fill="auto"/>
        </w:rPr>
        <w:t>中标人按</w:t>
      </w:r>
      <w:r>
        <w:rPr>
          <w:rFonts w:hint="eastAsia" w:ascii="宋体" w:hAnsi="宋体" w:cs="宋体"/>
          <w:color w:val="000000"/>
          <w:sz w:val="24"/>
          <w:highlight w:val="none"/>
          <w:shd w:val="clear" w:color="auto" w:fill="auto"/>
          <w:lang w:eastAsia="zh-CN"/>
        </w:rPr>
        <w:t>预算的</w:t>
      </w:r>
      <w:r>
        <w:rPr>
          <w:rFonts w:hint="eastAsia" w:ascii="宋体" w:hAnsi="宋体" w:cs="宋体"/>
          <w:color w:val="000000"/>
          <w:sz w:val="24"/>
          <w:highlight w:val="none"/>
          <w:shd w:val="clear" w:color="auto" w:fill="auto"/>
          <w:lang w:val="en-US" w:eastAsia="zh-CN"/>
        </w:rPr>
        <w:t>1</w:t>
      </w:r>
      <w:r>
        <w:rPr>
          <w:rFonts w:hint="eastAsia" w:ascii="宋体" w:hAnsi="宋体" w:cs="宋体"/>
          <w:color w:val="000000"/>
          <w:sz w:val="24"/>
          <w:highlight w:val="none"/>
          <w:shd w:val="clear" w:color="auto" w:fill="auto"/>
        </w:rPr>
        <w:t>%缴纳履约保证金</w:t>
      </w:r>
      <w:r>
        <w:rPr>
          <w:rFonts w:hint="eastAsia" w:ascii="宋体" w:hAnsi="宋体" w:cs="宋体"/>
          <w:color w:val="000000"/>
          <w:sz w:val="24"/>
          <w:highlight w:val="none"/>
          <w:shd w:val="clear" w:color="auto" w:fill="auto"/>
          <w:lang w:eastAsia="zh-CN"/>
        </w:rPr>
        <w:t>至</w:t>
      </w:r>
      <w:r>
        <w:rPr>
          <w:rFonts w:hint="eastAsia" w:ascii="宋体" w:hAnsi="宋体" w:cs="宋体"/>
          <w:color w:val="000000"/>
          <w:sz w:val="24"/>
          <w:highlight w:val="none"/>
          <w:shd w:val="clear" w:color="auto" w:fill="auto"/>
        </w:rPr>
        <w:t>采购人</w:t>
      </w:r>
      <w:r>
        <w:rPr>
          <w:rFonts w:hint="eastAsia" w:ascii="宋体" w:hAnsi="宋体" w:cs="宋体"/>
          <w:color w:val="000000"/>
          <w:sz w:val="24"/>
          <w:highlight w:val="none"/>
          <w:shd w:val="clear" w:color="auto" w:fill="auto"/>
          <w:lang w:eastAsia="zh-CN"/>
        </w:rPr>
        <w:t>指定账户</w:t>
      </w:r>
      <w:r>
        <w:rPr>
          <w:rFonts w:hint="eastAsia" w:ascii="宋体" w:hAnsi="宋体" w:cs="宋体"/>
          <w:color w:val="000000"/>
          <w:sz w:val="24"/>
          <w:highlight w:val="none"/>
          <w:shd w:val="clear" w:color="auto" w:fill="auto"/>
        </w:rPr>
        <w:t>，服务期满项目验收合格后无息退还。履约保证金为银行履约保函形式的，必须为无条件不可撤销保函。</w:t>
      </w:r>
    </w:p>
    <w:p>
      <w:pPr>
        <w:adjustRightInd w:val="0"/>
        <w:snapToGrid w:val="0"/>
        <w:spacing w:line="400" w:lineRule="atLeast"/>
        <w:ind w:firstLine="482" w:firstLineChars="200"/>
        <w:rPr>
          <w:rFonts w:ascii="Times New Roman" w:hAnsi="Times New Roman"/>
          <w:b/>
          <w:bCs/>
          <w:color w:val="000000"/>
          <w:sz w:val="24"/>
          <w:szCs w:val="24"/>
          <w:highlight w:val="none"/>
        </w:rPr>
      </w:pPr>
      <w:r>
        <w:rPr>
          <w:rFonts w:hint="eastAsia" w:ascii="Times New Roman" w:hAnsi="Times New Roman"/>
          <w:b/>
          <w:bCs/>
          <w:color w:val="000000"/>
          <w:sz w:val="24"/>
          <w:szCs w:val="24"/>
          <w:highlight w:val="none"/>
          <w:lang w:eastAsia="zh-CN"/>
        </w:rPr>
        <w:t>六</w:t>
      </w:r>
      <w:r>
        <w:rPr>
          <w:rFonts w:ascii="Times New Roman" w:hAnsi="Times New Roman"/>
          <w:b/>
          <w:bCs/>
          <w:color w:val="000000"/>
          <w:sz w:val="24"/>
          <w:szCs w:val="24"/>
          <w:highlight w:val="none"/>
        </w:rPr>
        <w:t>、费用支付</w:t>
      </w:r>
    </w:p>
    <w:p>
      <w:pPr>
        <w:adjustRightInd w:val="0"/>
        <w:snapToGrid w:val="0"/>
        <w:spacing w:beforeLines="0" w:afterLines="0" w:line="400" w:lineRule="atLeast"/>
        <w:ind w:firstLine="480"/>
        <w:rPr>
          <w:rFonts w:hint="eastAsia" w:ascii="宋体" w:hAnsi="宋体" w:cs="宋体"/>
          <w:b w:val="0"/>
          <w:bCs w:val="0"/>
          <w:color w:val="000000"/>
          <w:sz w:val="24"/>
          <w:szCs w:val="24"/>
          <w:highlight w:val="none"/>
          <w:shd w:val="clear" w:color="auto" w:fill="auto"/>
          <w:lang w:eastAsia="zh-CN"/>
        </w:rPr>
      </w:pPr>
      <w:r>
        <w:rPr>
          <w:rFonts w:hint="eastAsia" w:ascii="宋体" w:hAnsi="宋体" w:cs="宋体"/>
          <w:b w:val="0"/>
          <w:bCs w:val="0"/>
          <w:color w:val="000000"/>
          <w:sz w:val="24"/>
          <w:szCs w:val="24"/>
          <w:highlight w:val="none"/>
          <w:shd w:val="clear" w:color="auto" w:fill="auto"/>
          <w:lang w:eastAsia="zh-CN"/>
        </w:rPr>
        <w:t>本项目服务费用</w:t>
      </w:r>
      <w:r>
        <w:rPr>
          <w:rFonts w:hint="eastAsia" w:ascii="宋体" w:hAnsi="宋体" w:eastAsia="宋体" w:cs="宋体"/>
          <w:color w:val="000000"/>
          <w:sz w:val="24"/>
          <w:szCs w:val="24"/>
          <w:highlight w:val="none"/>
          <w:shd w:val="clear" w:color="auto" w:fill="auto"/>
          <w:lang w:eastAsia="zh-CN"/>
        </w:rPr>
        <w:t>依据</w:t>
      </w:r>
      <w:r>
        <w:rPr>
          <w:rFonts w:hint="eastAsia" w:ascii="宋体" w:hAnsi="宋体" w:cs="宋体"/>
          <w:b w:val="0"/>
          <w:bCs w:val="0"/>
          <w:color w:val="000000"/>
          <w:sz w:val="24"/>
          <w:szCs w:val="24"/>
          <w:highlight w:val="none"/>
          <w:shd w:val="clear" w:color="auto" w:fill="auto"/>
          <w:lang w:eastAsia="zh-CN"/>
        </w:rPr>
        <w:t>纳入服务范围内的实际户数，以及大件垃圾的回收量，结合中标单价和考核情况进行支付。</w:t>
      </w:r>
    </w:p>
    <w:p>
      <w:pPr>
        <w:adjustRightInd w:val="0"/>
        <w:snapToGrid w:val="0"/>
        <w:spacing w:beforeLines="0" w:afterLines="0" w:line="400" w:lineRule="atLeast"/>
        <w:ind w:firstLine="480"/>
        <w:rPr>
          <w:rFonts w:hint="eastAsia" w:ascii="宋体" w:hAnsi="宋体" w:cs="宋体"/>
          <w:b w:val="0"/>
          <w:bCs w:val="0"/>
          <w:color w:val="000000"/>
          <w:sz w:val="24"/>
          <w:szCs w:val="24"/>
          <w:highlight w:val="none"/>
          <w:shd w:val="clear" w:color="auto" w:fill="auto"/>
          <w:lang w:eastAsia="zh-CN"/>
        </w:rPr>
      </w:pPr>
      <w:r>
        <w:rPr>
          <w:rFonts w:hint="eastAsia" w:ascii="宋体" w:hAnsi="宋体" w:cs="宋体"/>
          <w:b w:val="0"/>
          <w:bCs w:val="0"/>
          <w:color w:val="000000"/>
          <w:sz w:val="24"/>
          <w:szCs w:val="24"/>
          <w:highlight w:val="none"/>
          <w:shd w:val="clear" w:color="auto" w:fill="auto"/>
          <w:lang w:eastAsia="zh-CN"/>
        </w:rPr>
        <w:t>因财政资金申请及拨付等因素推迟付款，供应商在响应时应充分考虑此情况。</w:t>
      </w:r>
    </w:p>
    <w:p>
      <w:pPr>
        <w:pStyle w:val="91"/>
        <w:snapToGrid/>
        <w:spacing w:before="0" w:beforeLines="0" w:afterLines="0" w:line="400" w:lineRule="atLeast"/>
        <w:rPr>
          <w:rFonts w:hint="eastAsia" w:ascii="宋体" w:hAnsi="宋体" w:cs="宋体"/>
          <w:b w:val="0"/>
          <w:bCs w:val="0"/>
          <w:color w:val="000000"/>
          <w:sz w:val="24"/>
          <w:szCs w:val="24"/>
          <w:highlight w:val="none"/>
          <w:shd w:val="clear" w:color="auto" w:fill="auto"/>
          <w:lang w:eastAsia="zh-CN"/>
        </w:rPr>
      </w:pPr>
      <w:r>
        <w:rPr>
          <w:rFonts w:hint="eastAsia" w:ascii="宋体" w:hAnsi="宋体" w:cs="宋体"/>
          <w:b w:val="0"/>
          <w:bCs w:val="0"/>
          <w:color w:val="000000"/>
          <w:sz w:val="24"/>
          <w:szCs w:val="24"/>
          <w:highlight w:val="none"/>
          <w:shd w:val="clear" w:color="auto" w:fill="auto"/>
          <w:lang w:eastAsia="zh-CN"/>
        </w:rPr>
        <w:t>合同生效以及具备</w:t>
      </w:r>
      <w:r>
        <w:rPr>
          <w:rFonts w:hint="eastAsia" w:ascii="Calibri" w:hAnsi="Calibri" w:cs="Times New Roman"/>
          <w:b w:val="0"/>
          <w:bCs w:val="0"/>
          <w:color w:val="auto"/>
          <w:sz w:val="24"/>
          <w:szCs w:val="22"/>
          <w:highlight w:val="none"/>
          <w:shd w:val="clear" w:color="auto" w:fill="auto"/>
          <w:lang w:eastAsia="zh-CN"/>
        </w:rPr>
        <w:t>实施</w:t>
      </w:r>
      <w:r>
        <w:rPr>
          <w:rFonts w:hint="eastAsia" w:ascii="宋体" w:hAnsi="宋体" w:cs="宋体"/>
          <w:b w:val="0"/>
          <w:bCs w:val="0"/>
          <w:color w:val="000000"/>
          <w:sz w:val="24"/>
          <w:szCs w:val="24"/>
          <w:highlight w:val="none"/>
          <w:shd w:val="clear" w:color="auto" w:fill="auto"/>
          <w:lang w:eastAsia="zh-CN"/>
        </w:rPr>
        <w:t>条件后15日内，采购人向中标人支付</w:t>
      </w:r>
      <w:r>
        <w:rPr>
          <w:rFonts w:hint="eastAsia" w:ascii="宋体" w:hAnsi="宋体" w:cs="宋体"/>
          <w:color w:val="000000"/>
          <w:sz w:val="24"/>
          <w:highlight w:val="none"/>
          <w:shd w:val="clear" w:color="auto" w:fill="auto"/>
          <w:lang w:eastAsia="zh-CN"/>
        </w:rPr>
        <w:t>年度预算</w:t>
      </w:r>
      <w:r>
        <w:rPr>
          <w:rFonts w:hint="eastAsia" w:ascii="宋体" w:hAnsi="宋体" w:cs="宋体"/>
          <w:b w:val="0"/>
          <w:bCs w:val="0"/>
          <w:color w:val="000000"/>
          <w:sz w:val="24"/>
          <w:szCs w:val="24"/>
          <w:highlight w:val="none"/>
          <w:shd w:val="clear" w:color="auto" w:fill="auto"/>
          <w:lang w:eastAsia="zh-CN"/>
        </w:rPr>
        <w:t>的</w:t>
      </w:r>
      <w:r>
        <w:rPr>
          <w:rFonts w:hint="eastAsia" w:ascii="宋体" w:hAnsi="宋体" w:cs="宋体"/>
          <w:b w:val="0"/>
          <w:bCs w:val="0"/>
          <w:color w:val="000000"/>
          <w:sz w:val="24"/>
          <w:szCs w:val="24"/>
          <w:highlight w:val="none"/>
          <w:shd w:val="clear" w:color="auto" w:fill="auto"/>
          <w:lang w:val="en-US" w:eastAsia="zh-CN"/>
        </w:rPr>
        <w:t>2</w:t>
      </w:r>
      <w:r>
        <w:rPr>
          <w:rFonts w:hint="eastAsia" w:ascii="宋体" w:hAnsi="宋体" w:cs="宋体"/>
          <w:b w:val="0"/>
          <w:bCs w:val="0"/>
          <w:color w:val="000000"/>
          <w:sz w:val="24"/>
          <w:szCs w:val="24"/>
          <w:highlight w:val="none"/>
          <w:shd w:val="clear" w:color="auto" w:fill="auto"/>
          <w:lang w:eastAsia="zh-CN"/>
        </w:rPr>
        <w:t>0%的预付款，在签订合同时，</w:t>
      </w:r>
      <w:r>
        <w:rPr>
          <w:rFonts w:hint="eastAsia" w:ascii="宋体" w:hAnsi="宋体" w:cs="宋体"/>
          <w:b w:val="0"/>
          <w:bCs/>
          <w:color w:val="auto"/>
          <w:sz w:val="24"/>
          <w:szCs w:val="24"/>
          <w:highlight w:val="none"/>
          <w:shd w:val="clear" w:color="auto" w:fill="auto"/>
          <w:lang w:eastAsia="zh-CN"/>
        </w:rPr>
        <w:t>供应商</w:t>
      </w:r>
      <w:r>
        <w:rPr>
          <w:rFonts w:hint="eastAsia" w:ascii="宋体" w:hAnsi="宋体" w:cs="宋体"/>
          <w:b w:val="0"/>
          <w:bCs w:val="0"/>
          <w:color w:val="000000"/>
          <w:sz w:val="24"/>
          <w:szCs w:val="24"/>
          <w:highlight w:val="none"/>
          <w:shd w:val="clear" w:color="auto" w:fill="auto"/>
          <w:lang w:eastAsia="zh-CN"/>
        </w:rPr>
        <w:t>明确</w:t>
      </w:r>
      <w:r>
        <w:rPr>
          <w:rFonts w:hint="eastAsia" w:ascii="宋体" w:hAnsi="宋体" w:eastAsia="宋体" w:cs="宋体"/>
          <w:b w:val="0"/>
          <w:bCs w:val="0"/>
          <w:color w:val="auto"/>
          <w:sz w:val="24"/>
          <w:szCs w:val="24"/>
          <w:highlight w:val="none"/>
          <w:shd w:val="clear" w:color="auto" w:fill="auto"/>
          <w:lang w:eastAsia="zh-CN"/>
        </w:rPr>
        <w:t>表示</w:t>
      </w:r>
      <w:r>
        <w:rPr>
          <w:rFonts w:hint="eastAsia" w:ascii="宋体" w:hAnsi="宋体" w:cs="宋体"/>
          <w:b w:val="0"/>
          <w:bCs w:val="0"/>
          <w:color w:val="000000"/>
          <w:sz w:val="24"/>
          <w:szCs w:val="24"/>
          <w:highlight w:val="none"/>
          <w:shd w:val="clear" w:color="auto" w:fill="auto"/>
          <w:lang w:eastAsia="zh-CN"/>
        </w:rPr>
        <w:t>无需预付款或者主动要求降低预付款比例的，采购单位可不适用前述规则。</w:t>
      </w:r>
    </w:p>
    <w:p>
      <w:pPr>
        <w:adjustRightInd w:val="0"/>
        <w:snapToGrid w:val="0"/>
        <w:spacing w:line="400" w:lineRule="atLeast"/>
        <w:ind w:firstLine="482" w:firstLineChars="200"/>
        <w:rPr>
          <w:rFonts w:hint="default" w:cs="Times New Roman"/>
          <w:b/>
          <w:bCs/>
          <w:color w:val="000000"/>
          <w:kern w:val="2"/>
          <w:sz w:val="24"/>
          <w:szCs w:val="24"/>
          <w:shd w:val="clear" w:color="auto" w:fill="auto"/>
          <w:lang w:val="en-US" w:eastAsia="zh-CN" w:bidi="ar-SA"/>
        </w:rPr>
      </w:pPr>
      <w:r>
        <w:rPr>
          <w:rFonts w:hint="eastAsia"/>
          <w:b/>
          <w:bCs/>
          <w:color w:val="000000"/>
          <w:sz w:val="24"/>
          <w:lang w:val="en-US" w:eastAsia="zh-CN"/>
        </w:rPr>
        <w:t>七</w:t>
      </w:r>
      <w:r>
        <w:rPr>
          <w:rFonts w:hint="default"/>
          <w:b/>
          <w:bCs/>
          <w:color w:val="000000"/>
          <w:sz w:val="24"/>
          <w:lang w:val="en-US" w:eastAsia="zh-CN"/>
        </w:rPr>
        <w:t>、</w:t>
      </w:r>
      <w:r>
        <w:rPr>
          <w:rFonts w:hint="default" w:cs="Times New Roman"/>
          <w:b/>
          <w:bCs/>
          <w:color w:val="000000"/>
          <w:kern w:val="2"/>
          <w:sz w:val="24"/>
          <w:szCs w:val="24"/>
          <w:shd w:val="clear" w:color="auto" w:fill="auto"/>
          <w:lang w:val="en-US" w:eastAsia="zh-CN" w:bidi="ar-SA"/>
        </w:rPr>
        <w:t>项目技术规范和服务要求</w:t>
      </w:r>
    </w:p>
    <w:p>
      <w:pPr>
        <w:pStyle w:val="91"/>
        <w:snapToGrid/>
        <w:spacing w:before="0" w:beforeLines="0" w:afterLines="0" w:line="400" w:lineRule="atLeast"/>
        <w:ind w:firstLine="480" w:firstLineChars="200"/>
        <w:rPr>
          <w:rFonts w:hint="eastAsia" w:ascii="Times New Roman" w:hAnsi="Times New Roman" w:eastAsia="宋体" w:cs="Times New Roman"/>
          <w:b w:val="0"/>
          <w:sz w:val="24"/>
          <w:szCs w:val="24"/>
          <w:shd w:val="clear" w:color="auto" w:fill="auto"/>
        </w:rPr>
      </w:pPr>
      <w:bookmarkStart w:id="33" w:name="_Toc23180"/>
      <w:bookmarkStart w:id="34" w:name="_Toc24315"/>
      <w:bookmarkStart w:id="35" w:name="_Toc19132"/>
      <w:bookmarkStart w:id="36" w:name="_Toc452528617"/>
      <w:bookmarkStart w:id="37" w:name="_Toc361437153"/>
      <w:bookmarkStart w:id="38" w:name="_Toc361434807"/>
      <w:bookmarkStart w:id="39" w:name="_Toc361434903"/>
      <w:bookmarkStart w:id="40" w:name="_Toc11264"/>
      <w:bookmarkStart w:id="41" w:name="_Toc3257"/>
      <w:bookmarkStart w:id="42" w:name="_Toc11514"/>
      <w:bookmarkStart w:id="43" w:name="_Toc3898"/>
      <w:bookmarkStart w:id="44" w:name="_Toc2631"/>
      <w:r>
        <w:rPr>
          <w:rFonts w:hint="eastAsia" w:ascii="Times New Roman" w:hAnsi="Times New Roman" w:cs="Times New Roman"/>
          <w:b w:val="0"/>
          <w:sz w:val="24"/>
          <w:szCs w:val="24"/>
          <w:shd w:val="clear" w:color="auto" w:fill="auto"/>
          <w:lang w:val="en-US" w:eastAsia="zh-CN"/>
        </w:rPr>
        <w:t>1</w:t>
      </w:r>
      <w:r>
        <w:rPr>
          <w:rFonts w:hint="eastAsia" w:ascii="Times New Roman" w:hAnsi="Times New Roman" w:eastAsia="宋体" w:cs="Times New Roman"/>
          <w:b w:val="0"/>
          <w:sz w:val="24"/>
          <w:szCs w:val="24"/>
          <w:shd w:val="clear" w:color="auto" w:fill="auto"/>
        </w:rPr>
        <w:t>、项目</w:t>
      </w:r>
      <w:r>
        <w:rPr>
          <w:rFonts w:hint="eastAsia" w:ascii="宋体" w:hAnsi="宋体" w:eastAsia="宋体" w:cs="宋体"/>
          <w:b w:val="0"/>
          <w:bCs/>
          <w:sz w:val="24"/>
          <w:szCs w:val="24"/>
          <w:shd w:val="clear" w:color="auto" w:fill="auto"/>
        </w:rPr>
        <w:t>背景</w:t>
      </w:r>
      <w:bookmarkEnd w:id="33"/>
      <w:r>
        <w:rPr>
          <w:rFonts w:hint="eastAsia" w:ascii="宋体" w:hAnsi="宋体" w:cs="宋体"/>
          <w:b w:val="0"/>
          <w:bCs/>
          <w:sz w:val="24"/>
          <w:szCs w:val="24"/>
          <w:shd w:val="clear" w:color="auto" w:fill="auto"/>
          <w:lang w:eastAsia="zh-CN"/>
        </w:rPr>
        <w:t>及余杭区生活垃圾分类基本情况</w:t>
      </w:r>
    </w:p>
    <w:p>
      <w:pPr>
        <w:pStyle w:val="91"/>
        <w:snapToGrid/>
        <w:spacing w:before="0" w:beforeLines="0" w:afterLines="0" w:line="400" w:lineRule="atLeast"/>
        <w:ind w:firstLine="480" w:firstLineChars="200"/>
        <w:rPr>
          <w:rFonts w:hint="eastAsia"/>
          <w:shd w:val="clear" w:color="auto" w:fill="auto"/>
          <w:lang w:val="en-US" w:eastAsia="zh-CN"/>
        </w:rPr>
      </w:pPr>
      <w:bookmarkStart w:id="45" w:name="_Toc5463"/>
      <w:r>
        <w:rPr>
          <w:rFonts w:hint="eastAsia"/>
          <w:shd w:val="clear" w:color="auto" w:fill="auto"/>
          <w:lang w:val="en-US" w:eastAsia="zh-CN"/>
        </w:rPr>
        <w:t>为深入贯彻落实习</w:t>
      </w:r>
      <w:r>
        <w:rPr>
          <w:rFonts w:hint="eastAsia" w:ascii="宋体" w:hAnsi="宋体" w:cs="宋体"/>
          <w:bCs/>
          <w:szCs w:val="24"/>
          <w:shd w:val="clear" w:color="auto" w:fill="auto"/>
          <w:lang w:val="en-US" w:eastAsia="zh-CN"/>
        </w:rPr>
        <w:t>近</w:t>
      </w:r>
      <w:r>
        <w:rPr>
          <w:rFonts w:hint="eastAsia"/>
          <w:shd w:val="clear" w:color="auto" w:fill="auto"/>
          <w:lang w:val="en-US" w:eastAsia="zh-CN"/>
        </w:rPr>
        <w:t>平总书记关于垃圾分类系列重要指示、省市垃圾治理攻坚大会以及有关文件精神，加快培育生活垃圾再生资源回收利用市场主体，构建全链条回收利用体系，</w:t>
      </w:r>
      <w:r>
        <w:rPr>
          <w:rFonts w:hint="eastAsia"/>
          <w:highlight w:val="none"/>
          <w:shd w:val="clear" w:color="auto" w:fill="auto"/>
          <w:lang w:val="en-US" w:eastAsia="zh-CN"/>
        </w:rPr>
        <w:t>根据《</w:t>
      </w:r>
      <w:r>
        <w:rPr>
          <w:rFonts w:hint="eastAsia"/>
          <w:highlight w:val="none"/>
          <w:shd w:val="clear" w:color="auto" w:fill="auto"/>
        </w:rPr>
        <w:t>浙江省生活垃圾管理条例</w:t>
      </w:r>
      <w:r>
        <w:rPr>
          <w:rFonts w:hint="eastAsia"/>
          <w:highlight w:val="none"/>
          <w:shd w:val="clear" w:color="auto" w:fill="auto"/>
          <w:lang w:val="en-US" w:eastAsia="zh-CN"/>
        </w:rPr>
        <w:t>》《关于加快培育生活垃圾再生资源回收利用市场主体的意见》《关于高水平推进生活垃圾治理工作的意见》《</w:t>
      </w:r>
      <w:r>
        <w:rPr>
          <w:rFonts w:hint="eastAsia"/>
          <w:shd w:val="clear" w:color="auto" w:fill="auto"/>
          <w:lang w:val="en-US" w:eastAsia="zh-CN"/>
        </w:rPr>
        <w:t>浙江省“无废城市”建设实施方案》，推动政府主导、企业主体、市场配置、社会协同、舆论宣传“五力合一”，引导鼓励居民开展生活垃圾前端分类，建立垃圾分类</w:t>
      </w:r>
      <w:r>
        <w:rPr>
          <w:rFonts w:hint="eastAsia" w:ascii="宋体" w:hAnsi="宋体" w:cs="宋体"/>
          <w:bCs/>
          <w:szCs w:val="24"/>
          <w:shd w:val="clear" w:color="auto" w:fill="auto"/>
          <w:lang w:val="en-US" w:eastAsia="zh-CN"/>
        </w:rPr>
        <w:t>与</w:t>
      </w:r>
      <w:r>
        <w:rPr>
          <w:rFonts w:hint="eastAsia"/>
          <w:shd w:val="clear" w:color="auto" w:fill="auto"/>
          <w:lang w:val="en-US" w:eastAsia="zh-CN"/>
        </w:rPr>
        <w:t>再生资源回收“两网融合”体系，最大限度的减少垃圾处置量，实现垃圾</w:t>
      </w:r>
      <w:r>
        <w:rPr>
          <w:rFonts w:hint="eastAsia" w:ascii="Times New Roman" w:hAnsi="Times New Roman"/>
          <w:szCs w:val="24"/>
          <w:shd w:val="clear" w:color="auto" w:fill="auto"/>
          <w:lang w:val="en-US" w:eastAsia="zh-CN"/>
        </w:rPr>
        <w:t>资源化</w:t>
      </w:r>
      <w:r>
        <w:rPr>
          <w:rFonts w:hint="eastAsia"/>
          <w:shd w:val="clear" w:color="auto" w:fill="auto"/>
          <w:lang w:val="en-US" w:eastAsia="zh-CN"/>
        </w:rPr>
        <w:t>、减量化、无害化。余杭区于2010年开展城市生活垃圾分类试点，2011年启动垃圾分类直运工作五年行动计划，2015年制定生活垃圾“三化四分”三年行动方案，2016年按照整镇推进模式启动农村生活垃圾分类工作,2017年推进提升生活垃圾末端资源化处置能力，2018年实现居住区生活垃圾分类全覆盖，2019年以来，我区紧紧围绕建设“全国生活垃圾分类示范区”目标，持续健全机制、优化模式、完善体系，构建了“党建引领、政府推动、市场运作、社会参与”的良好格局。2019、2020年余杭区连续获评“全省生活垃圾分类工作优秀单位”，“垃圾革命”的余杭模式在2020年初被评定为“全省改革创新实践最佳案例”。在组织构架上，区级成立了由书记和区长担任双组长的垃圾分类工作领导小组；成立了由区委副书记任组长的垃圾分类处置工作攻坚推进小组，下设五个专项组负责具体工作推进；各镇街同步成立由党政一把手任组长的工作领导小组。在源头分类上，通过党建+的工作方式，全域推进城乡垃圾分类全覆盖；按照管行业管垃圾分类的要求，由行业主管部门牵头，全面完成公共机构和企业的垃圾分类推进。在回收利用上，2021年，余杭区累计回收利用生活垃圾36.38万吨，其中以政府为主导，引入第三方企业回收利用可回收物6.57万吨，资源化利用易腐垃圾20.76万吨。在收运体系上。推进129辆清运车辆安装车载称重系统，累计建立针对沿街商户的垃圾不落地音乐线”140条，针对食堂饭店的统收统运专线53条，针对农贸市场水果店的生鲜垃圾专线37条。在回收体系上，在城市居住区建立回收服务站点127个，覆盖居民约23万户；在农村居住区建立再生资源回收房118个，实现建制村全覆盖。</w:t>
      </w:r>
    </w:p>
    <w:p>
      <w:pPr>
        <w:pStyle w:val="91"/>
        <w:snapToGrid/>
        <w:spacing w:before="0" w:beforeLines="0" w:afterLines="0" w:line="400" w:lineRule="atLeast"/>
        <w:ind w:firstLine="480" w:firstLineChars="200"/>
        <w:rPr>
          <w:rFonts w:hint="eastAsia"/>
          <w:shd w:val="clear" w:color="auto" w:fill="auto"/>
          <w:lang w:val="en-US" w:eastAsia="zh-CN"/>
        </w:rPr>
      </w:pPr>
      <w:r>
        <w:rPr>
          <w:rFonts w:hint="eastAsia"/>
          <w:shd w:val="clear" w:color="auto" w:fill="auto"/>
          <w:lang w:val="en-US" w:eastAsia="zh-CN"/>
        </w:rPr>
        <w:t>在机制建立上，建立了检查督查制度，2021年检查点位3217个，发现问题12715个，做到问题即查即改。建立了公示通报制度，编印《全区生活垃圾分类工作动态》100期。建立红黑榜机制，每月评比通报。建立常态执法机制。2021年共计办理垃圾分类案件2020件。</w:t>
      </w:r>
    </w:p>
    <w:p>
      <w:pPr>
        <w:pStyle w:val="91"/>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cs="宋体"/>
          <w:b w:val="0"/>
          <w:bCs/>
          <w:sz w:val="24"/>
          <w:szCs w:val="24"/>
          <w:shd w:val="clear" w:color="auto" w:fill="auto"/>
          <w:lang w:val="en-US" w:eastAsia="zh-CN"/>
        </w:rPr>
        <w:t>2、</w:t>
      </w:r>
      <w:r>
        <w:rPr>
          <w:rFonts w:hint="eastAsia" w:ascii="Times New Roman" w:hAnsi="宋体" w:eastAsia="宋体" w:cs="宋体"/>
          <w:b w:val="0"/>
          <w:bCs/>
          <w:sz w:val="24"/>
          <w:szCs w:val="24"/>
          <w:shd w:val="clear" w:color="auto" w:fill="auto"/>
        </w:rPr>
        <w:t>服务</w:t>
      </w:r>
      <w:r>
        <w:rPr>
          <w:rFonts w:hint="eastAsia" w:ascii="宋体" w:hAnsi="宋体" w:eastAsia="宋体" w:cs="宋体"/>
          <w:b w:val="0"/>
          <w:bCs/>
          <w:sz w:val="24"/>
          <w:szCs w:val="24"/>
          <w:shd w:val="clear" w:color="auto" w:fill="auto"/>
        </w:rPr>
        <w:t>范围</w:t>
      </w:r>
      <w:r>
        <w:rPr>
          <w:rFonts w:hint="eastAsia" w:ascii="Calibri" w:hAnsi="Calibri" w:eastAsia="宋体" w:cs="Times New Roman"/>
          <w:b w:val="0"/>
          <w:sz w:val="24"/>
          <w:szCs w:val="22"/>
          <w:shd w:val="clear" w:color="auto" w:fill="auto"/>
        </w:rPr>
        <w:t>及</w:t>
      </w:r>
      <w:r>
        <w:rPr>
          <w:rFonts w:hint="eastAsia" w:ascii="Times New Roman" w:hAnsi="宋体" w:eastAsia="宋体" w:cs="宋体"/>
          <w:b w:val="0"/>
          <w:bCs/>
          <w:sz w:val="24"/>
          <w:szCs w:val="24"/>
          <w:shd w:val="clear" w:color="auto" w:fill="auto"/>
        </w:rPr>
        <w:t>内容</w:t>
      </w:r>
    </w:p>
    <w:p>
      <w:pPr>
        <w:pStyle w:val="91"/>
        <w:tabs>
          <w:tab w:val="right" w:leader="dot" w:pos="9403"/>
        </w:tabs>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cs="宋体"/>
          <w:b w:val="0"/>
          <w:bCs/>
          <w:caps w:val="0"/>
          <w:color w:val="auto"/>
          <w:sz w:val="24"/>
          <w:szCs w:val="24"/>
          <w:highlight w:val="none"/>
          <w:shd w:val="clear" w:color="auto" w:fill="auto"/>
          <w:lang w:val="en-US" w:eastAsia="zh-CN"/>
        </w:rPr>
        <w:t>2.1</w:t>
      </w:r>
      <w:r>
        <w:rPr>
          <w:rFonts w:hint="eastAsia" w:ascii="Times New Roman" w:hAnsi="宋体" w:eastAsia="宋体" w:cs="宋体"/>
          <w:b w:val="0"/>
          <w:bCs/>
          <w:sz w:val="24"/>
          <w:szCs w:val="24"/>
          <w:shd w:val="clear" w:color="auto" w:fill="auto"/>
        </w:rPr>
        <w:t>服务</w:t>
      </w:r>
      <w:r>
        <w:rPr>
          <w:rFonts w:hint="eastAsia" w:ascii="宋体" w:hAnsi="宋体" w:eastAsia="宋体" w:cs="宋体"/>
          <w:b w:val="0"/>
          <w:bCs/>
          <w:sz w:val="24"/>
          <w:szCs w:val="24"/>
          <w:shd w:val="clear" w:color="auto" w:fill="auto"/>
        </w:rPr>
        <w:t>范围</w:t>
      </w:r>
    </w:p>
    <w:p>
      <w:pPr>
        <w:pStyle w:val="91"/>
        <w:tabs>
          <w:tab w:val="right" w:leader="dot" w:pos="9403"/>
        </w:tabs>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eastAsia="宋体" w:cs="宋体"/>
          <w:b w:val="0"/>
          <w:bCs/>
          <w:caps w:val="0"/>
          <w:sz w:val="24"/>
          <w:szCs w:val="24"/>
          <w:shd w:val="clear" w:color="auto" w:fill="auto"/>
        </w:rPr>
        <w:t>本项目</w:t>
      </w:r>
      <w:r>
        <w:rPr>
          <w:rFonts w:hint="eastAsia" w:ascii="宋体" w:hAnsi="宋体" w:eastAsia="宋体" w:cs="宋体"/>
          <w:b w:val="0"/>
          <w:bCs/>
          <w:caps w:val="0"/>
          <w:sz w:val="24"/>
          <w:szCs w:val="24"/>
          <w:shd w:val="clear" w:color="auto" w:fill="auto"/>
        </w:rPr>
        <w:t>服务</w:t>
      </w:r>
      <w:r>
        <w:rPr>
          <w:rFonts w:hint="eastAsia" w:ascii="Times New Roman" w:hAnsi="宋体" w:eastAsia="宋体" w:cs="宋体"/>
          <w:b w:val="0"/>
          <w:bCs/>
          <w:caps w:val="0"/>
          <w:sz w:val="24"/>
          <w:szCs w:val="24"/>
          <w:shd w:val="clear" w:color="auto" w:fill="auto"/>
        </w:rPr>
        <w:t>范围为</w:t>
      </w:r>
      <w:r>
        <w:rPr>
          <w:rFonts w:hint="eastAsia" w:hAnsi="宋体" w:cs="宋体"/>
          <w:b w:val="0"/>
          <w:bCs/>
          <w:caps w:val="0"/>
          <w:sz w:val="24"/>
          <w:szCs w:val="24"/>
          <w:shd w:val="clear" w:color="auto" w:fill="auto"/>
          <w:lang w:eastAsia="zh-CN"/>
        </w:rPr>
        <w:t>余杭区</w:t>
      </w:r>
      <w:r>
        <w:rPr>
          <w:rFonts w:hint="eastAsia" w:ascii="Times New Roman" w:hAnsi="宋体" w:eastAsia="宋体" w:cs="宋体"/>
          <w:b w:val="0"/>
          <w:bCs/>
          <w:caps w:val="0"/>
          <w:sz w:val="24"/>
          <w:szCs w:val="24"/>
          <w:shd w:val="clear" w:color="auto" w:fill="auto"/>
        </w:rPr>
        <w:t>纳入服务区域的居民住宅及店铺（不包括大型商业综合体</w:t>
      </w:r>
      <w:r>
        <w:rPr>
          <w:rFonts w:hint="eastAsia" w:ascii="Times New Roman" w:hAnsi="宋体" w:eastAsia="宋体" w:cs="宋体"/>
          <w:b w:val="0"/>
          <w:bCs/>
          <w:caps w:val="0"/>
          <w:sz w:val="24"/>
          <w:szCs w:val="24"/>
          <w:shd w:val="clear" w:color="auto" w:fill="auto"/>
          <w:lang w:eastAsia="zh-CN"/>
        </w:rPr>
        <w:t>等</w:t>
      </w:r>
      <w:r>
        <w:rPr>
          <w:rFonts w:hint="eastAsia" w:ascii="Times New Roman" w:hAnsi="宋体" w:eastAsia="宋体" w:cs="宋体"/>
          <w:b w:val="0"/>
          <w:bCs/>
          <w:caps w:val="0"/>
          <w:sz w:val="24"/>
          <w:szCs w:val="24"/>
          <w:shd w:val="clear" w:color="auto" w:fill="auto"/>
        </w:rPr>
        <w:t>），</w:t>
      </w:r>
      <w:r>
        <w:rPr>
          <w:rFonts w:hint="eastAsia" w:ascii="Times New Roman" w:hAnsi="宋体" w:eastAsia="宋体" w:cs="宋体"/>
          <w:b w:val="0"/>
          <w:bCs/>
          <w:caps w:val="0"/>
          <w:sz w:val="24"/>
          <w:szCs w:val="24"/>
          <w:shd w:val="clear" w:color="auto" w:fill="auto"/>
          <w:lang w:eastAsia="zh-CN"/>
        </w:rPr>
        <w:t>约</w:t>
      </w:r>
      <w:r>
        <w:rPr>
          <w:rFonts w:hint="eastAsia" w:ascii="Times New Roman" w:hAnsi="宋体" w:eastAsia="宋体" w:cs="宋体"/>
          <w:b w:val="0"/>
          <w:bCs/>
          <w:caps w:val="0"/>
          <w:sz w:val="24"/>
          <w:szCs w:val="24"/>
          <w:shd w:val="clear" w:color="auto" w:fill="auto"/>
        </w:rPr>
        <w:t>为</w:t>
      </w:r>
      <w:r>
        <w:rPr>
          <w:rFonts w:hint="eastAsia" w:ascii="Times New Roman" w:hAnsi="宋体" w:cs="宋体"/>
          <w:b w:val="0"/>
          <w:bCs/>
          <w:caps w:val="0"/>
          <w:sz w:val="24"/>
          <w:szCs w:val="24"/>
          <w:u w:val="none"/>
          <w:shd w:val="clear" w:color="auto" w:fill="auto"/>
          <w:lang w:val="en-US" w:eastAsia="zh-CN"/>
        </w:rPr>
        <w:t>23</w:t>
      </w:r>
      <w:r>
        <w:rPr>
          <w:rFonts w:hint="eastAsia" w:ascii="Times New Roman" w:hAnsi="宋体" w:eastAsia="宋体" w:cs="宋体"/>
          <w:b w:val="0"/>
          <w:bCs/>
          <w:caps w:val="0"/>
          <w:sz w:val="24"/>
          <w:szCs w:val="24"/>
          <w:u w:val="none"/>
          <w:shd w:val="clear" w:color="auto" w:fill="auto"/>
          <w:lang w:val="en-US" w:eastAsia="zh-CN"/>
        </w:rPr>
        <w:t>万</w:t>
      </w:r>
      <w:r>
        <w:rPr>
          <w:rFonts w:hint="eastAsia" w:ascii="Times New Roman" w:hAnsi="宋体" w:eastAsia="宋体" w:cs="宋体"/>
          <w:b w:val="0"/>
          <w:bCs/>
          <w:caps w:val="0"/>
          <w:sz w:val="24"/>
          <w:szCs w:val="24"/>
          <w:shd w:val="clear" w:color="auto" w:fill="auto"/>
        </w:rPr>
        <w:t>户</w:t>
      </w:r>
      <w:r>
        <w:rPr>
          <w:rFonts w:hint="eastAsia" w:ascii="Times New Roman" w:hAnsi="宋体" w:eastAsia="宋体" w:cs="宋体"/>
          <w:b w:val="0"/>
          <w:bCs/>
          <w:caps w:val="0"/>
          <w:sz w:val="24"/>
          <w:szCs w:val="24"/>
          <w:shd w:val="clear" w:color="auto" w:fill="auto"/>
          <w:lang w:eastAsia="zh-CN"/>
        </w:rPr>
        <w:t>。</w:t>
      </w:r>
      <w:r>
        <w:rPr>
          <w:rFonts w:hint="eastAsia" w:ascii="宋体" w:hAnsi="宋体" w:eastAsia="宋体" w:cs="宋体"/>
          <w:b w:val="0"/>
          <w:bCs/>
          <w:sz w:val="24"/>
          <w:szCs w:val="24"/>
          <w:shd w:val="clear" w:color="auto" w:fill="auto"/>
        </w:rPr>
        <w:t>服务期</w:t>
      </w:r>
      <w:r>
        <w:rPr>
          <w:rFonts w:hint="eastAsia" w:ascii="Times New Roman" w:hAnsi="宋体" w:eastAsia="宋体" w:cs="宋体"/>
          <w:b w:val="0"/>
          <w:bCs/>
          <w:sz w:val="24"/>
          <w:szCs w:val="24"/>
          <w:shd w:val="clear" w:color="auto" w:fill="auto"/>
        </w:rPr>
        <w:t>内增减户数以</w:t>
      </w:r>
      <w:r>
        <w:rPr>
          <w:rFonts w:hint="eastAsia" w:ascii="Times New Roman" w:hAnsi="宋体" w:cs="宋体"/>
          <w:b w:val="0"/>
          <w:bCs/>
          <w:sz w:val="24"/>
          <w:szCs w:val="24"/>
          <w:shd w:val="clear" w:color="auto" w:fill="auto"/>
          <w:lang w:eastAsia="zh-CN"/>
        </w:rPr>
        <w:t>镇街</w:t>
      </w:r>
      <w:r>
        <w:rPr>
          <w:rFonts w:hint="eastAsia" w:ascii="Times New Roman" w:hAnsi="宋体" w:eastAsia="宋体" w:cs="宋体"/>
          <w:b w:val="0"/>
          <w:bCs/>
          <w:sz w:val="24"/>
          <w:szCs w:val="24"/>
          <w:shd w:val="clear" w:color="auto" w:fill="auto"/>
        </w:rPr>
        <w:t>申请</w:t>
      </w:r>
      <w:r>
        <w:rPr>
          <w:rFonts w:hint="eastAsia" w:ascii="Times New Roman" w:hAnsi="宋体" w:cs="宋体"/>
          <w:b w:val="0"/>
          <w:bCs/>
          <w:sz w:val="24"/>
          <w:szCs w:val="24"/>
          <w:shd w:val="clear" w:color="auto" w:fill="auto"/>
          <w:lang w:val="en-US" w:eastAsia="zh-CN"/>
        </w:rPr>
        <w:t>和</w:t>
      </w:r>
      <w:r>
        <w:rPr>
          <w:rFonts w:hint="eastAsia" w:ascii="Times New Roman" w:hAnsi="宋体" w:eastAsia="宋体" w:cs="宋体"/>
          <w:b w:val="0"/>
          <w:bCs/>
          <w:sz w:val="24"/>
          <w:szCs w:val="24"/>
          <w:shd w:val="clear" w:color="auto" w:fill="auto"/>
        </w:rPr>
        <w:t>备案为准。</w:t>
      </w:r>
    </w:p>
    <w:p>
      <w:pPr>
        <w:pStyle w:val="91"/>
        <w:tabs>
          <w:tab w:val="right" w:leader="dot" w:pos="9403"/>
        </w:tabs>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eastAsia="宋体" w:cs="宋体"/>
          <w:b w:val="0"/>
          <w:bCs/>
          <w:color w:val="auto"/>
          <w:sz w:val="24"/>
          <w:szCs w:val="24"/>
          <w:highlight w:val="none"/>
          <w:shd w:val="clear" w:color="auto" w:fill="auto"/>
          <w:lang w:val="en-US" w:eastAsia="zh-CN"/>
        </w:rPr>
        <w:t>2.2服务</w:t>
      </w:r>
      <w:r>
        <w:rPr>
          <w:rFonts w:hint="eastAsia" w:ascii="宋体" w:hAnsi="宋体" w:eastAsia="宋体" w:cs="宋体"/>
          <w:b w:val="0"/>
          <w:bCs/>
          <w:color w:val="auto"/>
          <w:sz w:val="24"/>
          <w:szCs w:val="24"/>
          <w:highlight w:val="none"/>
          <w:shd w:val="clear" w:color="auto" w:fill="auto"/>
          <w:lang w:val="en-US" w:eastAsia="zh-CN"/>
        </w:rPr>
        <w:t>内容</w:t>
      </w:r>
    </w:p>
    <w:p>
      <w:pPr>
        <w:pStyle w:val="91"/>
        <w:tabs>
          <w:tab w:val="left" w:pos="1200"/>
        </w:tabs>
        <w:adjustRightInd/>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cs="宋体"/>
          <w:b w:val="0"/>
          <w:bCs/>
          <w:sz w:val="24"/>
          <w:szCs w:val="24"/>
          <w:shd w:val="clear" w:color="auto" w:fill="auto"/>
          <w:lang w:eastAsia="zh-CN"/>
        </w:rPr>
        <w:t>（</w:t>
      </w:r>
      <w:r>
        <w:rPr>
          <w:rFonts w:hint="eastAsia" w:ascii="Times New Roman" w:hAnsi="宋体" w:eastAsia="宋体" w:cs="宋体"/>
          <w:b w:val="0"/>
          <w:bCs/>
          <w:sz w:val="24"/>
          <w:szCs w:val="24"/>
          <w:shd w:val="clear" w:color="auto" w:fill="auto"/>
        </w:rPr>
        <w:t>1</w:t>
      </w:r>
      <w:r>
        <w:rPr>
          <w:rFonts w:hint="eastAsia" w:ascii="Times New Roman" w:hAnsi="宋体" w:cs="宋体"/>
          <w:b w:val="0"/>
          <w:bCs/>
          <w:sz w:val="24"/>
          <w:szCs w:val="24"/>
          <w:shd w:val="clear" w:color="auto" w:fill="auto"/>
          <w:lang w:eastAsia="zh-CN"/>
        </w:rPr>
        <w:t>）</w:t>
      </w:r>
      <w:r>
        <w:rPr>
          <w:rFonts w:hint="eastAsia" w:ascii="Times New Roman" w:hAnsi="宋体" w:eastAsia="宋体" w:cs="宋体"/>
          <w:b w:val="0"/>
          <w:bCs/>
          <w:sz w:val="24"/>
          <w:szCs w:val="24"/>
          <w:shd w:val="clear" w:color="auto" w:fill="auto"/>
          <w:lang w:val="en-US" w:eastAsia="zh-CN"/>
        </w:rPr>
        <w:t>回收</w:t>
      </w:r>
      <w:r>
        <w:rPr>
          <w:rFonts w:hint="eastAsia" w:ascii="Calibri" w:hAnsi="Calibri" w:eastAsia="宋体" w:cs="Times New Roman"/>
          <w:b w:val="0"/>
          <w:bCs w:val="0"/>
          <w:sz w:val="24"/>
          <w:szCs w:val="22"/>
          <w:shd w:val="clear" w:color="auto" w:fill="auto"/>
          <w:lang w:val="en-US" w:eastAsia="zh-CN"/>
        </w:rPr>
        <w:t>类别</w:t>
      </w:r>
      <w:r>
        <w:rPr>
          <w:rFonts w:hint="eastAsia" w:ascii="Times New Roman" w:hAnsi="宋体" w:eastAsia="宋体" w:cs="宋体"/>
          <w:b w:val="0"/>
          <w:bCs/>
          <w:sz w:val="24"/>
          <w:szCs w:val="24"/>
          <w:shd w:val="clear" w:color="auto" w:fill="auto"/>
          <w:lang w:val="en-US" w:eastAsia="zh-CN"/>
        </w:rPr>
        <w:t>和</w:t>
      </w:r>
      <w:r>
        <w:rPr>
          <w:rFonts w:hint="eastAsia" w:ascii="宋体" w:hAnsi="宋体" w:eastAsia="宋体" w:cs="宋体"/>
          <w:b w:val="0"/>
          <w:bCs/>
          <w:sz w:val="24"/>
          <w:szCs w:val="24"/>
          <w:shd w:val="clear" w:color="auto" w:fill="auto"/>
        </w:rPr>
        <w:t>方式</w:t>
      </w:r>
    </w:p>
    <w:p>
      <w:pPr>
        <w:pStyle w:val="91"/>
        <w:tabs>
          <w:tab w:val="left" w:pos="1200"/>
        </w:tabs>
        <w:adjustRightInd/>
        <w:snapToGrid/>
        <w:spacing w:before="0" w:beforeLines="0" w:afterLines="0" w:line="400" w:lineRule="atLeast"/>
        <w:rPr>
          <w:rFonts w:hint="eastAsia" w:ascii="Times New Roman" w:hAnsi="宋体" w:eastAsia="宋体" w:cs="宋体"/>
          <w:bCs/>
          <w:sz w:val="24"/>
          <w:szCs w:val="24"/>
          <w:shd w:val="clear" w:color="auto" w:fill="auto"/>
        </w:rPr>
      </w:pPr>
      <w:r>
        <w:rPr>
          <w:rFonts w:hint="eastAsia" w:ascii="Times New Roman" w:hAnsi="宋体" w:eastAsia="宋体" w:cs="宋体"/>
          <w:bCs/>
          <w:kern w:val="2"/>
          <w:sz w:val="24"/>
          <w:szCs w:val="24"/>
          <w:shd w:val="clear" w:color="auto" w:fill="auto"/>
          <w:lang w:val="en-US" w:eastAsia="zh-CN" w:bidi="ar-SA"/>
        </w:rPr>
        <w:t>针对居民</w:t>
      </w:r>
      <w:r>
        <w:rPr>
          <w:rFonts w:hint="eastAsia" w:ascii="Calibri" w:hAnsi="Calibri" w:eastAsia="宋体" w:cs="Times New Roman"/>
          <w:bCs w:val="0"/>
          <w:kern w:val="2"/>
          <w:sz w:val="24"/>
          <w:szCs w:val="22"/>
          <w:shd w:val="clear" w:color="auto" w:fill="auto"/>
          <w:lang w:val="en-US" w:eastAsia="zh-CN" w:bidi="ar-SA"/>
        </w:rPr>
        <w:t>家庭</w:t>
      </w:r>
      <w:r>
        <w:rPr>
          <w:rFonts w:hint="eastAsia" w:ascii="Times New Roman" w:hAnsi="宋体" w:eastAsia="宋体" w:cs="宋体"/>
          <w:bCs/>
          <w:kern w:val="2"/>
          <w:sz w:val="24"/>
          <w:szCs w:val="24"/>
          <w:shd w:val="clear" w:color="auto" w:fill="auto"/>
          <w:lang w:val="en-US" w:eastAsia="zh-CN" w:bidi="ar-SA"/>
        </w:rPr>
        <w:t>和店铺（不包括大型商业综合体），将生活垃圾中的可回收物和有害垃圾分类投放至</w:t>
      </w:r>
      <w:r>
        <w:rPr>
          <w:rFonts w:hint="eastAsia" w:ascii="Times New Roman" w:hAnsi="Times New Roman" w:eastAsia="宋体" w:cs="Times New Roman"/>
          <w:bCs w:val="0"/>
          <w:kern w:val="2"/>
          <w:sz w:val="24"/>
          <w:szCs w:val="24"/>
          <w:shd w:val="clear" w:color="auto" w:fill="auto"/>
          <w:lang w:val="en-US" w:eastAsia="zh-CN" w:bidi="ar-SA"/>
        </w:rPr>
        <w:t>中标</w:t>
      </w:r>
      <w:r>
        <w:rPr>
          <w:rFonts w:hint="eastAsia" w:ascii="宋体" w:hAnsi="宋体" w:eastAsia="宋体" w:cs="宋体"/>
          <w:bCs/>
          <w:kern w:val="2"/>
          <w:sz w:val="24"/>
          <w:szCs w:val="24"/>
          <w:shd w:val="clear" w:color="auto" w:fill="auto"/>
          <w:lang w:val="en-US" w:eastAsia="zh-CN" w:bidi="ar-SA"/>
        </w:rPr>
        <w:t>单位</w:t>
      </w:r>
      <w:r>
        <w:rPr>
          <w:rFonts w:hint="eastAsia" w:ascii="Times New Roman" w:hAnsi="宋体" w:eastAsia="宋体" w:cs="宋体"/>
          <w:bCs/>
          <w:kern w:val="2"/>
          <w:sz w:val="24"/>
          <w:szCs w:val="24"/>
          <w:shd w:val="clear" w:color="auto" w:fill="auto"/>
          <w:lang w:val="en-US" w:eastAsia="zh-CN" w:bidi="ar-SA"/>
        </w:rPr>
        <w:t>提供的专用收集袋内，</w:t>
      </w:r>
      <w:r>
        <w:rPr>
          <w:rFonts w:hint="eastAsia" w:ascii="Times New Roman" w:hAnsi="宋体" w:eastAsia="宋体" w:cs="宋体"/>
          <w:b w:val="0"/>
          <w:bCs/>
          <w:kern w:val="2"/>
          <w:sz w:val="24"/>
          <w:szCs w:val="24"/>
          <w:shd w:val="clear" w:color="auto" w:fill="auto"/>
          <w:lang w:val="en-US" w:eastAsia="zh-CN" w:bidi="ar-SA"/>
        </w:rPr>
        <w:t>由中标单位上门回收</w:t>
      </w:r>
      <w:r>
        <w:rPr>
          <w:rFonts w:hint="eastAsia" w:ascii="Times New Roman" w:hAnsi="宋体" w:eastAsia="宋体" w:cs="宋体"/>
          <w:bCs/>
          <w:sz w:val="24"/>
          <w:szCs w:val="24"/>
          <w:shd w:val="clear" w:color="auto" w:fill="auto"/>
        </w:rPr>
        <w:t xml:space="preserve">。 </w:t>
      </w:r>
    </w:p>
    <w:p>
      <w:pPr>
        <w:pStyle w:val="91"/>
        <w:tabs>
          <w:tab w:val="left" w:pos="1200"/>
        </w:tabs>
        <w:adjustRightInd/>
        <w:snapToGrid/>
        <w:spacing w:before="0" w:beforeLines="0" w:afterLines="0" w:line="400" w:lineRule="atLeast"/>
        <w:rPr>
          <w:rFonts w:hint="eastAsia" w:ascii="Times New Roman" w:hAnsi="宋体" w:eastAsia="宋体" w:cs="宋体"/>
          <w:bCs/>
          <w:sz w:val="24"/>
          <w:szCs w:val="24"/>
          <w:shd w:val="clear" w:color="auto" w:fill="auto"/>
        </w:rPr>
      </w:pPr>
      <w:r>
        <w:rPr>
          <w:rFonts w:hint="eastAsia" w:ascii="Times New Roman" w:hAnsi="宋体" w:eastAsia="宋体" w:cs="宋体"/>
          <w:bCs/>
          <w:kern w:val="2"/>
          <w:sz w:val="24"/>
          <w:szCs w:val="24"/>
          <w:shd w:val="clear" w:color="auto" w:fill="auto"/>
          <w:lang w:val="en-US" w:eastAsia="zh-CN" w:bidi="ar-SA"/>
        </w:rPr>
        <w:t>大件垃圾</w:t>
      </w:r>
      <w:r>
        <w:rPr>
          <w:rFonts w:hint="eastAsia" w:ascii="Times New Roman" w:hAnsi="宋体" w:eastAsia="宋体" w:cs="宋体"/>
          <w:b w:val="0"/>
          <w:bCs/>
          <w:kern w:val="2"/>
          <w:sz w:val="24"/>
          <w:szCs w:val="24"/>
          <w:shd w:val="clear" w:color="auto" w:fill="auto"/>
          <w:lang w:val="en-US" w:eastAsia="zh-CN" w:bidi="ar-SA"/>
        </w:rPr>
        <w:t>由</w:t>
      </w:r>
      <w:r>
        <w:rPr>
          <w:rFonts w:hint="eastAsia" w:ascii="Calibri" w:hAnsi="Calibri" w:eastAsia="宋体" w:cs="Times New Roman"/>
          <w:b w:val="0"/>
          <w:bCs w:val="0"/>
          <w:kern w:val="2"/>
          <w:sz w:val="24"/>
          <w:szCs w:val="22"/>
          <w:shd w:val="clear" w:color="auto" w:fill="auto"/>
          <w:lang w:val="en-US" w:eastAsia="zh-CN" w:bidi="ar-SA"/>
        </w:rPr>
        <w:t>中标</w:t>
      </w:r>
      <w:r>
        <w:rPr>
          <w:rFonts w:hint="eastAsia" w:ascii="宋体" w:hAnsi="宋体" w:eastAsia="宋体" w:cs="宋体"/>
          <w:b w:val="0"/>
          <w:bCs/>
          <w:kern w:val="2"/>
          <w:sz w:val="24"/>
          <w:szCs w:val="24"/>
          <w:shd w:val="clear" w:color="auto" w:fill="auto"/>
          <w:lang w:val="en-US" w:eastAsia="zh-CN" w:bidi="ar-SA"/>
        </w:rPr>
        <w:t>单位</w:t>
      </w:r>
      <w:r>
        <w:rPr>
          <w:rFonts w:hint="eastAsia" w:ascii="Times New Roman" w:hAnsi="宋体" w:eastAsia="宋体" w:cs="宋体"/>
          <w:b w:val="0"/>
          <w:bCs/>
          <w:kern w:val="2"/>
          <w:sz w:val="24"/>
          <w:szCs w:val="24"/>
          <w:shd w:val="clear" w:color="auto" w:fill="auto"/>
          <w:lang w:val="en-US" w:eastAsia="zh-CN" w:bidi="ar-SA"/>
        </w:rPr>
        <w:t>上门回收</w:t>
      </w:r>
      <w:r>
        <w:rPr>
          <w:rFonts w:hint="eastAsia" w:ascii="Times New Roman" w:hAnsi="宋体" w:eastAsia="宋体" w:cs="宋体"/>
          <w:bCs/>
          <w:sz w:val="24"/>
          <w:szCs w:val="24"/>
          <w:shd w:val="clear" w:color="auto" w:fill="auto"/>
        </w:rPr>
        <w:t xml:space="preserve">。 </w:t>
      </w:r>
    </w:p>
    <w:p>
      <w:pPr>
        <w:pStyle w:val="91"/>
        <w:adjustRightInd/>
        <w:snapToGrid/>
        <w:spacing w:beforeLines="0" w:afterLines="0" w:line="400" w:lineRule="atLeast"/>
        <w:ind w:firstLine="480" w:firstLineChars="200"/>
        <w:jc w:val="center"/>
        <w:rPr>
          <w:rFonts w:hint="eastAsia" w:ascii="宋体" w:hAnsi="宋体" w:eastAsia="宋体" w:cs="宋体"/>
          <w:b/>
          <w:bCs w:val="0"/>
          <w:snapToGrid w:val="0"/>
          <w:color w:val="auto"/>
          <w:kern w:val="2"/>
          <w:sz w:val="24"/>
          <w:szCs w:val="24"/>
          <w:highlight w:val="none"/>
          <w:shd w:val="clear" w:color="auto" w:fill="auto"/>
          <w:lang w:val="en-US" w:eastAsia="zh-CN" w:bidi="ar-SA"/>
        </w:rPr>
      </w:pPr>
      <w:r>
        <w:rPr>
          <w:rFonts w:hint="eastAsia" w:ascii="Times New Roman" w:hAnsi="宋体" w:eastAsia="宋体" w:cs="宋体"/>
          <w:bCs/>
          <w:color w:val="auto"/>
          <w:sz w:val="24"/>
          <w:szCs w:val="24"/>
          <w:highlight w:val="none"/>
          <w:shd w:val="clear" w:color="auto" w:fill="auto"/>
          <w:lang w:eastAsia="zh-CN"/>
        </w:rPr>
        <w:t>其中</w:t>
      </w:r>
      <w:r>
        <w:rPr>
          <w:rFonts w:hint="eastAsia" w:ascii="Times New Roman" w:hAnsi="宋体" w:eastAsia="宋体" w:cs="宋体"/>
          <w:b w:val="0"/>
          <w:bCs/>
          <w:sz w:val="24"/>
          <w:szCs w:val="24"/>
          <w:highlight w:val="none"/>
          <w:shd w:val="clear" w:color="auto" w:fill="auto"/>
        </w:rPr>
        <w:t>可回收</w:t>
      </w:r>
      <w:r>
        <w:rPr>
          <w:rFonts w:hint="eastAsia" w:ascii="Calibri" w:hAnsi="Calibri" w:eastAsia="宋体" w:cs="Times New Roman"/>
          <w:b w:val="0"/>
          <w:bCs w:val="0"/>
          <w:sz w:val="24"/>
          <w:szCs w:val="22"/>
          <w:highlight w:val="none"/>
          <w:shd w:val="clear" w:color="auto" w:fill="auto"/>
        </w:rPr>
        <w:t>物</w:t>
      </w:r>
      <w:r>
        <w:rPr>
          <w:rFonts w:hint="eastAsia" w:ascii="Times New Roman" w:hAnsi="宋体" w:eastAsia="宋体" w:cs="宋体"/>
          <w:b w:val="0"/>
          <w:bCs/>
          <w:sz w:val="24"/>
          <w:szCs w:val="24"/>
          <w:highlight w:val="none"/>
          <w:shd w:val="clear" w:color="auto" w:fill="auto"/>
          <w:lang w:eastAsia="zh-CN"/>
        </w:rPr>
        <w:t>、</w:t>
      </w:r>
      <w:r>
        <w:rPr>
          <w:rFonts w:hint="eastAsia" w:ascii="Times New Roman" w:hAnsi="Times New Roman" w:eastAsia="宋体" w:cs="Times New Roman"/>
          <w:b w:val="0"/>
          <w:bCs w:val="0"/>
          <w:color w:val="auto"/>
          <w:sz w:val="24"/>
          <w:szCs w:val="24"/>
          <w:highlight w:val="none"/>
          <w:shd w:val="clear" w:color="auto" w:fill="auto"/>
        </w:rPr>
        <w:t>有害</w:t>
      </w:r>
      <w:r>
        <w:rPr>
          <w:rFonts w:hint="eastAsia" w:ascii="Times New Roman" w:hAnsi="宋体" w:eastAsia="宋体" w:cs="宋体"/>
          <w:b w:val="0"/>
          <w:bCs/>
          <w:color w:val="auto"/>
          <w:sz w:val="24"/>
          <w:szCs w:val="24"/>
          <w:highlight w:val="none"/>
          <w:shd w:val="clear" w:color="auto" w:fill="auto"/>
        </w:rPr>
        <w:t>垃圾</w:t>
      </w:r>
      <w:r>
        <w:rPr>
          <w:rFonts w:hint="eastAsia" w:ascii="Times New Roman" w:hAnsi="宋体" w:eastAsia="宋体" w:cs="宋体"/>
          <w:b w:val="0"/>
          <w:bCs/>
          <w:color w:val="auto"/>
          <w:sz w:val="24"/>
          <w:szCs w:val="24"/>
          <w:highlight w:val="none"/>
          <w:shd w:val="clear" w:color="auto" w:fill="auto"/>
          <w:lang w:val="en-US" w:eastAsia="zh-CN"/>
        </w:rPr>
        <w:t>以</w:t>
      </w:r>
      <w:r>
        <w:rPr>
          <w:rFonts w:hint="eastAsia" w:ascii="Times New Roman" w:hAnsi="宋体" w:eastAsia="宋体" w:cs="宋体"/>
          <w:bCs/>
          <w:color w:val="auto"/>
          <w:sz w:val="24"/>
          <w:szCs w:val="24"/>
          <w:highlight w:val="none"/>
          <w:shd w:val="clear" w:color="auto" w:fill="auto"/>
        </w:rPr>
        <w:t>《浙江省</w:t>
      </w:r>
      <w:r>
        <w:rPr>
          <w:rFonts w:hint="eastAsia" w:hAnsi="宋体" w:cs="宋体"/>
          <w:bCs/>
          <w:color w:val="auto"/>
          <w:sz w:val="24"/>
          <w:szCs w:val="24"/>
          <w:highlight w:val="none"/>
          <w:shd w:val="clear" w:color="auto" w:fill="auto"/>
          <w:lang w:eastAsia="zh-CN"/>
        </w:rPr>
        <w:t>生活垃圾分类指导目录</w:t>
      </w:r>
      <w:r>
        <w:rPr>
          <w:rFonts w:hint="eastAsia" w:ascii="Times New Roman" w:hAnsi="宋体" w:eastAsia="宋体" w:cs="宋体"/>
          <w:bCs/>
          <w:color w:val="auto"/>
          <w:sz w:val="24"/>
          <w:szCs w:val="24"/>
          <w:highlight w:val="none"/>
          <w:shd w:val="clear" w:color="auto" w:fill="auto"/>
        </w:rPr>
        <w:t>》中的垃圾类别为准）。</w:t>
      </w:r>
      <w:r>
        <w:rPr>
          <w:rFonts w:hint="eastAsia" w:ascii="Times New Roman" w:hAnsi="宋体" w:eastAsia="宋体" w:cs="宋体"/>
          <w:bCs/>
          <w:color w:val="auto"/>
          <w:sz w:val="24"/>
          <w:szCs w:val="24"/>
          <w:highlight w:val="none"/>
          <w:shd w:val="clear" w:color="auto" w:fill="auto"/>
          <w:lang w:eastAsia="zh-CN"/>
        </w:rPr>
        <w:t>截图下附表参考。</w:t>
      </w:r>
      <w:r>
        <w:rPr>
          <w:rFonts w:hint="eastAsia" w:cs="宋体"/>
          <w:b/>
          <w:bCs w:val="0"/>
          <w:color w:val="auto"/>
          <w:sz w:val="24"/>
          <w:szCs w:val="24"/>
          <w:highlight w:val="none"/>
          <w:shd w:val="clear" w:color="auto" w:fill="auto"/>
          <w:lang w:val="en-US" w:eastAsia="zh-CN"/>
        </w:rPr>
        <w:t xml:space="preserve"> </w:t>
      </w:r>
      <w:r>
        <w:rPr>
          <w:rFonts w:ascii="Times New Roman" w:hAnsi="Times New Roman" w:eastAsia="宋体" w:cs="Times New Roman"/>
          <w:kern w:val="2"/>
          <w:sz w:val="24"/>
          <w:szCs w:val="20"/>
          <w:highlight w:val="none"/>
          <w:lang w:val="en-US" w:eastAsia="zh-CN" w:bidi="ar-SA"/>
        </w:rPr>
        <w:drawing>
          <wp:inline distT="0" distB="0" distL="114300" distR="114300">
            <wp:extent cx="5069840" cy="5172075"/>
            <wp:effectExtent l="0" t="0" r="16510" b="9525"/>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1"/>
                    </pic:cNvPicPr>
                  </pic:nvPicPr>
                  <pic:blipFill>
                    <a:blip r:embed="rId34">
                      <a:lum/>
                    </a:blip>
                    <a:stretch>
                      <a:fillRect/>
                    </a:stretch>
                  </pic:blipFill>
                  <pic:spPr>
                    <a:xfrm>
                      <a:off x="0" y="0"/>
                      <a:ext cx="5069840" cy="5172075"/>
                    </a:xfrm>
                    <a:prstGeom prst="rect">
                      <a:avLst/>
                    </a:prstGeom>
                    <a:noFill/>
                    <a:ln>
                      <a:noFill/>
                    </a:ln>
                  </pic:spPr>
                </pic:pic>
              </a:graphicData>
            </a:graphic>
          </wp:inline>
        </w:drawing>
      </w:r>
    </w:p>
    <w:p>
      <w:pPr>
        <w:pStyle w:val="44"/>
        <w:adjustRightInd w:val="0"/>
        <w:snapToGrid w:val="0"/>
        <w:spacing w:line="360" w:lineRule="auto"/>
        <w:ind w:firstLine="420" w:firstLineChars="200"/>
        <w:jc w:val="cente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drawing>
          <wp:inline distT="0" distB="0" distL="114300" distR="114300">
            <wp:extent cx="4471670" cy="3911600"/>
            <wp:effectExtent l="0" t="0" r="5080" b="1270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35">
                      <a:lum/>
                    </a:blip>
                    <a:stretch>
                      <a:fillRect/>
                    </a:stretch>
                  </pic:blipFill>
                  <pic:spPr>
                    <a:xfrm>
                      <a:off x="0" y="0"/>
                      <a:ext cx="4471670" cy="3911600"/>
                    </a:xfrm>
                    <a:prstGeom prst="rect">
                      <a:avLst/>
                    </a:prstGeom>
                    <a:noFill/>
                    <a:ln>
                      <a:noFill/>
                    </a:ln>
                  </pic:spPr>
                </pic:pic>
              </a:graphicData>
            </a:graphic>
          </wp:inline>
        </w:drawing>
      </w:r>
    </w:p>
    <w:p>
      <w:pPr>
        <w:pStyle w:val="91"/>
        <w:adjustRightInd/>
        <w:snapToGrid/>
        <w:spacing w:before="0" w:beforeLines="0" w:afterLines="0" w:line="400" w:lineRule="atLeast"/>
        <w:rPr>
          <w:rFonts w:hint="eastAsia" w:ascii="Times New Roman" w:hAnsi="宋体" w:eastAsia="宋体" w:cs="宋体"/>
          <w:bCs/>
          <w:color w:val="auto"/>
          <w:sz w:val="24"/>
          <w:szCs w:val="24"/>
          <w:highlight w:val="none"/>
          <w:shd w:val="clear" w:color="auto" w:fill="auto"/>
          <w:lang w:val="en-US" w:eastAsia="zh-CN"/>
        </w:rPr>
      </w:pPr>
      <w:r>
        <w:rPr>
          <w:rFonts w:hint="eastAsia" w:ascii="Times New Roman" w:hAnsi="宋体" w:eastAsia="宋体" w:cs="宋体"/>
          <w:b w:val="0"/>
          <w:bCs/>
          <w:color w:val="auto"/>
          <w:sz w:val="24"/>
          <w:szCs w:val="24"/>
          <w:highlight w:val="none"/>
          <w:shd w:val="clear" w:color="auto" w:fill="auto"/>
          <w:lang w:val="en-US" w:eastAsia="zh-CN"/>
        </w:rPr>
        <w:t>大件垃圾</w:t>
      </w:r>
      <w:r>
        <w:rPr>
          <w:rFonts w:hint="eastAsia" w:ascii="Times New Roman" w:hAnsi="宋体" w:cs="宋体"/>
          <w:b w:val="0"/>
          <w:bCs/>
          <w:color w:val="auto"/>
          <w:sz w:val="24"/>
          <w:szCs w:val="24"/>
          <w:highlight w:val="none"/>
          <w:shd w:val="clear" w:color="auto" w:fill="auto"/>
          <w:lang w:val="en-US" w:eastAsia="zh-CN"/>
        </w:rPr>
        <w:t>结合</w:t>
      </w:r>
      <w:r>
        <w:rPr>
          <w:rFonts w:hint="eastAsia" w:hAnsi="宋体" w:cs="宋体"/>
          <w:bCs/>
          <w:szCs w:val="24"/>
          <w:shd w:val="clear" w:color="auto" w:fill="auto"/>
        </w:rPr>
        <w:t>《城镇生活垃圾分类标准》（DB33/1166）</w:t>
      </w:r>
      <w:r>
        <w:rPr>
          <w:rFonts w:hint="eastAsia" w:ascii="Times New Roman" w:hAnsi="宋体" w:cs="宋体"/>
          <w:b w:val="0"/>
          <w:bCs/>
          <w:color w:val="auto"/>
          <w:sz w:val="24"/>
          <w:szCs w:val="24"/>
          <w:highlight w:val="none"/>
          <w:shd w:val="clear" w:color="auto" w:fill="auto"/>
          <w:lang w:val="en-US" w:eastAsia="zh-CN"/>
        </w:rPr>
        <w:t>及居民生活垃圾实际产生情况明确为：</w:t>
      </w:r>
      <w:r>
        <w:rPr>
          <w:rFonts w:hint="eastAsia" w:ascii="Times New Roman" w:hAnsi="宋体" w:eastAsia="宋体" w:cs="宋体"/>
          <w:bCs/>
          <w:color w:val="auto"/>
          <w:sz w:val="24"/>
          <w:szCs w:val="24"/>
          <w:highlight w:val="none"/>
          <w:shd w:val="clear" w:color="auto" w:fill="auto"/>
          <w:lang w:val="en-US" w:eastAsia="zh-CN"/>
        </w:rPr>
        <w:t>门窗、桌子、</w:t>
      </w:r>
      <w:r>
        <w:rPr>
          <w:rFonts w:hint="eastAsia" w:ascii="Times New Roman" w:hAnsi="Times New Roman" w:eastAsia="宋体" w:cs="Times New Roman"/>
          <w:bCs w:val="0"/>
          <w:color w:val="auto"/>
          <w:sz w:val="24"/>
          <w:szCs w:val="24"/>
          <w:highlight w:val="none"/>
          <w:shd w:val="clear" w:color="auto" w:fill="auto"/>
          <w:lang w:val="en-US" w:eastAsia="zh-CN"/>
        </w:rPr>
        <w:t>椅子</w:t>
      </w:r>
      <w:r>
        <w:rPr>
          <w:rFonts w:hint="eastAsia" w:ascii="Times New Roman"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lang w:val="en-US" w:eastAsia="zh-CN"/>
        </w:rPr>
        <w:t>凳子</w:t>
      </w:r>
      <w:r>
        <w:rPr>
          <w:rFonts w:hint="eastAsia" w:ascii="Times New Roman" w:hAnsi="宋体" w:eastAsia="宋体" w:cs="宋体"/>
          <w:bCs/>
          <w:color w:val="auto"/>
          <w:sz w:val="24"/>
          <w:szCs w:val="24"/>
          <w:highlight w:val="none"/>
          <w:shd w:val="clear" w:color="auto" w:fill="auto"/>
          <w:lang w:val="en-US" w:eastAsia="zh-CN"/>
        </w:rPr>
        <w:t>、沙发、柜子、床等家具类；电视机、</w:t>
      </w:r>
      <w:r>
        <w:rPr>
          <w:rFonts w:hint="eastAsia" w:ascii="Times New Roman" w:hAnsi="宋体" w:eastAsia="宋体" w:cs="宋体"/>
          <w:bCs/>
          <w:sz w:val="24"/>
          <w:szCs w:val="24"/>
          <w:shd w:val="clear" w:color="auto" w:fill="auto"/>
        </w:rPr>
        <w:t>冰箱、空调、电脑、洗衣机</w:t>
      </w:r>
      <w:r>
        <w:rPr>
          <w:rFonts w:hint="eastAsia" w:ascii="Times New Roman" w:hAnsi="宋体" w:eastAsia="宋体" w:cs="宋体"/>
          <w:bCs/>
          <w:sz w:val="24"/>
          <w:szCs w:val="24"/>
          <w:shd w:val="clear" w:color="auto" w:fill="auto"/>
          <w:lang w:eastAsia="zh-CN"/>
        </w:rPr>
        <w:t>、</w:t>
      </w:r>
      <w:r>
        <w:rPr>
          <w:rFonts w:hint="eastAsia" w:ascii="宋体" w:hAnsi="宋体" w:eastAsia="宋体" w:cs="宋体"/>
          <w:bCs/>
          <w:sz w:val="24"/>
          <w:szCs w:val="24"/>
          <w:shd w:val="clear" w:color="auto" w:fill="auto"/>
          <w:lang w:eastAsia="zh-CN"/>
        </w:rPr>
        <w:t>吸尘</w:t>
      </w:r>
      <w:r>
        <w:rPr>
          <w:rFonts w:hint="eastAsia" w:ascii="Times New Roman" w:hAnsi="宋体" w:eastAsia="宋体" w:cs="宋体"/>
          <w:bCs/>
          <w:sz w:val="24"/>
          <w:szCs w:val="24"/>
          <w:shd w:val="clear" w:color="auto" w:fill="auto"/>
          <w:lang w:eastAsia="zh-CN"/>
        </w:rPr>
        <w:t>器、微波炉、电饭煲、烤箱、电脑、打印机等家用电器和电子产品类；</w:t>
      </w:r>
      <w:r>
        <w:rPr>
          <w:rFonts w:hint="eastAsia" w:ascii="Times New Roman" w:hAnsi="宋体" w:eastAsia="宋体" w:cs="宋体"/>
          <w:bCs/>
          <w:color w:val="auto"/>
          <w:sz w:val="24"/>
          <w:szCs w:val="24"/>
          <w:highlight w:val="none"/>
          <w:shd w:val="clear" w:color="auto" w:fill="auto"/>
          <w:lang w:val="en-US" w:eastAsia="zh-CN"/>
        </w:rPr>
        <w:t>其他类。</w:t>
      </w:r>
    </w:p>
    <w:p>
      <w:pPr>
        <w:pStyle w:val="91"/>
        <w:tabs>
          <w:tab w:val="left" w:pos="1200"/>
        </w:tabs>
        <w:adjustRightInd/>
        <w:snapToGrid/>
        <w:spacing w:before="0" w:beforeLines="0" w:afterLines="0" w:line="400" w:lineRule="atLeast"/>
        <w:rPr>
          <w:rFonts w:hint="eastAsia" w:ascii="Times New Roman" w:hAnsi="宋体" w:eastAsia="宋体" w:cs="宋体"/>
          <w:b w:val="0"/>
          <w:bCs/>
          <w:color w:val="auto"/>
          <w:sz w:val="24"/>
          <w:szCs w:val="24"/>
          <w:highlight w:val="none"/>
          <w:shd w:val="clear" w:color="auto" w:fill="auto"/>
        </w:rPr>
      </w:pPr>
      <w:r>
        <w:rPr>
          <w:rFonts w:hint="eastAsia" w:ascii="Times New Roman" w:hAnsi="宋体" w:cs="宋体"/>
          <w:b w:val="0"/>
          <w:bCs/>
          <w:color w:val="auto"/>
          <w:sz w:val="24"/>
          <w:szCs w:val="24"/>
          <w:highlight w:val="none"/>
          <w:shd w:val="clear" w:color="auto" w:fill="auto"/>
          <w:lang w:eastAsia="zh-CN"/>
        </w:rPr>
        <w:t>（</w:t>
      </w:r>
      <w:r>
        <w:rPr>
          <w:rFonts w:hint="eastAsia" w:ascii="Times New Roman" w:hAnsi="宋体" w:eastAsia="宋体" w:cs="宋体"/>
          <w:b w:val="0"/>
          <w:bCs/>
          <w:color w:val="auto"/>
          <w:sz w:val="24"/>
          <w:szCs w:val="24"/>
          <w:highlight w:val="none"/>
          <w:shd w:val="clear" w:color="auto" w:fill="auto"/>
        </w:rPr>
        <w:t>2</w:t>
      </w:r>
      <w:r>
        <w:rPr>
          <w:rFonts w:hint="eastAsia" w:ascii="Times New Roman" w:hAnsi="宋体" w:cs="宋体"/>
          <w:b w:val="0"/>
          <w:bCs/>
          <w:color w:val="auto"/>
          <w:sz w:val="24"/>
          <w:szCs w:val="24"/>
          <w:highlight w:val="none"/>
          <w:shd w:val="clear" w:color="auto" w:fill="auto"/>
          <w:lang w:eastAsia="zh-CN"/>
        </w:rPr>
        <w:t>）</w:t>
      </w:r>
      <w:r>
        <w:rPr>
          <w:rFonts w:hint="eastAsia" w:ascii="Times New Roman" w:hAnsi="宋体" w:eastAsia="宋体" w:cs="宋体"/>
          <w:b w:val="0"/>
          <w:bCs/>
          <w:color w:val="auto"/>
          <w:sz w:val="24"/>
          <w:szCs w:val="24"/>
          <w:highlight w:val="none"/>
          <w:shd w:val="clear" w:color="auto" w:fill="auto"/>
          <w:lang w:val="en-US" w:eastAsia="zh-CN"/>
        </w:rPr>
        <w:t>回收</w:t>
      </w:r>
      <w:r>
        <w:rPr>
          <w:rFonts w:hint="eastAsia" w:ascii="宋体" w:hAnsi="宋体" w:eastAsia="宋体" w:cs="宋体"/>
          <w:b w:val="0"/>
          <w:bCs/>
          <w:color w:val="auto"/>
          <w:sz w:val="24"/>
          <w:szCs w:val="24"/>
          <w:highlight w:val="none"/>
          <w:shd w:val="clear" w:color="auto" w:fill="auto"/>
        </w:rPr>
        <w:t>流程</w:t>
      </w:r>
    </w:p>
    <w:p>
      <w:pPr>
        <w:pStyle w:val="91"/>
        <w:tabs>
          <w:tab w:val="left" w:pos="1200"/>
        </w:tabs>
        <w:adjustRightInd/>
        <w:snapToGrid/>
        <w:spacing w:before="0" w:beforeLines="0" w:afterLines="0" w:line="400" w:lineRule="atLeast"/>
        <w:rPr>
          <w:rFonts w:hint="eastAsia" w:ascii="宋体" w:hAnsi="宋体" w:eastAsia="宋体" w:cs="宋体"/>
          <w:b/>
          <w:bCs w:val="0"/>
          <w:color w:val="auto"/>
          <w:sz w:val="24"/>
          <w:szCs w:val="24"/>
          <w:highlight w:val="none"/>
          <w:shd w:val="clear" w:color="auto" w:fill="auto"/>
          <w:lang w:val="en-US" w:eastAsia="zh-CN"/>
        </w:rPr>
      </w:pPr>
      <w:r>
        <w:rPr>
          <w:rFonts w:hint="eastAsia" w:ascii="Times New Roman" w:hAnsi="宋体" w:cs="宋体"/>
          <w:b w:val="0"/>
          <w:bCs/>
          <w:color w:val="auto"/>
          <w:sz w:val="24"/>
          <w:szCs w:val="24"/>
          <w:highlight w:val="none"/>
          <w:shd w:val="clear" w:color="auto" w:fill="auto"/>
          <w:lang w:val="en-US" w:eastAsia="zh-CN"/>
        </w:rPr>
        <w:t>a.</w:t>
      </w:r>
      <w:r>
        <w:rPr>
          <w:rFonts w:hint="eastAsia" w:ascii="Times New Roman" w:hAnsi="宋体" w:eastAsia="宋体" w:cs="宋体"/>
          <w:b w:val="0"/>
          <w:bCs/>
          <w:color w:val="auto"/>
          <w:sz w:val="24"/>
          <w:szCs w:val="24"/>
          <w:highlight w:val="none"/>
          <w:shd w:val="clear" w:color="auto" w:fill="auto"/>
        </w:rPr>
        <w:t>配置</w:t>
      </w:r>
      <w:r>
        <w:rPr>
          <w:rFonts w:hint="eastAsia" w:ascii="宋体" w:hAnsi="宋体" w:eastAsia="宋体" w:cs="宋体"/>
          <w:b w:val="0"/>
          <w:bCs/>
          <w:color w:val="auto"/>
          <w:sz w:val="24"/>
          <w:szCs w:val="24"/>
          <w:highlight w:val="none"/>
          <w:shd w:val="clear" w:color="auto" w:fill="auto"/>
        </w:rPr>
        <w:t>服务站</w:t>
      </w:r>
      <w:r>
        <w:rPr>
          <w:rFonts w:hint="eastAsia" w:ascii="Times New Roman" w:hAnsi="宋体" w:eastAsia="宋体" w:cs="宋体"/>
          <w:b w:val="0"/>
          <w:bCs/>
          <w:color w:val="auto"/>
          <w:sz w:val="24"/>
          <w:szCs w:val="24"/>
          <w:highlight w:val="none"/>
          <w:shd w:val="clear" w:color="auto" w:fill="auto"/>
          <w:lang w:val="en-US" w:eastAsia="zh-CN"/>
        </w:rPr>
        <w:t xml:space="preserve">  </w:t>
      </w:r>
      <w:r>
        <w:rPr>
          <w:rFonts w:hint="eastAsia" w:ascii="宋体" w:hAnsi="宋体" w:eastAsia="宋体" w:cs="宋体"/>
          <w:b/>
          <w:bCs w:val="0"/>
          <w:color w:val="auto"/>
          <w:sz w:val="24"/>
          <w:szCs w:val="24"/>
          <w:highlight w:val="none"/>
          <w:shd w:val="clear" w:color="auto" w:fill="auto"/>
          <w:lang w:val="en-US" w:eastAsia="zh-CN"/>
        </w:rPr>
        <w:t xml:space="preserve">                             </w:t>
      </w:r>
    </w:p>
    <w:p>
      <w:pPr>
        <w:pStyle w:val="91"/>
        <w:tabs>
          <w:tab w:val="left" w:pos="1200"/>
        </w:tabs>
        <w:adjustRightInd/>
        <w:snapToGrid/>
        <w:spacing w:before="0" w:beforeLines="0" w:afterLines="0" w:line="400" w:lineRule="atLeast"/>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服务站用房</w:t>
      </w:r>
      <w:r>
        <w:rPr>
          <w:rFonts w:hint="eastAsia" w:ascii="Times New Roman" w:hAnsi="Times New Roman" w:eastAsia="宋体" w:cs="Times New Roman"/>
          <w:bCs w:val="0"/>
          <w:sz w:val="24"/>
          <w:szCs w:val="24"/>
          <w:shd w:val="clear" w:color="auto" w:fill="auto"/>
        </w:rPr>
        <w:t>服务期</w:t>
      </w:r>
      <w:r>
        <w:rPr>
          <w:rFonts w:hint="eastAsia" w:ascii="宋体" w:hAnsi="宋体" w:eastAsia="宋体" w:cs="宋体"/>
          <w:bCs/>
          <w:sz w:val="24"/>
          <w:szCs w:val="24"/>
          <w:shd w:val="clear" w:color="auto" w:fill="auto"/>
        </w:rPr>
        <w:t>内由</w:t>
      </w:r>
      <w:r>
        <w:rPr>
          <w:rFonts w:hint="eastAsia" w:ascii="宋体" w:hAnsi="宋体" w:eastAsia="宋体" w:cs="宋体"/>
          <w:bCs/>
          <w:sz w:val="24"/>
          <w:szCs w:val="24"/>
          <w:shd w:val="clear" w:color="auto" w:fill="auto"/>
          <w:lang w:eastAsia="zh-CN"/>
        </w:rPr>
        <w:t>镇街</w:t>
      </w:r>
      <w:r>
        <w:rPr>
          <w:rFonts w:hint="eastAsia" w:ascii="宋体" w:hAnsi="宋体" w:eastAsia="宋体" w:cs="宋体"/>
          <w:bCs/>
          <w:sz w:val="24"/>
          <w:szCs w:val="24"/>
          <w:shd w:val="clear" w:color="auto" w:fill="auto"/>
        </w:rPr>
        <w:t>向</w:t>
      </w:r>
      <w:r>
        <w:rPr>
          <w:rFonts w:hint="eastAsia" w:ascii="宋体" w:hAnsi="宋体" w:eastAsia="宋体" w:cs="宋体"/>
          <w:bCs/>
          <w:sz w:val="24"/>
          <w:szCs w:val="24"/>
          <w:shd w:val="clear" w:color="auto" w:fill="auto"/>
          <w:lang w:eastAsia="zh-CN"/>
        </w:rPr>
        <w:t>中标单位</w:t>
      </w:r>
      <w:r>
        <w:rPr>
          <w:rFonts w:hint="eastAsia" w:ascii="宋体" w:hAnsi="宋体" w:eastAsia="宋体" w:cs="宋体"/>
          <w:bCs/>
          <w:sz w:val="24"/>
          <w:szCs w:val="24"/>
          <w:shd w:val="clear" w:color="auto" w:fill="auto"/>
        </w:rPr>
        <w:t>提供，中标单位需在30天内出资</w:t>
      </w:r>
      <w:r>
        <w:rPr>
          <w:rFonts w:hint="eastAsia" w:ascii="宋体" w:hAnsi="宋体" w:eastAsia="宋体" w:cs="宋体"/>
          <w:bCs/>
          <w:sz w:val="24"/>
          <w:szCs w:val="24"/>
          <w:shd w:val="clear" w:color="auto" w:fill="auto"/>
          <w:lang w:eastAsia="zh-CN"/>
        </w:rPr>
        <w:t>完成</w:t>
      </w:r>
      <w:r>
        <w:rPr>
          <w:rFonts w:hint="eastAsia" w:ascii="宋体" w:hAnsi="宋体" w:eastAsia="宋体" w:cs="宋体"/>
          <w:bCs/>
          <w:sz w:val="24"/>
          <w:szCs w:val="24"/>
          <w:shd w:val="clear" w:color="auto" w:fill="auto"/>
        </w:rPr>
        <w:t>装修并负责运营管理。</w:t>
      </w:r>
      <w:r>
        <w:rPr>
          <w:rFonts w:hint="eastAsia" w:ascii="宋体" w:hAnsi="宋体" w:eastAsia="宋体" w:cs="宋体"/>
          <w:bCs/>
          <w:sz w:val="24"/>
          <w:szCs w:val="24"/>
          <w:shd w:val="clear" w:color="auto" w:fill="auto"/>
          <w:lang w:eastAsia="zh-CN"/>
        </w:rPr>
        <w:t>每个</w:t>
      </w:r>
      <w:r>
        <w:rPr>
          <w:rFonts w:hint="eastAsia" w:ascii="宋体" w:hAnsi="宋体" w:eastAsia="宋体" w:cs="宋体"/>
          <w:bCs/>
          <w:sz w:val="24"/>
          <w:szCs w:val="24"/>
          <w:shd w:val="clear" w:color="auto" w:fill="auto"/>
        </w:rPr>
        <w:t>服务站</w:t>
      </w:r>
      <w:r>
        <w:rPr>
          <w:rFonts w:hint="eastAsia" w:ascii="宋体" w:hAnsi="宋体" w:eastAsia="宋体" w:cs="宋体"/>
          <w:bCs/>
          <w:sz w:val="24"/>
          <w:szCs w:val="24"/>
          <w:shd w:val="clear" w:color="auto" w:fill="auto"/>
          <w:lang w:eastAsia="zh-CN"/>
        </w:rPr>
        <w:t>须</w:t>
      </w:r>
      <w:r>
        <w:rPr>
          <w:rFonts w:hint="eastAsia" w:ascii="宋体" w:hAnsi="宋体" w:eastAsia="宋体" w:cs="宋体"/>
          <w:bCs/>
          <w:sz w:val="24"/>
          <w:szCs w:val="24"/>
          <w:shd w:val="clear" w:color="auto" w:fill="auto"/>
        </w:rPr>
        <w:t>配置工作人员</w:t>
      </w:r>
      <w:r>
        <w:rPr>
          <w:rFonts w:hint="eastAsia" w:ascii="宋体" w:hAnsi="宋体" w:eastAsia="宋体" w:cs="宋体"/>
          <w:bCs/>
          <w:sz w:val="24"/>
          <w:szCs w:val="24"/>
          <w:shd w:val="clear" w:color="auto" w:fill="auto"/>
          <w:lang w:eastAsia="zh-CN"/>
        </w:rPr>
        <w:t>不少于</w:t>
      </w:r>
      <w:r>
        <w:rPr>
          <w:rFonts w:hint="eastAsia" w:ascii="宋体" w:hAnsi="宋体" w:eastAsia="宋体" w:cs="宋体"/>
          <w:bCs/>
          <w:sz w:val="24"/>
          <w:szCs w:val="24"/>
          <w:shd w:val="clear" w:color="auto" w:fill="auto"/>
          <w:lang w:val="en-US" w:eastAsia="zh-CN"/>
        </w:rPr>
        <w:t>2</w:t>
      </w:r>
      <w:r>
        <w:rPr>
          <w:rFonts w:hint="eastAsia" w:ascii="宋体" w:hAnsi="宋体" w:eastAsia="宋体" w:cs="宋体"/>
          <w:bCs/>
          <w:sz w:val="24"/>
          <w:szCs w:val="24"/>
          <w:shd w:val="clear" w:color="auto" w:fill="auto"/>
        </w:rPr>
        <w:t>人</w:t>
      </w:r>
      <w:r>
        <w:rPr>
          <w:rFonts w:hint="eastAsia" w:ascii="宋体" w:hAnsi="宋体" w:eastAsia="宋体" w:cs="宋体"/>
          <w:bCs/>
          <w:sz w:val="24"/>
          <w:szCs w:val="24"/>
          <w:shd w:val="clear" w:color="auto" w:fill="auto"/>
          <w:lang w:eastAsia="zh-CN"/>
        </w:rPr>
        <w:t>，</w:t>
      </w:r>
      <w:r>
        <w:rPr>
          <w:rFonts w:hint="eastAsia" w:ascii="宋体" w:hAnsi="宋体" w:eastAsia="宋体" w:cs="宋体"/>
          <w:bCs/>
          <w:sz w:val="24"/>
          <w:szCs w:val="24"/>
          <w:shd w:val="clear" w:color="auto" w:fill="auto"/>
          <w:lang w:val="en-US" w:eastAsia="zh-CN"/>
        </w:rPr>
        <w:t>其中覆盖居民超过2000户的服务站</w:t>
      </w:r>
      <w:r>
        <w:rPr>
          <w:rFonts w:hint="eastAsia" w:ascii="宋体" w:hAnsi="宋体" w:eastAsia="宋体" w:cs="宋体"/>
          <w:bCs/>
          <w:sz w:val="24"/>
          <w:szCs w:val="24"/>
          <w:shd w:val="clear" w:color="auto" w:fill="auto"/>
        </w:rPr>
        <w:t>配置</w:t>
      </w:r>
      <w:r>
        <w:rPr>
          <w:rFonts w:hint="eastAsia" w:ascii="Times New Roman" w:hAnsi="Times New Roman" w:eastAsia="宋体" w:cs="Times New Roman"/>
          <w:bCs w:val="0"/>
          <w:sz w:val="24"/>
          <w:szCs w:val="24"/>
          <w:shd w:val="clear" w:color="auto" w:fill="auto"/>
        </w:rPr>
        <w:t>工作</w:t>
      </w:r>
      <w:r>
        <w:rPr>
          <w:rFonts w:hint="eastAsia" w:ascii="宋体" w:hAnsi="宋体" w:eastAsia="宋体" w:cs="宋体"/>
          <w:bCs/>
          <w:sz w:val="24"/>
          <w:szCs w:val="24"/>
          <w:shd w:val="clear" w:color="auto" w:fill="auto"/>
        </w:rPr>
        <w:t>人员</w:t>
      </w:r>
      <w:r>
        <w:rPr>
          <w:rFonts w:hint="eastAsia" w:ascii="宋体" w:hAnsi="宋体" w:eastAsia="宋体" w:cs="宋体"/>
          <w:bCs/>
          <w:sz w:val="24"/>
          <w:szCs w:val="24"/>
          <w:shd w:val="clear" w:color="auto" w:fill="auto"/>
          <w:lang w:val="en-US" w:eastAsia="zh-CN"/>
        </w:rPr>
        <w:t>不少于3人</w:t>
      </w:r>
      <w:r>
        <w:rPr>
          <w:rFonts w:hint="eastAsia" w:ascii="宋体" w:hAnsi="宋体" w:eastAsia="宋体" w:cs="宋体"/>
          <w:bCs/>
          <w:sz w:val="24"/>
          <w:szCs w:val="24"/>
          <w:shd w:val="clear" w:color="auto" w:fill="auto"/>
        </w:rPr>
        <w:t>。</w:t>
      </w:r>
      <w:r>
        <w:rPr>
          <w:rFonts w:hint="eastAsia" w:ascii="宋体" w:hAnsi="宋体" w:eastAsia="宋体" w:cs="宋体"/>
          <w:bCs/>
          <w:sz w:val="24"/>
          <w:szCs w:val="24"/>
          <w:shd w:val="clear" w:color="auto" w:fill="auto"/>
          <w:lang w:eastAsia="zh-CN"/>
        </w:rPr>
        <w:t>同时</w:t>
      </w:r>
      <w:r>
        <w:rPr>
          <w:rFonts w:hint="eastAsia" w:ascii="宋体" w:hAnsi="宋体" w:eastAsia="宋体" w:cs="宋体"/>
          <w:bCs/>
          <w:color w:val="auto"/>
          <w:sz w:val="24"/>
          <w:szCs w:val="24"/>
          <w:highlight w:val="none"/>
          <w:shd w:val="clear" w:color="auto" w:fill="auto"/>
        </w:rPr>
        <w:t>中标人负责配置上门</w:t>
      </w:r>
      <w:r>
        <w:rPr>
          <w:rFonts w:hint="eastAsia" w:ascii="宋体" w:hAnsi="宋体" w:eastAsia="宋体" w:cs="宋体"/>
          <w:bCs/>
          <w:color w:val="auto"/>
          <w:sz w:val="24"/>
          <w:szCs w:val="24"/>
          <w:shd w:val="clear" w:color="auto" w:fill="auto"/>
        </w:rPr>
        <w:t>回收工具、收运车</w:t>
      </w:r>
      <w:r>
        <w:rPr>
          <w:rFonts w:hint="eastAsia" w:ascii="宋体" w:hAnsi="宋体" w:eastAsia="宋体" w:cs="宋体"/>
          <w:bCs/>
          <w:sz w:val="24"/>
          <w:szCs w:val="24"/>
          <w:shd w:val="clear" w:color="auto" w:fill="auto"/>
        </w:rPr>
        <w:t>辆等</w:t>
      </w:r>
      <w:r>
        <w:rPr>
          <w:rFonts w:hint="eastAsia" w:ascii="宋体" w:hAnsi="宋体" w:eastAsia="宋体" w:cs="宋体"/>
          <w:bCs/>
          <w:sz w:val="24"/>
          <w:szCs w:val="24"/>
          <w:shd w:val="clear" w:color="auto" w:fill="auto"/>
          <w:lang w:eastAsia="zh-CN"/>
        </w:rPr>
        <w:t>设备设施及所需一切物料</w:t>
      </w:r>
      <w:r>
        <w:rPr>
          <w:rFonts w:hint="eastAsia" w:ascii="宋体" w:hAnsi="宋体" w:eastAsia="宋体" w:cs="宋体"/>
          <w:bCs/>
          <w:sz w:val="24"/>
          <w:szCs w:val="24"/>
          <w:shd w:val="clear" w:color="auto" w:fill="auto"/>
        </w:rPr>
        <w:t>。</w:t>
      </w:r>
    </w:p>
    <w:p>
      <w:pPr>
        <w:pStyle w:val="91"/>
        <w:tabs>
          <w:tab w:val="left" w:pos="1200"/>
        </w:tabs>
        <w:adjustRightInd/>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cs="宋体"/>
          <w:b w:val="0"/>
          <w:bCs/>
          <w:sz w:val="24"/>
          <w:szCs w:val="24"/>
          <w:shd w:val="clear" w:color="auto" w:fill="auto"/>
          <w:lang w:val="en-US" w:eastAsia="zh-CN"/>
        </w:rPr>
        <w:t>b.</w:t>
      </w:r>
      <w:r>
        <w:rPr>
          <w:rFonts w:hint="eastAsia" w:ascii="Times New Roman" w:hAnsi="宋体" w:eastAsia="宋体" w:cs="宋体"/>
          <w:b w:val="0"/>
          <w:bCs/>
          <w:sz w:val="24"/>
          <w:szCs w:val="24"/>
          <w:shd w:val="clear" w:color="auto" w:fill="auto"/>
        </w:rPr>
        <w:t>前端</w:t>
      </w:r>
      <w:r>
        <w:rPr>
          <w:rFonts w:hint="eastAsia" w:ascii="宋体" w:hAnsi="宋体" w:eastAsia="宋体" w:cs="宋体"/>
          <w:b w:val="0"/>
          <w:bCs/>
          <w:sz w:val="24"/>
          <w:szCs w:val="24"/>
          <w:shd w:val="clear" w:color="auto" w:fill="auto"/>
        </w:rPr>
        <w:t>分类</w:t>
      </w:r>
    </w:p>
    <w:p>
      <w:pPr>
        <w:pStyle w:val="91"/>
        <w:tabs>
          <w:tab w:val="left" w:pos="1200"/>
        </w:tabs>
        <w:adjustRightInd/>
        <w:snapToGrid/>
        <w:spacing w:before="0" w:beforeLines="0" w:afterLines="0" w:line="400" w:lineRule="atLeast"/>
        <w:rPr>
          <w:rFonts w:hint="eastAsia" w:ascii="Times New Roman" w:hAnsi="宋体" w:eastAsia="宋体" w:cs="宋体"/>
          <w:bCs/>
          <w:sz w:val="24"/>
          <w:szCs w:val="24"/>
          <w:shd w:val="clear" w:color="auto" w:fill="auto"/>
        </w:rPr>
      </w:pPr>
      <w:r>
        <w:rPr>
          <w:rFonts w:hint="eastAsia" w:ascii="Times New Roman" w:hAnsi="宋体" w:cs="宋体"/>
          <w:bCs/>
          <w:sz w:val="24"/>
          <w:szCs w:val="24"/>
          <w:shd w:val="clear" w:color="auto" w:fill="auto"/>
        </w:rPr>
        <w:t>①</w:t>
      </w:r>
      <w:r>
        <w:rPr>
          <w:rFonts w:hint="eastAsia" w:ascii="Times New Roman" w:hAnsi="宋体" w:eastAsia="宋体" w:cs="宋体"/>
          <w:bCs/>
          <w:sz w:val="24"/>
          <w:szCs w:val="24"/>
          <w:shd w:val="clear" w:color="auto" w:fill="auto"/>
        </w:rPr>
        <w:t>建立居民</w:t>
      </w:r>
      <w:r>
        <w:rPr>
          <w:rFonts w:hint="eastAsia" w:ascii="Times New Roman" w:hAnsi="Times New Roman" w:eastAsia="宋体" w:cs="Times New Roman"/>
          <w:bCs w:val="0"/>
          <w:sz w:val="24"/>
          <w:szCs w:val="24"/>
          <w:shd w:val="clear" w:color="auto" w:fill="auto"/>
        </w:rPr>
        <w:t>垃圾</w:t>
      </w:r>
      <w:r>
        <w:rPr>
          <w:rFonts w:hint="eastAsia" w:ascii="Times New Roman" w:hAnsi="宋体" w:eastAsia="宋体" w:cs="宋体"/>
          <w:bCs/>
          <w:sz w:val="24"/>
          <w:szCs w:val="24"/>
          <w:shd w:val="clear" w:color="auto" w:fill="auto"/>
        </w:rPr>
        <w:t>分类回收呼叫信息平台，建立企业与居民互动的APP、微信号等实时呼叫系统，该</w:t>
      </w:r>
      <w:r>
        <w:rPr>
          <w:rFonts w:hint="eastAsia" w:ascii="Times New Roman" w:hAnsi="Times New Roman" w:eastAsia="宋体" w:cs="Times New Roman"/>
          <w:bCs w:val="0"/>
          <w:sz w:val="24"/>
          <w:szCs w:val="24"/>
          <w:shd w:val="clear" w:color="auto" w:fill="auto"/>
        </w:rPr>
        <w:t>系统</w:t>
      </w:r>
      <w:r>
        <w:rPr>
          <w:rFonts w:hint="eastAsia" w:ascii="Times New Roman" w:hAnsi="宋体" w:eastAsia="宋体" w:cs="宋体"/>
          <w:bCs/>
          <w:sz w:val="24"/>
          <w:szCs w:val="24"/>
          <w:shd w:val="clear" w:color="auto" w:fill="auto"/>
        </w:rPr>
        <w:t>向</w:t>
      </w:r>
      <w:r>
        <w:rPr>
          <w:rFonts w:hint="eastAsia" w:ascii="宋体" w:hAnsi="宋体" w:eastAsia="宋体" w:cs="宋体"/>
          <w:bCs/>
          <w:sz w:val="24"/>
          <w:szCs w:val="24"/>
          <w:shd w:val="clear" w:color="auto" w:fill="auto"/>
        </w:rPr>
        <w:t>居民</w:t>
      </w:r>
      <w:r>
        <w:rPr>
          <w:rFonts w:hint="eastAsia" w:ascii="Times New Roman" w:hAnsi="宋体" w:eastAsia="宋体" w:cs="宋体"/>
          <w:bCs/>
          <w:sz w:val="24"/>
          <w:szCs w:val="24"/>
          <w:shd w:val="clear" w:color="auto" w:fill="auto"/>
        </w:rPr>
        <w:t>展示生活垃圾的分类方式、呼叫通道、呼叫信息，生活垃圾分类回收信息</w:t>
      </w:r>
      <w:r>
        <w:rPr>
          <w:rFonts w:hint="eastAsia" w:ascii="Times New Roman" w:hAnsi="Times New Roman" w:eastAsia="宋体" w:cs="Times New Roman"/>
          <w:bCs w:val="0"/>
          <w:sz w:val="24"/>
          <w:szCs w:val="24"/>
          <w:shd w:val="clear" w:color="auto" w:fill="auto"/>
        </w:rPr>
        <w:t>实时</w:t>
      </w:r>
      <w:r>
        <w:rPr>
          <w:rFonts w:hint="eastAsia" w:ascii="Times New Roman" w:hAnsi="宋体" w:eastAsia="宋体" w:cs="宋体"/>
          <w:bCs/>
          <w:sz w:val="24"/>
          <w:szCs w:val="24"/>
          <w:shd w:val="clear" w:color="auto" w:fill="auto"/>
        </w:rPr>
        <w:t>纳入信息平台。</w:t>
      </w:r>
    </w:p>
    <w:p>
      <w:pPr>
        <w:pStyle w:val="91"/>
        <w:tabs>
          <w:tab w:val="left" w:pos="1200"/>
        </w:tabs>
        <w:adjustRightInd/>
        <w:snapToGrid/>
        <w:spacing w:before="0" w:beforeLines="0" w:afterLines="0" w:line="400" w:lineRule="atLeast"/>
        <w:rPr>
          <w:rFonts w:hint="eastAsia" w:ascii="Times New Roman" w:hAnsi="宋体" w:eastAsia="宋体" w:cs="宋体"/>
          <w:bCs/>
          <w:sz w:val="24"/>
          <w:szCs w:val="24"/>
          <w:shd w:val="clear" w:color="auto" w:fill="auto"/>
        </w:rPr>
      </w:pPr>
      <w:r>
        <w:rPr>
          <w:rFonts w:hint="eastAsia" w:ascii="Times New Roman" w:hAnsi="宋体" w:cs="宋体"/>
          <w:b w:val="0"/>
          <w:bCs/>
          <w:sz w:val="24"/>
          <w:szCs w:val="24"/>
          <w:shd w:val="clear" w:color="auto" w:fill="auto"/>
        </w:rPr>
        <w:t>②</w:t>
      </w:r>
      <w:r>
        <w:rPr>
          <w:rFonts w:hint="eastAsia" w:ascii="Times New Roman" w:hAnsi="宋体" w:eastAsia="宋体" w:cs="宋体"/>
          <w:b w:val="0"/>
          <w:bCs/>
          <w:sz w:val="24"/>
          <w:szCs w:val="24"/>
          <w:shd w:val="clear" w:color="auto" w:fill="auto"/>
        </w:rPr>
        <w:t>发放专用</w:t>
      </w:r>
      <w:r>
        <w:rPr>
          <w:rFonts w:hint="eastAsia" w:ascii="Times New Roman" w:hAnsi="Times New Roman" w:eastAsia="宋体" w:cs="Times New Roman"/>
          <w:b w:val="0"/>
          <w:bCs w:val="0"/>
          <w:sz w:val="24"/>
          <w:szCs w:val="24"/>
          <w:shd w:val="clear" w:color="auto" w:fill="auto"/>
        </w:rPr>
        <w:t>收集</w:t>
      </w:r>
      <w:r>
        <w:rPr>
          <w:rFonts w:hint="eastAsia" w:ascii="Times New Roman" w:hAnsi="宋体" w:eastAsia="宋体" w:cs="宋体"/>
          <w:b w:val="0"/>
          <w:bCs/>
          <w:sz w:val="24"/>
          <w:szCs w:val="24"/>
          <w:shd w:val="clear" w:color="auto" w:fill="auto"/>
        </w:rPr>
        <w:t>袋、</w:t>
      </w:r>
      <w:r>
        <w:rPr>
          <w:rFonts w:hint="eastAsia" w:ascii="宋体" w:hAnsi="宋体" w:eastAsia="宋体" w:cs="宋体"/>
          <w:b w:val="0"/>
          <w:bCs/>
          <w:sz w:val="24"/>
          <w:szCs w:val="24"/>
          <w:shd w:val="clear" w:color="auto" w:fill="auto"/>
        </w:rPr>
        <w:t>收集</w:t>
      </w:r>
      <w:r>
        <w:rPr>
          <w:rFonts w:hint="eastAsia" w:ascii="Times New Roman" w:hAnsi="宋体" w:eastAsia="宋体" w:cs="宋体"/>
          <w:b w:val="0"/>
          <w:bCs/>
          <w:sz w:val="24"/>
          <w:szCs w:val="24"/>
          <w:shd w:val="clear" w:color="auto" w:fill="auto"/>
        </w:rPr>
        <w:t>袋支架和居民分类手册。</w:t>
      </w:r>
      <w:r>
        <w:rPr>
          <w:rFonts w:hint="eastAsia" w:ascii="Times New Roman" w:hAnsi="宋体" w:eastAsia="宋体" w:cs="宋体"/>
          <w:bCs/>
          <w:sz w:val="24"/>
          <w:szCs w:val="24"/>
          <w:shd w:val="clear" w:color="auto" w:fill="auto"/>
        </w:rPr>
        <w:t>可回收物专用收集袋和支架是垃圾分类体系的</w:t>
      </w:r>
      <w:r>
        <w:rPr>
          <w:rFonts w:hint="eastAsia" w:ascii="Times New Roman" w:hAnsi="Times New Roman" w:eastAsia="宋体" w:cs="Times New Roman"/>
          <w:bCs w:val="0"/>
          <w:sz w:val="24"/>
          <w:szCs w:val="24"/>
          <w:shd w:val="clear" w:color="auto" w:fill="auto"/>
        </w:rPr>
        <w:t>最</w:t>
      </w:r>
      <w:r>
        <w:rPr>
          <w:rFonts w:hint="eastAsia" w:ascii="Times New Roman" w:hAnsi="宋体" w:eastAsia="宋体" w:cs="宋体"/>
          <w:bCs/>
          <w:sz w:val="24"/>
          <w:szCs w:val="24"/>
          <w:shd w:val="clear" w:color="auto" w:fill="auto"/>
        </w:rPr>
        <w:t>前端</w:t>
      </w:r>
      <w:r>
        <w:rPr>
          <w:rFonts w:hint="eastAsia" w:ascii="宋体" w:hAnsi="宋体" w:eastAsia="宋体" w:cs="宋体"/>
          <w:bCs/>
          <w:sz w:val="24"/>
          <w:szCs w:val="24"/>
          <w:shd w:val="clear" w:color="auto" w:fill="auto"/>
        </w:rPr>
        <w:t>，</w:t>
      </w:r>
      <w:r>
        <w:rPr>
          <w:rFonts w:hint="eastAsia" w:ascii="Times New Roman" w:hAnsi="宋体" w:eastAsia="宋体" w:cs="宋体"/>
          <w:bCs/>
          <w:sz w:val="24"/>
          <w:szCs w:val="24"/>
          <w:shd w:val="clear" w:color="auto" w:fill="auto"/>
        </w:rPr>
        <w:t>收集袋的设计容量平均可装纳约1</w:t>
      </w:r>
      <w:r>
        <w:rPr>
          <w:rFonts w:hint="eastAsia" w:ascii="Times New Roman" w:hAnsi="宋体" w:eastAsia="宋体" w:cs="宋体"/>
          <w:bCs/>
          <w:sz w:val="24"/>
          <w:szCs w:val="24"/>
          <w:shd w:val="clear" w:color="auto" w:fill="auto"/>
          <w:lang w:val="en-US" w:eastAsia="zh-CN"/>
        </w:rPr>
        <w:t>5</w:t>
      </w:r>
      <w:r>
        <w:rPr>
          <w:rFonts w:hint="eastAsia" w:ascii="Times New Roman" w:hAnsi="宋体" w:eastAsia="宋体" w:cs="宋体"/>
          <w:bCs/>
          <w:sz w:val="24"/>
          <w:szCs w:val="24"/>
          <w:shd w:val="clear" w:color="auto" w:fill="auto"/>
        </w:rPr>
        <w:t>kg可回收物。由</w:t>
      </w:r>
      <w:r>
        <w:rPr>
          <w:rFonts w:hint="eastAsia" w:ascii="Times New Roman" w:hAnsi="宋体" w:eastAsia="宋体" w:cs="宋体"/>
          <w:bCs/>
          <w:sz w:val="24"/>
          <w:szCs w:val="24"/>
          <w:shd w:val="clear" w:color="auto" w:fill="auto"/>
          <w:lang w:eastAsia="zh-CN"/>
        </w:rPr>
        <w:t>镇街</w:t>
      </w:r>
      <w:r>
        <w:rPr>
          <w:rFonts w:hint="eastAsia" w:ascii="Times New Roman" w:hAnsi="宋体" w:eastAsia="宋体" w:cs="宋体"/>
          <w:bCs/>
          <w:sz w:val="24"/>
          <w:szCs w:val="24"/>
          <w:shd w:val="clear" w:color="auto" w:fill="auto"/>
        </w:rPr>
        <w:t>、社区组织，协助中标人向居民发放专用生活垃圾收集袋、支架以及垃圾分类手册，中标人按照采购人的要求</w:t>
      </w:r>
      <w:r>
        <w:rPr>
          <w:rFonts w:hint="eastAsia" w:ascii="宋体" w:hAnsi="宋体" w:eastAsia="宋体" w:cs="宋体"/>
          <w:bCs/>
          <w:sz w:val="24"/>
          <w:szCs w:val="24"/>
          <w:shd w:val="clear" w:color="auto" w:fill="auto"/>
        </w:rPr>
        <w:t>对</w:t>
      </w:r>
      <w:r>
        <w:rPr>
          <w:rFonts w:hint="eastAsia" w:ascii="Times New Roman" w:hAnsi="宋体" w:eastAsia="宋体" w:cs="宋体"/>
          <w:bCs/>
          <w:sz w:val="24"/>
          <w:szCs w:val="24"/>
          <w:shd w:val="clear" w:color="auto" w:fill="auto"/>
        </w:rPr>
        <w:t>居民进行分类投放指导。</w:t>
      </w:r>
    </w:p>
    <w:p>
      <w:pPr>
        <w:pStyle w:val="91"/>
        <w:tabs>
          <w:tab w:val="left" w:pos="1200"/>
        </w:tabs>
        <w:adjustRightInd/>
        <w:snapToGrid/>
        <w:spacing w:before="0" w:beforeLines="0" w:afterLines="0" w:line="400" w:lineRule="atLeast"/>
        <w:rPr>
          <w:rFonts w:hint="eastAsia" w:ascii="Times New Roman" w:hAnsi="宋体" w:eastAsia="宋体" w:cs="宋体"/>
          <w:bCs/>
          <w:color w:val="auto"/>
          <w:sz w:val="24"/>
          <w:szCs w:val="24"/>
          <w:highlight w:val="none"/>
          <w:shd w:val="clear" w:color="auto" w:fill="auto"/>
        </w:rPr>
      </w:pPr>
      <w:r>
        <w:rPr>
          <w:rFonts w:hint="eastAsia" w:ascii="Times New Roman" w:hAnsi="宋体" w:cs="宋体"/>
          <w:b w:val="0"/>
          <w:bCs/>
          <w:sz w:val="24"/>
          <w:szCs w:val="24"/>
          <w:shd w:val="clear" w:color="auto" w:fill="auto"/>
        </w:rPr>
        <w:t>③</w:t>
      </w:r>
      <w:r>
        <w:rPr>
          <w:rFonts w:hint="eastAsia" w:ascii="Times New Roman" w:hAnsi="宋体" w:eastAsia="宋体" w:cs="宋体"/>
          <w:b w:val="0"/>
          <w:bCs/>
          <w:sz w:val="24"/>
          <w:szCs w:val="24"/>
          <w:shd w:val="clear" w:color="auto" w:fill="auto"/>
        </w:rPr>
        <w:t>分类投放</w:t>
      </w:r>
      <w:r>
        <w:rPr>
          <w:rFonts w:hint="eastAsia" w:ascii="Times New Roman" w:hAnsi="Times New Roman" w:eastAsia="宋体" w:cs="Times New Roman"/>
          <w:b w:val="0"/>
          <w:bCs w:val="0"/>
          <w:sz w:val="24"/>
          <w:szCs w:val="24"/>
          <w:shd w:val="clear" w:color="auto" w:fill="auto"/>
        </w:rPr>
        <w:t>。</w:t>
      </w:r>
      <w:r>
        <w:rPr>
          <w:rFonts w:hint="eastAsia" w:ascii="Times New Roman" w:hAnsi="宋体" w:eastAsia="宋体" w:cs="宋体"/>
          <w:bCs/>
          <w:color w:val="auto"/>
          <w:sz w:val="24"/>
          <w:szCs w:val="24"/>
          <w:highlight w:val="none"/>
          <w:shd w:val="clear" w:color="auto" w:fill="auto"/>
        </w:rPr>
        <w:t>居民根据《浙江省城镇生活垃圾分类标准》中的垃圾类别，将可回收物和有害垃圾投放至</w:t>
      </w:r>
      <w:r>
        <w:rPr>
          <w:rFonts w:hint="eastAsia" w:ascii="宋体" w:hAnsi="宋体" w:eastAsia="宋体" w:cs="宋体"/>
          <w:bCs/>
          <w:color w:val="auto"/>
          <w:sz w:val="24"/>
          <w:szCs w:val="24"/>
          <w:highlight w:val="none"/>
          <w:shd w:val="clear" w:color="auto" w:fill="auto"/>
        </w:rPr>
        <w:t>专用</w:t>
      </w:r>
      <w:r>
        <w:rPr>
          <w:rFonts w:hint="eastAsia" w:ascii="Times New Roman" w:hAnsi="宋体" w:eastAsia="宋体" w:cs="宋体"/>
          <w:bCs/>
          <w:color w:val="auto"/>
          <w:sz w:val="24"/>
          <w:szCs w:val="24"/>
          <w:highlight w:val="none"/>
          <w:shd w:val="clear" w:color="auto" w:fill="auto"/>
        </w:rPr>
        <w:t>收集袋中。</w:t>
      </w:r>
    </w:p>
    <w:p>
      <w:pPr>
        <w:pStyle w:val="91"/>
        <w:tabs>
          <w:tab w:val="left" w:pos="1200"/>
        </w:tabs>
        <w:adjustRightInd/>
        <w:snapToGrid/>
        <w:spacing w:before="0" w:beforeLines="0" w:afterLines="0" w:line="400" w:lineRule="atLeast"/>
        <w:rPr>
          <w:rFonts w:hint="eastAsia" w:ascii="Times New Roman" w:hAnsi="宋体" w:eastAsia="宋体" w:cs="宋体"/>
          <w:bCs/>
          <w:sz w:val="24"/>
          <w:szCs w:val="24"/>
          <w:shd w:val="clear" w:color="auto" w:fill="auto"/>
        </w:rPr>
      </w:pPr>
      <w:r>
        <w:rPr>
          <w:rFonts w:hint="eastAsia" w:ascii="Times New Roman" w:hAnsi="宋体" w:cs="宋体"/>
          <w:b w:val="0"/>
          <w:bCs/>
          <w:sz w:val="24"/>
          <w:szCs w:val="24"/>
          <w:shd w:val="clear" w:color="auto" w:fill="auto"/>
        </w:rPr>
        <w:t>④</w:t>
      </w:r>
      <w:r>
        <w:rPr>
          <w:rFonts w:hint="eastAsia" w:ascii="Times New Roman" w:hAnsi="宋体" w:eastAsia="宋体" w:cs="宋体"/>
          <w:b w:val="0"/>
          <w:bCs/>
          <w:sz w:val="24"/>
          <w:szCs w:val="24"/>
          <w:shd w:val="clear" w:color="auto" w:fill="auto"/>
        </w:rPr>
        <w:t>呼叫回收员。</w:t>
      </w:r>
      <w:r>
        <w:rPr>
          <w:rFonts w:hint="eastAsia" w:ascii="Times New Roman" w:hAnsi="Times New Roman" w:eastAsia="宋体" w:cs="Times New Roman"/>
          <w:bCs w:val="0"/>
          <w:sz w:val="24"/>
          <w:szCs w:val="24"/>
          <w:shd w:val="clear" w:color="auto" w:fill="auto"/>
        </w:rPr>
        <w:t>居民</w:t>
      </w:r>
      <w:r>
        <w:rPr>
          <w:rFonts w:hint="eastAsia" w:ascii="宋体" w:hAnsi="宋体" w:eastAsia="宋体" w:cs="宋体"/>
          <w:bCs/>
          <w:sz w:val="24"/>
          <w:szCs w:val="24"/>
          <w:shd w:val="clear" w:color="auto" w:fill="auto"/>
        </w:rPr>
        <w:t>通过</w:t>
      </w:r>
      <w:r>
        <w:rPr>
          <w:rFonts w:hint="eastAsia" w:ascii="Times New Roman" w:hAnsi="宋体" w:eastAsia="宋体" w:cs="宋体"/>
          <w:bCs/>
          <w:sz w:val="24"/>
          <w:szCs w:val="24"/>
          <w:shd w:val="clear" w:color="auto" w:fill="auto"/>
        </w:rPr>
        <w:t>中标人提供的微信公众号、APP等方式，呼叫上门回收服务，回收员须在1小时内上门服务。</w:t>
      </w:r>
    </w:p>
    <w:p>
      <w:pPr>
        <w:pStyle w:val="91"/>
        <w:tabs>
          <w:tab w:val="left" w:pos="1200"/>
        </w:tabs>
        <w:adjustRightInd/>
        <w:snapToGrid/>
        <w:spacing w:before="0" w:beforeLines="0" w:afterLines="0" w:line="400" w:lineRule="atLeast"/>
        <w:rPr>
          <w:rFonts w:hint="eastAsia" w:ascii="Times New Roman" w:hAnsi="宋体" w:eastAsia="宋体" w:cs="宋体"/>
          <w:bCs/>
          <w:sz w:val="24"/>
          <w:szCs w:val="24"/>
          <w:shd w:val="clear" w:color="auto" w:fill="auto"/>
          <w:lang w:eastAsia="zh-CN"/>
        </w:rPr>
      </w:pPr>
      <w:r>
        <w:rPr>
          <w:rFonts w:hint="eastAsia" w:ascii="Times New Roman" w:hAnsi="宋体" w:cs="宋体"/>
          <w:b w:val="0"/>
          <w:bCs/>
          <w:sz w:val="24"/>
          <w:szCs w:val="24"/>
          <w:shd w:val="clear" w:color="auto" w:fill="auto"/>
        </w:rPr>
        <w:t>⑤</w:t>
      </w:r>
      <w:r>
        <w:rPr>
          <w:rFonts w:hint="eastAsia" w:ascii="Times New Roman" w:hAnsi="宋体" w:eastAsia="宋体" w:cs="宋体"/>
          <w:b w:val="0"/>
          <w:bCs/>
          <w:sz w:val="24"/>
          <w:szCs w:val="24"/>
          <w:shd w:val="clear" w:color="auto" w:fill="auto"/>
        </w:rPr>
        <w:t>鼓励措施。</w:t>
      </w:r>
      <w:r>
        <w:rPr>
          <w:rFonts w:hint="eastAsia" w:ascii="Times New Roman" w:hAnsi="宋体" w:eastAsia="宋体" w:cs="宋体"/>
          <w:bCs/>
          <w:sz w:val="24"/>
          <w:szCs w:val="24"/>
          <w:shd w:val="clear" w:color="auto" w:fill="auto"/>
        </w:rPr>
        <w:t>为鼓励居民垃圾分类的积极性，对居民投放至收集袋中的可回收物、有害垃圾，给于环保积分奖励，</w:t>
      </w:r>
      <w:r>
        <w:rPr>
          <w:rFonts w:hint="eastAsia" w:ascii="Times New Roman" w:hAnsi="宋体" w:eastAsia="宋体" w:cs="宋体"/>
          <w:bCs/>
          <w:color w:val="auto"/>
          <w:sz w:val="24"/>
          <w:szCs w:val="24"/>
          <w:highlight w:val="none"/>
          <w:shd w:val="clear" w:color="auto" w:fill="auto"/>
        </w:rPr>
        <w:t>专用收集</w:t>
      </w:r>
      <w:r>
        <w:rPr>
          <w:rFonts w:hint="eastAsia" w:ascii="Times New Roman" w:hAnsi="宋体" w:eastAsia="宋体" w:cs="宋体"/>
          <w:bCs/>
          <w:sz w:val="24"/>
          <w:szCs w:val="24"/>
          <w:shd w:val="clear" w:color="auto" w:fill="auto"/>
        </w:rPr>
        <w:t>袋内的</w:t>
      </w:r>
      <w:r>
        <w:rPr>
          <w:rFonts w:hint="eastAsia" w:ascii="Times New Roman" w:hAnsi="宋体" w:eastAsia="宋体" w:cs="宋体"/>
          <w:bCs/>
          <w:sz w:val="24"/>
          <w:szCs w:val="24"/>
          <w:shd w:val="clear" w:color="auto" w:fill="auto"/>
          <w:lang w:eastAsia="zh-CN"/>
        </w:rPr>
        <w:t>废纸类</w:t>
      </w:r>
      <w:r>
        <w:rPr>
          <w:rFonts w:hint="eastAsia" w:ascii="Times New Roman" w:hAnsi="宋体" w:eastAsia="宋体" w:cs="宋体"/>
          <w:bCs/>
          <w:sz w:val="24"/>
          <w:szCs w:val="24"/>
          <w:shd w:val="clear" w:color="auto" w:fill="auto"/>
        </w:rPr>
        <w:t>垃圾统一按照1</w:t>
      </w:r>
      <w:r>
        <w:rPr>
          <w:rFonts w:hint="eastAsia" w:ascii="Times New Roman" w:hAnsi="宋体" w:eastAsia="宋体" w:cs="宋体"/>
          <w:bCs/>
          <w:sz w:val="24"/>
          <w:szCs w:val="24"/>
          <w:shd w:val="clear" w:color="auto" w:fill="auto"/>
          <w:lang w:val="en-US" w:eastAsia="zh-CN"/>
        </w:rPr>
        <w:t>.3</w:t>
      </w:r>
      <w:r>
        <w:rPr>
          <w:rFonts w:hint="eastAsia" w:ascii="Times New Roman" w:hAnsi="宋体" w:eastAsia="宋体" w:cs="宋体"/>
          <w:bCs/>
          <w:sz w:val="24"/>
          <w:szCs w:val="24"/>
          <w:shd w:val="clear" w:color="auto" w:fill="auto"/>
        </w:rPr>
        <w:t>元/公斤计算</w:t>
      </w:r>
      <w:r>
        <w:rPr>
          <w:rFonts w:hint="eastAsia" w:ascii="Times New Roman" w:hAnsi="宋体" w:eastAsia="宋体" w:cs="宋体"/>
          <w:bCs/>
          <w:sz w:val="24"/>
          <w:szCs w:val="24"/>
          <w:shd w:val="clear" w:color="auto" w:fill="auto"/>
          <w:lang w:eastAsia="zh-CN"/>
        </w:rPr>
        <w:t>；</w:t>
      </w:r>
      <w:r>
        <w:rPr>
          <w:rFonts w:hint="eastAsia" w:ascii="Times New Roman" w:hAnsi="宋体" w:eastAsia="宋体" w:cs="宋体"/>
          <w:bCs/>
          <w:sz w:val="24"/>
          <w:szCs w:val="24"/>
          <w:shd w:val="clear" w:color="auto" w:fill="auto"/>
        </w:rPr>
        <w:t>玻璃类</w:t>
      </w:r>
      <w:r>
        <w:rPr>
          <w:rFonts w:hint="eastAsia" w:ascii="Times New Roman" w:hAnsi="宋体" w:eastAsia="宋体" w:cs="宋体"/>
          <w:bCs/>
          <w:sz w:val="24"/>
          <w:szCs w:val="24"/>
          <w:shd w:val="clear" w:color="auto" w:fill="auto"/>
          <w:lang w:eastAsia="zh-CN"/>
        </w:rPr>
        <w:t>、</w:t>
      </w:r>
      <w:r>
        <w:rPr>
          <w:rFonts w:hint="eastAsia" w:ascii="Times New Roman" w:hAnsi="宋体" w:eastAsia="宋体" w:cs="宋体"/>
          <w:bCs/>
          <w:sz w:val="24"/>
          <w:szCs w:val="24"/>
          <w:shd w:val="clear" w:color="auto" w:fill="auto"/>
        </w:rPr>
        <w:t>纺织物类（衣服</w:t>
      </w:r>
      <w:r>
        <w:rPr>
          <w:rFonts w:hint="eastAsia" w:ascii="Times New Roman" w:hAnsi="Times New Roman" w:eastAsia="宋体" w:cs="Times New Roman"/>
          <w:bCs w:val="0"/>
          <w:sz w:val="24"/>
          <w:szCs w:val="24"/>
          <w:shd w:val="clear" w:color="auto" w:fill="auto"/>
        </w:rPr>
        <w:t>、</w:t>
      </w:r>
      <w:r>
        <w:rPr>
          <w:rFonts w:hint="eastAsia" w:ascii="Times New Roman" w:hAnsi="宋体" w:eastAsia="宋体" w:cs="宋体"/>
          <w:bCs/>
          <w:sz w:val="24"/>
          <w:szCs w:val="24"/>
          <w:shd w:val="clear" w:color="auto" w:fill="auto"/>
        </w:rPr>
        <w:t>鞋帽、床单被褥等）</w:t>
      </w:r>
      <w:r>
        <w:rPr>
          <w:rFonts w:hint="eastAsia" w:ascii="Times New Roman" w:hAnsi="宋体" w:eastAsia="宋体" w:cs="宋体"/>
          <w:bCs/>
          <w:sz w:val="24"/>
          <w:szCs w:val="24"/>
          <w:shd w:val="clear" w:color="auto" w:fill="auto"/>
          <w:lang w:val="en-US" w:eastAsia="zh-CN"/>
        </w:rPr>
        <w:t>等混合类</w:t>
      </w:r>
      <w:r>
        <w:rPr>
          <w:rFonts w:hint="eastAsia" w:ascii="Times New Roman" w:hAnsi="宋体" w:eastAsia="宋体" w:cs="宋体"/>
          <w:bCs/>
          <w:sz w:val="24"/>
          <w:szCs w:val="24"/>
          <w:shd w:val="clear" w:color="auto" w:fill="auto"/>
        </w:rPr>
        <w:t>按照0.3元/公斤计算</w:t>
      </w:r>
      <w:r>
        <w:rPr>
          <w:rFonts w:hint="eastAsia" w:ascii="Times New Roman" w:hAnsi="宋体" w:eastAsia="宋体" w:cs="宋体"/>
          <w:bCs/>
          <w:sz w:val="24"/>
          <w:szCs w:val="24"/>
          <w:shd w:val="clear" w:color="auto" w:fill="auto"/>
          <w:lang w:eastAsia="zh-CN"/>
        </w:rPr>
        <w:t>，</w:t>
      </w:r>
      <w:r>
        <w:rPr>
          <w:rFonts w:hint="eastAsia" w:ascii="Times New Roman" w:hAnsi="宋体" w:eastAsia="宋体" w:cs="宋体"/>
          <w:bCs/>
          <w:sz w:val="24"/>
          <w:szCs w:val="24"/>
          <w:shd w:val="clear" w:color="auto" w:fill="auto"/>
        </w:rPr>
        <w:t>奖励的环保积分存入居民的账户中，积分标准</w:t>
      </w:r>
      <w:r>
        <w:rPr>
          <w:rFonts w:hint="eastAsia" w:ascii="Times New Roman" w:hAnsi="宋体" w:eastAsia="宋体" w:cs="宋体"/>
          <w:bCs/>
          <w:sz w:val="24"/>
          <w:szCs w:val="24"/>
          <w:shd w:val="clear" w:color="auto" w:fill="auto"/>
          <w:lang w:eastAsia="zh-CN"/>
        </w:rPr>
        <w:t>可以由</w:t>
      </w:r>
      <w:r>
        <w:rPr>
          <w:rFonts w:hint="eastAsia" w:ascii="Times New Roman" w:hAnsi="宋体" w:eastAsia="宋体" w:cs="宋体"/>
          <w:bCs/>
          <w:sz w:val="24"/>
          <w:szCs w:val="24"/>
          <w:shd w:val="clear" w:color="auto" w:fill="auto"/>
        </w:rPr>
        <w:t>中标人根据市场情况调节（调节前须经主管部门审核批准）。</w:t>
      </w:r>
      <w:r>
        <w:rPr>
          <w:rFonts w:hint="eastAsia" w:ascii="Times New Roman" w:hAnsi="宋体" w:eastAsia="宋体" w:cs="宋体"/>
          <w:bCs/>
          <w:sz w:val="24"/>
          <w:szCs w:val="24"/>
          <w:shd w:val="clear" w:color="auto" w:fill="auto"/>
          <w:lang w:eastAsia="zh-CN"/>
        </w:rPr>
        <w:t>环保</w:t>
      </w:r>
      <w:r>
        <w:rPr>
          <w:rFonts w:hint="eastAsia" w:hAnsi="宋体" w:cs="宋体"/>
          <w:bCs/>
          <w:sz w:val="24"/>
          <w:szCs w:val="24"/>
          <w:shd w:val="clear" w:color="auto" w:fill="auto"/>
          <w:lang w:eastAsia="zh-CN"/>
        </w:rPr>
        <w:t>积分</w:t>
      </w:r>
      <w:r>
        <w:rPr>
          <w:rFonts w:hint="eastAsia" w:ascii="Times New Roman" w:hAnsi="宋体" w:eastAsia="宋体" w:cs="宋体"/>
          <w:bCs/>
          <w:sz w:val="24"/>
          <w:szCs w:val="24"/>
          <w:shd w:val="clear" w:color="auto" w:fill="auto"/>
          <w:lang w:eastAsia="zh-CN"/>
        </w:rPr>
        <w:t>由中标单位支付，综合考虑在投标报价内。</w:t>
      </w:r>
      <w:r>
        <w:rPr>
          <w:rFonts w:hint="eastAsia" w:ascii="Times New Roman" w:hAnsi="宋体" w:eastAsia="宋体" w:cs="宋体"/>
          <w:b w:val="0"/>
          <w:bCs/>
          <w:sz w:val="24"/>
          <w:szCs w:val="24"/>
          <w:shd w:val="clear" w:color="auto" w:fill="auto"/>
          <w:lang w:val="en-US" w:eastAsia="zh-CN"/>
        </w:rPr>
        <w:t>家具类</w:t>
      </w:r>
      <w:r>
        <w:rPr>
          <w:rFonts w:hint="eastAsia" w:ascii="Times New Roman" w:hAnsi="宋体" w:eastAsia="宋体" w:cs="宋体"/>
          <w:b w:val="0"/>
          <w:bCs/>
          <w:sz w:val="24"/>
          <w:szCs w:val="24"/>
          <w:shd w:val="clear" w:color="auto" w:fill="auto"/>
          <w:lang w:eastAsia="zh-CN"/>
        </w:rPr>
        <w:t>大件垃圾免费上门搬运，</w:t>
      </w:r>
      <w:r>
        <w:rPr>
          <w:rFonts w:hint="eastAsia" w:ascii="宋体" w:hAnsi="宋体" w:eastAsia="宋体" w:cs="宋体"/>
          <w:b w:val="0"/>
          <w:bCs/>
          <w:sz w:val="24"/>
          <w:szCs w:val="24"/>
          <w:shd w:val="clear" w:color="auto" w:fill="auto"/>
          <w:lang w:eastAsia="zh-CN"/>
        </w:rPr>
        <w:t>无</w:t>
      </w:r>
      <w:r>
        <w:rPr>
          <w:rFonts w:hint="eastAsia" w:ascii="Times New Roman" w:hAnsi="宋体" w:eastAsia="宋体" w:cs="宋体"/>
          <w:b w:val="0"/>
          <w:bCs/>
          <w:sz w:val="24"/>
          <w:szCs w:val="24"/>
          <w:shd w:val="clear" w:color="auto" w:fill="auto"/>
          <w:lang w:eastAsia="zh-CN"/>
        </w:rPr>
        <w:t>环保</w:t>
      </w:r>
      <w:r>
        <w:rPr>
          <w:rFonts w:hint="eastAsia" w:hAnsi="宋体" w:cs="宋体"/>
          <w:b w:val="0"/>
          <w:bCs/>
          <w:sz w:val="24"/>
          <w:szCs w:val="24"/>
          <w:shd w:val="clear" w:color="auto" w:fill="auto"/>
          <w:lang w:val="en-US" w:eastAsia="zh-CN"/>
        </w:rPr>
        <w:t>积分</w:t>
      </w:r>
      <w:r>
        <w:rPr>
          <w:rFonts w:hint="eastAsia" w:ascii="Times New Roman" w:hAnsi="宋体" w:eastAsia="宋体" w:cs="宋体"/>
          <w:b w:val="0"/>
          <w:bCs/>
          <w:sz w:val="24"/>
          <w:szCs w:val="24"/>
          <w:shd w:val="clear" w:color="auto" w:fill="auto"/>
          <w:lang w:eastAsia="zh-CN"/>
        </w:rPr>
        <w:t>；</w:t>
      </w:r>
      <w:r>
        <w:rPr>
          <w:rFonts w:hint="eastAsia" w:ascii="Times New Roman" w:hAnsi="宋体" w:eastAsia="宋体" w:cs="宋体"/>
          <w:b w:val="0"/>
          <w:bCs/>
          <w:sz w:val="24"/>
          <w:szCs w:val="24"/>
          <w:shd w:val="clear" w:color="auto" w:fill="auto"/>
          <w:lang w:val="en-US" w:eastAsia="zh-CN"/>
        </w:rPr>
        <w:t>电器类</w:t>
      </w:r>
      <w:r>
        <w:rPr>
          <w:rFonts w:hint="eastAsia" w:ascii="Times New Roman" w:hAnsi="宋体" w:eastAsia="宋体" w:cs="宋体"/>
          <w:bCs/>
          <w:sz w:val="24"/>
          <w:szCs w:val="24"/>
          <w:shd w:val="clear" w:color="auto" w:fill="auto"/>
          <w:lang w:val="en-US" w:eastAsia="zh-CN"/>
        </w:rPr>
        <w:t>大件垃圾</w:t>
      </w:r>
      <w:r>
        <w:rPr>
          <w:rFonts w:hint="eastAsia" w:ascii="Times New Roman" w:hAnsi="宋体" w:eastAsia="宋体" w:cs="宋体"/>
          <w:bCs/>
          <w:sz w:val="24"/>
          <w:szCs w:val="24"/>
          <w:shd w:val="clear" w:color="auto" w:fill="auto"/>
        </w:rPr>
        <w:t>由中标人按照市场价制定并向居民公开</w:t>
      </w:r>
      <w:r>
        <w:rPr>
          <w:rFonts w:hint="eastAsia" w:ascii="Times New Roman" w:hAnsi="宋体" w:eastAsia="宋体" w:cs="宋体"/>
          <w:b w:val="0"/>
          <w:bCs/>
          <w:sz w:val="24"/>
          <w:szCs w:val="24"/>
          <w:shd w:val="clear" w:color="auto" w:fill="auto"/>
          <w:lang w:eastAsia="zh-CN"/>
        </w:rPr>
        <w:t>。</w:t>
      </w:r>
    </w:p>
    <w:p>
      <w:pPr>
        <w:pStyle w:val="91"/>
        <w:tabs>
          <w:tab w:val="left" w:pos="1200"/>
        </w:tabs>
        <w:adjustRightInd/>
        <w:snapToGrid/>
        <w:spacing w:before="0" w:beforeLines="0" w:afterLines="0" w:line="400" w:lineRule="atLeast"/>
        <w:rPr>
          <w:rFonts w:hint="eastAsia" w:ascii="宋体" w:hAnsi="宋体" w:eastAsia="宋体" w:cs="宋体"/>
          <w:bCs/>
          <w:sz w:val="24"/>
          <w:szCs w:val="24"/>
          <w:shd w:val="clear" w:color="auto" w:fill="auto"/>
          <w:lang w:eastAsia="zh-CN"/>
        </w:rPr>
      </w:pPr>
      <w:r>
        <w:rPr>
          <w:rFonts w:hint="eastAsia" w:ascii="宋体" w:hAnsi="宋体" w:eastAsia="宋体" w:cs="宋体"/>
          <w:bCs/>
          <w:sz w:val="24"/>
          <w:szCs w:val="24"/>
          <w:shd w:val="clear" w:color="auto" w:fill="auto"/>
        </w:rPr>
        <w:t>中标人必须满足</w:t>
      </w:r>
      <w:r>
        <w:rPr>
          <w:rFonts w:hint="eastAsia" w:ascii="Times New Roman" w:hAnsi="Times New Roman" w:eastAsia="宋体" w:cs="Times New Roman"/>
          <w:bCs w:val="0"/>
          <w:sz w:val="24"/>
          <w:szCs w:val="24"/>
          <w:shd w:val="clear" w:color="auto" w:fill="auto"/>
        </w:rPr>
        <w:t>居民</w:t>
      </w:r>
      <w:r>
        <w:rPr>
          <w:rFonts w:hint="eastAsia" w:ascii="宋体" w:hAnsi="宋体" w:eastAsia="宋体" w:cs="宋体"/>
          <w:bCs/>
          <w:sz w:val="24"/>
          <w:szCs w:val="24"/>
          <w:shd w:val="clear" w:color="auto" w:fill="auto"/>
        </w:rPr>
        <w:t>通过互联网平台或线下实体店实现</w:t>
      </w:r>
      <w:r>
        <w:rPr>
          <w:rFonts w:hint="eastAsia" w:ascii="宋体" w:hAnsi="宋体" w:eastAsia="宋体" w:cs="宋体"/>
          <w:bCs/>
          <w:sz w:val="24"/>
          <w:szCs w:val="24"/>
          <w:shd w:val="clear" w:color="auto" w:fill="auto"/>
          <w:lang w:eastAsia="zh-CN"/>
        </w:rPr>
        <w:t>日常的</w:t>
      </w:r>
      <w:r>
        <w:rPr>
          <w:rFonts w:hint="eastAsia" w:ascii="宋体" w:hAnsi="宋体" w:eastAsia="宋体" w:cs="宋体"/>
          <w:bCs/>
          <w:sz w:val="24"/>
          <w:szCs w:val="24"/>
          <w:shd w:val="clear" w:color="auto" w:fill="auto"/>
        </w:rPr>
        <w:t>商品兑换</w:t>
      </w:r>
      <w:r>
        <w:rPr>
          <w:rFonts w:hint="eastAsia" w:ascii="宋体" w:hAnsi="宋体" w:eastAsia="宋体" w:cs="宋体"/>
          <w:bCs/>
          <w:sz w:val="24"/>
          <w:szCs w:val="24"/>
          <w:shd w:val="clear" w:color="auto" w:fill="auto"/>
          <w:lang w:val="en-US" w:eastAsia="zh-CN"/>
        </w:rPr>
        <w:t>需求</w:t>
      </w:r>
      <w:r>
        <w:rPr>
          <w:rFonts w:hint="eastAsia" w:ascii="宋体" w:hAnsi="宋体" w:eastAsia="宋体" w:cs="宋体"/>
          <w:bCs/>
          <w:sz w:val="24"/>
          <w:szCs w:val="24"/>
          <w:shd w:val="clear" w:color="auto" w:fill="auto"/>
          <w:lang w:eastAsia="zh-CN"/>
        </w:rPr>
        <w:t>，并提倡可送货上门</w:t>
      </w:r>
      <w:r>
        <w:rPr>
          <w:rFonts w:hint="eastAsia" w:ascii="宋体" w:hAnsi="宋体" w:eastAsia="宋体" w:cs="宋体"/>
          <w:bCs/>
          <w:sz w:val="24"/>
          <w:szCs w:val="24"/>
          <w:shd w:val="clear" w:color="auto" w:fill="auto"/>
        </w:rPr>
        <w:t>，不允许中标人采用周、月等集中兑换方式</w:t>
      </w:r>
      <w:r>
        <w:rPr>
          <w:rFonts w:hint="eastAsia" w:ascii="宋体" w:hAnsi="宋体" w:eastAsia="宋体" w:cs="宋体"/>
          <w:bCs/>
          <w:sz w:val="24"/>
          <w:szCs w:val="24"/>
          <w:shd w:val="clear" w:color="auto" w:fill="auto"/>
          <w:lang w:eastAsia="zh-CN"/>
        </w:rPr>
        <w:t>。</w:t>
      </w:r>
      <w:r>
        <w:rPr>
          <w:rFonts w:hint="eastAsia" w:ascii="宋体" w:hAnsi="宋体" w:cs="宋体"/>
          <w:bCs/>
          <w:sz w:val="24"/>
          <w:szCs w:val="24"/>
          <w:shd w:val="clear" w:color="auto" w:fill="auto"/>
          <w:lang w:eastAsia="zh-CN"/>
        </w:rPr>
        <w:t>中标人应提供环保积分免费提现服务，</w:t>
      </w:r>
      <w:r>
        <w:rPr>
          <w:rFonts w:hint="eastAsia" w:ascii="宋体" w:hAnsi="宋体" w:eastAsia="宋体" w:cs="宋体"/>
          <w:bCs/>
          <w:color w:val="auto"/>
          <w:kern w:val="2"/>
          <w:sz w:val="24"/>
          <w:szCs w:val="24"/>
          <w:shd w:val="clear" w:color="auto" w:fill="auto"/>
          <w:lang w:eastAsia="zh-CN"/>
        </w:rPr>
        <w:t>环保</w:t>
      </w:r>
      <w:r>
        <w:rPr>
          <w:rFonts w:hint="eastAsia" w:ascii="宋体" w:hAnsi="宋体" w:cs="宋体"/>
          <w:bCs/>
          <w:color w:val="auto"/>
          <w:kern w:val="2"/>
          <w:sz w:val="24"/>
          <w:szCs w:val="24"/>
          <w:shd w:val="clear" w:color="auto" w:fill="auto"/>
          <w:lang w:eastAsia="zh-CN"/>
        </w:rPr>
        <w:t>积分</w:t>
      </w:r>
      <w:r>
        <w:rPr>
          <w:rFonts w:hint="eastAsia" w:ascii="宋体" w:hAnsi="宋体" w:eastAsia="宋体" w:cs="宋体"/>
          <w:bCs/>
          <w:color w:val="auto"/>
          <w:kern w:val="2"/>
          <w:sz w:val="24"/>
          <w:szCs w:val="24"/>
          <w:shd w:val="clear" w:color="auto" w:fill="auto"/>
          <w:lang w:eastAsia="zh-CN"/>
        </w:rPr>
        <w:t>应能实时等额提现</w:t>
      </w:r>
      <w:r>
        <w:rPr>
          <w:rFonts w:hint="eastAsia" w:ascii="宋体" w:hAnsi="宋体" w:cs="宋体"/>
          <w:bCs/>
          <w:color w:val="auto"/>
          <w:kern w:val="2"/>
          <w:sz w:val="24"/>
          <w:szCs w:val="24"/>
          <w:shd w:val="clear" w:color="auto" w:fill="auto"/>
          <w:lang w:eastAsia="zh-CN"/>
        </w:rPr>
        <w:t>。</w:t>
      </w:r>
    </w:p>
    <w:p>
      <w:pPr>
        <w:pStyle w:val="91"/>
        <w:tabs>
          <w:tab w:val="left" w:pos="1200"/>
        </w:tabs>
        <w:adjustRightInd/>
        <w:snapToGrid/>
        <w:spacing w:before="0" w:beforeLines="0" w:afterLines="0" w:line="400" w:lineRule="atLeast"/>
        <w:rPr>
          <w:rFonts w:hint="eastAsia" w:ascii="Times New Roman" w:hAnsi="Times New Roman" w:eastAsia="宋体" w:cs="Times New Roman"/>
          <w:b w:val="0"/>
          <w:bCs w:val="0"/>
          <w:sz w:val="24"/>
          <w:szCs w:val="24"/>
          <w:shd w:val="clear" w:color="auto" w:fill="auto"/>
        </w:rPr>
      </w:pPr>
      <w:r>
        <w:rPr>
          <w:rFonts w:hint="eastAsia" w:ascii="Times New Roman" w:hAnsi="宋体" w:cs="宋体"/>
          <w:b w:val="0"/>
          <w:bCs/>
          <w:sz w:val="24"/>
          <w:szCs w:val="24"/>
          <w:shd w:val="clear" w:color="auto" w:fill="auto"/>
          <w:lang w:val="en-US" w:eastAsia="zh-CN"/>
        </w:rPr>
        <w:t>c.</w:t>
      </w:r>
      <w:r>
        <w:rPr>
          <w:rFonts w:hint="eastAsia" w:ascii="Times New Roman" w:hAnsi="宋体" w:eastAsia="宋体" w:cs="宋体"/>
          <w:b w:val="0"/>
          <w:bCs/>
          <w:sz w:val="24"/>
          <w:szCs w:val="24"/>
          <w:shd w:val="clear" w:color="auto" w:fill="auto"/>
        </w:rPr>
        <w:t>中端</w:t>
      </w:r>
      <w:r>
        <w:rPr>
          <w:rFonts w:hint="eastAsia" w:ascii="宋体" w:hAnsi="宋体" w:eastAsia="宋体" w:cs="宋体"/>
          <w:b w:val="0"/>
          <w:bCs/>
          <w:sz w:val="24"/>
          <w:szCs w:val="24"/>
          <w:shd w:val="clear" w:color="auto" w:fill="auto"/>
        </w:rPr>
        <w:t>运输</w:t>
      </w:r>
    </w:p>
    <w:p>
      <w:pPr>
        <w:pStyle w:val="91"/>
        <w:tabs>
          <w:tab w:val="left" w:pos="1200"/>
        </w:tabs>
        <w:adjustRightInd/>
        <w:snapToGrid/>
        <w:spacing w:before="0" w:beforeLines="0" w:afterLines="0" w:line="400" w:lineRule="atLeast"/>
        <w:rPr>
          <w:rFonts w:hint="eastAsia" w:ascii="宋体" w:hAnsi="宋体" w:eastAsia="宋体" w:cs="宋体"/>
          <w:bCs/>
          <w:sz w:val="24"/>
          <w:szCs w:val="24"/>
          <w:shd w:val="clear" w:color="auto" w:fill="auto"/>
        </w:rPr>
      </w:pPr>
      <w:r>
        <w:rPr>
          <w:rFonts w:hint="eastAsia" w:hAnsi="宋体" w:cs="宋体"/>
          <w:bCs/>
          <w:sz w:val="24"/>
          <w:szCs w:val="24"/>
          <w:shd w:val="clear" w:color="auto" w:fill="auto"/>
        </w:rPr>
        <w:t>①</w:t>
      </w:r>
      <w:r>
        <w:rPr>
          <w:rFonts w:hint="eastAsia" w:ascii="宋体" w:hAnsi="宋体" w:eastAsia="宋体" w:cs="宋体"/>
          <w:bCs/>
          <w:sz w:val="24"/>
          <w:szCs w:val="24"/>
          <w:shd w:val="clear" w:color="auto" w:fill="auto"/>
        </w:rPr>
        <w:t>日产日清</w:t>
      </w:r>
      <w:r>
        <w:rPr>
          <w:rFonts w:hint="eastAsia" w:ascii="Times New Roman" w:hAnsi="Times New Roman" w:eastAsia="宋体" w:cs="Times New Roman"/>
          <w:bCs w:val="0"/>
          <w:sz w:val="24"/>
          <w:szCs w:val="24"/>
          <w:shd w:val="clear" w:color="auto" w:fill="auto"/>
        </w:rPr>
        <w:t>。</w:t>
      </w:r>
      <w:r>
        <w:rPr>
          <w:rFonts w:hint="eastAsia" w:ascii="宋体" w:hAnsi="宋体" w:eastAsia="宋体" w:cs="宋体"/>
          <w:bCs/>
          <w:sz w:val="24"/>
          <w:szCs w:val="24"/>
          <w:shd w:val="clear" w:color="auto" w:fill="auto"/>
        </w:rPr>
        <w:t>所有垃圾在服务站集中暂存，每日清运至分拣中心。</w:t>
      </w:r>
    </w:p>
    <w:p>
      <w:pPr>
        <w:pStyle w:val="91"/>
        <w:tabs>
          <w:tab w:val="left" w:pos="1200"/>
        </w:tabs>
        <w:adjustRightInd/>
        <w:snapToGrid/>
        <w:spacing w:before="0" w:beforeLines="0" w:afterLines="0" w:line="400" w:lineRule="atLeast"/>
        <w:rPr>
          <w:rFonts w:hint="eastAsia" w:ascii="宋体" w:hAnsi="宋体" w:eastAsia="宋体" w:cs="宋体"/>
          <w:bCs/>
          <w:sz w:val="24"/>
          <w:szCs w:val="24"/>
          <w:shd w:val="clear" w:color="auto" w:fill="auto"/>
        </w:rPr>
      </w:pPr>
      <w:r>
        <w:rPr>
          <w:rFonts w:hint="eastAsia" w:hAnsi="宋体" w:cs="宋体"/>
          <w:bCs/>
          <w:sz w:val="24"/>
          <w:szCs w:val="24"/>
          <w:shd w:val="clear" w:color="auto" w:fill="auto"/>
        </w:rPr>
        <w:t>②</w:t>
      </w:r>
      <w:r>
        <w:rPr>
          <w:rFonts w:hint="eastAsia" w:ascii="宋体" w:hAnsi="宋体" w:eastAsia="宋体" w:cs="宋体"/>
          <w:bCs/>
          <w:sz w:val="24"/>
          <w:szCs w:val="24"/>
          <w:shd w:val="clear" w:color="auto" w:fill="auto"/>
        </w:rPr>
        <w:t>自备物流车辆。中标人自备密闭专用清运车，每个车辆安装GPS系统，车辆轨迹可查。</w:t>
      </w:r>
    </w:p>
    <w:p>
      <w:pPr>
        <w:pStyle w:val="91"/>
        <w:tabs>
          <w:tab w:val="left" w:pos="1200"/>
        </w:tabs>
        <w:adjustRightInd/>
        <w:snapToGrid/>
        <w:spacing w:before="0" w:beforeLines="0" w:afterLines="0" w:line="400" w:lineRule="atLeast"/>
        <w:rPr>
          <w:rFonts w:hint="eastAsia" w:ascii="Times New Roman" w:hAnsi="Times New Roman" w:eastAsia="宋体" w:cs="Times New Roman"/>
          <w:bCs w:val="0"/>
          <w:sz w:val="24"/>
          <w:szCs w:val="24"/>
          <w:shd w:val="clear" w:color="auto" w:fill="auto"/>
        </w:rPr>
      </w:pPr>
      <w:r>
        <w:rPr>
          <w:rFonts w:hint="eastAsia" w:hAnsi="宋体" w:cs="宋体"/>
          <w:bCs/>
          <w:sz w:val="24"/>
          <w:szCs w:val="24"/>
          <w:shd w:val="clear" w:color="auto" w:fill="auto"/>
        </w:rPr>
        <w:t>③</w:t>
      </w:r>
      <w:r>
        <w:rPr>
          <w:rFonts w:hint="eastAsia" w:ascii="宋体" w:hAnsi="宋体" w:eastAsia="宋体" w:cs="宋体"/>
          <w:bCs/>
          <w:sz w:val="24"/>
          <w:szCs w:val="24"/>
          <w:shd w:val="clear" w:color="auto" w:fill="auto"/>
        </w:rPr>
        <w:t>监管措施。每个</w:t>
      </w:r>
      <w:r>
        <w:rPr>
          <w:rFonts w:hint="eastAsia" w:ascii="Times New Roman" w:hAnsi="Times New Roman" w:eastAsia="宋体" w:cs="Times New Roman"/>
          <w:bCs w:val="0"/>
          <w:sz w:val="24"/>
          <w:szCs w:val="24"/>
          <w:shd w:val="clear" w:color="auto" w:fill="auto"/>
        </w:rPr>
        <w:t>服务站</w:t>
      </w:r>
      <w:r>
        <w:rPr>
          <w:rFonts w:hint="eastAsia" w:ascii="宋体" w:hAnsi="宋体" w:eastAsia="宋体" w:cs="宋体"/>
          <w:bCs/>
          <w:sz w:val="24"/>
          <w:szCs w:val="24"/>
          <w:shd w:val="clear" w:color="auto" w:fill="auto"/>
        </w:rPr>
        <w:t>安装视频监控系统，实时监管，防止出现管理漏洞。服务站垃圾暂存重量信息，</w:t>
      </w:r>
      <w:r>
        <w:rPr>
          <w:rFonts w:hint="eastAsia" w:ascii="Times New Roman" w:hAnsi="Times New Roman" w:eastAsia="宋体" w:cs="Times New Roman"/>
          <w:bCs w:val="0"/>
          <w:sz w:val="24"/>
          <w:szCs w:val="24"/>
          <w:shd w:val="clear" w:color="auto" w:fill="auto"/>
        </w:rPr>
        <w:t>纳入企业监管系统备查，接受主管部门实时监管抽查。</w:t>
      </w:r>
    </w:p>
    <w:p>
      <w:pPr>
        <w:pStyle w:val="91"/>
        <w:snapToGrid/>
        <w:spacing w:before="0" w:beforeLines="0" w:afterLines="0" w:line="400" w:lineRule="atLeast"/>
        <w:rPr>
          <w:rFonts w:hint="eastAsia" w:ascii="Times New Roman" w:hAnsi="Times New Roman" w:eastAsia="宋体" w:cs="Times New Roman"/>
          <w:b w:val="0"/>
          <w:bCs w:val="0"/>
          <w:sz w:val="24"/>
          <w:szCs w:val="24"/>
          <w:shd w:val="clear" w:color="auto" w:fill="auto"/>
          <w:lang w:val="en-US" w:eastAsia="zh-CN"/>
        </w:rPr>
      </w:pPr>
      <w:r>
        <w:rPr>
          <w:rFonts w:hint="eastAsia" w:ascii="Times New Roman" w:hAnsi="Times New Roman" w:eastAsia="宋体" w:cs="Times New Roman"/>
          <w:b w:val="0"/>
          <w:bCs w:val="0"/>
          <w:sz w:val="24"/>
          <w:szCs w:val="24"/>
          <w:shd w:val="clear" w:color="auto" w:fill="auto"/>
          <w:lang w:val="en-US" w:eastAsia="zh-CN"/>
        </w:rPr>
        <w:t>(</w:t>
      </w:r>
      <w:r>
        <w:rPr>
          <w:rFonts w:hint="eastAsia" w:ascii="Times New Roman" w:hAnsi="Times New Roman" w:eastAsia="宋体" w:cs="Times New Roman"/>
          <w:b w:val="0"/>
          <w:bCs w:val="0"/>
          <w:sz w:val="24"/>
          <w:szCs w:val="24"/>
          <w:shd w:val="clear" w:color="auto" w:fill="auto"/>
        </w:rPr>
        <w:t>3</w:t>
      </w:r>
      <w:r>
        <w:rPr>
          <w:rFonts w:hint="eastAsia" w:ascii="Times New Roman" w:hAnsi="Times New Roman" w:eastAsia="宋体" w:cs="Times New Roman"/>
          <w:b w:val="0"/>
          <w:bCs w:val="0"/>
          <w:sz w:val="24"/>
          <w:szCs w:val="24"/>
          <w:shd w:val="clear" w:color="auto" w:fill="auto"/>
          <w:lang w:val="en-US" w:eastAsia="zh-CN"/>
        </w:rPr>
        <w:t>)</w:t>
      </w:r>
      <w:r>
        <w:rPr>
          <w:rFonts w:hint="eastAsia" w:ascii="Times New Roman" w:hAnsi="Times New Roman" w:cs="Times New Roman"/>
          <w:b w:val="0"/>
          <w:bCs w:val="0"/>
          <w:sz w:val="24"/>
          <w:szCs w:val="24"/>
          <w:shd w:val="clear" w:color="auto" w:fill="auto"/>
          <w:lang w:val="en-US" w:eastAsia="zh-CN"/>
        </w:rPr>
        <w:t>分拣</w:t>
      </w:r>
      <w:r>
        <w:rPr>
          <w:rFonts w:hint="eastAsia" w:ascii="宋体" w:hAnsi="宋体" w:cs="宋体"/>
          <w:b w:val="0"/>
          <w:bCs/>
          <w:sz w:val="24"/>
          <w:szCs w:val="24"/>
          <w:shd w:val="clear" w:color="auto" w:fill="auto"/>
          <w:lang w:val="en-US" w:eastAsia="zh-CN"/>
        </w:rPr>
        <w:t>处置</w:t>
      </w:r>
    </w:p>
    <w:p>
      <w:pPr>
        <w:pStyle w:val="91"/>
        <w:tabs>
          <w:tab w:val="left" w:pos="1200"/>
        </w:tabs>
        <w:adjustRightInd/>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eastAsia="宋体" w:cs="宋体"/>
          <w:b w:val="0"/>
          <w:bCs/>
          <w:sz w:val="24"/>
          <w:szCs w:val="24"/>
          <w:shd w:val="clear" w:color="auto" w:fill="auto"/>
        </w:rPr>
        <w:t>3.1</w:t>
      </w:r>
      <w:r>
        <w:rPr>
          <w:rFonts w:hint="eastAsia" w:ascii="宋体" w:hAnsi="宋体" w:eastAsia="宋体" w:cs="宋体"/>
          <w:b w:val="0"/>
          <w:bCs/>
          <w:sz w:val="24"/>
          <w:szCs w:val="24"/>
          <w:shd w:val="clear" w:color="auto" w:fill="auto"/>
        </w:rPr>
        <w:t>分拣中心</w:t>
      </w:r>
    </w:p>
    <w:p>
      <w:pPr>
        <w:pStyle w:val="91"/>
        <w:tabs>
          <w:tab w:val="left" w:pos="1200"/>
        </w:tabs>
        <w:adjustRightInd/>
        <w:snapToGrid/>
        <w:spacing w:before="0" w:beforeLines="0" w:afterLines="0" w:line="400" w:lineRule="atLeast"/>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中标人须自行建</w:t>
      </w:r>
      <w:r>
        <w:rPr>
          <w:rFonts w:hint="eastAsia" w:ascii="宋体" w:hAnsi="宋体" w:eastAsia="宋体" w:cs="宋体"/>
          <w:bCs/>
          <w:color w:val="auto"/>
          <w:sz w:val="24"/>
          <w:szCs w:val="24"/>
          <w:highlight w:val="none"/>
          <w:shd w:val="clear" w:color="auto" w:fill="auto"/>
          <w:lang w:eastAsia="zh-CN"/>
        </w:rPr>
        <w:t>立</w:t>
      </w:r>
      <w:r>
        <w:rPr>
          <w:rFonts w:hint="eastAsia" w:ascii="宋体" w:hAnsi="宋体" w:eastAsia="宋体" w:cs="宋体"/>
          <w:bCs/>
          <w:color w:val="auto"/>
          <w:sz w:val="24"/>
          <w:szCs w:val="24"/>
          <w:highlight w:val="none"/>
          <w:shd w:val="clear" w:color="auto" w:fill="auto"/>
        </w:rPr>
        <w:t>可</w:t>
      </w:r>
      <w:r>
        <w:rPr>
          <w:rFonts w:hint="eastAsia" w:ascii="Times New Roman" w:hAnsi="Times New Roman" w:eastAsia="宋体" w:cs="Times New Roman"/>
          <w:bCs w:val="0"/>
          <w:color w:val="auto"/>
          <w:sz w:val="24"/>
          <w:szCs w:val="24"/>
          <w:highlight w:val="none"/>
          <w:shd w:val="clear" w:color="auto" w:fill="auto"/>
        </w:rPr>
        <w:t>回收</w:t>
      </w:r>
      <w:r>
        <w:rPr>
          <w:rFonts w:hint="eastAsia" w:ascii="宋体" w:hAnsi="宋体" w:eastAsia="宋体" w:cs="宋体"/>
          <w:bCs/>
          <w:color w:val="auto"/>
          <w:sz w:val="24"/>
          <w:szCs w:val="24"/>
          <w:highlight w:val="none"/>
          <w:shd w:val="clear" w:color="auto" w:fill="auto"/>
        </w:rPr>
        <w:t>物</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rPr>
        <w:t>有害垃圾</w:t>
      </w:r>
      <w:r>
        <w:rPr>
          <w:rFonts w:hint="eastAsia" w:ascii="宋体" w:hAnsi="宋体" w:eastAsia="宋体" w:cs="宋体"/>
          <w:bCs/>
          <w:color w:val="auto"/>
          <w:sz w:val="24"/>
          <w:szCs w:val="24"/>
          <w:highlight w:val="none"/>
          <w:shd w:val="clear" w:color="auto" w:fill="auto"/>
          <w:lang w:eastAsia="zh-CN"/>
        </w:rPr>
        <w:t>、大件垃圾</w:t>
      </w:r>
      <w:r>
        <w:rPr>
          <w:rFonts w:hint="eastAsia" w:ascii="宋体" w:hAnsi="宋体" w:eastAsia="宋体" w:cs="宋体"/>
          <w:bCs/>
          <w:color w:val="auto"/>
          <w:sz w:val="24"/>
          <w:szCs w:val="24"/>
          <w:highlight w:val="none"/>
          <w:shd w:val="clear" w:color="auto" w:fill="auto"/>
        </w:rPr>
        <w:t>分拣中心，</w:t>
      </w:r>
      <w:r>
        <w:rPr>
          <w:rFonts w:hint="eastAsia" w:ascii="宋体" w:hAnsi="宋体" w:eastAsia="宋体" w:cs="宋体"/>
          <w:bCs/>
          <w:color w:val="auto"/>
          <w:sz w:val="24"/>
          <w:szCs w:val="24"/>
          <w:highlight w:val="none"/>
          <w:shd w:val="clear" w:color="auto" w:fill="auto"/>
          <w:lang w:val="en-US" w:eastAsia="zh-CN"/>
        </w:rPr>
        <w:t>分拣中心日分拣能力超过300吨/日</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sz w:val="24"/>
          <w:szCs w:val="24"/>
          <w:highlight w:val="none"/>
          <w:shd w:val="clear" w:color="auto" w:fill="auto"/>
        </w:rPr>
        <w:t>分拣中心区域设置规范，功能分区合理，厂区环境保持整洁有序。大体应区分为装卸货区、辅料仓库、分拣车间、打包车间、成品存储区、出入库磅房、办公区等组成。根据回收垃圾特点，在分拣中心配备生活垃圾精细分类设备</w:t>
      </w:r>
      <w:r>
        <w:rPr>
          <w:rFonts w:hint="eastAsia" w:ascii="宋体" w:hAnsi="宋体" w:eastAsia="宋体" w:cs="宋体"/>
          <w:bCs/>
          <w:sz w:val="24"/>
          <w:szCs w:val="24"/>
          <w:highlight w:val="none"/>
          <w:shd w:val="clear" w:color="auto" w:fill="auto"/>
          <w:lang w:eastAsia="zh-CN"/>
        </w:rPr>
        <w:t>，</w:t>
      </w:r>
      <w:r>
        <w:rPr>
          <w:rFonts w:hint="eastAsia" w:ascii="宋体" w:hAnsi="宋体" w:eastAsia="宋体" w:cs="宋体"/>
          <w:bCs/>
          <w:sz w:val="24"/>
          <w:szCs w:val="24"/>
          <w:highlight w:val="none"/>
          <w:shd w:val="clear" w:color="auto" w:fill="auto"/>
          <w:lang w:val="en-US" w:eastAsia="zh-CN"/>
        </w:rPr>
        <w:t>精细分类种类宜超过40种以上</w:t>
      </w:r>
      <w:r>
        <w:rPr>
          <w:rFonts w:hint="eastAsia" w:ascii="宋体" w:hAnsi="宋体" w:eastAsia="宋体" w:cs="宋体"/>
          <w:bCs/>
          <w:sz w:val="24"/>
          <w:szCs w:val="24"/>
          <w:highlight w:val="none"/>
          <w:shd w:val="clear" w:color="auto" w:fill="auto"/>
        </w:rPr>
        <w:t>。</w:t>
      </w:r>
      <w:r>
        <w:rPr>
          <w:rFonts w:hint="eastAsia" w:ascii="宋体" w:hAnsi="宋体" w:eastAsia="宋体" w:cs="宋体"/>
          <w:bCs/>
          <w:sz w:val="24"/>
          <w:szCs w:val="24"/>
          <w:highlight w:val="none"/>
          <w:shd w:val="clear" w:color="auto" w:fill="auto"/>
          <w:lang w:eastAsia="zh-CN"/>
        </w:rPr>
        <w:t>大件垃圾入库前称重并入账，并提供收入库等过程监控。</w:t>
      </w:r>
      <w:r>
        <w:rPr>
          <w:rFonts w:hint="eastAsia" w:ascii="宋体" w:hAnsi="宋体" w:eastAsia="宋体" w:cs="宋体"/>
          <w:bCs/>
          <w:color w:val="auto"/>
          <w:sz w:val="24"/>
          <w:szCs w:val="24"/>
          <w:highlight w:val="none"/>
          <w:shd w:val="clear" w:color="auto" w:fill="auto"/>
        </w:rPr>
        <w:t>分拣中心面积不低于</w:t>
      </w:r>
      <w:r>
        <w:rPr>
          <w:rFonts w:hint="eastAsia" w:ascii="Times New Roman" w:hAnsi="Times New Roman" w:eastAsia="宋体" w:cs="Times New Roman"/>
          <w:bCs w:val="0"/>
          <w:color w:val="auto"/>
          <w:sz w:val="24"/>
          <w:szCs w:val="24"/>
          <w:highlight w:val="none"/>
          <w:shd w:val="clear" w:color="auto" w:fill="auto"/>
          <w:lang w:val="en-US" w:eastAsia="zh-CN"/>
        </w:rPr>
        <w:t>15</w:t>
      </w:r>
      <w:r>
        <w:rPr>
          <w:rFonts w:hint="eastAsia" w:ascii="Times New Roman" w:hAnsi="Times New Roman" w:eastAsia="宋体" w:cs="Times New Roman"/>
          <w:bCs w:val="0"/>
          <w:color w:val="auto"/>
          <w:sz w:val="24"/>
          <w:szCs w:val="24"/>
          <w:highlight w:val="none"/>
          <w:shd w:val="clear" w:color="auto" w:fill="auto"/>
        </w:rPr>
        <w:t>000</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rPr>
        <w:t>允许租赁</w:t>
      </w:r>
      <w:r>
        <w:rPr>
          <w:rFonts w:hint="eastAsia" w:ascii="宋体" w:hAnsi="宋体" w:eastAsia="宋体" w:cs="宋体"/>
          <w:bCs/>
          <w:color w:val="auto"/>
          <w:sz w:val="24"/>
          <w:szCs w:val="24"/>
          <w:highlight w:val="none"/>
          <w:shd w:val="clear" w:color="auto" w:fill="auto"/>
          <w:lang w:eastAsia="zh-CN"/>
        </w:rPr>
        <w:t>，并按项目需求配备分拣设备等本项目所需内容，所有费用均由中标单位承担，</w:t>
      </w:r>
      <w:r>
        <w:rPr>
          <w:rFonts w:hint="eastAsia" w:ascii="Times New Roman" w:hAnsi="宋体" w:cs="宋体"/>
          <w:b w:val="0"/>
          <w:bCs/>
          <w:sz w:val="24"/>
          <w:szCs w:val="24"/>
          <w:shd w:val="clear" w:color="auto" w:fill="auto"/>
          <w:lang w:eastAsia="zh-CN"/>
        </w:rPr>
        <w:t>投标单位综合考虑进投标报价内。</w:t>
      </w:r>
    </w:p>
    <w:p>
      <w:pPr>
        <w:pStyle w:val="91"/>
        <w:tabs>
          <w:tab w:val="left" w:pos="1200"/>
        </w:tabs>
        <w:adjustRightInd/>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eastAsia="宋体" w:cs="宋体"/>
          <w:b w:val="0"/>
          <w:bCs/>
          <w:sz w:val="24"/>
          <w:szCs w:val="24"/>
          <w:shd w:val="clear" w:color="auto" w:fill="auto"/>
        </w:rPr>
        <w:t>3.2资源化</w:t>
      </w:r>
      <w:r>
        <w:rPr>
          <w:rFonts w:hint="eastAsia" w:ascii="宋体" w:hAnsi="宋体" w:eastAsia="宋体" w:cs="宋体"/>
          <w:b w:val="0"/>
          <w:bCs/>
          <w:sz w:val="24"/>
          <w:szCs w:val="24"/>
          <w:shd w:val="clear" w:color="auto" w:fill="auto"/>
        </w:rPr>
        <w:t>效率</w:t>
      </w:r>
    </w:p>
    <w:p>
      <w:pPr>
        <w:pStyle w:val="91"/>
        <w:tabs>
          <w:tab w:val="left" w:pos="1200"/>
        </w:tabs>
        <w:adjustRightInd/>
        <w:snapToGrid/>
        <w:spacing w:before="0" w:beforeLines="0" w:afterLines="0" w:line="400" w:lineRule="atLeast"/>
        <w:rPr>
          <w:rFonts w:hint="eastAsia" w:ascii="宋体" w:hAnsi="宋体" w:eastAsia="宋体" w:cs="宋体"/>
          <w:bCs/>
          <w:sz w:val="24"/>
          <w:szCs w:val="24"/>
          <w:shd w:val="clear" w:color="auto" w:fill="auto"/>
          <w:lang w:eastAsia="zh-CN"/>
        </w:rPr>
      </w:pPr>
      <w:r>
        <w:rPr>
          <w:rFonts w:hint="eastAsia" w:ascii="宋体" w:hAnsi="宋体" w:eastAsia="宋体" w:cs="宋体"/>
          <w:bCs/>
          <w:color w:val="auto"/>
          <w:sz w:val="24"/>
          <w:szCs w:val="24"/>
          <w:highlight w:val="none"/>
          <w:shd w:val="clear" w:color="auto" w:fill="auto"/>
        </w:rPr>
        <w:t>可回收物</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rPr>
        <w:t>有害垃圾</w:t>
      </w:r>
      <w:r>
        <w:rPr>
          <w:rFonts w:hint="eastAsia" w:ascii="宋体" w:hAnsi="宋体" w:eastAsia="宋体" w:cs="宋体"/>
          <w:bCs/>
          <w:color w:val="auto"/>
          <w:sz w:val="24"/>
          <w:szCs w:val="24"/>
          <w:highlight w:val="none"/>
          <w:shd w:val="clear" w:color="auto" w:fill="auto"/>
          <w:lang w:eastAsia="zh-CN"/>
        </w:rPr>
        <w:t>、大件垃圾</w:t>
      </w:r>
      <w:r>
        <w:rPr>
          <w:rFonts w:hint="eastAsia" w:ascii="宋体" w:hAnsi="宋体" w:eastAsia="宋体" w:cs="宋体"/>
          <w:bCs/>
          <w:sz w:val="24"/>
          <w:szCs w:val="24"/>
          <w:shd w:val="clear" w:color="auto" w:fill="auto"/>
        </w:rPr>
        <w:t>在分拣中心进行精细分类，作为再生原料的利用率达到95%以上。</w:t>
      </w:r>
      <w:r>
        <w:rPr>
          <w:rFonts w:hint="eastAsia" w:ascii="宋体" w:hAnsi="宋体" w:cs="宋体"/>
          <w:bCs/>
          <w:sz w:val="24"/>
          <w:szCs w:val="24"/>
          <w:shd w:val="clear" w:color="auto" w:fill="auto"/>
          <w:lang w:eastAsia="zh-CN"/>
        </w:rPr>
        <w:t>每月按业主要求提供去向凭证。</w:t>
      </w:r>
    </w:p>
    <w:p>
      <w:pPr>
        <w:pStyle w:val="91"/>
        <w:tabs>
          <w:tab w:val="left" w:pos="1200"/>
        </w:tabs>
        <w:adjustRightInd/>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eastAsia="宋体" w:cs="宋体"/>
          <w:b w:val="0"/>
          <w:bCs/>
          <w:sz w:val="24"/>
          <w:szCs w:val="24"/>
          <w:shd w:val="clear" w:color="auto" w:fill="auto"/>
        </w:rPr>
        <w:t>3.3分类垃圾</w:t>
      </w:r>
      <w:r>
        <w:rPr>
          <w:rFonts w:hint="eastAsia" w:ascii="宋体" w:hAnsi="宋体" w:eastAsia="宋体" w:cs="宋体"/>
          <w:b w:val="0"/>
          <w:bCs/>
          <w:sz w:val="24"/>
          <w:szCs w:val="24"/>
          <w:shd w:val="clear" w:color="auto" w:fill="auto"/>
        </w:rPr>
        <w:t>去向</w:t>
      </w:r>
    </w:p>
    <w:p>
      <w:pPr>
        <w:pStyle w:val="91"/>
        <w:tabs>
          <w:tab w:val="left" w:pos="1200"/>
        </w:tabs>
        <w:adjustRightInd/>
        <w:snapToGrid/>
        <w:spacing w:before="0" w:beforeLines="0" w:afterLines="0" w:line="400" w:lineRule="atLeast"/>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sz w:val="24"/>
          <w:szCs w:val="24"/>
          <w:shd w:val="clear" w:color="auto" w:fill="auto"/>
        </w:rPr>
        <w:t>精细分类后的</w:t>
      </w:r>
      <w:r>
        <w:rPr>
          <w:rFonts w:hint="eastAsia" w:ascii="Times New Roman" w:hAnsi="Times New Roman" w:eastAsia="宋体" w:cs="Times New Roman"/>
          <w:bCs w:val="0"/>
          <w:sz w:val="24"/>
          <w:szCs w:val="24"/>
          <w:shd w:val="clear" w:color="auto" w:fill="auto"/>
        </w:rPr>
        <w:t>垃圾</w:t>
      </w:r>
      <w:r>
        <w:rPr>
          <w:rFonts w:hint="eastAsia" w:ascii="宋体" w:hAnsi="宋体" w:eastAsia="宋体" w:cs="宋体"/>
          <w:bCs/>
          <w:sz w:val="24"/>
          <w:szCs w:val="24"/>
          <w:shd w:val="clear" w:color="auto" w:fill="auto"/>
        </w:rPr>
        <w:t>作为再生原料进入下游资源利用企业，资源利用企业需具备合法经营的资质，5%以下的不可利用的</w:t>
      </w:r>
      <w:r>
        <w:rPr>
          <w:rFonts w:hint="eastAsia" w:ascii="宋体" w:hAnsi="宋体" w:eastAsia="宋体" w:cs="宋体"/>
          <w:bCs/>
          <w:sz w:val="24"/>
          <w:szCs w:val="24"/>
          <w:shd w:val="clear" w:color="auto" w:fill="auto"/>
          <w:lang w:val="en-US" w:eastAsia="zh-CN"/>
        </w:rPr>
        <w:t>其他</w:t>
      </w:r>
      <w:r>
        <w:rPr>
          <w:rFonts w:hint="eastAsia" w:ascii="宋体" w:hAnsi="宋体" w:eastAsia="宋体" w:cs="宋体"/>
          <w:bCs/>
          <w:sz w:val="24"/>
          <w:szCs w:val="24"/>
          <w:shd w:val="clear" w:color="auto" w:fill="auto"/>
        </w:rPr>
        <w:t>垃圾和有害垃圾，由中标单位委托合法企业进行处置</w:t>
      </w:r>
      <w:r>
        <w:rPr>
          <w:rFonts w:hint="eastAsia" w:ascii="宋体" w:hAnsi="宋体" w:eastAsia="宋体" w:cs="宋体"/>
          <w:bCs/>
          <w:sz w:val="24"/>
          <w:szCs w:val="24"/>
          <w:shd w:val="clear" w:color="auto" w:fill="auto"/>
          <w:lang w:eastAsia="zh-CN"/>
        </w:rPr>
        <w:t>，</w:t>
      </w:r>
      <w:r>
        <w:rPr>
          <w:rFonts w:hint="eastAsia" w:ascii="宋体" w:hAnsi="宋体" w:eastAsia="宋体" w:cs="宋体"/>
          <w:bCs/>
          <w:sz w:val="24"/>
          <w:szCs w:val="24"/>
          <w:shd w:val="clear" w:color="auto" w:fill="auto"/>
        </w:rPr>
        <w:t>做到</w:t>
      </w:r>
      <w:r>
        <w:rPr>
          <w:rFonts w:hint="eastAsia" w:ascii="Times New Roman" w:hAnsi="宋体" w:eastAsia="宋体" w:cs="宋体"/>
          <w:bCs/>
          <w:sz w:val="24"/>
          <w:szCs w:val="24"/>
          <w:shd w:val="clear" w:color="auto" w:fill="auto"/>
        </w:rPr>
        <w:t>无害化率100%</w:t>
      </w:r>
      <w:r>
        <w:rPr>
          <w:rFonts w:hint="eastAsia" w:ascii="Times New Roman" w:hAnsi="宋体" w:eastAsia="宋体" w:cs="宋体"/>
          <w:bCs/>
          <w:sz w:val="24"/>
          <w:szCs w:val="24"/>
          <w:shd w:val="clear" w:color="auto" w:fill="auto"/>
          <w:lang w:eastAsia="zh-CN"/>
        </w:rPr>
        <w:t>。处置费用由中标单位承担，</w:t>
      </w:r>
      <w:r>
        <w:rPr>
          <w:rFonts w:hint="eastAsia" w:ascii="Times New Roman" w:hAnsi="宋体" w:cs="宋体"/>
          <w:b w:val="0"/>
          <w:bCs/>
          <w:sz w:val="24"/>
          <w:szCs w:val="24"/>
          <w:shd w:val="clear" w:color="auto" w:fill="auto"/>
          <w:lang w:eastAsia="zh-CN"/>
        </w:rPr>
        <w:t>投标单位综合考虑进投标报价内。</w:t>
      </w:r>
    </w:p>
    <w:bookmarkEnd w:id="34"/>
    <w:bookmarkEnd w:id="35"/>
    <w:bookmarkEnd w:id="36"/>
    <w:bookmarkEnd w:id="37"/>
    <w:bookmarkEnd w:id="38"/>
    <w:bookmarkEnd w:id="39"/>
    <w:bookmarkEnd w:id="40"/>
    <w:bookmarkEnd w:id="41"/>
    <w:bookmarkEnd w:id="42"/>
    <w:bookmarkEnd w:id="43"/>
    <w:bookmarkEnd w:id="44"/>
    <w:bookmarkEnd w:id="45"/>
    <w:p>
      <w:pPr>
        <w:pStyle w:val="91"/>
        <w:snapToGrid/>
        <w:spacing w:before="0" w:beforeLines="0" w:afterLines="0" w:line="400" w:lineRule="atLeast"/>
        <w:rPr>
          <w:rFonts w:hint="eastAsia" w:ascii="Times New Roman" w:hAnsi="宋体" w:eastAsia="宋体" w:cs="宋体"/>
          <w:b w:val="0"/>
          <w:bCs/>
          <w:sz w:val="24"/>
          <w:szCs w:val="24"/>
          <w:shd w:val="clear" w:color="auto" w:fill="auto"/>
          <w:lang w:val="en-US" w:eastAsia="zh-CN"/>
        </w:rPr>
      </w:pPr>
      <w:r>
        <w:rPr>
          <w:rFonts w:hint="eastAsia" w:ascii="Times New Roman" w:hAnsi="宋体" w:eastAsia="宋体" w:cs="宋体"/>
          <w:b w:val="0"/>
          <w:bCs/>
          <w:sz w:val="24"/>
          <w:szCs w:val="24"/>
          <w:shd w:val="clear" w:color="auto" w:fill="auto"/>
          <w:lang w:val="en-US" w:eastAsia="zh-CN"/>
        </w:rPr>
        <w:t>3</w:t>
      </w:r>
      <w:r>
        <w:rPr>
          <w:rFonts w:hint="eastAsia" w:ascii="Times New Roman" w:hAnsi="宋体" w:eastAsia="宋体" w:cs="宋体"/>
          <w:b w:val="0"/>
          <w:bCs/>
          <w:sz w:val="24"/>
          <w:szCs w:val="24"/>
          <w:shd w:val="clear" w:color="auto" w:fill="auto"/>
        </w:rPr>
        <w:t>、</w:t>
      </w:r>
      <w:r>
        <w:rPr>
          <w:rFonts w:hint="eastAsia" w:ascii="Times New Roman" w:hAnsi="宋体" w:eastAsia="宋体" w:cs="宋体"/>
          <w:b w:val="0"/>
          <w:bCs/>
          <w:sz w:val="24"/>
          <w:szCs w:val="24"/>
          <w:shd w:val="clear" w:color="auto" w:fill="auto"/>
          <w:lang w:val="en-US" w:eastAsia="zh-CN"/>
        </w:rPr>
        <w:t>基础</w:t>
      </w:r>
      <w:r>
        <w:rPr>
          <w:rFonts w:hint="eastAsia" w:ascii="宋体" w:hAnsi="宋体" w:eastAsia="宋体" w:cs="宋体"/>
          <w:b w:val="0"/>
          <w:bCs/>
          <w:sz w:val="24"/>
          <w:szCs w:val="24"/>
          <w:shd w:val="clear" w:color="auto" w:fill="auto"/>
          <w:lang w:val="en-US" w:eastAsia="zh-CN"/>
        </w:rPr>
        <w:t>配置</w:t>
      </w:r>
    </w:p>
    <w:p>
      <w:pPr>
        <w:pStyle w:val="91"/>
        <w:tabs>
          <w:tab w:val="left" w:pos="1200"/>
        </w:tabs>
        <w:adjustRightInd/>
        <w:snapToGrid/>
        <w:spacing w:before="0" w:beforeLines="0" w:afterLines="0" w:line="400" w:lineRule="atLeast"/>
        <w:rPr>
          <w:rFonts w:hint="eastAsia" w:ascii="Times New Roman" w:hAnsi="宋体" w:eastAsia="宋体" w:cs="宋体"/>
          <w:b w:val="0"/>
          <w:bCs/>
          <w:sz w:val="24"/>
          <w:szCs w:val="24"/>
          <w:shd w:val="clear" w:color="auto" w:fill="auto"/>
        </w:rPr>
      </w:pPr>
      <w:r>
        <w:rPr>
          <w:rFonts w:hint="eastAsia" w:ascii="Times New Roman" w:hAnsi="宋体" w:cs="宋体"/>
          <w:b w:val="0"/>
          <w:bCs/>
          <w:sz w:val="24"/>
          <w:szCs w:val="24"/>
          <w:shd w:val="clear" w:color="auto" w:fill="auto"/>
          <w:lang w:val="en-US" w:eastAsia="zh-CN"/>
        </w:rPr>
        <w:t>3</w:t>
      </w:r>
      <w:r>
        <w:rPr>
          <w:rFonts w:hint="eastAsia" w:ascii="Times New Roman" w:hAnsi="宋体" w:eastAsia="宋体" w:cs="宋体"/>
          <w:b w:val="0"/>
          <w:bCs/>
          <w:sz w:val="24"/>
          <w:szCs w:val="24"/>
          <w:shd w:val="clear" w:color="auto" w:fill="auto"/>
          <w:lang w:val="en-US" w:eastAsia="zh-CN"/>
        </w:rPr>
        <w:t>.</w:t>
      </w:r>
      <w:r>
        <w:rPr>
          <w:rFonts w:hint="eastAsia" w:ascii="Times New Roman" w:hAnsi="宋体" w:eastAsia="宋体" w:cs="宋体"/>
          <w:b w:val="0"/>
          <w:bCs/>
          <w:sz w:val="24"/>
          <w:szCs w:val="24"/>
          <w:shd w:val="clear" w:color="auto" w:fill="auto"/>
        </w:rPr>
        <w:t>1、设施设备</w:t>
      </w:r>
      <w:r>
        <w:rPr>
          <w:rFonts w:hint="eastAsia" w:ascii="宋体" w:hAnsi="宋体" w:eastAsia="宋体" w:cs="宋体"/>
          <w:b w:val="0"/>
          <w:bCs/>
          <w:sz w:val="24"/>
          <w:szCs w:val="24"/>
          <w:shd w:val="clear" w:color="auto" w:fill="auto"/>
        </w:rPr>
        <w:t>最低</w:t>
      </w:r>
      <w:r>
        <w:rPr>
          <w:rFonts w:hint="eastAsia" w:ascii="Times New Roman" w:hAnsi="Times New Roman" w:eastAsia="宋体" w:cs="Times New Roman"/>
          <w:b w:val="0"/>
          <w:bCs w:val="0"/>
          <w:sz w:val="24"/>
          <w:szCs w:val="24"/>
          <w:shd w:val="clear" w:color="auto" w:fill="auto"/>
        </w:rPr>
        <w:t>投入</w:t>
      </w:r>
      <w:r>
        <w:rPr>
          <w:rFonts w:hint="eastAsia" w:ascii="Times New Roman" w:hAnsi="宋体" w:eastAsia="宋体" w:cs="宋体"/>
          <w:b w:val="0"/>
          <w:bCs/>
          <w:sz w:val="24"/>
          <w:szCs w:val="24"/>
          <w:shd w:val="clear" w:color="auto" w:fill="auto"/>
        </w:rPr>
        <w:t>一览表</w:t>
      </w:r>
    </w:p>
    <w:p>
      <w:pPr>
        <w:pStyle w:val="44"/>
        <w:tabs>
          <w:tab w:val="left" w:pos="1200"/>
        </w:tabs>
        <w:rPr>
          <w:rFonts w:hint="default" w:ascii="Times New Roman" w:hAnsi="Times New Roman" w:eastAsia="宋体" w:cs="Times New Roman"/>
          <w:b/>
          <w:bCs/>
          <w:sz w:val="20"/>
          <w:szCs w:val="20"/>
          <w:shd w:val="clear" w:color="auto" w:fill="auto"/>
        </w:rPr>
      </w:pP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2399"/>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28" w:type="dxa"/>
            <w:vAlign w:val="center"/>
          </w:tcPr>
          <w:p>
            <w:pPr>
              <w:spacing w:before="0" w:beforeAutospacing="0" w:after="0" w:afterAutospacing="0" w:line="360" w:lineRule="auto"/>
              <w:ind w:left="0" w:right="0"/>
              <w:jc w:val="center"/>
              <w:rPr>
                <w:rFonts w:hint="eastAsia" w:ascii="宋体" w:hAnsi="宋体" w:eastAsia="宋体" w:cs="宋体"/>
                <w:b/>
                <w:bCs/>
                <w:kern w:val="2"/>
                <w:sz w:val="24"/>
                <w:szCs w:val="22"/>
                <w:highlight w:val="none"/>
                <w:shd w:val="clear" w:color="auto" w:fill="auto"/>
                <w:lang w:eastAsia="zh-CN"/>
              </w:rPr>
            </w:pPr>
            <w:r>
              <w:rPr>
                <w:rFonts w:hint="eastAsia" w:ascii="宋体" w:hAnsi="宋体" w:eastAsia="宋体" w:cs="宋体"/>
                <w:b/>
                <w:bCs/>
                <w:kern w:val="2"/>
                <w:sz w:val="24"/>
                <w:szCs w:val="22"/>
                <w:highlight w:val="none"/>
                <w:shd w:val="clear" w:color="auto" w:fill="auto"/>
                <w:lang w:eastAsia="zh-CN"/>
              </w:rPr>
              <w:t>设备</w:t>
            </w:r>
            <w:r>
              <w:rPr>
                <w:rFonts w:hint="eastAsia" w:ascii="宋体" w:hAnsi="宋体" w:cs="宋体"/>
                <w:b/>
                <w:bCs/>
                <w:kern w:val="2"/>
                <w:sz w:val="24"/>
                <w:szCs w:val="22"/>
                <w:highlight w:val="none"/>
                <w:shd w:val="clear" w:color="auto" w:fill="auto"/>
                <w:lang w:eastAsia="zh-CN"/>
              </w:rPr>
              <w:t>设施</w:t>
            </w:r>
            <w:r>
              <w:rPr>
                <w:rFonts w:hint="eastAsia" w:ascii="宋体" w:hAnsi="宋体" w:eastAsia="宋体" w:cs="宋体"/>
                <w:b/>
                <w:bCs/>
                <w:kern w:val="2"/>
                <w:sz w:val="24"/>
                <w:szCs w:val="22"/>
                <w:highlight w:val="none"/>
                <w:shd w:val="clear" w:color="auto" w:fill="auto"/>
                <w:lang w:eastAsia="zh-CN"/>
              </w:rPr>
              <w:t>名称</w:t>
            </w:r>
          </w:p>
        </w:tc>
        <w:tc>
          <w:tcPr>
            <w:tcW w:w="2399" w:type="dxa"/>
            <w:vAlign w:val="center"/>
          </w:tcPr>
          <w:p>
            <w:pPr>
              <w:spacing w:before="0" w:beforeAutospacing="0" w:after="0" w:afterAutospacing="0" w:line="360" w:lineRule="auto"/>
              <w:ind w:left="0" w:right="0"/>
              <w:jc w:val="center"/>
              <w:rPr>
                <w:rFonts w:hint="eastAsia" w:ascii="宋体" w:hAnsi="宋体" w:eastAsia="宋体" w:cs="宋体"/>
                <w:b/>
                <w:bCs/>
                <w:kern w:val="2"/>
                <w:sz w:val="24"/>
                <w:szCs w:val="22"/>
                <w:highlight w:val="none"/>
                <w:shd w:val="clear" w:color="auto" w:fill="auto"/>
              </w:rPr>
            </w:pPr>
            <w:r>
              <w:rPr>
                <w:rFonts w:hint="eastAsia" w:ascii="宋体" w:hAnsi="宋体" w:eastAsia="宋体" w:cs="宋体"/>
                <w:b/>
                <w:bCs/>
                <w:kern w:val="2"/>
                <w:sz w:val="24"/>
                <w:szCs w:val="22"/>
                <w:highlight w:val="none"/>
                <w:shd w:val="clear" w:color="auto" w:fill="auto"/>
              </w:rPr>
              <w:t>数量或规模</w:t>
            </w:r>
          </w:p>
        </w:tc>
        <w:tc>
          <w:tcPr>
            <w:tcW w:w="4532" w:type="dxa"/>
            <w:vAlign w:val="center"/>
          </w:tcPr>
          <w:p>
            <w:pPr>
              <w:spacing w:before="0" w:beforeAutospacing="0" w:after="0" w:afterAutospacing="0" w:line="360" w:lineRule="auto"/>
              <w:ind w:left="0" w:right="0"/>
              <w:jc w:val="center"/>
              <w:rPr>
                <w:rFonts w:hint="eastAsia" w:ascii="宋体" w:hAnsi="宋体" w:eastAsia="宋体" w:cs="宋体"/>
                <w:b/>
                <w:bCs/>
                <w:kern w:val="2"/>
                <w:sz w:val="24"/>
                <w:szCs w:val="22"/>
                <w:highlight w:val="none"/>
                <w:shd w:val="clear" w:color="auto" w:fill="auto"/>
              </w:rPr>
            </w:pPr>
            <w:r>
              <w:rPr>
                <w:rFonts w:hint="eastAsia" w:ascii="宋体" w:hAnsi="宋体" w:cs="宋体"/>
                <w:b/>
                <w:bCs/>
                <w:kern w:val="2"/>
                <w:sz w:val="24"/>
                <w:szCs w:val="22"/>
                <w:highlight w:val="none"/>
                <w:shd w:val="clear" w:color="auto" w:fill="auto"/>
                <w:lang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2028"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运输车辆</w:t>
            </w:r>
          </w:p>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（机动车）</w:t>
            </w:r>
          </w:p>
        </w:tc>
        <w:tc>
          <w:tcPr>
            <w:tcW w:w="2399"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cs="宋体"/>
                <w:kern w:val="2"/>
                <w:sz w:val="24"/>
                <w:szCs w:val="22"/>
                <w:highlight w:val="none"/>
                <w:shd w:val="clear" w:color="auto" w:fill="auto"/>
                <w:lang w:val="en-US" w:eastAsia="zh-CN"/>
              </w:rPr>
              <w:t>≥50</w:t>
            </w:r>
            <w:r>
              <w:rPr>
                <w:rFonts w:hint="eastAsia" w:ascii="宋体" w:hAnsi="宋体" w:eastAsia="宋体" w:cs="宋体"/>
                <w:kern w:val="2"/>
                <w:sz w:val="24"/>
                <w:szCs w:val="22"/>
                <w:highlight w:val="none"/>
                <w:shd w:val="clear" w:color="auto" w:fill="auto"/>
              </w:rPr>
              <w:t>辆</w:t>
            </w:r>
          </w:p>
        </w:tc>
        <w:tc>
          <w:tcPr>
            <w:tcW w:w="4532" w:type="dxa"/>
            <w:vAlign w:val="center"/>
          </w:tcPr>
          <w:p>
            <w:pPr>
              <w:spacing w:before="0" w:beforeAutospacing="0" w:after="0" w:afterAutospacing="0" w:line="360" w:lineRule="auto"/>
              <w:ind w:left="0" w:right="0"/>
              <w:jc w:val="left"/>
              <w:rPr>
                <w:rFonts w:hint="eastAsia" w:ascii="宋体" w:hAnsi="宋体" w:eastAsia="宋体" w:cs="宋体"/>
                <w:kern w:val="2"/>
                <w:sz w:val="24"/>
                <w:szCs w:val="22"/>
                <w:highlight w:val="none"/>
                <w:shd w:val="clear" w:color="auto" w:fill="auto"/>
              </w:rPr>
            </w:pPr>
            <w:r>
              <w:rPr>
                <w:rFonts w:hint="eastAsia" w:ascii="宋体" w:hAnsi="宋体" w:eastAsia="宋体" w:cs="宋体"/>
                <w:bCs/>
                <w:kern w:val="2"/>
                <w:sz w:val="24"/>
                <w:szCs w:val="24"/>
                <w:highlight w:val="none"/>
                <w:shd w:val="clear" w:color="auto" w:fill="auto"/>
              </w:rPr>
              <w:t>中标人应保证收集的垃圾日收日清，配置</w:t>
            </w:r>
            <w:r>
              <w:rPr>
                <w:rFonts w:hint="eastAsia" w:ascii="宋体" w:hAnsi="宋体" w:eastAsia="宋体" w:cs="宋体"/>
                <w:bCs/>
                <w:kern w:val="2"/>
                <w:sz w:val="24"/>
                <w:szCs w:val="24"/>
                <w:highlight w:val="none"/>
                <w:shd w:val="clear" w:color="auto" w:fill="auto"/>
                <w:lang w:val="en-US" w:eastAsia="zh-CN"/>
              </w:rPr>
              <w:t>服务站至分拣中心运输车辆</w:t>
            </w:r>
            <w:r>
              <w:rPr>
                <w:rFonts w:hint="eastAsia" w:ascii="宋体" w:hAnsi="宋体" w:eastAsia="宋体" w:cs="宋体"/>
                <w:bCs/>
                <w:kern w:val="2"/>
                <w:sz w:val="24"/>
                <w:szCs w:val="24"/>
                <w:highlight w:val="none"/>
                <w:shd w:val="clear" w:color="auto" w:fill="auto"/>
              </w:rPr>
              <w:t>。</w:t>
            </w:r>
            <w:r>
              <w:rPr>
                <w:rFonts w:hint="eastAsia" w:ascii="宋体" w:hAnsi="宋体" w:eastAsia="宋体" w:cs="宋体"/>
                <w:bCs/>
                <w:kern w:val="2"/>
                <w:sz w:val="24"/>
                <w:szCs w:val="24"/>
                <w:highlight w:val="none"/>
                <w:shd w:val="clear" w:color="auto" w:fill="auto"/>
                <w:lang w:val="en-US" w:eastAsia="zh-CN"/>
              </w:rPr>
              <w:t>运输</w:t>
            </w:r>
            <w:r>
              <w:rPr>
                <w:rFonts w:hint="eastAsia" w:ascii="宋体" w:hAnsi="宋体" w:eastAsia="宋体" w:cs="宋体"/>
                <w:bCs/>
                <w:kern w:val="2"/>
                <w:sz w:val="24"/>
                <w:szCs w:val="24"/>
                <w:highlight w:val="none"/>
                <w:shd w:val="clear" w:color="auto" w:fill="auto"/>
              </w:rPr>
              <w:t>车辆载重在1吨（含）以上，车辆性能及排放标准符合国家及地方相关标准。每辆车安装GPS定位设备，车身具有显著的统一标识。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028"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小区运输电动三轮车</w:t>
            </w:r>
          </w:p>
        </w:tc>
        <w:tc>
          <w:tcPr>
            <w:tcW w:w="2399"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cs="宋体"/>
                <w:kern w:val="2"/>
                <w:sz w:val="24"/>
                <w:szCs w:val="22"/>
                <w:highlight w:val="none"/>
                <w:shd w:val="clear" w:color="auto" w:fill="auto"/>
                <w:lang w:val="en-US" w:eastAsia="zh-CN"/>
              </w:rPr>
              <w:t>≥300</w:t>
            </w:r>
            <w:r>
              <w:rPr>
                <w:rFonts w:hint="eastAsia" w:ascii="宋体" w:hAnsi="宋体" w:eastAsia="宋体" w:cs="宋体"/>
                <w:kern w:val="2"/>
                <w:sz w:val="24"/>
                <w:szCs w:val="22"/>
                <w:highlight w:val="none"/>
                <w:shd w:val="clear" w:color="auto" w:fill="auto"/>
              </w:rPr>
              <w:t>辆</w:t>
            </w:r>
          </w:p>
        </w:tc>
        <w:tc>
          <w:tcPr>
            <w:tcW w:w="4532" w:type="dxa"/>
            <w:vAlign w:val="center"/>
          </w:tcPr>
          <w:p>
            <w:pPr>
              <w:spacing w:before="0" w:beforeAutospacing="0" w:after="0" w:afterAutospacing="0" w:line="360" w:lineRule="auto"/>
              <w:ind w:left="0" w:right="0" w:firstLine="0" w:firstLineChars="0"/>
              <w:jc w:val="left"/>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每个回收员配置一辆电动三轮车，专门用于小区上门回收</w:t>
            </w:r>
            <w:r>
              <w:rPr>
                <w:rFonts w:hint="eastAsia" w:ascii="宋体" w:hAnsi="宋体" w:cs="宋体"/>
                <w:kern w:val="2"/>
                <w:sz w:val="24"/>
                <w:szCs w:val="22"/>
                <w:highlight w:val="none"/>
                <w:shd w:val="clear" w:color="auto" w:fill="auto"/>
                <w:lang w:eastAsia="zh-CN"/>
              </w:rPr>
              <w:t>，</w:t>
            </w:r>
            <w:r>
              <w:rPr>
                <w:rFonts w:hint="eastAsia" w:ascii="宋体" w:hAnsi="宋体" w:cs="宋体"/>
                <w:kern w:val="2"/>
                <w:sz w:val="24"/>
                <w:szCs w:val="22"/>
                <w:highlight w:val="none"/>
                <w:shd w:val="clear" w:color="auto" w:fill="auto"/>
                <w:lang w:val="en-US" w:eastAsia="zh-CN"/>
              </w:rPr>
              <w:t>车辆</w:t>
            </w:r>
            <w:r>
              <w:rPr>
                <w:rFonts w:hint="eastAsia" w:ascii="宋体" w:hAnsi="宋体" w:eastAsia="宋体" w:cs="宋体"/>
                <w:bCs/>
                <w:kern w:val="2"/>
                <w:sz w:val="24"/>
                <w:szCs w:val="24"/>
                <w:highlight w:val="none"/>
                <w:shd w:val="clear" w:color="auto" w:fill="auto"/>
              </w:rPr>
              <w:t>统一标识，规范使用</w:t>
            </w:r>
            <w:r>
              <w:rPr>
                <w:rFonts w:hint="eastAsia" w:ascii="宋体" w:hAnsi="宋体" w:eastAsia="宋体" w:cs="宋体"/>
                <w:kern w:val="2"/>
                <w:sz w:val="24"/>
                <w:szCs w:val="22"/>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028"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分拣中心</w:t>
            </w:r>
          </w:p>
        </w:tc>
        <w:tc>
          <w:tcPr>
            <w:tcW w:w="2399"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lang w:eastAsia="zh-CN"/>
              </w:rPr>
            </w:pPr>
            <w:r>
              <w:rPr>
                <w:rFonts w:hint="eastAsia" w:ascii="宋体" w:hAnsi="宋体" w:cs="宋体"/>
                <w:kern w:val="2"/>
                <w:sz w:val="24"/>
                <w:szCs w:val="22"/>
                <w:highlight w:val="none"/>
                <w:shd w:val="clear" w:color="auto" w:fill="auto"/>
                <w:lang w:eastAsia="zh-CN"/>
              </w:rPr>
              <w:t>自有或</w:t>
            </w:r>
            <w:r>
              <w:rPr>
                <w:rFonts w:hint="eastAsia" w:ascii="宋体" w:hAnsi="宋体" w:eastAsia="宋体" w:cs="宋体"/>
                <w:kern w:val="2"/>
                <w:sz w:val="24"/>
                <w:szCs w:val="22"/>
                <w:highlight w:val="none"/>
                <w:shd w:val="clear" w:color="auto" w:fill="auto"/>
              </w:rPr>
              <w:t>租赁厂房面积不少于</w:t>
            </w:r>
            <w:r>
              <w:rPr>
                <w:rFonts w:hint="eastAsia" w:ascii="Calibri" w:hAnsi="Calibri" w:cs="Times New Roman"/>
                <w:kern w:val="2"/>
                <w:sz w:val="21"/>
                <w:szCs w:val="22"/>
                <w:highlight w:val="none"/>
                <w:shd w:val="clear" w:color="auto" w:fill="auto"/>
                <w:lang w:val="en-US" w:eastAsia="zh-CN"/>
              </w:rPr>
              <w:t>15</w:t>
            </w:r>
            <w:r>
              <w:rPr>
                <w:rFonts w:hint="eastAsia" w:ascii="Calibri" w:hAnsi="Calibri" w:eastAsia="宋体" w:cs="Times New Roman"/>
                <w:kern w:val="2"/>
                <w:sz w:val="21"/>
                <w:szCs w:val="22"/>
                <w:highlight w:val="none"/>
                <w:shd w:val="clear" w:color="auto" w:fill="auto"/>
              </w:rPr>
              <w:t>000</w:t>
            </w:r>
            <w:r>
              <w:rPr>
                <w:rFonts w:hint="eastAsia" w:ascii="宋体" w:hAnsi="宋体" w:eastAsia="宋体" w:cs="宋体"/>
                <w:kern w:val="2"/>
                <w:sz w:val="24"/>
                <w:szCs w:val="22"/>
                <w:highlight w:val="none"/>
                <w:shd w:val="clear" w:color="auto" w:fill="auto"/>
              </w:rPr>
              <w:t>平方米</w:t>
            </w:r>
            <w:r>
              <w:rPr>
                <w:rFonts w:hint="eastAsia" w:ascii="宋体" w:hAnsi="宋体" w:eastAsia="宋体" w:cs="宋体"/>
                <w:kern w:val="2"/>
                <w:sz w:val="24"/>
                <w:szCs w:val="22"/>
                <w:highlight w:val="none"/>
                <w:shd w:val="clear" w:color="auto" w:fill="auto"/>
                <w:lang w:eastAsia="zh-CN"/>
              </w:rPr>
              <w:t>；</w:t>
            </w:r>
          </w:p>
        </w:tc>
        <w:tc>
          <w:tcPr>
            <w:tcW w:w="4532" w:type="dxa"/>
            <w:vAlign w:val="center"/>
          </w:tcPr>
          <w:p>
            <w:pPr>
              <w:spacing w:before="0" w:beforeAutospacing="0" w:after="0" w:afterAutospacing="0" w:line="360" w:lineRule="auto"/>
              <w:ind w:left="0" w:right="0" w:firstLine="0" w:firstLineChars="0"/>
              <w:jc w:val="left"/>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为确保垃圾处置的规范性，自行建设</w:t>
            </w:r>
            <w:r>
              <w:rPr>
                <w:rFonts w:hint="eastAsia" w:ascii="宋体" w:hAnsi="宋体" w:cs="宋体"/>
                <w:kern w:val="2"/>
                <w:sz w:val="24"/>
                <w:szCs w:val="22"/>
                <w:highlight w:val="none"/>
                <w:shd w:val="clear" w:color="auto" w:fill="auto"/>
                <w:lang w:eastAsia="zh-CN"/>
              </w:rPr>
              <w:t>或租赁</w:t>
            </w:r>
            <w:r>
              <w:rPr>
                <w:rFonts w:hint="eastAsia" w:ascii="宋体" w:hAnsi="宋体" w:eastAsia="宋体" w:cs="宋体"/>
                <w:kern w:val="2"/>
                <w:sz w:val="24"/>
                <w:szCs w:val="22"/>
                <w:highlight w:val="none"/>
                <w:shd w:val="clear" w:color="auto" w:fill="auto"/>
              </w:rPr>
              <w:t>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028" w:type="dxa"/>
            <w:vAlign w:val="center"/>
          </w:tcPr>
          <w:p>
            <w:pPr>
              <w:spacing w:before="0" w:beforeAutospacing="0" w:after="0" w:afterAutospacing="0" w:line="360" w:lineRule="auto"/>
              <w:ind w:left="0" w:right="0"/>
              <w:jc w:val="center"/>
              <w:rPr>
                <w:rFonts w:hint="eastAsia" w:ascii="宋体" w:hAnsi="宋体" w:eastAsia="宋体" w:cs="宋体"/>
                <w:kern w:val="2"/>
                <w:sz w:val="24"/>
                <w:szCs w:val="24"/>
                <w:highlight w:val="none"/>
                <w:shd w:val="clear" w:color="auto" w:fill="auto"/>
              </w:rPr>
            </w:pPr>
            <w:r>
              <w:rPr>
                <w:rFonts w:hint="eastAsia" w:ascii="宋体" w:hAnsi="宋体" w:eastAsia="宋体" w:cs="宋体"/>
                <w:kern w:val="2"/>
                <w:sz w:val="24"/>
                <w:szCs w:val="24"/>
                <w:highlight w:val="none"/>
                <w:shd w:val="clear" w:color="auto" w:fill="auto"/>
                <w:lang w:eastAsia="zh-CN"/>
              </w:rPr>
              <w:t>设施</w:t>
            </w:r>
            <w:r>
              <w:rPr>
                <w:rFonts w:hint="eastAsia" w:ascii="宋体" w:hAnsi="宋体" w:eastAsia="宋体" w:cs="宋体"/>
                <w:kern w:val="2"/>
                <w:sz w:val="24"/>
                <w:szCs w:val="24"/>
                <w:highlight w:val="none"/>
                <w:shd w:val="clear" w:color="auto" w:fill="auto"/>
              </w:rPr>
              <w:t>设备</w:t>
            </w:r>
          </w:p>
        </w:tc>
        <w:tc>
          <w:tcPr>
            <w:tcW w:w="2399" w:type="dxa"/>
            <w:vAlign w:val="center"/>
          </w:tcPr>
          <w:p>
            <w:pPr>
              <w:spacing w:before="0" w:beforeAutospacing="0" w:after="0" w:afterAutospacing="0" w:line="360" w:lineRule="auto"/>
              <w:ind w:left="0" w:right="0"/>
              <w:jc w:val="left"/>
              <w:rPr>
                <w:rFonts w:hint="eastAsia" w:ascii="宋体" w:hAnsi="宋体" w:eastAsia="宋体" w:cs="宋体"/>
                <w:kern w:val="2"/>
                <w:sz w:val="24"/>
                <w:szCs w:val="24"/>
                <w:highlight w:val="none"/>
                <w:shd w:val="clear" w:color="auto" w:fill="auto"/>
              </w:rPr>
            </w:pPr>
            <w:r>
              <w:rPr>
                <w:rFonts w:hint="eastAsia" w:ascii="宋体" w:hAnsi="宋体" w:cs="宋体"/>
                <w:kern w:val="2"/>
                <w:sz w:val="24"/>
                <w:szCs w:val="24"/>
                <w:highlight w:val="none"/>
                <w:shd w:val="clear" w:color="auto" w:fill="auto"/>
                <w:lang w:val="en-US" w:eastAsia="zh-CN"/>
              </w:rPr>
              <w:t>3</w:t>
            </w:r>
            <w:r>
              <w:rPr>
                <w:rFonts w:hint="eastAsia" w:ascii="宋体" w:hAnsi="宋体" w:eastAsia="宋体" w:cs="宋体"/>
                <w:kern w:val="2"/>
                <w:sz w:val="24"/>
                <w:szCs w:val="24"/>
                <w:highlight w:val="none"/>
                <w:shd w:val="clear" w:color="auto" w:fill="auto"/>
                <w:lang w:val="en-US" w:eastAsia="zh-CN"/>
              </w:rPr>
              <w:t>00吨/日的</w:t>
            </w:r>
            <w:r>
              <w:rPr>
                <w:rFonts w:hint="eastAsia" w:ascii="宋体" w:hAnsi="宋体" w:eastAsia="宋体" w:cs="宋体"/>
                <w:kern w:val="2"/>
                <w:sz w:val="24"/>
                <w:szCs w:val="24"/>
                <w:highlight w:val="none"/>
                <w:shd w:val="clear" w:color="auto" w:fill="auto"/>
                <w:lang w:eastAsia="zh-CN"/>
              </w:rPr>
              <w:t>分拣流水线，</w:t>
            </w:r>
            <w:r>
              <w:rPr>
                <w:rFonts w:hint="eastAsia" w:ascii="宋体" w:hAnsi="宋体" w:eastAsia="宋体" w:cs="宋体"/>
                <w:kern w:val="2"/>
                <w:sz w:val="24"/>
                <w:szCs w:val="24"/>
                <w:highlight w:val="none"/>
                <w:shd w:val="clear" w:color="auto" w:fill="auto"/>
                <w:lang w:val="en-US" w:eastAsia="zh-CN"/>
              </w:rPr>
              <w:t>及配套的</w:t>
            </w:r>
            <w:r>
              <w:rPr>
                <w:rFonts w:hint="eastAsia" w:ascii="宋体" w:hAnsi="宋体" w:eastAsia="宋体" w:cs="宋体"/>
                <w:kern w:val="2"/>
                <w:sz w:val="24"/>
                <w:szCs w:val="24"/>
                <w:highlight w:val="none"/>
                <w:shd w:val="clear" w:color="auto" w:fill="auto"/>
                <w:lang w:eastAsia="zh-CN"/>
              </w:rPr>
              <w:t>铲车、叉车等；</w:t>
            </w:r>
          </w:p>
        </w:tc>
        <w:tc>
          <w:tcPr>
            <w:tcW w:w="4532" w:type="dxa"/>
            <w:vAlign w:val="center"/>
          </w:tcPr>
          <w:p>
            <w:pPr>
              <w:spacing w:before="0" w:beforeAutospacing="0" w:after="0" w:afterAutospacing="0" w:line="360" w:lineRule="auto"/>
              <w:ind w:left="0" w:right="0"/>
              <w:jc w:val="left"/>
              <w:rPr>
                <w:rFonts w:hint="eastAsia" w:ascii="宋体" w:hAnsi="宋体" w:eastAsia="宋体" w:cs="宋体"/>
                <w:kern w:val="2"/>
                <w:sz w:val="24"/>
                <w:szCs w:val="24"/>
                <w:highlight w:val="none"/>
                <w:shd w:val="clear" w:color="auto" w:fill="auto"/>
              </w:rPr>
            </w:pPr>
            <w:r>
              <w:rPr>
                <w:rFonts w:hint="eastAsia" w:ascii="宋体" w:hAnsi="宋体" w:eastAsia="宋体" w:cs="宋体"/>
                <w:kern w:val="2"/>
                <w:sz w:val="24"/>
                <w:szCs w:val="24"/>
                <w:highlight w:val="none"/>
                <w:shd w:val="clear" w:color="auto" w:fill="auto"/>
              </w:rPr>
              <w:t>根据投标人垃圾</w:t>
            </w:r>
            <w:r>
              <w:rPr>
                <w:rFonts w:hint="eastAsia" w:ascii="宋体" w:hAnsi="宋体" w:eastAsia="宋体" w:cs="宋体"/>
                <w:kern w:val="2"/>
                <w:sz w:val="24"/>
                <w:szCs w:val="24"/>
                <w:highlight w:val="none"/>
                <w:shd w:val="clear" w:color="auto" w:fill="auto"/>
                <w:lang w:val="en-US" w:eastAsia="zh-CN"/>
              </w:rPr>
              <w:t>回收的规模，以及分拣</w:t>
            </w:r>
            <w:r>
              <w:rPr>
                <w:rFonts w:hint="eastAsia" w:ascii="宋体" w:hAnsi="宋体" w:eastAsia="宋体" w:cs="宋体"/>
                <w:kern w:val="2"/>
                <w:sz w:val="24"/>
                <w:szCs w:val="24"/>
                <w:highlight w:val="none"/>
                <w:shd w:val="clear" w:color="auto" w:fill="auto"/>
              </w:rPr>
              <w:t>处理的工艺流程，配置机器设备及必要的厂房、办公区、辅助设施等</w:t>
            </w:r>
            <w:r>
              <w:rPr>
                <w:rFonts w:hint="eastAsia" w:ascii="宋体" w:hAnsi="宋体" w:eastAsia="宋体" w:cs="宋体"/>
                <w:kern w:val="2"/>
                <w:sz w:val="24"/>
                <w:szCs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028"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监管平台</w:t>
            </w:r>
          </w:p>
        </w:tc>
        <w:tc>
          <w:tcPr>
            <w:tcW w:w="2399"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1项</w:t>
            </w:r>
          </w:p>
        </w:tc>
        <w:tc>
          <w:tcPr>
            <w:tcW w:w="4532" w:type="dxa"/>
            <w:vAlign w:val="center"/>
          </w:tcPr>
          <w:p>
            <w:pPr>
              <w:spacing w:before="0" w:beforeAutospacing="0" w:after="0" w:afterAutospacing="0" w:line="360" w:lineRule="auto"/>
              <w:ind w:left="0" w:right="0"/>
              <w:jc w:val="left"/>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包括系统平台设计</w:t>
            </w:r>
            <w:r>
              <w:rPr>
                <w:rFonts w:hint="eastAsia" w:ascii="宋体" w:hAnsi="宋体" w:eastAsia="宋体" w:cs="宋体"/>
                <w:kern w:val="2"/>
                <w:sz w:val="24"/>
                <w:szCs w:val="22"/>
                <w:highlight w:val="none"/>
                <w:shd w:val="clear" w:color="auto" w:fill="auto"/>
                <w:lang w:eastAsia="zh-CN"/>
              </w:rPr>
              <w:t>制定</w:t>
            </w:r>
            <w:r>
              <w:rPr>
                <w:rFonts w:hint="eastAsia" w:ascii="宋体" w:hAnsi="宋体" w:eastAsia="宋体" w:cs="宋体"/>
                <w:kern w:val="2"/>
                <w:sz w:val="24"/>
                <w:szCs w:val="22"/>
                <w:highlight w:val="none"/>
                <w:shd w:val="clear" w:color="auto" w:fill="auto"/>
              </w:rPr>
              <w:t>开发、运维、数据管理等。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028"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其他设备</w:t>
            </w:r>
          </w:p>
        </w:tc>
        <w:tc>
          <w:tcPr>
            <w:tcW w:w="2399" w:type="dxa"/>
            <w:vAlign w:val="center"/>
          </w:tcPr>
          <w:p>
            <w:pPr>
              <w:spacing w:before="0" w:beforeAutospacing="0" w:after="0" w:afterAutospacing="0" w:line="360" w:lineRule="auto"/>
              <w:ind w:left="0" w:right="0"/>
              <w:jc w:val="left"/>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手持终端、办公设备等按需配置</w:t>
            </w:r>
            <w:r>
              <w:rPr>
                <w:rFonts w:hint="eastAsia" w:ascii="宋体" w:hAnsi="宋体" w:cs="宋体"/>
                <w:kern w:val="2"/>
                <w:sz w:val="24"/>
                <w:szCs w:val="22"/>
                <w:highlight w:val="none"/>
                <w:shd w:val="clear" w:color="auto" w:fill="auto"/>
                <w:lang w:eastAsia="zh-CN"/>
              </w:rPr>
              <w:t>；</w:t>
            </w:r>
          </w:p>
        </w:tc>
        <w:tc>
          <w:tcPr>
            <w:tcW w:w="4532" w:type="dxa"/>
            <w:vAlign w:val="center"/>
          </w:tcPr>
          <w:p>
            <w:pPr>
              <w:spacing w:before="0" w:beforeAutospacing="0" w:after="0" w:afterAutospacing="0" w:line="360" w:lineRule="auto"/>
              <w:ind w:left="0" w:right="0"/>
              <w:jc w:val="left"/>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每名回收员配置手持终端一个，办公设备等其他设备按需配置。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028"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易耗品</w:t>
            </w:r>
          </w:p>
        </w:tc>
        <w:tc>
          <w:tcPr>
            <w:tcW w:w="2399" w:type="dxa"/>
            <w:vAlign w:val="center"/>
          </w:tcPr>
          <w:p>
            <w:pPr>
              <w:spacing w:before="0" w:beforeAutospacing="0" w:after="0" w:afterAutospacing="0" w:line="360" w:lineRule="auto"/>
              <w:ind w:left="0" w:right="0"/>
              <w:jc w:val="left"/>
              <w:rPr>
                <w:rFonts w:hint="eastAsia" w:ascii="宋体" w:hAnsi="宋体" w:eastAsia="宋体" w:cs="宋体"/>
                <w:kern w:val="2"/>
                <w:sz w:val="24"/>
                <w:szCs w:val="22"/>
                <w:highlight w:val="none"/>
                <w:shd w:val="clear" w:color="auto" w:fill="auto"/>
                <w:lang w:eastAsia="zh-CN"/>
              </w:rPr>
            </w:pPr>
            <w:r>
              <w:rPr>
                <w:rFonts w:hint="eastAsia" w:ascii="宋体" w:hAnsi="宋体" w:eastAsia="宋体" w:cs="宋体"/>
                <w:kern w:val="2"/>
                <w:sz w:val="24"/>
                <w:szCs w:val="22"/>
                <w:highlight w:val="none"/>
                <w:shd w:val="clear" w:color="auto" w:fill="auto"/>
              </w:rPr>
              <w:t>每户居民实时上门发放专用收集袋和支架。</w:t>
            </w:r>
            <w:r>
              <w:rPr>
                <w:rFonts w:hint="eastAsia" w:ascii="宋体" w:hAnsi="宋体" w:eastAsia="宋体" w:cs="宋体"/>
                <w:kern w:val="2"/>
                <w:sz w:val="24"/>
                <w:szCs w:val="22"/>
                <w:highlight w:val="none"/>
                <w:shd w:val="clear" w:color="auto" w:fill="auto"/>
                <w:lang w:eastAsia="zh-CN"/>
              </w:rPr>
              <w:t>按需提供。</w:t>
            </w:r>
          </w:p>
        </w:tc>
        <w:tc>
          <w:tcPr>
            <w:tcW w:w="4532" w:type="dxa"/>
            <w:vAlign w:val="center"/>
          </w:tcPr>
          <w:p>
            <w:pPr>
              <w:spacing w:before="0" w:beforeAutospacing="0" w:after="0" w:afterAutospacing="0" w:line="360" w:lineRule="auto"/>
              <w:ind w:left="0" w:right="0"/>
              <w:jc w:val="left"/>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投标人根据项目运作特点，按需配置收集袋及支架、宣传品等所需的其他易耗品。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28" w:type="dxa"/>
            <w:vAlign w:val="center"/>
          </w:tcPr>
          <w:p>
            <w:pPr>
              <w:pStyle w:val="617"/>
              <w:spacing w:before="1" w:beforeAutospacing="0" w:after="0" w:afterAutospacing="0" w:line="360" w:lineRule="auto"/>
              <w:ind w:left="108" w:leftChars="0" w:right="0"/>
              <w:jc w:val="center"/>
              <w:rPr>
                <w:rFonts w:hint="eastAsia" w:ascii="宋体" w:hAnsi="宋体" w:eastAsia="宋体" w:cs="宋体"/>
                <w:kern w:val="2"/>
                <w:sz w:val="24"/>
                <w:szCs w:val="22"/>
                <w:highlight w:val="none"/>
                <w:shd w:val="clear" w:color="auto" w:fill="auto"/>
                <w:lang w:eastAsia="zh-CN"/>
              </w:rPr>
            </w:pPr>
            <w:r>
              <w:rPr>
                <w:rFonts w:hint="eastAsia" w:ascii="Calibri" w:hAnsi="Calibri" w:cs="宋体"/>
                <w:kern w:val="2"/>
                <w:sz w:val="24"/>
                <w:szCs w:val="24"/>
                <w:highlight w:val="none"/>
                <w:shd w:val="clear" w:color="auto" w:fill="auto"/>
                <w:lang w:eastAsia="zh-CN"/>
              </w:rPr>
              <w:t>备注</w:t>
            </w:r>
          </w:p>
        </w:tc>
        <w:tc>
          <w:tcPr>
            <w:tcW w:w="6931" w:type="dxa"/>
            <w:gridSpan w:val="2"/>
            <w:vAlign w:val="center"/>
          </w:tcPr>
          <w:p>
            <w:pPr>
              <w:pStyle w:val="34"/>
              <w:tabs>
                <w:tab w:val="left" w:pos="1200"/>
              </w:tabs>
              <w:adjustRightInd w:val="0"/>
              <w:snapToGrid w:val="0"/>
              <w:spacing w:before="0" w:beforeAutospacing="0" w:after="0" w:afterAutospacing="0" w:line="360" w:lineRule="auto"/>
              <w:ind w:left="0" w:right="0"/>
              <w:rPr>
                <w:rFonts w:hint="eastAsia" w:ascii="宋体" w:hAnsi="宋体" w:eastAsia="宋体" w:cs="宋体"/>
                <w:kern w:val="2"/>
                <w:sz w:val="24"/>
                <w:szCs w:val="22"/>
                <w:highlight w:val="none"/>
                <w:shd w:val="clear" w:color="auto" w:fill="auto"/>
              </w:rPr>
            </w:pPr>
            <w:r>
              <w:rPr>
                <w:rFonts w:hint="eastAsia" w:ascii="宋体" w:hAnsi="宋体" w:eastAsia="宋体" w:cs="宋体"/>
                <w:bCs/>
                <w:color w:val="auto"/>
                <w:kern w:val="2"/>
                <w:sz w:val="24"/>
                <w:szCs w:val="24"/>
                <w:highlight w:val="none"/>
                <w:shd w:val="clear" w:color="auto" w:fill="auto"/>
                <w:lang w:eastAsia="zh-CN"/>
              </w:rPr>
              <w:t>以上所有</w:t>
            </w:r>
            <w:r>
              <w:rPr>
                <w:rFonts w:hint="eastAsia" w:ascii="Times New Roman" w:hAnsi="宋体" w:eastAsia="宋体" w:cs="宋体"/>
                <w:bCs/>
                <w:color w:val="auto"/>
                <w:kern w:val="2"/>
                <w:sz w:val="24"/>
                <w:szCs w:val="24"/>
                <w:highlight w:val="none"/>
                <w:shd w:val="clear" w:color="auto" w:fill="auto"/>
                <w:lang w:eastAsia="zh-CN"/>
              </w:rPr>
              <w:t>费用均由中标单位承担，</w:t>
            </w:r>
            <w:r>
              <w:rPr>
                <w:rFonts w:hint="eastAsia" w:ascii="Times New Roman" w:hAnsi="宋体" w:cs="宋体"/>
                <w:b w:val="0"/>
                <w:bCs/>
                <w:kern w:val="2"/>
                <w:sz w:val="24"/>
                <w:szCs w:val="24"/>
                <w:highlight w:val="none"/>
                <w:shd w:val="clear" w:color="auto" w:fill="auto"/>
                <w:lang w:eastAsia="zh-CN"/>
              </w:rPr>
              <w:t>投标单位综合考虑进投标报价内。</w:t>
            </w:r>
          </w:p>
        </w:tc>
      </w:tr>
    </w:tbl>
    <w:p>
      <w:pPr>
        <w:pStyle w:val="34"/>
        <w:tabs>
          <w:tab w:val="left" w:pos="1200"/>
        </w:tabs>
        <w:adjustRightInd w:val="0"/>
        <w:snapToGrid w:val="0"/>
        <w:spacing w:line="360" w:lineRule="auto"/>
        <w:ind w:firstLine="480" w:firstLineChars="200"/>
        <w:rPr>
          <w:rFonts w:hint="eastAsia" w:ascii="Times New Roman" w:hAnsi="宋体" w:cs="宋体"/>
          <w:b w:val="0"/>
          <w:bCs/>
          <w:sz w:val="24"/>
          <w:szCs w:val="24"/>
          <w:highlight w:val="none"/>
          <w:shd w:val="clear" w:color="auto" w:fill="auto"/>
          <w:lang w:val="en-US" w:eastAsia="zh-CN"/>
        </w:rPr>
      </w:pPr>
    </w:p>
    <w:p>
      <w:pPr>
        <w:pStyle w:val="34"/>
        <w:tabs>
          <w:tab w:val="left" w:pos="1200"/>
        </w:tabs>
        <w:adjustRightInd w:val="0"/>
        <w:snapToGrid w:val="0"/>
        <w:spacing w:line="360" w:lineRule="auto"/>
        <w:ind w:firstLine="480" w:firstLineChars="200"/>
        <w:rPr>
          <w:rFonts w:hint="eastAsia" w:ascii="Times New Roman" w:hAnsi="宋体" w:eastAsia="宋体" w:cs="宋体"/>
          <w:b w:val="0"/>
          <w:bCs/>
          <w:color w:val="auto"/>
          <w:sz w:val="24"/>
          <w:szCs w:val="24"/>
          <w:highlight w:val="none"/>
          <w:shd w:val="clear" w:color="auto" w:fill="auto"/>
        </w:rPr>
      </w:pPr>
      <w:r>
        <w:rPr>
          <w:rFonts w:hint="eastAsia" w:ascii="Times New Roman" w:hAnsi="宋体" w:cs="宋体"/>
          <w:b w:val="0"/>
          <w:bCs/>
          <w:sz w:val="24"/>
          <w:szCs w:val="24"/>
          <w:highlight w:val="none"/>
          <w:shd w:val="clear" w:color="auto" w:fill="auto"/>
          <w:lang w:val="en-US" w:eastAsia="zh-CN"/>
        </w:rPr>
        <w:t>3</w:t>
      </w:r>
      <w:r>
        <w:rPr>
          <w:rFonts w:hint="eastAsia" w:ascii="Times New Roman" w:hAnsi="宋体" w:eastAsia="宋体" w:cs="宋体"/>
          <w:b w:val="0"/>
          <w:bCs/>
          <w:sz w:val="24"/>
          <w:szCs w:val="24"/>
          <w:highlight w:val="none"/>
          <w:shd w:val="clear" w:color="auto" w:fill="auto"/>
          <w:lang w:val="en-US" w:eastAsia="zh-CN"/>
        </w:rPr>
        <w:t>.2</w:t>
      </w:r>
      <w:r>
        <w:rPr>
          <w:rFonts w:hint="eastAsia" w:ascii="Times New Roman" w:hAnsi="宋体" w:eastAsia="宋体" w:cs="宋体"/>
          <w:b w:val="0"/>
          <w:bCs/>
          <w:sz w:val="24"/>
          <w:szCs w:val="24"/>
          <w:highlight w:val="none"/>
          <w:shd w:val="clear" w:color="auto" w:fill="auto"/>
        </w:rPr>
        <w:t>、</w:t>
      </w:r>
      <w:r>
        <w:rPr>
          <w:rFonts w:hint="eastAsia" w:ascii="Times New Roman" w:hAnsi="宋体" w:eastAsia="宋体" w:cs="宋体"/>
          <w:b w:val="0"/>
          <w:bCs/>
          <w:sz w:val="24"/>
          <w:szCs w:val="24"/>
          <w:highlight w:val="none"/>
          <w:shd w:val="clear" w:color="auto" w:fill="auto"/>
          <w:lang w:val="en-US" w:eastAsia="zh-CN"/>
        </w:rPr>
        <w:t>服务</w:t>
      </w:r>
      <w:r>
        <w:rPr>
          <w:rFonts w:hint="eastAsia" w:ascii="Times New Roman" w:hAnsi="宋体" w:eastAsia="宋体" w:cs="宋体"/>
          <w:b w:val="0"/>
          <w:bCs/>
          <w:color w:val="auto"/>
          <w:sz w:val="24"/>
          <w:szCs w:val="24"/>
          <w:highlight w:val="none"/>
          <w:shd w:val="clear" w:color="auto" w:fill="auto"/>
        </w:rPr>
        <w:t>人员最低</w:t>
      </w:r>
      <w:r>
        <w:rPr>
          <w:rFonts w:hint="eastAsia" w:ascii="Times New Roman" w:hAnsi="宋体" w:eastAsia="宋体" w:cs="宋体"/>
          <w:b w:val="0"/>
          <w:bCs/>
          <w:color w:val="auto"/>
          <w:sz w:val="24"/>
          <w:szCs w:val="24"/>
          <w:highlight w:val="none"/>
          <w:shd w:val="clear" w:color="auto" w:fill="auto"/>
          <w:lang w:val="en-US" w:eastAsia="zh-CN"/>
        </w:rPr>
        <w:t>投入</w:t>
      </w:r>
      <w:r>
        <w:rPr>
          <w:rFonts w:hint="eastAsia" w:ascii="Times New Roman" w:hAnsi="宋体" w:eastAsia="宋体" w:cs="宋体"/>
          <w:b w:val="0"/>
          <w:bCs/>
          <w:color w:val="auto"/>
          <w:sz w:val="24"/>
          <w:szCs w:val="24"/>
          <w:highlight w:val="none"/>
          <w:shd w:val="clear" w:color="auto" w:fill="auto"/>
        </w:rPr>
        <w:t>一览表</w:t>
      </w:r>
    </w:p>
    <w:tbl>
      <w:tblPr>
        <w:tblStyle w:val="63"/>
        <w:tblW w:w="8978"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1647"/>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375" w:type="dxa"/>
            <w:vAlign w:val="center"/>
          </w:tcPr>
          <w:p>
            <w:pPr>
              <w:spacing w:before="0" w:beforeAutospacing="0" w:after="0" w:afterAutospacing="0" w:line="360" w:lineRule="auto"/>
              <w:ind w:left="0" w:right="0"/>
              <w:jc w:val="center"/>
              <w:rPr>
                <w:rFonts w:hint="eastAsia" w:ascii="宋体" w:hAnsi="宋体" w:eastAsia="宋体" w:cs="宋体"/>
                <w:b/>
                <w:bCs/>
                <w:kern w:val="2"/>
                <w:sz w:val="24"/>
                <w:szCs w:val="22"/>
                <w:highlight w:val="none"/>
                <w:shd w:val="clear" w:color="auto" w:fill="auto"/>
              </w:rPr>
            </w:pPr>
            <w:r>
              <w:rPr>
                <w:rFonts w:hint="eastAsia" w:ascii="宋体" w:hAnsi="宋体" w:eastAsia="宋体" w:cs="宋体"/>
                <w:b/>
                <w:bCs/>
                <w:kern w:val="2"/>
                <w:sz w:val="24"/>
                <w:szCs w:val="22"/>
                <w:highlight w:val="none"/>
                <w:shd w:val="clear" w:color="auto" w:fill="auto"/>
              </w:rPr>
              <w:t>岗位</w:t>
            </w:r>
          </w:p>
        </w:tc>
        <w:tc>
          <w:tcPr>
            <w:tcW w:w="1647" w:type="dxa"/>
            <w:vAlign w:val="center"/>
          </w:tcPr>
          <w:p>
            <w:pPr>
              <w:spacing w:before="0" w:beforeAutospacing="0" w:after="0" w:afterAutospacing="0" w:line="360" w:lineRule="auto"/>
              <w:ind w:left="0" w:right="0"/>
              <w:jc w:val="center"/>
              <w:rPr>
                <w:rFonts w:hint="eastAsia" w:ascii="宋体" w:hAnsi="宋体" w:eastAsia="宋体" w:cs="宋体"/>
                <w:b/>
                <w:bCs/>
                <w:kern w:val="2"/>
                <w:sz w:val="24"/>
                <w:szCs w:val="22"/>
                <w:highlight w:val="none"/>
                <w:shd w:val="clear" w:color="auto" w:fill="auto"/>
              </w:rPr>
            </w:pPr>
            <w:r>
              <w:rPr>
                <w:rFonts w:hint="eastAsia" w:ascii="宋体" w:hAnsi="宋体" w:eastAsia="宋体" w:cs="宋体"/>
                <w:b/>
                <w:bCs/>
                <w:kern w:val="2"/>
                <w:sz w:val="24"/>
                <w:szCs w:val="22"/>
                <w:highlight w:val="none"/>
                <w:shd w:val="clear" w:color="auto" w:fill="auto"/>
              </w:rPr>
              <w:t>数量</w:t>
            </w:r>
          </w:p>
        </w:tc>
        <w:tc>
          <w:tcPr>
            <w:tcW w:w="3956" w:type="dxa"/>
            <w:vAlign w:val="center"/>
          </w:tcPr>
          <w:p>
            <w:pPr>
              <w:spacing w:before="0" w:beforeAutospacing="0" w:after="0" w:afterAutospacing="0" w:line="360" w:lineRule="auto"/>
              <w:ind w:left="0" w:right="0"/>
              <w:jc w:val="center"/>
              <w:rPr>
                <w:rFonts w:hint="eastAsia" w:ascii="宋体" w:hAnsi="宋体" w:eastAsia="宋体" w:cs="宋体"/>
                <w:b/>
                <w:bCs/>
                <w:kern w:val="2"/>
                <w:sz w:val="24"/>
                <w:szCs w:val="22"/>
                <w:highlight w:val="none"/>
                <w:shd w:val="clear" w:color="auto" w:fill="auto"/>
              </w:rPr>
            </w:pPr>
            <w:r>
              <w:rPr>
                <w:rFonts w:hint="eastAsia" w:ascii="宋体" w:hAnsi="宋体" w:eastAsia="宋体" w:cs="宋体"/>
                <w:b/>
                <w:bCs/>
                <w:kern w:val="2"/>
                <w:sz w:val="24"/>
                <w:szCs w:val="22"/>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375"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回收员（前端）</w:t>
            </w:r>
          </w:p>
        </w:tc>
        <w:tc>
          <w:tcPr>
            <w:tcW w:w="1647"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cs="宋体"/>
                <w:kern w:val="2"/>
                <w:sz w:val="24"/>
                <w:szCs w:val="22"/>
                <w:highlight w:val="none"/>
                <w:shd w:val="clear" w:color="auto" w:fill="auto"/>
                <w:lang w:val="en-US" w:eastAsia="zh-CN"/>
              </w:rPr>
              <w:t>≥300</w:t>
            </w:r>
            <w:r>
              <w:rPr>
                <w:rFonts w:hint="eastAsia" w:ascii="宋体" w:hAnsi="宋体" w:eastAsia="宋体" w:cs="宋体"/>
                <w:kern w:val="2"/>
                <w:sz w:val="24"/>
                <w:szCs w:val="22"/>
                <w:highlight w:val="none"/>
                <w:shd w:val="clear" w:color="auto" w:fill="auto"/>
              </w:rPr>
              <w:t>人</w:t>
            </w:r>
          </w:p>
        </w:tc>
        <w:tc>
          <w:tcPr>
            <w:tcW w:w="3956" w:type="dxa"/>
            <w:vAlign w:val="center"/>
          </w:tcPr>
          <w:p>
            <w:pPr>
              <w:spacing w:before="0" w:beforeAutospacing="0" w:after="0" w:afterAutospacing="0" w:line="360" w:lineRule="auto"/>
              <w:ind w:left="0" w:right="0"/>
              <w:jc w:val="left"/>
              <w:rPr>
                <w:rFonts w:hint="default" w:ascii="宋体" w:hAnsi="宋体" w:eastAsia="宋体" w:cs="宋体"/>
                <w:kern w:val="2"/>
                <w:sz w:val="24"/>
                <w:szCs w:val="22"/>
                <w:highlight w:val="none"/>
                <w:shd w:val="clear" w:color="auto" w:fill="auto"/>
                <w:lang w:val="en-US"/>
              </w:rPr>
            </w:pPr>
            <w:r>
              <w:rPr>
                <w:rFonts w:hint="eastAsia" w:ascii="宋体" w:hAnsi="宋体" w:eastAsia="宋体" w:cs="宋体"/>
                <w:kern w:val="2"/>
                <w:sz w:val="24"/>
                <w:szCs w:val="22"/>
                <w:highlight w:val="none"/>
                <w:shd w:val="clear" w:color="auto" w:fill="auto"/>
              </w:rPr>
              <w:t>每个</w:t>
            </w:r>
            <w:r>
              <w:rPr>
                <w:rFonts w:hint="eastAsia" w:ascii="宋体" w:hAnsi="宋体" w:cs="宋体"/>
                <w:kern w:val="2"/>
                <w:sz w:val="24"/>
                <w:szCs w:val="22"/>
                <w:highlight w:val="none"/>
                <w:shd w:val="clear" w:color="auto" w:fill="auto"/>
                <w:lang w:val="en-US" w:eastAsia="zh-CN"/>
              </w:rPr>
              <w:t>服务</w:t>
            </w:r>
            <w:r>
              <w:rPr>
                <w:rFonts w:hint="eastAsia" w:ascii="宋体" w:hAnsi="宋体" w:eastAsia="宋体" w:cs="宋体"/>
                <w:kern w:val="2"/>
                <w:sz w:val="24"/>
                <w:szCs w:val="22"/>
                <w:highlight w:val="none"/>
                <w:shd w:val="clear" w:color="auto" w:fill="auto"/>
              </w:rPr>
              <w:t>站点不少于2名</w:t>
            </w:r>
            <w:r>
              <w:rPr>
                <w:rFonts w:hint="eastAsia" w:ascii="宋体" w:hAnsi="宋体" w:cs="宋体"/>
                <w:kern w:val="2"/>
                <w:sz w:val="24"/>
                <w:szCs w:val="22"/>
                <w:highlight w:val="none"/>
                <w:shd w:val="clear" w:color="auto" w:fill="auto"/>
                <w:lang w:eastAsia="zh-CN"/>
              </w:rPr>
              <w:t>；</w:t>
            </w:r>
            <w:r>
              <w:rPr>
                <w:rFonts w:hint="eastAsia" w:ascii="宋体" w:hAnsi="宋体" w:cs="宋体"/>
                <w:kern w:val="2"/>
                <w:sz w:val="24"/>
                <w:szCs w:val="22"/>
                <w:highlight w:val="none"/>
                <w:shd w:val="clear" w:color="auto" w:fill="auto"/>
                <w:lang w:val="en-US" w:eastAsia="zh-CN"/>
              </w:rPr>
              <w:t>覆盖超过2000户的站点不少于3人。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375"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驾驶员（中端）</w:t>
            </w:r>
          </w:p>
        </w:tc>
        <w:tc>
          <w:tcPr>
            <w:tcW w:w="1647"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cs="宋体"/>
                <w:kern w:val="2"/>
                <w:sz w:val="24"/>
                <w:szCs w:val="22"/>
                <w:highlight w:val="none"/>
                <w:shd w:val="clear" w:color="auto" w:fill="auto"/>
                <w:lang w:val="en-US" w:eastAsia="zh-CN"/>
              </w:rPr>
              <w:t>≥50</w:t>
            </w:r>
            <w:r>
              <w:rPr>
                <w:rFonts w:hint="eastAsia" w:ascii="宋体" w:hAnsi="宋体" w:eastAsia="宋体" w:cs="宋体"/>
                <w:kern w:val="2"/>
                <w:sz w:val="24"/>
                <w:szCs w:val="22"/>
                <w:highlight w:val="none"/>
                <w:shd w:val="clear" w:color="auto" w:fill="auto"/>
              </w:rPr>
              <w:t>人</w:t>
            </w:r>
          </w:p>
        </w:tc>
        <w:tc>
          <w:tcPr>
            <w:tcW w:w="3956" w:type="dxa"/>
            <w:vAlign w:val="center"/>
          </w:tcPr>
          <w:p>
            <w:pPr>
              <w:spacing w:before="0" w:beforeAutospacing="0" w:after="0" w:afterAutospacing="0" w:line="360" w:lineRule="auto"/>
              <w:ind w:left="0" w:right="0"/>
              <w:jc w:val="left"/>
              <w:rPr>
                <w:rFonts w:hint="eastAsia" w:ascii="宋体" w:hAnsi="宋体" w:eastAsia="宋体" w:cs="宋体"/>
                <w:kern w:val="2"/>
                <w:sz w:val="24"/>
                <w:szCs w:val="22"/>
                <w:highlight w:val="none"/>
                <w:shd w:val="clear" w:color="auto" w:fill="auto"/>
                <w:lang w:eastAsia="zh-CN"/>
              </w:rPr>
            </w:pPr>
            <w:r>
              <w:rPr>
                <w:rFonts w:hint="eastAsia" w:ascii="宋体" w:hAnsi="宋体" w:eastAsia="宋体" w:cs="宋体"/>
                <w:kern w:val="2"/>
                <w:sz w:val="24"/>
                <w:szCs w:val="22"/>
                <w:highlight w:val="none"/>
                <w:shd w:val="clear" w:color="auto" w:fill="auto"/>
              </w:rPr>
              <w:t>按每辆车至少配备1名计</w:t>
            </w:r>
            <w:r>
              <w:rPr>
                <w:rFonts w:hint="eastAsia" w:ascii="宋体" w:hAnsi="宋体" w:cs="宋体"/>
                <w:kern w:val="2"/>
                <w:sz w:val="24"/>
                <w:szCs w:val="22"/>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375"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劳动力（分拣中心）</w:t>
            </w:r>
          </w:p>
        </w:tc>
        <w:tc>
          <w:tcPr>
            <w:tcW w:w="1647" w:type="dxa"/>
            <w:vAlign w:val="center"/>
          </w:tcPr>
          <w:p>
            <w:pPr>
              <w:spacing w:before="0" w:beforeAutospacing="0" w:after="0" w:afterAutospacing="0" w:line="360" w:lineRule="auto"/>
              <w:ind w:left="0" w:right="0"/>
              <w:jc w:val="center"/>
              <w:rPr>
                <w:rFonts w:hint="eastAsia" w:ascii="宋体" w:hAnsi="宋体" w:eastAsia="宋体" w:cs="宋体"/>
                <w:kern w:val="2"/>
                <w:sz w:val="24"/>
                <w:szCs w:val="22"/>
                <w:highlight w:val="none"/>
                <w:shd w:val="clear" w:color="auto" w:fill="auto"/>
              </w:rPr>
            </w:pPr>
            <w:r>
              <w:rPr>
                <w:rFonts w:hint="eastAsia" w:ascii="宋体" w:hAnsi="宋体" w:cs="宋体"/>
                <w:kern w:val="2"/>
                <w:sz w:val="24"/>
                <w:szCs w:val="22"/>
                <w:highlight w:val="none"/>
                <w:shd w:val="clear" w:color="auto" w:fill="auto"/>
                <w:lang w:val="en-US" w:eastAsia="zh-CN"/>
              </w:rPr>
              <w:t>≥50</w:t>
            </w:r>
            <w:r>
              <w:rPr>
                <w:rFonts w:hint="eastAsia" w:ascii="宋体" w:hAnsi="宋体" w:eastAsia="宋体" w:cs="宋体"/>
                <w:kern w:val="2"/>
                <w:sz w:val="24"/>
                <w:szCs w:val="22"/>
                <w:highlight w:val="none"/>
                <w:shd w:val="clear" w:color="auto" w:fill="auto"/>
              </w:rPr>
              <w:t>人</w:t>
            </w:r>
          </w:p>
        </w:tc>
        <w:tc>
          <w:tcPr>
            <w:tcW w:w="3956" w:type="dxa"/>
            <w:vAlign w:val="center"/>
          </w:tcPr>
          <w:p>
            <w:pPr>
              <w:spacing w:before="0" w:beforeAutospacing="0" w:after="0" w:afterAutospacing="0" w:line="360" w:lineRule="auto"/>
              <w:ind w:left="0" w:right="0"/>
              <w:jc w:val="left"/>
              <w:rPr>
                <w:rFonts w:hint="eastAsia" w:ascii="宋体" w:hAnsi="宋体" w:eastAsia="宋体" w:cs="宋体"/>
                <w:kern w:val="2"/>
                <w:sz w:val="24"/>
                <w:szCs w:val="22"/>
                <w:highlight w:val="none"/>
                <w:shd w:val="clear" w:color="auto" w:fill="auto"/>
              </w:rPr>
            </w:pPr>
            <w:r>
              <w:rPr>
                <w:rFonts w:hint="eastAsia" w:ascii="宋体" w:hAnsi="宋体" w:eastAsia="宋体" w:cs="宋体"/>
                <w:kern w:val="2"/>
                <w:sz w:val="24"/>
                <w:szCs w:val="22"/>
                <w:highlight w:val="none"/>
                <w:shd w:val="clear" w:color="auto" w:fill="auto"/>
              </w:rPr>
              <w:t>包括分拣员和必要的辅助工种。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978" w:type="dxa"/>
            <w:gridSpan w:val="3"/>
            <w:vAlign w:val="center"/>
          </w:tcPr>
          <w:p>
            <w:pPr>
              <w:pStyle w:val="34"/>
              <w:tabs>
                <w:tab w:val="left" w:pos="1200"/>
              </w:tabs>
              <w:adjustRightInd w:val="0"/>
              <w:snapToGrid w:val="0"/>
              <w:spacing w:before="0" w:beforeAutospacing="0" w:after="0" w:afterAutospacing="0"/>
              <w:ind w:left="0" w:right="0"/>
              <w:rPr>
                <w:rFonts w:hint="eastAsia" w:ascii="宋体" w:hAnsi="宋体" w:eastAsia="宋体" w:cs="宋体"/>
                <w:kern w:val="2"/>
                <w:sz w:val="24"/>
                <w:szCs w:val="22"/>
                <w:highlight w:val="none"/>
                <w:shd w:val="clear" w:color="auto" w:fill="auto"/>
              </w:rPr>
            </w:pPr>
            <w:r>
              <w:rPr>
                <w:rFonts w:hint="eastAsia" w:ascii="宋体" w:hAnsi="宋体" w:eastAsia="宋体" w:cs="宋体"/>
                <w:bCs/>
                <w:kern w:val="2"/>
                <w:sz w:val="24"/>
                <w:szCs w:val="24"/>
                <w:highlight w:val="none"/>
                <w:shd w:val="clear" w:color="auto" w:fill="auto"/>
                <w:lang w:eastAsia="zh-CN"/>
              </w:rPr>
              <w:t>备注：</w:t>
            </w:r>
            <w:r>
              <w:rPr>
                <w:rFonts w:hint="eastAsia" w:ascii="宋体" w:hAnsi="宋体" w:eastAsia="宋体" w:cs="宋体"/>
                <w:bCs/>
                <w:kern w:val="2"/>
                <w:sz w:val="24"/>
                <w:szCs w:val="24"/>
                <w:highlight w:val="none"/>
                <w:shd w:val="clear" w:color="auto" w:fill="auto"/>
                <w:lang w:val="en-US" w:eastAsia="zh-CN"/>
              </w:rPr>
              <w:t>1.</w:t>
            </w:r>
            <w:r>
              <w:rPr>
                <w:rFonts w:hint="eastAsia" w:ascii="宋体" w:hAnsi="宋体" w:eastAsia="宋体" w:cs="宋体"/>
                <w:bCs/>
                <w:kern w:val="2"/>
                <w:sz w:val="24"/>
                <w:szCs w:val="24"/>
                <w:highlight w:val="none"/>
                <w:shd w:val="clear" w:color="auto" w:fill="auto"/>
                <w:lang w:eastAsia="zh-CN"/>
              </w:rPr>
              <w:t>为</w:t>
            </w:r>
            <w:r>
              <w:rPr>
                <w:rFonts w:hint="eastAsia" w:ascii="宋体" w:hAnsi="宋体" w:eastAsia="宋体" w:cs="宋体"/>
                <w:bCs/>
                <w:kern w:val="2"/>
                <w:sz w:val="24"/>
                <w:szCs w:val="24"/>
                <w:highlight w:val="none"/>
                <w:shd w:val="clear" w:color="auto" w:fill="auto"/>
              </w:rPr>
              <w:t>确保项目顺利实施，中标人聘请员工应从电子设备的使用、岗位需求等角度录用年龄、文化素质相匹配的人员，并经培训合格后予以上岗。</w:t>
            </w:r>
            <w:r>
              <w:rPr>
                <w:rFonts w:hint="eastAsia" w:ascii="宋体" w:hAnsi="宋体" w:eastAsia="宋体" w:cs="宋体"/>
                <w:bCs/>
                <w:kern w:val="2"/>
                <w:sz w:val="24"/>
                <w:szCs w:val="24"/>
                <w:highlight w:val="none"/>
                <w:shd w:val="clear" w:color="auto" w:fill="auto"/>
                <w:lang w:val="en-US" w:eastAsia="zh-CN"/>
              </w:rPr>
              <w:t>2</w:t>
            </w:r>
            <w:r>
              <w:rPr>
                <w:rFonts w:hint="eastAsia" w:ascii="宋体" w:hAnsi="宋体" w:eastAsia="宋体" w:cs="宋体"/>
                <w:bCs/>
                <w:kern w:val="2"/>
                <w:sz w:val="24"/>
                <w:szCs w:val="24"/>
                <w:highlight w:val="none"/>
                <w:shd w:val="clear" w:color="auto" w:fill="auto"/>
              </w:rPr>
              <w:t>、中标人聘请工作人员应符合国家法律规定，薪酬发放应按照国家法律及地方有关标准执行。</w:t>
            </w:r>
            <w:r>
              <w:rPr>
                <w:rFonts w:hint="eastAsia" w:ascii="宋体" w:hAnsi="宋体" w:eastAsia="宋体" w:cs="宋体"/>
                <w:bCs/>
                <w:kern w:val="2"/>
                <w:sz w:val="24"/>
                <w:szCs w:val="24"/>
                <w:highlight w:val="none"/>
                <w:shd w:val="clear" w:color="auto" w:fill="auto"/>
                <w:lang w:val="en-US" w:eastAsia="zh-CN"/>
              </w:rPr>
              <w:t>3</w:t>
            </w:r>
            <w:r>
              <w:rPr>
                <w:rFonts w:hint="eastAsia" w:ascii="宋体" w:hAnsi="宋体" w:eastAsia="宋体" w:cs="宋体"/>
                <w:bCs/>
                <w:kern w:val="2"/>
                <w:sz w:val="24"/>
                <w:szCs w:val="24"/>
                <w:highlight w:val="none"/>
                <w:shd w:val="clear" w:color="auto" w:fill="auto"/>
              </w:rPr>
              <w:t>、为体现城镇生活垃圾分类服务的规范化管理，所有人员应统一着装，文明作业，自觉接受采购人及管理部门的检查考核和社会监督，对发现的问题要及时整改。</w:t>
            </w:r>
          </w:p>
        </w:tc>
      </w:tr>
    </w:tbl>
    <w:p>
      <w:pPr>
        <w:pStyle w:val="34"/>
        <w:tabs>
          <w:tab w:val="left" w:pos="1200"/>
        </w:tabs>
        <w:adjustRightInd w:val="0"/>
        <w:snapToGrid w:val="0"/>
        <w:spacing w:line="360" w:lineRule="auto"/>
        <w:ind w:firstLine="480" w:firstLineChars="200"/>
        <w:rPr>
          <w:rFonts w:hint="eastAsia" w:ascii="Times New Roman" w:hAnsi="宋体" w:eastAsia="宋体" w:cs="宋体"/>
          <w:b w:val="0"/>
          <w:bCs/>
          <w:sz w:val="24"/>
          <w:szCs w:val="24"/>
          <w:shd w:val="clear" w:color="auto" w:fill="auto"/>
        </w:rPr>
      </w:pPr>
      <w:r>
        <w:rPr>
          <w:rFonts w:hint="eastAsia" w:hAnsi="宋体" w:cs="宋体"/>
          <w:b w:val="0"/>
          <w:bCs/>
          <w:sz w:val="24"/>
          <w:szCs w:val="24"/>
          <w:shd w:val="clear" w:color="auto" w:fill="auto"/>
          <w:lang w:val="en-US" w:eastAsia="zh-CN"/>
        </w:rPr>
        <w:t>3</w:t>
      </w:r>
      <w:r>
        <w:rPr>
          <w:rFonts w:hint="eastAsia" w:ascii="Times New Roman" w:hAnsi="宋体" w:eastAsia="宋体" w:cs="宋体"/>
          <w:b w:val="0"/>
          <w:bCs/>
          <w:sz w:val="24"/>
          <w:szCs w:val="24"/>
          <w:shd w:val="clear" w:color="auto" w:fill="auto"/>
          <w:lang w:val="en-US" w:eastAsia="zh-CN"/>
        </w:rPr>
        <w:t>.3</w:t>
      </w:r>
      <w:r>
        <w:rPr>
          <w:rFonts w:hint="eastAsia" w:ascii="Times New Roman" w:hAnsi="宋体" w:eastAsia="宋体" w:cs="宋体"/>
          <w:b w:val="0"/>
          <w:bCs/>
          <w:sz w:val="24"/>
          <w:szCs w:val="24"/>
          <w:shd w:val="clear" w:color="auto" w:fill="auto"/>
        </w:rPr>
        <w:t>、服务站点</w:t>
      </w:r>
    </w:p>
    <w:p>
      <w:pPr>
        <w:pStyle w:val="34"/>
        <w:tabs>
          <w:tab w:val="left" w:pos="1200"/>
        </w:tabs>
        <w:adjustRightInd w:val="0"/>
        <w:snapToGrid w:val="0"/>
        <w:spacing w:line="360" w:lineRule="auto"/>
        <w:ind w:firstLine="480" w:firstLineChars="200"/>
        <w:rPr>
          <w:rFonts w:hint="default" w:ascii="宋体" w:hAnsi="宋体" w:eastAsia="宋体" w:cs="宋体"/>
          <w:b/>
          <w:bCs w:val="0"/>
          <w:sz w:val="24"/>
          <w:szCs w:val="24"/>
          <w:shd w:val="clear" w:color="auto" w:fill="auto"/>
          <w:lang w:val="en-US" w:eastAsia="zh-CN"/>
        </w:rPr>
      </w:pPr>
      <w:r>
        <w:rPr>
          <w:rFonts w:hint="eastAsia" w:ascii="宋体" w:hAnsi="宋体" w:eastAsia="宋体" w:cs="宋体"/>
          <w:bCs/>
          <w:sz w:val="24"/>
          <w:szCs w:val="24"/>
          <w:shd w:val="clear" w:color="auto" w:fill="auto"/>
        </w:rPr>
        <w:t>服务站点</w:t>
      </w:r>
      <w:r>
        <w:rPr>
          <w:rFonts w:hint="eastAsia" w:ascii="宋体" w:hAnsi="宋体" w:eastAsia="宋体" w:cs="宋体"/>
          <w:bCs/>
          <w:sz w:val="24"/>
          <w:szCs w:val="24"/>
          <w:shd w:val="clear" w:color="auto" w:fill="auto"/>
          <w:lang w:val="en-US" w:eastAsia="zh-CN"/>
        </w:rPr>
        <w:t>由各镇街提供</w:t>
      </w:r>
      <w:r>
        <w:rPr>
          <w:rFonts w:hint="eastAsia" w:ascii="宋体" w:hAnsi="宋体" w:eastAsia="宋体" w:cs="宋体"/>
          <w:bCs/>
          <w:sz w:val="24"/>
          <w:szCs w:val="24"/>
          <w:shd w:val="clear" w:color="auto" w:fill="auto"/>
        </w:rPr>
        <w:t>，</w:t>
      </w:r>
      <w:r>
        <w:rPr>
          <w:rFonts w:hint="eastAsia" w:ascii="宋体" w:hAnsi="宋体" w:eastAsia="宋体" w:cs="宋体"/>
          <w:bCs/>
          <w:sz w:val="24"/>
          <w:szCs w:val="24"/>
          <w:shd w:val="clear" w:color="auto" w:fill="auto"/>
          <w:lang w:eastAsia="zh-CN"/>
        </w:rPr>
        <w:t>由</w:t>
      </w:r>
      <w:r>
        <w:rPr>
          <w:rFonts w:hint="eastAsia" w:ascii="宋体" w:hAnsi="宋体" w:eastAsia="宋体" w:cs="宋体"/>
          <w:bCs/>
          <w:sz w:val="24"/>
          <w:szCs w:val="24"/>
          <w:shd w:val="clear" w:color="auto" w:fill="auto"/>
        </w:rPr>
        <w:t>中标人</w:t>
      </w:r>
      <w:r>
        <w:rPr>
          <w:rFonts w:hint="eastAsia" w:ascii="宋体" w:hAnsi="宋体" w:eastAsia="宋体" w:cs="宋体"/>
          <w:bCs/>
          <w:sz w:val="24"/>
          <w:szCs w:val="24"/>
          <w:shd w:val="clear" w:color="auto" w:fill="auto"/>
          <w:lang w:val="en-US" w:eastAsia="zh-CN"/>
        </w:rPr>
        <w:t>在30天内</w:t>
      </w:r>
      <w:r>
        <w:rPr>
          <w:rFonts w:hint="eastAsia" w:ascii="宋体" w:hAnsi="宋体" w:eastAsia="宋体" w:cs="宋体"/>
          <w:bCs/>
          <w:sz w:val="24"/>
          <w:szCs w:val="24"/>
          <w:shd w:val="clear" w:color="auto" w:fill="auto"/>
        </w:rPr>
        <w:t>进行统一设计、统一装修，统一标识、制度上墙等。</w:t>
      </w:r>
      <w:r>
        <w:rPr>
          <w:rFonts w:hint="eastAsia" w:ascii="宋体" w:hAnsi="宋体" w:eastAsia="宋体" w:cs="宋体"/>
          <w:b w:val="0"/>
          <w:bCs/>
          <w:sz w:val="24"/>
          <w:szCs w:val="24"/>
          <w:shd w:val="clear" w:color="auto" w:fill="auto"/>
        </w:rPr>
        <w:t>服务站点的装修施工方案及投资预算、服务站点所有水电物业等运维费用由中标人承担。</w:t>
      </w:r>
      <w:r>
        <w:rPr>
          <w:rFonts w:hint="eastAsia" w:ascii="宋体" w:hAnsi="宋体" w:eastAsia="宋体" w:cs="宋体"/>
          <w:b w:val="0"/>
          <w:bCs/>
          <w:sz w:val="24"/>
          <w:szCs w:val="24"/>
          <w:shd w:val="clear" w:color="auto" w:fill="auto"/>
          <w:lang w:eastAsia="zh-CN"/>
        </w:rPr>
        <w:t>中标单位针对每个服务站点后期环境形象管理上，需满足城市管理相关要求，做到垃圾不乱堆、不乱放，做好门前三包等店面站点环境形象。</w:t>
      </w:r>
    </w:p>
    <w:p>
      <w:pPr>
        <w:pStyle w:val="34"/>
        <w:tabs>
          <w:tab w:val="left" w:pos="1200"/>
        </w:tabs>
        <w:adjustRightInd w:val="0"/>
        <w:snapToGrid w:val="0"/>
        <w:spacing w:line="360" w:lineRule="auto"/>
        <w:ind w:firstLine="480" w:firstLineChars="200"/>
        <w:rPr>
          <w:rFonts w:hint="eastAsia" w:ascii="Times New Roman" w:hAnsi="宋体" w:eastAsia="宋体" w:cs="宋体"/>
          <w:b w:val="0"/>
          <w:bCs/>
          <w:sz w:val="24"/>
          <w:szCs w:val="24"/>
          <w:shd w:val="clear" w:color="auto" w:fill="auto"/>
        </w:rPr>
      </w:pPr>
      <w:r>
        <w:rPr>
          <w:rFonts w:hint="eastAsia" w:hAnsi="宋体" w:cs="宋体"/>
          <w:b w:val="0"/>
          <w:bCs/>
          <w:sz w:val="24"/>
          <w:szCs w:val="24"/>
          <w:shd w:val="clear" w:color="auto" w:fill="auto"/>
          <w:lang w:val="en-US" w:eastAsia="zh-CN"/>
        </w:rPr>
        <w:t>3</w:t>
      </w:r>
      <w:r>
        <w:rPr>
          <w:rFonts w:hint="eastAsia" w:ascii="Times New Roman" w:hAnsi="宋体" w:eastAsia="宋体" w:cs="宋体"/>
          <w:b w:val="0"/>
          <w:bCs/>
          <w:sz w:val="24"/>
          <w:szCs w:val="24"/>
          <w:shd w:val="clear" w:color="auto" w:fill="auto"/>
          <w:lang w:val="en-US" w:eastAsia="zh-CN"/>
        </w:rPr>
        <w:t>.4</w:t>
      </w:r>
      <w:r>
        <w:rPr>
          <w:rFonts w:hint="eastAsia" w:ascii="Times New Roman" w:hAnsi="宋体" w:eastAsia="宋体" w:cs="宋体"/>
          <w:b w:val="0"/>
          <w:bCs/>
          <w:sz w:val="24"/>
          <w:szCs w:val="24"/>
          <w:shd w:val="clear" w:color="auto" w:fill="auto"/>
        </w:rPr>
        <w:t>、</w:t>
      </w:r>
      <w:r>
        <w:rPr>
          <w:rFonts w:hint="eastAsia" w:ascii="Times New Roman" w:hAnsi="宋体" w:cs="宋体"/>
          <w:b w:val="0"/>
          <w:bCs/>
          <w:sz w:val="24"/>
          <w:szCs w:val="24"/>
          <w:shd w:val="clear" w:color="auto" w:fill="auto"/>
          <w:lang w:eastAsia="zh-CN"/>
        </w:rPr>
        <w:t>环保</w:t>
      </w:r>
      <w:r>
        <w:rPr>
          <w:rFonts w:hint="eastAsia" w:ascii="Times New Roman" w:hAnsi="宋体" w:eastAsia="宋体" w:cs="宋体"/>
          <w:b w:val="0"/>
          <w:bCs/>
          <w:sz w:val="24"/>
          <w:szCs w:val="24"/>
          <w:shd w:val="clear" w:color="auto" w:fill="auto"/>
        </w:rPr>
        <w:t>积分兑换</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hAnsi="宋体" w:cs="宋体"/>
          <w:bCs/>
          <w:sz w:val="24"/>
          <w:szCs w:val="24"/>
          <w:shd w:val="clear" w:color="auto" w:fill="auto"/>
          <w:lang w:eastAsia="zh-CN"/>
        </w:rPr>
        <w:t>环保</w:t>
      </w:r>
      <w:r>
        <w:rPr>
          <w:rFonts w:hint="eastAsia" w:ascii="宋体" w:hAnsi="宋体" w:eastAsia="宋体" w:cs="宋体"/>
          <w:bCs/>
          <w:sz w:val="24"/>
          <w:szCs w:val="24"/>
          <w:shd w:val="clear" w:color="auto" w:fill="auto"/>
        </w:rPr>
        <w:t>积分兑换平台由中标人自行负责落实，遵循便利性原则，兑换商品以居民常见的日常物资为主，居民可自行前往指定点兑换，或配送上门，满足居民</w:t>
      </w:r>
      <w:r>
        <w:rPr>
          <w:rFonts w:hint="eastAsia" w:ascii="宋体" w:hAnsi="宋体" w:eastAsia="宋体" w:cs="宋体"/>
          <w:bCs/>
          <w:sz w:val="24"/>
          <w:szCs w:val="24"/>
          <w:shd w:val="clear" w:color="auto" w:fill="auto"/>
          <w:lang w:eastAsia="zh-CN"/>
        </w:rPr>
        <w:t>日常</w:t>
      </w:r>
      <w:r>
        <w:rPr>
          <w:rFonts w:hint="eastAsia" w:ascii="宋体" w:hAnsi="宋体" w:eastAsia="宋体" w:cs="宋体"/>
          <w:bCs/>
          <w:sz w:val="24"/>
          <w:szCs w:val="24"/>
          <w:shd w:val="clear" w:color="auto" w:fill="auto"/>
        </w:rPr>
        <w:t>兑换的需求。</w:t>
      </w:r>
      <w:r>
        <w:rPr>
          <w:rFonts w:hint="eastAsia" w:ascii="宋体" w:hAnsi="宋体" w:cs="宋体"/>
          <w:bCs/>
          <w:sz w:val="24"/>
          <w:szCs w:val="24"/>
          <w:shd w:val="clear" w:color="auto" w:fill="auto"/>
          <w:lang w:eastAsia="zh-CN"/>
        </w:rPr>
        <w:t>中标人应提供环保</w:t>
      </w:r>
      <w:r>
        <w:rPr>
          <w:rFonts w:hint="eastAsia" w:hAnsi="宋体" w:cs="宋体"/>
          <w:bCs/>
          <w:sz w:val="24"/>
          <w:szCs w:val="24"/>
          <w:shd w:val="clear" w:color="auto" w:fill="auto"/>
          <w:lang w:eastAsia="zh-CN"/>
        </w:rPr>
        <w:t>积分</w:t>
      </w:r>
      <w:r>
        <w:rPr>
          <w:rFonts w:hint="eastAsia" w:ascii="宋体" w:hAnsi="宋体" w:cs="宋体"/>
          <w:bCs/>
          <w:sz w:val="24"/>
          <w:szCs w:val="24"/>
          <w:shd w:val="clear" w:color="auto" w:fill="auto"/>
          <w:lang w:eastAsia="zh-CN"/>
        </w:rPr>
        <w:t>免费提现服务，</w:t>
      </w:r>
      <w:r>
        <w:rPr>
          <w:rFonts w:hint="eastAsia" w:ascii="宋体" w:hAnsi="宋体" w:eastAsia="宋体" w:cs="宋体"/>
          <w:bCs/>
          <w:color w:val="auto"/>
          <w:kern w:val="2"/>
          <w:sz w:val="24"/>
          <w:szCs w:val="24"/>
          <w:shd w:val="clear" w:color="auto" w:fill="auto"/>
          <w:lang w:eastAsia="zh-CN"/>
        </w:rPr>
        <w:t>环保</w:t>
      </w:r>
      <w:r>
        <w:rPr>
          <w:rFonts w:hint="eastAsia" w:hAnsi="宋体" w:cs="宋体"/>
          <w:bCs/>
          <w:color w:val="auto"/>
          <w:kern w:val="2"/>
          <w:sz w:val="24"/>
          <w:szCs w:val="24"/>
          <w:shd w:val="clear" w:color="auto" w:fill="auto"/>
          <w:lang w:eastAsia="zh-CN"/>
        </w:rPr>
        <w:t>积分</w:t>
      </w:r>
      <w:r>
        <w:rPr>
          <w:rFonts w:hint="eastAsia" w:ascii="宋体" w:hAnsi="宋体" w:eastAsia="宋体" w:cs="宋体"/>
          <w:bCs/>
          <w:color w:val="auto"/>
          <w:kern w:val="2"/>
          <w:sz w:val="24"/>
          <w:szCs w:val="24"/>
          <w:shd w:val="clear" w:color="auto" w:fill="auto"/>
          <w:lang w:eastAsia="zh-CN"/>
        </w:rPr>
        <w:t>应能实时等额提现</w:t>
      </w:r>
      <w:r>
        <w:rPr>
          <w:rFonts w:hint="eastAsia" w:ascii="宋体" w:hAnsi="宋体" w:cs="宋体"/>
          <w:bCs/>
          <w:color w:val="auto"/>
          <w:kern w:val="2"/>
          <w:sz w:val="24"/>
          <w:szCs w:val="24"/>
          <w:shd w:val="clear" w:color="auto" w:fill="auto"/>
          <w:lang w:eastAsia="zh-CN"/>
        </w:rPr>
        <w:t>。</w:t>
      </w:r>
    </w:p>
    <w:p>
      <w:pPr>
        <w:pStyle w:val="34"/>
        <w:tabs>
          <w:tab w:val="left" w:pos="1200"/>
        </w:tabs>
        <w:adjustRightInd w:val="0"/>
        <w:snapToGrid w:val="0"/>
        <w:spacing w:line="360" w:lineRule="auto"/>
        <w:ind w:firstLine="480" w:firstLineChars="200"/>
        <w:rPr>
          <w:rFonts w:hint="eastAsia" w:ascii="Times New Roman" w:hAnsi="宋体" w:eastAsia="宋体" w:cs="宋体"/>
          <w:b w:val="0"/>
          <w:bCs/>
          <w:sz w:val="24"/>
          <w:szCs w:val="24"/>
          <w:shd w:val="clear" w:color="auto" w:fill="auto"/>
          <w:lang w:val="en-US" w:eastAsia="zh-CN"/>
        </w:rPr>
      </w:pPr>
      <w:bookmarkStart w:id="46" w:name="_Toc4876"/>
      <w:bookmarkStart w:id="47" w:name="_Toc20046"/>
      <w:bookmarkStart w:id="48" w:name="_Toc27456"/>
      <w:r>
        <w:rPr>
          <w:rFonts w:hint="eastAsia" w:hAnsi="宋体" w:cs="宋体"/>
          <w:b w:val="0"/>
          <w:bCs/>
          <w:sz w:val="24"/>
          <w:szCs w:val="24"/>
          <w:shd w:val="clear" w:color="auto" w:fill="auto"/>
          <w:lang w:val="en-US" w:eastAsia="zh-CN"/>
        </w:rPr>
        <w:t>4</w:t>
      </w:r>
      <w:r>
        <w:rPr>
          <w:rFonts w:hint="eastAsia" w:ascii="Times New Roman" w:hAnsi="宋体" w:eastAsia="宋体" w:cs="宋体"/>
          <w:b w:val="0"/>
          <w:bCs/>
          <w:sz w:val="24"/>
          <w:szCs w:val="24"/>
          <w:shd w:val="clear" w:color="auto" w:fill="auto"/>
        </w:rPr>
        <w:t>、</w:t>
      </w:r>
      <w:bookmarkEnd w:id="46"/>
      <w:bookmarkEnd w:id="47"/>
      <w:bookmarkEnd w:id="48"/>
      <w:bookmarkStart w:id="49" w:name="_Toc515"/>
      <w:r>
        <w:rPr>
          <w:rFonts w:hint="eastAsia" w:ascii="Times New Roman" w:hAnsi="宋体" w:cs="宋体"/>
          <w:b w:val="0"/>
          <w:bCs/>
          <w:sz w:val="24"/>
          <w:szCs w:val="24"/>
          <w:shd w:val="clear" w:color="auto" w:fill="auto"/>
          <w:lang w:val="en-US" w:eastAsia="zh-CN"/>
        </w:rPr>
        <w:t>数字化</w:t>
      </w:r>
      <w:r>
        <w:rPr>
          <w:rFonts w:hint="eastAsia" w:ascii="Times New Roman" w:hAnsi="宋体" w:eastAsia="宋体" w:cs="宋体"/>
          <w:b w:val="0"/>
          <w:bCs/>
          <w:sz w:val="24"/>
          <w:szCs w:val="24"/>
          <w:shd w:val="clear" w:color="auto" w:fill="auto"/>
          <w:lang w:val="en-US" w:eastAsia="zh-CN"/>
        </w:rPr>
        <w:t>平台</w:t>
      </w:r>
    </w:p>
    <w:p>
      <w:pPr>
        <w:pStyle w:val="34"/>
        <w:tabs>
          <w:tab w:val="left" w:pos="1200"/>
        </w:tabs>
        <w:adjustRightInd w:val="0"/>
        <w:snapToGrid w:val="0"/>
        <w:spacing w:line="360" w:lineRule="auto"/>
        <w:ind w:firstLine="480" w:firstLineChars="200"/>
        <w:rPr>
          <w:rFonts w:hint="eastAsia" w:ascii="宋体" w:hAnsi="宋体" w:eastAsia="宋体" w:cs="宋体"/>
          <w:b w:val="0"/>
          <w:bCs/>
          <w:sz w:val="24"/>
          <w:szCs w:val="24"/>
          <w:shd w:val="clear" w:color="auto" w:fill="auto"/>
        </w:rPr>
      </w:pPr>
      <w:r>
        <w:rPr>
          <w:rFonts w:hint="eastAsia" w:hAnsi="宋体" w:cs="宋体"/>
          <w:b w:val="0"/>
          <w:bCs/>
          <w:sz w:val="24"/>
          <w:szCs w:val="24"/>
          <w:shd w:val="clear" w:color="auto" w:fill="auto"/>
          <w:lang w:val="en-US" w:eastAsia="zh-CN"/>
        </w:rPr>
        <w:t>4</w:t>
      </w:r>
      <w:r>
        <w:rPr>
          <w:rFonts w:hint="eastAsia" w:ascii="宋体" w:hAnsi="宋体" w:eastAsia="宋体" w:cs="宋体"/>
          <w:b w:val="0"/>
          <w:bCs/>
          <w:sz w:val="24"/>
          <w:szCs w:val="24"/>
          <w:shd w:val="clear" w:color="auto" w:fill="auto"/>
          <w:lang w:val="en-US" w:eastAsia="zh-CN"/>
        </w:rPr>
        <w:t xml:space="preserve">.1 </w:t>
      </w:r>
      <w:r>
        <w:rPr>
          <w:rFonts w:hint="eastAsia" w:hAnsi="宋体" w:cs="宋体"/>
          <w:b w:val="0"/>
          <w:bCs/>
          <w:sz w:val="24"/>
          <w:szCs w:val="24"/>
          <w:shd w:val="clear" w:color="auto" w:fill="auto"/>
          <w:lang w:val="en-US" w:eastAsia="zh-CN"/>
        </w:rPr>
        <w:t>信息</w:t>
      </w:r>
      <w:r>
        <w:rPr>
          <w:rFonts w:hint="eastAsia" w:ascii="宋体" w:hAnsi="宋体" w:eastAsia="宋体" w:cs="宋体"/>
          <w:b w:val="0"/>
          <w:bCs/>
          <w:sz w:val="24"/>
          <w:szCs w:val="24"/>
          <w:shd w:val="clear" w:color="auto" w:fill="auto"/>
          <w:lang w:eastAsia="zh-CN"/>
        </w:rPr>
        <w:t>平台</w:t>
      </w:r>
      <w:r>
        <w:rPr>
          <w:rFonts w:hint="eastAsia" w:hAnsi="宋体" w:cs="宋体"/>
          <w:b w:val="0"/>
          <w:bCs/>
          <w:sz w:val="24"/>
          <w:szCs w:val="24"/>
          <w:shd w:val="clear" w:color="auto" w:fill="auto"/>
          <w:lang w:eastAsia="zh-CN"/>
        </w:rPr>
        <w:t>要求</w:t>
      </w:r>
      <w:r>
        <w:rPr>
          <w:rFonts w:hint="eastAsia" w:ascii="宋体" w:hAnsi="宋体" w:eastAsia="宋体" w:cs="宋体"/>
          <w:b w:val="0"/>
          <w:bCs/>
          <w:sz w:val="24"/>
          <w:szCs w:val="24"/>
          <w:shd w:val="clear" w:color="auto" w:fill="auto"/>
        </w:rPr>
        <w:t>。</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根据政府监管要求，中标人配置系统平台，负责运行维护、数据传输、链路租用等费用。系统平台应实现的功能包括但不限于以下要求：</w:t>
      </w:r>
    </w:p>
    <w:p>
      <w:pPr>
        <w:pStyle w:val="34"/>
        <w:tabs>
          <w:tab w:val="left" w:pos="1200"/>
        </w:tabs>
        <w:adjustRightInd w:val="0"/>
        <w:snapToGrid w:val="0"/>
        <w:spacing w:line="360" w:lineRule="auto"/>
        <w:ind w:firstLine="480" w:firstLineChars="200"/>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呼叫回收服务功能</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实时响应用户的呼叫需求，用户呼叫信息、服务人员轨迹和到达信息、服务完成信息；实时显示工作人员的在线状态、数量、轨迹信息。</w:t>
      </w:r>
      <w:r>
        <w:rPr>
          <w:rFonts w:hint="eastAsia" w:hAnsi="宋体" w:cs="宋体"/>
          <w:bCs/>
          <w:sz w:val="24"/>
          <w:szCs w:val="24"/>
          <w:shd w:val="clear" w:color="auto" w:fill="auto"/>
          <w:lang w:eastAsia="zh-CN"/>
        </w:rPr>
        <w:t>所有信息需按业主要求</w:t>
      </w:r>
      <w:r>
        <w:rPr>
          <w:rFonts w:hint="eastAsia" w:ascii="宋体" w:hAnsi="宋体" w:eastAsia="宋体" w:cs="宋体"/>
          <w:bCs/>
          <w:sz w:val="24"/>
          <w:szCs w:val="24"/>
          <w:shd w:val="clear" w:color="auto" w:fill="auto"/>
        </w:rPr>
        <w:t>同步到监管平台</w:t>
      </w:r>
      <w:r>
        <w:rPr>
          <w:rFonts w:hint="eastAsia" w:hAnsi="宋体" w:cs="宋体"/>
          <w:bCs/>
          <w:sz w:val="24"/>
          <w:szCs w:val="24"/>
          <w:shd w:val="clear" w:color="auto" w:fill="auto"/>
          <w:lang w:eastAsia="zh-CN"/>
        </w:rPr>
        <w:t>。</w:t>
      </w:r>
    </w:p>
    <w:p>
      <w:pPr>
        <w:pStyle w:val="34"/>
        <w:tabs>
          <w:tab w:val="left" w:pos="1200"/>
        </w:tabs>
        <w:adjustRightInd w:val="0"/>
        <w:snapToGrid w:val="0"/>
        <w:spacing w:line="360" w:lineRule="auto"/>
        <w:ind w:firstLine="480" w:firstLineChars="200"/>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前端信息采集功能</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（1）垃圾分类信息精度要求：垃圾分类信息精确到住户住址门牌号码，具体投放人信息精确到个人，垃圾投放重量信息精确到0.01公斤。</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（2）垃圾分类信息同步要求：居民投放垃圾原始信息（类别、重量、住址、联系方式）同步给监管平台，除网速原因外，不允许有时滞，不允许修改原始信息。</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（3）一袋一码：回收的垃圾按照每袋对应唯一二维码，每袋垃圾可溯源至住户。</w:t>
      </w:r>
    </w:p>
    <w:p>
      <w:pPr>
        <w:pStyle w:val="34"/>
        <w:tabs>
          <w:tab w:val="left" w:pos="1200"/>
        </w:tabs>
        <w:adjustRightInd w:val="0"/>
        <w:snapToGrid w:val="0"/>
        <w:spacing w:line="360" w:lineRule="auto"/>
        <w:ind w:firstLine="480" w:firstLineChars="200"/>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中端清运信息</w:t>
      </w:r>
      <w:r>
        <w:rPr>
          <w:rFonts w:hint="eastAsia" w:hAnsi="宋体" w:cs="宋体"/>
          <w:b w:val="0"/>
          <w:bCs/>
          <w:sz w:val="24"/>
          <w:szCs w:val="24"/>
          <w:shd w:val="clear" w:color="auto" w:fill="auto"/>
          <w:lang w:eastAsia="zh-CN"/>
        </w:rPr>
        <w:t>收集</w:t>
      </w:r>
      <w:r>
        <w:rPr>
          <w:rFonts w:hint="eastAsia" w:ascii="宋体" w:hAnsi="宋体" w:eastAsia="宋体" w:cs="宋体"/>
          <w:b w:val="0"/>
          <w:bCs/>
          <w:sz w:val="24"/>
          <w:szCs w:val="24"/>
          <w:shd w:val="clear" w:color="auto" w:fill="auto"/>
        </w:rPr>
        <w:t>功能</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（1）库存信息在线：实时上传各服务站的暂存垃圾重量信息。</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（2）清运信息在线：车辆GPS信息实时在线。</w:t>
      </w:r>
    </w:p>
    <w:p>
      <w:pPr>
        <w:pStyle w:val="34"/>
        <w:tabs>
          <w:tab w:val="left" w:pos="1200"/>
        </w:tabs>
        <w:adjustRightInd w:val="0"/>
        <w:snapToGrid w:val="0"/>
        <w:spacing w:line="360" w:lineRule="auto"/>
        <w:ind w:firstLine="480" w:firstLineChars="200"/>
        <w:rPr>
          <w:rFonts w:hint="eastAsia"/>
        </w:rPr>
      </w:pPr>
      <w:r>
        <w:rPr>
          <w:rFonts w:hint="eastAsia" w:hAnsi="宋体" w:cs="宋体"/>
          <w:bCs/>
          <w:sz w:val="24"/>
          <w:szCs w:val="24"/>
          <w:shd w:val="clear" w:color="auto" w:fill="auto"/>
          <w:lang w:eastAsia="zh-CN"/>
        </w:rPr>
        <w:t>所有信息需按业主要求</w:t>
      </w:r>
      <w:r>
        <w:rPr>
          <w:rFonts w:hint="eastAsia" w:ascii="宋体" w:hAnsi="宋体" w:eastAsia="宋体" w:cs="宋体"/>
          <w:bCs/>
          <w:sz w:val="24"/>
          <w:szCs w:val="24"/>
          <w:shd w:val="clear" w:color="auto" w:fill="auto"/>
        </w:rPr>
        <w:t>同步到监管平台</w:t>
      </w:r>
      <w:r>
        <w:rPr>
          <w:rFonts w:hint="eastAsia" w:hAnsi="宋体" w:cs="宋体"/>
          <w:bCs/>
          <w:sz w:val="24"/>
          <w:szCs w:val="24"/>
          <w:shd w:val="clear" w:color="auto" w:fill="auto"/>
          <w:lang w:eastAsia="zh-CN"/>
        </w:rPr>
        <w:t>。</w:t>
      </w:r>
    </w:p>
    <w:p>
      <w:pPr>
        <w:pStyle w:val="34"/>
        <w:tabs>
          <w:tab w:val="left" w:pos="1200"/>
        </w:tabs>
        <w:adjustRightInd w:val="0"/>
        <w:snapToGrid w:val="0"/>
        <w:spacing w:line="360" w:lineRule="auto"/>
        <w:ind w:firstLine="480" w:firstLineChars="200"/>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末端精细分类信息</w:t>
      </w:r>
      <w:r>
        <w:rPr>
          <w:rFonts w:hint="eastAsia" w:hAnsi="宋体" w:cs="宋体"/>
          <w:b w:val="0"/>
          <w:bCs/>
          <w:sz w:val="24"/>
          <w:szCs w:val="24"/>
          <w:shd w:val="clear" w:color="auto" w:fill="auto"/>
          <w:lang w:eastAsia="zh-CN"/>
        </w:rPr>
        <w:t>展示</w:t>
      </w:r>
      <w:r>
        <w:rPr>
          <w:rFonts w:hint="eastAsia" w:ascii="宋体" w:hAnsi="宋体" w:eastAsia="宋体" w:cs="宋体"/>
          <w:b w:val="0"/>
          <w:bCs/>
          <w:sz w:val="24"/>
          <w:szCs w:val="24"/>
          <w:shd w:val="clear" w:color="auto" w:fill="auto"/>
        </w:rPr>
        <w:t>功能</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垃圾组分信息在线录入：为体现垃圾真实分类和资源再生利用的情况，系统提供</w:t>
      </w:r>
      <w:r>
        <w:rPr>
          <w:rFonts w:hint="eastAsia" w:ascii="宋体" w:hAnsi="宋体" w:eastAsia="宋体" w:cs="宋体"/>
          <w:bCs/>
          <w:sz w:val="24"/>
          <w:szCs w:val="24"/>
          <w:shd w:val="clear" w:color="auto" w:fill="auto"/>
          <w:lang w:val="en-US" w:eastAsia="zh-CN"/>
        </w:rPr>
        <w:t>回收垃圾</w:t>
      </w:r>
      <w:r>
        <w:rPr>
          <w:rFonts w:hint="eastAsia" w:ascii="宋体" w:hAnsi="宋体" w:eastAsia="宋体" w:cs="宋体"/>
          <w:bCs/>
          <w:sz w:val="24"/>
          <w:szCs w:val="24"/>
          <w:shd w:val="clear" w:color="auto" w:fill="auto"/>
        </w:rPr>
        <w:t>精细分类后的组分重量比例实时变动信息。</w:t>
      </w:r>
      <w:r>
        <w:rPr>
          <w:rFonts w:hint="eastAsia" w:hAnsi="宋体" w:cs="宋体"/>
          <w:bCs/>
          <w:sz w:val="24"/>
          <w:szCs w:val="24"/>
          <w:shd w:val="clear" w:color="auto" w:fill="auto"/>
          <w:lang w:eastAsia="zh-CN"/>
        </w:rPr>
        <w:t>所有信息需按业主要求</w:t>
      </w:r>
      <w:r>
        <w:rPr>
          <w:rFonts w:hint="eastAsia" w:ascii="宋体" w:hAnsi="宋体" w:eastAsia="宋体" w:cs="宋体"/>
          <w:bCs/>
          <w:sz w:val="24"/>
          <w:szCs w:val="24"/>
          <w:shd w:val="clear" w:color="auto" w:fill="auto"/>
        </w:rPr>
        <w:t>同步到监管平台</w:t>
      </w:r>
      <w:r>
        <w:rPr>
          <w:rFonts w:hint="eastAsia" w:hAnsi="宋体" w:cs="宋体"/>
          <w:bCs/>
          <w:sz w:val="24"/>
          <w:szCs w:val="24"/>
          <w:shd w:val="clear" w:color="auto" w:fill="auto"/>
          <w:lang w:eastAsia="zh-CN"/>
        </w:rPr>
        <w:t>。</w:t>
      </w:r>
    </w:p>
    <w:p>
      <w:pPr>
        <w:pStyle w:val="34"/>
        <w:tabs>
          <w:tab w:val="left" w:pos="1200"/>
        </w:tabs>
        <w:adjustRightInd w:val="0"/>
        <w:snapToGrid w:val="0"/>
        <w:spacing w:line="360" w:lineRule="auto"/>
        <w:ind w:firstLine="480" w:firstLineChars="200"/>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统计服务功能</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（1）垃圾分类统计信息：系统自动生成户别、站别、</w:t>
      </w:r>
      <w:r>
        <w:rPr>
          <w:rFonts w:hint="eastAsia" w:ascii="宋体" w:hAnsi="宋体" w:eastAsia="宋体" w:cs="宋体"/>
          <w:bCs/>
          <w:sz w:val="24"/>
          <w:szCs w:val="24"/>
          <w:shd w:val="clear" w:color="auto" w:fill="auto"/>
          <w:lang w:eastAsia="zh-CN"/>
        </w:rPr>
        <w:t>镇街</w:t>
      </w:r>
      <w:r>
        <w:rPr>
          <w:rFonts w:hint="eastAsia" w:ascii="宋体" w:hAnsi="宋体" w:eastAsia="宋体" w:cs="宋体"/>
          <w:bCs/>
          <w:sz w:val="24"/>
          <w:szCs w:val="24"/>
          <w:shd w:val="clear" w:color="auto" w:fill="auto"/>
        </w:rPr>
        <w:t>及全覆盖范围内的垃圾重量的日、周、月、季度、半年度和年度统计信息；自动生成上述不同维度的动态变化曲线。自动生成覆盖区域内的</w:t>
      </w:r>
      <w:r>
        <w:rPr>
          <w:rFonts w:hint="eastAsia" w:ascii="宋体" w:hAnsi="宋体" w:eastAsia="宋体" w:cs="宋体"/>
          <w:bCs/>
          <w:sz w:val="24"/>
          <w:szCs w:val="24"/>
          <w:shd w:val="clear" w:color="auto" w:fill="auto"/>
          <w:lang w:eastAsia="zh-CN"/>
        </w:rPr>
        <w:t>精细分类</w:t>
      </w:r>
      <w:r>
        <w:rPr>
          <w:rFonts w:hint="eastAsia" w:ascii="宋体" w:hAnsi="宋体" w:eastAsia="宋体" w:cs="宋体"/>
          <w:bCs/>
          <w:sz w:val="24"/>
          <w:szCs w:val="24"/>
          <w:shd w:val="clear" w:color="auto" w:fill="auto"/>
        </w:rPr>
        <w:t>组分的日、周、月、季度、半年度和年度动态统计信息。</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（2）垃圾分类居民参与情况统计信息：实时显示各服务小区的居民垃圾分类参与情况信息，自动生成日、周、月、季度、半年度和年度各小区的居民参与频次的统计信息。</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（3）垃圾分类鼓励积分兑换信息：系统实时提供居民垃圾分类鼓励积分的兑换信息，并且自动生成日、周、月、季度、半年度和年度各小区的居民积分兑换的统计信息。</w:t>
      </w:r>
    </w:p>
    <w:p>
      <w:pPr>
        <w:pStyle w:val="34"/>
        <w:tabs>
          <w:tab w:val="left" w:pos="1200"/>
        </w:tabs>
        <w:adjustRightInd w:val="0"/>
        <w:snapToGrid w:val="0"/>
        <w:spacing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lang w:val="en-US" w:eastAsia="zh-CN"/>
        </w:rPr>
        <w:t>平台</w:t>
      </w:r>
      <w:r>
        <w:rPr>
          <w:rFonts w:hint="eastAsia" w:ascii="宋体" w:hAnsi="宋体" w:eastAsia="宋体" w:cs="宋体"/>
          <w:bCs/>
          <w:sz w:val="24"/>
          <w:szCs w:val="24"/>
          <w:shd w:val="clear" w:color="auto" w:fill="auto"/>
          <w:lang w:eastAsia="zh-CN"/>
        </w:rPr>
        <w:t>建设等费用由中标单位承担，</w:t>
      </w:r>
      <w:r>
        <w:rPr>
          <w:rFonts w:hint="eastAsia" w:cs="宋体"/>
          <w:b/>
          <w:bCs/>
          <w:sz w:val="24"/>
          <w:szCs w:val="24"/>
          <w:shd w:val="clear" w:color="auto" w:fill="auto"/>
          <w:lang w:eastAsia="zh-CN"/>
        </w:rPr>
        <w:t>投标单位</w:t>
      </w:r>
      <w:r>
        <w:rPr>
          <w:rFonts w:hint="eastAsia" w:ascii="宋体" w:hAnsi="宋体" w:cs="宋体"/>
          <w:b/>
          <w:bCs/>
          <w:sz w:val="24"/>
          <w:szCs w:val="24"/>
          <w:shd w:val="clear" w:color="auto" w:fill="auto"/>
          <w:lang w:eastAsia="zh-CN"/>
        </w:rPr>
        <w:t>综合考虑进投标报价内。</w:t>
      </w:r>
    </w:p>
    <w:p>
      <w:pPr>
        <w:pStyle w:val="34"/>
        <w:tabs>
          <w:tab w:val="left" w:pos="1200"/>
        </w:tabs>
        <w:adjustRightInd w:val="0"/>
        <w:snapToGrid w:val="0"/>
        <w:spacing w:line="360" w:lineRule="auto"/>
        <w:ind w:firstLine="480" w:firstLineChars="200"/>
        <w:rPr>
          <w:rFonts w:hint="eastAsia" w:ascii="宋体" w:hAnsi="宋体" w:eastAsia="宋体" w:cs="宋体"/>
          <w:b w:val="0"/>
          <w:bCs/>
          <w:sz w:val="24"/>
          <w:szCs w:val="24"/>
          <w:shd w:val="clear" w:color="auto" w:fill="auto"/>
          <w:lang w:eastAsia="zh-CN"/>
        </w:rPr>
      </w:pPr>
      <w:r>
        <w:rPr>
          <w:rFonts w:hint="eastAsia" w:hAnsi="宋体" w:cs="宋体"/>
          <w:b w:val="0"/>
          <w:bCs/>
          <w:sz w:val="24"/>
          <w:szCs w:val="24"/>
          <w:shd w:val="clear" w:color="auto" w:fill="auto"/>
          <w:lang w:val="en-US" w:eastAsia="zh-CN"/>
        </w:rPr>
        <w:t>4</w:t>
      </w:r>
      <w:r>
        <w:rPr>
          <w:rFonts w:hint="eastAsia" w:ascii="宋体" w:hAnsi="宋体" w:eastAsia="宋体" w:cs="宋体"/>
          <w:b w:val="0"/>
          <w:bCs/>
          <w:sz w:val="24"/>
          <w:szCs w:val="24"/>
          <w:shd w:val="clear" w:color="auto" w:fill="auto"/>
          <w:lang w:val="en-US" w:eastAsia="zh-CN"/>
        </w:rPr>
        <w:t xml:space="preserve">.2 </w:t>
      </w:r>
      <w:r>
        <w:rPr>
          <w:rFonts w:hint="eastAsia" w:hAnsi="宋体" w:cs="宋体"/>
          <w:b w:val="0"/>
          <w:bCs/>
          <w:sz w:val="24"/>
          <w:szCs w:val="24"/>
          <w:shd w:val="clear" w:color="auto" w:fill="auto"/>
          <w:lang w:val="en-US" w:eastAsia="zh-CN"/>
        </w:rPr>
        <w:t>信息平台</w:t>
      </w:r>
      <w:r>
        <w:rPr>
          <w:rFonts w:hint="eastAsia" w:hAnsi="宋体" w:cs="宋体"/>
          <w:b w:val="0"/>
          <w:bCs/>
          <w:sz w:val="24"/>
          <w:szCs w:val="24"/>
          <w:shd w:val="clear" w:color="auto" w:fill="auto"/>
          <w:lang w:eastAsia="zh-CN"/>
        </w:rPr>
        <w:t>数据推送及其他要求</w:t>
      </w:r>
    </w:p>
    <w:p>
      <w:pPr>
        <w:pStyle w:val="34"/>
        <w:tabs>
          <w:tab w:val="left" w:pos="1200"/>
        </w:tabs>
        <w:adjustRightInd w:val="0"/>
        <w:snapToGrid w:val="0"/>
        <w:spacing w:line="360" w:lineRule="auto"/>
        <w:ind w:firstLine="480" w:firstLineChars="200"/>
        <w:rPr>
          <w:rFonts w:hint="eastAsia" w:ascii="宋体" w:hAnsi="宋体" w:cs="宋体"/>
          <w:b w:val="0"/>
          <w:bCs/>
          <w:sz w:val="24"/>
          <w:szCs w:val="24"/>
          <w:shd w:val="clear" w:color="auto" w:fill="auto"/>
          <w:lang w:eastAsia="zh-CN"/>
        </w:rPr>
      </w:pPr>
      <w:r>
        <w:rPr>
          <w:rFonts w:hint="eastAsia" w:hAnsi="宋体" w:cs="宋体"/>
          <w:bCs/>
          <w:sz w:val="24"/>
          <w:szCs w:val="24"/>
          <w:shd w:val="clear" w:color="auto" w:fill="auto"/>
          <w:lang w:eastAsia="zh-CN"/>
        </w:rPr>
        <w:t>（</w:t>
      </w:r>
      <w:r>
        <w:rPr>
          <w:rFonts w:hint="eastAsia" w:hAnsi="宋体" w:cs="宋体"/>
          <w:bCs/>
          <w:sz w:val="24"/>
          <w:szCs w:val="24"/>
          <w:shd w:val="clear" w:color="auto" w:fill="auto"/>
          <w:lang w:val="en-US" w:eastAsia="zh-CN"/>
        </w:rPr>
        <w:t>1）</w:t>
      </w:r>
      <w:r>
        <w:rPr>
          <w:rFonts w:hint="eastAsia" w:ascii="宋体" w:hAnsi="宋体" w:eastAsia="宋体" w:cs="宋体"/>
          <w:bCs/>
          <w:sz w:val="24"/>
          <w:szCs w:val="24"/>
          <w:shd w:val="clear" w:color="auto" w:fill="auto"/>
        </w:rPr>
        <w:t>中标人必须为政府提供生活垃圾分类信息综合管理平台</w:t>
      </w:r>
      <w:r>
        <w:rPr>
          <w:rFonts w:hint="eastAsia" w:ascii="宋体" w:hAnsi="宋体" w:eastAsia="宋体" w:cs="宋体"/>
          <w:bCs/>
          <w:sz w:val="24"/>
          <w:szCs w:val="24"/>
          <w:shd w:val="clear" w:color="auto" w:fill="auto"/>
          <w:lang w:eastAsia="zh-CN"/>
        </w:rPr>
        <w:t>相关数据</w:t>
      </w:r>
      <w:r>
        <w:rPr>
          <w:rFonts w:hint="eastAsia" w:ascii="宋体" w:hAnsi="宋体" w:eastAsia="宋体" w:cs="宋体"/>
          <w:bCs/>
          <w:sz w:val="24"/>
          <w:szCs w:val="24"/>
          <w:shd w:val="clear" w:color="auto" w:fill="auto"/>
        </w:rPr>
        <w:t>，</w:t>
      </w:r>
      <w:r>
        <w:rPr>
          <w:rFonts w:hint="eastAsia" w:hAnsi="宋体" w:cs="宋体"/>
          <w:bCs/>
          <w:sz w:val="24"/>
          <w:szCs w:val="24"/>
          <w:shd w:val="clear" w:color="auto" w:fill="auto"/>
          <w:lang w:eastAsia="zh-CN"/>
        </w:rPr>
        <w:t>信息</w:t>
      </w:r>
      <w:r>
        <w:rPr>
          <w:rFonts w:hint="eastAsia" w:ascii="宋体" w:hAnsi="宋体" w:eastAsia="宋体" w:cs="宋体"/>
          <w:bCs/>
          <w:sz w:val="24"/>
          <w:szCs w:val="24"/>
          <w:shd w:val="clear" w:color="auto" w:fill="auto"/>
        </w:rPr>
        <w:t>平台对垃圾收集、运输及精细分类</w:t>
      </w:r>
      <w:r>
        <w:rPr>
          <w:rFonts w:hint="eastAsia" w:ascii="宋体" w:hAnsi="宋体" w:eastAsia="宋体" w:cs="宋体"/>
          <w:bCs/>
          <w:sz w:val="24"/>
          <w:szCs w:val="24"/>
          <w:shd w:val="clear" w:color="auto" w:fill="auto"/>
          <w:lang w:eastAsia="zh-CN"/>
        </w:rPr>
        <w:t>的</w:t>
      </w:r>
      <w:r>
        <w:rPr>
          <w:rFonts w:hint="eastAsia" w:ascii="宋体" w:hAnsi="宋体" w:eastAsia="宋体" w:cs="宋体"/>
          <w:bCs/>
          <w:sz w:val="24"/>
          <w:szCs w:val="24"/>
          <w:shd w:val="clear" w:color="auto" w:fill="auto"/>
        </w:rPr>
        <w:t>相关数据</w:t>
      </w:r>
      <w:r>
        <w:rPr>
          <w:rFonts w:hint="eastAsia" w:ascii="宋体" w:hAnsi="宋体" w:eastAsia="宋体" w:cs="宋体"/>
          <w:bCs/>
          <w:sz w:val="24"/>
          <w:szCs w:val="24"/>
          <w:shd w:val="clear" w:color="auto" w:fill="auto"/>
          <w:lang w:eastAsia="zh-CN"/>
        </w:rPr>
        <w:t>，按照招标人要求实时推送并接入招标人指定垃圾分类</w:t>
      </w:r>
      <w:r>
        <w:rPr>
          <w:rFonts w:hint="eastAsia" w:hAnsi="宋体" w:cs="宋体"/>
          <w:bCs/>
          <w:sz w:val="24"/>
          <w:szCs w:val="24"/>
          <w:shd w:val="clear" w:color="auto" w:fill="auto"/>
          <w:lang w:eastAsia="zh-CN"/>
        </w:rPr>
        <w:t>监管</w:t>
      </w:r>
      <w:r>
        <w:rPr>
          <w:rFonts w:hint="eastAsia" w:ascii="宋体" w:hAnsi="宋体" w:eastAsia="宋体" w:cs="宋体"/>
          <w:bCs/>
          <w:sz w:val="24"/>
          <w:szCs w:val="24"/>
          <w:shd w:val="clear" w:color="auto" w:fill="auto"/>
          <w:lang w:eastAsia="zh-CN"/>
        </w:rPr>
        <w:t>平台</w:t>
      </w:r>
      <w:r>
        <w:rPr>
          <w:rFonts w:hint="eastAsia" w:ascii="宋体" w:hAnsi="宋体" w:eastAsia="宋体" w:cs="宋体"/>
          <w:bCs/>
          <w:sz w:val="24"/>
          <w:szCs w:val="24"/>
          <w:shd w:val="clear" w:color="auto" w:fill="auto"/>
        </w:rPr>
        <w:t>。</w:t>
      </w:r>
      <w:r>
        <w:rPr>
          <w:rFonts w:hint="eastAsia" w:ascii="宋体" w:hAnsi="宋体" w:eastAsia="宋体" w:cs="宋体"/>
          <w:bCs/>
          <w:sz w:val="24"/>
          <w:szCs w:val="24"/>
          <w:shd w:val="clear" w:color="auto" w:fill="auto"/>
          <w:lang w:val="en-US" w:eastAsia="zh-CN"/>
        </w:rPr>
        <w:t>数据推送</w:t>
      </w:r>
      <w:r>
        <w:rPr>
          <w:rFonts w:hint="eastAsia" w:ascii="宋体" w:hAnsi="宋体" w:eastAsia="宋体" w:cs="宋体"/>
          <w:bCs/>
          <w:sz w:val="24"/>
          <w:szCs w:val="24"/>
          <w:shd w:val="clear" w:color="auto" w:fill="auto"/>
          <w:lang w:eastAsia="zh-CN"/>
        </w:rPr>
        <w:t>等费用由中标单位承担，</w:t>
      </w:r>
      <w:r>
        <w:rPr>
          <w:rFonts w:hint="eastAsia" w:hAnsi="宋体" w:cs="宋体"/>
          <w:b w:val="0"/>
          <w:bCs/>
          <w:sz w:val="24"/>
          <w:szCs w:val="24"/>
          <w:shd w:val="clear" w:color="auto" w:fill="auto"/>
          <w:lang w:eastAsia="zh-CN"/>
        </w:rPr>
        <w:t>投标单位</w:t>
      </w:r>
      <w:r>
        <w:rPr>
          <w:rFonts w:hint="eastAsia" w:ascii="宋体" w:hAnsi="宋体" w:cs="宋体"/>
          <w:b w:val="0"/>
          <w:bCs/>
          <w:sz w:val="24"/>
          <w:szCs w:val="24"/>
          <w:shd w:val="clear" w:color="auto" w:fill="auto"/>
          <w:lang w:eastAsia="zh-CN"/>
        </w:rPr>
        <w:t>综合考虑进投标报价内。</w:t>
      </w:r>
      <w:bookmarkEnd w:id="49"/>
    </w:p>
    <w:p>
      <w:pPr>
        <w:spacing w:line="360" w:lineRule="auto"/>
        <w:ind w:firstLine="480" w:firstLineChars="200"/>
        <w:rPr>
          <w:rFonts w:hint="eastAsia" w:ascii="宋体" w:hAnsi="宋体" w:cs="宋体"/>
          <w:b w:val="0"/>
          <w:bCs/>
          <w:sz w:val="24"/>
          <w:szCs w:val="24"/>
          <w:shd w:val="clear" w:color="auto" w:fill="auto"/>
          <w:lang w:val="en-US" w:eastAsia="zh-CN"/>
        </w:rPr>
      </w:pPr>
      <w:r>
        <w:rPr>
          <w:rFonts w:hint="eastAsia" w:ascii="宋体" w:hAnsi="宋体" w:cs="宋体"/>
          <w:b w:val="0"/>
          <w:bCs/>
          <w:sz w:val="24"/>
          <w:szCs w:val="24"/>
          <w:shd w:val="clear" w:color="auto" w:fill="auto"/>
          <w:lang w:eastAsia="zh-CN"/>
        </w:rPr>
        <w:t>（</w:t>
      </w:r>
      <w:r>
        <w:rPr>
          <w:rFonts w:hint="eastAsia" w:ascii="宋体" w:hAnsi="宋体" w:cs="宋体"/>
          <w:b w:val="0"/>
          <w:bCs/>
          <w:sz w:val="24"/>
          <w:szCs w:val="24"/>
          <w:shd w:val="clear" w:color="auto" w:fill="auto"/>
          <w:lang w:val="en-US" w:eastAsia="zh-CN"/>
        </w:rPr>
        <w:t>2）信息平台须符合国家规定的安全保护等级，同时该平台数据未经采购单位同意，不得向任何个人或单位披露，为此带来的安全责任及其他相关责任等全部由中标单位负责。</w:t>
      </w:r>
    </w:p>
    <w:p>
      <w:pPr>
        <w:adjustRightInd w:val="0"/>
        <w:snapToGrid w:val="0"/>
        <w:spacing w:line="360" w:lineRule="auto"/>
        <w:ind w:firstLine="482" w:firstLineChars="200"/>
        <w:jc w:val="left"/>
        <w:rPr>
          <w:rFonts w:hint="eastAsia" w:ascii="宋体" w:hAnsi="宋体" w:cs="宋体"/>
          <w:b/>
          <w:bCs w:val="0"/>
          <w:sz w:val="24"/>
          <w:szCs w:val="24"/>
          <w:shd w:val="clear" w:color="auto" w:fill="auto"/>
          <w:lang w:val="en-US" w:eastAsia="zh-CN"/>
        </w:rPr>
      </w:pPr>
      <w:r>
        <w:rPr>
          <w:rFonts w:hint="eastAsia" w:ascii="宋体" w:hAnsi="宋体" w:cs="宋体"/>
          <w:b/>
          <w:bCs w:val="0"/>
          <w:sz w:val="24"/>
          <w:szCs w:val="24"/>
          <w:shd w:val="clear" w:color="auto" w:fill="auto"/>
          <w:lang w:val="en-US" w:eastAsia="zh-CN"/>
        </w:rPr>
        <w:t>5、安全管理要求</w:t>
      </w:r>
    </w:p>
    <w:p>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1）中标</w:t>
      </w:r>
      <w:r>
        <w:rPr>
          <w:rFonts w:hint="eastAsia" w:ascii="宋体" w:hAnsi="宋体" w:cs="宋体"/>
          <w:sz w:val="24"/>
          <w:szCs w:val="24"/>
        </w:rPr>
        <w:t>方应加强工作人员的思想教育工作，在工作时间内不酒后操作车辆或机械、不滋事闹事、不带病上岗。</w:t>
      </w:r>
    </w:p>
    <w:p>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投标方应加强作业人员的安全教育，作好车辆、人员的保险工作，在工作过程中所发生的所有安全责任事故均有供应商自行承担责任。</w:t>
      </w:r>
    </w:p>
    <w:p>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人员统一着装，按安全操作规范进行作业</w:t>
      </w:r>
      <w:r>
        <w:rPr>
          <w:rFonts w:hint="eastAsia" w:ascii="宋体" w:hAnsi="宋体" w:cs="宋体"/>
          <w:sz w:val="24"/>
          <w:szCs w:val="24"/>
          <w:lang w:eastAsia="zh-CN"/>
        </w:rPr>
        <w:t>，</w:t>
      </w:r>
      <w:r>
        <w:rPr>
          <w:rFonts w:hint="eastAsia" w:ascii="宋体" w:hAnsi="宋体" w:cs="宋体"/>
          <w:sz w:val="24"/>
          <w:szCs w:val="24"/>
        </w:rPr>
        <w:t>作业时间不擅自脱岗、离岗、不聚集闲谈。</w:t>
      </w:r>
    </w:p>
    <w:p>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rPr>
        <w:t>设备性能保持优良状态。</w:t>
      </w:r>
    </w:p>
    <w:p>
      <w:pPr>
        <w:widowControl/>
        <w:snapToGrid w:val="0"/>
        <w:spacing w:line="360" w:lineRule="auto"/>
        <w:ind w:firstLine="480" w:firstLineChars="200"/>
        <w:rPr>
          <w:rFonts w:hint="eastAsia" w:ascii="宋体" w:hAnsi="宋体" w:cs="宋体"/>
          <w:b/>
          <w:kern w:val="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rPr>
        <w:t>人员的劳动关系、工作安排、工伤事故和一切意外伤害都与采购人无关。</w:t>
      </w:r>
    </w:p>
    <w:p>
      <w:pPr>
        <w:spacing w:line="360" w:lineRule="auto"/>
        <w:ind w:firstLine="480" w:firstLineChars="200"/>
        <w:rPr>
          <w:rFonts w:hint="eastAsia" w:ascii="宋体" w:hAnsi="宋体" w:cs="宋体"/>
          <w:sz w:val="24"/>
          <w:szCs w:val="24"/>
        </w:rPr>
      </w:pPr>
      <w:r>
        <w:rPr>
          <w:rFonts w:hint="eastAsia" w:ascii="宋体" w:hAnsi="宋体" w:cs="宋体"/>
          <w:kern w:val="10"/>
          <w:sz w:val="24"/>
          <w:szCs w:val="24"/>
          <w:lang w:eastAsia="zh-CN"/>
        </w:rPr>
        <w:t>（</w:t>
      </w:r>
      <w:r>
        <w:rPr>
          <w:rFonts w:hint="eastAsia" w:ascii="宋体" w:hAnsi="宋体" w:cs="宋体"/>
          <w:kern w:val="10"/>
          <w:sz w:val="24"/>
          <w:szCs w:val="24"/>
          <w:lang w:val="en-US" w:eastAsia="zh-CN"/>
        </w:rPr>
        <w:t>6）</w:t>
      </w:r>
      <w:r>
        <w:rPr>
          <w:rFonts w:hint="eastAsia" w:ascii="宋体" w:hAnsi="宋体" w:cs="宋体"/>
          <w:kern w:val="10"/>
          <w:sz w:val="24"/>
          <w:szCs w:val="24"/>
        </w:rPr>
        <w:t>供应商要制订用工计划和加强劳动用工管理，必须符合劳动法等法律法规的要求，与员工签订正规的劳动合同，负责支付上岗人员的工资、津贴、社会保险及根据国家规定应支付的各项费用。</w:t>
      </w:r>
    </w:p>
    <w:p>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 xml:space="preserve">、保密责任和义务   </w:t>
      </w:r>
    </w:p>
    <w:p>
      <w:pPr>
        <w:widowControl/>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中标人</w:t>
      </w:r>
      <w:r>
        <w:rPr>
          <w:rFonts w:hint="eastAsia" w:ascii="宋体" w:hAnsi="宋体" w:eastAsia="宋体" w:cs="宋体"/>
          <w:sz w:val="24"/>
          <w:szCs w:val="24"/>
        </w:rPr>
        <w:t>应对本合同所述的技术资料和技术秘密采取保密措施，投标人未经采购人的书面同意，不得将本项目所涉及的技术秘密和资料向与本项目无关的人员或第三方透露，也不能就有关合同内容的任何部分进行新闻的发布、公开的宣称、否认或承认。</w:t>
      </w:r>
    </w:p>
    <w:p>
      <w:pPr>
        <w:widowControl/>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（2）投标人知道违反本条规定将给采购人造成难以弥补的损失，为此同意承担由此产生的经济上和法律上的责任。</w:t>
      </w:r>
    </w:p>
    <w:p>
      <w:pPr>
        <w:widowControl/>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（3）投标人承认项目合同中涉及的所有采购人向投标人披露的技术资料和技术秘密为采购人所专有，采购人将其对投标人进行披露并不意味着任何所有权、专利权的转让。</w:t>
      </w:r>
    </w:p>
    <w:p>
      <w:pPr>
        <w:widowControl/>
        <w:adjustRightInd w:val="0"/>
        <w:snapToGrid w:val="0"/>
        <w:spacing w:line="360" w:lineRule="auto"/>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（4）在合同项目的</w:t>
      </w:r>
      <w:r>
        <w:rPr>
          <w:rFonts w:hint="eastAsia" w:ascii="宋体" w:hAnsi="宋体" w:eastAsia="宋体" w:cs="宋体"/>
          <w:b/>
          <w:bCs/>
          <w:sz w:val="24"/>
          <w:szCs w:val="24"/>
          <w:highlight w:val="none"/>
          <w:lang w:eastAsia="zh-CN"/>
        </w:rPr>
        <w:t>服务</w:t>
      </w:r>
      <w:r>
        <w:rPr>
          <w:rFonts w:hint="eastAsia" w:ascii="宋体" w:hAnsi="宋体" w:eastAsia="宋体" w:cs="宋体"/>
          <w:b/>
          <w:bCs/>
          <w:sz w:val="24"/>
          <w:szCs w:val="24"/>
          <w:highlight w:val="none"/>
        </w:rPr>
        <w:t>结束并通过验收后，投标人应向采购人提供合同项目的</w:t>
      </w:r>
      <w:r>
        <w:rPr>
          <w:rFonts w:hint="eastAsia" w:ascii="宋体" w:hAnsi="宋体" w:eastAsia="宋体" w:cs="宋体"/>
          <w:b/>
          <w:bCs/>
          <w:sz w:val="24"/>
          <w:szCs w:val="24"/>
          <w:highlight w:val="none"/>
          <w:lang w:eastAsia="zh-CN"/>
        </w:rPr>
        <w:t>所有数据</w:t>
      </w:r>
      <w:r>
        <w:rPr>
          <w:rFonts w:hint="eastAsia" w:ascii="宋体" w:hAnsi="宋体" w:eastAsia="宋体" w:cs="宋体"/>
          <w:b/>
          <w:bCs/>
          <w:sz w:val="24"/>
          <w:szCs w:val="24"/>
          <w:highlight w:val="none"/>
        </w:rPr>
        <w:t>成果。</w:t>
      </w:r>
      <w:r>
        <w:rPr>
          <w:rFonts w:hint="eastAsia" w:ascii="宋体" w:hAnsi="宋体" w:eastAsia="宋体" w:cs="宋体"/>
          <w:b/>
          <w:bCs/>
          <w:sz w:val="24"/>
          <w:szCs w:val="24"/>
          <w:highlight w:val="none"/>
          <w:lang w:eastAsia="zh-CN"/>
        </w:rPr>
        <w:t>中标</w:t>
      </w:r>
      <w:r>
        <w:rPr>
          <w:rFonts w:hint="eastAsia" w:ascii="宋体" w:hAnsi="宋体" w:eastAsia="宋体" w:cs="宋体"/>
          <w:b/>
          <w:bCs/>
          <w:sz w:val="24"/>
          <w:szCs w:val="24"/>
          <w:highlight w:val="none"/>
        </w:rPr>
        <w:t>人应归还采购人提供的所有技术资料或文件等，并承诺不保留任何复印件。</w:t>
      </w:r>
    </w:p>
    <w:p>
      <w:pPr>
        <w:widowControl/>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本条规定的义务和权利在项目合同期满或终止后将在采购人要求的时间内持续有效，而不受合同履行完毕时间的限制。</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九</w:t>
      </w:r>
      <w:r>
        <w:rPr>
          <w:rFonts w:hint="eastAsia" w:ascii="宋体" w:hAnsi="宋体" w:eastAsia="宋体" w:cs="宋体"/>
          <w:b/>
          <w:bCs/>
          <w:sz w:val="24"/>
          <w:szCs w:val="24"/>
          <w:highlight w:val="none"/>
        </w:rPr>
        <w:t>、知识产权归属</w:t>
      </w:r>
    </w:p>
    <w:p>
      <w:pPr>
        <w:keepNext w:val="0"/>
        <w:keepLines w:val="0"/>
        <w:pageBreakBefore w:val="0"/>
        <w:widowControl/>
        <w:suppressAutoHyphens/>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）如投标人发现任何交付成果的知识产权可能有瑕疵，应立即书面通知采购人，并立即采取一切必要措施使交付成果合法化。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00000"/>
          <w:sz w:val="24"/>
          <w:szCs w:val="24"/>
        </w:rPr>
        <w:t>采购人在中华人民共和国境内因合法、正当使用本招标项目产品和服务中的任何一部分时，采购人如因投标人过错遭受的任何损失由投标人承担。</w:t>
      </w:r>
    </w:p>
    <w:p>
      <w:pPr>
        <w:keepNext w:val="0"/>
        <w:keepLines w:val="0"/>
        <w:pageBreakBefore w:val="0"/>
        <w:widowControl/>
        <w:suppressAutoHyphens/>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）本条规定自项目合同生效之日起即应履行，长期有效，并且不受合同届满、提前终止或合同中其他条款的无效或履行完毕等情形的影响。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b/>
          <w:bCs/>
          <w:color w:val="000000"/>
          <w:sz w:val="24"/>
          <w:szCs w:val="24"/>
          <w:highlight w:val="none"/>
        </w:rPr>
      </w:pPr>
      <w:r>
        <w:rPr>
          <w:rFonts w:hint="eastAsia"/>
          <w:b/>
          <w:bCs/>
          <w:color w:val="000000"/>
          <w:sz w:val="24"/>
          <w:szCs w:val="24"/>
          <w:highlight w:val="none"/>
          <w:lang w:eastAsia="zh-CN"/>
        </w:rPr>
        <w:t>十</w:t>
      </w:r>
      <w:r>
        <w:rPr>
          <w:rFonts w:ascii="Times New Roman" w:hAnsi="Times New Roman"/>
          <w:b/>
          <w:bCs/>
          <w:color w:val="000000"/>
          <w:sz w:val="24"/>
          <w:szCs w:val="24"/>
          <w:highlight w:val="none"/>
        </w:rPr>
        <w:t>、验收要求(</w:t>
      </w:r>
      <w:r>
        <w:rPr>
          <w:rFonts w:hint="eastAsia" w:ascii="Times New Roman" w:hAnsi="Times New Roman"/>
          <w:b/>
          <w:bCs/>
          <w:color w:val="000000"/>
          <w:sz w:val="24"/>
          <w:szCs w:val="24"/>
          <w:highlight w:val="none"/>
          <w:lang w:eastAsia="zh-CN"/>
        </w:rPr>
        <w:t>结合</w:t>
      </w:r>
      <w:r>
        <w:rPr>
          <w:rFonts w:ascii="Times New Roman" w:hAnsi="Times New Roman"/>
          <w:b/>
          <w:bCs/>
          <w:color w:val="000000"/>
          <w:sz w:val="24"/>
          <w:szCs w:val="24"/>
          <w:highlight w:val="none"/>
        </w:rPr>
        <w:t>考核办法)：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4"/>
          <w:szCs w:val="24"/>
          <w:highlight w:val="none"/>
        </w:rPr>
      </w:pPr>
      <w:r>
        <w:rPr>
          <w:rFonts w:hint="eastAsia" w:ascii="Times New Roman" w:hAnsi="Times New Roman"/>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Cs/>
          <w:color w:val="000000"/>
          <w:sz w:val="24"/>
          <w:szCs w:val="24"/>
          <w:highlight w:val="none"/>
          <w:lang w:val="zh-CN"/>
        </w:rPr>
        <w:t>中标人</w:t>
      </w:r>
      <w:r>
        <w:rPr>
          <w:rFonts w:hint="eastAsia" w:ascii="宋体" w:hAnsi="宋体" w:eastAsia="宋体" w:cs="宋体"/>
          <w:bCs/>
          <w:color w:val="000000"/>
          <w:sz w:val="24"/>
          <w:szCs w:val="24"/>
          <w:highlight w:val="none"/>
          <w:lang w:val="en-US" w:eastAsia="zh-CN"/>
        </w:rPr>
        <w:t>在准备期设施设备和服务人员未达到最低投入要求，或服务期</w:t>
      </w:r>
      <w:r>
        <w:rPr>
          <w:rFonts w:hint="eastAsia" w:ascii="宋体" w:hAnsi="宋体" w:eastAsia="宋体" w:cs="宋体"/>
          <w:bCs/>
          <w:color w:val="000000"/>
          <w:sz w:val="24"/>
          <w:szCs w:val="24"/>
          <w:highlight w:val="none"/>
          <w:lang w:val="zh-CN" w:eastAsia="zh-CN"/>
        </w:rPr>
        <w:t>前二个月考核</w:t>
      </w:r>
      <w:r>
        <w:rPr>
          <w:rFonts w:hint="eastAsia" w:ascii="宋体" w:hAnsi="宋体" w:eastAsia="宋体" w:cs="宋体"/>
          <w:bCs/>
          <w:color w:val="000000"/>
          <w:sz w:val="24"/>
          <w:szCs w:val="24"/>
          <w:highlight w:val="none"/>
          <w:lang w:val="zh-CN"/>
        </w:rPr>
        <w:t>不合格</w:t>
      </w:r>
      <w:r>
        <w:rPr>
          <w:rFonts w:hint="eastAsia" w:ascii="宋体" w:hAnsi="宋体" w:eastAsia="宋体" w:cs="宋体"/>
          <w:bCs/>
          <w:color w:val="000000"/>
          <w:sz w:val="24"/>
          <w:szCs w:val="24"/>
          <w:highlight w:val="none"/>
          <w:lang w:val="zh-CN" w:eastAsia="zh-CN"/>
        </w:rPr>
        <w:t>（</w:t>
      </w:r>
      <w:r>
        <w:rPr>
          <w:rFonts w:hint="eastAsia" w:ascii="宋体" w:hAnsi="宋体" w:eastAsia="宋体" w:cs="宋体"/>
          <w:bCs/>
          <w:color w:val="000000"/>
          <w:sz w:val="24"/>
          <w:szCs w:val="24"/>
          <w:highlight w:val="none"/>
          <w:lang w:val="en-US" w:eastAsia="zh-CN"/>
        </w:rPr>
        <w:t>得分70分以下</w:t>
      </w:r>
      <w:r>
        <w:rPr>
          <w:rFonts w:hint="eastAsia" w:ascii="宋体" w:hAnsi="宋体" w:eastAsia="宋体" w:cs="宋体"/>
          <w:bCs/>
          <w:color w:val="000000"/>
          <w:sz w:val="24"/>
          <w:szCs w:val="24"/>
          <w:highlight w:val="none"/>
          <w:lang w:val="zh-CN" w:eastAsia="zh-CN"/>
        </w:rPr>
        <w:t>），则招标采购单位有权提前终止合同，并扣除履约保证金，且由此造成的一切后果和损失由中标方承担。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lang w:val="en-US" w:eastAsia="zh-CN"/>
        </w:rPr>
        <w:t xml:space="preserve">   </w:t>
      </w:r>
      <w:r>
        <w:rPr>
          <w:rFonts w:hint="eastAsia" w:ascii="宋体" w:hAnsi="宋体" w:eastAsia="宋体" w:cs="宋体"/>
          <w:b/>
          <w:bCs/>
          <w:color w:val="000000"/>
          <w:sz w:val="24"/>
          <w:szCs w:val="24"/>
          <w:highlight w:val="none"/>
          <w:shd w:val="clear" w:color="auto" w:fill="auto"/>
          <w:lang w:val="en-US" w:eastAsia="zh-CN"/>
        </w:rPr>
        <w:t>2</w:t>
      </w:r>
      <w:r>
        <w:rPr>
          <w:rFonts w:hint="eastAsia" w:ascii="宋体" w:hAnsi="宋体" w:eastAsia="宋体" w:cs="宋体"/>
          <w:color w:val="000000"/>
          <w:sz w:val="24"/>
          <w:szCs w:val="24"/>
          <w:highlight w:val="none"/>
          <w:shd w:val="clear" w:color="auto" w:fill="auto"/>
          <w:lang w:val="en-US" w:eastAsia="zh-CN"/>
        </w:rPr>
        <w:t>.本项目设置企业履约情况考核，</w:t>
      </w:r>
      <w:r>
        <w:rPr>
          <w:rFonts w:hint="eastAsia" w:ascii="宋体" w:hAnsi="宋体" w:eastAsia="宋体" w:cs="宋体"/>
          <w:color w:val="000000"/>
          <w:sz w:val="24"/>
          <w:szCs w:val="24"/>
          <w:highlight w:val="none"/>
          <w:shd w:val="clear" w:color="auto" w:fill="auto"/>
        </w:rPr>
        <w:t>服务过程</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shd w:val="clear" w:color="auto" w:fill="auto"/>
        </w:rPr>
        <w:t>，如发现弄虚作假或重复计量等不规范行为的，第一次发现扣除季度服务费总额的</w:t>
      </w:r>
      <w:r>
        <w:rPr>
          <w:rFonts w:hint="eastAsia" w:ascii="宋体" w:hAnsi="宋体" w:eastAsia="宋体" w:cs="宋体"/>
          <w:color w:val="000000"/>
          <w:sz w:val="24"/>
          <w:szCs w:val="24"/>
          <w:highlight w:val="none"/>
          <w:shd w:val="clear" w:color="auto" w:fill="auto"/>
          <w:lang w:val="en-US" w:eastAsia="zh-CN"/>
        </w:rPr>
        <w:t>1</w:t>
      </w:r>
      <w:r>
        <w:rPr>
          <w:rFonts w:hint="eastAsia" w:ascii="宋体" w:hAnsi="宋体" w:eastAsia="宋体" w:cs="宋体"/>
          <w:color w:val="000000"/>
          <w:sz w:val="24"/>
          <w:szCs w:val="24"/>
          <w:highlight w:val="none"/>
          <w:shd w:val="clear" w:color="auto" w:fill="auto"/>
        </w:rPr>
        <w:t>0%，第二次发现扣除季度服务费总额的50%；发现三次（含）以上的，终止合同并追究中标人违约责任。</w:t>
      </w:r>
      <w:r>
        <w:rPr>
          <w:rFonts w:hint="eastAsia" w:ascii="宋体" w:hAnsi="宋体" w:eastAsia="宋体" w:cs="宋体"/>
          <w:b/>
          <w:bCs/>
          <w:color w:val="000000"/>
          <w:sz w:val="24"/>
          <w:szCs w:val="24"/>
          <w:highlight w:val="none"/>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0" w:firstLine="482" w:firstLineChars="200"/>
        <w:jc w:val="both"/>
        <w:textAlignment w:val="auto"/>
        <w:outlineLvl w:val="9"/>
        <w:rPr>
          <w:rFonts w:hint="eastAsia"/>
          <w:b/>
          <w:bCs/>
          <w:color w:val="000000"/>
          <w:sz w:val="24"/>
          <w:szCs w:val="24"/>
          <w:highlight w:val="none"/>
          <w:lang w:val="en-US" w:eastAsia="zh-CN"/>
        </w:rPr>
      </w:pPr>
      <w:r>
        <w:rPr>
          <w:rFonts w:hint="eastAsia"/>
          <w:b/>
          <w:bCs/>
          <w:color w:val="000000"/>
          <w:sz w:val="24"/>
          <w:szCs w:val="24"/>
          <w:highlight w:val="none"/>
          <w:lang w:val="en-US" w:eastAsia="zh-CN"/>
        </w:rPr>
        <w:t>项目考核办法</w:t>
      </w:r>
    </w:p>
    <w:p>
      <w:pPr>
        <w:widowControl w:val="0"/>
        <w:numPr>
          <w:ilvl w:val="0"/>
          <w:numId w:val="0"/>
        </w:numPr>
        <w:wordWrap/>
        <w:adjustRightInd w:val="0"/>
        <w:snapToGrid w:val="0"/>
        <w:spacing w:line="400" w:lineRule="atLeast"/>
        <w:ind w:left="420" w:leftChars="200" w:right="0" w:firstLine="0" w:firstLineChars="0"/>
        <w:jc w:val="both"/>
        <w:textAlignment w:val="auto"/>
        <w:outlineLvl w:val="9"/>
        <w:rPr>
          <w:rFonts w:hint="eastAsia"/>
          <w:b/>
          <w:bCs/>
          <w:color w:val="000000"/>
          <w:sz w:val="24"/>
          <w:szCs w:val="24"/>
          <w:highlight w:val="none"/>
          <w:lang w:val="en-US" w:eastAsia="zh-CN"/>
        </w:rPr>
      </w:pPr>
    </w:p>
    <w:p>
      <w:pPr>
        <w:widowControl w:val="0"/>
        <w:numPr>
          <w:ilvl w:val="0"/>
          <w:numId w:val="0"/>
        </w:numPr>
        <w:wordWrap/>
        <w:adjustRightInd w:val="0"/>
        <w:snapToGrid w:val="0"/>
        <w:spacing w:line="400" w:lineRule="atLeast"/>
        <w:ind w:left="0" w:leftChars="0" w:right="0" w:firstLine="0" w:firstLineChars="0"/>
        <w:jc w:val="center"/>
        <w:textAlignment w:val="auto"/>
        <w:outlineLvl w:val="9"/>
        <w:rPr>
          <w:rFonts w:hint="eastAsia" w:ascii="宋体" w:hAnsi="宋体" w:eastAsia="宋体" w:cs="宋体"/>
          <w:b/>
          <w:bCs/>
          <w:sz w:val="30"/>
          <w:szCs w:val="30"/>
          <w:shd w:val="clear" w:color="auto" w:fill="auto"/>
        </w:rPr>
      </w:pPr>
      <w:r>
        <w:rPr>
          <w:rFonts w:hint="eastAsia" w:ascii="宋体" w:hAnsi="宋体" w:eastAsia="宋体" w:cs="宋体"/>
          <w:b/>
          <w:bCs/>
          <w:sz w:val="30"/>
          <w:szCs w:val="30"/>
          <w:shd w:val="clear" w:color="auto" w:fill="auto"/>
        </w:rPr>
        <w:t>“城区生活垃圾回收利用政府购买服务采购项目”考核办法</w:t>
      </w:r>
    </w:p>
    <w:p>
      <w:pPr>
        <w:adjustRightInd w:val="0"/>
        <w:snapToGrid w:val="0"/>
        <w:spacing w:line="400" w:lineRule="atLeast"/>
        <w:ind w:firstLine="480" w:firstLineChars="200"/>
        <w:rPr>
          <w:rFonts w:hint="eastAsia" w:ascii="宋体" w:hAnsi="宋体" w:eastAsia="宋体" w:cs="宋体"/>
          <w:b w:val="0"/>
          <w:bCs w:val="0"/>
          <w:sz w:val="24"/>
          <w:szCs w:val="24"/>
          <w:shd w:val="clear" w:color="auto" w:fill="auto"/>
        </w:rPr>
      </w:pPr>
    </w:p>
    <w:p>
      <w:pPr>
        <w:adjustRightInd w:val="0"/>
        <w:snapToGrid w:val="0"/>
        <w:spacing w:line="400" w:lineRule="atLeast"/>
        <w:ind w:firstLine="480" w:firstLineChars="200"/>
        <w:rPr>
          <w:rFonts w:hint="eastAsia" w:ascii="宋体" w:hAnsi="宋体" w:eastAsia="宋体" w:cs="宋体"/>
          <w:b w:val="0"/>
          <w:bCs w:val="0"/>
          <w:sz w:val="24"/>
          <w:szCs w:val="24"/>
          <w:shd w:val="clear" w:color="auto" w:fill="auto"/>
        </w:rPr>
      </w:pPr>
      <w:r>
        <w:rPr>
          <w:rFonts w:hint="eastAsia" w:ascii="宋体" w:hAnsi="宋体" w:eastAsia="宋体" w:cs="宋体"/>
          <w:b w:val="0"/>
          <w:bCs w:val="0"/>
          <w:sz w:val="24"/>
          <w:szCs w:val="24"/>
          <w:shd w:val="clear" w:color="auto" w:fill="auto"/>
        </w:rPr>
        <w:t>为进一步提升我区生活垃圾“三化四分”工作水平，强化我区“生活垃圾回收利用”项目日常管理，确保</w:t>
      </w:r>
      <w:r>
        <w:rPr>
          <w:rFonts w:hint="eastAsia" w:ascii="宋体" w:hAnsi="宋体" w:eastAsia="宋体" w:cs="宋体"/>
          <w:b w:val="0"/>
          <w:bCs w:val="0"/>
          <w:color w:val="000000"/>
          <w:sz w:val="24"/>
          <w:szCs w:val="24"/>
          <w:shd w:val="clear" w:color="auto" w:fill="auto"/>
        </w:rPr>
        <w:t>项目</w:t>
      </w:r>
      <w:r>
        <w:rPr>
          <w:rFonts w:hint="eastAsia" w:ascii="宋体" w:hAnsi="宋体" w:eastAsia="宋体" w:cs="宋体"/>
          <w:b w:val="0"/>
          <w:bCs w:val="0"/>
          <w:sz w:val="24"/>
          <w:szCs w:val="24"/>
          <w:shd w:val="clear" w:color="auto" w:fill="auto"/>
        </w:rPr>
        <w:t>常态化有序运行</w:t>
      </w:r>
      <w:r>
        <w:rPr>
          <w:rFonts w:hint="eastAsia" w:ascii="宋体" w:hAnsi="宋体" w:eastAsia="宋体" w:cs="宋体"/>
          <w:b w:val="0"/>
          <w:bCs w:val="0"/>
          <w:sz w:val="24"/>
          <w:szCs w:val="24"/>
          <w:shd w:val="clear" w:color="auto" w:fill="auto"/>
          <w:lang w:val="zh-CN"/>
        </w:rPr>
        <w:t>，</w:t>
      </w:r>
      <w:r>
        <w:rPr>
          <w:rFonts w:hint="eastAsia" w:ascii="宋体" w:hAnsi="宋体" w:eastAsia="宋体" w:cs="宋体"/>
          <w:b w:val="0"/>
          <w:bCs w:val="0"/>
          <w:sz w:val="24"/>
          <w:szCs w:val="24"/>
          <w:shd w:val="clear" w:color="auto" w:fill="auto"/>
        </w:rPr>
        <w:t>结合</w:t>
      </w:r>
      <w:r>
        <w:rPr>
          <w:rFonts w:hint="eastAsia" w:ascii="宋体" w:hAnsi="宋体" w:eastAsia="宋体" w:cs="宋体"/>
          <w:b w:val="0"/>
          <w:bCs w:val="0"/>
          <w:sz w:val="24"/>
          <w:szCs w:val="24"/>
          <w:shd w:val="clear" w:color="auto" w:fill="auto"/>
          <w:lang w:eastAsia="zh-CN"/>
        </w:rPr>
        <w:t>余杭</w:t>
      </w:r>
      <w:r>
        <w:rPr>
          <w:rFonts w:hint="eastAsia" w:ascii="宋体" w:hAnsi="宋体" w:eastAsia="宋体" w:cs="宋体"/>
          <w:b w:val="0"/>
          <w:bCs w:val="0"/>
          <w:sz w:val="24"/>
          <w:szCs w:val="24"/>
          <w:shd w:val="clear" w:color="auto" w:fill="auto"/>
        </w:rPr>
        <w:t>区实际，特制定本</w:t>
      </w:r>
      <w:r>
        <w:rPr>
          <w:rFonts w:hint="eastAsia" w:ascii="宋体" w:hAnsi="宋体" w:eastAsia="宋体" w:cs="宋体"/>
          <w:b w:val="0"/>
          <w:bCs w:val="0"/>
          <w:sz w:val="24"/>
          <w:szCs w:val="24"/>
          <w:shd w:val="clear" w:color="auto" w:fill="auto"/>
          <w:lang w:eastAsia="zh-CN"/>
        </w:rPr>
        <w:t>考核</w:t>
      </w:r>
      <w:r>
        <w:rPr>
          <w:rFonts w:hint="eastAsia" w:ascii="宋体" w:hAnsi="宋体" w:eastAsia="宋体" w:cs="宋体"/>
          <w:b w:val="0"/>
          <w:bCs w:val="0"/>
          <w:sz w:val="24"/>
          <w:szCs w:val="24"/>
          <w:shd w:val="clear" w:color="auto" w:fill="auto"/>
        </w:rPr>
        <w:t>办法。</w:t>
      </w:r>
    </w:p>
    <w:p>
      <w:pPr>
        <w:adjustRightInd w:val="0"/>
        <w:snapToGrid w:val="0"/>
        <w:spacing w:line="400" w:lineRule="atLeast"/>
        <w:rPr>
          <w:rFonts w:hint="eastAsia" w:ascii="宋体" w:hAnsi="宋体" w:eastAsia="宋体" w:cs="宋体"/>
          <w:b w:val="0"/>
          <w:bCs w:val="0"/>
          <w:sz w:val="24"/>
          <w:szCs w:val="24"/>
          <w:shd w:val="clear" w:color="auto" w:fill="auto"/>
        </w:rPr>
      </w:pPr>
      <w:r>
        <w:rPr>
          <w:rFonts w:hint="eastAsia" w:ascii="宋体" w:hAnsi="宋体" w:eastAsia="宋体" w:cs="宋体"/>
          <w:b w:val="0"/>
          <w:bCs w:val="0"/>
          <w:sz w:val="24"/>
          <w:szCs w:val="24"/>
          <w:shd w:val="clear" w:color="auto" w:fill="auto"/>
        </w:rPr>
        <w:t xml:space="preserve">    </w:t>
      </w:r>
      <w:r>
        <w:rPr>
          <w:rFonts w:hint="eastAsia" w:ascii="宋体" w:hAnsi="宋体" w:eastAsia="宋体" w:cs="宋体"/>
          <w:b w:val="0"/>
          <w:bCs w:val="0"/>
          <w:sz w:val="24"/>
          <w:szCs w:val="24"/>
          <w:shd w:val="clear" w:color="auto" w:fill="auto"/>
          <w:lang w:val="en-US" w:eastAsia="zh-CN"/>
        </w:rPr>
        <w:t>1</w:t>
      </w:r>
      <w:r>
        <w:rPr>
          <w:rFonts w:hint="eastAsia" w:ascii="宋体" w:hAnsi="宋体" w:eastAsia="宋体" w:cs="宋体"/>
          <w:b w:val="0"/>
          <w:bCs w:val="0"/>
          <w:sz w:val="24"/>
          <w:szCs w:val="24"/>
          <w:shd w:val="clear" w:color="auto" w:fill="auto"/>
        </w:rPr>
        <w:t>、考核</w:t>
      </w:r>
      <w:r>
        <w:rPr>
          <w:rFonts w:hint="eastAsia" w:ascii="宋体" w:hAnsi="宋体" w:eastAsia="宋体" w:cs="宋体"/>
          <w:b w:val="0"/>
          <w:bCs w:val="0"/>
          <w:color w:val="000000"/>
          <w:sz w:val="24"/>
          <w:szCs w:val="24"/>
          <w:shd w:val="clear" w:color="auto" w:fill="auto"/>
          <w:lang w:eastAsia="zh-CN"/>
        </w:rPr>
        <w:t>对象</w:t>
      </w:r>
    </w:p>
    <w:p>
      <w:pPr>
        <w:widowControl w:val="0"/>
        <w:tabs>
          <w:tab w:val="left" w:pos="1266"/>
        </w:tabs>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shd w:val="clear" w:color="auto" w:fill="auto"/>
          <w:lang w:eastAsia="zh-CN"/>
        </w:rPr>
      </w:pPr>
      <w:r>
        <w:rPr>
          <w:rFonts w:hint="eastAsia" w:ascii="宋体" w:hAnsi="宋体" w:eastAsia="宋体" w:cs="宋体"/>
          <w:b w:val="0"/>
          <w:bCs w:val="0"/>
          <w:color w:val="auto"/>
          <w:sz w:val="24"/>
          <w:szCs w:val="24"/>
          <w:shd w:val="clear" w:color="auto" w:fill="auto"/>
        </w:rPr>
        <w:t>城区生活</w:t>
      </w:r>
      <w:r>
        <w:rPr>
          <w:rFonts w:hint="eastAsia" w:ascii="宋体" w:hAnsi="宋体" w:eastAsia="宋体" w:cs="宋体"/>
          <w:b w:val="0"/>
          <w:bCs w:val="0"/>
          <w:color w:val="000000"/>
          <w:sz w:val="24"/>
          <w:szCs w:val="24"/>
          <w:shd w:val="clear" w:color="auto" w:fill="auto"/>
        </w:rPr>
        <w:t>垃圾</w:t>
      </w:r>
      <w:r>
        <w:rPr>
          <w:rFonts w:hint="eastAsia" w:ascii="宋体" w:hAnsi="宋体" w:eastAsia="宋体" w:cs="宋体"/>
          <w:b w:val="0"/>
          <w:bCs w:val="0"/>
          <w:color w:val="auto"/>
          <w:sz w:val="24"/>
          <w:szCs w:val="24"/>
          <w:shd w:val="clear" w:color="auto" w:fill="auto"/>
        </w:rPr>
        <w:t>回收利用政府购买服务采购项目</w:t>
      </w:r>
      <w:r>
        <w:rPr>
          <w:rFonts w:hint="eastAsia" w:ascii="宋体" w:hAnsi="宋体" w:eastAsia="宋体" w:cs="宋体"/>
          <w:b w:val="0"/>
          <w:bCs w:val="0"/>
          <w:color w:val="auto"/>
          <w:sz w:val="24"/>
          <w:szCs w:val="24"/>
          <w:shd w:val="clear" w:color="auto" w:fill="auto"/>
          <w:lang w:eastAsia="zh-CN"/>
        </w:rPr>
        <w:t>的拟中标单位。</w:t>
      </w:r>
    </w:p>
    <w:p>
      <w:pPr>
        <w:adjustRightInd w:val="0"/>
        <w:snapToGrid w:val="0"/>
        <w:spacing w:line="400" w:lineRule="atLeast"/>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 xml:space="preserve"> </w:t>
      </w:r>
      <w:r>
        <w:rPr>
          <w:rFonts w:hint="eastAsia" w:ascii="宋体" w:hAnsi="宋体" w:eastAsia="宋体" w:cs="宋体"/>
          <w:b w:val="0"/>
          <w:bCs w:val="0"/>
          <w:sz w:val="24"/>
          <w:szCs w:val="24"/>
          <w:shd w:val="clear" w:color="auto" w:fill="auto"/>
          <w:lang w:val="en-US" w:eastAsia="zh-CN"/>
        </w:rPr>
        <w:t xml:space="preserve">   2、</w:t>
      </w:r>
      <w:r>
        <w:rPr>
          <w:rFonts w:hint="eastAsia" w:ascii="宋体" w:hAnsi="宋体" w:eastAsia="宋体" w:cs="宋体"/>
          <w:b w:val="0"/>
          <w:bCs w:val="0"/>
          <w:sz w:val="24"/>
          <w:szCs w:val="24"/>
          <w:shd w:val="clear" w:color="auto" w:fill="auto"/>
        </w:rPr>
        <w:t>考核</w:t>
      </w:r>
      <w:r>
        <w:rPr>
          <w:rFonts w:hint="eastAsia" w:ascii="宋体" w:hAnsi="宋体" w:eastAsia="宋体" w:cs="宋体"/>
          <w:b w:val="0"/>
          <w:bCs w:val="0"/>
          <w:color w:val="000000"/>
          <w:sz w:val="24"/>
          <w:szCs w:val="24"/>
          <w:shd w:val="clear" w:color="auto" w:fill="auto"/>
          <w:lang w:eastAsia="zh-CN"/>
        </w:rPr>
        <w:t>方式</w:t>
      </w:r>
    </w:p>
    <w:p>
      <w:pPr>
        <w:tabs>
          <w:tab w:val="left" w:pos="1266"/>
        </w:tabs>
        <w:adjustRightInd w:val="0"/>
        <w:snapToGrid w:val="0"/>
        <w:spacing w:line="400" w:lineRule="atLeast"/>
        <w:ind w:firstLine="480" w:firstLineChars="20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由镇街</w:t>
      </w:r>
      <w:r>
        <w:rPr>
          <w:rFonts w:hint="eastAsia" w:ascii="宋体" w:hAnsi="宋体" w:eastAsia="宋体" w:cs="宋体"/>
          <w:b w:val="0"/>
          <w:bCs w:val="0"/>
          <w:color w:val="000000"/>
          <w:sz w:val="24"/>
          <w:szCs w:val="24"/>
          <w:shd w:val="clear" w:color="auto" w:fill="auto"/>
          <w:lang w:val="en-US" w:eastAsia="zh-CN"/>
        </w:rPr>
        <w:t>具体</w:t>
      </w:r>
      <w:r>
        <w:rPr>
          <w:rFonts w:hint="eastAsia" w:ascii="宋体" w:hAnsi="宋体" w:eastAsia="宋体" w:cs="宋体"/>
          <w:b w:val="0"/>
          <w:bCs w:val="0"/>
          <w:color w:val="auto"/>
          <w:sz w:val="24"/>
          <w:szCs w:val="24"/>
          <w:shd w:val="clear" w:color="auto" w:fill="auto"/>
          <w:lang w:val="en-US" w:eastAsia="zh-CN"/>
        </w:rPr>
        <w:t>实施考核，按照年度考核、季度拨付（前三季度拨付资金按每季度购买服务总价的90%拨付，最后一个季度拨付资金=年度考核应拨付资金-前三季度实际拨付资金）</w:t>
      </w:r>
      <w:r>
        <w:rPr>
          <w:rFonts w:hint="eastAsia" w:ascii="宋体" w:hAnsi="宋体" w:eastAsia="宋体" w:cs="宋体"/>
          <w:b w:val="0"/>
          <w:bCs w:val="0"/>
          <w:sz w:val="24"/>
          <w:szCs w:val="24"/>
          <w:shd w:val="clear" w:color="auto" w:fill="auto"/>
          <w:lang w:val="en-US" w:eastAsia="zh-CN"/>
        </w:rPr>
        <w:t>。</w:t>
      </w:r>
    </w:p>
    <w:p>
      <w:pPr>
        <w:tabs>
          <w:tab w:val="left" w:pos="1266"/>
        </w:tabs>
        <w:adjustRightInd w:val="0"/>
        <w:snapToGrid w:val="0"/>
        <w:spacing w:line="400" w:lineRule="atLeast"/>
        <w:ind w:firstLine="480" w:firstLineChars="200"/>
        <w:rPr>
          <w:rFonts w:hint="eastAsia" w:ascii="宋体" w:hAnsi="宋体" w:eastAsia="宋体" w:cs="宋体"/>
          <w:b w:val="0"/>
          <w:bCs w:val="0"/>
          <w:color w:val="auto"/>
          <w:sz w:val="24"/>
          <w:szCs w:val="24"/>
          <w:shd w:val="clear" w:color="auto" w:fill="auto"/>
          <w:lang w:eastAsia="zh-CN"/>
        </w:rPr>
      </w:pPr>
      <w:r>
        <w:rPr>
          <w:rFonts w:hint="eastAsia" w:ascii="宋体" w:hAnsi="宋体" w:eastAsia="宋体" w:cs="宋体"/>
          <w:b w:val="0"/>
          <w:bCs w:val="0"/>
          <w:sz w:val="24"/>
          <w:szCs w:val="24"/>
          <w:shd w:val="clear" w:color="auto" w:fill="auto"/>
          <w:lang w:val="en-US" w:eastAsia="zh-CN"/>
        </w:rPr>
        <w:t>3、考核</w:t>
      </w:r>
      <w:r>
        <w:rPr>
          <w:rFonts w:hint="eastAsia" w:ascii="宋体" w:hAnsi="宋体" w:eastAsia="宋体" w:cs="宋体"/>
          <w:b w:val="0"/>
          <w:bCs w:val="0"/>
          <w:color w:val="000000"/>
          <w:sz w:val="24"/>
          <w:szCs w:val="24"/>
          <w:shd w:val="clear" w:color="auto" w:fill="auto"/>
          <w:lang w:val="en-US" w:eastAsia="zh-CN"/>
        </w:rPr>
        <w:t>内容</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对</w:t>
      </w:r>
      <w:r>
        <w:rPr>
          <w:rFonts w:hint="eastAsia" w:ascii="宋体" w:hAnsi="宋体" w:eastAsia="宋体" w:cs="宋体"/>
          <w:b w:val="0"/>
          <w:bCs w:val="0"/>
          <w:color w:val="auto"/>
          <w:sz w:val="24"/>
          <w:szCs w:val="24"/>
          <w:shd w:val="clear" w:color="auto" w:fill="auto"/>
          <w:lang w:eastAsia="zh-CN"/>
        </w:rPr>
        <w:t>“城区</w:t>
      </w:r>
      <w:r>
        <w:rPr>
          <w:rFonts w:hint="eastAsia" w:ascii="宋体" w:hAnsi="宋体" w:eastAsia="宋体" w:cs="宋体"/>
          <w:b w:val="0"/>
          <w:bCs w:val="0"/>
          <w:color w:val="000000"/>
          <w:sz w:val="24"/>
          <w:szCs w:val="24"/>
          <w:shd w:val="clear" w:color="auto" w:fill="auto"/>
          <w:lang w:eastAsia="zh-CN"/>
        </w:rPr>
        <w:t>生活垃圾</w:t>
      </w:r>
      <w:r>
        <w:rPr>
          <w:rFonts w:hint="eastAsia" w:ascii="宋体" w:hAnsi="宋体" w:eastAsia="宋体" w:cs="宋体"/>
          <w:b w:val="0"/>
          <w:bCs w:val="0"/>
          <w:color w:val="auto"/>
          <w:sz w:val="24"/>
          <w:szCs w:val="24"/>
          <w:shd w:val="clear" w:color="auto" w:fill="auto"/>
          <w:lang w:eastAsia="zh-CN"/>
        </w:rPr>
        <w:t>回收利用政府购买服务采购项目”项目</w:t>
      </w:r>
      <w:r>
        <w:rPr>
          <w:rFonts w:hint="eastAsia" w:ascii="宋体" w:hAnsi="宋体" w:eastAsia="宋体" w:cs="宋体"/>
          <w:b w:val="0"/>
          <w:bCs w:val="0"/>
          <w:color w:val="auto"/>
          <w:sz w:val="24"/>
          <w:szCs w:val="24"/>
          <w:shd w:val="clear" w:color="auto" w:fill="auto"/>
          <w:lang w:val="en-US" w:eastAsia="zh-CN"/>
        </w:rPr>
        <w:t>的考核</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主要</w:t>
      </w:r>
      <w:r>
        <w:rPr>
          <w:rFonts w:hint="eastAsia" w:ascii="宋体" w:hAnsi="宋体" w:eastAsia="宋体" w:cs="宋体"/>
          <w:b w:val="0"/>
          <w:bCs w:val="0"/>
          <w:color w:val="auto"/>
          <w:sz w:val="24"/>
          <w:szCs w:val="24"/>
          <w:shd w:val="clear" w:color="auto" w:fill="auto"/>
          <w:lang w:eastAsia="zh-CN"/>
        </w:rPr>
        <w:t>包括</w:t>
      </w:r>
      <w:r>
        <w:rPr>
          <w:rFonts w:hint="eastAsia" w:ascii="宋体" w:hAnsi="宋体" w:eastAsia="宋体" w:cs="宋体"/>
          <w:b w:val="0"/>
          <w:bCs w:val="0"/>
          <w:color w:val="auto"/>
          <w:sz w:val="24"/>
          <w:szCs w:val="24"/>
          <w:highlight w:val="none"/>
          <w:shd w:val="clear" w:color="auto" w:fill="auto"/>
          <w:lang w:eastAsia="zh-CN"/>
        </w:rPr>
        <w:t>企业履约</w:t>
      </w:r>
      <w:r>
        <w:rPr>
          <w:rFonts w:hint="eastAsia" w:ascii="宋体" w:hAnsi="宋体" w:eastAsia="宋体" w:cs="宋体"/>
          <w:b w:val="0"/>
          <w:bCs w:val="0"/>
          <w:color w:val="auto"/>
          <w:sz w:val="24"/>
          <w:szCs w:val="24"/>
          <w:shd w:val="clear" w:color="auto" w:fill="auto"/>
        </w:rPr>
        <w:t>考核</w:t>
      </w:r>
      <w:r>
        <w:rPr>
          <w:rFonts w:hint="eastAsia" w:ascii="宋体" w:hAnsi="宋体" w:eastAsia="宋体" w:cs="宋体"/>
          <w:b w:val="0"/>
          <w:bCs w:val="0"/>
          <w:color w:val="auto"/>
          <w:sz w:val="24"/>
          <w:szCs w:val="24"/>
          <w:shd w:val="clear" w:color="auto" w:fill="auto"/>
          <w:lang w:eastAsia="zh-CN"/>
        </w:rPr>
        <w:t>、减量成效考核两项内容，按户购买服务经费以</w:t>
      </w:r>
      <w:r>
        <w:rPr>
          <w:rFonts w:hint="eastAsia" w:ascii="宋体" w:hAnsi="宋体" w:eastAsia="宋体" w:cs="宋体"/>
          <w:b w:val="0"/>
          <w:bCs w:val="0"/>
          <w:color w:val="auto"/>
          <w:sz w:val="24"/>
          <w:szCs w:val="24"/>
          <w:u w:val="single"/>
          <w:shd w:val="clear" w:color="auto" w:fill="auto"/>
          <w:lang w:val="en-US" w:eastAsia="zh-CN"/>
        </w:rPr>
        <w:t xml:space="preserve">   </w:t>
      </w:r>
      <w:r>
        <w:rPr>
          <w:rFonts w:hint="eastAsia" w:ascii="宋体" w:hAnsi="宋体" w:eastAsia="宋体" w:cs="宋体"/>
          <w:b w:val="0"/>
          <w:bCs w:val="0"/>
          <w:color w:val="auto"/>
          <w:sz w:val="24"/>
          <w:szCs w:val="24"/>
          <w:shd w:val="clear" w:color="auto" w:fill="auto"/>
          <w:lang w:eastAsia="zh-CN"/>
        </w:rPr>
        <w:t>元/户/日</w:t>
      </w:r>
      <w:r>
        <w:rPr>
          <w:rFonts w:hint="eastAsia" w:ascii="宋体" w:hAnsi="宋体" w:cs="宋体"/>
          <w:b w:val="0"/>
          <w:bCs w:val="0"/>
          <w:color w:val="auto"/>
          <w:sz w:val="24"/>
          <w:szCs w:val="24"/>
          <w:shd w:val="clear" w:color="auto" w:fill="auto"/>
          <w:lang w:eastAsia="zh-CN"/>
        </w:rPr>
        <w:t>（实际中标价）</w:t>
      </w:r>
      <w:r>
        <w:rPr>
          <w:rFonts w:hint="eastAsia" w:ascii="宋体" w:hAnsi="宋体" w:eastAsia="宋体" w:cs="宋体"/>
          <w:b w:val="0"/>
          <w:bCs w:val="0"/>
          <w:color w:val="auto"/>
          <w:sz w:val="24"/>
          <w:szCs w:val="24"/>
          <w:shd w:val="clear" w:color="auto" w:fill="auto"/>
          <w:lang w:eastAsia="zh-CN"/>
        </w:rPr>
        <w:t>为标准，结合考核最终结果进行拨付。大件垃圾</w:t>
      </w:r>
      <w:r>
        <w:rPr>
          <w:rFonts w:hint="eastAsia" w:ascii="宋体" w:hAnsi="宋体" w:eastAsia="宋体" w:cs="宋体"/>
          <w:b w:val="0"/>
          <w:bCs w:val="0"/>
          <w:color w:val="auto"/>
          <w:sz w:val="24"/>
          <w:szCs w:val="24"/>
          <w:shd w:val="clear" w:color="auto" w:fill="auto"/>
          <w:lang w:val="en-US" w:eastAsia="zh-CN"/>
        </w:rPr>
        <w:t>按照回收</w:t>
      </w:r>
      <w:r>
        <w:rPr>
          <w:rFonts w:hint="eastAsia" w:ascii="宋体" w:hAnsi="宋体" w:eastAsia="宋体" w:cs="宋体"/>
          <w:b w:val="0"/>
          <w:bCs w:val="0"/>
          <w:color w:val="auto"/>
          <w:sz w:val="24"/>
          <w:szCs w:val="24"/>
          <w:shd w:val="clear" w:color="auto" w:fill="auto"/>
          <w:lang w:eastAsia="zh-CN"/>
        </w:rPr>
        <w:t>量</w:t>
      </w:r>
      <w:r>
        <w:rPr>
          <w:rFonts w:hint="eastAsia" w:ascii="宋体" w:hAnsi="宋体" w:eastAsia="宋体" w:cs="宋体"/>
          <w:b w:val="0"/>
          <w:bCs w:val="0"/>
          <w:color w:val="auto"/>
          <w:sz w:val="24"/>
          <w:szCs w:val="24"/>
          <w:shd w:val="clear" w:color="auto" w:fill="auto"/>
          <w:lang w:val="en-US" w:eastAsia="zh-CN"/>
        </w:rPr>
        <w:t>计算经费。</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shd w:val="clear" w:color="auto" w:fill="auto"/>
          <w:lang w:eastAsia="zh-CN"/>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1</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000000"/>
          <w:sz w:val="24"/>
          <w:szCs w:val="24"/>
          <w:highlight w:val="none"/>
          <w:shd w:val="clear" w:color="auto" w:fill="auto"/>
          <w:lang w:eastAsia="zh-CN"/>
        </w:rPr>
        <w:t>企业履约</w:t>
      </w:r>
      <w:r>
        <w:rPr>
          <w:rFonts w:hint="eastAsia" w:ascii="宋体" w:hAnsi="宋体" w:eastAsia="宋体" w:cs="宋体"/>
          <w:b w:val="0"/>
          <w:bCs w:val="0"/>
          <w:color w:val="auto"/>
          <w:sz w:val="24"/>
          <w:szCs w:val="24"/>
          <w:shd w:val="clear" w:color="auto" w:fill="auto"/>
        </w:rPr>
        <w:t>考核。考核内容包括</w:t>
      </w:r>
      <w:r>
        <w:rPr>
          <w:rFonts w:hint="eastAsia" w:ascii="宋体" w:hAnsi="宋体" w:eastAsia="宋体" w:cs="宋体"/>
          <w:b w:val="0"/>
          <w:bCs w:val="0"/>
          <w:color w:val="auto"/>
          <w:sz w:val="24"/>
          <w:szCs w:val="24"/>
          <w:shd w:val="clear" w:color="auto" w:fill="auto"/>
          <w:lang w:eastAsia="zh-CN"/>
        </w:rPr>
        <w:t>基础配置</w:t>
      </w:r>
      <w:r>
        <w:rPr>
          <w:rFonts w:hint="eastAsia" w:ascii="宋体" w:hAnsi="宋体" w:eastAsia="宋体" w:cs="宋体"/>
          <w:b w:val="0"/>
          <w:bCs w:val="0"/>
          <w:color w:val="auto"/>
          <w:sz w:val="24"/>
          <w:szCs w:val="24"/>
          <w:shd w:val="clear" w:color="auto" w:fill="auto"/>
        </w:rPr>
        <w:t>、日常管理、</w:t>
      </w:r>
      <w:r>
        <w:rPr>
          <w:rFonts w:hint="eastAsia" w:ascii="宋体" w:hAnsi="宋体" w:eastAsia="宋体" w:cs="宋体"/>
          <w:b w:val="0"/>
          <w:bCs w:val="0"/>
          <w:color w:val="auto"/>
          <w:sz w:val="24"/>
          <w:szCs w:val="24"/>
          <w:shd w:val="clear" w:color="auto" w:fill="auto"/>
          <w:lang w:eastAsia="zh-CN"/>
        </w:rPr>
        <w:t>社会评价</w:t>
      </w:r>
      <w:r>
        <w:rPr>
          <w:rFonts w:hint="eastAsia" w:ascii="宋体" w:hAnsi="宋体" w:eastAsia="宋体" w:cs="宋体"/>
          <w:b w:val="0"/>
          <w:bCs w:val="0"/>
          <w:color w:val="auto"/>
          <w:sz w:val="24"/>
          <w:szCs w:val="24"/>
          <w:shd w:val="clear" w:color="auto" w:fill="auto"/>
        </w:rPr>
        <w:t>三方面，并设置加分项，考核内容详见《</w:t>
      </w:r>
      <w:r>
        <w:rPr>
          <w:rFonts w:hint="eastAsia" w:ascii="宋体" w:hAnsi="宋体" w:eastAsia="宋体" w:cs="宋体"/>
          <w:b/>
          <w:bCs/>
          <w:color w:val="auto"/>
          <w:sz w:val="24"/>
          <w:szCs w:val="24"/>
          <w:shd w:val="clear" w:color="auto" w:fill="auto"/>
          <w:lang w:eastAsia="zh-CN"/>
        </w:rPr>
        <w:t>余杭区</w:t>
      </w:r>
      <w:r>
        <w:rPr>
          <w:rFonts w:hint="eastAsia" w:ascii="宋体" w:hAnsi="宋体" w:eastAsia="宋体" w:cs="宋体"/>
          <w:b/>
          <w:bCs/>
          <w:color w:val="auto"/>
          <w:sz w:val="24"/>
          <w:szCs w:val="24"/>
          <w:shd w:val="clear" w:color="auto" w:fill="auto"/>
        </w:rPr>
        <w:t>“城区生活垃圾回收利用政府购买服务采购项目”</w:t>
      </w:r>
      <w:r>
        <w:rPr>
          <w:rFonts w:hint="eastAsia" w:ascii="宋体" w:hAnsi="宋体" w:eastAsia="宋体" w:cs="宋体"/>
          <w:b w:val="0"/>
          <w:bCs w:val="0"/>
          <w:color w:val="auto"/>
          <w:sz w:val="24"/>
          <w:szCs w:val="24"/>
          <w:shd w:val="clear" w:color="auto" w:fill="auto"/>
        </w:rPr>
        <w:t>季度考核评分细则》（见</w:t>
      </w:r>
      <w:r>
        <w:rPr>
          <w:rFonts w:hint="eastAsia" w:ascii="宋体" w:hAnsi="宋体" w:eastAsia="宋体" w:cs="宋体"/>
          <w:b w:val="0"/>
          <w:bCs w:val="0"/>
          <w:color w:val="auto"/>
          <w:sz w:val="24"/>
          <w:szCs w:val="24"/>
          <w:shd w:val="clear" w:color="auto" w:fill="auto"/>
          <w:lang w:eastAsia="zh-CN"/>
        </w:rPr>
        <w:t>下表</w:t>
      </w:r>
      <w:r>
        <w:rPr>
          <w:rFonts w:hint="eastAsia" w:ascii="宋体" w:hAnsi="宋体" w:eastAsia="宋体" w:cs="宋体"/>
          <w:b w:val="0"/>
          <w:bCs w:val="0"/>
          <w:color w:val="auto"/>
          <w:sz w:val="24"/>
          <w:szCs w:val="24"/>
          <w:shd w:val="clear" w:color="auto" w:fill="auto"/>
        </w:rPr>
        <w:t>）</w:t>
      </w:r>
      <w:r>
        <w:rPr>
          <w:rFonts w:hint="eastAsia" w:ascii="宋体" w:hAnsi="宋体" w:eastAsia="宋体" w:cs="宋体"/>
          <w:b w:val="0"/>
          <w:bCs w:val="0"/>
          <w:color w:val="auto"/>
          <w:sz w:val="24"/>
          <w:szCs w:val="24"/>
          <w:shd w:val="clear" w:color="auto" w:fill="auto"/>
          <w:lang w:eastAsia="zh-CN"/>
        </w:rPr>
        <w:t>：</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val="en-US" w:eastAsia="zh-CN"/>
        </w:rPr>
        <w:t>1.1</w:t>
      </w:r>
      <w:r>
        <w:rPr>
          <w:rFonts w:hint="eastAsia" w:ascii="宋体" w:hAnsi="宋体" w:eastAsia="宋体" w:cs="宋体"/>
          <w:b w:val="0"/>
          <w:bCs w:val="0"/>
          <w:color w:val="auto"/>
          <w:sz w:val="24"/>
          <w:szCs w:val="24"/>
          <w:shd w:val="clear" w:color="auto" w:fill="auto"/>
        </w:rPr>
        <w:t>成绩</w:t>
      </w:r>
      <w:r>
        <w:rPr>
          <w:rFonts w:hint="eastAsia" w:ascii="宋体" w:hAnsi="宋体" w:eastAsia="宋体" w:cs="宋体"/>
          <w:b w:val="0"/>
          <w:bCs w:val="0"/>
          <w:color w:val="000000"/>
          <w:sz w:val="24"/>
          <w:szCs w:val="24"/>
          <w:shd w:val="clear" w:color="auto" w:fill="auto"/>
        </w:rPr>
        <w:t>计算</w:t>
      </w:r>
      <w:r>
        <w:rPr>
          <w:rFonts w:hint="eastAsia" w:ascii="宋体" w:hAnsi="宋体" w:eastAsia="宋体" w:cs="宋体"/>
          <w:b w:val="0"/>
          <w:bCs w:val="0"/>
          <w:color w:val="auto"/>
          <w:sz w:val="24"/>
          <w:szCs w:val="24"/>
          <w:shd w:val="clear" w:color="auto" w:fill="auto"/>
        </w:rPr>
        <w:t>方式</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基本分为</w:t>
      </w:r>
      <w:r>
        <w:rPr>
          <w:rFonts w:hint="eastAsia" w:ascii="宋体" w:hAnsi="宋体" w:eastAsia="宋体" w:cs="宋体"/>
          <w:b w:val="0"/>
          <w:bCs w:val="0"/>
          <w:color w:val="000000"/>
          <w:sz w:val="24"/>
          <w:szCs w:val="24"/>
          <w:highlight w:val="none"/>
          <w:shd w:val="clear" w:color="auto" w:fill="auto"/>
        </w:rPr>
        <w:t>100</w:t>
      </w:r>
      <w:r>
        <w:rPr>
          <w:rFonts w:hint="eastAsia" w:ascii="宋体" w:hAnsi="宋体" w:eastAsia="宋体" w:cs="宋体"/>
          <w:b w:val="0"/>
          <w:bCs w:val="0"/>
          <w:color w:val="auto"/>
          <w:sz w:val="24"/>
          <w:szCs w:val="24"/>
          <w:highlight w:val="none"/>
          <w:shd w:val="clear" w:color="auto" w:fill="auto"/>
        </w:rPr>
        <w:t>分，其中</w:t>
      </w:r>
      <w:r>
        <w:rPr>
          <w:rFonts w:hint="eastAsia" w:ascii="宋体" w:hAnsi="宋体" w:eastAsia="宋体" w:cs="宋体"/>
          <w:b w:val="0"/>
          <w:bCs w:val="0"/>
          <w:color w:val="auto"/>
          <w:sz w:val="24"/>
          <w:szCs w:val="24"/>
          <w:highlight w:val="none"/>
          <w:shd w:val="clear" w:color="auto" w:fill="auto"/>
          <w:lang w:eastAsia="zh-CN"/>
        </w:rPr>
        <w:t>基础配置</w:t>
      </w:r>
      <w:r>
        <w:rPr>
          <w:rFonts w:hint="eastAsia" w:ascii="宋体" w:hAnsi="宋体" w:eastAsia="宋体" w:cs="宋体"/>
          <w:b w:val="0"/>
          <w:bCs w:val="0"/>
          <w:color w:val="auto"/>
          <w:sz w:val="24"/>
          <w:szCs w:val="24"/>
          <w:highlight w:val="none"/>
          <w:shd w:val="clear" w:color="auto" w:fill="auto"/>
          <w:lang w:val="en-US" w:eastAsia="zh-CN"/>
        </w:rPr>
        <w:t>40</w:t>
      </w:r>
      <w:r>
        <w:rPr>
          <w:rFonts w:hint="eastAsia" w:ascii="宋体" w:hAnsi="宋体" w:eastAsia="宋体" w:cs="宋体"/>
          <w:b w:val="0"/>
          <w:bCs w:val="0"/>
          <w:color w:val="auto"/>
          <w:sz w:val="24"/>
          <w:szCs w:val="24"/>
          <w:highlight w:val="none"/>
          <w:shd w:val="clear" w:color="auto" w:fill="auto"/>
        </w:rPr>
        <w:t>分、日常管理</w:t>
      </w:r>
      <w:r>
        <w:rPr>
          <w:rFonts w:hint="eastAsia" w:ascii="宋体" w:hAnsi="宋体" w:eastAsia="宋体" w:cs="宋体"/>
          <w:b w:val="0"/>
          <w:bCs w:val="0"/>
          <w:color w:val="auto"/>
          <w:sz w:val="24"/>
          <w:szCs w:val="24"/>
          <w:highlight w:val="none"/>
          <w:shd w:val="clear" w:color="auto" w:fill="auto"/>
          <w:lang w:val="en-US" w:eastAsia="zh-CN"/>
        </w:rPr>
        <w:t>40</w:t>
      </w:r>
      <w:r>
        <w:rPr>
          <w:rFonts w:hint="eastAsia" w:ascii="宋体" w:hAnsi="宋体" w:eastAsia="宋体" w:cs="宋体"/>
          <w:b w:val="0"/>
          <w:bCs w:val="0"/>
          <w:color w:val="auto"/>
          <w:sz w:val="24"/>
          <w:szCs w:val="24"/>
          <w:highlight w:val="none"/>
          <w:shd w:val="clear" w:color="auto" w:fill="auto"/>
        </w:rPr>
        <w:t>分、</w:t>
      </w:r>
      <w:r>
        <w:rPr>
          <w:rFonts w:hint="eastAsia" w:ascii="宋体" w:hAnsi="宋体" w:eastAsia="宋体" w:cs="宋体"/>
          <w:b w:val="0"/>
          <w:bCs w:val="0"/>
          <w:color w:val="auto"/>
          <w:sz w:val="24"/>
          <w:szCs w:val="24"/>
          <w:highlight w:val="none"/>
          <w:shd w:val="clear" w:color="auto" w:fill="auto"/>
          <w:lang w:eastAsia="zh-CN"/>
        </w:rPr>
        <w:t>社会评价</w:t>
      </w:r>
      <w:r>
        <w:rPr>
          <w:rFonts w:hint="eastAsia" w:ascii="宋体" w:hAnsi="宋体" w:eastAsia="宋体" w:cs="宋体"/>
          <w:b w:val="0"/>
          <w:bCs w:val="0"/>
          <w:color w:val="auto"/>
          <w:sz w:val="24"/>
          <w:szCs w:val="24"/>
          <w:highlight w:val="none"/>
          <w:shd w:val="clear" w:color="auto" w:fill="auto"/>
          <w:lang w:val="en-US" w:eastAsia="zh-CN"/>
        </w:rPr>
        <w:t>20分、</w:t>
      </w:r>
      <w:r>
        <w:rPr>
          <w:rFonts w:hint="eastAsia" w:ascii="宋体" w:hAnsi="宋体" w:eastAsia="宋体" w:cs="宋体"/>
          <w:b w:val="0"/>
          <w:bCs w:val="0"/>
          <w:color w:val="auto"/>
          <w:sz w:val="24"/>
          <w:szCs w:val="24"/>
          <w:highlight w:val="none"/>
          <w:shd w:val="clear" w:color="auto" w:fill="auto"/>
        </w:rPr>
        <w:t>加分项为</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分。</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年度</w:t>
      </w:r>
      <w:r>
        <w:rPr>
          <w:rFonts w:hint="eastAsia" w:ascii="宋体" w:hAnsi="宋体" w:eastAsia="宋体" w:cs="宋体"/>
          <w:b w:val="0"/>
          <w:bCs w:val="0"/>
          <w:color w:val="000000"/>
          <w:sz w:val="24"/>
          <w:szCs w:val="24"/>
          <w:shd w:val="clear" w:color="auto" w:fill="auto"/>
        </w:rPr>
        <w:t>考核得分</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基本分+加分。</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val="en-US" w:eastAsia="zh-CN"/>
        </w:rPr>
        <w:t>1.2</w:t>
      </w:r>
      <w:r>
        <w:rPr>
          <w:rFonts w:hint="eastAsia" w:ascii="宋体" w:hAnsi="宋体" w:eastAsia="宋体" w:cs="宋体"/>
          <w:b w:val="0"/>
          <w:bCs w:val="0"/>
          <w:color w:val="auto"/>
          <w:sz w:val="24"/>
          <w:szCs w:val="24"/>
          <w:shd w:val="clear" w:color="auto" w:fill="auto"/>
        </w:rPr>
        <w:t>结果</w:t>
      </w:r>
      <w:r>
        <w:rPr>
          <w:rFonts w:hint="eastAsia" w:ascii="宋体" w:hAnsi="宋体" w:eastAsia="宋体" w:cs="宋体"/>
          <w:b w:val="0"/>
          <w:bCs w:val="0"/>
          <w:color w:val="000000"/>
          <w:sz w:val="24"/>
          <w:szCs w:val="24"/>
          <w:shd w:val="clear" w:color="auto" w:fill="auto"/>
        </w:rPr>
        <w:t>等次</w:t>
      </w:r>
      <w:r>
        <w:rPr>
          <w:rFonts w:hint="eastAsia" w:ascii="宋体" w:hAnsi="宋体" w:eastAsia="宋体" w:cs="宋体"/>
          <w:b w:val="0"/>
          <w:bCs w:val="0"/>
          <w:color w:val="auto"/>
          <w:sz w:val="24"/>
          <w:szCs w:val="24"/>
          <w:shd w:val="clear" w:color="auto" w:fill="auto"/>
        </w:rPr>
        <w:t>确定方式</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shd w:val="clear" w:color="auto" w:fill="auto"/>
        </w:rPr>
        <w:t>考核</w:t>
      </w:r>
      <w:r>
        <w:rPr>
          <w:rFonts w:hint="eastAsia" w:ascii="宋体" w:hAnsi="宋体" w:eastAsia="宋体" w:cs="宋体"/>
          <w:b w:val="0"/>
          <w:bCs w:val="0"/>
          <w:color w:val="000000"/>
          <w:sz w:val="24"/>
          <w:szCs w:val="24"/>
          <w:shd w:val="clear" w:color="auto" w:fill="auto"/>
        </w:rPr>
        <w:t>结果分为</w:t>
      </w:r>
      <w:r>
        <w:rPr>
          <w:rFonts w:hint="eastAsia" w:ascii="宋体" w:hAnsi="宋体" w:eastAsia="宋体" w:cs="宋体"/>
          <w:b w:val="0"/>
          <w:bCs w:val="0"/>
          <w:color w:val="auto"/>
          <w:sz w:val="24"/>
          <w:szCs w:val="24"/>
          <w:shd w:val="clear" w:color="auto" w:fill="auto"/>
        </w:rPr>
        <w:t>优秀、良好、合格、不合格四档。考核得分在</w:t>
      </w:r>
      <w:r>
        <w:rPr>
          <w:rFonts w:hint="eastAsia" w:ascii="宋体" w:hAnsi="宋体" w:eastAsia="宋体" w:cs="宋体"/>
          <w:b w:val="0"/>
          <w:bCs w:val="0"/>
          <w:color w:val="auto"/>
          <w:sz w:val="24"/>
          <w:szCs w:val="24"/>
          <w:shd w:val="clear" w:color="auto" w:fill="auto"/>
          <w:lang w:val="en-US" w:eastAsia="zh-CN"/>
        </w:rPr>
        <w:t>85</w:t>
      </w:r>
      <w:r>
        <w:rPr>
          <w:rFonts w:hint="eastAsia" w:ascii="宋体" w:hAnsi="宋体" w:eastAsia="宋体" w:cs="宋体"/>
          <w:b w:val="0"/>
          <w:bCs w:val="0"/>
          <w:color w:val="auto"/>
          <w:sz w:val="24"/>
          <w:szCs w:val="24"/>
          <w:shd w:val="clear" w:color="auto" w:fill="auto"/>
        </w:rPr>
        <w:t>分以上（含）为优秀，</w:t>
      </w:r>
      <w:r>
        <w:rPr>
          <w:rFonts w:hint="eastAsia" w:ascii="宋体" w:hAnsi="宋体" w:eastAsia="宋体" w:cs="宋体"/>
          <w:b w:val="0"/>
          <w:bCs w:val="0"/>
          <w:color w:val="auto"/>
          <w:sz w:val="24"/>
          <w:szCs w:val="24"/>
          <w:shd w:val="clear" w:color="auto" w:fill="auto"/>
          <w:lang w:val="en-US" w:eastAsia="zh-CN"/>
        </w:rPr>
        <w:t>75</w:t>
      </w:r>
      <w:r>
        <w:rPr>
          <w:rFonts w:hint="eastAsia" w:ascii="宋体" w:hAnsi="宋体" w:eastAsia="宋体" w:cs="宋体"/>
          <w:b w:val="0"/>
          <w:bCs w:val="0"/>
          <w:color w:val="auto"/>
          <w:sz w:val="24"/>
          <w:szCs w:val="24"/>
          <w:shd w:val="clear" w:color="auto" w:fill="auto"/>
        </w:rPr>
        <w:t>分（含）至</w:t>
      </w:r>
      <w:r>
        <w:rPr>
          <w:rFonts w:hint="eastAsia" w:ascii="宋体" w:hAnsi="宋体" w:eastAsia="宋体" w:cs="宋体"/>
          <w:b w:val="0"/>
          <w:bCs w:val="0"/>
          <w:color w:val="auto"/>
          <w:sz w:val="24"/>
          <w:szCs w:val="24"/>
          <w:shd w:val="clear" w:color="auto" w:fill="auto"/>
          <w:lang w:val="en-US" w:eastAsia="zh-CN"/>
        </w:rPr>
        <w:t>85</w:t>
      </w:r>
      <w:r>
        <w:rPr>
          <w:rFonts w:hint="eastAsia" w:ascii="宋体" w:hAnsi="宋体" w:eastAsia="宋体" w:cs="宋体"/>
          <w:b w:val="0"/>
          <w:bCs w:val="0"/>
          <w:color w:val="auto"/>
          <w:sz w:val="24"/>
          <w:szCs w:val="24"/>
          <w:shd w:val="clear" w:color="auto" w:fill="auto"/>
        </w:rPr>
        <w:t>分为良好，70分（含）至75分为合格，70分以下为不合格。</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2</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减量</w:t>
      </w:r>
      <w:r>
        <w:rPr>
          <w:rFonts w:hint="eastAsia" w:ascii="宋体" w:hAnsi="宋体" w:eastAsia="宋体" w:cs="宋体"/>
          <w:b w:val="0"/>
          <w:bCs w:val="0"/>
          <w:color w:val="000000"/>
          <w:sz w:val="24"/>
          <w:szCs w:val="24"/>
          <w:shd w:val="clear" w:color="auto" w:fill="auto"/>
        </w:rPr>
        <w:t>成效</w:t>
      </w:r>
      <w:r>
        <w:rPr>
          <w:rFonts w:hint="eastAsia" w:ascii="宋体" w:hAnsi="宋体" w:eastAsia="宋体" w:cs="宋体"/>
          <w:b w:val="0"/>
          <w:bCs w:val="0"/>
          <w:color w:val="auto"/>
          <w:sz w:val="24"/>
          <w:szCs w:val="24"/>
          <w:shd w:val="clear" w:color="auto" w:fill="auto"/>
        </w:rPr>
        <w:t>。对</w:t>
      </w:r>
      <w:r>
        <w:rPr>
          <w:rFonts w:hint="eastAsia" w:ascii="宋体" w:hAnsi="宋体" w:eastAsia="宋体" w:cs="宋体"/>
          <w:b w:val="0"/>
          <w:bCs w:val="0"/>
          <w:color w:val="auto"/>
          <w:sz w:val="24"/>
          <w:szCs w:val="24"/>
          <w:shd w:val="clear" w:color="auto" w:fill="auto"/>
          <w:lang w:eastAsia="zh-CN"/>
        </w:rPr>
        <w:t>本项目的</w:t>
      </w:r>
      <w:r>
        <w:rPr>
          <w:rFonts w:hint="eastAsia" w:ascii="宋体" w:hAnsi="宋体" w:eastAsia="宋体" w:cs="宋体"/>
          <w:b w:val="0"/>
          <w:bCs w:val="0"/>
          <w:color w:val="auto"/>
          <w:sz w:val="24"/>
          <w:szCs w:val="24"/>
          <w:shd w:val="clear" w:color="auto" w:fill="auto"/>
        </w:rPr>
        <w:t>减量情况进行考核，考核结果作为资金</w:t>
      </w:r>
      <w:r>
        <w:rPr>
          <w:rFonts w:hint="eastAsia" w:ascii="宋体" w:hAnsi="宋体" w:eastAsia="宋体" w:cs="宋体"/>
          <w:b w:val="0"/>
          <w:bCs w:val="0"/>
          <w:color w:val="auto"/>
          <w:sz w:val="24"/>
          <w:szCs w:val="24"/>
          <w:shd w:val="clear" w:color="auto" w:fill="auto"/>
          <w:lang w:eastAsia="zh-CN"/>
        </w:rPr>
        <w:t>支付</w:t>
      </w:r>
      <w:r>
        <w:rPr>
          <w:rFonts w:hint="eastAsia" w:ascii="宋体" w:hAnsi="宋体" w:eastAsia="宋体" w:cs="宋体"/>
          <w:b w:val="0"/>
          <w:bCs w:val="0"/>
          <w:color w:val="auto"/>
          <w:sz w:val="24"/>
          <w:szCs w:val="24"/>
          <w:shd w:val="clear" w:color="auto" w:fill="auto"/>
        </w:rPr>
        <w:t>依据，考核</w:t>
      </w:r>
      <w:r>
        <w:rPr>
          <w:rFonts w:hint="eastAsia" w:ascii="宋体" w:hAnsi="宋体" w:eastAsia="宋体" w:cs="宋体"/>
          <w:b w:val="0"/>
          <w:bCs w:val="0"/>
          <w:color w:val="auto"/>
          <w:sz w:val="24"/>
          <w:szCs w:val="24"/>
          <w:shd w:val="clear" w:color="auto" w:fill="auto"/>
          <w:lang w:eastAsia="zh-CN"/>
        </w:rPr>
        <w:t>指标</w:t>
      </w:r>
      <w:r>
        <w:rPr>
          <w:rFonts w:hint="eastAsia" w:ascii="宋体" w:hAnsi="宋体" w:eastAsia="宋体" w:cs="宋体"/>
          <w:b w:val="0"/>
          <w:bCs w:val="0"/>
          <w:color w:val="auto"/>
          <w:sz w:val="24"/>
          <w:szCs w:val="24"/>
          <w:shd w:val="clear" w:color="auto" w:fill="auto"/>
        </w:rPr>
        <w:t>为</w:t>
      </w:r>
      <w:r>
        <w:rPr>
          <w:rFonts w:hint="eastAsia" w:ascii="宋体" w:hAnsi="宋体" w:eastAsia="宋体" w:cs="宋体"/>
          <w:b w:val="0"/>
          <w:bCs w:val="0"/>
          <w:color w:val="auto"/>
          <w:sz w:val="24"/>
          <w:szCs w:val="24"/>
          <w:shd w:val="clear" w:color="auto" w:fill="auto"/>
          <w:lang w:eastAsia="zh-CN"/>
        </w:rPr>
        <w:t>该年度</w:t>
      </w:r>
      <w:r>
        <w:rPr>
          <w:rFonts w:hint="eastAsia" w:ascii="宋体" w:hAnsi="宋体" w:eastAsia="宋体" w:cs="宋体"/>
          <w:b w:val="0"/>
          <w:bCs w:val="0"/>
          <w:color w:val="auto"/>
          <w:sz w:val="24"/>
          <w:szCs w:val="24"/>
          <w:shd w:val="clear" w:color="auto" w:fill="auto"/>
        </w:rPr>
        <w:t>户均日回收量（</w:t>
      </w:r>
      <w:r>
        <w:rPr>
          <w:rFonts w:hint="eastAsia" w:ascii="宋体" w:hAnsi="宋体" w:eastAsia="宋体" w:cs="宋体"/>
          <w:b w:val="0"/>
          <w:bCs w:val="0"/>
          <w:color w:val="auto"/>
          <w:sz w:val="24"/>
          <w:szCs w:val="24"/>
          <w:shd w:val="clear" w:color="auto" w:fill="auto"/>
          <w:lang w:eastAsia="zh-CN"/>
        </w:rPr>
        <w:t>平均</w:t>
      </w:r>
      <w:r>
        <w:rPr>
          <w:rFonts w:hint="eastAsia" w:ascii="宋体" w:hAnsi="宋体" w:eastAsia="宋体" w:cs="宋体"/>
          <w:b w:val="0"/>
          <w:bCs w:val="0"/>
          <w:color w:val="auto"/>
          <w:sz w:val="24"/>
          <w:szCs w:val="24"/>
          <w:shd w:val="clear" w:color="auto" w:fill="auto"/>
        </w:rPr>
        <w:t>日回收总量除以</w:t>
      </w:r>
      <w:r>
        <w:rPr>
          <w:rFonts w:hint="eastAsia" w:ascii="宋体" w:hAnsi="宋体" w:eastAsia="宋体" w:cs="宋体"/>
          <w:b w:val="0"/>
          <w:bCs w:val="0"/>
          <w:color w:val="auto"/>
          <w:sz w:val="24"/>
          <w:szCs w:val="24"/>
          <w:shd w:val="clear" w:color="auto" w:fill="auto"/>
          <w:lang w:eastAsia="zh-CN"/>
        </w:rPr>
        <w:t>覆盖户数</w:t>
      </w:r>
      <w:r>
        <w:rPr>
          <w:rFonts w:hint="eastAsia" w:ascii="宋体" w:hAnsi="宋体" w:eastAsia="宋体" w:cs="宋体"/>
          <w:b w:val="0"/>
          <w:bCs w:val="0"/>
          <w:color w:val="auto"/>
          <w:sz w:val="24"/>
          <w:szCs w:val="24"/>
          <w:shd w:val="clear" w:color="auto" w:fill="auto"/>
        </w:rPr>
        <w:t>）。</w:t>
      </w:r>
    </w:p>
    <w:p>
      <w:pPr>
        <w:widowControl w:val="0"/>
        <w:numPr>
          <w:ilvl w:val="0"/>
          <w:numId w:val="0"/>
        </w:numPr>
        <w:wordWrap/>
        <w:adjustRightInd w:val="0"/>
        <w:snapToGrid w:val="0"/>
        <w:spacing w:line="400" w:lineRule="atLeast"/>
        <w:ind w:left="0" w:leftChars="0" w:right="0"/>
        <w:textAlignment w:val="auto"/>
        <w:outlineLvl w:val="9"/>
        <w:rPr>
          <w:rFonts w:hint="eastAsia" w:ascii="宋体" w:hAnsi="宋体" w:eastAsia="宋体" w:cs="宋体"/>
          <w:b w:val="0"/>
          <w:bCs w:val="0"/>
          <w:color w:val="auto"/>
          <w:sz w:val="24"/>
          <w:szCs w:val="24"/>
          <w:shd w:val="clear" w:color="auto" w:fill="auto"/>
          <w:lang w:eastAsia="zh-CN"/>
        </w:rPr>
      </w:pPr>
      <w:r>
        <w:rPr>
          <w:rFonts w:hint="eastAsia" w:ascii="宋体" w:hAnsi="宋体" w:eastAsia="宋体" w:cs="宋体"/>
          <w:b w:val="0"/>
          <w:bCs w:val="0"/>
          <w:color w:val="auto"/>
          <w:sz w:val="24"/>
          <w:szCs w:val="24"/>
          <w:shd w:val="clear" w:color="auto" w:fill="auto"/>
          <w:lang w:val="en-US" w:eastAsia="zh-CN"/>
        </w:rPr>
        <w:t xml:space="preserve">     4、</w:t>
      </w:r>
      <w:r>
        <w:rPr>
          <w:rFonts w:hint="eastAsia" w:ascii="宋体" w:hAnsi="宋体" w:eastAsia="宋体" w:cs="宋体"/>
          <w:b w:val="0"/>
          <w:bCs w:val="0"/>
          <w:color w:val="auto"/>
          <w:sz w:val="24"/>
          <w:szCs w:val="24"/>
          <w:shd w:val="clear" w:color="auto" w:fill="auto"/>
          <w:lang w:eastAsia="zh-CN"/>
        </w:rPr>
        <w:t>结果</w:t>
      </w:r>
      <w:r>
        <w:rPr>
          <w:rFonts w:hint="eastAsia" w:ascii="宋体" w:hAnsi="宋体" w:eastAsia="宋体" w:cs="宋体"/>
          <w:b w:val="0"/>
          <w:bCs w:val="0"/>
          <w:color w:val="000000"/>
          <w:sz w:val="24"/>
          <w:szCs w:val="24"/>
          <w:shd w:val="clear" w:color="auto" w:fill="auto"/>
          <w:lang w:eastAsia="zh-CN"/>
        </w:rPr>
        <w:t>运用</w:t>
      </w:r>
      <w:r>
        <w:rPr>
          <w:rFonts w:hint="eastAsia" w:ascii="宋体" w:hAnsi="宋体" w:eastAsia="宋体" w:cs="宋体"/>
          <w:b w:val="0"/>
          <w:bCs w:val="0"/>
          <w:color w:val="000000"/>
          <w:sz w:val="24"/>
          <w:szCs w:val="24"/>
          <w:shd w:val="clear" w:color="auto" w:fill="auto"/>
          <w:lang w:val="en-US" w:eastAsia="zh-CN"/>
        </w:rPr>
        <w:t xml:space="preserve"> </w:t>
      </w:r>
    </w:p>
    <w:p>
      <w:pPr>
        <w:widowControl w:val="0"/>
        <w:wordWrap/>
        <w:adjustRightInd w:val="0"/>
        <w:snapToGrid w:val="0"/>
        <w:spacing w:beforeLines="0" w:afterLines="0" w:line="400" w:lineRule="atLeast"/>
        <w:ind w:left="0" w:leftChars="0" w:right="0" w:firstLine="480" w:firstLineChars="200"/>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考核</w:t>
      </w:r>
      <w:r>
        <w:rPr>
          <w:rFonts w:hint="eastAsia" w:ascii="宋体" w:hAnsi="宋体" w:eastAsia="宋体" w:cs="宋体"/>
          <w:b w:val="0"/>
          <w:bCs w:val="0"/>
          <w:color w:val="000000"/>
          <w:sz w:val="24"/>
          <w:szCs w:val="24"/>
          <w:highlight w:val="none"/>
          <w:shd w:val="clear" w:color="auto" w:fill="auto"/>
        </w:rPr>
        <w:t>结果运用</w:t>
      </w:r>
      <w:r>
        <w:rPr>
          <w:rFonts w:hint="eastAsia" w:ascii="宋体" w:hAnsi="宋体" w:eastAsia="宋体" w:cs="宋体"/>
          <w:b w:val="0"/>
          <w:bCs w:val="0"/>
          <w:color w:val="auto"/>
          <w:sz w:val="24"/>
          <w:szCs w:val="24"/>
          <w:highlight w:val="none"/>
          <w:shd w:val="clear" w:color="auto" w:fill="auto"/>
        </w:rPr>
        <w:t>于</w:t>
      </w:r>
      <w:r>
        <w:rPr>
          <w:rFonts w:hint="eastAsia" w:ascii="宋体" w:hAnsi="宋体" w:eastAsia="宋体" w:cs="宋体"/>
          <w:b w:val="0"/>
          <w:bCs w:val="0"/>
          <w:color w:val="auto"/>
          <w:sz w:val="24"/>
          <w:szCs w:val="24"/>
          <w:highlight w:val="none"/>
          <w:shd w:val="clear" w:color="auto" w:fill="auto"/>
          <w:lang w:eastAsia="zh-CN"/>
        </w:rPr>
        <w:t>购买</w:t>
      </w:r>
      <w:r>
        <w:rPr>
          <w:rFonts w:hint="eastAsia" w:ascii="宋体" w:hAnsi="宋体" w:eastAsia="宋体" w:cs="宋体"/>
          <w:b w:val="0"/>
          <w:bCs w:val="0"/>
          <w:color w:val="auto"/>
          <w:sz w:val="24"/>
          <w:szCs w:val="24"/>
          <w:highlight w:val="none"/>
          <w:shd w:val="clear" w:color="auto" w:fill="auto"/>
        </w:rPr>
        <w:t>服务资金拨付。</w:t>
      </w:r>
    </w:p>
    <w:p>
      <w:pPr>
        <w:widowControl w:val="0"/>
        <w:wordWrap/>
        <w:adjustRightInd w:val="0"/>
        <w:snapToGrid w:val="0"/>
        <w:spacing w:beforeLines="0" w:afterLines="0" w:line="400" w:lineRule="atLeast"/>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snapToGrid w:val="0"/>
          <w:color w:val="auto"/>
          <w:kern w:val="0"/>
          <w:sz w:val="24"/>
          <w:szCs w:val="24"/>
          <w:highlight w:val="none"/>
          <w:shd w:val="clear" w:color="auto" w:fill="auto"/>
          <w:lang w:eastAsia="zh-CN"/>
        </w:rPr>
        <w:t>企业</w:t>
      </w:r>
      <w:r>
        <w:rPr>
          <w:rFonts w:hint="eastAsia" w:ascii="宋体" w:hAnsi="宋体" w:eastAsia="宋体" w:cs="宋体"/>
          <w:b w:val="0"/>
          <w:bCs w:val="0"/>
          <w:color w:val="000000"/>
          <w:kern w:val="0"/>
          <w:sz w:val="24"/>
          <w:szCs w:val="24"/>
          <w:highlight w:val="none"/>
          <w:shd w:val="clear" w:color="auto" w:fill="auto"/>
          <w:lang w:eastAsia="zh-CN"/>
        </w:rPr>
        <w:t>履约</w:t>
      </w:r>
      <w:r>
        <w:rPr>
          <w:rFonts w:hint="eastAsia" w:ascii="宋体" w:hAnsi="宋体" w:eastAsia="宋体" w:cs="宋体"/>
          <w:b w:val="0"/>
          <w:bCs w:val="0"/>
          <w:snapToGrid w:val="0"/>
          <w:color w:val="auto"/>
          <w:kern w:val="0"/>
          <w:sz w:val="24"/>
          <w:szCs w:val="24"/>
          <w:highlight w:val="none"/>
          <w:shd w:val="clear" w:color="auto" w:fill="auto"/>
        </w:rPr>
        <w:t>考核</w:t>
      </w:r>
      <w:r>
        <w:rPr>
          <w:rFonts w:hint="eastAsia" w:ascii="宋体" w:hAnsi="宋体" w:eastAsia="宋体" w:cs="宋体"/>
          <w:b w:val="0"/>
          <w:bCs w:val="0"/>
          <w:snapToGrid w:val="0"/>
          <w:color w:val="auto"/>
          <w:kern w:val="0"/>
          <w:sz w:val="24"/>
          <w:szCs w:val="24"/>
          <w:highlight w:val="none"/>
          <w:shd w:val="clear" w:color="auto" w:fill="auto"/>
          <w:lang w:eastAsia="zh-CN"/>
        </w:rPr>
        <w:t>资金</w:t>
      </w:r>
      <w:r>
        <w:rPr>
          <w:rFonts w:hint="eastAsia" w:ascii="宋体" w:hAnsi="宋体" w:eastAsia="宋体" w:cs="宋体"/>
          <w:b w:val="0"/>
          <w:bCs w:val="0"/>
          <w:snapToGrid w:val="0"/>
          <w:color w:val="auto"/>
          <w:kern w:val="0"/>
          <w:sz w:val="24"/>
          <w:szCs w:val="24"/>
          <w:highlight w:val="none"/>
          <w:shd w:val="clear" w:color="auto" w:fill="auto"/>
        </w:rPr>
        <w:t>。</w:t>
      </w:r>
      <w:r>
        <w:rPr>
          <w:rFonts w:hint="eastAsia" w:ascii="宋体" w:hAnsi="宋体" w:eastAsia="宋体" w:cs="宋体"/>
          <w:b w:val="0"/>
          <w:bCs w:val="0"/>
          <w:snapToGrid w:val="0"/>
          <w:color w:val="auto"/>
          <w:kern w:val="0"/>
          <w:sz w:val="24"/>
          <w:szCs w:val="24"/>
          <w:highlight w:val="none"/>
          <w:shd w:val="clear" w:color="auto" w:fill="auto"/>
          <w:lang w:eastAsia="zh-CN"/>
        </w:rPr>
        <w:t>按户购买服务经费的</w:t>
      </w:r>
      <w:r>
        <w:rPr>
          <w:rFonts w:hint="eastAsia" w:ascii="宋体" w:hAnsi="宋体" w:eastAsia="宋体" w:cs="宋体"/>
          <w:b w:val="0"/>
          <w:bCs w:val="0"/>
          <w:snapToGrid w:val="0"/>
          <w:color w:val="auto"/>
          <w:kern w:val="0"/>
          <w:sz w:val="24"/>
          <w:szCs w:val="24"/>
          <w:highlight w:val="none"/>
          <w:shd w:val="clear" w:color="auto" w:fill="auto"/>
          <w:lang w:val="en-US" w:eastAsia="zh-CN"/>
        </w:rPr>
        <w:t>60%（</w:t>
      </w:r>
      <w:r>
        <w:rPr>
          <w:rFonts w:hint="eastAsia" w:ascii="宋体" w:hAnsi="宋体" w:eastAsia="宋体" w:cs="宋体"/>
          <w:b w:val="0"/>
          <w:bCs w:val="0"/>
          <w:snapToGrid w:val="0"/>
          <w:color w:val="auto"/>
          <w:kern w:val="0"/>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rPr>
        <w:t>元/户/日</w:t>
      </w:r>
      <w:r>
        <w:rPr>
          <w:rFonts w:hint="eastAsia" w:ascii="宋体" w:hAnsi="宋体" w:eastAsia="宋体" w:cs="宋体"/>
          <w:b w:val="0"/>
          <w:bCs w:val="0"/>
          <w:snapToGrid w:val="0"/>
          <w:color w:val="auto"/>
          <w:kern w:val="0"/>
          <w:sz w:val="24"/>
          <w:szCs w:val="24"/>
          <w:highlight w:val="none"/>
          <w:shd w:val="clear" w:color="auto" w:fill="auto"/>
          <w:lang w:val="en-US" w:eastAsia="zh-CN"/>
        </w:rPr>
        <w:t>）用于企业</w:t>
      </w:r>
      <w:r>
        <w:rPr>
          <w:rFonts w:hint="eastAsia" w:ascii="宋体" w:hAnsi="宋体" w:eastAsia="宋体" w:cs="宋体"/>
          <w:b w:val="0"/>
          <w:bCs w:val="0"/>
          <w:snapToGrid w:val="0"/>
          <w:color w:val="auto"/>
          <w:kern w:val="0"/>
          <w:sz w:val="24"/>
          <w:szCs w:val="24"/>
          <w:highlight w:val="none"/>
          <w:shd w:val="clear" w:color="auto" w:fill="auto"/>
          <w:lang w:eastAsia="zh-CN"/>
        </w:rPr>
        <w:t>履约</w:t>
      </w:r>
      <w:r>
        <w:rPr>
          <w:rFonts w:hint="eastAsia" w:ascii="宋体" w:hAnsi="宋体" w:eastAsia="宋体" w:cs="宋体"/>
          <w:b w:val="0"/>
          <w:bCs w:val="0"/>
          <w:snapToGrid w:val="0"/>
          <w:color w:val="auto"/>
          <w:kern w:val="0"/>
          <w:sz w:val="24"/>
          <w:szCs w:val="24"/>
          <w:highlight w:val="none"/>
          <w:shd w:val="clear" w:color="auto" w:fill="auto"/>
        </w:rPr>
        <w:t>考核</w:t>
      </w:r>
      <w:r>
        <w:rPr>
          <w:rFonts w:hint="eastAsia" w:ascii="宋体" w:hAnsi="宋体" w:eastAsia="宋体" w:cs="宋体"/>
          <w:b w:val="0"/>
          <w:bCs w:val="0"/>
          <w:color w:val="auto"/>
          <w:sz w:val="24"/>
          <w:szCs w:val="24"/>
          <w:highlight w:val="none"/>
          <w:shd w:val="clear" w:color="auto" w:fill="auto"/>
        </w:rPr>
        <w:t>，根据</w:t>
      </w:r>
      <w:r>
        <w:rPr>
          <w:rFonts w:hint="eastAsia" w:ascii="宋体" w:hAnsi="宋体" w:eastAsia="宋体" w:cs="宋体"/>
          <w:b w:val="0"/>
          <w:bCs w:val="0"/>
          <w:color w:val="000000"/>
          <w:sz w:val="24"/>
          <w:szCs w:val="24"/>
          <w:highlight w:val="none"/>
          <w:shd w:val="clear" w:color="auto" w:fill="auto"/>
        </w:rPr>
        <w:t>考核</w:t>
      </w:r>
      <w:r>
        <w:rPr>
          <w:rFonts w:hint="eastAsia" w:ascii="宋体" w:hAnsi="宋体" w:eastAsia="宋体" w:cs="宋体"/>
          <w:b w:val="0"/>
          <w:bCs w:val="0"/>
          <w:color w:val="auto"/>
          <w:sz w:val="24"/>
          <w:szCs w:val="24"/>
          <w:highlight w:val="none"/>
          <w:shd w:val="clear" w:color="auto" w:fill="auto"/>
        </w:rPr>
        <w:t>等次按比例</w:t>
      </w:r>
      <w:r>
        <w:rPr>
          <w:rFonts w:hint="eastAsia" w:ascii="宋体" w:hAnsi="宋体" w:eastAsia="宋体" w:cs="宋体"/>
          <w:b w:val="0"/>
          <w:bCs w:val="0"/>
          <w:color w:val="auto"/>
          <w:sz w:val="24"/>
          <w:szCs w:val="24"/>
          <w:highlight w:val="none"/>
          <w:shd w:val="clear" w:color="auto" w:fill="auto"/>
          <w:lang w:eastAsia="zh-CN"/>
        </w:rPr>
        <w:t>支付</w:t>
      </w:r>
      <w:r>
        <w:rPr>
          <w:rFonts w:hint="eastAsia" w:ascii="宋体" w:hAnsi="宋体" w:eastAsia="宋体" w:cs="宋体"/>
          <w:b w:val="0"/>
          <w:bCs w:val="0"/>
          <w:color w:val="auto"/>
          <w:sz w:val="24"/>
          <w:szCs w:val="24"/>
          <w:highlight w:val="none"/>
          <w:shd w:val="clear" w:color="auto" w:fill="auto"/>
        </w:rPr>
        <w:t>：</w:t>
      </w:r>
      <w:r>
        <w:rPr>
          <w:rFonts w:hint="eastAsia" w:ascii="宋体" w:hAnsi="宋体" w:eastAsia="宋体" w:cs="宋体"/>
          <w:b w:val="0"/>
          <w:bCs w:val="0"/>
          <w:color w:val="auto"/>
          <w:sz w:val="24"/>
          <w:szCs w:val="24"/>
          <w:highlight w:val="none"/>
          <w:shd w:val="clear" w:color="auto" w:fill="auto"/>
          <w:lang w:eastAsia="zh-CN"/>
        </w:rPr>
        <w:t>年度</w:t>
      </w:r>
      <w:r>
        <w:rPr>
          <w:rFonts w:hint="eastAsia" w:ascii="宋体" w:hAnsi="宋体" w:eastAsia="宋体" w:cs="宋体"/>
          <w:b w:val="0"/>
          <w:bCs w:val="0"/>
          <w:color w:val="auto"/>
          <w:sz w:val="24"/>
          <w:szCs w:val="24"/>
          <w:highlight w:val="none"/>
          <w:shd w:val="clear" w:color="auto" w:fill="auto"/>
        </w:rPr>
        <w:t>考核优秀的</w:t>
      </w:r>
      <w:r>
        <w:rPr>
          <w:rFonts w:hint="eastAsia" w:ascii="宋体" w:hAnsi="宋体" w:eastAsia="宋体" w:cs="宋体"/>
          <w:b w:val="0"/>
          <w:bCs w:val="0"/>
          <w:color w:val="auto"/>
          <w:sz w:val="24"/>
          <w:szCs w:val="24"/>
          <w:highlight w:val="none"/>
          <w:shd w:val="clear" w:color="auto" w:fill="auto"/>
          <w:lang w:val="en-US" w:eastAsia="zh-CN"/>
        </w:rPr>
        <w:t>全额支付</w:t>
      </w:r>
      <w:r>
        <w:rPr>
          <w:rFonts w:hint="eastAsia" w:ascii="宋体" w:hAnsi="宋体" w:eastAsia="宋体" w:cs="宋体"/>
          <w:b w:val="0"/>
          <w:bCs w:val="0"/>
          <w:color w:val="auto"/>
          <w:sz w:val="24"/>
          <w:szCs w:val="24"/>
          <w:highlight w:val="none"/>
          <w:shd w:val="clear" w:color="auto" w:fill="auto"/>
          <w:lang w:eastAsia="zh-CN"/>
        </w:rPr>
        <w:t>；年度</w:t>
      </w:r>
      <w:r>
        <w:rPr>
          <w:rFonts w:hint="eastAsia" w:ascii="宋体" w:hAnsi="宋体" w:eastAsia="宋体" w:cs="宋体"/>
          <w:b w:val="0"/>
          <w:bCs w:val="0"/>
          <w:color w:val="auto"/>
          <w:sz w:val="24"/>
          <w:szCs w:val="24"/>
          <w:highlight w:val="none"/>
          <w:shd w:val="clear" w:color="auto" w:fill="auto"/>
        </w:rPr>
        <w:t>考核良好的</w:t>
      </w:r>
      <w:r>
        <w:rPr>
          <w:rFonts w:hint="eastAsia" w:ascii="宋体" w:hAnsi="宋体" w:eastAsia="宋体" w:cs="宋体"/>
          <w:b w:val="0"/>
          <w:bCs w:val="0"/>
          <w:color w:val="auto"/>
          <w:sz w:val="24"/>
          <w:szCs w:val="24"/>
          <w:highlight w:val="none"/>
          <w:shd w:val="clear" w:color="auto" w:fill="auto"/>
          <w:lang w:eastAsia="zh-CN"/>
        </w:rPr>
        <w:t>支付</w:t>
      </w:r>
      <w:r>
        <w:rPr>
          <w:rFonts w:hint="eastAsia" w:ascii="宋体" w:hAnsi="宋体" w:eastAsia="宋体" w:cs="宋体"/>
          <w:b w:val="0"/>
          <w:bCs w:val="0"/>
          <w:color w:val="auto"/>
          <w:sz w:val="24"/>
          <w:szCs w:val="24"/>
          <w:highlight w:val="none"/>
          <w:shd w:val="clear" w:color="auto" w:fill="auto"/>
          <w:lang w:val="en-US" w:eastAsia="zh-CN"/>
        </w:rPr>
        <w:t>90%</w:t>
      </w:r>
      <w:r>
        <w:rPr>
          <w:rFonts w:hint="eastAsia" w:ascii="宋体" w:hAnsi="宋体" w:eastAsia="宋体" w:cs="宋体"/>
          <w:b w:val="0"/>
          <w:bCs w:val="0"/>
          <w:color w:val="auto"/>
          <w:sz w:val="24"/>
          <w:szCs w:val="24"/>
          <w:highlight w:val="none"/>
          <w:shd w:val="clear" w:color="auto" w:fill="auto"/>
          <w:lang w:eastAsia="zh-CN"/>
        </w:rPr>
        <w:t>；年度</w:t>
      </w:r>
      <w:r>
        <w:rPr>
          <w:rFonts w:hint="eastAsia" w:ascii="宋体" w:hAnsi="宋体" w:eastAsia="宋体" w:cs="宋体"/>
          <w:b w:val="0"/>
          <w:bCs w:val="0"/>
          <w:color w:val="auto"/>
          <w:sz w:val="24"/>
          <w:szCs w:val="24"/>
          <w:highlight w:val="none"/>
          <w:shd w:val="clear" w:color="auto" w:fill="auto"/>
        </w:rPr>
        <w:t>考核合格的</w:t>
      </w:r>
      <w:r>
        <w:rPr>
          <w:rFonts w:hint="eastAsia" w:ascii="宋体" w:hAnsi="宋体" w:eastAsia="宋体" w:cs="宋体"/>
          <w:b w:val="0"/>
          <w:bCs w:val="0"/>
          <w:color w:val="auto"/>
          <w:sz w:val="24"/>
          <w:szCs w:val="24"/>
          <w:highlight w:val="none"/>
          <w:shd w:val="clear" w:color="auto" w:fill="auto"/>
          <w:lang w:eastAsia="zh-CN"/>
        </w:rPr>
        <w:t>支付</w:t>
      </w:r>
      <w:r>
        <w:rPr>
          <w:rFonts w:hint="eastAsia" w:ascii="宋体" w:hAnsi="宋体" w:eastAsia="宋体" w:cs="宋体"/>
          <w:b w:val="0"/>
          <w:bCs w:val="0"/>
          <w:color w:val="auto"/>
          <w:sz w:val="24"/>
          <w:szCs w:val="24"/>
          <w:highlight w:val="none"/>
          <w:shd w:val="clear" w:color="auto" w:fill="auto"/>
          <w:lang w:val="en-US" w:eastAsia="zh-CN"/>
        </w:rPr>
        <w:t>80%</w:t>
      </w:r>
      <w:r>
        <w:rPr>
          <w:rFonts w:hint="eastAsia" w:ascii="宋体" w:hAnsi="宋体" w:eastAsia="宋体" w:cs="宋体"/>
          <w:b w:val="0"/>
          <w:bCs w:val="0"/>
          <w:color w:val="auto"/>
          <w:sz w:val="24"/>
          <w:szCs w:val="24"/>
          <w:highlight w:val="none"/>
          <w:shd w:val="clear" w:color="auto" w:fill="auto"/>
        </w:rPr>
        <w:t>，季度考核不合格的不予</w:t>
      </w:r>
      <w:r>
        <w:rPr>
          <w:rFonts w:hint="eastAsia" w:ascii="宋体" w:hAnsi="宋体" w:eastAsia="宋体" w:cs="宋体"/>
          <w:b w:val="0"/>
          <w:bCs w:val="0"/>
          <w:color w:val="auto"/>
          <w:sz w:val="24"/>
          <w:szCs w:val="24"/>
          <w:highlight w:val="none"/>
          <w:shd w:val="clear" w:color="auto" w:fill="auto"/>
          <w:lang w:eastAsia="zh-CN"/>
        </w:rPr>
        <w:t>支付</w:t>
      </w:r>
      <w:r>
        <w:rPr>
          <w:rFonts w:hint="eastAsia" w:ascii="宋体" w:hAnsi="宋体" w:eastAsia="宋体" w:cs="宋体"/>
          <w:b w:val="0"/>
          <w:bCs w:val="0"/>
          <w:color w:val="auto"/>
          <w:sz w:val="24"/>
          <w:szCs w:val="24"/>
          <w:highlight w:val="none"/>
          <w:shd w:val="clear" w:color="auto" w:fill="auto"/>
        </w:rPr>
        <w:t>。</w:t>
      </w:r>
    </w:p>
    <w:p>
      <w:pPr>
        <w:widowControl w:val="0"/>
        <w:wordWrap/>
        <w:adjustRightInd w:val="0"/>
        <w:snapToGrid w:val="0"/>
        <w:spacing w:beforeLines="0" w:afterLines="0" w:line="400" w:lineRule="atLeast"/>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2</w:t>
      </w:r>
      <w:r>
        <w:rPr>
          <w:rFonts w:hint="eastAsia" w:ascii="宋体" w:hAnsi="宋体" w:eastAsia="宋体" w:cs="宋体"/>
          <w:b w:val="0"/>
          <w:bCs w:val="0"/>
          <w:color w:val="auto"/>
          <w:sz w:val="24"/>
          <w:szCs w:val="24"/>
          <w:shd w:val="clear" w:color="auto" w:fill="auto"/>
          <w:lang w:eastAsia="zh-CN"/>
        </w:rPr>
        <w:t>）减量</w:t>
      </w:r>
      <w:r>
        <w:rPr>
          <w:rFonts w:hint="eastAsia" w:ascii="宋体" w:hAnsi="宋体" w:eastAsia="宋体" w:cs="宋体"/>
          <w:b w:val="0"/>
          <w:bCs w:val="0"/>
          <w:color w:val="000000"/>
          <w:sz w:val="24"/>
          <w:szCs w:val="24"/>
          <w:highlight w:val="none"/>
          <w:shd w:val="clear" w:color="auto" w:fill="auto"/>
          <w:lang w:eastAsia="zh-CN"/>
        </w:rPr>
        <w:t>成效</w:t>
      </w:r>
      <w:r>
        <w:rPr>
          <w:rFonts w:hint="eastAsia" w:ascii="宋体" w:hAnsi="宋体" w:eastAsia="宋体" w:cs="宋体"/>
          <w:b w:val="0"/>
          <w:bCs w:val="0"/>
          <w:color w:val="auto"/>
          <w:sz w:val="24"/>
          <w:szCs w:val="24"/>
          <w:shd w:val="clear" w:color="auto" w:fill="auto"/>
          <w:lang w:val="en-US" w:eastAsia="zh-CN"/>
        </w:rPr>
        <w:t>考核资金</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snapToGrid w:val="0"/>
          <w:color w:val="auto"/>
          <w:kern w:val="0"/>
          <w:sz w:val="24"/>
          <w:szCs w:val="24"/>
          <w:highlight w:val="none"/>
          <w:shd w:val="clear" w:color="auto" w:fill="auto"/>
          <w:lang w:eastAsia="zh-CN"/>
        </w:rPr>
        <w:t>按户购买服务经费的</w:t>
      </w:r>
      <w:r>
        <w:rPr>
          <w:rFonts w:hint="eastAsia" w:ascii="宋体" w:hAnsi="宋体" w:eastAsia="宋体" w:cs="宋体"/>
          <w:b w:val="0"/>
          <w:bCs w:val="0"/>
          <w:snapToGrid w:val="0"/>
          <w:color w:val="auto"/>
          <w:kern w:val="0"/>
          <w:sz w:val="24"/>
          <w:szCs w:val="24"/>
          <w:highlight w:val="none"/>
          <w:shd w:val="clear" w:color="auto" w:fill="auto"/>
          <w:lang w:val="en-US" w:eastAsia="zh-CN"/>
        </w:rPr>
        <w:t>40%（</w:t>
      </w:r>
      <w:r>
        <w:rPr>
          <w:rFonts w:hint="eastAsia" w:ascii="宋体" w:hAnsi="宋体" w:eastAsia="宋体" w:cs="宋体"/>
          <w:b w:val="0"/>
          <w:bCs w:val="0"/>
          <w:snapToGrid w:val="0"/>
          <w:color w:val="auto"/>
          <w:kern w:val="0"/>
          <w:sz w:val="24"/>
          <w:szCs w:val="24"/>
          <w:highlight w:val="none"/>
          <w:u w:val="singl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rPr>
        <w:t>元/户/日</w:t>
      </w:r>
      <w:r>
        <w:rPr>
          <w:rFonts w:hint="eastAsia" w:ascii="宋体" w:hAnsi="宋体" w:eastAsia="宋体" w:cs="宋体"/>
          <w:b w:val="0"/>
          <w:bCs w:val="0"/>
          <w:snapToGrid w:val="0"/>
          <w:color w:val="auto"/>
          <w:kern w:val="0"/>
          <w:sz w:val="24"/>
          <w:szCs w:val="24"/>
          <w:highlight w:val="none"/>
          <w:shd w:val="clear" w:color="auto" w:fill="auto"/>
          <w:lang w:val="en-US" w:eastAsia="zh-CN"/>
        </w:rPr>
        <w:t>）用于减量成效</w:t>
      </w:r>
      <w:r>
        <w:rPr>
          <w:rFonts w:hint="eastAsia" w:ascii="宋体" w:hAnsi="宋体" w:eastAsia="宋体" w:cs="宋体"/>
          <w:b w:val="0"/>
          <w:bCs w:val="0"/>
          <w:snapToGrid w:val="0"/>
          <w:color w:val="auto"/>
          <w:kern w:val="0"/>
          <w:sz w:val="24"/>
          <w:szCs w:val="24"/>
          <w:highlight w:val="none"/>
          <w:shd w:val="clear" w:color="auto" w:fill="auto"/>
        </w:rPr>
        <w:t>考核</w:t>
      </w:r>
      <w:r>
        <w:rPr>
          <w:rFonts w:hint="eastAsia" w:ascii="宋体" w:hAnsi="宋体" w:eastAsia="宋体" w:cs="宋体"/>
          <w:b w:val="0"/>
          <w:bCs w:val="0"/>
          <w:snapToGrid w:val="0"/>
          <w:color w:val="auto"/>
          <w:kern w:val="0"/>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eastAsia="zh-CN"/>
        </w:rPr>
        <w:t>具体支付标准为：年度户均日回收量</w:t>
      </w:r>
      <w:r>
        <w:rPr>
          <w:rFonts w:hint="eastAsia" w:ascii="宋体" w:hAnsi="宋体" w:eastAsia="宋体" w:cs="宋体"/>
          <w:b w:val="0"/>
          <w:bCs w:val="0"/>
          <w:color w:val="auto"/>
          <w:sz w:val="24"/>
          <w:szCs w:val="24"/>
          <w:highlight w:val="none"/>
          <w:shd w:val="clear" w:color="auto" w:fill="auto"/>
        </w:rPr>
        <w:t>达到</w:t>
      </w:r>
      <w:r>
        <w:rPr>
          <w:rFonts w:hint="eastAsia" w:ascii="宋体" w:hAnsi="宋体" w:eastAsia="宋体" w:cs="宋体"/>
          <w:b w:val="0"/>
          <w:bCs w:val="0"/>
          <w:color w:val="auto"/>
          <w:sz w:val="24"/>
          <w:szCs w:val="24"/>
          <w:highlight w:val="none"/>
          <w:shd w:val="clear" w:color="auto" w:fill="auto"/>
          <w:lang w:val="en-US" w:eastAsia="zh-CN"/>
        </w:rPr>
        <w:t>0.8</w:t>
      </w:r>
      <w:r>
        <w:rPr>
          <w:rFonts w:hint="eastAsia" w:ascii="宋体" w:hAnsi="宋体" w:eastAsia="宋体" w:cs="宋体"/>
          <w:b w:val="0"/>
          <w:bCs w:val="0"/>
          <w:color w:val="auto"/>
          <w:sz w:val="24"/>
          <w:szCs w:val="24"/>
          <w:highlight w:val="none"/>
          <w:shd w:val="clear" w:color="auto" w:fill="auto"/>
        </w:rPr>
        <w:t>公斤</w:t>
      </w:r>
      <w:r>
        <w:rPr>
          <w:rFonts w:hint="eastAsia" w:ascii="宋体" w:hAnsi="宋体" w:eastAsia="宋体" w:cs="宋体"/>
          <w:b w:val="0"/>
          <w:bCs w:val="0"/>
          <w:color w:val="auto"/>
          <w:sz w:val="24"/>
          <w:szCs w:val="24"/>
          <w:highlight w:val="none"/>
          <w:shd w:val="clear" w:color="auto" w:fill="auto"/>
          <w:lang w:eastAsia="zh-CN"/>
        </w:rPr>
        <w:t>，减量成效考核资金</w:t>
      </w:r>
      <w:r>
        <w:rPr>
          <w:rFonts w:hint="eastAsia" w:ascii="宋体" w:hAnsi="宋体" w:eastAsia="宋体" w:cs="宋体"/>
          <w:b w:val="0"/>
          <w:bCs w:val="0"/>
          <w:color w:val="auto"/>
          <w:sz w:val="24"/>
          <w:szCs w:val="24"/>
          <w:highlight w:val="none"/>
          <w:shd w:val="clear" w:color="auto" w:fill="auto"/>
        </w:rPr>
        <w:t>全额</w:t>
      </w:r>
      <w:r>
        <w:rPr>
          <w:rFonts w:hint="eastAsia" w:ascii="宋体" w:hAnsi="宋体" w:eastAsia="宋体" w:cs="宋体"/>
          <w:b w:val="0"/>
          <w:bCs w:val="0"/>
          <w:color w:val="auto"/>
          <w:sz w:val="24"/>
          <w:szCs w:val="24"/>
          <w:highlight w:val="none"/>
          <w:shd w:val="clear" w:color="auto" w:fill="auto"/>
          <w:lang w:eastAsia="zh-CN"/>
        </w:rPr>
        <w:t>支付；</w:t>
      </w:r>
      <w:r>
        <w:rPr>
          <w:rFonts w:hint="eastAsia" w:ascii="宋体" w:hAnsi="宋体" w:eastAsia="宋体" w:cs="宋体"/>
          <w:b w:val="0"/>
          <w:bCs w:val="0"/>
          <w:color w:val="auto"/>
          <w:sz w:val="24"/>
          <w:szCs w:val="24"/>
          <w:highlight w:val="none"/>
          <w:shd w:val="clear" w:color="auto" w:fill="auto"/>
          <w:lang w:val="en-US" w:eastAsia="zh-CN"/>
        </w:rPr>
        <w:t>年度实际户均日回收量小于0.8公斤、大于等于0.75公斤时，按照户均日回收量每降低1%、减量成效考核资金扣除1%的比例进行扣减；年度实际户均日回收量小于0.75公斤时，按照户均日回收量每降低1%（以户均日回收0.8千克为基础计算）、减量成效考核资金扣除4%的比例进行扣减。</w:t>
      </w:r>
    </w:p>
    <w:p>
      <w:pPr>
        <w:adjustRightInd w:val="0"/>
        <w:snapToGrid w:val="0"/>
        <w:spacing w:beforeLines="0" w:afterLines="0" w:line="400" w:lineRule="atLeast"/>
        <w:ind w:left="0" w:leftChars="0" w:firstLine="480" w:firstLineChars="200"/>
        <w:jc w:val="left"/>
        <w:rPr>
          <w:rFonts w:hint="eastAsia" w:ascii="宋体" w:hAnsi="宋体" w:eastAsia="宋体" w:cs="宋体"/>
          <w:b w:val="0"/>
          <w:bCs w:val="0"/>
          <w:sz w:val="24"/>
          <w:shd w:val="clear" w:color="auto" w:fill="auto"/>
          <w:lang w:eastAsia="zh-CN"/>
        </w:rPr>
      </w:pPr>
      <w:r>
        <w:rPr>
          <w:rFonts w:hint="eastAsia" w:ascii="宋体" w:hAnsi="宋体" w:eastAsia="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lang w:eastAsia="zh-CN"/>
        </w:rPr>
        <w:t>大件</w:t>
      </w:r>
      <w:r>
        <w:rPr>
          <w:rFonts w:hint="eastAsia" w:ascii="宋体" w:hAnsi="宋体" w:eastAsia="宋体" w:cs="宋体"/>
          <w:b w:val="0"/>
          <w:bCs w:val="0"/>
          <w:color w:val="000000"/>
          <w:sz w:val="24"/>
          <w:szCs w:val="24"/>
          <w:highlight w:val="none"/>
          <w:shd w:val="clear" w:color="auto" w:fill="auto"/>
          <w:lang w:eastAsia="zh-CN"/>
        </w:rPr>
        <w:t>垃圾</w:t>
      </w:r>
      <w:r>
        <w:rPr>
          <w:rFonts w:hint="eastAsia" w:ascii="宋体" w:hAnsi="宋体" w:eastAsia="宋体" w:cs="宋体"/>
          <w:b w:val="0"/>
          <w:bCs w:val="0"/>
          <w:color w:val="auto"/>
          <w:sz w:val="24"/>
          <w:szCs w:val="24"/>
          <w:highlight w:val="none"/>
          <w:shd w:val="clear" w:color="auto" w:fill="auto"/>
          <w:lang w:val="en-US" w:eastAsia="zh-CN"/>
        </w:rPr>
        <w:t>回收</w:t>
      </w:r>
      <w:r>
        <w:rPr>
          <w:rFonts w:hint="eastAsia" w:ascii="宋体" w:hAnsi="宋体" w:eastAsia="宋体" w:cs="宋体"/>
          <w:b w:val="0"/>
          <w:bCs w:val="0"/>
          <w:color w:val="auto"/>
          <w:sz w:val="24"/>
          <w:szCs w:val="24"/>
          <w:highlight w:val="none"/>
          <w:shd w:val="clear" w:color="auto" w:fill="auto"/>
          <w:lang w:eastAsia="zh-CN"/>
        </w:rPr>
        <w:t>资金。全区</w:t>
      </w:r>
      <w:r>
        <w:rPr>
          <w:rFonts w:hint="eastAsia" w:ascii="宋体" w:hAnsi="宋体" w:eastAsia="宋体" w:cs="宋体"/>
          <w:b w:val="0"/>
          <w:bCs w:val="0"/>
          <w:color w:val="auto"/>
          <w:sz w:val="24"/>
          <w:szCs w:val="24"/>
          <w:shd w:val="clear" w:color="auto" w:fill="auto"/>
          <w:lang w:eastAsia="zh-CN"/>
        </w:rPr>
        <w:t>大件垃圾回收量不高于回收总量</w:t>
      </w:r>
      <w:r>
        <w:rPr>
          <w:rFonts w:hint="eastAsia" w:ascii="宋体" w:hAnsi="宋体" w:eastAsia="宋体" w:cs="宋体"/>
          <w:b w:val="0"/>
          <w:bCs w:val="0"/>
          <w:color w:val="auto"/>
          <w:sz w:val="24"/>
          <w:szCs w:val="24"/>
          <w:shd w:val="clear" w:color="auto" w:fill="auto"/>
          <w:lang w:val="en-US" w:eastAsia="zh-CN"/>
        </w:rPr>
        <w:t>35%时，按大件垃圾</w:t>
      </w:r>
      <w:r>
        <w:rPr>
          <w:rFonts w:hint="eastAsia" w:ascii="宋体" w:hAnsi="宋体" w:eastAsia="宋体" w:cs="宋体"/>
          <w:b w:val="0"/>
          <w:bCs w:val="0"/>
          <w:color w:val="auto"/>
          <w:sz w:val="24"/>
          <w:szCs w:val="24"/>
          <w:shd w:val="clear" w:color="auto" w:fill="auto"/>
          <w:lang w:eastAsia="zh-CN"/>
        </w:rPr>
        <w:t>实际回收总量</w:t>
      </w:r>
      <w:r>
        <w:rPr>
          <w:rFonts w:hint="eastAsia" w:ascii="宋体" w:hAnsi="宋体" w:eastAsia="宋体" w:cs="宋体"/>
          <w:b w:val="0"/>
          <w:bCs w:val="0"/>
          <w:color w:val="auto"/>
          <w:sz w:val="24"/>
          <w:szCs w:val="24"/>
          <w:shd w:val="clear" w:color="auto" w:fill="auto"/>
          <w:lang w:val="en-US" w:eastAsia="zh-CN"/>
        </w:rPr>
        <w:t xml:space="preserve">  吨</w:t>
      </w:r>
      <w:r>
        <w:rPr>
          <w:rFonts w:hint="eastAsia" w:ascii="宋体" w:hAnsi="宋体" w:eastAsia="宋体" w:cs="宋体"/>
          <w:b w:val="0"/>
          <w:bCs w:val="0"/>
          <w:sz w:val="24"/>
          <w:shd w:val="clear" w:color="auto" w:fill="auto"/>
          <w:lang w:val="en-US" w:eastAsia="zh-CN"/>
        </w:rPr>
        <w:t>×</w:t>
      </w:r>
      <w:r>
        <w:rPr>
          <w:rFonts w:hint="eastAsia" w:ascii="宋体" w:hAnsi="宋体" w:eastAsia="宋体" w:cs="宋体"/>
          <w:b w:val="0"/>
          <w:bCs w:val="0"/>
          <w:color w:val="auto"/>
          <w:sz w:val="24"/>
          <w:szCs w:val="24"/>
          <w:shd w:val="clear" w:color="auto" w:fill="auto"/>
          <w:lang w:eastAsia="zh-CN"/>
        </w:rPr>
        <w:t>投标单价</w:t>
      </w:r>
      <w:r>
        <w:rPr>
          <w:rFonts w:hint="eastAsia" w:ascii="宋体" w:hAnsi="宋体" w:eastAsia="宋体" w:cs="宋体"/>
          <w:b w:val="0"/>
          <w:bCs w:val="0"/>
          <w:sz w:val="24"/>
          <w:u w:val="single"/>
          <w:shd w:val="clear" w:color="auto" w:fill="auto"/>
          <w:lang w:val="en-US" w:eastAsia="zh-CN"/>
        </w:rPr>
        <w:t xml:space="preserve">   </w:t>
      </w:r>
      <w:r>
        <w:rPr>
          <w:rFonts w:hint="eastAsia" w:ascii="宋体" w:hAnsi="宋体" w:eastAsia="宋体" w:cs="宋体"/>
          <w:b w:val="0"/>
          <w:bCs w:val="0"/>
          <w:sz w:val="24"/>
          <w:shd w:val="clear" w:color="auto" w:fill="auto"/>
          <w:lang w:eastAsia="zh-CN"/>
        </w:rPr>
        <w:t>元/吨支付</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sz w:val="24"/>
          <w:shd w:val="clear" w:color="auto" w:fill="auto"/>
          <w:lang w:eastAsia="zh-CN"/>
        </w:rPr>
        <w:t>超过</w:t>
      </w:r>
      <w:r>
        <w:rPr>
          <w:rFonts w:hint="eastAsia" w:ascii="宋体" w:hAnsi="宋体" w:eastAsia="宋体" w:cs="宋体"/>
          <w:b w:val="0"/>
          <w:bCs w:val="0"/>
          <w:sz w:val="24"/>
          <w:shd w:val="clear" w:color="auto" w:fill="auto"/>
          <w:lang w:val="en-US" w:eastAsia="zh-CN"/>
        </w:rPr>
        <w:t>35%时，按垃圾回收总量 吨×35%×投标单价</w:t>
      </w:r>
      <w:r>
        <w:rPr>
          <w:rFonts w:hint="eastAsia" w:ascii="宋体" w:hAnsi="宋体" w:eastAsia="宋体" w:cs="宋体"/>
          <w:b w:val="0"/>
          <w:bCs w:val="0"/>
          <w:sz w:val="24"/>
          <w:u w:val="single"/>
          <w:shd w:val="clear" w:color="auto" w:fill="auto"/>
          <w:lang w:val="en-US" w:eastAsia="zh-CN"/>
        </w:rPr>
        <w:t xml:space="preserve">   </w:t>
      </w:r>
      <w:r>
        <w:rPr>
          <w:rFonts w:hint="eastAsia" w:ascii="宋体" w:hAnsi="宋体" w:eastAsia="宋体" w:cs="宋体"/>
          <w:b w:val="0"/>
          <w:bCs w:val="0"/>
          <w:sz w:val="24"/>
          <w:shd w:val="clear" w:color="auto" w:fill="auto"/>
          <w:lang w:eastAsia="zh-CN"/>
        </w:rPr>
        <w:t>元/吨支付。</w:t>
      </w:r>
    </w:p>
    <w:p>
      <w:pPr>
        <w:adjustRightInd w:val="0"/>
        <w:snapToGrid w:val="0"/>
        <w:spacing w:beforeLines="0" w:afterLines="0" w:line="400" w:lineRule="atLeast"/>
        <w:ind w:left="0" w:leftChars="0" w:firstLine="482" w:firstLineChars="200"/>
        <w:jc w:val="center"/>
        <w:rPr>
          <w:rFonts w:hint="eastAsia"/>
          <w:b/>
          <w:bCs/>
        </w:rPr>
      </w:pPr>
      <w:r>
        <w:rPr>
          <w:rFonts w:hint="eastAsia" w:ascii="宋体" w:hAnsi="宋体" w:eastAsia="宋体" w:cs="宋体"/>
          <w:b/>
          <w:bCs/>
          <w:color w:val="auto"/>
          <w:sz w:val="24"/>
          <w:szCs w:val="24"/>
          <w:shd w:val="clear" w:color="auto" w:fill="auto"/>
          <w:lang w:eastAsia="zh-CN"/>
        </w:rPr>
        <w:t>余杭区</w:t>
      </w:r>
      <w:r>
        <w:rPr>
          <w:rFonts w:hint="eastAsia" w:ascii="宋体" w:hAnsi="宋体" w:eastAsia="宋体" w:cs="宋体"/>
          <w:b/>
          <w:bCs/>
          <w:color w:val="auto"/>
          <w:sz w:val="24"/>
          <w:szCs w:val="24"/>
          <w:shd w:val="clear" w:color="auto" w:fill="auto"/>
        </w:rPr>
        <w:t>“城区生活垃圾回收利用政府购买服务采购项目”</w:t>
      </w:r>
      <w:r>
        <w:rPr>
          <w:rFonts w:hint="eastAsia" w:ascii="宋体" w:hAnsi="宋体" w:cs="宋体"/>
          <w:b/>
          <w:bCs/>
          <w:color w:val="auto"/>
          <w:sz w:val="24"/>
          <w:szCs w:val="24"/>
          <w:shd w:val="clear" w:color="auto" w:fill="auto"/>
          <w:lang w:eastAsia="zh-CN"/>
        </w:rPr>
        <w:t>年度</w:t>
      </w:r>
      <w:r>
        <w:rPr>
          <w:rFonts w:hint="eastAsia" w:ascii="宋体" w:hAnsi="宋体" w:eastAsia="宋体" w:cs="宋体"/>
          <w:b/>
          <w:bCs/>
          <w:color w:val="auto"/>
          <w:sz w:val="24"/>
          <w:szCs w:val="24"/>
          <w:shd w:val="clear" w:color="auto" w:fill="auto"/>
        </w:rPr>
        <w:t>考核评分细则</w:t>
      </w:r>
    </w:p>
    <w:tbl>
      <w:tblPr>
        <w:tblStyle w:val="63"/>
        <w:tblpPr w:leftFromText="180" w:rightFromText="180" w:vertAnchor="text" w:horzAnchor="page" w:tblpX="1715" w:tblpY="410"/>
        <w:tblOverlap w:val="never"/>
        <w:tblW w:w="919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74"/>
        <w:gridCol w:w="950"/>
        <w:gridCol w:w="2994"/>
        <w:gridCol w:w="651"/>
        <w:gridCol w:w="3054"/>
        <w:gridCol w:w="10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47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b/>
                <w:color w:val="auto"/>
                <w:kern w:val="0"/>
                <w:sz w:val="21"/>
                <w:szCs w:val="21"/>
                <w:shd w:val="clear" w:color="auto" w:fill="auto"/>
              </w:rPr>
            </w:pPr>
            <w:r>
              <w:rPr>
                <w:rFonts w:hint="eastAsia" w:ascii="仿宋_GB2312" w:hAnsi="仿宋_GB2312" w:eastAsia="仿宋_GB2312" w:cs="仿宋_GB2312"/>
                <w:b/>
                <w:color w:val="auto"/>
                <w:kern w:val="0"/>
                <w:sz w:val="21"/>
                <w:szCs w:val="21"/>
                <w:shd w:val="clear" w:color="auto" w:fill="auto"/>
              </w:rPr>
              <w:t>序号</w:t>
            </w:r>
          </w:p>
        </w:tc>
        <w:tc>
          <w:tcPr>
            <w:tcW w:w="950"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b/>
                <w:color w:val="auto"/>
                <w:kern w:val="0"/>
                <w:sz w:val="21"/>
                <w:szCs w:val="21"/>
                <w:shd w:val="clear" w:color="auto" w:fill="auto"/>
              </w:rPr>
            </w:pPr>
            <w:r>
              <w:rPr>
                <w:rFonts w:hint="eastAsia" w:ascii="仿宋_GB2312" w:hAnsi="仿宋_GB2312" w:eastAsia="仿宋_GB2312" w:cs="仿宋_GB2312"/>
                <w:b/>
                <w:color w:val="auto"/>
                <w:kern w:val="0"/>
                <w:sz w:val="21"/>
                <w:szCs w:val="21"/>
                <w:shd w:val="clear" w:color="auto" w:fill="auto"/>
              </w:rPr>
              <w:t>考核</w:t>
            </w:r>
          </w:p>
          <w:p>
            <w:pPr>
              <w:widowControl/>
              <w:spacing w:before="0" w:beforeAutospacing="0" w:after="0" w:afterAutospacing="0" w:line="240" w:lineRule="exact"/>
              <w:ind w:left="0" w:right="0"/>
              <w:jc w:val="center"/>
              <w:rPr>
                <w:rFonts w:hint="eastAsia" w:ascii="仿宋_GB2312" w:hAnsi="仿宋_GB2312" w:eastAsia="仿宋_GB2312" w:cs="仿宋_GB2312"/>
                <w:b/>
                <w:color w:val="auto"/>
                <w:kern w:val="0"/>
                <w:sz w:val="21"/>
                <w:szCs w:val="21"/>
                <w:shd w:val="clear" w:color="auto" w:fill="auto"/>
              </w:rPr>
            </w:pPr>
            <w:r>
              <w:rPr>
                <w:rFonts w:hint="eastAsia" w:ascii="仿宋_GB2312" w:hAnsi="仿宋_GB2312" w:eastAsia="仿宋_GB2312" w:cs="仿宋_GB2312"/>
                <w:b/>
                <w:color w:val="auto"/>
                <w:kern w:val="0"/>
                <w:sz w:val="21"/>
                <w:szCs w:val="21"/>
                <w:shd w:val="clear" w:color="auto" w:fill="auto"/>
              </w:rPr>
              <w:t>项目</w:t>
            </w:r>
          </w:p>
        </w:tc>
        <w:tc>
          <w:tcPr>
            <w:tcW w:w="299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b/>
                <w:color w:val="auto"/>
                <w:kern w:val="0"/>
                <w:sz w:val="21"/>
                <w:szCs w:val="21"/>
                <w:shd w:val="clear" w:color="auto" w:fill="auto"/>
              </w:rPr>
            </w:pPr>
            <w:r>
              <w:rPr>
                <w:rFonts w:hint="eastAsia" w:ascii="仿宋_GB2312" w:hAnsi="仿宋_GB2312" w:eastAsia="仿宋_GB2312" w:cs="仿宋_GB2312"/>
                <w:b/>
                <w:color w:val="auto"/>
                <w:kern w:val="0"/>
                <w:sz w:val="21"/>
                <w:szCs w:val="21"/>
                <w:shd w:val="clear" w:color="auto" w:fill="auto"/>
              </w:rPr>
              <w:t>考核内容</w:t>
            </w:r>
          </w:p>
        </w:tc>
        <w:tc>
          <w:tcPr>
            <w:tcW w:w="651"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b/>
                <w:color w:val="auto"/>
                <w:kern w:val="0"/>
                <w:sz w:val="21"/>
                <w:szCs w:val="21"/>
                <w:shd w:val="clear" w:color="auto" w:fill="auto"/>
              </w:rPr>
            </w:pPr>
            <w:r>
              <w:rPr>
                <w:rFonts w:hint="eastAsia" w:ascii="仿宋_GB2312" w:hAnsi="仿宋_GB2312" w:eastAsia="仿宋_GB2312" w:cs="仿宋_GB2312"/>
                <w:b/>
                <w:color w:val="auto"/>
                <w:kern w:val="0"/>
                <w:sz w:val="21"/>
                <w:szCs w:val="21"/>
                <w:shd w:val="clear" w:color="auto" w:fill="auto"/>
              </w:rPr>
              <w:t>分值</w:t>
            </w:r>
          </w:p>
        </w:tc>
        <w:tc>
          <w:tcPr>
            <w:tcW w:w="305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b/>
                <w:color w:val="auto"/>
                <w:kern w:val="0"/>
                <w:sz w:val="21"/>
                <w:szCs w:val="21"/>
                <w:shd w:val="clear" w:color="auto" w:fill="auto"/>
              </w:rPr>
            </w:pPr>
            <w:r>
              <w:rPr>
                <w:rFonts w:hint="eastAsia" w:ascii="仿宋_GB2312" w:hAnsi="仿宋_GB2312" w:eastAsia="仿宋_GB2312" w:cs="仿宋_GB2312"/>
                <w:b/>
                <w:color w:val="auto"/>
                <w:kern w:val="0"/>
                <w:sz w:val="21"/>
                <w:szCs w:val="21"/>
                <w:shd w:val="clear" w:color="auto" w:fill="auto"/>
              </w:rPr>
              <w:t>评分标准</w:t>
            </w:r>
          </w:p>
        </w:tc>
        <w:tc>
          <w:tcPr>
            <w:tcW w:w="107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b/>
                <w:color w:val="auto"/>
                <w:kern w:val="0"/>
                <w:sz w:val="21"/>
                <w:szCs w:val="21"/>
                <w:shd w:val="clear" w:color="auto" w:fill="auto"/>
                <w:lang w:eastAsia="zh-CN"/>
              </w:rPr>
            </w:pPr>
            <w:r>
              <w:rPr>
                <w:rFonts w:hint="eastAsia" w:ascii="仿宋_GB2312" w:hAnsi="仿宋_GB2312" w:eastAsia="仿宋_GB2312" w:cs="仿宋_GB2312"/>
                <w:b/>
                <w:color w:val="auto"/>
                <w:kern w:val="0"/>
                <w:sz w:val="21"/>
                <w:szCs w:val="21"/>
                <w:shd w:val="clear" w:color="auto" w:fill="auto"/>
                <w:lang w:eastAsia="zh-CN"/>
              </w:rPr>
              <w:t>检查方式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474" w:type="dxa"/>
            <w:vMerge w:val="restart"/>
            <w:shd w:val="clear" w:color="auto" w:fill="auto"/>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一</w:t>
            </w:r>
          </w:p>
        </w:tc>
        <w:tc>
          <w:tcPr>
            <w:tcW w:w="950" w:type="dxa"/>
            <w:vMerge w:val="restart"/>
            <w:shd w:val="clear" w:color="auto" w:fill="auto"/>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基础</w:t>
            </w:r>
          </w:p>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配置</w:t>
            </w:r>
          </w:p>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（40分）</w:t>
            </w:r>
          </w:p>
        </w:tc>
        <w:tc>
          <w:tcPr>
            <w:tcW w:w="2994" w:type="dxa"/>
            <w:shd w:val="clear" w:color="auto" w:fill="FFFFFF"/>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highlight w:val="none"/>
                <w:shd w:val="clear" w:color="auto" w:fill="auto"/>
              </w:rPr>
              <w:t>1.</w:t>
            </w:r>
            <w:r>
              <w:rPr>
                <w:rFonts w:hint="eastAsia" w:ascii="仿宋_GB2312" w:hAnsi="仿宋_GB2312" w:eastAsia="仿宋_GB2312" w:cs="仿宋_GB2312"/>
                <w:color w:val="auto"/>
                <w:kern w:val="0"/>
                <w:sz w:val="21"/>
                <w:szCs w:val="21"/>
                <w:highlight w:val="none"/>
                <w:shd w:val="clear" w:color="auto" w:fill="auto"/>
                <w:lang w:eastAsia="zh-CN"/>
              </w:rPr>
              <w:t>人员配置。</w:t>
            </w:r>
            <w:r>
              <w:rPr>
                <w:rFonts w:hint="eastAsia" w:ascii="仿宋_GB2312" w:hAnsi="仿宋_GB2312" w:eastAsia="仿宋_GB2312" w:cs="仿宋_GB2312"/>
                <w:color w:val="auto"/>
                <w:kern w:val="0"/>
                <w:sz w:val="21"/>
                <w:szCs w:val="21"/>
                <w:highlight w:val="none"/>
                <w:shd w:val="clear" w:color="auto" w:fill="auto"/>
              </w:rPr>
              <w:t>服务站工作人员配置</w:t>
            </w:r>
            <w:r>
              <w:rPr>
                <w:rFonts w:hint="eastAsia" w:ascii="仿宋_GB2312" w:hAnsi="仿宋_GB2312" w:eastAsia="仿宋_GB2312" w:cs="仿宋_GB2312"/>
                <w:color w:val="auto"/>
                <w:kern w:val="0"/>
                <w:sz w:val="21"/>
                <w:szCs w:val="21"/>
                <w:highlight w:val="none"/>
                <w:shd w:val="clear" w:color="auto" w:fill="auto"/>
                <w:lang w:eastAsia="zh-CN"/>
              </w:rPr>
              <w:t>不少于</w:t>
            </w:r>
            <w:r>
              <w:rPr>
                <w:rFonts w:hint="eastAsia" w:ascii="仿宋_GB2312" w:hAnsi="仿宋_GB2312" w:eastAsia="仿宋_GB2312" w:cs="仿宋_GB2312"/>
                <w:color w:val="auto"/>
                <w:kern w:val="0"/>
                <w:sz w:val="21"/>
                <w:szCs w:val="21"/>
                <w:highlight w:val="none"/>
                <w:shd w:val="clear" w:color="auto" w:fill="auto"/>
                <w:lang w:val="en-US" w:eastAsia="zh-CN"/>
              </w:rPr>
              <w:t>2</w:t>
            </w:r>
            <w:r>
              <w:rPr>
                <w:rFonts w:hint="eastAsia" w:ascii="仿宋_GB2312" w:hAnsi="仿宋_GB2312" w:eastAsia="仿宋_GB2312" w:cs="仿宋_GB2312"/>
                <w:color w:val="auto"/>
                <w:kern w:val="0"/>
                <w:sz w:val="21"/>
                <w:szCs w:val="21"/>
                <w:highlight w:val="none"/>
                <w:shd w:val="clear" w:color="auto" w:fill="auto"/>
              </w:rPr>
              <w:t>人</w:t>
            </w:r>
            <w:r>
              <w:rPr>
                <w:rFonts w:hint="eastAsia" w:ascii="仿宋_GB2312" w:hAnsi="仿宋_GB2312" w:eastAsia="仿宋_GB2312" w:cs="仿宋_GB2312"/>
                <w:color w:val="auto"/>
                <w:kern w:val="0"/>
                <w:sz w:val="21"/>
                <w:szCs w:val="21"/>
                <w:highlight w:val="none"/>
                <w:shd w:val="clear" w:color="auto" w:fill="auto"/>
                <w:lang w:eastAsia="zh-CN"/>
              </w:rPr>
              <w:t>、</w:t>
            </w:r>
            <w:r>
              <w:rPr>
                <w:rFonts w:hint="eastAsia" w:ascii="仿宋_GB2312" w:hAnsi="仿宋_GB2312" w:eastAsia="仿宋_GB2312" w:cs="仿宋_GB2312"/>
                <w:color w:val="auto"/>
                <w:kern w:val="0"/>
                <w:sz w:val="21"/>
                <w:szCs w:val="21"/>
                <w:highlight w:val="none"/>
                <w:shd w:val="clear" w:color="auto" w:fill="auto"/>
                <w:lang w:val="en-US" w:eastAsia="zh-CN"/>
              </w:rPr>
              <w:t>覆盖居民2000户以上的服务站不少于3人</w:t>
            </w:r>
            <w:r>
              <w:rPr>
                <w:rFonts w:hint="eastAsia" w:ascii="仿宋_GB2312" w:hAnsi="仿宋_GB2312" w:eastAsia="仿宋_GB2312" w:cs="仿宋_GB2312"/>
                <w:color w:val="auto"/>
                <w:kern w:val="0"/>
                <w:sz w:val="21"/>
                <w:szCs w:val="21"/>
                <w:highlight w:val="none"/>
                <w:shd w:val="clear" w:color="auto" w:fill="auto"/>
              </w:rPr>
              <w:t>。站点配置人员信息上墙公示，上门回收电话号码对外公开。</w:t>
            </w:r>
          </w:p>
        </w:tc>
        <w:tc>
          <w:tcPr>
            <w:tcW w:w="651" w:type="dxa"/>
            <w:shd w:val="clear" w:color="auto" w:fill="FFFFFF"/>
            <w:vAlign w:val="center"/>
          </w:tcPr>
          <w:p>
            <w:pPr>
              <w:widowControl/>
              <w:spacing w:before="0" w:beforeAutospacing="0" w:after="0" w:afterAutospacing="0" w:line="240" w:lineRule="exact"/>
              <w:ind w:left="0" w:right="0"/>
              <w:jc w:val="center"/>
              <w:rPr>
                <w:rFonts w:hint="default"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shd w:val="clear" w:color="auto" w:fill="FFFFFF"/>
            <w:vAlign w:val="center"/>
          </w:tcPr>
          <w:p>
            <w:pPr>
              <w:widowControl/>
              <w:spacing w:before="0" w:beforeAutospacing="0" w:after="0" w:afterAutospacing="0" w:line="240" w:lineRule="exact"/>
              <w:ind w:left="0" w:right="0"/>
              <w:rPr>
                <w:rFonts w:hint="default"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rPr>
              <w:t>人员数量未达到要求的，每少1个扣</w:t>
            </w:r>
            <w:r>
              <w:rPr>
                <w:rFonts w:hint="eastAsia" w:ascii="仿宋_GB2312" w:hAnsi="仿宋_GB2312" w:eastAsia="仿宋_GB2312" w:cs="仿宋_GB2312"/>
                <w:color w:val="auto"/>
                <w:kern w:val="0"/>
                <w:sz w:val="21"/>
                <w:szCs w:val="21"/>
                <w:shd w:val="clear" w:color="auto" w:fill="auto"/>
                <w:lang w:val="en-US" w:eastAsia="zh-CN"/>
              </w:rPr>
              <w:t>2</w:t>
            </w:r>
            <w:r>
              <w:rPr>
                <w:rFonts w:hint="eastAsia" w:ascii="仿宋_GB2312" w:hAnsi="仿宋_GB2312" w:eastAsia="仿宋_GB2312" w:cs="仿宋_GB2312"/>
                <w:color w:val="auto"/>
                <w:kern w:val="0"/>
                <w:sz w:val="21"/>
                <w:szCs w:val="21"/>
                <w:shd w:val="clear" w:color="auto" w:fill="auto"/>
              </w:rPr>
              <w:t>分</w:t>
            </w:r>
            <w:r>
              <w:rPr>
                <w:rFonts w:hint="eastAsia" w:ascii="仿宋_GB2312" w:hAnsi="仿宋_GB2312" w:eastAsia="仿宋_GB2312" w:cs="仿宋_GB2312"/>
                <w:color w:val="auto"/>
                <w:kern w:val="0"/>
                <w:sz w:val="21"/>
                <w:szCs w:val="21"/>
                <w:shd w:val="clear" w:color="auto" w:fill="auto"/>
                <w:lang w:eastAsia="zh-CN"/>
              </w:rPr>
              <w:t>；未将人员信息上墙或电话号码公示的，每发现一处扣2分。</w:t>
            </w:r>
          </w:p>
        </w:tc>
        <w:tc>
          <w:tcPr>
            <w:tcW w:w="107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现场检查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74"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950"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2994" w:type="dxa"/>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2.</w:t>
            </w:r>
            <w:r>
              <w:rPr>
                <w:rFonts w:hint="eastAsia" w:ascii="仿宋_GB2312" w:hAnsi="仿宋_GB2312" w:eastAsia="仿宋_GB2312" w:cs="仿宋_GB2312"/>
                <w:color w:val="auto"/>
                <w:kern w:val="0"/>
                <w:sz w:val="21"/>
                <w:szCs w:val="21"/>
                <w:shd w:val="clear" w:color="auto" w:fill="auto"/>
                <w:lang w:eastAsia="zh-CN"/>
              </w:rPr>
              <w:t>居民</w:t>
            </w:r>
            <w:r>
              <w:rPr>
                <w:rFonts w:hint="eastAsia" w:ascii="仿宋_GB2312" w:hAnsi="仿宋_GB2312" w:eastAsia="仿宋_GB2312" w:cs="仿宋_GB2312"/>
                <w:color w:val="auto"/>
                <w:kern w:val="0"/>
                <w:sz w:val="21"/>
                <w:szCs w:val="21"/>
                <w:shd w:val="clear" w:color="auto" w:fill="auto"/>
              </w:rPr>
              <w:t>设施配备。</w:t>
            </w:r>
            <w:r>
              <w:rPr>
                <w:rFonts w:hint="eastAsia" w:ascii="仿宋_GB2312" w:hAnsi="仿宋_GB2312" w:eastAsia="仿宋_GB2312" w:cs="仿宋_GB2312"/>
                <w:color w:val="auto"/>
                <w:kern w:val="0"/>
                <w:sz w:val="21"/>
                <w:szCs w:val="21"/>
                <w:shd w:val="clear" w:color="auto" w:fill="auto"/>
                <w:lang w:eastAsia="zh-CN"/>
              </w:rPr>
              <w:t>覆盖小区每户家庭支架配置到位。</w:t>
            </w:r>
          </w:p>
        </w:tc>
        <w:tc>
          <w:tcPr>
            <w:tcW w:w="651"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lang w:eastAsia="zh-CN"/>
              </w:rPr>
              <w:t>回访反馈支架</w:t>
            </w:r>
            <w:r>
              <w:rPr>
                <w:rFonts w:hint="eastAsia" w:ascii="仿宋_GB2312" w:hAnsi="仿宋_GB2312" w:eastAsia="仿宋_GB2312" w:cs="仿宋_GB2312"/>
                <w:color w:val="auto"/>
                <w:kern w:val="0"/>
                <w:sz w:val="21"/>
                <w:szCs w:val="21"/>
                <w:shd w:val="clear" w:color="auto" w:fill="auto"/>
              </w:rPr>
              <w:t>未配置到位</w:t>
            </w:r>
            <w:r>
              <w:rPr>
                <w:rFonts w:hint="eastAsia" w:ascii="仿宋_GB2312" w:hAnsi="仿宋_GB2312" w:eastAsia="仿宋_GB2312" w:cs="仿宋_GB2312"/>
                <w:color w:val="auto"/>
                <w:kern w:val="0"/>
                <w:sz w:val="21"/>
                <w:szCs w:val="21"/>
                <w:shd w:val="clear" w:color="auto" w:fill="auto"/>
                <w:lang w:eastAsia="zh-CN"/>
              </w:rPr>
              <w:t>的，每发现一起</w:t>
            </w:r>
            <w:r>
              <w:rPr>
                <w:rFonts w:hint="eastAsia" w:ascii="仿宋_GB2312" w:hAnsi="仿宋_GB2312" w:eastAsia="仿宋_GB2312" w:cs="仿宋_GB2312"/>
                <w:color w:val="auto"/>
                <w:kern w:val="0"/>
                <w:sz w:val="21"/>
                <w:szCs w:val="21"/>
                <w:shd w:val="clear" w:color="auto" w:fill="auto"/>
              </w:rPr>
              <w:t>扣</w:t>
            </w:r>
            <w:r>
              <w:rPr>
                <w:rFonts w:hint="eastAsia" w:ascii="仿宋_GB2312" w:hAnsi="仿宋_GB2312" w:eastAsia="仿宋_GB2312" w:cs="仿宋_GB2312"/>
                <w:color w:val="auto"/>
                <w:kern w:val="0"/>
                <w:sz w:val="21"/>
                <w:szCs w:val="21"/>
                <w:shd w:val="clear" w:color="auto" w:fill="auto"/>
                <w:lang w:val="en-US" w:eastAsia="zh-CN"/>
              </w:rPr>
              <w:t>1</w:t>
            </w:r>
            <w:r>
              <w:rPr>
                <w:rFonts w:hint="eastAsia" w:ascii="仿宋_GB2312" w:hAnsi="仿宋_GB2312" w:eastAsia="仿宋_GB2312" w:cs="仿宋_GB2312"/>
                <w:color w:val="auto"/>
                <w:kern w:val="0"/>
                <w:sz w:val="21"/>
                <w:szCs w:val="21"/>
                <w:shd w:val="clear" w:color="auto" w:fill="auto"/>
              </w:rPr>
              <w:t>分。</w:t>
            </w:r>
          </w:p>
        </w:tc>
        <w:tc>
          <w:tcPr>
            <w:tcW w:w="107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电话回访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74"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950"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2994" w:type="dxa"/>
            <w:tcBorders>
              <w:top w:val="single" w:color="auto" w:sz="4" w:space="0"/>
              <w:bottom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3.</w:t>
            </w:r>
            <w:r>
              <w:rPr>
                <w:rFonts w:hint="eastAsia" w:ascii="仿宋_GB2312" w:hAnsi="仿宋_GB2312" w:eastAsia="仿宋_GB2312" w:cs="仿宋_GB2312"/>
                <w:color w:val="auto"/>
                <w:kern w:val="0"/>
                <w:sz w:val="21"/>
                <w:szCs w:val="21"/>
                <w:shd w:val="clear" w:color="auto" w:fill="auto"/>
                <w:lang w:eastAsia="zh-CN"/>
              </w:rPr>
              <w:t>硬件配置</w:t>
            </w:r>
            <w:r>
              <w:rPr>
                <w:rFonts w:hint="eastAsia" w:ascii="仿宋_GB2312" w:hAnsi="仿宋_GB2312" w:eastAsia="仿宋_GB2312" w:cs="仿宋_GB2312"/>
                <w:color w:val="auto"/>
                <w:kern w:val="0"/>
                <w:sz w:val="21"/>
                <w:szCs w:val="21"/>
                <w:shd w:val="clear" w:color="auto" w:fill="auto"/>
              </w:rPr>
              <w:t>。</w:t>
            </w:r>
            <w:r>
              <w:rPr>
                <w:rFonts w:hint="eastAsia" w:ascii="仿宋_GB2312" w:hAnsi="仿宋_GB2312" w:eastAsia="仿宋_GB2312" w:cs="仿宋_GB2312"/>
                <w:color w:val="auto"/>
                <w:kern w:val="0"/>
                <w:sz w:val="21"/>
                <w:szCs w:val="21"/>
                <w:shd w:val="clear" w:color="auto" w:fill="auto"/>
                <w:lang w:eastAsia="zh-CN"/>
              </w:rPr>
              <w:t>每位上门服务人员须配置</w:t>
            </w:r>
            <w:r>
              <w:rPr>
                <w:rFonts w:hint="eastAsia" w:ascii="仿宋_GB2312" w:hAnsi="仿宋_GB2312" w:eastAsia="仿宋_GB2312" w:cs="仿宋_GB2312"/>
                <w:color w:val="auto"/>
                <w:kern w:val="0"/>
                <w:sz w:val="21"/>
                <w:szCs w:val="21"/>
                <w:shd w:val="clear" w:color="auto" w:fill="auto"/>
                <w:lang w:val="en-US" w:eastAsia="zh-CN"/>
              </w:rPr>
              <w:t>1辆电动三轮车、一台扫码终端。</w:t>
            </w:r>
          </w:p>
        </w:tc>
        <w:tc>
          <w:tcPr>
            <w:tcW w:w="651" w:type="dxa"/>
            <w:tcBorders>
              <w:top w:val="single" w:color="auto" w:sz="4" w:space="0"/>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2"/>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tcBorders>
              <w:top w:val="single" w:color="auto" w:sz="4" w:space="0"/>
              <w:bottom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lang w:eastAsia="zh-CN"/>
              </w:rPr>
              <w:t>硬件配置</w:t>
            </w:r>
            <w:r>
              <w:rPr>
                <w:rFonts w:hint="eastAsia" w:ascii="仿宋_GB2312" w:hAnsi="仿宋_GB2312" w:eastAsia="仿宋_GB2312" w:cs="仿宋_GB2312"/>
                <w:color w:val="auto"/>
                <w:kern w:val="0"/>
                <w:sz w:val="21"/>
                <w:szCs w:val="21"/>
                <w:shd w:val="clear" w:color="auto" w:fill="auto"/>
              </w:rPr>
              <w:t>数量未达到要求的，每少1个扣</w:t>
            </w:r>
            <w:r>
              <w:rPr>
                <w:rFonts w:hint="eastAsia" w:ascii="仿宋_GB2312" w:hAnsi="仿宋_GB2312" w:eastAsia="仿宋_GB2312" w:cs="仿宋_GB2312"/>
                <w:color w:val="auto"/>
                <w:kern w:val="0"/>
                <w:sz w:val="21"/>
                <w:szCs w:val="21"/>
                <w:shd w:val="clear" w:color="auto" w:fill="auto"/>
                <w:lang w:val="en-US" w:eastAsia="zh-CN"/>
              </w:rPr>
              <w:t>1</w:t>
            </w:r>
            <w:r>
              <w:rPr>
                <w:rFonts w:hint="eastAsia" w:ascii="仿宋_GB2312" w:hAnsi="仿宋_GB2312" w:eastAsia="仿宋_GB2312" w:cs="仿宋_GB2312"/>
                <w:color w:val="auto"/>
                <w:kern w:val="0"/>
                <w:sz w:val="21"/>
                <w:szCs w:val="21"/>
                <w:shd w:val="clear" w:color="auto" w:fill="auto"/>
              </w:rPr>
              <w:t>分。</w:t>
            </w:r>
          </w:p>
        </w:tc>
        <w:tc>
          <w:tcPr>
            <w:tcW w:w="1074" w:type="dxa"/>
            <w:tcBorders>
              <w:top w:val="single" w:color="auto" w:sz="4" w:space="0"/>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现场检查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474"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950"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2994" w:type="dxa"/>
            <w:tcBorders>
              <w:top w:val="single" w:color="auto" w:sz="4" w:space="0"/>
              <w:bottom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4.平台建设。建立完善的数据信息平台，回收数据精准</w:t>
            </w:r>
          </w:p>
        </w:tc>
        <w:tc>
          <w:tcPr>
            <w:tcW w:w="651" w:type="dxa"/>
            <w:tcBorders>
              <w:top w:val="single" w:color="auto" w:sz="4" w:space="0"/>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tcBorders>
              <w:top w:val="single" w:color="auto" w:sz="4" w:space="0"/>
              <w:bottom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未建立信息平台不得分；平台运行不稳定，信息数据不准确每次扣</w:t>
            </w:r>
            <w:r>
              <w:rPr>
                <w:rFonts w:hint="eastAsia" w:ascii="仿宋_GB2312" w:hAnsi="仿宋_GB2312" w:eastAsia="仿宋_GB2312" w:cs="仿宋_GB2312"/>
                <w:color w:val="auto"/>
                <w:kern w:val="0"/>
                <w:sz w:val="21"/>
                <w:szCs w:val="21"/>
                <w:shd w:val="clear" w:color="auto" w:fill="auto"/>
                <w:lang w:val="en-US" w:eastAsia="zh-CN"/>
              </w:rPr>
              <w:t>2分。</w:t>
            </w:r>
          </w:p>
        </w:tc>
        <w:tc>
          <w:tcPr>
            <w:tcW w:w="1074" w:type="dxa"/>
            <w:tcBorders>
              <w:top w:val="single" w:color="auto" w:sz="4" w:space="0"/>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现场检查电话回访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474" w:type="dxa"/>
            <w:vMerge w:val="restart"/>
            <w:tcBorders>
              <w:top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二</w:t>
            </w:r>
          </w:p>
        </w:tc>
        <w:tc>
          <w:tcPr>
            <w:tcW w:w="950" w:type="dxa"/>
            <w:vMerge w:val="restart"/>
            <w:tcBorders>
              <w:top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日常</w:t>
            </w:r>
          </w:p>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管理</w:t>
            </w:r>
          </w:p>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w:t>
            </w:r>
            <w:r>
              <w:rPr>
                <w:rFonts w:hint="eastAsia" w:ascii="仿宋_GB2312" w:hAnsi="仿宋_GB2312" w:eastAsia="仿宋_GB2312" w:cs="仿宋_GB2312"/>
                <w:color w:val="auto"/>
                <w:kern w:val="0"/>
                <w:sz w:val="21"/>
                <w:szCs w:val="21"/>
                <w:shd w:val="clear" w:color="auto" w:fill="auto"/>
                <w:lang w:val="en-US" w:eastAsia="zh-CN"/>
              </w:rPr>
              <w:t>40</w:t>
            </w:r>
            <w:r>
              <w:rPr>
                <w:rFonts w:hint="eastAsia" w:ascii="仿宋_GB2312" w:hAnsi="仿宋_GB2312" w:eastAsia="仿宋_GB2312" w:cs="仿宋_GB2312"/>
                <w:color w:val="auto"/>
                <w:kern w:val="0"/>
                <w:sz w:val="21"/>
                <w:szCs w:val="21"/>
                <w:shd w:val="clear" w:color="auto" w:fill="auto"/>
              </w:rPr>
              <w:t>分）</w:t>
            </w:r>
          </w:p>
        </w:tc>
        <w:tc>
          <w:tcPr>
            <w:tcW w:w="2994" w:type="dxa"/>
            <w:tcBorders>
              <w:top w:val="single" w:color="auto" w:sz="4" w:space="0"/>
              <w:left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2"/>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rPr>
              <w:t>5</w:t>
            </w:r>
            <w:r>
              <w:rPr>
                <w:rFonts w:hint="eastAsia" w:ascii="仿宋_GB2312" w:hAnsi="仿宋_GB2312" w:eastAsia="仿宋_GB2312" w:cs="仿宋_GB2312"/>
                <w:color w:val="auto"/>
                <w:kern w:val="0"/>
                <w:sz w:val="21"/>
                <w:szCs w:val="21"/>
                <w:shd w:val="clear" w:color="auto" w:fill="auto"/>
              </w:rPr>
              <w:t>.</w:t>
            </w:r>
            <w:r>
              <w:rPr>
                <w:rFonts w:hint="eastAsia" w:ascii="仿宋_GB2312" w:hAnsi="仿宋_GB2312" w:eastAsia="仿宋_GB2312" w:cs="仿宋_GB2312"/>
                <w:color w:val="auto"/>
                <w:kern w:val="0"/>
                <w:sz w:val="21"/>
                <w:szCs w:val="21"/>
                <w:shd w:val="clear" w:color="auto" w:fill="auto"/>
                <w:lang w:eastAsia="zh-CN"/>
              </w:rPr>
              <w:t>环保积分管理</w:t>
            </w:r>
            <w:r>
              <w:rPr>
                <w:rFonts w:hint="eastAsia" w:ascii="仿宋_GB2312" w:hAnsi="仿宋_GB2312" w:eastAsia="仿宋_GB2312" w:cs="仿宋_GB2312"/>
                <w:color w:val="auto"/>
                <w:kern w:val="0"/>
                <w:sz w:val="21"/>
                <w:szCs w:val="21"/>
                <w:shd w:val="clear" w:color="auto" w:fill="auto"/>
              </w:rPr>
              <w:t>。</w:t>
            </w:r>
            <w:r>
              <w:rPr>
                <w:rFonts w:hint="eastAsia" w:ascii="仿宋_GB2312" w:hAnsi="仿宋_GB2312" w:eastAsia="仿宋_GB2312" w:cs="仿宋_GB2312"/>
                <w:color w:val="auto"/>
                <w:kern w:val="0"/>
                <w:sz w:val="21"/>
                <w:szCs w:val="21"/>
                <w:shd w:val="clear" w:color="auto" w:fill="auto"/>
                <w:lang w:eastAsia="zh-CN"/>
              </w:rPr>
              <w:t>居民在线上商城或线下超市，使用环保积分兑换的商品价格等于现金支付价格。环保积分应能实时等额提现。</w:t>
            </w:r>
          </w:p>
        </w:tc>
        <w:tc>
          <w:tcPr>
            <w:tcW w:w="651" w:type="dxa"/>
            <w:vAlign w:val="center"/>
          </w:tcPr>
          <w:p>
            <w:pPr>
              <w:widowControl/>
              <w:spacing w:before="0" w:beforeAutospacing="0" w:after="0" w:afterAutospacing="0" w:line="240" w:lineRule="exact"/>
              <w:ind w:left="0" w:right="0"/>
              <w:jc w:val="center"/>
              <w:rPr>
                <w:rFonts w:hint="default" w:ascii="仿宋_GB2312" w:hAnsi="仿宋_GB2312" w:eastAsia="仿宋_GB2312" w:cs="仿宋_GB2312"/>
                <w:color w:val="auto"/>
                <w:kern w:val="2"/>
                <w:sz w:val="21"/>
                <w:szCs w:val="21"/>
                <w:shd w:val="clear" w:color="auto" w:fill="auto"/>
                <w:lang w:val="en-US"/>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兑换机制运作不正常</w:t>
            </w:r>
            <w:r>
              <w:rPr>
                <w:rFonts w:hint="eastAsia" w:ascii="仿宋_GB2312" w:hAnsi="仿宋_GB2312" w:eastAsia="仿宋_GB2312" w:cs="仿宋_GB2312"/>
                <w:color w:val="auto"/>
                <w:kern w:val="0"/>
                <w:sz w:val="21"/>
                <w:szCs w:val="21"/>
                <w:shd w:val="clear" w:color="auto" w:fill="auto"/>
                <w:lang w:val="en-US" w:eastAsia="zh-CN"/>
              </w:rPr>
              <w:t>或提现机制运作不正常的</w:t>
            </w:r>
            <w:r>
              <w:rPr>
                <w:rFonts w:hint="eastAsia" w:ascii="仿宋_GB2312" w:hAnsi="仿宋_GB2312" w:eastAsia="仿宋_GB2312" w:cs="仿宋_GB2312"/>
                <w:color w:val="auto"/>
                <w:kern w:val="0"/>
                <w:sz w:val="21"/>
                <w:szCs w:val="21"/>
                <w:shd w:val="clear" w:color="auto" w:fill="auto"/>
                <w:lang w:eastAsia="zh-CN"/>
              </w:rPr>
              <w:t>，每发现一起扣</w:t>
            </w:r>
            <w:r>
              <w:rPr>
                <w:rFonts w:hint="eastAsia" w:ascii="仿宋_GB2312" w:hAnsi="仿宋_GB2312" w:eastAsia="仿宋_GB2312" w:cs="仿宋_GB2312"/>
                <w:color w:val="auto"/>
                <w:kern w:val="0"/>
                <w:sz w:val="21"/>
                <w:szCs w:val="21"/>
                <w:shd w:val="clear" w:color="auto" w:fill="auto"/>
                <w:lang w:val="en-US" w:eastAsia="zh-CN"/>
              </w:rPr>
              <w:t>1分</w:t>
            </w:r>
            <w:r>
              <w:rPr>
                <w:rFonts w:hint="eastAsia" w:ascii="仿宋_GB2312" w:hAnsi="仿宋_GB2312" w:eastAsia="仿宋_GB2312" w:cs="仿宋_GB2312"/>
                <w:color w:val="auto"/>
                <w:kern w:val="0"/>
                <w:sz w:val="21"/>
                <w:szCs w:val="21"/>
                <w:shd w:val="clear" w:color="auto" w:fill="auto"/>
              </w:rPr>
              <w:t>。</w:t>
            </w:r>
          </w:p>
        </w:tc>
        <w:tc>
          <w:tcPr>
            <w:tcW w:w="107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电话回访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474"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950"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2994" w:type="dxa"/>
            <w:tcBorders>
              <w:left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6.站点管理。</w:t>
            </w:r>
            <w:r>
              <w:rPr>
                <w:rFonts w:hint="eastAsia" w:ascii="仿宋_GB2312" w:hAnsi="仿宋_GB2312" w:eastAsia="仿宋_GB2312" w:cs="仿宋_GB2312"/>
                <w:color w:val="auto"/>
                <w:kern w:val="0"/>
                <w:sz w:val="21"/>
                <w:szCs w:val="21"/>
                <w:shd w:val="clear" w:color="auto" w:fill="auto"/>
                <w:lang w:eastAsia="zh-CN"/>
              </w:rPr>
              <w:t>服务站点门外</w:t>
            </w:r>
            <w:r>
              <w:rPr>
                <w:rFonts w:hint="eastAsia" w:ascii="仿宋_GB2312" w:hAnsi="仿宋_GB2312" w:eastAsia="仿宋_GB2312" w:cs="仿宋_GB2312"/>
                <w:color w:val="auto"/>
                <w:kern w:val="0"/>
                <w:sz w:val="21"/>
                <w:szCs w:val="21"/>
                <w:shd w:val="clear" w:color="auto" w:fill="auto"/>
              </w:rPr>
              <w:t>无垃圾堆积现象</w:t>
            </w:r>
            <w:r>
              <w:rPr>
                <w:rFonts w:hint="eastAsia" w:ascii="仿宋_GB2312" w:hAnsi="仿宋_GB2312" w:eastAsia="仿宋_GB2312" w:cs="仿宋_GB2312"/>
                <w:color w:val="auto"/>
                <w:kern w:val="0"/>
                <w:sz w:val="21"/>
                <w:szCs w:val="21"/>
                <w:shd w:val="clear" w:color="auto" w:fill="auto"/>
                <w:lang w:eastAsia="zh-CN"/>
              </w:rPr>
              <w:t>，服务站内回收垃圾分类摆放整齐；严格</w:t>
            </w:r>
            <w:r>
              <w:rPr>
                <w:rFonts w:hint="eastAsia" w:ascii="仿宋_GB2312" w:hAnsi="仿宋_GB2312" w:eastAsia="仿宋_GB2312" w:cs="仿宋_GB2312"/>
                <w:kern w:val="0"/>
                <w:sz w:val="21"/>
                <w:szCs w:val="21"/>
                <w:shd w:val="clear" w:color="auto" w:fill="auto"/>
                <w:lang w:bidi="en-US"/>
              </w:rPr>
              <w:t>落实安全管理各项制度</w:t>
            </w:r>
            <w:r>
              <w:rPr>
                <w:rFonts w:hint="eastAsia" w:ascii="仿宋_GB2312" w:hAnsi="仿宋_GB2312" w:eastAsia="仿宋_GB2312" w:cs="仿宋_GB2312"/>
                <w:kern w:val="0"/>
                <w:sz w:val="21"/>
                <w:szCs w:val="21"/>
                <w:shd w:val="clear" w:color="auto" w:fill="auto"/>
                <w:lang w:eastAsia="zh-CN" w:bidi="en-US"/>
              </w:rPr>
              <w:t>。</w:t>
            </w:r>
          </w:p>
        </w:tc>
        <w:tc>
          <w:tcPr>
            <w:tcW w:w="651"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lang w:eastAsia="zh-CN"/>
              </w:rPr>
              <w:t>发现服务站管理不到位情况的，每起扣</w:t>
            </w:r>
            <w:r>
              <w:rPr>
                <w:rFonts w:hint="eastAsia" w:ascii="仿宋_GB2312" w:hAnsi="仿宋_GB2312" w:eastAsia="仿宋_GB2312" w:cs="仿宋_GB2312"/>
                <w:color w:val="auto"/>
                <w:kern w:val="0"/>
                <w:sz w:val="21"/>
                <w:szCs w:val="21"/>
                <w:shd w:val="clear" w:color="auto" w:fill="auto"/>
                <w:lang w:val="en-US" w:eastAsia="zh-CN"/>
              </w:rPr>
              <w:t>1</w:t>
            </w:r>
            <w:r>
              <w:rPr>
                <w:rFonts w:hint="eastAsia" w:ascii="仿宋_GB2312" w:hAnsi="仿宋_GB2312" w:eastAsia="仿宋_GB2312" w:cs="仿宋_GB2312"/>
                <w:color w:val="auto"/>
                <w:kern w:val="0"/>
                <w:sz w:val="21"/>
                <w:szCs w:val="21"/>
                <w:shd w:val="clear" w:color="auto" w:fill="auto"/>
              </w:rPr>
              <w:t>分</w:t>
            </w:r>
            <w:r>
              <w:rPr>
                <w:rFonts w:hint="eastAsia" w:ascii="仿宋_GB2312" w:hAnsi="仿宋_GB2312" w:eastAsia="仿宋_GB2312" w:cs="仿宋_GB2312"/>
                <w:color w:val="auto"/>
                <w:kern w:val="0"/>
                <w:sz w:val="21"/>
                <w:szCs w:val="21"/>
                <w:shd w:val="clear" w:color="auto" w:fill="auto"/>
                <w:lang w:eastAsia="zh-CN"/>
              </w:rPr>
              <w:t>；</w:t>
            </w:r>
            <w:r>
              <w:rPr>
                <w:rFonts w:hint="eastAsia" w:ascii="仿宋_GB2312" w:hAnsi="仿宋_GB2312" w:eastAsia="仿宋_GB2312" w:cs="仿宋_GB2312"/>
                <w:kern w:val="0"/>
                <w:sz w:val="21"/>
                <w:szCs w:val="21"/>
                <w:shd w:val="clear" w:color="auto" w:fill="auto"/>
              </w:rPr>
              <w:t>未落实安全责任，发生有责安全事故，每发生一起扣5分</w:t>
            </w:r>
          </w:p>
        </w:tc>
        <w:tc>
          <w:tcPr>
            <w:tcW w:w="107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现场检查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23" w:hRule="atLeast"/>
        </w:trPr>
        <w:tc>
          <w:tcPr>
            <w:tcW w:w="474"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950"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2994" w:type="dxa"/>
            <w:tcBorders>
              <w:left w:val="single" w:color="auto" w:sz="4" w:space="0"/>
            </w:tcBorders>
            <w:vAlign w:val="center"/>
          </w:tcPr>
          <w:p>
            <w:pPr>
              <w:widowControl/>
              <w:spacing w:before="0" w:beforeAutospacing="0" w:after="0" w:afterAutospacing="0" w:line="240" w:lineRule="exact"/>
              <w:ind w:left="0" w:right="0"/>
              <w:rPr>
                <w:rFonts w:hint="default"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7</w:t>
            </w:r>
            <w:r>
              <w:rPr>
                <w:rFonts w:hint="eastAsia" w:ascii="仿宋_GB2312" w:hAnsi="仿宋_GB2312" w:eastAsia="仿宋_GB2312" w:cs="仿宋_GB2312"/>
                <w:color w:val="auto"/>
                <w:kern w:val="0"/>
                <w:sz w:val="21"/>
                <w:szCs w:val="21"/>
                <w:shd w:val="clear" w:color="auto" w:fill="auto"/>
              </w:rPr>
              <w:t>.清运</w:t>
            </w:r>
            <w:r>
              <w:rPr>
                <w:rFonts w:hint="eastAsia" w:ascii="仿宋_GB2312" w:hAnsi="仿宋_GB2312" w:eastAsia="仿宋_GB2312" w:cs="仿宋_GB2312"/>
                <w:color w:val="auto"/>
                <w:kern w:val="0"/>
                <w:sz w:val="21"/>
                <w:szCs w:val="21"/>
                <w:shd w:val="clear" w:color="auto" w:fill="auto"/>
                <w:lang w:eastAsia="zh-CN"/>
              </w:rPr>
              <w:t>管理</w:t>
            </w:r>
            <w:r>
              <w:rPr>
                <w:rFonts w:hint="eastAsia" w:ascii="仿宋_GB2312" w:hAnsi="仿宋_GB2312" w:eastAsia="仿宋_GB2312" w:cs="仿宋_GB2312"/>
                <w:color w:val="auto"/>
                <w:kern w:val="0"/>
                <w:sz w:val="21"/>
                <w:szCs w:val="21"/>
                <w:shd w:val="clear" w:color="auto" w:fill="auto"/>
              </w:rPr>
              <w:t>。</w:t>
            </w:r>
            <w:r>
              <w:rPr>
                <w:rFonts w:hint="eastAsia" w:ascii="仿宋_GB2312" w:hAnsi="仿宋_GB2312" w:eastAsia="仿宋_GB2312" w:cs="仿宋_GB2312"/>
                <w:color w:val="auto"/>
                <w:kern w:val="0"/>
                <w:sz w:val="21"/>
                <w:szCs w:val="21"/>
                <w:shd w:val="clear" w:color="auto" w:fill="auto"/>
                <w:lang w:eastAsia="zh-CN"/>
              </w:rPr>
              <w:t>对保持前端电瓶三轮车、中端收运车外观形象，无吊挂或抛洒情况，</w:t>
            </w:r>
            <w:r>
              <w:rPr>
                <w:rFonts w:hint="eastAsia" w:ascii="仿宋_GB2312" w:hAnsi="仿宋_GB2312" w:eastAsia="仿宋_GB2312" w:cs="仿宋_GB2312"/>
                <w:color w:val="auto"/>
                <w:kern w:val="0"/>
                <w:sz w:val="21"/>
                <w:szCs w:val="21"/>
                <w:shd w:val="clear" w:color="auto" w:fill="auto"/>
                <w:lang w:val="en-US" w:eastAsia="zh-CN"/>
              </w:rPr>
              <w:t>在服务范围内规范收运。</w:t>
            </w:r>
          </w:p>
        </w:tc>
        <w:tc>
          <w:tcPr>
            <w:tcW w:w="651"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服务站点垃圾清运不及时导致大量堆积，每发现一次扣</w:t>
            </w:r>
            <w:r>
              <w:rPr>
                <w:rFonts w:hint="eastAsia" w:ascii="仿宋_GB2312" w:hAnsi="仿宋_GB2312" w:eastAsia="仿宋_GB2312" w:cs="仿宋_GB2312"/>
                <w:color w:val="auto"/>
                <w:kern w:val="0"/>
                <w:sz w:val="21"/>
                <w:szCs w:val="21"/>
                <w:shd w:val="clear" w:color="auto" w:fill="auto"/>
                <w:lang w:val="en-US" w:eastAsia="zh-CN"/>
              </w:rPr>
              <w:t>1分；</w:t>
            </w:r>
            <w:r>
              <w:rPr>
                <w:rFonts w:hint="eastAsia" w:ascii="仿宋_GB2312" w:hAnsi="仿宋_GB2312" w:eastAsia="仿宋_GB2312" w:cs="仿宋_GB2312"/>
                <w:color w:val="auto"/>
                <w:kern w:val="0"/>
                <w:sz w:val="21"/>
                <w:szCs w:val="21"/>
                <w:shd w:val="clear" w:color="auto" w:fill="auto"/>
                <w:lang w:eastAsia="zh-CN"/>
              </w:rPr>
              <w:t>清运车辆管理不到位的，每次扣</w:t>
            </w:r>
            <w:r>
              <w:rPr>
                <w:rFonts w:hint="eastAsia" w:ascii="仿宋_GB2312" w:hAnsi="仿宋_GB2312" w:eastAsia="仿宋_GB2312" w:cs="仿宋_GB2312"/>
                <w:color w:val="auto"/>
                <w:kern w:val="0"/>
                <w:sz w:val="21"/>
                <w:szCs w:val="21"/>
                <w:shd w:val="clear" w:color="auto" w:fill="auto"/>
                <w:lang w:val="en-US" w:eastAsia="zh-CN"/>
              </w:rPr>
              <w:t>1分；跨服务范围违规收运垃圾的，每处扣3分；跨区违规收运垃圾的此项不得分。</w:t>
            </w:r>
          </w:p>
        </w:tc>
        <w:tc>
          <w:tcPr>
            <w:tcW w:w="107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现场检查</w:t>
            </w:r>
          </w:p>
          <w:p>
            <w:pPr>
              <w:pStyle w:val="62"/>
              <w:widowControl/>
              <w:spacing w:before="0" w:beforeAutospacing="0" w:after="0" w:afterAutospacing="0" w:line="240" w:lineRule="exact"/>
              <w:ind w:left="0" w:leftChars="0" w:right="0" w:firstLine="0" w:firstLineChars="0"/>
              <w:jc w:val="both"/>
              <w:rPr>
                <w:rFonts w:hint="default" w:ascii="Calibri" w:hAnsi="Calibri" w:cs="Times New Roman"/>
                <w:kern w:val="2"/>
                <w:sz w:val="21"/>
                <w:szCs w:val="22"/>
                <w:shd w:val="clear" w:color="auto" w:fill="auto"/>
                <w:lang w:val="en-US" w:eastAsia="zh-CN"/>
              </w:rPr>
            </w:pPr>
            <w:r>
              <w:rPr>
                <w:rFonts w:hint="eastAsia" w:ascii="Calibri" w:hAnsi="Calibri" w:eastAsia="仿宋_GB2312" w:cs="Times New Roman"/>
                <w:color w:val="auto"/>
                <w:kern w:val="2"/>
                <w:sz w:val="21"/>
                <w:szCs w:val="22"/>
                <w:shd w:val="clear" w:color="auto" w:fill="auto"/>
                <w:lang w:val="en-US" w:eastAsia="zh-CN"/>
              </w:rPr>
              <w:t>平台监管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8" w:hRule="atLeast"/>
        </w:trPr>
        <w:tc>
          <w:tcPr>
            <w:tcW w:w="474"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950"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2994" w:type="dxa"/>
            <w:vMerge w:val="restart"/>
            <w:tcBorders>
              <w:left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rPr>
              <w:t>8</w:t>
            </w:r>
            <w:r>
              <w:rPr>
                <w:rFonts w:hint="eastAsia" w:ascii="仿宋_GB2312" w:hAnsi="仿宋_GB2312" w:eastAsia="仿宋_GB2312" w:cs="仿宋_GB2312"/>
                <w:color w:val="auto"/>
                <w:kern w:val="0"/>
                <w:sz w:val="21"/>
                <w:szCs w:val="21"/>
                <w:shd w:val="clear" w:color="auto" w:fill="auto"/>
              </w:rPr>
              <w:t>.</w:t>
            </w:r>
            <w:r>
              <w:rPr>
                <w:rFonts w:hint="eastAsia" w:ascii="仿宋_GB2312" w:hAnsi="仿宋_GB2312" w:eastAsia="仿宋_GB2312" w:cs="仿宋_GB2312"/>
                <w:color w:val="auto"/>
                <w:kern w:val="0"/>
                <w:sz w:val="21"/>
                <w:szCs w:val="21"/>
                <w:shd w:val="clear" w:color="auto" w:fill="auto"/>
                <w:lang w:eastAsia="zh-CN"/>
              </w:rPr>
              <w:t>服务管理</w:t>
            </w:r>
            <w:r>
              <w:rPr>
                <w:rFonts w:hint="eastAsia" w:ascii="仿宋_GB2312" w:hAnsi="仿宋_GB2312" w:eastAsia="仿宋_GB2312" w:cs="仿宋_GB2312"/>
                <w:color w:val="auto"/>
                <w:kern w:val="0"/>
                <w:sz w:val="21"/>
                <w:szCs w:val="21"/>
                <w:shd w:val="clear" w:color="auto" w:fill="auto"/>
              </w:rPr>
              <w:t>。</w:t>
            </w:r>
            <w:r>
              <w:rPr>
                <w:rFonts w:hint="eastAsia" w:ascii="仿宋_GB2312" w:hAnsi="仿宋_GB2312" w:eastAsia="仿宋_GB2312" w:cs="仿宋_GB2312"/>
                <w:color w:val="auto"/>
                <w:kern w:val="0"/>
                <w:sz w:val="21"/>
                <w:szCs w:val="21"/>
                <w:shd w:val="clear" w:color="auto" w:fill="auto"/>
                <w:lang w:eastAsia="zh-CN" w:bidi="en-US"/>
              </w:rPr>
              <w:t>优化上门服务效率及质量，保证一小时服务时效；</w:t>
            </w:r>
            <w:r>
              <w:rPr>
                <w:rFonts w:hint="eastAsia" w:ascii="仿宋_GB2312" w:hAnsi="仿宋_GB2312" w:eastAsia="仿宋_GB2312" w:cs="仿宋_GB2312"/>
                <w:color w:val="auto"/>
                <w:kern w:val="0"/>
                <w:sz w:val="21"/>
                <w:szCs w:val="21"/>
                <w:highlight w:val="none"/>
                <w:shd w:val="clear" w:color="auto" w:fill="auto"/>
                <w:lang w:val="en-US" w:eastAsia="zh-CN" w:bidi="en-US"/>
              </w:rPr>
              <w:t>强化服务站点员工培训，熟练掌握回收品类和服务流程；在小区内明显位置</w:t>
            </w:r>
            <w:r>
              <w:rPr>
                <w:rFonts w:hint="eastAsia" w:ascii="仿宋_GB2312" w:hAnsi="仿宋_GB2312" w:eastAsia="仿宋_GB2312" w:cs="仿宋_GB2312"/>
                <w:color w:val="auto"/>
                <w:kern w:val="0"/>
                <w:sz w:val="21"/>
                <w:szCs w:val="21"/>
                <w:shd w:val="clear" w:color="auto" w:fill="auto"/>
              </w:rPr>
              <w:t>公布分类方法，积分兑换方式，</w:t>
            </w:r>
            <w:r>
              <w:rPr>
                <w:rFonts w:hint="eastAsia" w:ascii="仿宋_GB2312" w:hAnsi="仿宋_GB2312" w:eastAsia="仿宋_GB2312" w:cs="仿宋_GB2312"/>
                <w:color w:val="auto"/>
                <w:kern w:val="0"/>
                <w:sz w:val="21"/>
                <w:szCs w:val="21"/>
                <w:shd w:val="clear" w:color="auto" w:fill="auto"/>
                <w:lang w:eastAsia="zh-CN"/>
              </w:rPr>
              <w:t>回收</w:t>
            </w:r>
            <w:r>
              <w:rPr>
                <w:rFonts w:hint="eastAsia" w:ascii="仿宋_GB2312" w:hAnsi="仿宋_GB2312" w:eastAsia="仿宋_GB2312" w:cs="仿宋_GB2312"/>
                <w:color w:val="auto"/>
                <w:kern w:val="0"/>
                <w:sz w:val="21"/>
                <w:szCs w:val="21"/>
                <w:shd w:val="clear" w:color="auto" w:fill="auto"/>
              </w:rPr>
              <w:t>服务和投诉电话</w:t>
            </w:r>
            <w:r>
              <w:rPr>
                <w:rFonts w:hint="eastAsia" w:ascii="仿宋_GB2312" w:hAnsi="仿宋_GB2312" w:eastAsia="仿宋_GB2312" w:cs="仿宋_GB2312"/>
                <w:color w:val="auto"/>
                <w:kern w:val="0"/>
                <w:sz w:val="21"/>
                <w:szCs w:val="21"/>
                <w:shd w:val="clear" w:color="auto" w:fill="auto"/>
                <w:lang w:eastAsia="zh-CN"/>
              </w:rPr>
              <w:t>。</w:t>
            </w:r>
          </w:p>
        </w:tc>
        <w:tc>
          <w:tcPr>
            <w:tcW w:w="651" w:type="dxa"/>
            <w:vMerge w:val="restart"/>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tcBorders>
              <w:bottom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lang w:eastAsia="zh-CN"/>
              </w:rPr>
              <w:t>回访反馈服务实效超过</w:t>
            </w:r>
            <w:r>
              <w:rPr>
                <w:rFonts w:hint="eastAsia" w:ascii="仿宋_GB2312" w:hAnsi="仿宋_GB2312" w:eastAsia="仿宋_GB2312" w:cs="仿宋_GB2312"/>
                <w:color w:val="auto"/>
                <w:kern w:val="0"/>
                <w:sz w:val="21"/>
                <w:szCs w:val="21"/>
                <w:shd w:val="clear" w:color="auto" w:fill="auto"/>
                <w:lang w:val="en-US" w:eastAsia="zh-CN"/>
              </w:rPr>
              <w:t>1小时的，每起扣1分</w:t>
            </w:r>
            <w:r>
              <w:rPr>
                <w:rFonts w:hint="eastAsia" w:ascii="仿宋_GB2312" w:hAnsi="仿宋_GB2312" w:eastAsia="仿宋_GB2312" w:cs="仿宋_GB2312"/>
                <w:color w:val="auto"/>
                <w:kern w:val="0"/>
                <w:sz w:val="21"/>
                <w:szCs w:val="21"/>
                <w:shd w:val="clear" w:color="auto" w:fill="auto"/>
              </w:rPr>
              <w:t>。</w:t>
            </w:r>
          </w:p>
        </w:tc>
        <w:tc>
          <w:tcPr>
            <w:tcW w:w="1074" w:type="dxa"/>
            <w:tcBorders>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电话回访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474"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950"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2994" w:type="dxa"/>
            <w:vMerge w:val="continue"/>
            <w:tcBorders>
              <w:left w:val="single" w:color="auto" w:sz="4" w:space="0"/>
              <w:bottom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val="en-US" w:eastAsia="zh-CN"/>
              </w:rPr>
            </w:pPr>
          </w:p>
        </w:tc>
        <w:tc>
          <w:tcPr>
            <w:tcW w:w="651" w:type="dxa"/>
            <w:vMerge w:val="continue"/>
            <w:tcBorders>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3054" w:type="dxa"/>
            <w:tcBorders>
              <w:bottom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highlight w:val="none"/>
                <w:shd w:val="clear" w:color="auto" w:fill="auto"/>
                <w:lang w:val="en-US" w:eastAsia="zh-CN"/>
              </w:rPr>
              <w:t>发现服务站点员工对回收品类不熟悉等管理缺失情况的，每起扣2分；小区内无明显公示的，每次扣2分；积分兑换机制运行不正常每次扣2分。</w:t>
            </w:r>
          </w:p>
        </w:tc>
        <w:tc>
          <w:tcPr>
            <w:tcW w:w="1074" w:type="dxa"/>
            <w:tcBorders>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highlight w:val="none"/>
                <w:shd w:val="clear" w:color="auto" w:fill="auto"/>
                <w:lang w:val="en-US" w:eastAsia="zh-CN"/>
              </w:rPr>
            </w:pPr>
            <w:r>
              <w:rPr>
                <w:rFonts w:hint="eastAsia" w:ascii="仿宋_GB2312" w:hAnsi="仿宋_GB2312" w:eastAsia="仿宋_GB2312" w:cs="仿宋_GB2312"/>
                <w:color w:val="auto"/>
                <w:kern w:val="0"/>
                <w:sz w:val="21"/>
                <w:szCs w:val="21"/>
                <w:highlight w:val="none"/>
                <w:shd w:val="clear" w:color="auto" w:fill="auto"/>
                <w:lang w:val="en-US" w:eastAsia="zh-CN"/>
              </w:rPr>
              <w:t>现场检查</w:t>
            </w:r>
          </w:p>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highlight w:val="none"/>
                <w:shd w:val="clear" w:color="auto" w:fill="auto"/>
                <w:lang w:val="en-US" w:eastAsia="zh-CN"/>
              </w:rPr>
              <w:t>平台监管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474" w:type="dxa"/>
            <w:vMerge w:val="restart"/>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三</w:t>
            </w:r>
          </w:p>
        </w:tc>
        <w:tc>
          <w:tcPr>
            <w:tcW w:w="950" w:type="dxa"/>
            <w:vMerge w:val="restart"/>
            <w:vAlign w:val="center"/>
          </w:tcPr>
          <w:p>
            <w:pPr>
              <w:spacing w:before="0" w:beforeAutospacing="0" w:after="0" w:afterAutospacing="0" w:line="345" w:lineRule="atLeast"/>
              <w:ind w:left="0" w:right="0"/>
              <w:jc w:val="center"/>
              <w:rPr>
                <w:rFonts w:hint="eastAsia" w:ascii="仿宋_GB2312" w:hAnsi="宋体" w:eastAsia="仿宋_GB2312" w:cs="宋体"/>
                <w:color w:val="auto"/>
                <w:kern w:val="0"/>
                <w:sz w:val="21"/>
                <w:szCs w:val="21"/>
                <w:shd w:val="clear" w:color="auto" w:fill="auto"/>
                <w:lang w:eastAsia="zh-CN"/>
              </w:rPr>
            </w:pPr>
            <w:r>
              <w:rPr>
                <w:rFonts w:hint="eastAsia" w:ascii="仿宋_GB2312" w:hAnsi="宋体" w:eastAsia="仿宋_GB2312" w:cs="宋体"/>
                <w:color w:val="auto"/>
                <w:kern w:val="0"/>
                <w:sz w:val="21"/>
                <w:szCs w:val="21"/>
                <w:shd w:val="clear" w:color="auto" w:fill="auto"/>
                <w:lang w:eastAsia="zh-CN"/>
              </w:rPr>
              <w:t>社会</w:t>
            </w:r>
          </w:p>
          <w:p>
            <w:pPr>
              <w:spacing w:before="0" w:beforeAutospacing="0" w:after="0" w:afterAutospacing="0" w:line="345" w:lineRule="atLeast"/>
              <w:ind w:left="0" w:right="0"/>
              <w:jc w:val="center"/>
              <w:rPr>
                <w:rFonts w:hint="eastAsia" w:ascii="仿宋_GB2312" w:hAnsi="宋体" w:eastAsia="仿宋_GB2312" w:cs="宋体"/>
                <w:color w:val="auto"/>
                <w:kern w:val="0"/>
                <w:sz w:val="21"/>
                <w:szCs w:val="21"/>
                <w:shd w:val="clear" w:color="auto" w:fill="auto"/>
                <w:lang w:eastAsia="zh-CN"/>
              </w:rPr>
            </w:pPr>
            <w:r>
              <w:rPr>
                <w:rFonts w:hint="eastAsia" w:ascii="仿宋_GB2312" w:hAnsi="宋体" w:eastAsia="仿宋_GB2312" w:cs="宋体"/>
                <w:color w:val="auto"/>
                <w:kern w:val="0"/>
                <w:sz w:val="21"/>
                <w:szCs w:val="21"/>
                <w:shd w:val="clear" w:color="auto" w:fill="auto"/>
                <w:lang w:eastAsia="zh-CN"/>
              </w:rPr>
              <w:t>评价</w:t>
            </w:r>
          </w:p>
          <w:p>
            <w:pPr>
              <w:spacing w:before="0" w:beforeAutospacing="0" w:after="0" w:afterAutospacing="0" w:line="345" w:lineRule="atLeas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宋体" w:eastAsia="仿宋_GB2312" w:cs="宋体"/>
                <w:color w:val="auto"/>
                <w:kern w:val="0"/>
                <w:sz w:val="21"/>
                <w:szCs w:val="21"/>
                <w:shd w:val="clear" w:color="auto" w:fill="auto"/>
              </w:rPr>
              <w:t>（</w:t>
            </w:r>
            <w:r>
              <w:rPr>
                <w:rFonts w:hint="eastAsia" w:ascii="仿宋_GB2312" w:hAnsi="宋体" w:eastAsia="仿宋_GB2312" w:cs="宋体"/>
                <w:color w:val="auto"/>
                <w:kern w:val="0"/>
                <w:sz w:val="21"/>
                <w:szCs w:val="21"/>
                <w:shd w:val="clear" w:color="auto" w:fill="auto"/>
                <w:lang w:val="en-US" w:eastAsia="zh-CN"/>
              </w:rPr>
              <w:t>20</w:t>
            </w:r>
            <w:r>
              <w:rPr>
                <w:rFonts w:hint="eastAsia" w:ascii="仿宋_GB2312" w:hAnsi="宋体" w:eastAsia="仿宋_GB2312" w:cs="宋体"/>
                <w:color w:val="auto"/>
                <w:kern w:val="0"/>
                <w:sz w:val="21"/>
                <w:szCs w:val="21"/>
                <w:shd w:val="clear" w:color="auto" w:fill="auto"/>
              </w:rPr>
              <w:t>分）</w:t>
            </w:r>
          </w:p>
        </w:tc>
        <w:tc>
          <w:tcPr>
            <w:tcW w:w="2994" w:type="dxa"/>
            <w:tcBorders>
              <w:left w:val="single" w:color="auto" w:sz="4" w:space="0"/>
              <w:bottom w:val="single" w:color="auto" w:sz="4" w:space="0"/>
              <w:right w:val="single" w:color="auto" w:sz="4" w:space="0"/>
            </w:tcBorders>
            <w:vAlign w:val="center"/>
          </w:tcPr>
          <w:p>
            <w:pPr>
              <w:widowControl/>
              <w:spacing w:before="0" w:beforeAutospacing="0" w:after="0" w:afterAutospacing="0" w:line="240" w:lineRule="exact"/>
              <w:ind w:left="0" w:right="0"/>
              <w:jc w:val="left"/>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9.公众监督</w:t>
            </w:r>
            <w:r>
              <w:rPr>
                <w:rFonts w:hint="eastAsia" w:ascii="仿宋_GB2312" w:hAnsi="仿宋_GB2312" w:eastAsia="仿宋_GB2312" w:cs="仿宋_GB2312"/>
                <w:color w:val="auto"/>
                <w:kern w:val="0"/>
                <w:sz w:val="21"/>
                <w:szCs w:val="21"/>
                <w:shd w:val="clear" w:color="auto" w:fill="auto"/>
                <w:lang w:eastAsia="zh-CN"/>
              </w:rPr>
              <w:t>。</w:t>
            </w:r>
            <w:r>
              <w:rPr>
                <w:rFonts w:hint="eastAsia" w:ascii="仿宋_GB2312" w:hAnsi="仿宋_GB2312" w:eastAsia="仿宋_GB2312" w:cs="仿宋_GB2312"/>
                <w:color w:val="auto"/>
                <w:kern w:val="0"/>
                <w:sz w:val="21"/>
                <w:szCs w:val="21"/>
                <w:shd w:val="clear" w:color="auto" w:fill="auto"/>
              </w:rPr>
              <w:t>对12345等各类信访投诉、领导交办件、媒体负面报道进行统计分析，对有责任的进行扣分。</w:t>
            </w:r>
          </w:p>
        </w:tc>
        <w:tc>
          <w:tcPr>
            <w:tcW w:w="651" w:type="dxa"/>
            <w:tcBorders>
              <w:left w:val="single" w:color="auto" w:sz="4" w:space="0"/>
              <w:bottom w:val="single" w:color="auto" w:sz="4" w:space="0"/>
              <w:right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tcBorders>
              <w:left w:val="single" w:color="auto" w:sz="4" w:space="0"/>
              <w:bottom w:val="single" w:color="auto" w:sz="4" w:space="0"/>
            </w:tcBorders>
            <w:vAlign w:val="center"/>
          </w:tcPr>
          <w:p>
            <w:pPr>
              <w:widowControl/>
              <w:spacing w:before="0" w:beforeAutospacing="0" w:after="0" w:afterAutospacing="0" w:line="240" w:lineRule="exact"/>
              <w:ind w:left="0" w:right="0"/>
              <w:jc w:val="left"/>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对各类</w:t>
            </w:r>
            <w:r>
              <w:rPr>
                <w:rFonts w:hint="eastAsia" w:ascii="仿宋_GB2312" w:hAnsi="仿宋_GB2312" w:eastAsia="仿宋_GB2312" w:cs="仿宋_GB2312"/>
                <w:color w:val="auto"/>
                <w:kern w:val="0"/>
                <w:sz w:val="21"/>
                <w:szCs w:val="21"/>
                <w:shd w:val="clear" w:color="auto" w:fill="auto"/>
              </w:rPr>
              <w:t>信访投诉、领导交办件、媒体负面报道</w:t>
            </w:r>
            <w:r>
              <w:rPr>
                <w:rFonts w:hint="eastAsia" w:ascii="仿宋_GB2312" w:hAnsi="仿宋_GB2312" w:eastAsia="仿宋_GB2312" w:cs="仿宋_GB2312"/>
                <w:color w:val="auto"/>
                <w:kern w:val="0"/>
                <w:sz w:val="21"/>
                <w:szCs w:val="21"/>
                <w:shd w:val="clear" w:color="auto" w:fill="auto"/>
                <w:lang w:eastAsia="zh-CN"/>
              </w:rPr>
              <w:t>，核实后为企业主要责任的每起扣</w:t>
            </w:r>
            <w:r>
              <w:rPr>
                <w:rFonts w:hint="eastAsia" w:ascii="仿宋_GB2312" w:hAnsi="仿宋_GB2312" w:eastAsia="仿宋_GB2312" w:cs="仿宋_GB2312"/>
                <w:color w:val="auto"/>
                <w:kern w:val="0"/>
                <w:sz w:val="21"/>
                <w:szCs w:val="21"/>
                <w:shd w:val="clear" w:color="auto" w:fill="auto"/>
                <w:lang w:val="en-US" w:eastAsia="zh-CN"/>
              </w:rPr>
              <w:t>2分。</w:t>
            </w:r>
          </w:p>
        </w:tc>
        <w:tc>
          <w:tcPr>
            <w:tcW w:w="1074" w:type="dxa"/>
            <w:tcBorders>
              <w:left w:val="single" w:color="auto" w:sz="4" w:space="0"/>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现场核实</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474" w:type="dxa"/>
            <w:vMerge w:val="continue"/>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p>
        </w:tc>
        <w:tc>
          <w:tcPr>
            <w:tcW w:w="950" w:type="dxa"/>
            <w:vMerge w:val="continue"/>
            <w:vAlign w:val="center"/>
          </w:tcPr>
          <w:p>
            <w:pPr>
              <w:spacing w:before="0" w:beforeAutospacing="0" w:after="0" w:afterAutospacing="0" w:line="345" w:lineRule="atLeast"/>
              <w:ind w:left="0" w:right="0"/>
              <w:jc w:val="center"/>
              <w:rPr>
                <w:rFonts w:hint="eastAsia" w:ascii="仿宋_GB2312" w:hAnsi="仿宋_GB2312" w:eastAsia="仿宋_GB2312" w:cs="仿宋_GB2312"/>
                <w:color w:val="auto"/>
                <w:kern w:val="0"/>
                <w:sz w:val="21"/>
                <w:szCs w:val="21"/>
                <w:shd w:val="clear" w:color="auto" w:fill="auto"/>
              </w:rPr>
            </w:pPr>
          </w:p>
        </w:tc>
        <w:tc>
          <w:tcPr>
            <w:tcW w:w="2994" w:type="dxa"/>
            <w:tcBorders>
              <w:left w:val="single" w:color="auto" w:sz="4" w:space="0"/>
              <w:bottom w:val="single" w:color="auto" w:sz="4" w:space="0"/>
              <w:right w:val="single" w:color="auto" w:sz="4" w:space="0"/>
            </w:tcBorders>
            <w:vAlign w:val="center"/>
          </w:tcPr>
          <w:p>
            <w:pPr>
              <w:widowControl/>
              <w:spacing w:before="0" w:beforeAutospacing="0" w:after="0" w:afterAutospacing="0" w:line="240" w:lineRule="exact"/>
              <w:ind w:left="0" w:right="0"/>
              <w:jc w:val="left"/>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10.满意度评价。</w:t>
            </w:r>
            <w:r>
              <w:rPr>
                <w:rFonts w:hint="eastAsia" w:ascii="仿宋_GB2312" w:hAnsi="仿宋_GB2312" w:eastAsia="仿宋_GB2312" w:cs="仿宋_GB2312"/>
                <w:color w:val="auto"/>
                <w:kern w:val="0"/>
                <w:sz w:val="21"/>
                <w:szCs w:val="21"/>
                <w:highlight w:val="none"/>
                <w:shd w:val="clear" w:color="auto" w:fill="auto"/>
                <w:lang w:val="en-US" w:eastAsia="zh-CN" w:bidi="en-US"/>
              </w:rPr>
              <w:t>强化内部管理，提升满意度评价。</w:t>
            </w:r>
          </w:p>
        </w:tc>
        <w:tc>
          <w:tcPr>
            <w:tcW w:w="651" w:type="dxa"/>
            <w:tcBorders>
              <w:left w:val="single" w:color="auto" w:sz="4" w:space="0"/>
              <w:bottom w:val="single" w:color="auto" w:sz="4" w:space="0"/>
              <w:right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val="en-US" w:eastAsia="zh-CN"/>
              </w:rPr>
              <w:t>10</w:t>
            </w:r>
          </w:p>
        </w:tc>
        <w:tc>
          <w:tcPr>
            <w:tcW w:w="3054" w:type="dxa"/>
            <w:tcBorders>
              <w:left w:val="single" w:color="auto" w:sz="4" w:space="0"/>
              <w:bottom w:val="single" w:color="auto" w:sz="4" w:space="0"/>
            </w:tcBorders>
            <w:vAlign w:val="center"/>
          </w:tcPr>
          <w:p>
            <w:pPr>
              <w:widowControl/>
              <w:spacing w:before="0" w:beforeAutospacing="0" w:after="0" w:afterAutospacing="0" w:line="240" w:lineRule="exact"/>
              <w:ind w:left="0" w:right="0"/>
              <w:jc w:val="left"/>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rPr>
              <w:t>回访用户满意度低于80%的，扣5分；满意度低于70%的，扣10分。</w:t>
            </w:r>
          </w:p>
        </w:tc>
        <w:tc>
          <w:tcPr>
            <w:tcW w:w="1074" w:type="dxa"/>
            <w:tcBorders>
              <w:left w:val="single" w:color="auto" w:sz="4" w:space="0"/>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电话回访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474" w:type="dxa"/>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rPr>
              <w:t>四</w:t>
            </w:r>
          </w:p>
        </w:tc>
        <w:tc>
          <w:tcPr>
            <w:tcW w:w="950" w:type="dxa"/>
            <w:vAlign w:val="center"/>
          </w:tcPr>
          <w:p>
            <w:pPr>
              <w:spacing w:before="0" w:beforeAutospacing="0" w:after="0" w:afterAutospacing="0" w:line="345" w:lineRule="atLeast"/>
              <w:ind w:left="0" w:right="0"/>
              <w:jc w:val="center"/>
              <w:rPr>
                <w:rFonts w:hint="eastAsia" w:ascii="仿宋_GB2312" w:hAnsi="宋体" w:eastAsia="仿宋_GB2312" w:cs="宋体"/>
                <w:color w:val="auto"/>
                <w:kern w:val="0"/>
                <w:sz w:val="21"/>
                <w:szCs w:val="21"/>
                <w:shd w:val="clear" w:color="auto" w:fill="auto"/>
              </w:rPr>
            </w:pPr>
            <w:r>
              <w:rPr>
                <w:rFonts w:hint="eastAsia" w:ascii="仿宋_GB2312" w:hAnsi="宋体" w:eastAsia="仿宋_GB2312" w:cs="宋体"/>
                <w:color w:val="auto"/>
                <w:kern w:val="0"/>
                <w:sz w:val="21"/>
                <w:szCs w:val="21"/>
                <w:shd w:val="clear" w:color="auto" w:fill="auto"/>
              </w:rPr>
              <w:t>加分项</w:t>
            </w:r>
          </w:p>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rPr>
            </w:pPr>
            <w:r>
              <w:rPr>
                <w:rFonts w:hint="eastAsia" w:ascii="仿宋_GB2312" w:hAnsi="宋体" w:eastAsia="仿宋_GB2312" w:cs="宋体"/>
                <w:color w:val="auto"/>
                <w:kern w:val="0"/>
                <w:sz w:val="21"/>
                <w:szCs w:val="21"/>
                <w:shd w:val="clear" w:color="auto" w:fill="auto"/>
              </w:rPr>
              <w:t>（</w:t>
            </w:r>
            <w:r>
              <w:rPr>
                <w:rFonts w:hint="eastAsia" w:ascii="仿宋_GB2312" w:hAnsi="宋体" w:eastAsia="仿宋_GB2312" w:cs="宋体"/>
                <w:color w:val="auto"/>
                <w:kern w:val="0"/>
                <w:sz w:val="21"/>
                <w:szCs w:val="21"/>
                <w:shd w:val="clear" w:color="auto" w:fill="auto"/>
                <w:lang w:val="en-US" w:eastAsia="zh-CN"/>
              </w:rPr>
              <w:t>5</w:t>
            </w:r>
            <w:r>
              <w:rPr>
                <w:rFonts w:hint="eastAsia" w:ascii="仿宋_GB2312" w:hAnsi="宋体" w:eastAsia="仿宋_GB2312" w:cs="宋体"/>
                <w:color w:val="auto"/>
                <w:kern w:val="0"/>
                <w:sz w:val="21"/>
                <w:szCs w:val="21"/>
                <w:shd w:val="clear" w:color="auto" w:fill="auto"/>
              </w:rPr>
              <w:t>分）</w:t>
            </w:r>
          </w:p>
        </w:tc>
        <w:tc>
          <w:tcPr>
            <w:tcW w:w="6699" w:type="dxa"/>
            <w:gridSpan w:val="3"/>
            <w:tcBorders>
              <w:top w:val="single" w:color="auto" w:sz="4" w:space="0"/>
              <w:left w:val="single" w:color="auto" w:sz="4" w:space="0"/>
              <w:bottom w:val="single" w:color="auto" w:sz="4" w:space="0"/>
            </w:tcBorders>
            <w:vAlign w:val="center"/>
          </w:tcPr>
          <w:p>
            <w:pPr>
              <w:widowControl/>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rPr>
            </w:pPr>
            <w:r>
              <w:rPr>
                <w:rFonts w:hint="eastAsia" w:ascii="仿宋_GB2312" w:hAnsi="仿宋_GB2312" w:eastAsia="仿宋_GB2312" w:cs="仿宋_GB2312"/>
                <w:color w:val="auto"/>
                <w:kern w:val="0"/>
                <w:sz w:val="21"/>
                <w:szCs w:val="21"/>
                <w:shd w:val="clear" w:color="auto" w:fill="auto"/>
                <w:lang w:eastAsia="zh-CN"/>
              </w:rPr>
              <w:t>年度</w:t>
            </w:r>
            <w:r>
              <w:rPr>
                <w:rFonts w:hint="eastAsia" w:ascii="仿宋_GB2312" w:hAnsi="仿宋_GB2312" w:eastAsia="仿宋_GB2312" w:cs="仿宋_GB2312"/>
                <w:color w:val="auto"/>
                <w:kern w:val="0"/>
                <w:sz w:val="21"/>
                <w:szCs w:val="21"/>
                <w:shd w:val="clear" w:color="auto" w:fill="auto"/>
              </w:rPr>
              <w:t>户均日回收量高于</w:t>
            </w:r>
            <w:r>
              <w:rPr>
                <w:rFonts w:hint="eastAsia" w:ascii="仿宋_GB2312" w:hAnsi="仿宋_GB2312" w:eastAsia="仿宋_GB2312" w:cs="仿宋_GB2312"/>
                <w:color w:val="auto"/>
                <w:kern w:val="0"/>
                <w:sz w:val="21"/>
                <w:szCs w:val="21"/>
                <w:shd w:val="clear" w:color="auto" w:fill="auto"/>
                <w:lang w:val="en-US" w:eastAsia="zh-CN"/>
              </w:rPr>
              <w:t>0.8</w:t>
            </w:r>
            <w:r>
              <w:rPr>
                <w:rFonts w:hint="eastAsia" w:ascii="仿宋_GB2312" w:hAnsi="仿宋_GB2312" w:eastAsia="仿宋_GB2312" w:cs="仿宋_GB2312"/>
                <w:color w:val="auto"/>
                <w:kern w:val="0"/>
                <w:sz w:val="21"/>
                <w:szCs w:val="21"/>
                <w:shd w:val="clear" w:color="auto" w:fill="auto"/>
              </w:rPr>
              <w:t>kg的，每高</w:t>
            </w:r>
            <w:r>
              <w:rPr>
                <w:rFonts w:hint="eastAsia" w:ascii="仿宋_GB2312" w:hAnsi="仿宋_GB2312" w:eastAsia="仿宋_GB2312" w:cs="仿宋_GB2312"/>
                <w:color w:val="auto"/>
                <w:kern w:val="0"/>
                <w:sz w:val="21"/>
                <w:szCs w:val="21"/>
                <w:shd w:val="clear" w:color="auto" w:fill="auto"/>
                <w:lang w:val="en-US" w:eastAsia="zh-CN"/>
              </w:rPr>
              <w:t>1%</w:t>
            </w:r>
            <w:r>
              <w:rPr>
                <w:rFonts w:hint="eastAsia" w:ascii="仿宋_GB2312" w:hAnsi="仿宋_GB2312" w:eastAsia="仿宋_GB2312" w:cs="仿宋_GB2312"/>
                <w:color w:val="auto"/>
                <w:kern w:val="0"/>
                <w:sz w:val="21"/>
                <w:szCs w:val="21"/>
                <w:shd w:val="clear" w:color="auto" w:fill="auto"/>
              </w:rPr>
              <w:t>加</w:t>
            </w:r>
            <w:r>
              <w:rPr>
                <w:rFonts w:hint="eastAsia" w:ascii="仿宋_GB2312" w:hAnsi="仿宋_GB2312" w:eastAsia="仿宋_GB2312" w:cs="仿宋_GB2312"/>
                <w:color w:val="auto"/>
                <w:kern w:val="0"/>
                <w:sz w:val="21"/>
                <w:szCs w:val="21"/>
                <w:shd w:val="clear" w:color="auto" w:fill="auto"/>
                <w:lang w:val="en-US" w:eastAsia="zh-CN"/>
              </w:rPr>
              <w:t>1</w:t>
            </w:r>
            <w:r>
              <w:rPr>
                <w:rFonts w:hint="eastAsia" w:ascii="仿宋_GB2312" w:hAnsi="仿宋_GB2312" w:eastAsia="仿宋_GB2312" w:cs="仿宋_GB2312"/>
                <w:color w:val="auto"/>
                <w:kern w:val="0"/>
                <w:sz w:val="21"/>
                <w:szCs w:val="21"/>
                <w:shd w:val="clear" w:color="auto" w:fill="auto"/>
              </w:rPr>
              <w:t>分。</w:t>
            </w:r>
          </w:p>
        </w:tc>
        <w:tc>
          <w:tcPr>
            <w:tcW w:w="1074" w:type="dxa"/>
            <w:tcBorders>
              <w:top w:val="single" w:color="auto" w:sz="4" w:space="0"/>
              <w:left w:val="single" w:color="auto" w:sz="4" w:space="0"/>
              <w:bottom w:val="single" w:color="auto" w:sz="4" w:space="0"/>
            </w:tcBorders>
            <w:vAlign w:val="center"/>
          </w:tcPr>
          <w:p>
            <w:pPr>
              <w:widowControl/>
              <w:spacing w:before="0" w:beforeAutospacing="0" w:after="0" w:afterAutospacing="0" w:line="240" w:lineRule="exact"/>
              <w:ind w:left="0" w:right="0"/>
              <w:jc w:val="center"/>
              <w:rPr>
                <w:rFonts w:hint="eastAsia" w:ascii="仿宋_GB2312" w:hAnsi="仿宋_GB2312" w:eastAsia="仿宋_GB2312" w:cs="仿宋_GB2312"/>
                <w:color w:val="auto"/>
                <w:kern w:val="0"/>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eastAsia="zh-CN"/>
              </w:rPr>
              <w:t>数据核实</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1424" w:type="dxa"/>
            <w:gridSpan w:val="2"/>
            <w:vAlign w:val="center"/>
          </w:tcPr>
          <w:p>
            <w:pPr>
              <w:widowControl/>
              <w:spacing w:before="0" w:beforeAutospacing="0" w:after="0" w:afterAutospacing="0" w:line="240" w:lineRule="exact"/>
              <w:ind w:left="0" w:right="0"/>
              <w:jc w:val="center"/>
              <w:rPr>
                <w:rFonts w:hint="eastAsia" w:ascii="仿宋_GB2312" w:hAnsi="宋体" w:eastAsia="仿宋_GB2312" w:cs="宋体"/>
                <w:color w:val="auto"/>
                <w:kern w:val="0"/>
                <w:sz w:val="21"/>
                <w:szCs w:val="21"/>
                <w:shd w:val="clear" w:color="auto" w:fill="auto"/>
                <w:lang w:eastAsia="zh-CN"/>
              </w:rPr>
            </w:pPr>
            <w:r>
              <w:rPr>
                <w:rFonts w:hint="eastAsia" w:ascii="仿宋_GB2312" w:hAnsi="宋体" w:eastAsia="仿宋_GB2312" w:cs="宋体"/>
                <w:color w:val="auto"/>
                <w:kern w:val="0"/>
                <w:sz w:val="21"/>
                <w:szCs w:val="21"/>
                <w:shd w:val="clear" w:color="auto" w:fill="auto"/>
                <w:lang w:eastAsia="zh-CN"/>
              </w:rPr>
              <w:t>备注</w:t>
            </w:r>
          </w:p>
        </w:tc>
        <w:tc>
          <w:tcPr>
            <w:tcW w:w="7773" w:type="dxa"/>
            <w:gridSpan w:val="4"/>
            <w:tcBorders>
              <w:top w:val="single" w:color="auto" w:sz="4" w:space="0"/>
              <w:left w:val="single" w:color="auto" w:sz="4" w:space="0"/>
              <w:bottom w:val="single" w:color="auto" w:sz="4" w:space="0"/>
            </w:tcBorders>
            <w:vAlign w:val="center"/>
          </w:tcPr>
          <w:p>
            <w:pPr>
              <w:widowControl/>
              <w:numPr>
                <w:ilvl w:val="0"/>
                <w:numId w:val="7"/>
              </w:numPr>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各镇街每季度对辖区内的服务站点现场检查应实现全覆盖；</w:t>
            </w:r>
          </w:p>
          <w:p>
            <w:pPr>
              <w:widowControl/>
              <w:numPr>
                <w:ilvl w:val="0"/>
                <w:numId w:val="7"/>
              </w:numPr>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各镇街每季度电话回访应达到实际呼叫户数的1%，电话回访应做好台账记录；</w:t>
            </w:r>
          </w:p>
          <w:p>
            <w:pPr>
              <w:widowControl/>
              <w:numPr>
                <w:ilvl w:val="0"/>
                <w:numId w:val="0"/>
              </w:numPr>
              <w:spacing w:before="0" w:beforeAutospacing="0" w:after="0" w:afterAutospacing="0" w:line="240" w:lineRule="exact"/>
              <w:ind w:left="0" w:right="0"/>
              <w:rPr>
                <w:rFonts w:hint="eastAsia" w:ascii="仿宋_GB2312" w:hAnsi="仿宋_GB2312" w:eastAsia="仿宋_GB2312" w:cs="仿宋_GB2312"/>
                <w:color w:val="auto"/>
                <w:kern w:val="0"/>
                <w:sz w:val="21"/>
                <w:szCs w:val="21"/>
                <w:shd w:val="clear" w:color="auto" w:fill="auto"/>
                <w:lang w:val="en-US" w:eastAsia="zh-CN"/>
              </w:rPr>
            </w:pPr>
            <w:r>
              <w:rPr>
                <w:rFonts w:hint="eastAsia" w:ascii="仿宋_GB2312" w:hAnsi="仿宋_GB2312" w:eastAsia="仿宋_GB2312" w:cs="仿宋_GB2312"/>
                <w:color w:val="auto"/>
                <w:kern w:val="0"/>
                <w:sz w:val="21"/>
                <w:szCs w:val="21"/>
                <w:shd w:val="clear" w:color="auto" w:fill="auto"/>
                <w:lang w:val="en-US" w:eastAsia="zh-CN"/>
              </w:rPr>
              <w:t>3.各镇街对群众信访、领导交办、媒体曝光问题要求逐一现场核实。</w:t>
            </w:r>
          </w:p>
        </w:tc>
      </w:tr>
    </w:tbl>
    <w:p>
      <w:pPr>
        <w:widowControl w:val="0"/>
        <w:wordWrap/>
        <w:adjustRightInd w:val="0"/>
        <w:snapToGrid w:val="0"/>
        <w:spacing w:line="360" w:lineRule="auto"/>
        <w:ind w:firstLine="482" w:firstLineChars="200"/>
        <w:textAlignment w:val="auto"/>
        <w:rPr>
          <w:rFonts w:ascii="Times New Roman" w:hAnsi="Times New Roman"/>
          <w:b/>
          <w:bCs/>
          <w:color w:val="000000"/>
          <w:sz w:val="24"/>
          <w:szCs w:val="24"/>
          <w:highlight w:val="none"/>
        </w:rPr>
      </w:pPr>
      <w:r>
        <w:rPr>
          <w:rFonts w:hint="eastAsia"/>
          <w:b/>
          <w:bCs/>
          <w:color w:val="000000"/>
          <w:sz w:val="24"/>
          <w:szCs w:val="24"/>
          <w:highlight w:val="none"/>
          <w:lang w:val="en-US" w:eastAsia="zh-CN"/>
        </w:rPr>
        <w:t>十一</w:t>
      </w:r>
      <w:r>
        <w:rPr>
          <w:rFonts w:ascii="Times New Roman" w:hAnsi="Times New Roman"/>
          <w:b/>
          <w:bCs/>
          <w:color w:val="000000"/>
          <w:sz w:val="24"/>
          <w:szCs w:val="24"/>
          <w:highlight w:val="none"/>
        </w:rPr>
        <w:t>、采购人认为必须说明的其他内容：</w:t>
      </w:r>
    </w:p>
    <w:p>
      <w:pPr>
        <w:pStyle w:val="62"/>
        <w:widowControl w:val="0"/>
        <w:wordWrap/>
        <w:spacing w:line="360" w:lineRule="auto"/>
        <w:ind w:left="0" w:leftChars="0" w:firstLine="480" w:firstLineChars="200"/>
        <w:textAlignment w:val="auto"/>
        <w:rPr>
          <w:rFonts w:hint="eastAsia" w:ascii="宋体" w:hAnsi="宋体" w:cs="宋体"/>
          <w:color w:val="000000"/>
          <w:sz w:val="24"/>
          <w:highlight w:val="none"/>
          <w:shd w:val="clear" w:color="auto" w:fill="auto"/>
          <w:lang w:val="en-US" w:eastAsia="zh-CN"/>
        </w:rPr>
      </w:pPr>
      <w:r>
        <w:rPr>
          <w:rFonts w:hint="eastAsia" w:ascii="宋体" w:hAnsi="宋体" w:cs="宋体"/>
          <w:color w:val="000000"/>
          <w:sz w:val="24"/>
          <w:highlight w:val="none"/>
          <w:shd w:val="clear" w:color="auto" w:fill="auto"/>
          <w:lang w:val="en-US" w:eastAsia="zh-CN"/>
        </w:rPr>
        <w:t>本项目为余杭区“一事一议”项目，本项目中标人不再享受余杭区内可回收物、大件垃圾等回收补助政策，同时也不再享受有害垃圾处置相关的补助政策。</w:t>
      </w:r>
    </w:p>
    <w:p>
      <w:pPr>
        <w:rPr>
          <w:rFonts w:hint="eastAsia" w:ascii="宋体" w:hAnsi="宋体" w:cs="宋体"/>
          <w:color w:val="000000"/>
          <w:sz w:val="24"/>
          <w:highlight w:val="none"/>
          <w:shd w:val="clear" w:color="auto" w:fill="auto"/>
          <w:lang w:val="en-US" w:eastAsia="zh-CN"/>
        </w:rPr>
      </w:pPr>
      <w:r>
        <w:rPr>
          <w:rFonts w:hint="eastAsia" w:ascii="宋体" w:hAnsi="宋体" w:cs="宋体"/>
          <w:color w:val="000000"/>
          <w:sz w:val="24"/>
          <w:highlight w:val="none"/>
          <w:shd w:val="clear" w:color="auto" w:fill="auto"/>
          <w:lang w:val="en-US" w:eastAsia="zh-CN"/>
        </w:rPr>
        <w:t xml:space="preserve">     </w:t>
      </w:r>
    </w:p>
    <w:p>
      <w:pPr>
        <w:pStyle w:val="4"/>
        <w:rPr>
          <w:rFonts w:hint="eastAsia" w:ascii="宋体" w:hAnsi="宋体" w:cs="宋体"/>
          <w:color w:val="000000"/>
          <w:sz w:val="24"/>
          <w:highlight w:val="none"/>
          <w:shd w:val="clear" w:color="auto" w:fill="auto"/>
          <w:lang w:val="en-US" w:eastAsia="zh-CN"/>
        </w:rPr>
      </w:pPr>
    </w:p>
    <w:p>
      <w:pPr>
        <w:rPr>
          <w:rFonts w:hint="eastAsia" w:ascii="宋体" w:hAnsi="宋体" w:cs="宋体"/>
          <w:color w:val="000000"/>
          <w:sz w:val="24"/>
          <w:highlight w:val="none"/>
          <w:shd w:val="clear" w:color="auto" w:fill="auto"/>
          <w:lang w:val="en-US" w:eastAsia="zh-CN"/>
        </w:rPr>
      </w:pPr>
    </w:p>
    <w:p>
      <w:pPr>
        <w:pStyle w:val="4"/>
        <w:rPr>
          <w:rFonts w:hint="eastAsia" w:ascii="宋体" w:hAnsi="宋体" w:cs="宋体"/>
          <w:color w:val="000000"/>
          <w:sz w:val="24"/>
          <w:highlight w:val="none"/>
          <w:shd w:val="clear" w:color="auto" w:fill="auto"/>
          <w:lang w:val="en-US" w:eastAsia="zh-CN"/>
        </w:rPr>
      </w:pP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36"/>
          <w:szCs w:val="36"/>
        </w:rPr>
      </w:pPr>
    </w:p>
    <w:p>
      <w:pPr>
        <w:pStyle w:val="2"/>
        <w:rPr>
          <w:rFonts w:hint="eastAsia" w:ascii="仿宋" w:hAnsi="仿宋" w:eastAsia="仿宋" w:cs="仿宋"/>
          <w:b/>
          <w:sz w:val="36"/>
          <w:szCs w:val="36"/>
        </w:rPr>
      </w:pPr>
    </w:p>
    <w:p>
      <w:pPr>
        <w:rPr>
          <w:rFonts w:hint="eastAsia" w:ascii="仿宋" w:hAnsi="仿宋" w:eastAsia="仿宋" w:cs="仿宋"/>
          <w:b/>
          <w:sz w:val="36"/>
          <w:szCs w:val="36"/>
        </w:rPr>
      </w:pPr>
    </w:p>
    <w:p>
      <w:pPr>
        <w:pStyle w:val="2"/>
        <w:rPr>
          <w:rFonts w:hint="eastAsia" w:ascii="仿宋" w:hAnsi="仿宋" w:eastAsia="仿宋" w:cs="仿宋"/>
          <w:b/>
          <w:sz w:val="36"/>
          <w:szCs w:val="36"/>
        </w:rPr>
      </w:pPr>
    </w:p>
    <w:p>
      <w:pPr>
        <w:rPr>
          <w:rFonts w:hint="eastAsia"/>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50" w:name="_Toc184310321"/>
      <w:bookmarkEnd w:id="50"/>
      <w:bookmarkStart w:id="51" w:name="_Toc184313268"/>
      <w:bookmarkEnd w:id="51"/>
      <w:bookmarkStart w:id="52" w:name="_Toc184314422"/>
      <w:bookmarkEnd w:id="52"/>
      <w:bookmarkStart w:id="53" w:name="_Toc184313249"/>
      <w:bookmarkEnd w:id="53"/>
      <w:bookmarkStart w:id="54" w:name="_Toc184314434"/>
      <w:bookmarkEnd w:id="54"/>
      <w:bookmarkStart w:id="55" w:name="_Toc184308071"/>
      <w:bookmarkEnd w:id="55"/>
      <w:bookmarkStart w:id="56" w:name="_Toc184312082"/>
      <w:bookmarkEnd w:id="56"/>
      <w:bookmarkStart w:id="57" w:name="_Toc184312077"/>
      <w:bookmarkEnd w:id="57"/>
      <w:bookmarkStart w:id="58" w:name="_Toc184308095"/>
      <w:bookmarkEnd w:id="58"/>
      <w:bookmarkStart w:id="59" w:name="_Toc184313281"/>
      <w:bookmarkEnd w:id="59"/>
      <w:bookmarkStart w:id="60" w:name="_Toc184313287"/>
      <w:bookmarkEnd w:id="60"/>
      <w:bookmarkStart w:id="61" w:name="_Toc184314411"/>
      <w:bookmarkEnd w:id="61"/>
      <w:bookmarkStart w:id="62" w:name="_Toc184314482"/>
      <w:bookmarkEnd w:id="62"/>
      <w:bookmarkStart w:id="63" w:name="_Toc184314437"/>
      <w:bookmarkEnd w:id="63"/>
      <w:bookmarkStart w:id="64" w:name="_Toc184314472"/>
      <w:bookmarkEnd w:id="64"/>
      <w:bookmarkStart w:id="65" w:name="_Toc184310281"/>
      <w:bookmarkEnd w:id="65"/>
      <w:bookmarkStart w:id="66" w:name="_Toc184310299"/>
      <w:bookmarkEnd w:id="66"/>
      <w:bookmarkStart w:id="67" w:name="_Toc184308080"/>
      <w:bookmarkEnd w:id="67"/>
      <w:bookmarkStart w:id="68" w:name="_Toc184314416"/>
      <w:bookmarkEnd w:id="68"/>
      <w:bookmarkStart w:id="69" w:name="_Toc184310329"/>
      <w:bookmarkEnd w:id="69"/>
      <w:bookmarkStart w:id="70" w:name="_Toc184313271"/>
      <w:bookmarkEnd w:id="70"/>
      <w:bookmarkStart w:id="71" w:name="_Toc184310338"/>
      <w:bookmarkEnd w:id="71"/>
      <w:bookmarkStart w:id="72" w:name="_Toc184312135"/>
      <w:bookmarkEnd w:id="72"/>
      <w:bookmarkStart w:id="73" w:name="_Toc184314431"/>
      <w:bookmarkEnd w:id="73"/>
      <w:bookmarkStart w:id="74" w:name="_Toc184310275"/>
      <w:bookmarkEnd w:id="74"/>
      <w:bookmarkStart w:id="75" w:name="_Toc184308096"/>
      <w:bookmarkEnd w:id="75"/>
      <w:bookmarkStart w:id="76" w:name="_Toc184308037"/>
      <w:bookmarkEnd w:id="76"/>
      <w:bookmarkStart w:id="77" w:name="_Toc184308088"/>
      <w:bookmarkEnd w:id="77"/>
      <w:bookmarkStart w:id="78" w:name="_Toc184314429"/>
      <w:bookmarkEnd w:id="78"/>
      <w:bookmarkStart w:id="79" w:name="_Toc184313244"/>
      <w:bookmarkEnd w:id="79"/>
      <w:bookmarkStart w:id="80" w:name="_Toc184313301"/>
      <w:bookmarkEnd w:id="80"/>
      <w:bookmarkStart w:id="81" w:name="_Toc184314440"/>
      <w:bookmarkEnd w:id="81"/>
      <w:bookmarkStart w:id="82" w:name="_Toc184308094"/>
      <w:bookmarkEnd w:id="82"/>
      <w:bookmarkStart w:id="83" w:name="_Toc184308063"/>
      <w:bookmarkEnd w:id="83"/>
      <w:bookmarkStart w:id="84" w:name="_Toc184308103"/>
      <w:bookmarkEnd w:id="84"/>
      <w:bookmarkStart w:id="85" w:name="_Toc184313275"/>
      <w:bookmarkEnd w:id="85"/>
      <w:bookmarkStart w:id="86" w:name="_Toc184308058"/>
      <w:bookmarkEnd w:id="86"/>
      <w:bookmarkStart w:id="87" w:name="_Toc184308090"/>
      <w:bookmarkEnd w:id="87"/>
      <w:bookmarkStart w:id="88" w:name="_Toc184308067"/>
      <w:bookmarkEnd w:id="88"/>
      <w:bookmarkStart w:id="89" w:name="_Toc184312104"/>
      <w:bookmarkEnd w:id="89"/>
      <w:bookmarkStart w:id="90" w:name="_Toc184312126"/>
      <w:bookmarkEnd w:id="90"/>
      <w:bookmarkStart w:id="91" w:name="_Toc184313240"/>
      <w:bookmarkEnd w:id="91"/>
      <w:bookmarkStart w:id="92" w:name="_Toc184308051"/>
      <w:bookmarkEnd w:id="92"/>
      <w:bookmarkStart w:id="93" w:name="_Toc184310341"/>
      <w:bookmarkEnd w:id="93"/>
      <w:bookmarkStart w:id="94" w:name="_Toc184312087"/>
      <w:bookmarkEnd w:id="94"/>
      <w:bookmarkStart w:id="95" w:name="_Toc184312116"/>
      <w:bookmarkEnd w:id="95"/>
      <w:bookmarkStart w:id="96" w:name="_Toc184313304"/>
      <w:bookmarkEnd w:id="96"/>
      <w:bookmarkStart w:id="97" w:name="_Toc184308055"/>
      <w:bookmarkEnd w:id="97"/>
      <w:bookmarkStart w:id="98" w:name="_Toc184308102"/>
      <w:bookmarkEnd w:id="98"/>
      <w:bookmarkStart w:id="99" w:name="_Toc184312119"/>
      <w:bookmarkEnd w:id="99"/>
      <w:bookmarkStart w:id="100" w:name="_Toc184314441"/>
      <w:bookmarkEnd w:id="100"/>
      <w:bookmarkStart w:id="101" w:name="_Toc184313270"/>
      <w:bookmarkEnd w:id="101"/>
      <w:bookmarkStart w:id="102" w:name="_Toc184312072"/>
      <w:bookmarkEnd w:id="102"/>
      <w:bookmarkStart w:id="103" w:name="_Toc184310282"/>
      <w:bookmarkEnd w:id="103"/>
      <w:bookmarkStart w:id="104" w:name="_Toc184312130"/>
      <w:bookmarkEnd w:id="104"/>
      <w:bookmarkStart w:id="105" w:name="_Toc184310316"/>
      <w:bookmarkEnd w:id="105"/>
      <w:bookmarkStart w:id="106" w:name="_Toc184312133"/>
      <w:bookmarkEnd w:id="106"/>
      <w:bookmarkStart w:id="107" w:name="_Toc184313307"/>
      <w:bookmarkEnd w:id="107"/>
      <w:bookmarkStart w:id="108" w:name="_Toc184310288"/>
      <w:bookmarkEnd w:id="108"/>
      <w:bookmarkStart w:id="109" w:name="_Toc184313253"/>
      <w:bookmarkEnd w:id="109"/>
      <w:bookmarkStart w:id="110" w:name="_Toc184313279"/>
      <w:bookmarkEnd w:id="110"/>
      <w:bookmarkStart w:id="111" w:name="_Toc184310320"/>
      <w:bookmarkEnd w:id="111"/>
      <w:bookmarkStart w:id="112" w:name="_Toc184313276"/>
      <w:bookmarkEnd w:id="112"/>
      <w:bookmarkStart w:id="113" w:name="_Toc184312088"/>
      <w:bookmarkEnd w:id="113"/>
      <w:bookmarkStart w:id="114" w:name="_Toc184310339"/>
      <w:bookmarkEnd w:id="114"/>
      <w:bookmarkStart w:id="115" w:name="_Toc184308042"/>
      <w:bookmarkEnd w:id="115"/>
      <w:bookmarkStart w:id="116" w:name="_Toc184308054"/>
      <w:bookmarkEnd w:id="116"/>
      <w:bookmarkStart w:id="117" w:name="_Toc184308083"/>
      <w:bookmarkEnd w:id="117"/>
      <w:bookmarkStart w:id="118" w:name="_Toc184310279"/>
      <w:bookmarkEnd w:id="118"/>
      <w:bookmarkStart w:id="119" w:name="_Toc184310304"/>
      <w:bookmarkEnd w:id="119"/>
      <w:bookmarkStart w:id="120" w:name="_Toc184314473"/>
      <w:bookmarkEnd w:id="120"/>
      <w:bookmarkStart w:id="121" w:name="_Toc184310312"/>
      <w:bookmarkEnd w:id="121"/>
      <w:bookmarkStart w:id="122" w:name="_Toc184313295"/>
      <w:bookmarkEnd w:id="122"/>
      <w:bookmarkStart w:id="123" w:name="_Toc184313310"/>
      <w:bookmarkEnd w:id="123"/>
      <w:bookmarkStart w:id="124" w:name="_Toc184310309"/>
      <w:bookmarkEnd w:id="124"/>
      <w:bookmarkStart w:id="125" w:name="_Toc184314451"/>
      <w:bookmarkEnd w:id="125"/>
      <w:bookmarkStart w:id="126" w:name="_Toc184312118"/>
      <w:bookmarkEnd w:id="126"/>
      <w:bookmarkStart w:id="127" w:name="_Toc184314468"/>
      <w:bookmarkEnd w:id="127"/>
      <w:bookmarkStart w:id="128" w:name="_Toc184310310"/>
      <w:bookmarkEnd w:id="128"/>
      <w:bookmarkStart w:id="129" w:name="_Toc184314444"/>
      <w:bookmarkEnd w:id="129"/>
      <w:bookmarkStart w:id="130" w:name="_Toc184314452"/>
      <w:bookmarkEnd w:id="130"/>
      <w:bookmarkStart w:id="131" w:name="_Toc184312102"/>
      <w:bookmarkEnd w:id="131"/>
      <w:bookmarkStart w:id="132" w:name="_Toc184313246"/>
      <w:bookmarkEnd w:id="132"/>
      <w:bookmarkStart w:id="133" w:name="_Toc184310317"/>
      <w:bookmarkEnd w:id="133"/>
      <w:bookmarkStart w:id="134" w:name="_Toc184314435"/>
      <w:bookmarkEnd w:id="134"/>
      <w:bookmarkStart w:id="135" w:name="_Toc184313258"/>
      <w:bookmarkEnd w:id="135"/>
      <w:bookmarkStart w:id="136" w:name="_Toc184308057"/>
      <w:bookmarkEnd w:id="136"/>
      <w:bookmarkStart w:id="137" w:name="_Toc184308047"/>
      <w:bookmarkEnd w:id="137"/>
      <w:bookmarkStart w:id="138" w:name="_Toc184314474"/>
      <w:bookmarkEnd w:id="138"/>
      <w:bookmarkStart w:id="139" w:name="_Toc184313280"/>
      <w:bookmarkEnd w:id="139"/>
      <w:bookmarkStart w:id="140" w:name="_Toc184308091"/>
      <w:bookmarkEnd w:id="140"/>
      <w:bookmarkStart w:id="141" w:name="_Toc184313255"/>
      <w:bookmarkEnd w:id="141"/>
      <w:bookmarkStart w:id="142" w:name="_Toc184308072"/>
      <w:bookmarkEnd w:id="142"/>
      <w:bookmarkStart w:id="143" w:name="_Toc184312068"/>
      <w:bookmarkEnd w:id="143"/>
      <w:bookmarkStart w:id="144" w:name="_Toc184312134"/>
      <w:bookmarkEnd w:id="144"/>
      <w:bookmarkStart w:id="145" w:name="_Toc184314419"/>
      <w:bookmarkEnd w:id="145"/>
      <w:bookmarkStart w:id="146" w:name="_Toc184310331"/>
      <w:bookmarkEnd w:id="146"/>
      <w:bookmarkStart w:id="147" w:name="_Toc184310278"/>
      <w:bookmarkEnd w:id="147"/>
      <w:bookmarkStart w:id="148" w:name="_Toc184314475"/>
      <w:bookmarkEnd w:id="148"/>
      <w:bookmarkStart w:id="149" w:name="_Toc184308043"/>
      <w:bookmarkEnd w:id="149"/>
      <w:bookmarkStart w:id="150" w:name="_Toc184312139"/>
      <w:bookmarkEnd w:id="150"/>
      <w:bookmarkStart w:id="151" w:name="_Toc184308041"/>
      <w:bookmarkEnd w:id="151"/>
      <w:bookmarkStart w:id="152" w:name="_Toc184310305"/>
      <w:bookmarkEnd w:id="152"/>
      <w:bookmarkStart w:id="153" w:name="_Toc184310343"/>
      <w:bookmarkEnd w:id="153"/>
      <w:bookmarkStart w:id="154" w:name="_Toc184312120"/>
      <w:bookmarkEnd w:id="154"/>
      <w:bookmarkStart w:id="155" w:name="_Toc184308038"/>
      <w:bookmarkEnd w:id="155"/>
      <w:bookmarkStart w:id="156" w:name="_Toc184314465"/>
      <w:bookmarkEnd w:id="156"/>
      <w:bookmarkStart w:id="157" w:name="_Toc184312083"/>
      <w:bookmarkEnd w:id="157"/>
      <w:bookmarkStart w:id="158" w:name="_Toc184310342"/>
      <w:bookmarkEnd w:id="158"/>
      <w:bookmarkStart w:id="159" w:name="_Toc184308036"/>
      <w:bookmarkEnd w:id="159"/>
      <w:bookmarkStart w:id="160" w:name="_Toc184310297"/>
      <w:bookmarkEnd w:id="160"/>
      <w:bookmarkStart w:id="161" w:name="_Toc184313300"/>
      <w:bookmarkEnd w:id="161"/>
      <w:bookmarkStart w:id="162" w:name="_Toc184308075"/>
      <w:bookmarkEnd w:id="162"/>
      <w:bookmarkStart w:id="163" w:name="_Toc184314428"/>
      <w:bookmarkEnd w:id="163"/>
      <w:bookmarkStart w:id="164" w:name="_Toc184312073"/>
      <w:bookmarkEnd w:id="164"/>
      <w:bookmarkStart w:id="165" w:name="_Toc184310332"/>
      <w:bookmarkEnd w:id="165"/>
      <w:bookmarkStart w:id="166" w:name="_Toc184308046"/>
      <w:bookmarkEnd w:id="166"/>
      <w:bookmarkStart w:id="167" w:name="_Toc184313278"/>
      <w:bookmarkEnd w:id="167"/>
      <w:bookmarkStart w:id="168" w:name="_Toc184310276"/>
      <w:bookmarkEnd w:id="168"/>
      <w:bookmarkStart w:id="169" w:name="_Toc184308086"/>
      <w:bookmarkEnd w:id="169"/>
      <w:bookmarkStart w:id="170" w:name="_Toc184314447"/>
      <w:bookmarkEnd w:id="170"/>
      <w:bookmarkStart w:id="171" w:name="_Toc184314421"/>
      <w:bookmarkEnd w:id="171"/>
      <w:bookmarkStart w:id="172" w:name="_Toc184310300"/>
      <w:bookmarkEnd w:id="172"/>
      <w:bookmarkStart w:id="173" w:name="_Toc184314430"/>
      <w:bookmarkEnd w:id="173"/>
      <w:bookmarkStart w:id="174" w:name="_Toc184314457"/>
      <w:bookmarkEnd w:id="174"/>
      <w:bookmarkStart w:id="175" w:name="_Toc184310311"/>
      <w:bookmarkEnd w:id="175"/>
      <w:bookmarkStart w:id="176" w:name="_Toc184313282"/>
      <w:bookmarkEnd w:id="176"/>
      <w:bookmarkStart w:id="177" w:name="_Toc184314420"/>
      <w:bookmarkEnd w:id="177"/>
      <w:bookmarkStart w:id="178" w:name="_Toc184313238"/>
      <w:bookmarkEnd w:id="178"/>
      <w:bookmarkStart w:id="179" w:name="_Toc184310319"/>
      <w:bookmarkEnd w:id="179"/>
      <w:bookmarkStart w:id="180" w:name="_Toc184308093"/>
      <w:bookmarkEnd w:id="180"/>
      <w:bookmarkStart w:id="181" w:name="_Toc184313257"/>
      <w:bookmarkEnd w:id="181"/>
      <w:bookmarkStart w:id="182" w:name="_Toc184312093"/>
      <w:bookmarkEnd w:id="182"/>
      <w:bookmarkStart w:id="183" w:name="_Toc184314477"/>
      <w:bookmarkEnd w:id="183"/>
      <w:bookmarkStart w:id="184" w:name="_Toc184313303"/>
      <w:bookmarkEnd w:id="184"/>
      <w:bookmarkStart w:id="185" w:name="_Toc184313251"/>
      <w:bookmarkEnd w:id="185"/>
      <w:bookmarkStart w:id="186" w:name="_Toc184313267"/>
      <w:bookmarkEnd w:id="186"/>
      <w:bookmarkStart w:id="187" w:name="_Toc184310294"/>
      <w:bookmarkEnd w:id="187"/>
      <w:bookmarkStart w:id="188" w:name="_Toc184313306"/>
      <w:bookmarkEnd w:id="188"/>
      <w:bookmarkStart w:id="189" w:name="_Toc184312121"/>
      <w:bookmarkEnd w:id="189"/>
      <w:bookmarkStart w:id="190" w:name="_Toc184313262"/>
      <w:bookmarkEnd w:id="190"/>
      <w:bookmarkStart w:id="191" w:name="_Toc184313273"/>
      <w:bookmarkEnd w:id="191"/>
      <w:bookmarkStart w:id="192" w:name="_Toc184313263"/>
      <w:bookmarkEnd w:id="192"/>
      <w:bookmarkStart w:id="193" w:name="_Toc184313265"/>
      <w:bookmarkEnd w:id="193"/>
      <w:bookmarkStart w:id="194" w:name="_Toc184313269"/>
      <w:bookmarkEnd w:id="194"/>
      <w:bookmarkStart w:id="195" w:name="_Toc184308078"/>
      <w:bookmarkEnd w:id="195"/>
      <w:bookmarkStart w:id="196" w:name="_Toc184312079"/>
      <w:bookmarkEnd w:id="196"/>
      <w:bookmarkStart w:id="197" w:name="_Toc184312106"/>
      <w:bookmarkEnd w:id="197"/>
      <w:bookmarkStart w:id="198" w:name="_Toc184313260"/>
      <w:bookmarkEnd w:id="198"/>
      <w:bookmarkStart w:id="199" w:name="_Toc184310280"/>
      <w:bookmarkEnd w:id="199"/>
      <w:bookmarkStart w:id="200" w:name="_Toc184314432"/>
      <w:bookmarkEnd w:id="200"/>
      <w:bookmarkStart w:id="201" w:name="_Toc184312084"/>
      <w:bookmarkEnd w:id="201"/>
      <w:bookmarkStart w:id="202" w:name="_Toc184312114"/>
      <w:bookmarkEnd w:id="202"/>
      <w:bookmarkStart w:id="203" w:name="_Toc184314463"/>
      <w:bookmarkEnd w:id="203"/>
      <w:bookmarkStart w:id="204" w:name="_Toc184314424"/>
      <w:bookmarkEnd w:id="204"/>
      <w:bookmarkStart w:id="205" w:name="_Toc184312113"/>
      <w:bookmarkEnd w:id="205"/>
      <w:bookmarkStart w:id="206" w:name="_Toc184312115"/>
      <w:bookmarkEnd w:id="206"/>
      <w:bookmarkStart w:id="207" w:name="_Toc184308100"/>
      <w:bookmarkEnd w:id="207"/>
      <w:bookmarkStart w:id="208" w:name="_Toc184313286"/>
      <w:bookmarkEnd w:id="208"/>
      <w:bookmarkStart w:id="209" w:name="_Toc184310328"/>
      <w:bookmarkEnd w:id="209"/>
      <w:bookmarkStart w:id="210" w:name="_Toc184313252"/>
      <w:bookmarkEnd w:id="210"/>
      <w:bookmarkStart w:id="211" w:name="_Toc184310287"/>
      <w:bookmarkEnd w:id="211"/>
      <w:bookmarkStart w:id="212" w:name="_Toc184308101"/>
      <w:bookmarkEnd w:id="212"/>
      <w:bookmarkStart w:id="213" w:name="_Toc184312111"/>
      <w:bookmarkEnd w:id="213"/>
      <w:bookmarkStart w:id="214" w:name="_Toc184314454"/>
      <w:bookmarkEnd w:id="214"/>
      <w:bookmarkStart w:id="215" w:name="_Toc184312081"/>
      <w:bookmarkEnd w:id="215"/>
      <w:bookmarkStart w:id="216" w:name="_Toc184313243"/>
      <w:bookmarkEnd w:id="216"/>
      <w:bookmarkStart w:id="217" w:name="_Toc184308056"/>
      <w:bookmarkEnd w:id="217"/>
      <w:bookmarkStart w:id="218" w:name="_Toc184313239"/>
      <w:bookmarkEnd w:id="218"/>
      <w:bookmarkStart w:id="219" w:name="_Toc184313245"/>
      <w:bookmarkEnd w:id="219"/>
      <w:bookmarkStart w:id="220" w:name="_Toc184312112"/>
      <w:bookmarkEnd w:id="220"/>
      <w:bookmarkStart w:id="221" w:name="_Toc184313294"/>
      <w:bookmarkEnd w:id="221"/>
      <w:bookmarkStart w:id="222" w:name="_Toc184313296"/>
      <w:bookmarkEnd w:id="222"/>
      <w:bookmarkStart w:id="223" w:name="_Toc184313298"/>
      <w:bookmarkEnd w:id="223"/>
      <w:bookmarkStart w:id="224" w:name="_Toc184310301"/>
      <w:bookmarkEnd w:id="224"/>
      <w:bookmarkStart w:id="225" w:name="_Toc184308099"/>
      <w:bookmarkEnd w:id="225"/>
      <w:bookmarkStart w:id="226" w:name="_Toc184310307"/>
      <w:bookmarkEnd w:id="226"/>
      <w:bookmarkStart w:id="227" w:name="_Toc184310334"/>
      <w:bookmarkEnd w:id="227"/>
      <w:bookmarkStart w:id="228" w:name="_Toc184310335"/>
      <w:bookmarkEnd w:id="228"/>
      <w:bookmarkStart w:id="229" w:name="_Toc184314470"/>
      <w:bookmarkEnd w:id="229"/>
      <w:bookmarkStart w:id="230" w:name="_Toc184308040"/>
      <w:bookmarkEnd w:id="230"/>
      <w:bookmarkStart w:id="231" w:name="_Toc184312129"/>
      <w:bookmarkEnd w:id="231"/>
      <w:bookmarkStart w:id="232" w:name="_Toc184308089"/>
      <w:bookmarkEnd w:id="232"/>
      <w:bookmarkStart w:id="233" w:name="_Toc184310273"/>
      <w:bookmarkEnd w:id="233"/>
      <w:bookmarkStart w:id="234" w:name="_Toc184313254"/>
      <w:bookmarkEnd w:id="234"/>
      <w:bookmarkStart w:id="235" w:name="_Toc184310313"/>
      <w:bookmarkEnd w:id="235"/>
      <w:bookmarkStart w:id="236" w:name="_Toc184314455"/>
      <w:bookmarkEnd w:id="236"/>
      <w:bookmarkStart w:id="237" w:name="_Toc184314480"/>
      <w:bookmarkEnd w:id="237"/>
      <w:bookmarkStart w:id="238" w:name="_Toc184312067"/>
      <w:bookmarkEnd w:id="238"/>
      <w:bookmarkStart w:id="239" w:name="_Toc184310302"/>
      <w:bookmarkEnd w:id="239"/>
      <w:bookmarkStart w:id="240" w:name="_Toc184312090"/>
      <w:bookmarkEnd w:id="240"/>
      <w:bookmarkStart w:id="241" w:name="_Toc184308068"/>
      <w:bookmarkEnd w:id="241"/>
      <w:bookmarkStart w:id="242" w:name="_Toc184314417"/>
      <w:bookmarkEnd w:id="242"/>
      <w:bookmarkStart w:id="243" w:name="_Toc184313309"/>
      <w:bookmarkEnd w:id="243"/>
      <w:bookmarkStart w:id="244" w:name="_Toc184314427"/>
      <w:bookmarkEnd w:id="244"/>
      <w:bookmarkStart w:id="245" w:name="_Toc184314481"/>
      <w:bookmarkEnd w:id="245"/>
      <w:bookmarkStart w:id="246" w:name="_Toc184314450"/>
      <w:bookmarkEnd w:id="246"/>
      <w:bookmarkStart w:id="247" w:name="_Toc184308060"/>
      <w:bookmarkEnd w:id="247"/>
      <w:bookmarkStart w:id="248" w:name="_Toc184312098"/>
      <w:bookmarkEnd w:id="248"/>
      <w:bookmarkStart w:id="249" w:name="_Toc184308076"/>
      <w:bookmarkEnd w:id="249"/>
      <w:bookmarkStart w:id="250" w:name="_Toc184308084"/>
      <w:bookmarkEnd w:id="250"/>
      <w:bookmarkStart w:id="251" w:name="_Toc184310283"/>
      <w:bookmarkEnd w:id="251"/>
      <w:bookmarkStart w:id="252" w:name="_Toc184310326"/>
      <w:bookmarkEnd w:id="252"/>
      <w:bookmarkStart w:id="253" w:name="_Toc184312097"/>
      <w:bookmarkEnd w:id="253"/>
      <w:bookmarkStart w:id="254" w:name="_Toc184310284"/>
      <w:bookmarkEnd w:id="254"/>
      <w:bookmarkStart w:id="255" w:name="_Toc184308098"/>
      <w:bookmarkEnd w:id="255"/>
      <w:bookmarkStart w:id="256" w:name="_Toc184314453"/>
      <w:bookmarkEnd w:id="256"/>
      <w:bookmarkStart w:id="257" w:name="_Toc184308069"/>
      <w:bookmarkEnd w:id="257"/>
      <w:bookmarkStart w:id="258" w:name="_Toc184308039"/>
      <w:bookmarkEnd w:id="258"/>
      <w:bookmarkStart w:id="259" w:name="_Toc184313292"/>
      <w:bookmarkEnd w:id="259"/>
      <w:bookmarkStart w:id="260" w:name="_Toc184313305"/>
      <w:bookmarkEnd w:id="260"/>
      <w:bookmarkStart w:id="261" w:name="_Toc184312071"/>
      <w:bookmarkEnd w:id="261"/>
      <w:bookmarkStart w:id="262" w:name="_Toc184312137"/>
      <w:bookmarkEnd w:id="262"/>
      <w:bookmarkStart w:id="263" w:name="_Toc184314413"/>
      <w:bookmarkEnd w:id="263"/>
      <w:bookmarkStart w:id="264" w:name="_Toc184312101"/>
      <w:bookmarkEnd w:id="264"/>
      <w:bookmarkStart w:id="265" w:name="_Toc184310272"/>
      <w:bookmarkEnd w:id="265"/>
      <w:bookmarkStart w:id="266" w:name="_Toc184310277"/>
      <w:bookmarkEnd w:id="266"/>
      <w:bookmarkStart w:id="267" w:name="_Toc184312080"/>
      <w:bookmarkEnd w:id="267"/>
      <w:bookmarkStart w:id="268" w:name="_Toc184312074"/>
      <w:bookmarkEnd w:id="268"/>
      <w:bookmarkStart w:id="269" w:name="_Toc184314467"/>
      <w:bookmarkEnd w:id="269"/>
      <w:bookmarkStart w:id="270" w:name="_Toc184312099"/>
      <w:bookmarkEnd w:id="270"/>
      <w:bookmarkStart w:id="271" w:name="_Toc184314442"/>
      <w:bookmarkEnd w:id="271"/>
      <w:bookmarkStart w:id="272" w:name="_Toc184308087"/>
      <w:bookmarkEnd w:id="272"/>
      <w:bookmarkStart w:id="273" w:name="_Toc184313289"/>
      <w:bookmarkEnd w:id="273"/>
      <w:bookmarkStart w:id="274" w:name="_Toc184313264"/>
      <w:bookmarkEnd w:id="274"/>
      <w:bookmarkStart w:id="275" w:name="_Toc184313242"/>
      <w:bookmarkEnd w:id="275"/>
      <w:bookmarkStart w:id="276" w:name="_Toc184312107"/>
      <w:bookmarkEnd w:id="276"/>
      <w:bookmarkStart w:id="277" w:name="_Toc184313248"/>
      <w:bookmarkEnd w:id="277"/>
      <w:bookmarkStart w:id="278" w:name="_Toc184308104"/>
      <w:bookmarkEnd w:id="278"/>
      <w:bookmarkStart w:id="279" w:name="_Toc184314445"/>
      <w:bookmarkEnd w:id="279"/>
      <w:bookmarkStart w:id="280" w:name="_Toc184308059"/>
      <w:bookmarkEnd w:id="280"/>
      <w:bookmarkStart w:id="281" w:name="_Toc184314446"/>
      <w:bookmarkEnd w:id="281"/>
      <w:bookmarkStart w:id="282" w:name="_Toc184313290"/>
      <w:bookmarkEnd w:id="282"/>
      <w:bookmarkStart w:id="283" w:name="_Toc184310324"/>
      <w:bookmarkEnd w:id="283"/>
      <w:bookmarkStart w:id="284" w:name="_Toc184313256"/>
      <w:bookmarkEnd w:id="284"/>
      <w:bookmarkStart w:id="285" w:name="_Toc184312096"/>
      <w:bookmarkEnd w:id="285"/>
      <w:bookmarkStart w:id="286" w:name="_Toc184312124"/>
      <w:bookmarkEnd w:id="286"/>
      <w:bookmarkStart w:id="287" w:name="_Toc184314476"/>
      <w:bookmarkEnd w:id="287"/>
      <w:bookmarkStart w:id="288" w:name="_Toc184310274"/>
      <w:bookmarkEnd w:id="288"/>
      <w:bookmarkStart w:id="289" w:name="_Toc184312123"/>
      <w:bookmarkEnd w:id="289"/>
      <w:bookmarkStart w:id="290" w:name="_Toc184313247"/>
      <w:bookmarkEnd w:id="290"/>
      <w:bookmarkStart w:id="291" w:name="_Toc184308048"/>
      <w:bookmarkEnd w:id="291"/>
      <w:bookmarkStart w:id="292" w:name="_Toc184312122"/>
      <w:bookmarkEnd w:id="292"/>
      <w:bookmarkStart w:id="293" w:name="_Toc184314462"/>
      <w:bookmarkEnd w:id="293"/>
      <w:bookmarkStart w:id="294" w:name="_Toc184310308"/>
      <w:bookmarkEnd w:id="294"/>
      <w:bookmarkStart w:id="295" w:name="_Toc184308064"/>
      <w:bookmarkEnd w:id="295"/>
      <w:bookmarkStart w:id="296" w:name="_Toc184310322"/>
      <w:bookmarkEnd w:id="296"/>
      <w:bookmarkStart w:id="297" w:name="_Toc184312089"/>
      <w:bookmarkEnd w:id="297"/>
      <w:bookmarkStart w:id="298" w:name="_Toc184310295"/>
      <w:bookmarkEnd w:id="298"/>
      <w:bookmarkStart w:id="299" w:name="_Toc184313283"/>
      <w:bookmarkEnd w:id="299"/>
      <w:bookmarkStart w:id="300" w:name="_Toc184312125"/>
      <w:bookmarkEnd w:id="300"/>
      <w:bookmarkStart w:id="301" w:name="_Toc184308077"/>
      <w:bookmarkEnd w:id="301"/>
      <w:bookmarkStart w:id="302" w:name="_Toc184312092"/>
      <w:bookmarkEnd w:id="302"/>
      <w:bookmarkStart w:id="303" w:name="_Toc184312091"/>
      <w:bookmarkEnd w:id="303"/>
      <w:bookmarkStart w:id="304" w:name="_Toc184308105"/>
      <w:bookmarkEnd w:id="304"/>
      <w:bookmarkStart w:id="305" w:name="_Toc184310323"/>
      <w:bookmarkEnd w:id="305"/>
      <w:bookmarkStart w:id="306" w:name="_Toc184313302"/>
      <w:bookmarkEnd w:id="306"/>
      <w:bookmarkStart w:id="307" w:name="_Toc184313293"/>
      <w:bookmarkEnd w:id="307"/>
      <w:bookmarkStart w:id="308" w:name="_Toc184310340"/>
      <w:bookmarkEnd w:id="308"/>
      <w:bookmarkStart w:id="309" w:name="_Toc184313297"/>
      <w:bookmarkEnd w:id="309"/>
      <w:bookmarkStart w:id="310" w:name="_Toc184313291"/>
      <w:bookmarkEnd w:id="310"/>
      <w:bookmarkStart w:id="311" w:name="_Toc184312100"/>
      <w:bookmarkEnd w:id="311"/>
      <w:bookmarkStart w:id="312" w:name="_Toc184312108"/>
      <w:bookmarkEnd w:id="312"/>
      <w:bookmarkStart w:id="313" w:name="_Toc184308073"/>
      <w:bookmarkEnd w:id="313"/>
      <w:bookmarkStart w:id="314" w:name="_Toc184314449"/>
      <w:bookmarkEnd w:id="314"/>
      <w:bookmarkStart w:id="315" w:name="_Toc184314436"/>
      <w:bookmarkEnd w:id="315"/>
      <w:bookmarkStart w:id="316" w:name="_Toc184313259"/>
      <w:bookmarkEnd w:id="316"/>
      <w:bookmarkStart w:id="317" w:name="_Toc184313266"/>
      <w:bookmarkEnd w:id="317"/>
      <w:bookmarkStart w:id="318" w:name="_Toc184310286"/>
      <w:bookmarkEnd w:id="318"/>
      <w:bookmarkStart w:id="319" w:name="_Toc184308108"/>
      <w:bookmarkEnd w:id="319"/>
      <w:bookmarkStart w:id="320" w:name="_Toc184314479"/>
      <w:bookmarkEnd w:id="320"/>
      <w:bookmarkStart w:id="321" w:name="_Toc184310314"/>
      <w:bookmarkEnd w:id="321"/>
      <w:bookmarkStart w:id="322" w:name="_Toc184310315"/>
      <w:bookmarkEnd w:id="322"/>
      <w:bookmarkStart w:id="323" w:name="_Toc184310333"/>
      <w:bookmarkEnd w:id="323"/>
      <w:bookmarkStart w:id="324" w:name="_Toc184308066"/>
      <w:bookmarkEnd w:id="324"/>
      <w:bookmarkStart w:id="325" w:name="_Toc184314461"/>
      <w:bookmarkEnd w:id="325"/>
      <w:bookmarkStart w:id="326" w:name="_Toc184310306"/>
      <w:bookmarkEnd w:id="326"/>
      <w:bookmarkStart w:id="327" w:name="_Toc184308092"/>
      <w:bookmarkEnd w:id="327"/>
      <w:bookmarkStart w:id="328" w:name="_Toc184308082"/>
      <w:bookmarkEnd w:id="328"/>
      <w:bookmarkStart w:id="329" w:name="_Toc184312094"/>
      <w:bookmarkEnd w:id="329"/>
      <w:bookmarkStart w:id="330" w:name="_Toc184313272"/>
      <w:bookmarkEnd w:id="330"/>
      <w:bookmarkStart w:id="331" w:name="_Toc184312127"/>
      <w:bookmarkEnd w:id="331"/>
      <w:bookmarkStart w:id="332" w:name="_Toc184310337"/>
      <w:bookmarkEnd w:id="332"/>
      <w:bookmarkStart w:id="333" w:name="_Toc184312109"/>
      <w:bookmarkEnd w:id="333"/>
      <w:bookmarkStart w:id="334" w:name="_Toc184308050"/>
      <w:bookmarkEnd w:id="334"/>
      <w:bookmarkStart w:id="335" w:name="_Toc184312105"/>
      <w:bookmarkEnd w:id="335"/>
      <w:bookmarkStart w:id="336" w:name="_Toc184308070"/>
      <w:bookmarkEnd w:id="336"/>
      <w:bookmarkStart w:id="337" w:name="_Toc184310336"/>
      <w:bookmarkEnd w:id="337"/>
      <w:bookmarkStart w:id="338" w:name="_Toc184313285"/>
      <w:bookmarkEnd w:id="338"/>
      <w:bookmarkStart w:id="339" w:name="_Toc184314438"/>
      <w:bookmarkEnd w:id="339"/>
      <w:bookmarkStart w:id="340" w:name="_Toc184308045"/>
      <w:bookmarkEnd w:id="340"/>
      <w:bookmarkStart w:id="341" w:name="_Toc184314425"/>
      <w:bookmarkEnd w:id="341"/>
      <w:bookmarkStart w:id="342" w:name="_Toc184310292"/>
      <w:bookmarkEnd w:id="342"/>
      <w:bookmarkStart w:id="343" w:name="_Toc184313277"/>
      <w:bookmarkEnd w:id="343"/>
      <w:bookmarkStart w:id="344" w:name="_Toc184308062"/>
      <w:bookmarkEnd w:id="344"/>
      <w:bookmarkStart w:id="345" w:name="_Toc184314433"/>
      <w:bookmarkEnd w:id="345"/>
      <w:bookmarkStart w:id="346" w:name="_Toc184313274"/>
      <w:bookmarkEnd w:id="346"/>
      <w:bookmarkStart w:id="347" w:name="_Toc184308081"/>
      <w:bookmarkEnd w:id="347"/>
      <w:bookmarkStart w:id="348" w:name="_Toc184308106"/>
      <w:bookmarkEnd w:id="348"/>
      <w:bookmarkStart w:id="349" w:name="_Toc184314460"/>
      <w:bookmarkEnd w:id="349"/>
      <w:bookmarkStart w:id="350" w:name="_Toc184312103"/>
      <w:bookmarkEnd w:id="350"/>
      <w:bookmarkStart w:id="351" w:name="_Toc184312070"/>
      <w:bookmarkEnd w:id="351"/>
      <w:bookmarkStart w:id="352" w:name="_Toc184314439"/>
      <w:bookmarkEnd w:id="352"/>
      <w:bookmarkStart w:id="353" w:name="_Toc184308085"/>
      <w:bookmarkEnd w:id="353"/>
      <w:bookmarkStart w:id="354" w:name="_Toc184310298"/>
      <w:bookmarkEnd w:id="354"/>
      <w:bookmarkStart w:id="355" w:name="_Toc184314466"/>
      <w:bookmarkEnd w:id="355"/>
      <w:bookmarkStart w:id="356" w:name="_Toc184312085"/>
      <w:bookmarkEnd w:id="356"/>
      <w:bookmarkStart w:id="357" w:name="_Toc184308097"/>
      <w:bookmarkEnd w:id="357"/>
      <w:bookmarkStart w:id="358" w:name="_Toc184313250"/>
      <w:bookmarkEnd w:id="358"/>
      <w:bookmarkStart w:id="359" w:name="_Toc184310285"/>
      <w:bookmarkEnd w:id="359"/>
      <w:bookmarkStart w:id="360" w:name="_Toc184314456"/>
      <w:bookmarkEnd w:id="360"/>
      <w:bookmarkStart w:id="361" w:name="_Toc184314426"/>
      <w:bookmarkEnd w:id="361"/>
      <w:bookmarkStart w:id="362" w:name="_Toc184312086"/>
      <w:bookmarkEnd w:id="362"/>
      <w:bookmarkStart w:id="363" w:name="_Toc184314418"/>
      <w:bookmarkEnd w:id="363"/>
      <w:bookmarkStart w:id="364" w:name="_Toc184308049"/>
      <w:bookmarkEnd w:id="364"/>
      <w:bookmarkStart w:id="365" w:name="_Toc184314448"/>
      <w:bookmarkEnd w:id="365"/>
      <w:bookmarkStart w:id="366" w:name="_Toc184310303"/>
      <w:bookmarkEnd w:id="366"/>
      <w:bookmarkStart w:id="367" w:name="_Toc184308044"/>
      <w:bookmarkEnd w:id="367"/>
      <w:bookmarkStart w:id="368" w:name="_Toc184310327"/>
      <w:bookmarkEnd w:id="368"/>
      <w:bookmarkStart w:id="369" w:name="_Toc184314412"/>
      <w:bookmarkEnd w:id="369"/>
      <w:bookmarkStart w:id="370" w:name="_Toc184314459"/>
      <w:bookmarkEnd w:id="370"/>
      <w:bookmarkStart w:id="371" w:name="_Toc184312138"/>
      <w:bookmarkEnd w:id="371"/>
      <w:bookmarkStart w:id="372" w:name="_Toc184314414"/>
      <w:bookmarkEnd w:id="372"/>
      <w:bookmarkStart w:id="373" w:name="_Toc184310293"/>
      <w:bookmarkEnd w:id="373"/>
      <w:bookmarkStart w:id="374" w:name="_Toc184310344"/>
      <w:bookmarkEnd w:id="374"/>
      <w:bookmarkStart w:id="375" w:name="_Toc184314471"/>
      <w:bookmarkEnd w:id="375"/>
      <w:bookmarkStart w:id="376" w:name="_Toc184314423"/>
      <w:bookmarkEnd w:id="376"/>
      <w:bookmarkStart w:id="377" w:name="_Toc184312136"/>
      <w:bookmarkEnd w:id="377"/>
      <w:bookmarkStart w:id="378" w:name="_Toc184312069"/>
      <w:bookmarkEnd w:id="378"/>
      <w:bookmarkStart w:id="379" w:name="_Toc184312095"/>
      <w:bookmarkEnd w:id="379"/>
      <w:bookmarkStart w:id="380" w:name="_Toc184308079"/>
      <w:bookmarkEnd w:id="380"/>
      <w:bookmarkStart w:id="381" w:name="_Toc184312110"/>
      <w:bookmarkEnd w:id="381"/>
      <w:bookmarkStart w:id="382" w:name="_Toc184310330"/>
      <w:bookmarkEnd w:id="382"/>
      <w:bookmarkStart w:id="383" w:name="_Toc184314415"/>
      <w:bookmarkEnd w:id="383"/>
      <w:bookmarkStart w:id="384" w:name="_Toc184308107"/>
      <w:bookmarkEnd w:id="384"/>
      <w:bookmarkStart w:id="385" w:name="_Toc184312117"/>
      <w:bookmarkEnd w:id="385"/>
      <w:bookmarkStart w:id="386" w:name="_Toc184310290"/>
      <w:bookmarkEnd w:id="386"/>
      <w:bookmarkStart w:id="387" w:name="_Toc184310291"/>
      <w:bookmarkEnd w:id="387"/>
      <w:bookmarkStart w:id="388" w:name="_Toc184308061"/>
      <w:bookmarkEnd w:id="388"/>
      <w:bookmarkStart w:id="389" w:name="_Toc184312076"/>
      <w:bookmarkEnd w:id="389"/>
      <w:bookmarkStart w:id="390" w:name="_Toc184312132"/>
      <w:bookmarkEnd w:id="390"/>
      <w:bookmarkStart w:id="391" w:name="_Toc184312128"/>
      <w:bookmarkEnd w:id="391"/>
      <w:bookmarkStart w:id="392" w:name="_Toc184314443"/>
      <w:bookmarkEnd w:id="392"/>
      <w:bookmarkStart w:id="393" w:name="_Toc184308053"/>
      <w:bookmarkEnd w:id="393"/>
      <w:bookmarkStart w:id="394" w:name="_Toc184314464"/>
      <w:bookmarkEnd w:id="394"/>
      <w:bookmarkStart w:id="395" w:name="_Toc184308065"/>
      <w:bookmarkEnd w:id="395"/>
      <w:bookmarkStart w:id="396" w:name="_Toc184310318"/>
      <w:bookmarkEnd w:id="396"/>
      <w:bookmarkStart w:id="397" w:name="_Toc184314458"/>
      <w:bookmarkEnd w:id="397"/>
      <w:bookmarkStart w:id="398" w:name="_Toc184313261"/>
      <w:bookmarkEnd w:id="398"/>
      <w:bookmarkStart w:id="399" w:name="_Toc184310325"/>
      <w:bookmarkEnd w:id="399"/>
      <w:bookmarkStart w:id="400" w:name="_Toc184313288"/>
      <w:bookmarkEnd w:id="400"/>
      <w:bookmarkStart w:id="401" w:name="_Toc184312078"/>
      <w:bookmarkEnd w:id="401"/>
      <w:bookmarkStart w:id="402" w:name="_Toc184314410"/>
      <w:bookmarkEnd w:id="402"/>
      <w:bookmarkStart w:id="403" w:name="_Toc184312131"/>
      <w:bookmarkEnd w:id="403"/>
      <w:bookmarkStart w:id="404" w:name="_Toc184310296"/>
      <w:bookmarkEnd w:id="404"/>
      <w:bookmarkStart w:id="405" w:name="_Toc184313299"/>
      <w:bookmarkEnd w:id="405"/>
      <w:bookmarkStart w:id="406" w:name="_Toc184313308"/>
      <w:bookmarkEnd w:id="406"/>
      <w:bookmarkStart w:id="407" w:name="_Toc184308052"/>
      <w:bookmarkEnd w:id="407"/>
      <w:bookmarkStart w:id="408" w:name="_Toc184313284"/>
      <w:bookmarkEnd w:id="408"/>
      <w:bookmarkStart w:id="409" w:name="_Toc184314469"/>
      <w:bookmarkEnd w:id="409"/>
      <w:bookmarkStart w:id="410" w:name="_Toc184313241"/>
      <w:bookmarkEnd w:id="410"/>
      <w:bookmarkStart w:id="411" w:name="_Toc184312075"/>
      <w:bookmarkEnd w:id="411"/>
      <w:bookmarkStart w:id="412" w:name="_Toc184308074"/>
      <w:bookmarkEnd w:id="412"/>
      <w:bookmarkStart w:id="413" w:name="_Toc184310289"/>
      <w:bookmarkEnd w:id="413"/>
      <w:bookmarkStart w:id="414" w:name="_Toc184314478"/>
      <w:bookmarkEnd w:id="414"/>
      <w:r>
        <w:rPr>
          <w:rFonts w:hint="eastAsia" w:ascii="仿宋" w:hAnsi="仿宋" w:eastAsia="仿宋" w:cs="仿宋"/>
          <w:b/>
          <w:sz w:val="36"/>
          <w:szCs w:val="36"/>
        </w:rPr>
        <w:t>评标办法</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1、评标办法前附表</w:t>
      </w:r>
    </w:p>
    <w:p>
      <w:pPr>
        <w:widowControl w:val="0"/>
        <w:wordWrap/>
        <w:adjustRightInd w:val="0"/>
        <w:snapToGrid/>
        <w:spacing w:line="360" w:lineRule="auto"/>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rPr>
        <w:t>总则</w:t>
      </w:r>
    </w:p>
    <w:p>
      <w:pPr>
        <w:pStyle w:val="91"/>
        <w:widowControl w:val="0"/>
        <w:wordWrap/>
        <w:adjustRightInd w:val="0"/>
        <w:snapToGrid/>
        <w:spacing w:before="0" w:line="360" w:lineRule="auto"/>
        <w:ind w:firstLine="482"/>
        <w:textAlignment w:val="auto"/>
        <w:rPr>
          <w:rFonts w:hint="eastAsia" w:ascii="仿宋_GB2312" w:hAnsi="仿宋_GB2312" w:eastAsia="仿宋_GB2312" w:cs="仿宋_GB2312"/>
          <w:color w:val="000000"/>
          <w:sz w:val="24"/>
          <w:szCs w:val="24"/>
        </w:rPr>
      </w:pPr>
      <w:bookmarkStart w:id="415" w:name="_Toc4121"/>
      <w:bookmarkStart w:id="416" w:name="_Toc441007124"/>
      <w:bookmarkStart w:id="417" w:name="_Toc443415649"/>
      <w:r>
        <w:rPr>
          <w:rFonts w:hint="eastAsia" w:ascii="仿宋_GB2312" w:hAnsi="仿宋_GB2312" w:eastAsia="仿宋_GB2312" w:cs="仿宋_GB2312"/>
          <w:b/>
          <w:color w:val="000000"/>
          <w:sz w:val="24"/>
          <w:szCs w:val="24"/>
        </w:rPr>
        <w:t>本次评标采用综合评分法，总分为100分。</w:t>
      </w:r>
      <w:r>
        <w:rPr>
          <w:rFonts w:hint="eastAsia" w:ascii="仿宋_GB2312" w:hAnsi="仿宋_GB2312" w:eastAsia="仿宋_GB2312" w:cs="仿宋_GB2312"/>
          <w:color w:val="000000"/>
          <w:sz w:val="24"/>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91"/>
        <w:widowControl w:val="0"/>
        <w:wordWrap/>
        <w:adjustRightInd w:val="0"/>
        <w:snapToGrid/>
        <w:spacing w:before="0" w:line="360" w:lineRule="auto"/>
        <w:ind w:firstLine="482"/>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各投标人的综合得分为：技术商务得分+投标价格得分之和，总和为100分，其中：投标价格得分10分，商务技术得分90分。</w:t>
      </w:r>
    </w:p>
    <w:bookmarkEnd w:id="415"/>
    <w:bookmarkEnd w:id="416"/>
    <w:bookmarkEnd w:id="417"/>
    <w:p>
      <w:pPr>
        <w:widowControl w:val="0"/>
        <w:wordWrap/>
        <w:adjustRightInd w:val="0"/>
        <w:snapToGrid/>
        <w:spacing w:line="360" w:lineRule="auto"/>
        <w:ind w:firstLine="482" w:firstLineChars="200"/>
        <w:textAlignment w:val="auto"/>
        <w:rPr>
          <w:rFonts w:hint="eastAsia"/>
          <w:sz w:val="24"/>
          <w:szCs w:val="24"/>
          <w:lang w:val="en-US" w:eastAsia="zh-CN"/>
        </w:rPr>
      </w:pPr>
      <w:r>
        <w:rPr>
          <w:rFonts w:hint="eastAsia" w:ascii="仿宋_GB2312" w:hAnsi="仿宋_GB2312" w:eastAsia="仿宋_GB2312" w:cs="仿宋_GB2312"/>
          <w:b/>
          <w:color w:val="000000"/>
          <w:sz w:val="24"/>
          <w:szCs w:val="24"/>
          <w:lang w:val="en-US" w:eastAsia="zh-CN"/>
        </w:rPr>
        <w:t>1.2</w:t>
      </w:r>
      <w:r>
        <w:rPr>
          <w:rFonts w:hint="eastAsia" w:ascii="仿宋_GB2312" w:hAnsi="仿宋_GB2312" w:eastAsia="仿宋_GB2312" w:cs="仿宋_GB2312"/>
          <w:b/>
          <w:color w:val="000000"/>
          <w:sz w:val="24"/>
          <w:szCs w:val="24"/>
        </w:rPr>
        <w:t>商务技术评标细则（90分）：</w:t>
      </w:r>
    </w:p>
    <w:tbl>
      <w:tblPr>
        <w:tblStyle w:val="63"/>
        <w:tblpPr w:leftFromText="180" w:rightFromText="180" w:vertAnchor="text" w:horzAnchor="margin" w:tblpXSpec="left" w:tblpY="654"/>
        <w:tblW w:w="96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4"/>
        <w:gridCol w:w="7518"/>
        <w:gridCol w:w="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Times New Roman" w:hAnsi="Times New Roman"/>
                <w:b/>
                <w:color w:val="000000"/>
                <w:szCs w:val="21"/>
                <w:highlight w:val="none"/>
              </w:rPr>
            </w:pPr>
            <w:r>
              <w:rPr>
                <w:rFonts w:ascii="Times New Roman" w:hAnsi="Times New Roman"/>
                <w:b/>
                <w:color w:val="000000"/>
                <w:szCs w:val="21"/>
                <w:highlight w:val="none"/>
              </w:rPr>
              <w:t>分类</w:t>
            </w:r>
          </w:p>
        </w:tc>
        <w:tc>
          <w:tcPr>
            <w:tcW w:w="7518" w:type="dxa"/>
            <w:tcBorders>
              <w:top w:val="single" w:color="000000" w:sz="4" w:space="0"/>
              <w:left w:val="single" w:color="000000" w:sz="4" w:space="0"/>
              <w:bottom w:val="single" w:color="000000" w:sz="4" w:space="0"/>
              <w:right w:val="single" w:color="auto" w:sz="4" w:space="0"/>
            </w:tcBorders>
            <w:vAlign w:val="center"/>
          </w:tcPr>
          <w:p>
            <w:pPr>
              <w:spacing w:line="400" w:lineRule="atLeast"/>
              <w:jc w:val="center"/>
              <w:rPr>
                <w:rFonts w:ascii="Times New Roman" w:hAnsi="Times New Roman"/>
                <w:b/>
                <w:color w:val="000000"/>
                <w:szCs w:val="21"/>
                <w:highlight w:val="none"/>
              </w:rPr>
            </w:pPr>
            <w:r>
              <w:rPr>
                <w:rFonts w:ascii="Times New Roman" w:hAnsi="Times New Roman"/>
                <w:b/>
                <w:color w:val="000000"/>
                <w:szCs w:val="21"/>
                <w:highlight w:val="none"/>
              </w:rPr>
              <w:t>评分标准</w:t>
            </w:r>
          </w:p>
        </w:tc>
        <w:tc>
          <w:tcPr>
            <w:tcW w:w="891" w:type="dxa"/>
            <w:tcBorders>
              <w:top w:val="single" w:color="000000" w:sz="4" w:space="0"/>
              <w:left w:val="single" w:color="000000" w:sz="4" w:space="0"/>
              <w:bottom w:val="single" w:color="000000" w:sz="4" w:space="0"/>
              <w:right w:val="single" w:color="auto" w:sz="4" w:space="0"/>
            </w:tcBorders>
            <w:vAlign w:val="center"/>
          </w:tcPr>
          <w:p>
            <w:pPr>
              <w:spacing w:line="400" w:lineRule="atLeast"/>
              <w:jc w:val="center"/>
              <w:rPr>
                <w:rFonts w:ascii="Times New Roman" w:hAnsi="Times New Roman"/>
                <w:b/>
                <w:color w:val="000000"/>
                <w:szCs w:val="21"/>
                <w:highlight w:val="none"/>
              </w:rPr>
            </w:pPr>
            <w:r>
              <w:rPr>
                <w:rFonts w:ascii="Times New Roman" w:hAnsi="Times New Roman"/>
                <w:b/>
                <w:color w:val="000000"/>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Times New Roman" w:hAnsi="Times New Roman"/>
                <w:color w:val="000000"/>
                <w:szCs w:val="21"/>
                <w:highlight w:val="none"/>
              </w:rPr>
            </w:pPr>
            <w:r>
              <w:rPr>
                <w:rFonts w:ascii="Times New Roman" w:hAnsi="Times New Roman"/>
                <w:color w:val="000000"/>
                <w:szCs w:val="21"/>
                <w:highlight w:val="none"/>
              </w:rPr>
              <w:t>技术分</w:t>
            </w:r>
          </w:p>
          <w:p>
            <w:pPr>
              <w:spacing w:line="400" w:lineRule="atLeast"/>
              <w:jc w:val="center"/>
              <w:rPr>
                <w:rFonts w:ascii="Times New Roman" w:hAnsi="Times New Roman"/>
                <w:color w:val="000000"/>
                <w:szCs w:val="21"/>
                <w:highlight w:val="none"/>
              </w:rPr>
            </w:pPr>
            <w:r>
              <w:rPr>
                <w:rFonts w:ascii="Times New Roman" w:hAnsi="Times New Roman"/>
                <w:color w:val="000000"/>
                <w:szCs w:val="21"/>
                <w:highlight w:val="none"/>
              </w:rPr>
              <w:t>（</w:t>
            </w:r>
            <w:r>
              <w:rPr>
                <w:rFonts w:hint="eastAsia"/>
                <w:color w:val="000000"/>
                <w:szCs w:val="21"/>
                <w:highlight w:val="none"/>
                <w:lang w:val="en-US" w:eastAsia="zh-CN"/>
              </w:rPr>
              <w:t>73</w:t>
            </w:r>
            <w:r>
              <w:rPr>
                <w:rFonts w:ascii="Times New Roman" w:hAnsi="Times New Roman"/>
                <w:color w:val="000000"/>
                <w:szCs w:val="21"/>
                <w:highlight w:val="none"/>
              </w:rPr>
              <w:t>分）</w:t>
            </w:r>
          </w:p>
        </w:tc>
        <w:tc>
          <w:tcPr>
            <w:tcW w:w="7518" w:type="dxa"/>
            <w:tcBorders>
              <w:top w:val="single" w:color="000000" w:sz="4" w:space="0"/>
              <w:left w:val="single" w:color="000000" w:sz="4" w:space="0"/>
              <w:bottom w:val="single" w:color="000000" w:sz="4" w:space="0"/>
              <w:right w:val="single" w:color="auto" w:sz="4" w:space="0"/>
            </w:tcBorders>
            <w:vAlign w:val="center"/>
          </w:tcPr>
          <w:p>
            <w:pPr>
              <w:spacing w:line="400" w:lineRule="atLeast"/>
              <w:rPr>
                <w:rFonts w:ascii="Times New Roman" w:hAnsi="Times New Roman"/>
                <w:color w:val="000000"/>
                <w:szCs w:val="21"/>
                <w:highlight w:val="none"/>
              </w:rPr>
            </w:pPr>
            <w:r>
              <w:rPr>
                <w:rFonts w:ascii="Times New Roman" w:hAnsi="Times New Roman"/>
                <w:color w:val="000000"/>
                <w:szCs w:val="21"/>
                <w:highlight w:val="none"/>
              </w:rPr>
              <w:t>1、</w:t>
            </w:r>
            <w:r>
              <w:rPr>
                <w:rFonts w:hint="eastAsia" w:ascii="Calibri" w:hAnsi="Calibri" w:eastAsia="宋体" w:cs="Times New Roman"/>
                <w:color w:val="000000"/>
                <w:kern w:val="2"/>
                <w:sz w:val="21"/>
                <w:szCs w:val="22"/>
                <w:highlight w:val="none"/>
                <w:shd w:val="clear" w:color="auto" w:fill="auto"/>
                <w:lang w:eastAsia="zh-CN"/>
              </w:rPr>
              <w:t>需求理解：</w:t>
            </w:r>
            <w:r>
              <w:rPr>
                <w:rFonts w:hint="eastAsia" w:ascii="宋体" w:hAnsi="宋体" w:cs="宋体"/>
                <w:color w:val="000000"/>
                <w:kern w:val="2"/>
                <w:sz w:val="21"/>
                <w:szCs w:val="21"/>
                <w:highlight w:val="none"/>
                <w:shd w:val="clear" w:color="auto" w:fill="auto"/>
                <w:lang w:val="en-US" w:eastAsia="zh-CN"/>
              </w:rPr>
              <w:t xml:space="preserve"> </w:t>
            </w:r>
            <w:r>
              <w:rPr>
                <w:rFonts w:hint="eastAsia" w:ascii="宋体" w:hAnsi="宋体" w:eastAsia="宋体" w:cs="宋体"/>
                <w:color w:val="000000"/>
                <w:kern w:val="2"/>
                <w:sz w:val="21"/>
                <w:szCs w:val="21"/>
                <w:highlight w:val="none"/>
                <w:shd w:val="clear" w:color="auto" w:fill="auto"/>
              </w:rPr>
              <w:t>投标人</w:t>
            </w:r>
            <w:r>
              <w:rPr>
                <w:rFonts w:hint="eastAsia" w:ascii="宋体" w:hAnsi="宋体" w:eastAsia="宋体" w:cs="宋体"/>
                <w:color w:val="000000"/>
                <w:kern w:val="2"/>
                <w:sz w:val="21"/>
                <w:szCs w:val="21"/>
                <w:highlight w:val="none"/>
                <w:shd w:val="clear" w:color="auto" w:fill="auto"/>
                <w:lang w:eastAsia="zh-CN"/>
              </w:rPr>
              <w:t>结合</w:t>
            </w:r>
            <w:r>
              <w:rPr>
                <w:rFonts w:hint="eastAsia" w:ascii="宋体" w:hAnsi="宋体" w:cs="宋体"/>
                <w:color w:val="000000"/>
                <w:kern w:val="2"/>
                <w:sz w:val="21"/>
                <w:szCs w:val="21"/>
                <w:highlight w:val="none"/>
                <w:shd w:val="clear" w:color="auto" w:fill="auto"/>
                <w:lang w:eastAsia="zh-CN"/>
              </w:rPr>
              <w:t>本项目</w:t>
            </w:r>
            <w:r>
              <w:rPr>
                <w:rFonts w:hint="eastAsia" w:ascii="宋体" w:hAnsi="宋体" w:eastAsia="宋体" w:cs="宋体"/>
                <w:color w:val="000000"/>
                <w:kern w:val="2"/>
                <w:sz w:val="21"/>
                <w:szCs w:val="21"/>
                <w:highlight w:val="none"/>
                <w:shd w:val="clear" w:color="auto" w:fill="auto"/>
              </w:rPr>
              <w:t>行业特点、政策引领、项目区位等进行市场调研，</w:t>
            </w:r>
            <w:r>
              <w:rPr>
                <w:rFonts w:hint="eastAsia" w:ascii="宋体" w:hAnsi="宋体" w:eastAsia="宋体" w:cs="宋体"/>
                <w:color w:val="000000"/>
                <w:kern w:val="2"/>
                <w:sz w:val="21"/>
                <w:szCs w:val="21"/>
                <w:highlight w:val="none"/>
                <w:shd w:val="clear" w:color="auto" w:fill="auto"/>
                <w:lang w:eastAsia="zh-CN"/>
              </w:rPr>
              <w:t>根据</w:t>
            </w:r>
            <w:r>
              <w:rPr>
                <w:rFonts w:hint="eastAsia" w:ascii="宋体" w:hAnsi="宋体" w:eastAsia="宋体" w:cs="宋体"/>
                <w:color w:val="000000"/>
                <w:kern w:val="2"/>
                <w:sz w:val="21"/>
                <w:szCs w:val="21"/>
                <w:highlight w:val="none"/>
                <w:shd w:val="clear" w:color="auto" w:fill="auto"/>
              </w:rPr>
              <w:t>数据</w:t>
            </w:r>
            <w:r>
              <w:rPr>
                <w:rFonts w:hint="eastAsia" w:ascii="宋体" w:hAnsi="宋体" w:cs="宋体"/>
                <w:color w:val="000000"/>
                <w:kern w:val="2"/>
                <w:sz w:val="21"/>
                <w:szCs w:val="21"/>
                <w:highlight w:val="none"/>
                <w:shd w:val="clear" w:color="auto" w:fill="auto"/>
                <w:lang w:eastAsia="zh-CN"/>
              </w:rPr>
              <w:t>详实</w:t>
            </w:r>
            <w:r>
              <w:rPr>
                <w:rFonts w:hint="eastAsia" w:ascii="宋体" w:hAnsi="宋体" w:eastAsia="宋体" w:cs="宋体"/>
                <w:color w:val="000000"/>
                <w:kern w:val="2"/>
                <w:sz w:val="21"/>
                <w:szCs w:val="21"/>
                <w:highlight w:val="none"/>
                <w:shd w:val="clear" w:color="auto" w:fill="auto"/>
              </w:rPr>
              <w:t>、分析准确、问题解剖</w:t>
            </w:r>
            <w:r>
              <w:rPr>
                <w:rFonts w:hint="eastAsia" w:ascii="宋体" w:hAnsi="宋体" w:cs="宋体"/>
                <w:color w:val="000000"/>
                <w:kern w:val="2"/>
                <w:sz w:val="21"/>
                <w:szCs w:val="21"/>
                <w:highlight w:val="none"/>
                <w:shd w:val="clear" w:color="auto" w:fill="auto"/>
                <w:lang w:val="en-US" w:eastAsia="zh-CN"/>
              </w:rPr>
              <w:t>的</w:t>
            </w:r>
            <w:r>
              <w:rPr>
                <w:rFonts w:hint="eastAsia" w:ascii="宋体" w:hAnsi="宋体" w:cs="宋体"/>
                <w:color w:val="000000"/>
                <w:kern w:val="2"/>
                <w:sz w:val="21"/>
                <w:szCs w:val="21"/>
                <w:highlight w:val="none"/>
                <w:shd w:val="clear" w:color="auto" w:fill="auto"/>
                <w:lang w:eastAsia="zh-CN"/>
              </w:rPr>
              <w:t>合理程度，每项得</w:t>
            </w:r>
            <w:r>
              <w:rPr>
                <w:rFonts w:hint="eastAsia" w:ascii="宋体" w:hAnsi="宋体" w:cs="宋体"/>
                <w:color w:val="000000"/>
                <w:kern w:val="2"/>
                <w:sz w:val="21"/>
                <w:szCs w:val="21"/>
                <w:highlight w:val="none"/>
                <w:shd w:val="clear" w:color="auto" w:fill="auto"/>
                <w:lang w:val="en-US" w:eastAsia="zh-CN"/>
              </w:rPr>
              <w:t>0-1分，最高得3分。</w:t>
            </w:r>
          </w:p>
        </w:tc>
        <w:tc>
          <w:tcPr>
            <w:tcW w:w="891" w:type="dxa"/>
            <w:tcBorders>
              <w:top w:val="single" w:color="000000" w:sz="4" w:space="0"/>
              <w:left w:val="single" w:color="auto" w:sz="4" w:space="0"/>
              <w:bottom w:val="single" w:color="000000" w:sz="4" w:space="0"/>
              <w:right w:val="single" w:color="000000" w:sz="4" w:space="0"/>
            </w:tcBorders>
            <w:vAlign w:val="center"/>
          </w:tcPr>
          <w:p>
            <w:pPr>
              <w:spacing w:line="400" w:lineRule="atLeast"/>
              <w:jc w:val="center"/>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left"/>
              <w:rPr>
                <w:rFonts w:ascii="Times New Roman" w:hAnsi="Times New Roman"/>
                <w:color w:val="000000"/>
                <w:szCs w:val="21"/>
                <w:highlight w:val="none"/>
              </w:rPr>
            </w:pPr>
          </w:p>
        </w:tc>
        <w:tc>
          <w:tcPr>
            <w:tcW w:w="7518" w:type="dxa"/>
            <w:tcBorders>
              <w:top w:val="single" w:color="000000" w:sz="4" w:space="0"/>
              <w:left w:val="single" w:color="000000" w:sz="4" w:space="0"/>
              <w:bottom w:val="single" w:color="auto" w:sz="4" w:space="0"/>
              <w:right w:val="single" w:color="000000" w:sz="4" w:space="0"/>
            </w:tcBorders>
            <w:vAlign w:val="center"/>
          </w:tcPr>
          <w:p>
            <w:pPr>
              <w:spacing w:line="400" w:lineRule="atLeast"/>
              <w:rPr>
                <w:color w:val="000000"/>
                <w:highlight w:val="none"/>
                <w:lang w:val="en-US"/>
              </w:rPr>
            </w:pPr>
            <w:r>
              <w:rPr>
                <w:rFonts w:hint="eastAsia" w:ascii="Calibri" w:hAnsi="Calibri" w:eastAsia="宋体" w:cs="宋体"/>
                <w:color w:val="000000"/>
                <w:kern w:val="2"/>
                <w:sz w:val="21"/>
                <w:szCs w:val="21"/>
                <w:highlight w:val="none"/>
                <w:shd w:val="clear" w:color="auto" w:fill="auto"/>
                <w:lang w:val="en-US" w:eastAsia="zh-CN" w:bidi="ar-SA"/>
              </w:rPr>
              <w:t>2、收集方案：</w:t>
            </w:r>
            <w:r>
              <w:rPr>
                <w:rFonts w:hint="eastAsia" w:ascii="宋体" w:hAnsi="宋体" w:cs="宋体"/>
                <w:color w:val="000000"/>
                <w:kern w:val="2"/>
                <w:sz w:val="21"/>
                <w:szCs w:val="21"/>
                <w:highlight w:val="none"/>
                <w:shd w:val="clear" w:color="auto" w:fill="auto"/>
                <w:lang w:eastAsia="zh-CN"/>
              </w:rPr>
              <w:t>有符合本项目需求的收集方案，根据</w:t>
            </w:r>
            <w:r>
              <w:rPr>
                <w:rFonts w:hint="eastAsia" w:ascii="宋体" w:hAnsi="宋体"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完善程度得</w:t>
            </w:r>
            <w:r>
              <w:rPr>
                <w:rFonts w:hint="eastAsia" w:ascii="宋体" w:hAnsi="宋体" w:cs="宋体"/>
                <w:color w:val="000000"/>
                <w:kern w:val="2"/>
                <w:sz w:val="21"/>
                <w:szCs w:val="21"/>
                <w:highlight w:val="none"/>
                <w:shd w:val="clear" w:color="auto" w:fill="auto"/>
                <w:lang w:val="en-US" w:eastAsia="zh-CN"/>
              </w:rPr>
              <w:t>0-2分；有符合本项目需求的服务站点管理方案，</w:t>
            </w:r>
            <w:r>
              <w:rPr>
                <w:rFonts w:hint="eastAsia" w:ascii="宋体" w:hAnsi="宋体" w:cs="宋体"/>
                <w:color w:val="000000"/>
                <w:kern w:val="2"/>
                <w:sz w:val="21"/>
                <w:szCs w:val="21"/>
                <w:highlight w:val="none"/>
                <w:shd w:val="clear" w:color="auto" w:fill="auto"/>
                <w:lang w:eastAsia="zh-CN"/>
              </w:rPr>
              <w:t>根据</w:t>
            </w:r>
            <w:r>
              <w:rPr>
                <w:rFonts w:hint="eastAsia" w:ascii="宋体" w:hAnsi="宋体"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w:t>
            </w:r>
            <w:r>
              <w:rPr>
                <w:rFonts w:hint="eastAsia" w:ascii="宋体" w:hAnsi="宋体" w:cs="宋体"/>
                <w:color w:val="000000"/>
                <w:kern w:val="2"/>
                <w:sz w:val="21"/>
                <w:szCs w:val="21"/>
                <w:highlight w:val="none"/>
                <w:shd w:val="clear" w:color="auto" w:fill="auto"/>
                <w:lang w:val="en-US" w:eastAsia="zh-CN"/>
              </w:rPr>
              <w:t>得0-1分；有符合项目需求的人员车辆监管方案 ，</w:t>
            </w:r>
            <w:r>
              <w:rPr>
                <w:rFonts w:hint="eastAsia" w:ascii="宋体" w:hAnsi="宋体" w:cs="宋体"/>
                <w:color w:val="000000"/>
                <w:kern w:val="2"/>
                <w:sz w:val="21"/>
                <w:szCs w:val="21"/>
                <w:highlight w:val="none"/>
                <w:shd w:val="clear" w:color="auto" w:fill="auto"/>
                <w:lang w:eastAsia="zh-CN"/>
              </w:rPr>
              <w:t>根据</w:t>
            </w:r>
            <w:r>
              <w:rPr>
                <w:rFonts w:hint="eastAsia" w:ascii="宋体" w:hAnsi="宋体"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w:t>
            </w:r>
            <w:r>
              <w:rPr>
                <w:rFonts w:hint="eastAsia" w:ascii="宋体" w:hAnsi="宋体" w:cs="宋体"/>
                <w:color w:val="000000"/>
                <w:kern w:val="2"/>
                <w:sz w:val="21"/>
                <w:szCs w:val="21"/>
                <w:highlight w:val="none"/>
                <w:shd w:val="clear" w:color="auto" w:fill="auto"/>
                <w:lang w:val="en-US" w:eastAsia="zh-CN"/>
              </w:rPr>
              <w:t>得0-1分；有符合本项目需求的环保积分兑换服务方案，</w:t>
            </w:r>
            <w:r>
              <w:rPr>
                <w:rFonts w:hint="eastAsia" w:ascii="宋体" w:hAnsi="宋体" w:cs="宋体"/>
                <w:color w:val="000000"/>
                <w:kern w:val="2"/>
                <w:sz w:val="21"/>
                <w:szCs w:val="21"/>
                <w:highlight w:val="none"/>
                <w:shd w:val="clear" w:color="auto" w:fill="auto"/>
                <w:lang w:eastAsia="zh-CN"/>
              </w:rPr>
              <w:t>根据</w:t>
            </w:r>
            <w:r>
              <w:rPr>
                <w:rFonts w:hint="eastAsia" w:ascii="宋体" w:hAnsi="宋体"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w:t>
            </w:r>
            <w:r>
              <w:rPr>
                <w:rFonts w:hint="eastAsia" w:ascii="宋体" w:hAnsi="宋体" w:cs="宋体"/>
                <w:color w:val="000000"/>
                <w:kern w:val="2"/>
                <w:sz w:val="21"/>
                <w:szCs w:val="21"/>
                <w:highlight w:val="none"/>
                <w:shd w:val="clear" w:color="auto" w:fill="auto"/>
                <w:lang w:val="en-US" w:eastAsia="zh-CN"/>
              </w:rPr>
              <w:t>得0-1分；有符合本项目需求的线上兑换配送功能，</w:t>
            </w:r>
            <w:r>
              <w:rPr>
                <w:rFonts w:hint="eastAsia" w:ascii="宋体" w:hAnsi="宋体" w:cs="宋体"/>
                <w:color w:val="000000"/>
                <w:kern w:val="2"/>
                <w:sz w:val="21"/>
                <w:szCs w:val="21"/>
                <w:highlight w:val="none"/>
                <w:shd w:val="clear" w:color="auto" w:fill="auto"/>
                <w:lang w:eastAsia="zh-CN"/>
              </w:rPr>
              <w:t>根据</w:t>
            </w:r>
            <w:r>
              <w:rPr>
                <w:rFonts w:hint="eastAsia" w:ascii="宋体" w:hAnsi="宋体"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w:t>
            </w:r>
            <w:r>
              <w:rPr>
                <w:rFonts w:hint="eastAsia" w:ascii="宋体" w:hAnsi="宋体" w:cs="宋体"/>
                <w:color w:val="000000"/>
                <w:kern w:val="2"/>
                <w:sz w:val="21"/>
                <w:szCs w:val="21"/>
                <w:highlight w:val="none"/>
                <w:shd w:val="clear" w:color="auto" w:fill="auto"/>
                <w:lang w:val="en-US" w:eastAsia="zh-CN"/>
              </w:rPr>
              <w:t>得0-1分；有符合本项目需求的中端运输（服务站至分拣中心）方案，</w:t>
            </w:r>
            <w:r>
              <w:rPr>
                <w:rFonts w:hint="eastAsia" w:ascii="宋体" w:hAnsi="宋体" w:cs="宋体"/>
                <w:color w:val="000000"/>
                <w:kern w:val="2"/>
                <w:sz w:val="21"/>
                <w:szCs w:val="21"/>
                <w:highlight w:val="none"/>
                <w:shd w:val="clear" w:color="auto" w:fill="auto"/>
                <w:lang w:eastAsia="zh-CN"/>
              </w:rPr>
              <w:t>根据</w:t>
            </w:r>
            <w:r>
              <w:rPr>
                <w:rFonts w:hint="eastAsia" w:ascii="宋体" w:hAnsi="宋体"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w:t>
            </w:r>
            <w:r>
              <w:rPr>
                <w:rFonts w:hint="eastAsia" w:ascii="宋体" w:hAnsi="宋体" w:cs="宋体"/>
                <w:color w:val="000000"/>
                <w:kern w:val="2"/>
                <w:sz w:val="21"/>
                <w:szCs w:val="21"/>
                <w:highlight w:val="none"/>
                <w:shd w:val="clear" w:color="auto" w:fill="auto"/>
                <w:lang w:val="en-US" w:eastAsia="zh-CN"/>
              </w:rPr>
              <w:t>得0-2分。</w:t>
            </w:r>
          </w:p>
        </w:tc>
        <w:tc>
          <w:tcPr>
            <w:tcW w:w="891" w:type="dxa"/>
            <w:tcBorders>
              <w:top w:val="single" w:color="000000" w:sz="4" w:space="0"/>
              <w:left w:val="single" w:color="000000" w:sz="4" w:space="0"/>
              <w:bottom w:val="single" w:color="auto" w:sz="4" w:space="0"/>
              <w:right w:val="single" w:color="000000" w:sz="4" w:space="0"/>
            </w:tcBorders>
            <w:vAlign w:val="center"/>
          </w:tcPr>
          <w:p>
            <w:pPr>
              <w:spacing w:line="400" w:lineRule="atLeast"/>
              <w:jc w:val="center"/>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left"/>
              <w:rPr>
                <w:rFonts w:ascii="Times New Roman" w:hAnsi="Times New Roman"/>
                <w:color w:val="000000"/>
                <w:szCs w:val="21"/>
                <w:highlight w:val="none"/>
              </w:rPr>
            </w:pPr>
          </w:p>
        </w:tc>
        <w:tc>
          <w:tcPr>
            <w:tcW w:w="7518" w:type="dxa"/>
            <w:tcBorders>
              <w:top w:val="single" w:color="auto" w:sz="4" w:space="0"/>
              <w:left w:val="single" w:color="000000" w:sz="4" w:space="0"/>
              <w:bottom w:val="single" w:color="000000" w:sz="4" w:space="0"/>
              <w:right w:val="single" w:color="000000" w:sz="4" w:space="0"/>
            </w:tcBorders>
            <w:vAlign w:val="center"/>
          </w:tcPr>
          <w:p>
            <w:pPr>
              <w:pStyle w:val="83"/>
              <w:widowControl/>
              <w:spacing w:before="0" w:beforeAutospacing="0" w:after="0" w:afterAutospacing="0" w:line="360" w:lineRule="exact"/>
              <w:ind w:right="0"/>
              <w:rPr>
                <w:rFonts w:ascii="Times New Roman" w:hAnsi="Times New Roman"/>
                <w:color w:val="000000"/>
                <w:szCs w:val="21"/>
                <w:highlight w:val="none"/>
              </w:rPr>
            </w:pPr>
            <w:r>
              <w:rPr>
                <w:rFonts w:hint="eastAsia" w:ascii="Calibri" w:hAnsi="Calibri" w:cs="宋体"/>
                <w:color w:val="000000"/>
                <w:kern w:val="2"/>
                <w:sz w:val="21"/>
                <w:szCs w:val="21"/>
                <w:highlight w:val="none"/>
                <w:shd w:val="clear" w:color="auto" w:fill="auto"/>
                <w:lang w:val="en-US" w:eastAsia="zh-CN"/>
              </w:rPr>
              <w:t>3、分拣处置方案：</w:t>
            </w:r>
            <w:r>
              <w:rPr>
                <w:rFonts w:hint="eastAsia" w:ascii="宋体" w:hAnsi="宋体" w:cs="宋体"/>
                <w:color w:val="000000"/>
                <w:kern w:val="2"/>
                <w:sz w:val="21"/>
                <w:szCs w:val="21"/>
                <w:highlight w:val="none"/>
                <w:shd w:val="clear" w:color="auto" w:fill="auto"/>
                <w:lang w:val="en-US" w:eastAsia="zh-CN"/>
              </w:rPr>
              <w:t>有符合本项目需求</w:t>
            </w:r>
            <w:r>
              <w:rPr>
                <w:rFonts w:hint="eastAsia" w:ascii="宋体" w:hAnsi="宋体" w:cs="宋体"/>
                <w:color w:val="000000"/>
                <w:kern w:val="2"/>
                <w:sz w:val="21"/>
                <w:szCs w:val="21"/>
                <w:highlight w:val="none"/>
                <w:shd w:val="clear" w:color="auto" w:fill="auto"/>
                <w:lang w:eastAsia="zh-CN"/>
              </w:rPr>
              <w:t>的分拣方案，</w:t>
            </w:r>
            <w:r>
              <w:rPr>
                <w:rFonts w:hint="eastAsia" w:ascii="宋体" w:hAnsi="宋体" w:cs="宋体"/>
                <w:color w:val="000000"/>
                <w:kern w:val="2"/>
                <w:sz w:val="21"/>
                <w:szCs w:val="21"/>
                <w:highlight w:val="none"/>
                <w:shd w:val="clear" w:color="auto" w:fill="auto"/>
                <w:lang w:val="en-US" w:eastAsia="zh-CN"/>
              </w:rPr>
              <w:t>分拣能力</w:t>
            </w:r>
            <w:r>
              <w:rPr>
                <w:rFonts w:hint="eastAsia" w:cs="宋体"/>
                <w:color w:val="000000"/>
                <w:kern w:val="2"/>
                <w:sz w:val="21"/>
                <w:szCs w:val="21"/>
                <w:highlight w:val="none"/>
                <w:shd w:val="clear" w:color="auto" w:fill="auto"/>
                <w:lang w:val="en-US" w:eastAsia="zh-CN"/>
              </w:rPr>
              <w:t>达到3</w:t>
            </w:r>
            <w:r>
              <w:rPr>
                <w:rFonts w:hint="eastAsia" w:ascii="宋体" w:hAnsi="宋体" w:cs="宋体"/>
                <w:color w:val="000000"/>
                <w:kern w:val="2"/>
                <w:sz w:val="21"/>
                <w:szCs w:val="21"/>
                <w:highlight w:val="none"/>
                <w:shd w:val="clear" w:color="auto" w:fill="auto"/>
                <w:lang w:val="en-US" w:eastAsia="zh-CN"/>
              </w:rPr>
              <w:t>00吨/日以上</w:t>
            </w:r>
            <w:r>
              <w:rPr>
                <w:rFonts w:hint="eastAsia" w:cs="宋体"/>
                <w:color w:val="000000"/>
                <w:kern w:val="2"/>
                <w:sz w:val="21"/>
                <w:szCs w:val="21"/>
                <w:highlight w:val="none"/>
                <w:shd w:val="clear" w:color="auto" w:fill="auto"/>
                <w:lang w:eastAsia="zh-CN"/>
              </w:rPr>
              <w:t>，</w:t>
            </w:r>
            <w:r>
              <w:rPr>
                <w:rFonts w:hint="eastAsia" w:ascii="宋体" w:hAnsi="宋体" w:cs="宋体"/>
                <w:color w:val="000000"/>
                <w:kern w:val="2"/>
                <w:sz w:val="21"/>
                <w:szCs w:val="21"/>
                <w:highlight w:val="none"/>
                <w:shd w:val="clear" w:color="auto" w:fill="auto"/>
                <w:lang w:eastAsia="zh-CN"/>
              </w:rPr>
              <w:t>根据</w:t>
            </w:r>
            <w:r>
              <w:rPr>
                <w:rFonts w:hint="eastAsia" w:cs="宋体"/>
                <w:color w:val="000000"/>
                <w:kern w:val="2"/>
                <w:sz w:val="21"/>
                <w:szCs w:val="21"/>
                <w:highlight w:val="none"/>
                <w:shd w:val="clear" w:color="auto" w:fill="auto"/>
                <w:lang w:val="en-US" w:eastAsia="zh-CN"/>
              </w:rPr>
              <w:t>证明材料合理性（0-1分）和方案</w:t>
            </w:r>
            <w:r>
              <w:rPr>
                <w:rFonts w:hint="eastAsia" w:ascii="宋体" w:hAnsi="宋体" w:cs="宋体"/>
                <w:color w:val="000000"/>
                <w:kern w:val="2"/>
                <w:sz w:val="21"/>
                <w:szCs w:val="21"/>
                <w:highlight w:val="none"/>
                <w:shd w:val="clear" w:color="auto" w:fill="auto"/>
                <w:lang w:eastAsia="zh-CN"/>
              </w:rPr>
              <w:t>完善程度</w:t>
            </w:r>
            <w:r>
              <w:rPr>
                <w:rFonts w:hint="eastAsia" w:cs="宋体"/>
                <w:color w:val="000000"/>
                <w:kern w:val="2"/>
                <w:sz w:val="21"/>
                <w:szCs w:val="21"/>
                <w:highlight w:val="none"/>
                <w:shd w:val="clear" w:color="auto" w:fill="auto"/>
                <w:lang w:eastAsia="zh-CN"/>
              </w:rPr>
              <w:t>（</w:t>
            </w:r>
            <w:r>
              <w:rPr>
                <w:rFonts w:hint="eastAsia" w:cs="宋体"/>
                <w:color w:val="000000"/>
                <w:kern w:val="2"/>
                <w:sz w:val="21"/>
                <w:szCs w:val="21"/>
                <w:highlight w:val="none"/>
                <w:shd w:val="clear" w:color="auto" w:fill="auto"/>
                <w:lang w:val="en-US" w:eastAsia="zh-CN"/>
              </w:rPr>
              <w:t>0-1分）打分；有</w:t>
            </w:r>
            <w:r>
              <w:rPr>
                <w:rFonts w:hint="eastAsia" w:ascii="宋体" w:hAnsi="宋体" w:cs="宋体"/>
                <w:color w:val="000000"/>
                <w:kern w:val="2"/>
                <w:sz w:val="21"/>
                <w:szCs w:val="21"/>
                <w:highlight w:val="none"/>
                <w:shd w:val="clear" w:color="auto" w:fill="auto"/>
                <w:lang w:val="en-US" w:eastAsia="zh-CN"/>
              </w:rPr>
              <w:t>符合本项目</w:t>
            </w:r>
            <w:r>
              <w:rPr>
                <w:rFonts w:hint="eastAsia" w:cs="宋体"/>
                <w:color w:val="000000"/>
                <w:kern w:val="2"/>
                <w:sz w:val="21"/>
                <w:szCs w:val="21"/>
                <w:highlight w:val="none"/>
                <w:shd w:val="clear" w:color="auto" w:fill="auto"/>
                <w:lang w:val="en-US" w:eastAsia="zh-CN"/>
              </w:rPr>
              <w:t>需求的</w:t>
            </w:r>
            <w:r>
              <w:rPr>
                <w:rFonts w:hint="eastAsia" w:ascii="宋体" w:hAnsi="宋体" w:cs="宋体"/>
                <w:color w:val="000000"/>
                <w:kern w:val="2"/>
                <w:sz w:val="21"/>
                <w:szCs w:val="21"/>
                <w:highlight w:val="none"/>
                <w:shd w:val="clear" w:color="auto" w:fill="auto"/>
                <w:lang w:val="en-US" w:eastAsia="zh-CN"/>
              </w:rPr>
              <w:t>精细分类</w:t>
            </w:r>
            <w:r>
              <w:rPr>
                <w:rFonts w:hint="eastAsia"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根据</w:t>
            </w:r>
            <w:r>
              <w:rPr>
                <w:rFonts w:hint="eastAsia"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w:t>
            </w:r>
            <w:r>
              <w:rPr>
                <w:rFonts w:hint="eastAsia" w:ascii="宋体" w:hAnsi="宋体" w:cs="宋体"/>
                <w:color w:val="000000"/>
                <w:kern w:val="2"/>
                <w:sz w:val="21"/>
                <w:szCs w:val="21"/>
                <w:highlight w:val="none"/>
                <w:shd w:val="clear" w:color="auto" w:fill="auto"/>
                <w:lang w:val="en-US" w:eastAsia="zh-CN"/>
              </w:rPr>
              <w:t>得</w:t>
            </w:r>
            <w:r>
              <w:rPr>
                <w:rFonts w:hint="eastAsia" w:cs="宋体"/>
                <w:color w:val="000000"/>
                <w:kern w:val="2"/>
                <w:sz w:val="21"/>
                <w:szCs w:val="21"/>
                <w:highlight w:val="none"/>
                <w:shd w:val="clear" w:color="auto" w:fill="auto"/>
                <w:lang w:val="en-US" w:eastAsia="zh-CN"/>
              </w:rPr>
              <w:t>（0-2</w:t>
            </w:r>
            <w:r>
              <w:rPr>
                <w:rFonts w:hint="eastAsia" w:ascii="宋体" w:hAnsi="宋体" w:cs="宋体"/>
                <w:color w:val="000000"/>
                <w:kern w:val="2"/>
                <w:sz w:val="21"/>
                <w:szCs w:val="21"/>
                <w:highlight w:val="none"/>
                <w:shd w:val="clear" w:color="auto" w:fill="auto"/>
                <w:lang w:val="en-US" w:eastAsia="zh-CN"/>
              </w:rPr>
              <w:t>分</w:t>
            </w:r>
            <w:r>
              <w:rPr>
                <w:rFonts w:hint="eastAsia" w:cs="宋体"/>
                <w:color w:val="000000"/>
                <w:kern w:val="2"/>
                <w:sz w:val="21"/>
                <w:szCs w:val="21"/>
                <w:highlight w:val="none"/>
                <w:shd w:val="clear" w:color="auto" w:fill="auto"/>
                <w:lang w:val="en-US" w:eastAsia="zh-CN"/>
              </w:rPr>
              <w:t>）</w:t>
            </w:r>
            <w:r>
              <w:rPr>
                <w:rFonts w:hint="eastAsia" w:ascii="宋体" w:hAnsi="宋体" w:cs="宋体"/>
                <w:color w:val="000000"/>
                <w:kern w:val="2"/>
                <w:sz w:val="21"/>
                <w:szCs w:val="21"/>
                <w:highlight w:val="none"/>
                <w:shd w:val="clear" w:color="auto" w:fill="auto"/>
                <w:lang w:val="en-US" w:eastAsia="zh-CN"/>
              </w:rPr>
              <w:t>；有符合本项目需求的末端处置方案，</w:t>
            </w:r>
            <w:r>
              <w:rPr>
                <w:rFonts w:hint="eastAsia" w:cs="宋体"/>
                <w:color w:val="000000"/>
                <w:kern w:val="2"/>
                <w:sz w:val="21"/>
                <w:szCs w:val="21"/>
                <w:highlight w:val="none"/>
                <w:shd w:val="clear" w:color="auto" w:fill="auto"/>
                <w:lang w:val="en-US" w:eastAsia="zh-CN"/>
              </w:rPr>
              <w:t>达到95%的回收利用率和100%的</w:t>
            </w:r>
            <w:r>
              <w:rPr>
                <w:rFonts w:hint="eastAsia" w:ascii="宋体" w:hAnsi="宋体" w:cs="宋体"/>
                <w:color w:val="000000"/>
                <w:kern w:val="2"/>
                <w:sz w:val="21"/>
                <w:szCs w:val="21"/>
                <w:highlight w:val="none"/>
                <w:shd w:val="clear" w:color="auto" w:fill="auto"/>
                <w:lang w:val="en-US" w:eastAsia="zh-CN"/>
              </w:rPr>
              <w:t>无害化处置</w:t>
            </w:r>
            <w:r>
              <w:rPr>
                <w:rFonts w:hint="eastAsia" w:cs="宋体"/>
                <w:color w:val="000000"/>
                <w:kern w:val="2"/>
                <w:sz w:val="21"/>
                <w:szCs w:val="21"/>
                <w:highlight w:val="none"/>
                <w:shd w:val="clear" w:color="auto" w:fill="auto"/>
                <w:lang w:val="en-US" w:eastAsia="zh-CN"/>
              </w:rPr>
              <w:t>率，</w:t>
            </w:r>
            <w:r>
              <w:rPr>
                <w:rFonts w:hint="eastAsia" w:ascii="宋体" w:hAnsi="宋体" w:cs="宋体"/>
                <w:color w:val="000000"/>
                <w:kern w:val="2"/>
                <w:sz w:val="21"/>
                <w:szCs w:val="21"/>
                <w:highlight w:val="none"/>
                <w:shd w:val="clear" w:color="auto" w:fill="auto"/>
                <w:lang w:eastAsia="zh-CN"/>
              </w:rPr>
              <w:t>根据</w:t>
            </w:r>
            <w:r>
              <w:rPr>
                <w:rFonts w:hint="eastAsia"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w:t>
            </w:r>
            <w:r>
              <w:rPr>
                <w:rFonts w:hint="eastAsia" w:ascii="宋体" w:hAnsi="宋体" w:cs="宋体"/>
                <w:color w:val="000000"/>
                <w:kern w:val="2"/>
                <w:sz w:val="21"/>
                <w:szCs w:val="21"/>
                <w:highlight w:val="none"/>
                <w:shd w:val="clear" w:color="auto" w:fill="auto"/>
                <w:lang w:val="en-US" w:eastAsia="zh-CN"/>
              </w:rPr>
              <w:t>得</w:t>
            </w:r>
            <w:r>
              <w:rPr>
                <w:rFonts w:hint="eastAsia" w:cs="宋体"/>
                <w:color w:val="000000"/>
                <w:kern w:val="2"/>
                <w:sz w:val="21"/>
                <w:szCs w:val="21"/>
                <w:highlight w:val="none"/>
                <w:shd w:val="clear" w:color="auto" w:fill="auto"/>
                <w:lang w:val="en-US" w:eastAsia="zh-CN"/>
              </w:rPr>
              <w:t>（0-2</w:t>
            </w:r>
            <w:r>
              <w:rPr>
                <w:rFonts w:hint="eastAsia" w:ascii="宋体" w:hAnsi="宋体" w:cs="宋体"/>
                <w:color w:val="000000"/>
                <w:kern w:val="2"/>
                <w:sz w:val="21"/>
                <w:szCs w:val="21"/>
                <w:highlight w:val="none"/>
                <w:shd w:val="clear" w:color="auto" w:fill="auto"/>
                <w:lang w:val="en-US" w:eastAsia="zh-CN"/>
              </w:rPr>
              <w:t>分</w:t>
            </w:r>
            <w:r>
              <w:rPr>
                <w:rFonts w:hint="eastAsia" w:cs="宋体"/>
                <w:color w:val="000000"/>
                <w:kern w:val="2"/>
                <w:sz w:val="21"/>
                <w:szCs w:val="21"/>
                <w:highlight w:val="none"/>
                <w:shd w:val="clear" w:color="auto" w:fill="auto"/>
                <w:lang w:val="en-US" w:eastAsia="zh-CN"/>
              </w:rPr>
              <w:t>）；</w:t>
            </w:r>
            <w:r>
              <w:rPr>
                <w:rFonts w:hint="eastAsia" w:ascii="宋体" w:hAnsi="宋体" w:cs="宋体"/>
                <w:color w:val="000000"/>
                <w:kern w:val="2"/>
                <w:sz w:val="21"/>
                <w:szCs w:val="21"/>
                <w:highlight w:val="none"/>
                <w:shd w:val="clear" w:color="auto" w:fill="auto"/>
                <w:lang w:val="en-US" w:eastAsia="zh-CN"/>
              </w:rPr>
              <w:t>有符合本项目需求</w:t>
            </w:r>
            <w:r>
              <w:rPr>
                <w:rFonts w:hint="eastAsia" w:cs="宋体"/>
                <w:color w:val="000000"/>
                <w:kern w:val="2"/>
                <w:sz w:val="21"/>
                <w:szCs w:val="21"/>
                <w:highlight w:val="none"/>
                <w:shd w:val="clear" w:color="auto" w:fill="auto"/>
                <w:lang w:val="en-US" w:eastAsia="zh-CN"/>
              </w:rPr>
              <w:t>的</w:t>
            </w:r>
            <w:r>
              <w:rPr>
                <w:rFonts w:hint="eastAsia" w:ascii="宋体" w:hAnsi="宋体" w:cs="宋体"/>
                <w:color w:val="000000"/>
                <w:kern w:val="2"/>
                <w:sz w:val="21"/>
                <w:szCs w:val="21"/>
                <w:highlight w:val="none"/>
                <w:shd w:val="clear" w:color="auto" w:fill="auto"/>
                <w:lang w:val="en-US" w:eastAsia="zh-CN"/>
              </w:rPr>
              <w:t>信息化监管</w:t>
            </w:r>
            <w:r>
              <w:rPr>
                <w:rFonts w:hint="eastAsia"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根据</w:t>
            </w:r>
            <w:r>
              <w:rPr>
                <w:rFonts w:hint="eastAsia" w:cs="宋体"/>
                <w:color w:val="000000"/>
                <w:kern w:val="2"/>
                <w:sz w:val="21"/>
                <w:szCs w:val="21"/>
                <w:highlight w:val="none"/>
                <w:shd w:val="clear" w:color="auto" w:fill="auto"/>
                <w:lang w:val="en-US" w:eastAsia="zh-CN"/>
              </w:rPr>
              <w:t>方案</w:t>
            </w:r>
            <w:r>
              <w:rPr>
                <w:rFonts w:hint="eastAsia" w:ascii="宋体" w:hAnsi="宋体" w:cs="宋体"/>
                <w:color w:val="000000"/>
                <w:kern w:val="2"/>
                <w:sz w:val="21"/>
                <w:szCs w:val="21"/>
                <w:highlight w:val="none"/>
                <w:shd w:val="clear" w:color="auto" w:fill="auto"/>
                <w:lang w:eastAsia="zh-CN"/>
              </w:rPr>
              <w:t>完善程度</w:t>
            </w:r>
            <w:r>
              <w:rPr>
                <w:rFonts w:hint="eastAsia" w:cs="宋体"/>
                <w:color w:val="000000"/>
                <w:kern w:val="2"/>
                <w:sz w:val="21"/>
                <w:szCs w:val="21"/>
                <w:highlight w:val="none"/>
                <w:shd w:val="clear" w:color="auto" w:fill="auto"/>
                <w:lang w:eastAsia="zh-CN"/>
              </w:rPr>
              <w:t>（</w:t>
            </w:r>
            <w:r>
              <w:rPr>
                <w:rFonts w:hint="eastAsia" w:cs="宋体"/>
                <w:color w:val="000000"/>
                <w:kern w:val="2"/>
                <w:sz w:val="21"/>
                <w:szCs w:val="21"/>
                <w:highlight w:val="none"/>
                <w:shd w:val="clear" w:color="auto" w:fill="auto"/>
                <w:lang w:val="en-US" w:eastAsia="zh-CN"/>
              </w:rPr>
              <w:t>0-1分）和</w:t>
            </w:r>
            <w:r>
              <w:rPr>
                <w:rFonts w:hint="eastAsia" w:cs="宋体"/>
                <w:color w:val="000000"/>
                <w:kern w:val="2"/>
                <w:sz w:val="21"/>
                <w:szCs w:val="21"/>
                <w:highlight w:val="none"/>
                <w:shd w:val="clear" w:color="auto" w:fill="auto"/>
                <w:lang w:eastAsia="zh-CN"/>
              </w:rPr>
              <w:t>优劣程度（</w:t>
            </w:r>
            <w:r>
              <w:rPr>
                <w:rFonts w:hint="eastAsia" w:cs="宋体"/>
                <w:color w:val="000000"/>
                <w:kern w:val="2"/>
                <w:sz w:val="21"/>
                <w:szCs w:val="21"/>
                <w:highlight w:val="none"/>
                <w:shd w:val="clear" w:color="auto" w:fill="auto"/>
                <w:lang w:val="en-US" w:eastAsia="zh-CN"/>
              </w:rPr>
              <w:t>0-1分）打分。</w:t>
            </w:r>
          </w:p>
        </w:tc>
        <w:tc>
          <w:tcPr>
            <w:tcW w:w="891" w:type="dxa"/>
            <w:tcBorders>
              <w:top w:val="single" w:color="auto" w:sz="4" w:space="0"/>
              <w:left w:val="single" w:color="000000" w:sz="4" w:space="0"/>
              <w:bottom w:val="single" w:color="000000" w:sz="4" w:space="0"/>
              <w:right w:val="single" w:color="000000" w:sz="4" w:space="0"/>
            </w:tcBorders>
            <w:vAlign w:val="center"/>
          </w:tcPr>
          <w:p>
            <w:pPr>
              <w:spacing w:line="400" w:lineRule="atLeast"/>
              <w:jc w:val="center"/>
              <w:rPr>
                <w:rFonts w:hint="eastAsia"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8</w:t>
            </w:r>
            <w:r>
              <w:rPr>
                <w:rFonts w:hint="eastAsia" w:ascii="宋体" w:hAnsi="宋体" w:eastAsia="宋体" w:cs="宋体"/>
                <w:b/>
                <w:color w:val="000000"/>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left"/>
              <w:rPr>
                <w:rFonts w:ascii="Times New Roman" w:hAnsi="Times New Roman"/>
                <w:color w:val="000000"/>
                <w:szCs w:val="21"/>
                <w:highlight w:val="none"/>
              </w:rPr>
            </w:pPr>
          </w:p>
        </w:tc>
        <w:tc>
          <w:tcPr>
            <w:tcW w:w="7518" w:type="dxa"/>
            <w:tcBorders>
              <w:top w:val="single" w:color="auto" w:sz="4" w:space="0"/>
              <w:left w:val="single" w:color="000000" w:sz="4" w:space="0"/>
              <w:bottom w:val="single" w:color="000000" w:sz="4" w:space="0"/>
              <w:right w:val="single" w:color="000000" w:sz="4" w:space="0"/>
            </w:tcBorders>
            <w:vAlign w:val="center"/>
          </w:tcPr>
          <w:p>
            <w:pPr>
              <w:pStyle w:val="83"/>
              <w:widowControl/>
              <w:spacing w:before="0" w:beforeAutospacing="0" w:after="0" w:afterAutospacing="0" w:line="360" w:lineRule="exact"/>
              <w:ind w:right="0"/>
              <w:rPr>
                <w:rFonts w:hint="eastAsia" w:ascii="宋体" w:hAnsi="宋体" w:eastAsia="宋体" w:cs="宋体"/>
                <w:color w:val="000000"/>
                <w:kern w:val="2"/>
                <w:sz w:val="21"/>
                <w:szCs w:val="21"/>
                <w:highlight w:val="none"/>
                <w:shd w:val="clear" w:color="auto" w:fill="auto"/>
                <w:lang w:val="en-US" w:eastAsia="zh-CN"/>
              </w:rPr>
            </w:pPr>
            <w:r>
              <w:rPr>
                <w:rFonts w:hint="eastAsia" w:ascii="Calibri" w:hAnsi="Calibri" w:cs="宋体"/>
                <w:color w:val="000000"/>
                <w:kern w:val="2"/>
                <w:sz w:val="21"/>
                <w:szCs w:val="21"/>
                <w:highlight w:val="none"/>
                <w:shd w:val="clear" w:color="auto" w:fill="auto"/>
                <w:lang w:val="en-US" w:eastAsia="zh-CN"/>
              </w:rPr>
              <w:t>4、收集车辆情况：</w:t>
            </w:r>
            <w:r>
              <w:rPr>
                <w:rFonts w:hint="eastAsia" w:ascii="宋体" w:hAnsi="宋体" w:eastAsia="宋体" w:cs="宋体"/>
                <w:color w:val="000000"/>
                <w:kern w:val="2"/>
                <w:sz w:val="21"/>
                <w:szCs w:val="21"/>
                <w:highlight w:val="none"/>
                <w:shd w:val="clear" w:color="auto" w:fill="auto"/>
                <w:lang w:val="en-US" w:eastAsia="zh-CN"/>
              </w:rPr>
              <w:t>为确保项目前端上门收集需要，投标人自有或租赁小区收集车辆（</w:t>
            </w:r>
            <w:r>
              <w:rPr>
                <w:rFonts w:hint="eastAsia" w:ascii="宋体" w:hAnsi="宋体" w:eastAsia="宋体" w:cs="宋体"/>
                <w:color w:val="000000"/>
                <w:kern w:val="2"/>
                <w:sz w:val="21"/>
                <w:szCs w:val="21"/>
                <w:highlight w:val="none"/>
                <w:shd w:val="clear" w:color="auto" w:fill="auto"/>
              </w:rPr>
              <w:t>电动三轮车</w:t>
            </w:r>
            <w:r>
              <w:rPr>
                <w:rFonts w:hint="eastAsia" w:ascii="宋体" w:hAnsi="宋体" w:eastAsia="宋体" w:cs="宋体"/>
                <w:color w:val="000000"/>
                <w:kern w:val="2"/>
                <w:sz w:val="21"/>
                <w:szCs w:val="21"/>
                <w:highlight w:val="none"/>
                <w:shd w:val="clear" w:color="auto" w:fill="auto"/>
                <w:lang w:val="en-US" w:eastAsia="zh-CN"/>
              </w:rPr>
              <w:t>等）</w:t>
            </w:r>
            <w:r>
              <w:rPr>
                <w:rFonts w:hint="eastAsia" w:ascii="宋体" w:hAnsi="宋体" w:eastAsia="宋体" w:cs="宋体"/>
                <w:color w:val="000000"/>
                <w:kern w:val="2"/>
                <w:sz w:val="21"/>
                <w:szCs w:val="21"/>
                <w:highlight w:val="none"/>
                <w:shd w:val="clear" w:color="auto" w:fill="auto"/>
                <w:lang w:eastAsia="zh-CN"/>
              </w:rPr>
              <w:t>，</w:t>
            </w:r>
            <w:r>
              <w:rPr>
                <w:rFonts w:hint="eastAsia" w:ascii="宋体" w:hAnsi="宋体" w:eastAsia="宋体" w:cs="宋体"/>
                <w:color w:val="000000"/>
                <w:kern w:val="2"/>
                <w:sz w:val="21"/>
                <w:szCs w:val="21"/>
                <w:highlight w:val="none"/>
                <w:shd w:val="clear" w:color="auto" w:fill="auto"/>
                <w:lang w:val="en-US" w:eastAsia="zh-CN"/>
              </w:rPr>
              <w:t>符合本项目要求，现有数量达到300辆得2分，每多</w:t>
            </w:r>
            <w:r>
              <w:rPr>
                <w:rFonts w:hint="eastAsia" w:cs="宋体"/>
                <w:color w:val="000000"/>
                <w:kern w:val="2"/>
                <w:sz w:val="21"/>
                <w:szCs w:val="21"/>
                <w:highlight w:val="none"/>
                <w:shd w:val="clear" w:color="auto" w:fill="auto"/>
                <w:lang w:val="en-US" w:eastAsia="zh-CN"/>
              </w:rPr>
              <w:t>5</w:t>
            </w:r>
            <w:r>
              <w:rPr>
                <w:rFonts w:hint="eastAsia" w:ascii="宋体" w:hAnsi="宋体" w:eastAsia="宋体" w:cs="宋体"/>
                <w:color w:val="000000"/>
                <w:kern w:val="2"/>
                <w:sz w:val="21"/>
                <w:szCs w:val="21"/>
                <w:highlight w:val="none"/>
                <w:shd w:val="clear" w:color="auto" w:fill="auto"/>
                <w:lang w:val="en-US" w:eastAsia="zh-CN"/>
              </w:rPr>
              <w:t>辆加0.1分，最多得分</w:t>
            </w:r>
            <w:r>
              <w:rPr>
                <w:rFonts w:hint="eastAsia" w:cs="宋体"/>
                <w:color w:val="000000"/>
                <w:kern w:val="2"/>
                <w:sz w:val="21"/>
                <w:szCs w:val="21"/>
                <w:highlight w:val="none"/>
                <w:shd w:val="clear" w:color="auto" w:fill="auto"/>
                <w:lang w:val="en-US" w:eastAsia="zh-CN"/>
              </w:rPr>
              <w:t>4</w:t>
            </w:r>
            <w:r>
              <w:rPr>
                <w:rFonts w:hint="eastAsia" w:ascii="宋体" w:hAnsi="宋体" w:eastAsia="宋体" w:cs="宋体"/>
                <w:color w:val="000000"/>
                <w:kern w:val="2"/>
                <w:sz w:val="21"/>
                <w:szCs w:val="21"/>
                <w:highlight w:val="none"/>
                <w:shd w:val="clear" w:color="auto" w:fill="auto"/>
                <w:lang w:val="en-US" w:eastAsia="zh-CN"/>
              </w:rPr>
              <w:t>分。现有数不足，承诺准备期（合同签订30日内）能够达到300辆及以上得1分，提供承诺书。</w:t>
            </w:r>
          </w:p>
          <w:p>
            <w:pPr>
              <w:spacing w:line="400" w:lineRule="atLeast"/>
              <w:rPr>
                <w:rFonts w:ascii="Times New Roman" w:hAnsi="Times New Roman"/>
                <w:color w:val="000000"/>
                <w:szCs w:val="21"/>
                <w:highlight w:val="none"/>
              </w:rPr>
            </w:pPr>
            <w:r>
              <w:rPr>
                <w:rFonts w:hint="eastAsia" w:ascii="宋体" w:hAnsi="宋体" w:eastAsia="宋体" w:cs="宋体"/>
                <w:color w:val="000000"/>
                <w:kern w:val="2"/>
                <w:sz w:val="21"/>
                <w:szCs w:val="21"/>
                <w:highlight w:val="none"/>
                <w:shd w:val="clear" w:color="auto" w:fill="auto"/>
                <w:lang w:eastAsia="zh-CN"/>
              </w:rPr>
              <w:t>注</w:t>
            </w:r>
            <w:r>
              <w:rPr>
                <w:rFonts w:hint="eastAsia" w:ascii="Calibri" w:hAnsi="Calibri" w:cs="宋体"/>
                <w:color w:val="000000"/>
                <w:kern w:val="2"/>
                <w:sz w:val="21"/>
                <w:szCs w:val="21"/>
                <w:highlight w:val="none"/>
                <w:shd w:val="clear" w:color="auto" w:fill="auto"/>
                <w:lang w:eastAsia="zh-CN"/>
              </w:rPr>
              <w:t>：</w:t>
            </w:r>
            <w:r>
              <w:rPr>
                <w:rFonts w:hint="eastAsia" w:ascii="Calibri" w:hAnsi="Calibri" w:cs="宋体"/>
                <w:color w:val="000000"/>
                <w:kern w:val="2"/>
                <w:sz w:val="21"/>
                <w:szCs w:val="21"/>
                <w:highlight w:val="none"/>
                <w:shd w:val="clear" w:color="auto" w:fill="auto"/>
                <w:lang w:val="en-US" w:eastAsia="zh-CN"/>
              </w:rPr>
              <w:t>自有小区收集车辆</w:t>
            </w:r>
            <w:r>
              <w:rPr>
                <w:rFonts w:hint="eastAsia" w:ascii="宋体" w:hAnsi="宋体" w:eastAsia="宋体" w:cs="宋体"/>
                <w:color w:val="000000"/>
                <w:kern w:val="2"/>
                <w:sz w:val="21"/>
                <w:szCs w:val="21"/>
                <w:highlight w:val="none"/>
                <w:shd w:val="clear" w:color="auto" w:fill="auto"/>
                <w:lang w:eastAsia="zh-CN"/>
              </w:rPr>
              <w:t>提供投标人购置发票</w:t>
            </w:r>
            <w:r>
              <w:rPr>
                <w:rFonts w:hint="eastAsia" w:ascii="宋体" w:hAnsi="宋体" w:eastAsia="宋体" w:cs="宋体"/>
                <w:color w:val="000000"/>
                <w:kern w:val="2"/>
                <w:sz w:val="21"/>
                <w:szCs w:val="21"/>
                <w:highlight w:val="none"/>
                <w:shd w:val="clear" w:color="auto" w:fill="auto"/>
              </w:rPr>
              <w:t>复印件</w:t>
            </w:r>
            <w:r>
              <w:rPr>
                <w:rFonts w:hint="eastAsia" w:ascii="宋体" w:hAnsi="宋体" w:eastAsia="宋体" w:cs="宋体"/>
                <w:color w:val="000000"/>
                <w:kern w:val="2"/>
                <w:sz w:val="21"/>
                <w:szCs w:val="21"/>
                <w:highlight w:val="none"/>
                <w:shd w:val="clear" w:color="auto" w:fill="auto"/>
                <w:lang w:eastAsia="zh-CN"/>
              </w:rPr>
              <w:t>或扫描件、数量清单汇总及</w:t>
            </w:r>
            <w:r>
              <w:rPr>
                <w:rFonts w:hint="eastAsia" w:ascii="Calibri" w:hAnsi="Calibri" w:cs="宋体"/>
                <w:color w:val="000000"/>
                <w:kern w:val="2"/>
                <w:sz w:val="21"/>
                <w:szCs w:val="21"/>
                <w:highlight w:val="none"/>
                <w:shd w:val="clear" w:color="auto" w:fill="auto"/>
                <w:lang w:val="en-US" w:eastAsia="zh-CN"/>
              </w:rPr>
              <w:t>5张以上能体现车辆外观</w:t>
            </w:r>
            <w:r>
              <w:rPr>
                <w:rFonts w:hint="eastAsia" w:cs="宋体"/>
                <w:color w:val="000000"/>
                <w:kern w:val="2"/>
                <w:sz w:val="21"/>
                <w:szCs w:val="21"/>
                <w:highlight w:val="none"/>
                <w:shd w:val="clear" w:color="auto" w:fill="auto"/>
                <w:lang w:eastAsia="zh-CN"/>
              </w:rPr>
              <w:t>的</w:t>
            </w:r>
            <w:r>
              <w:rPr>
                <w:rFonts w:hint="eastAsia" w:ascii="宋体" w:hAnsi="宋体" w:eastAsia="宋体" w:cs="宋体"/>
                <w:color w:val="000000"/>
                <w:kern w:val="2"/>
                <w:sz w:val="21"/>
                <w:szCs w:val="21"/>
                <w:highlight w:val="none"/>
                <w:shd w:val="clear" w:color="auto" w:fill="auto"/>
                <w:lang w:eastAsia="zh-CN"/>
              </w:rPr>
              <w:t>照片。</w:t>
            </w:r>
            <w:r>
              <w:rPr>
                <w:rFonts w:hint="eastAsia" w:ascii="宋体" w:hAnsi="宋体" w:eastAsia="宋体" w:cs="宋体"/>
                <w:color w:val="000000"/>
                <w:kern w:val="2"/>
                <w:sz w:val="21"/>
                <w:szCs w:val="21"/>
                <w:highlight w:val="none"/>
                <w:shd w:val="clear" w:color="auto" w:fill="auto"/>
                <w:lang w:val="en-US" w:eastAsia="zh-CN" w:bidi="ar-SA"/>
              </w:rPr>
              <w:t>租赁</w:t>
            </w:r>
            <w:r>
              <w:rPr>
                <w:rFonts w:hint="eastAsia" w:ascii="Calibri" w:hAnsi="Calibri" w:cs="宋体"/>
                <w:color w:val="000000"/>
                <w:kern w:val="2"/>
                <w:sz w:val="21"/>
                <w:szCs w:val="21"/>
                <w:highlight w:val="none"/>
                <w:shd w:val="clear" w:color="auto" w:fill="auto"/>
                <w:lang w:val="en-US" w:eastAsia="zh-CN" w:bidi="ar-SA"/>
              </w:rPr>
              <w:t>车辆</w:t>
            </w:r>
            <w:r>
              <w:rPr>
                <w:rFonts w:hint="eastAsia" w:ascii="宋体" w:hAnsi="宋体" w:eastAsia="宋体" w:cs="宋体"/>
                <w:color w:val="000000"/>
                <w:kern w:val="2"/>
                <w:sz w:val="21"/>
                <w:szCs w:val="21"/>
                <w:highlight w:val="none"/>
                <w:shd w:val="clear" w:color="auto" w:fill="auto"/>
                <w:lang w:val="en-US" w:eastAsia="zh-CN" w:bidi="ar-SA"/>
              </w:rPr>
              <w:t>提供租赁合同复印件或扫描件</w:t>
            </w:r>
            <w:r>
              <w:rPr>
                <w:rFonts w:hint="eastAsia" w:ascii="宋体" w:hAnsi="宋体" w:eastAsia="宋体" w:cs="宋体"/>
                <w:color w:val="000000"/>
                <w:kern w:val="2"/>
                <w:sz w:val="21"/>
                <w:szCs w:val="21"/>
                <w:highlight w:val="none"/>
                <w:shd w:val="clear" w:color="auto" w:fill="auto"/>
                <w:lang w:eastAsia="zh-CN"/>
              </w:rPr>
              <w:t>、数量清单汇总及</w:t>
            </w:r>
            <w:r>
              <w:rPr>
                <w:rFonts w:hint="eastAsia" w:ascii="Calibri" w:hAnsi="Calibri" w:cs="宋体"/>
                <w:color w:val="000000"/>
                <w:kern w:val="2"/>
                <w:sz w:val="21"/>
                <w:szCs w:val="21"/>
                <w:highlight w:val="none"/>
                <w:shd w:val="clear" w:color="auto" w:fill="auto"/>
                <w:lang w:val="en-US" w:eastAsia="zh-CN"/>
              </w:rPr>
              <w:t>5张以上能体现车辆外观的照片</w:t>
            </w:r>
            <w:r>
              <w:rPr>
                <w:rFonts w:hint="eastAsia" w:cs="宋体"/>
                <w:color w:val="000000"/>
                <w:kern w:val="2"/>
                <w:sz w:val="21"/>
                <w:szCs w:val="21"/>
                <w:highlight w:val="none"/>
                <w:shd w:val="clear" w:color="auto" w:fill="auto"/>
                <w:lang w:eastAsia="zh-CN"/>
              </w:rPr>
              <w:t>，</w:t>
            </w:r>
            <w:r>
              <w:rPr>
                <w:rFonts w:hint="eastAsia" w:ascii="宋体" w:hAnsi="宋体" w:cs="宋体"/>
                <w:color w:val="000000"/>
                <w:kern w:val="2"/>
                <w:sz w:val="21"/>
                <w:szCs w:val="21"/>
                <w:highlight w:val="none"/>
                <w:shd w:val="clear" w:color="auto" w:fill="auto"/>
                <w:lang w:val="en-US" w:eastAsia="zh-CN" w:bidi="ar-SA"/>
              </w:rPr>
              <w:t>租赁</w:t>
            </w:r>
            <w:r>
              <w:rPr>
                <w:rFonts w:hint="eastAsia" w:ascii="Calibri" w:hAnsi="Calibri" w:cs="宋体"/>
                <w:color w:val="000000"/>
                <w:kern w:val="2"/>
                <w:sz w:val="21"/>
                <w:szCs w:val="21"/>
                <w:highlight w:val="none"/>
                <w:shd w:val="clear" w:color="auto" w:fill="auto"/>
                <w:lang w:val="en-US" w:eastAsia="zh-CN" w:bidi="ar-SA"/>
              </w:rPr>
              <w:t>车辆</w:t>
            </w:r>
            <w:r>
              <w:rPr>
                <w:rFonts w:hint="eastAsia" w:ascii="宋体" w:hAnsi="宋体" w:cs="宋体"/>
                <w:color w:val="000000"/>
                <w:kern w:val="2"/>
                <w:sz w:val="21"/>
                <w:szCs w:val="21"/>
                <w:highlight w:val="none"/>
                <w:shd w:val="clear" w:color="auto" w:fill="auto"/>
                <w:lang w:val="en-US" w:eastAsia="zh-CN" w:bidi="ar-SA"/>
              </w:rPr>
              <w:t>租赁合同期限需包含整个服务期否则不得分。照片数量未达到5张及以上不得分</w:t>
            </w:r>
            <w:r>
              <w:rPr>
                <w:rFonts w:hint="eastAsia" w:ascii="宋体" w:hAnsi="宋体" w:eastAsia="宋体" w:cs="宋体"/>
                <w:color w:val="000000"/>
                <w:kern w:val="2"/>
                <w:sz w:val="21"/>
                <w:szCs w:val="21"/>
                <w:highlight w:val="none"/>
                <w:shd w:val="clear" w:color="auto" w:fill="auto"/>
                <w:lang w:val="en-US" w:eastAsia="zh-CN" w:bidi="ar-SA"/>
              </w:rPr>
              <w:t>。</w:t>
            </w:r>
          </w:p>
        </w:tc>
        <w:tc>
          <w:tcPr>
            <w:tcW w:w="891" w:type="dxa"/>
            <w:tcBorders>
              <w:top w:val="single" w:color="auto" w:sz="4" w:space="0"/>
              <w:left w:val="single" w:color="000000" w:sz="4" w:space="0"/>
              <w:bottom w:val="single" w:color="000000" w:sz="4" w:space="0"/>
              <w:right w:val="single" w:color="000000" w:sz="4" w:space="0"/>
            </w:tcBorders>
            <w:vAlign w:val="center"/>
          </w:tcPr>
          <w:p>
            <w:pPr>
              <w:spacing w:line="400" w:lineRule="atLeast"/>
              <w:jc w:val="center"/>
              <w:rPr>
                <w:rFonts w:hint="eastAsia"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4</w:t>
            </w:r>
            <w:r>
              <w:rPr>
                <w:rFonts w:hint="eastAsia" w:ascii="宋体" w:hAnsi="宋体" w:eastAsia="宋体" w:cs="宋体"/>
                <w:b/>
                <w:color w:val="000000"/>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left"/>
              <w:rPr>
                <w:rFonts w:ascii="Times New Roman" w:hAnsi="Times New Roman"/>
                <w:color w:val="000000"/>
                <w:szCs w:val="21"/>
                <w:highlight w:val="none"/>
              </w:rPr>
            </w:pPr>
          </w:p>
        </w:tc>
        <w:tc>
          <w:tcPr>
            <w:tcW w:w="7518" w:type="dxa"/>
            <w:tcBorders>
              <w:top w:val="single" w:color="000000" w:sz="4" w:space="0"/>
              <w:left w:val="single" w:color="000000" w:sz="4" w:space="0"/>
              <w:bottom w:val="single" w:color="000000" w:sz="4" w:space="0"/>
              <w:right w:val="single" w:color="000000" w:sz="4" w:space="0"/>
            </w:tcBorders>
            <w:vAlign w:val="center"/>
          </w:tcPr>
          <w:p>
            <w:pPr>
              <w:pStyle w:val="83"/>
              <w:widowControl/>
              <w:spacing w:before="0" w:beforeAutospacing="0" w:after="0" w:afterAutospacing="0" w:line="360" w:lineRule="exact"/>
              <w:ind w:left="0" w:right="0" w:firstLine="0" w:firstLineChars="0"/>
              <w:rPr>
                <w:rFonts w:hint="eastAsia" w:ascii="宋体" w:hAnsi="宋体" w:eastAsia="宋体" w:cs="宋体"/>
                <w:color w:val="000000"/>
                <w:kern w:val="2"/>
                <w:sz w:val="21"/>
                <w:szCs w:val="21"/>
                <w:highlight w:val="none"/>
                <w:shd w:val="clear" w:color="auto" w:fill="auto"/>
                <w:lang w:val="en-US" w:eastAsia="zh-CN"/>
              </w:rPr>
            </w:pPr>
            <w:r>
              <w:rPr>
                <w:rFonts w:hint="eastAsia" w:ascii="Calibri" w:hAnsi="Calibri" w:cs="宋体"/>
                <w:color w:val="000000"/>
                <w:kern w:val="2"/>
                <w:sz w:val="21"/>
                <w:szCs w:val="21"/>
                <w:highlight w:val="none"/>
                <w:shd w:val="clear" w:color="auto" w:fill="auto"/>
                <w:lang w:val="en-US" w:eastAsia="zh-CN"/>
              </w:rPr>
              <w:t>5、转运车辆情况：</w:t>
            </w:r>
            <w:r>
              <w:rPr>
                <w:rFonts w:hint="eastAsia" w:ascii="宋体" w:hAnsi="宋体" w:eastAsia="宋体" w:cs="宋体"/>
                <w:color w:val="000000"/>
                <w:kern w:val="2"/>
                <w:sz w:val="21"/>
                <w:szCs w:val="21"/>
                <w:highlight w:val="none"/>
                <w:shd w:val="clear" w:color="auto" w:fill="auto"/>
                <w:lang w:val="en-US" w:eastAsia="zh-CN"/>
              </w:rPr>
              <w:t>为确保项目</w:t>
            </w:r>
            <w:r>
              <w:rPr>
                <w:rFonts w:hint="eastAsia" w:ascii="Calibri" w:hAnsi="Calibri" w:cs="宋体"/>
                <w:color w:val="000000"/>
                <w:kern w:val="2"/>
                <w:sz w:val="21"/>
                <w:szCs w:val="21"/>
                <w:highlight w:val="none"/>
                <w:shd w:val="clear" w:color="auto" w:fill="auto"/>
                <w:lang w:val="en-US" w:eastAsia="zh-CN"/>
              </w:rPr>
              <w:t>服务站至分拣中心</w:t>
            </w:r>
            <w:r>
              <w:rPr>
                <w:rFonts w:hint="eastAsia" w:ascii="宋体" w:hAnsi="宋体" w:eastAsia="宋体" w:cs="宋体"/>
                <w:color w:val="000000"/>
                <w:kern w:val="2"/>
                <w:sz w:val="21"/>
                <w:szCs w:val="21"/>
                <w:highlight w:val="none"/>
                <w:shd w:val="clear" w:color="auto" w:fill="auto"/>
                <w:lang w:val="en-US" w:eastAsia="zh-CN"/>
              </w:rPr>
              <w:t>转运</w:t>
            </w:r>
            <w:r>
              <w:rPr>
                <w:rFonts w:hint="eastAsia" w:ascii="Calibri" w:hAnsi="Calibri" w:cs="宋体"/>
                <w:color w:val="000000"/>
                <w:kern w:val="2"/>
                <w:sz w:val="21"/>
                <w:szCs w:val="21"/>
                <w:highlight w:val="none"/>
                <w:shd w:val="clear" w:color="auto" w:fill="auto"/>
                <w:lang w:val="en-US" w:eastAsia="zh-CN"/>
              </w:rPr>
              <w:t>需要</w:t>
            </w:r>
            <w:r>
              <w:rPr>
                <w:rFonts w:hint="eastAsia" w:ascii="宋体" w:hAnsi="宋体" w:eastAsia="宋体" w:cs="宋体"/>
                <w:color w:val="000000"/>
                <w:kern w:val="2"/>
                <w:sz w:val="21"/>
                <w:szCs w:val="21"/>
                <w:highlight w:val="none"/>
                <w:shd w:val="clear" w:color="auto" w:fill="auto"/>
                <w:lang w:val="en-US" w:eastAsia="zh-CN"/>
              </w:rPr>
              <w:t>，投标人</w:t>
            </w:r>
            <w:r>
              <w:rPr>
                <w:rFonts w:hint="eastAsia" w:ascii="Calibri" w:hAnsi="Calibri" w:cs="宋体"/>
                <w:color w:val="000000"/>
                <w:kern w:val="2"/>
                <w:sz w:val="21"/>
                <w:szCs w:val="21"/>
                <w:highlight w:val="none"/>
                <w:shd w:val="clear" w:color="auto" w:fill="auto"/>
                <w:lang w:val="en-US" w:eastAsia="zh-CN"/>
              </w:rPr>
              <w:t>自有或租赁</w:t>
            </w:r>
            <w:r>
              <w:rPr>
                <w:rFonts w:hint="eastAsia" w:ascii="宋体" w:hAnsi="宋体" w:eastAsia="宋体" w:cs="宋体"/>
                <w:color w:val="000000"/>
                <w:kern w:val="2"/>
                <w:sz w:val="21"/>
                <w:szCs w:val="21"/>
                <w:highlight w:val="none"/>
                <w:shd w:val="clear" w:color="auto" w:fill="auto"/>
                <w:lang w:val="en-US" w:eastAsia="zh-CN"/>
              </w:rPr>
              <w:t>转运车辆</w:t>
            </w:r>
            <w:r>
              <w:rPr>
                <w:rFonts w:hint="eastAsia" w:ascii="Calibri" w:hAnsi="Calibri" w:cs="宋体"/>
                <w:color w:val="000000"/>
                <w:kern w:val="2"/>
                <w:sz w:val="21"/>
                <w:szCs w:val="21"/>
                <w:highlight w:val="none"/>
                <w:shd w:val="clear" w:color="auto" w:fill="auto"/>
                <w:lang w:val="en-US" w:eastAsia="zh-CN"/>
              </w:rPr>
              <w:t>（</w:t>
            </w:r>
            <w:r>
              <w:rPr>
                <w:rFonts w:hint="eastAsia" w:ascii="宋体" w:hAnsi="宋体" w:eastAsia="宋体" w:cs="宋体"/>
                <w:color w:val="000000"/>
                <w:kern w:val="2"/>
                <w:sz w:val="21"/>
                <w:szCs w:val="21"/>
                <w:highlight w:val="none"/>
                <w:shd w:val="clear" w:color="auto" w:fill="auto"/>
                <w:lang w:val="en-US" w:eastAsia="zh-CN"/>
              </w:rPr>
              <w:t>厢式机动车</w:t>
            </w:r>
            <w:r>
              <w:rPr>
                <w:rFonts w:hint="eastAsia" w:ascii="Calibri" w:hAnsi="Calibri" w:cs="宋体"/>
                <w:color w:val="000000"/>
                <w:kern w:val="2"/>
                <w:sz w:val="21"/>
                <w:szCs w:val="21"/>
                <w:highlight w:val="none"/>
                <w:shd w:val="clear" w:color="auto" w:fill="auto"/>
                <w:lang w:val="en-US" w:eastAsia="zh-CN"/>
              </w:rPr>
              <w:t>等）</w:t>
            </w:r>
            <w:r>
              <w:rPr>
                <w:rFonts w:hint="eastAsia" w:ascii="宋体" w:hAnsi="宋体" w:cs="宋体"/>
                <w:color w:val="000000"/>
                <w:kern w:val="2"/>
                <w:sz w:val="21"/>
                <w:szCs w:val="21"/>
                <w:highlight w:val="none"/>
                <w:shd w:val="clear" w:color="auto" w:fill="auto"/>
                <w:lang w:val="en-US" w:eastAsia="zh-CN"/>
              </w:rPr>
              <w:t>，</w:t>
            </w:r>
            <w:r>
              <w:rPr>
                <w:rFonts w:hint="eastAsia" w:ascii="宋体" w:hAnsi="宋体" w:eastAsia="宋体" w:cs="宋体"/>
                <w:color w:val="000000"/>
                <w:kern w:val="2"/>
                <w:sz w:val="21"/>
                <w:szCs w:val="21"/>
                <w:highlight w:val="none"/>
                <w:shd w:val="clear" w:color="auto" w:fill="auto"/>
                <w:lang w:val="en-US" w:eastAsia="zh-CN"/>
              </w:rPr>
              <w:t>符合本项目要求</w:t>
            </w:r>
            <w:r>
              <w:rPr>
                <w:rFonts w:hint="eastAsia" w:ascii="宋体" w:hAnsi="宋体" w:cs="宋体"/>
                <w:color w:val="000000"/>
                <w:kern w:val="2"/>
                <w:sz w:val="21"/>
                <w:szCs w:val="21"/>
                <w:highlight w:val="none"/>
                <w:shd w:val="clear" w:color="auto" w:fill="auto"/>
                <w:lang w:val="en-US" w:eastAsia="zh-CN"/>
              </w:rPr>
              <w:t>，</w:t>
            </w:r>
            <w:r>
              <w:rPr>
                <w:rFonts w:hint="eastAsia" w:ascii="Calibri" w:hAnsi="Calibri" w:cs="宋体"/>
                <w:color w:val="000000"/>
                <w:kern w:val="2"/>
                <w:sz w:val="21"/>
                <w:szCs w:val="21"/>
                <w:highlight w:val="none"/>
                <w:shd w:val="clear" w:color="auto" w:fill="auto"/>
                <w:lang w:val="en-US" w:eastAsia="zh-CN"/>
              </w:rPr>
              <w:t>现有</w:t>
            </w:r>
            <w:r>
              <w:rPr>
                <w:rFonts w:hint="eastAsia" w:ascii="宋体" w:hAnsi="宋体" w:cs="宋体"/>
                <w:color w:val="000000"/>
                <w:kern w:val="2"/>
                <w:sz w:val="21"/>
                <w:szCs w:val="21"/>
                <w:highlight w:val="none"/>
                <w:shd w:val="clear" w:color="auto" w:fill="auto"/>
                <w:lang w:val="en-US" w:eastAsia="zh-CN"/>
              </w:rPr>
              <w:t>数量达到</w:t>
            </w:r>
            <w:r>
              <w:rPr>
                <w:rFonts w:hint="eastAsia" w:cs="宋体"/>
                <w:color w:val="000000"/>
                <w:kern w:val="2"/>
                <w:sz w:val="21"/>
                <w:szCs w:val="21"/>
                <w:highlight w:val="none"/>
                <w:shd w:val="clear" w:color="auto" w:fill="auto"/>
                <w:lang w:val="en-US" w:eastAsia="zh-CN"/>
              </w:rPr>
              <w:t>5</w:t>
            </w:r>
            <w:r>
              <w:rPr>
                <w:rFonts w:hint="eastAsia" w:ascii="宋体" w:hAnsi="宋体" w:cs="宋体"/>
                <w:color w:val="000000"/>
                <w:kern w:val="2"/>
                <w:sz w:val="21"/>
                <w:szCs w:val="21"/>
                <w:highlight w:val="none"/>
                <w:shd w:val="clear" w:color="auto" w:fill="auto"/>
                <w:lang w:val="en-US" w:eastAsia="zh-CN"/>
              </w:rPr>
              <w:t>0辆的得2分，每多</w:t>
            </w:r>
            <w:r>
              <w:rPr>
                <w:rFonts w:hint="eastAsia" w:ascii="Calibri" w:hAnsi="Calibri" w:cs="宋体"/>
                <w:color w:val="000000"/>
                <w:kern w:val="2"/>
                <w:sz w:val="21"/>
                <w:szCs w:val="21"/>
                <w:highlight w:val="none"/>
                <w:shd w:val="clear" w:color="auto" w:fill="auto"/>
                <w:lang w:val="en-US" w:eastAsia="zh-CN"/>
              </w:rPr>
              <w:t>1</w:t>
            </w:r>
            <w:r>
              <w:rPr>
                <w:rFonts w:hint="eastAsia" w:ascii="宋体" w:hAnsi="宋体" w:cs="宋体"/>
                <w:color w:val="000000"/>
                <w:kern w:val="2"/>
                <w:sz w:val="21"/>
                <w:szCs w:val="21"/>
                <w:highlight w:val="none"/>
                <w:shd w:val="clear" w:color="auto" w:fill="auto"/>
                <w:lang w:val="en-US" w:eastAsia="zh-CN"/>
              </w:rPr>
              <w:t>辆加0.</w:t>
            </w:r>
            <w:r>
              <w:rPr>
                <w:rFonts w:hint="eastAsia" w:ascii="Calibri" w:hAnsi="Calibri" w:cs="宋体"/>
                <w:color w:val="000000"/>
                <w:kern w:val="2"/>
                <w:sz w:val="21"/>
                <w:szCs w:val="21"/>
                <w:highlight w:val="none"/>
                <w:shd w:val="clear" w:color="auto" w:fill="auto"/>
                <w:lang w:val="en-US" w:eastAsia="zh-CN"/>
              </w:rPr>
              <w:t>2</w:t>
            </w:r>
            <w:r>
              <w:rPr>
                <w:rFonts w:hint="eastAsia" w:ascii="宋体" w:hAnsi="宋体" w:cs="宋体"/>
                <w:color w:val="000000"/>
                <w:kern w:val="2"/>
                <w:sz w:val="21"/>
                <w:szCs w:val="21"/>
                <w:highlight w:val="none"/>
                <w:shd w:val="clear" w:color="auto" w:fill="auto"/>
                <w:lang w:val="en-US" w:eastAsia="zh-CN"/>
              </w:rPr>
              <w:t>分，最多得</w:t>
            </w:r>
            <w:r>
              <w:rPr>
                <w:rFonts w:hint="eastAsia" w:cs="宋体"/>
                <w:color w:val="000000"/>
                <w:kern w:val="2"/>
                <w:sz w:val="21"/>
                <w:szCs w:val="21"/>
                <w:highlight w:val="none"/>
                <w:shd w:val="clear" w:color="auto" w:fill="auto"/>
                <w:lang w:val="en-US" w:eastAsia="zh-CN"/>
              </w:rPr>
              <w:t>4</w:t>
            </w:r>
            <w:r>
              <w:rPr>
                <w:rFonts w:hint="eastAsia" w:ascii="宋体" w:hAnsi="宋体" w:cs="宋体"/>
                <w:color w:val="000000"/>
                <w:kern w:val="2"/>
                <w:sz w:val="21"/>
                <w:szCs w:val="21"/>
                <w:highlight w:val="none"/>
                <w:shd w:val="clear" w:color="auto" w:fill="auto"/>
                <w:lang w:val="en-US" w:eastAsia="zh-CN"/>
              </w:rPr>
              <w:t>分</w:t>
            </w:r>
            <w:r>
              <w:rPr>
                <w:rFonts w:hint="eastAsia" w:ascii="宋体" w:hAnsi="宋体" w:eastAsia="宋体" w:cs="宋体"/>
                <w:color w:val="000000"/>
                <w:kern w:val="2"/>
                <w:sz w:val="21"/>
                <w:szCs w:val="21"/>
                <w:highlight w:val="none"/>
                <w:shd w:val="clear" w:color="auto" w:fill="auto"/>
                <w:lang w:val="en-US" w:eastAsia="zh-CN"/>
              </w:rPr>
              <w:t>。</w:t>
            </w:r>
            <w:r>
              <w:rPr>
                <w:rFonts w:hint="eastAsia" w:ascii="Calibri" w:hAnsi="Calibri" w:cs="宋体"/>
                <w:color w:val="000000"/>
                <w:kern w:val="2"/>
                <w:sz w:val="21"/>
                <w:szCs w:val="21"/>
                <w:highlight w:val="none"/>
                <w:shd w:val="clear" w:color="auto" w:fill="auto"/>
                <w:lang w:val="en-US" w:eastAsia="zh-CN"/>
              </w:rPr>
              <w:t>现有数不足，承诺准备期</w:t>
            </w:r>
            <w:r>
              <w:rPr>
                <w:rFonts w:hint="eastAsia"/>
                <w:sz w:val="21"/>
                <w:szCs w:val="21"/>
                <w:highlight w:val="none"/>
                <w:lang w:eastAsia="zh-CN"/>
              </w:rPr>
              <w:t>（合同签订</w:t>
            </w:r>
            <w:r>
              <w:rPr>
                <w:rFonts w:hint="eastAsia"/>
                <w:sz w:val="21"/>
                <w:szCs w:val="21"/>
                <w:highlight w:val="none"/>
                <w:lang w:val="en-US" w:eastAsia="zh-CN"/>
              </w:rPr>
              <w:t>30日内</w:t>
            </w:r>
            <w:r>
              <w:rPr>
                <w:rFonts w:hint="eastAsia"/>
                <w:sz w:val="21"/>
                <w:szCs w:val="21"/>
                <w:highlight w:val="none"/>
                <w:lang w:eastAsia="zh-CN"/>
              </w:rPr>
              <w:t>）</w:t>
            </w:r>
            <w:r>
              <w:rPr>
                <w:rFonts w:hint="eastAsia" w:ascii="Calibri" w:hAnsi="Calibri" w:cs="宋体"/>
                <w:color w:val="000000"/>
                <w:kern w:val="2"/>
                <w:sz w:val="21"/>
                <w:szCs w:val="21"/>
                <w:highlight w:val="none"/>
                <w:shd w:val="clear" w:color="auto" w:fill="auto"/>
                <w:lang w:val="en-US" w:eastAsia="zh-CN"/>
              </w:rPr>
              <w:t>内能够达到50辆及以上得1分。</w:t>
            </w:r>
          </w:p>
          <w:p>
            <w:pPr>
              <w:spacing w:line="400" w:lineRule="atLeast"/>
              <w:rPr>
                <w:rFonts w:hint="eastAsia" w:ascii="Times New Roman" w:hAnsi="Times New Roman" w:eastAsia="宋体"/>
                <w:color w:val="000000"/>
                <w:szCs w:val="21"/>
                <w:highlight w:val="none"/>
                <w:lang w:val="en-US" w:eastAsia="zh-CN"/>
              </w:rPr>
            </w:pPr>
            <w:r>
              <w:rPr>
                <w:rFonts w:hint="eastAsia" w:ascii="宋体" w:hAnsi="宋体" w:eastAsia="宋体" w:cs="宋体"/>
                <w:color w:val="000000"/>
                <w:kern w:val="2"/>
                <w:sz w:val="21"/>
                <w:szCs w:val="21"/>
                <w:highlight w:val="none"/>
                <w:shd w:val="clear" w:color="auto" w:fill="auto"/>
                <w:lang w:val="en-US" w:eastAsia="zh-CN"/>
              </w:rPr>
              <w:t>注：</w:t>
            </w:r>
            <w:r>
              <w:rPr>
                <w:rFonts w:hint="eastAsia" w:ascii="Calibri" w:hAnsi="Calibri" w:cs="宋体"/>
                <w:color w:val="000000"/>
                <w:kern w:val="2"/>
                <w:sz w:val="21"/>
                <w:szCs w:val="21"/>
                <w:highlight w:val="none"/>
                <w:shd w:val="clear" w:color="auto" w:fill="auto"/>
                <w:lang w:val="en-US" w:eastAsia="zh-CN"/>
              </w:rPr>
              <w:t>自有</w:t>
            </w:r>
            <w:r>
              <w:rPr>
                <w:rFonts w:hint="eastAsia" w:ascii="宋体" w:hAnsi="宋体" w:eastAsia="宋体" w:cs="宋体"/>
                <w:color w:val="000000"/>
                <w:kern w:val="2"/>
                <w:sz w:val="21"/>
                <w:szCs w:val="21"/>
                <w:highlight w:val="none"/>
                <w:shd w:val="clear" w:color="auto" w:fill="auto"/>
              </w:rPr>
              <w:t>提供车辆登记证、车辆购置发票复印件</w:t>
            </w:r>
            <w:r>
              <w:rPr>
                <w:rFonts w:hint="eastAsia" w:ascii="宋体" w:hAnsi="宋体" w:eastAsia="宋体" w:cs="宋体"/>
                <w:color w:val="000000"/>
                <w:kern w:val="2"/>
                <w:sz w:val="21"/>
                <w:szCs w:val="21"/>
                <w:highlight w:val="none"/>
                <w:shd w:val="clear" w:color="auto" w:fill="auto"/>
                <w:lang w:eastAsia="zh-CN"/>
              </w:rPr>
              <w:t>或扫描件、数量清单汇总及</w:t>
            </w:r>
            <w:r>
              <w:rPr>
                <w:rFonts w:hint="eastAsia" w:ascii="Calibri" w:hAnsi="Calibri" w:cs="宋体"/>
                <w:color w:val="000000"/>
                <w:kern w:val="2"/>
                <w:sz w:val="21"/>
                <w:szCs w:val="21"/>
                <w:highlight w:val="none"/>
                <w:shd w:val="clear" w:color="auto" w:fill="auto"/>
                <w:lang w:val="en-US" w:eastAsia="zh-CN"/>
              </w:rPr>
              <w:t>5张以上能体现车辆外观</w:t>
            </w:r>
            <w:r>
              <w:rPr>
                <w:rFonts w:hint="eastAsia" w:cs="宋体"/>
                <w:color w:val="000000"/>
                <w:kern w:val="2"/>
                <w:sz w:val="21"/>
                <w:szCs w:val="21"/>
                <w:highlight w:val="none"/>
                <w:shd w:val="clear" w:color="auto" w:fill="auto"/>
                <w:lang w:eastAsia="zh-CN"/>
              </w:rPr>
              <w:t>的</w:t>
            </w:r>
            <w:r>
              <w:rPr>
                <w:rFonts w:hint="eastAsia" w:ascii="宋体" w:hAnsi="宋体" w:eastAsia="宋体" w:cs="宋体"/>
                <w:color w:val="000000"/>
                <w:kern w:val="2"/>
                <w:sz w:val="21"/>
                <w:szCs w:val="21"/>
                <w:highlight w:val="none"/>
                <w:shd w:val="clear" w:color="auto" w:fill="auto"/>
                <w:lang w:eastAsia="zh-CN"/>
              </w:rPr>
              <w:t>照片。</w:t>
            </w:r>
            <w:r>
              <w:rPr>
                <w:rFonts w:hint="eastAsia" w:ascii="宋体" w:hAnsi="宋体" w:eastAsia="宋体" w:cs="宋体"/>
                <w:color w:val="000000"/>
                <w:kern w:val="2"/>
                <w:sz w:val="21"/>
                <w:szCs w:val="21"/>
                <w:highlight w:val="none"/>
                <w:shd w:val="clear" w:color="auto" w:fill="auto"/>
                <w:lang w:val="en-US" w:eastAsia="zh-CN" w:bidi="ar-SA"/>
              </w:rPr>
              <w:t>租赁</w:t>
            </w:r>
            <w:r>
              <w:rPr>
                <w:rFonts w:hint="eastAsia" w:ascii="Calibri" w:hAnsi="Calibri" w:cs="宋体"/>
                <w:color w:val="000000"/>
                <w:kern w:val="2"/>
                <w:sz w:val="21"/>
                <w:szCs w:val="21"/>
                <w:highlight w:val="none"/>
                <w:shd w:val="clear" w:color="auto" w:fill="auto"/>
                <w:lang w:val="en-US" w:eastAsia="zh-CN" w:bidi="ar-SA"/>
              </w:rPr>
              <w:t>车辆</w:t>
            </w:r>
            <w:r>
              <w:rPr>
                <w:rFonts w:hint="eastAsia" w:ascii="宋体" w:hAnsi="宋体" w:eastAsia="宋体" w:cs="宋体"/>
                <w:color w:val="000000"/>
                <w:kern w:val="2"/>
                <w:sz w:val="21"/>
                <w:szCs w:val="21"/>
                <w:highlight w:val="none"/>
                <w:shd w:val="clear" w:color="auto" w:fill="auto"/>
                <w:lang w:val="en-US" w:eastAsia="zh-CN" w:bidi="ar-SA"/>
              </w:rPr>
              <w:t>提供租赁合同复印件或扫描件</w:t>
            </w:r>
            <w:r>
              <w:rPr>
                <w:rFonts w:hint="eastAsia" w:ascii="宋体" w:hAnsi="宋体" w:eastAsia="宋体" w:cs="宋体"/>
                <w:color w:val="000000"/>
                <w:kern w:val="2"/>
                <w:sz w:val="21"/>
                <w:szCs w:val="21"/>
                <w:highlight w:val="none"/>
                <w:shd w:val="clear" w:color="auto" w:fill="auto"/>
                <w:lang w:eastAsia="zh-CN"/>
              </w:rPr>
              <w:t>、数量清单汇总及</w:t>
            </w:r>
            <w:r>
              <w:rPr>
                <w:rFonts w:hint="eastAsia" w:ascii="Calibri" w:hAnsi="Calibri" w:cs="宋体"/>
                <w:color w:val="000000"/>
                <w:kern w:val="2"/>
                <w:sz w:val="21"/>
                <w:szCs w:val="21"/>
                <w:highlight w:val="none"/>
                <w:shd w:val="clear" w:color="auto" w:fill="auto"/>
                <w:lang w:val="en-US" w:eastAsia="zh-CN"/>
              </w:rPr>
              <w:t>5张以上能体现车辆外观的照片</w:t>
            </w:r>
            <w:r>
              <w:rPr>
                <w:rFonts w:hint="eastAsia" w:ascii="宋体" w:hAnsi="宋体" w:cs="宋体"/>
                <w:color w:val="000000"/>
                <w:kern w:val="2"/>
                <w:sz w:val="21"/>
                <w:szCs w:val="21"/>
                <w:highlight w:val="none"/>
                <w:shd w:val="clear" w:color="auto" w:fill="auto"/>
                <w:lang w:val="en-US" w:eastAsia="zh-CN" w:bidi="ar-SA"/>
              </w:rPr>
              <w:t>（租赁</w:t>
            </w:r>
            <w:r>
              <w:rPr>
                <w:rFonts w:hint="eastAsia" w:ascii="Calibri" w:hAnsi="Calibri" w:cs="宋体"/>
                <w:color w:val="000000"/>
                <w:kern w:val="2"/>
                <w:sz w:val="21"/>
                <w:szCs w:val="21"/>
                <w:highlight w:val="none"/>
                <w:shd w:val="clear" w:color="auto" w:fill="auto"/>
                <w:lang w:val="en-US" w:eastAsia="zh-CN" w:bidi="ar-SA"/>
              </w:rPr>
              <w:t>车辆</w:t>
            </w:r>
            <w:r>
              <w:rPr>
                <w:rFonts w:hint="eastAsia" w:ascii="宋体" w:hAnsi="宋体" w:cs="宋体"/>
                <w:color w:val="000000"/>
                <w:kern w:val="2"/>
                <w:sz w:val="21"/>
                <w:szCs w:val="21"/>
                <w:highlight w:val="none"/>
                <w:shd w:val="clear" w:color="auto" w:fill="auto"/>
                <w:lang w:val="en-US" w:eastAsia="zh-CN" w:bidi="ar-SA"/>
              </w:rPr>
              <w:t>租赁合同期限需包含整个服务期，否则不得分。照片数量未达到5张及以上不得分。</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hint="eastAsia" w:ascii="Times New Roman" w:hAnsi="Times New Roman" w:eastAsia="宋体"/>
                <w:b/>
                <w:color w:val="000000"/>
                <w:szCs w:val="21"/>
                <w:highlight w:val="none"/>
                <w:lang w:val="en-US" w:eastAsia="zh-CN"/>
              </w:rPr>
            </w:pPr>
            <w:r>
              <w:rPr>
                <w:rFonts w:hint="eastAsia"/>
                <w:b/>
                <w:color w:val="000000"/>
                <w:szCs w:val="21"/>
                <w:highlight w:val="none"/>
                <w:lang w:val="en-US" w:eastAsia="zh-CN"/>
              </w:rPr>
              <w:t>4</w:t>
            </w:r>
            <w:r>
              <w:rPr>
                <w:rFonts w:hint="eastAsia" w:ascii="Times New Roman" w:hAnsi="Times New Roman"/>
                <w:b/>
                <w:color w:val="000000"/>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left"/>
              <w:rPr>
                <w:rFonts w:ascii="Times New Roman" w:hAnsi="Times New Roman"/>
                <w:color w:val="000000"/>
                <w:szCs w:val="21"/>
                <w:highlight w:val="none"/>
              </w:rPr>
            </w:pPr>
          </w:p>
        </w:tc>
        <w:tc>
          <w:tcPr>
            <w:tcW w:w="751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exact"/>
              <w:ind w:right="0"/>
              <w:textAlignment w:val="center"/>
              <w:rPr>
                <w:rFonts w:hint="default"/>
                <w:lang w:val="en-US" w:eastAsia="zh-CN"/>
              </w:rPr>
            </w:pPr>
            <w:r>
              <w:rPr>
                <w:rFonts w:hint="eastAsia"/>
                <w:lang w:val="en-US" w:eastAsia="zh-CN"/>
              </w:rPr>
              <w:t>6、分拣中心建设情况：根据投标人现有分拣中心厂房面积进行评审打分。为确保项目回收垃圾的临时暂存和及时分拣，投标人自有或租赁厂房面积达到15000平方米的得2分，每多1500方加0.5分。最多得3.5分。其中承诺中标后七天内取得分拣中心并达到15000平方米及以上的得1分，本项最多得1分，提供承诺书。</w:t>
            </w:r>
          </w:p>
          <w:p>
            <w:pPr>
              <w:pStyle w:val="62"/>
              <w:ind w:left="0" w:leftChars="0" w:firstLine="0" w:firstLineChars="0"/>
              <w:rPr>
                <w:rFonts w:hint="eastAsia"/>
                <w:lang w:val="en-US" w:eastAsia="zh-CN"/>
              </w:rPr>
            </w:pPr>
            <w:r>
              <w:rPr>
                <w:rFonts w:hint="eastAsia"/>
                <w:lang w:val="en-US" w:eastAsia="zh-CN"/>
              </w:rPr>
              <w:t>注：自有厂房提供房产证、产权证复印件或扫描件；租赁厂房提供租赁合同复印件或扫描件（租赁厂房租赁合同期限需包含整个服务期，否则不得分）。</w:t>
            </w:r>
          </w:p>
          <w:p>
            <w:pPr>
              <w:rPr>
                <w:rFonts w:hint="eastAsia"/>
                <w:lang w:val="en-US" w:eastAsia="zh-CN"/>
              </w:rPr>
            </w:pPr>
            <w:r>
              <w:rPr>
                <w:rFonts w:hint="eastAsia" w:ascii="宋体" w:hAnsi="宋体" w:cs="宋体"/>
                <w:color w:val="000000"/>
                <w:kern w:val="2"/>
                <w:sz w:val="21"/>
                <w:szCs w:val="21"/>
                <w:highlight w:val="none"/>
                <w:shd w:val="clear" w:color="auto" w:fill="auto"/>
                <w:lang w:val="en-US" w:eastAsia="zh-CN" w:bidi="ar-SA"/>
              </w:rPr>
              <w:t>提供承诺书的须提供承诺书原件扫描件制作进投标文件中。</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3.5分</w:t>
            </w:r>
          </w:p>
        </w:tc>
      </w:tr>
    </w:tbl>
    <w:tbl>
      <w:tblPr>
        <w:tblStyle w:val="64"/>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53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262" w:type="dxa"/>
            <w:vMerge w:val="restart"/>
            <w:vAlign w:val="center"/>
          </w:tcPr>
          <w:p>
            <w:pPr>
              <w:pStyle w:val="60"/>
              <w:spacing w:before="0" w:after="0" w:line="400" w:lineRule="atLeast"/>
              <w:jc w:val="center"/>
              <w:rPr>
                <w:rFonts w:ascii="Times New Roman" w:hAnsi="Times New Roman"/>
                <w:color w:val="000000"/>
                <w:highlight w:val="none"/>
              </w:rPr>
            </w:pPr>
          </w:p>
        </w:tc>
        <w:tc>
          <w:tcPr>
            <w:tcW w:w="7530" w:type="dxa"/>
            <w:vAlign w:val="top"/>
          </w:tcPr>
          <w:p>
            <w:pPr>
              <w:numPr>
                <w:ilvl w:val="0"/>
                <w:numId w:val="8"/>
              </w:numPr>
              <w:spacing w:line="400" w:lineRule="atLeast"/>
              <w:rPr>
                <w:rFonts w:hint="eastAsia" w:ascii="宋体" w:hAnsi="宋体" w:cs="宋体"/>
                <w:color w:val="000000"/>
                <w:kern w:val="2"/>
                <w:sz w:val="21"/>
                <w:szCs w:val="21"/>
                <w:highlight w:val="none"/>
                <w:shd w:val="clear" w:color="auto" w:fill="auto"/>
                <w:lang w:val="en-US" w:eastAsia="zh-CN" w:bidi="ar-SA"/>
              </w:rPr>
            </w:pPr>
            <w:r>
              <w:rPr>
                <w:rFonts w:hint="eastAsia" w:ascii="宋体" w:hAnsi="宋体" w:cs="宋体"/>
                <w:color w:val="000000"/>
                <w:kern w:val="2"/>
                <w:sz w:val="21"/>
                <w:szCs w:val="21"/>
                <w:highlight w:val="none"/>
                <w:shd w:val="clear" w:color="auto" w:fill="auto"/>
                <w:lang w:val="en-US" w:eastAsia="zh-CN" w:bidi="ar-SA"/>
              </w:rPr>
              <w:t>回收人员投入：为确保项目上门回收的需要，投标人投入及配置上门回收人员，符合本项目要求，现有数量达到300人得2分，每多5人加0.1分，最多得分3.5分。注：提供项目拟配备人员缴纳</w:t>
            </w:r>
            <w:r>
              <w:rPr>
                <w:rFonts w:hint="eastAsia" w:ascii="宋体" w:hAnsi="宋体" w:eastAsia="宋体" w:cs="宋体"/>
                <w:color w:val="000000"/>
                <w:kern w:val="2"/>
                <w:sz w:val="21"/>
                <w:szCs w:val="21"/>
                <w:highlight w:val="none"/>
                <w:shd w:val="clear" w:color="auto" w:fill="auto"/>
                <w:lang w:val="en-US" w:eastAsia="zh-CN"/>
              </w:rPr>
              <w:t>在</w:t>
            </w:r>
            <w:r>
              <w:rPr>
                <w:rFonts w:hint="eastAsia" w:ascii="宋体" w:hAnsi="宋体" w:cs="宋体"/>
                <w:color w:val="000000"/>
                <w:kern w:val="2"/>
                <w:sz w:val="21"/>
                <w:szCs w:val="21"/>
                <w:highlight w:val="none"/>
                <w:shd w:val="clear" w:color="auto" w:fill="auto"/>
                <w:lang w:val="en-US" w:eastAsia="zh-CN" w:bidi="ar-SA"/>
              </w:rPr>
              <w:t>投标单位的社保盖章（或电子公章）证明缴纳清单，否则不予认可</w:t>
            </w:r>
            <w:r>
              <w:rPr>
                <w:rFonts w:hint="eastAsia" w:ascii="Calibri" w:hAnsi="Calibri" w:cs="Times New Roman"/>
                <w:color w:val="000000"/>
                <w:kern w:val="2"/>
                <w:sz w:val="21"/>
                <w:szCs w:val="22"/>
                <w:highlight w:val="none"/>
                <w:shd w:val="clear" w:color="auto" w:fill="auto"/>
                <w:lang w:val="en-US" w:eastAsia="zh-CN"/>
              </w:rPr>
              <w:t>。</w:t>
            </w:r>
          </w:p>
          <w:p>
            <w:pPr>
              <w:numPr>
                <w:ilvl w:val="0"/>
                <w:numId w:val="0"/>
              </w:numPr>
              <w:spacing w:line="400" w:lineRule="atLeast"/>
              <w:rPr>
                <w:rFonts w:hint="eastAsia" w:ascii="宋体" w:hAnsi="宋体" w:cs="宋体"/>
                <w:color w:val="000000"/>
                <w:kern w:val="2"/>
                <w:sz w:val="21"/>
                <w:szCs w:val="21"/>
                <w:highlight w:val="none"/>
                <w:shd w:val="clear" w:color="auto" w:fill="auto"/>
                <w:lang w:val="en-US" w:eastAsia="zh-CN" w:bidi="ar-SA"/>
              </w:rPr>
            </w:pPr>
            <w:r>
              <w:rPr>
                <w:rFonts w:hint="eastAsia" w:ascii="宋体" w:hAnsi="宋体" w:cs="宋体"/>
                <w:color w:val="000000"/>
                <w:kern w:val="2"/>
                <w:sz w:val="21"/>
                <w:szCs w:val="21"/>
                <w:highlight w:val="none"/>
                <w:shd w:val="clear" w:color="auto" w:fill="auto"/>
                <w:lang w:val="en-US" w:eastAsia="zh-CN" w:bidi="ar-SA"/>
              </w:rPr>
              <w:t>现有数不足，承诺准备期内</w:t>
            </w:r>
            <w:r>
              <w:rPr>
                <w:rFonts w:hint="eastAsia"/>
                <w:color w:val="000000"/>
                <w:sz w:val="21"/>
                <w:szCs w:val="21"/>
                <w:highlight w:val="none"/>
                <w:lang w:eastAsia="zh-CN"/>
              </w:rPr>
              <w:t>（合同签订</w:t>
            </w:r>
            <w:r>
              <w:rPr>
                <w:rFonts w:hint="eastAsia"/>
                <w:color w:val="000000"/>
                <w:sz w:val="21"/>
                <w:szCs w:val="21"/>
                <w:highlight w:val="none"/>
                <w:lang w:val="en-US" w:eastAsia="zh-CN"/>
              </w:rPr>
              <w:t>30日内</w:t>
            </w:r>
            <w:r>
              <w:rPr>
                <w:rFonts w:hint="eastAsia"/>
                <w:color w:val="000000"/>
                <w:sz w:val="21"/>
                <w:szCs w:val="21"/>
                <w:highlight w:val="none"/>
                <w:lang w:eastAsia="zh-CN"/>
              </w:rPr>
              <w:t>）</w:t>
            </w:r>
            <w:r>
              <w:rPr>
                <w:rFonts w:hint="eastAsia" w:ascii="宋体" w:hAnsi="宋体" w:cs="宋体"/>
                <w:color w:val="000000"/>
                <w:kern w:val="2"/>
                <w:sz w:val="21"/>
                <w:szCs w:val="21"/>
                <w:highlight w:val="none"/>
                <w:shd w:val="clear" w:color="auto" w:fill="auto"/>
                <w:lang w:val="en-US" w:eastAsia="zh-CN" w:bidi="ar-SA"/>
              </w:rPr>
              <w:t>能够</w:t>
            </w:r>
            <w:r>
              <w:rPr>
                <w:rFonts w:hint="eastAsia" w:ascii="宋体" w:hAnsi="宋体" w:eastAsia="宋体" w:cs="宋体"/>
                <w:color w:val="000000"/>
                <w:kern w:val="2"/>
                <w:sz w:val="21"/>
                <w:szCs w:val="21"/>
                <w:highlight w:val="none"/>
                <w:shd w:val="clear" w:color="auto" w:fill="auto"/>
                <w:lang w:val="en-US" w:eastAsia="zh-CN"/>
              </w:rPr>
              <w:t>达到</w:t>
            </w:r>
            <w:r>
              <w:rPr>
                <w:rFonts w:hint="eastAsia" w:ascii="宋体" w:hAnsi="宋体" w:cs="宋体"/>
                <w:color w:val="000000"/>
                <w:kern w:val="2"/>
                <w:sz w:val="21"/>
                <w:szCs w:val="21"/>
                <w:highlight w:val="none"/>
                <w:shd w:val="clear" w:color="auto" w:fill="auto"/>
                <w:lang w:val="en-US" w:eastAsia="zh-CN" w:bidi="ar-SA"/>
              </w:rPr>
              <w:t>300人及以上得1分。</w:t>
            </w:r>
          </w:p>
          <w:p>
            <w:pPr>
              <w:spacing w:line="400" w:lineRule="atLeast"/>
              <w:rPr>
                <w:rFonts w:hint="eastAsia" w:ascii="Times New Roman" w:hAnsi="Times New Roman" w:eastAsia="宋体"/>
                <w:color w:val="000000"/>
                <w:highlight w:val="none"/>
                <w:lang w:val="en-US" w:eastAsia="zh-CN"/>
              </w:rPr>
            </w:pPr>
            <w:r>
              <w:rPr>
                <w:rFonts w:hint="eastAsia" w:ascii="宋体" w:hAnsi="宋体" w:cs="宋体"/>
                <w:color w:val="000000"/>
                <w:kern w:val="2"/>
                <w:sz w:val="21"/>
                <w:szCs w:val="21"/>
                <w:highlight w:val="none"/>
                <w:shd w:val="clear" w:color="auto" w:fill="auto"/>
                <w:lang w:val="en-US" w:eastAsia="zh-CN" w:bidi="ar-SA"/>
              </w:rPr>
              <w:t>注：</w:t>
            </w:r>
            <w:r>
              <w:rPr>
                <w:rFonts w:hint="eastAsia" w:ascii="宋体" w:hAnsi="宋体" w:cs="宋体"/>
                <w:color w:val="000000"/>
                <w:kern w:val="2"/>
                <w:sz w:val="21"/>
                <w:szCs w:val="21"/>
                <w:highlight w:val="none"/>
                <w:shd w:val="clear" w:color="auto" w:fill="auto"/>
                <w:lang w:val="en-US" w:eastAsia="zh-CN" w:bidi="ar-SA"/>
              </w:rPr>
              <w:t>提供人员配备承诺书，</w:t>
            </w:r>
            <w:r>
              <w:rPr>
                <w:rFonts w:hint="eastAsia" w:ascii="宋体" w:hAnsi="宋体" w:cs="宋体"/>
                <w:color w:val="000000"/>
                <w:kern w:val="2"/>
                <w:sz w:val="21"/>
                <w:szCs w:val="21"/>
                <w:highlight w:val="none"/>
                <w:shd w:val="clear" w:color="auto" w:fill="auto"/>
                <w:lang w:val="en-US" w:eastAsia="zh-CN" w:bidi="ar-SA"/>
              </w:rPr>
              <w:t>否则不予认可。</w:t>
            </w:r>
          </w:p>
        </w:tc>
        <w:tc>
          <w:tcPr>
            <w:tcW w:w="885" w:type="dxa"/>
            <w:vAlign w:val="center"/>
          </w:tcPr>
          <w:p>
            <w:pPr>
              <w:spacing w:line="400" w:lineRule="atLeast"/>
              <w:jc w:val="center"/>
              <w:rPr>
                <w:rFonts w:hint="eastAsia" w:ascii="Times New Roman" w:hAnsi="Times New Roman" w:eastAsia="宋体"/>
                <w:color w:val="000000"/>
                <w:highlight w:val="none"/>
                <w:lang w:val="en-US" w:eastAsia="zh-CN"/>
              </w:rPr>
            </w:pPr>
            <w:r>
              <w:rPr>
                <w:rFonts w:hint="eastAsia" w:ascii="Times New Roman" w:hAnsi="Times New Roman"/>
                <w:b/>
                <w:color w:val="000000"/>
                <w:szCs w:val="21"/>
                <w:highlight w:val="none"/>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widowControl/>
              <w:numPr>
                <w:ilvl w:val="0"/>
                <w:numId w:val="8"/>
              </w:numPr>
              <w:spacing w:before="0" w:beforeAutospacing="0" w:after="0" w:afterAutospacing="0" w:line="400" w:lineRule="atLeast"/>
              <w:ind w:left="0" w:leftChars="0" w:right="0" w:firstLine="0" w:firstLineChars="0"/>
              <w:jc w:val="both"/>
              <w:rPr>
                <w:rFonts w:hint="eastAsia" w:ascii="Calibri" w:hAnsi="Calibri" w:cs="Times New Roman"/>
                <w:color w:val="000000"/>
                <w:kern w:val="2"/>
                <w:sz w:val="21"/>
                <w:szCs w:val="22"/>
                <w:highlight w:val="none"/>
                <w:shd w:val="clear" w:color="auto" w:fill="auto"/>
                <w:lang w:val="en-US" w:eastAsia="zh-CN"/>
              </w:rPr>
            </w:pPr>
            <w:r>
              <w:rPr>
                <w:rFonts w:hint="eastAsia" w:cs="宋体"/>
                <w:color w:val="000000"/>
                <w:kern w:val="2"/>
                <w:sz w:val="21"/>
                <w:szCs w:val="21"/>
                <w:highlight w:val="none"/>
                <w:shd w:val="clear" w:color="auto" w:fill="auto"/>
                <w:lang w:val="en-US" w:eastAsia="zh-CN" w:bidi="ar-SA"/>
              </w:rPr>
              <w:t>驾驶人员投入：</w:t>
            </w:r>
            <w:r>
              <w:rPr>
                <w:rFonts w:hint="eastAsia" w:ascii="Calibri" w:hAnsi="Calibri" w:cs="Times New Roman"/>
                <w:color w:val="000000"/>
                <w:kern w:val="2"/>
                <w:sz w:val="21"/>
                <w:szCs w:val="22"/>
                <w:highlight w:val="none"/>
                <w:shd w:val="clear" w:color="auto" w:fill="auto"/>
                <w:lang w:val="en-US" w:eastAsia="zh-CN"/>
              </w:rPr>
              <w:t>为确保项目服务站至分拣中心转运需要，投标人投入及配置驾驶人员，符合本项目要求，现有数量达到50人得2分，每多1人加0.1分，最多得分3.5分。注：</w:t>
            </w:r>
            <w:r>
              <w:rPr>
                <w:rFonts w:hint="eastAsia" w:ascii="宋体" w:hAnsi="宋体" w:cs="宋体"/>
                <w:color w:val="000000"/>
                <w:kern w:val="2"/>
                <w:sz w:val="21"/>
                <w:szCs w:val="21"/>
                <w:highlight w:val="none"/>
                <w:shd w:val="clear" w:color="auto" w:fill="auto"/>
                <w:lang w:val="en-US" w:eastAsia="zh-CN" w:bidi="ar-SA"/>
              </w:rPr>
              <w:t>提供项目拟配备人员</w:t>
            </w:r>
            <w:r>
              <w:rPr>
                <w:rFonts w:hint="eastAsia" w:ascii="Calibri" w:hAnsi="Calibri" w:eastAsia="宋体" w:cs="Times New Roman"/>
                <w:color w:val="000000"/>
                <w:kern w:val="2"/>
                <w:sz w:val="21"/>
                <w:szCs w:val="22"/>
                <w:highlight w:val="none"/>
                <w:shd w:val="clear" w:color="auto" w:fill="auto"/>
              </w:rPr>
              <w:t>缴纳在投标单位的社保盖章（或电子公章）证明缴纳清单</w:t>
            </w:r>
            <w:r>
              <w:rPr>
                <w:rFonts w:hint="eastAsia" w:ascii="Calibri" w:hAnsi="Calibri" w:eastAsia="宋体" w:cs="Times New Roman"/>
                <w:color w:val="000000"/>
                <w:kern w:val="2"/>
                <w:sz w:val="21"/>
                <w:szCs w:val="22"/>
                <w:highlight w:val="none"/>
                <w:shd w:val="clear" w:color="auto" w:fill="auto"/>
                <w:lang w:eastAsia="zh-CN"/>
              </w:rPr>
              <w:t>，否则不予认可</w:t>
            </w:r>
            <w:r>
              <w:rPr>
                <w:rFonts w:hint="eastAsia" w:ascii="Calibri" w:hAnsi="Calibri" w:eastAsia="宋体" w:cs="Times New Roman"/>
                <w:color w:val="000000"/>
                <w:kern w:val="2"/>
                <w:sz w:val="21"/>
                <w:szCs w:val="22"/>
                <w:highlight w:val="none"/>
                <w:shd w:val="clear" w:color="auto" w:fill="auto"/>
              </w:rPr>
              <w:t>。</w:t>
            </w:r>
          </w:p>
          <w:p>
            <w:pPr>
              <w:widowControl/>
              <w:numPr>
                <w:ilvl w:val="0"/>
                <w:numId w:val="0"/>
              </w:numPr>
              <w:spacing w:before="0" w:beforeAutospacing="0" w:after="0" w:afterAutospacing="0" w:line="400" w:lineRule="atLeast"/>
              <w:ind w:leftChars="0" w:right="0" w:rightChars="0"/>
              <w:jc w:val="both"/>
              <w:rPr>
                <w:rFonts w:hint="eastAsia" w:ascii="宋体" w:hAnsi="宋体" w:eastAsia="宋体" w:cs="宋体"/>
                <w:color w:val="000000"/>
                <w:kern w:val="2"/>
                <w:sz w:val="21"/>
                <w:szCs w:val="21"/>
                <w:highlight w:val="none"/>
                <w:shd w:val="clear" w:color="auto" w:fill="auto"/>
                <w:lang w:val="en-US" w:eastAsia="zh-CN"/>
              </w:rPr>
            </w:pPr>
            <w:r>
              <w:rPr>
                <w:rFonts w:hint="eastAsia" w:ascii="Calibri" w:hAnsi="Calibri" w:cs="宋体"/>
                <w:color w:val="000000"/>
                <w:kern w:val="2"/>
                <w:sz w:val="21"/>
                <w:szCs w:val="21"/>
                <w:highlight w:val="none"/>
                <w:shd w:val="clear" w:color="auto" w:fill="auto"/>
                <w:lang w:val="en-US" w:eastAsia="zh-CN"/>
              </w:rPr>
              <w:t>现有数不足，承诺准备期内</w:t>
            </w:r>
            <w:r>
              <w:rPr>
                <w:rFonts w:hint="eastAsia"/>
                <w:color w:val="000000"/>
                <w:sz w:val="21"/>
                <w:szCs w:val="21"/>
                <w:highlight w:val="none"/>
                <w:lang w:eastAsia="zh-CN"/>
              </w:rPr>
              <w:t>（合同签订</w:t>
            </w:r>
            <w:r>
              <w:rPr>
                <w:rFonts w:hint="eastAsia"/>
                <w:color w:val="000000"/>
                <w:sz w:val="21"/>
                <w:szCs w:val="21"/>
                <w:highlight w:val="none"/>
                <w:lang w:val="en-US" w:eastAsia="zh-CN"/>
              </w:rPr>
              <w:t>30日内</w:t>
            </w:r>
            <w:r>
              <w:rPr>
                <w:rFonts w:hint="eastAsia"/>
                <w:color w:val="000000"/>
                <w:sz w:val="21"/>
                <w:szCs w:val="21"/>
                <w:highlight w:val="none"/>
                <w:lang w:eastAsia="zh-CN"/>
              </w:rPr>
              <w:t>）</w:t>
            </w:r>
            <w:r>
              <w:rPr>
                <w:rFonts w:hint="eastAsia" w:ascii="Calibri" w:hAnsi="Calibri" w:cs="宋体"/>
                <w:color w:val="000000"/>
                <w:kern w:val="2"/>
                <w:sz w:val="21"/>
                <w:szCs w:val="21"/>
                <w:highlight w:val="none"/>
                <w:shd w:val="clear" w:color="auto" w:fill="auto"/>
                <w:lang w:val="en-US" w:eastAsia="zh-CN"/>
              </w:rPr>
              <w:t>能够达到50人及以上得1分。</w:t>
            </w:r>
          </w:p>
          <w:p>
            <w:pPr>
              <w:spacing w:line="400" w:lineRule="atLeast"/>
              <w:rPr>
                <w:rFonts w:hint="eastAsia" w:ascii="宋体" w:hAnsi="宋体" w:cs="宋体"/>
                <w:color w:val="000000"/>
                <w:kern w:val="2"/>
                <w:sz w:val="21"/>
                <w:szCs w:val="21"/>
                <w:highlight w:val="none"/>
                <w:shd w:val="clear" w:color="auto" w:fill="auto"/>
                <w:lang w:val="en-US" w:eastAsia="zh-CN" w:bidi="ar-SA"/>
              </w:rPr>
            </w:pPr>
            <w:r>
              <w:rPr>
                <w:rFonts w:hint="eastAsia" w:ascii="Calibri" w:hAnsi="Calibri" w:eastAsia="宋体" w:cs="Times New Roman"/>
                <w:color w:val="000000"/>
                <w:kern w:val="2"/>
                <w:sz w:val="21"/>
                <w:szCs w:val="22"/>
                <w:highlight w:val="none"/>
                <w:shd w:val="clear" w:color="auto" w:fill="auto"/>
              </w:rPr>
              <w:t>注：</w:t>
            </w:r>
            <w:r>
              <w:rPr>
                <w:rFonts w:hint="eastAsia" w:ascii="Calibri" w:hAnsi="Calibri" w:cs="Times New Roman"/>
                <w:color w:val="000000"/>
                <w:kern w:val="2"/>
                <w:sz w:val="21"/>
                <w:szCs w:val="22"/>
                <w:highlight w:val="none"/>
                <w:shd w:val="clear" w:color="auto" w:fill="auto"/>
                <w:lang w:val="en-US" w:eastAsia="zh-CN"/>
              </w:rPr>
              <w:t>提供</w:t>
            </w:r>
            <w:r>
              <w:rPr>
                <w:rFonts w:hint="eastAsia" w:ascii="Calibri" w:hAnsi="Calibri" w:cs="Times New Roman"/>
                <w:color w:val="000000"/>
                <w:kern w:val="2"/>
                <w:sz w:val="21"/>
                <w:szCs w:val="22"/>
                <w:highlight w:val="none"/>
                <w:shd w:val="clear" w:color="auto" w:fill="auto"/>
                <w:lang w:val="en-US" w:eastAsia="zh-CN"/>
              </w:rPr>
              <w:t>人员配备承诺书</w:t>
            </w:r>
            <w:r>
              <w:rPr>
                <w:rFonts w:hint="eastAsia" w:ascii="Calibri" w:hAnsi="Calibri" w:eastAsia="宋体" w:cs="Times New Roman"/>
                <w:color w:val="000000"/>
                <w:kern w:val="2"/>
                <w:sz w:val="21"/>
                <w:szCs w:val="22"/>
                <w:highlight w:val="none"/>
                <w:shd w:val="clear" w:color="auto" w:fill="auto"/>
                <w:lang w:eastAsia="zh-CN"/>
              </w:rPr>
              <w:t>，否则不予认可</w:t>
            </w:r>
            <w:r>
              <w:rPr>
                <w:rFonts w:hint="eastAsia" w:ascii="Calibri" w:hAnsi="Calibri" w:eastAsia="宋体" w:cs="Times New Roman"/>
                <w:color w:val="000000"/>
                <w:kern w:val="2"/>
                <w:sz w:val="21"/>
                <w:szCs w:val="22"/>
                <w:highlight w:val="none"/>
                <w:shd w:val="clear" w:color="auto" w:fill="auto"/>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ascii="Times New Roman" w:hAnsi="Times New Roman"/>
                <w:b/>
                <w:color w:val="000000"/>
                <w:szCs w:val="21"/>
                <w:highlight w:val="none"/>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pStyle w:val="83"/>
              <w:widowControl/>
              <w:numPr>
                <w:ilvl w:val="0"/>
                <w:numId w:val="8"/>
              </w:numPr>
              <w:spacing w:before="0" w:beforeAutospacing="0" w:after="0" w:afterAutospacing="0" w:line="360" w:lineRule="exact"/>
              <w:ind w:left="0" w:leftChars="0" w:right="0" w:firstLine="0" w:firstLineChars="0"/>
              <w:jc w:val="both"/>
              <w:rPr>
                <w:rFonts w:hint="eastAsia" w:ascii="Calibri" w:hAnsi="Calibri" w:cs="Times New Roman"/>
                <w:color w:val="000000"/>
                <w:kern w:val="2"/>
                <w:sz w:val="21"/>
                <w:szCs w:val="22"/>
                <w:highlight w:val="none"/>
                <w:shd w:val="clear" w:color="auto" w:fill="auto"/>
                <w:lang w:val="en-US" w:eastAsia="zh-CN"/>
              </w:rPr>
            </w:pPr>
            <w:r>
              <w:rPr>
                <w:rFonts w:hint="eastAsia" w:cs="宋体"/>
                <w:color w:val="000000"/>
                <w:kern w:val="2"/>
                <w:sz w:val="21"/>
                <w:szCs w:val="21"/>
                <w:highlight w:val="none"/>
                <w:shd w:val="clear" w:color="auto" w:fill="auto"/>
                <w:lang w:val="en-US" w:eastAsia="zh-CN" w:bidi="ar-SA"/>
              </w:rPr>
              <w:t>分拣人员投入：</w:t>
            </w:r>
            <w:r>
              <w:rPr>
                <w:rFonts w:hint="eastAsia" w:ascii="Calibri" w:hAnsi="Calibri" w:cs="Times New Roman"/>
                <w:color w:val="000000"/>
                <w:kern w:val="2"/>
                <w:sz w:val="21"/>
                <w:szCs w:val="22"/>
                <w:highlight w:val="none"/>
                <w:shd w:val="clear" w:color="auto" w:fill="auto"/>
                <w:lang w:val="en-US" w:eastAsia="zh-CN"/>
              </w:rPr>
              <w:t>为确保项目回收垃圾的精细分类，投标人投入及配置分拣人员，符合本项目要求，现有数量达到50人得2分，每多1人加0.1分，最多得分3.5分。注：</w:t>
            </w:r>
            <w:r>
              <w:rPr>
                <w:rFonts w:hint="eastAsia" w:ascii="宋体" w:hAnsi="宋体" w:cs="宋体"/>
                <w:color w:val="000000"/>
                <w:kern w:val="2"/>
                <w:sz w:val="21"/>
                <w:szCs w:val="21"/>
                <w:highlight w:val="none"/>
                <w:shd w:val="clear" w:color="auto" w:fill="auto"/>
                <w:lang w:val="en-US" w:eastAsia="zh-CN" w:bidi="ar-SA"/>
              </w:rPr>
              <w:t>提供项目拟配备人员</w:t>
            </w:r>
            <w:r>
              <w:rPr>
                <w:rFonts w:hint="eastAsia" w:ascii="Calibri" w:hAnsi="Calibri" w:eastAsia="宋体" w:cs="Times New Roman"/>
                <w:color w:val="000000"/>
                <w:kern w:val="2"/>
                <w:sz w:val="21"/>
                <w:szCs w:val="22"/>
                <w:highlight w:val="none"/>
                <w:shd w:val="clear" w:color="auto" w:fill="auto"/>
              </w:rPr>
              <w:t>缴纳在投标单位的社保盖章（或电子公章）证明缴纳清单</w:t>
            </w:r>
            <w:r>
              <w:rPr>
                <w:rFonts w:hint="eastAsia" w:ascii="Calibri" w:hAnsi="Calibri" w:eastAsia="宋体" w:cs="Times New Roman"/>
                <w:color w:val="000000"/>
                <w:kern w:val="2"/>
                <w:sz w:val="21"/>
                <w:szCs w:val="22"/>
                <w:highlight w:val="none"/>
                <w:shd w:val="clear" w:color="auto" w:fill="auto"/>
                <w:lang w:eastAsia="zh-CN"/>
              </w:rPr>
              <w:t>，否</w:t>
            </w:r>
            <w:r>
              <w:rPr>
                <w:rFonts w:hint="eastAsia" w:ascii="Calibri" w:hAnsi="Calibri" w:eastAsia="宋体" w:cs="Times New Roman"/>
                <w:color w:val="000000"/>
                <w:kern w:val="2"/>
                <w:sz w:val="21"/>
                <w:szCs w:val="22"/>
                <w:highlight w:val="none"/>
                <w:shd w:val="clear" w:color="auto" w:fill="auto"/>
                <w:lang w:eastAsia="zh-CN"/>
              </w:rPr>
              <w:t>则不予</w:t>
            </w:r>
            <w:r>
              <w:rPr>
                <w:rFonts w:hint="eastAsia" w:ascii="宋体" w:hAnsi="宋体" w:eastAsia="宋体" w:cs="宋体"/>
                <w:color w:val="000000"/>
                <w:kern w:val="2"/>
                <w:sz w:val="21"/>
                <w:szCs w:val="21"/>
                <w:highlight w:val="none"/>
                <w:shd w:val="clear" w:color="auto" w:fill="auto"/>
                <w:lang w:eastAsia="zh-CN"/>
              </w:rPr>
              <w:t>认可</w:t>
            </w:r>
            <w:r>
              <w:rPr>
                <w:rFonts w:hint="eastAsia" w:ascii="Calibri" w:hAnsi="Calibri" w:eastAsia="宋体" w:cs="Times New Roman"/>
                <w:color w:val="000000"/>
                <w:kern w:val="2"/>
                <w:sz w:val="21"/>
                <w:szCs w:val="22"/>
                <w:highlight w:val="none"/>
                <w:shd w:val="clear" w:color="auto" w:fill="auto"/>
              </w:rPr>
              <w:t>。</w:t>
            </w:r>
          </w:p>
          <w:p>
            <w:pPr>
              <w:pStyle w:val="83"/>
              <w:widowControl/>
              <w:numPr>
                <w:ilvl w:val="0"/>
                <w:numId w:val="0"/>
              </w:numPr>
              <w:spacing w:before="0" w:beforeAutospacing="0" w:after="0" w:afterAutospacing="0" w:line="360" w:lineRule="exact"/>
              <w:ind w:leftChars="0" w:right="0" w:rightChars="0"/>
              <w:jc w:val="both"/>
              <w:rPr>
                <w:rFonts w:hint="eastAsia" w:ascii="宋体" w:hAnsi="宋体" w:eastAsia="宋体" w:cs="宋体"/>
                <w:color w:val="000000"/>
                <w:kern w:val="2"/>
                <w:sz w:val="21"/>
                <w:szCs w:val="21"/>
                <w:highlight w:val="none"/>
                <w:shd w:val="clear" w:color="auto" w:fill="auto"/>
                <w:lang w:val="en-US" w:eastAsia="zh-CN"/>
              </w:rPr>
            </w:pPr>
            <w:r>
              <w:rPr>
                <w:rFonts w:hint="eastAsia" w:ascii="Calibri" w:hAnsi="Calibri" w:cs="宋体"/>
                <w:color w:val="000000"/>
                <w:kern w:val="2"/>
                <w:sz w:val="21"/>
                <w:szCs w:val="21"/>
                <w:highlight w:val="none"/>
                <w:shd w:val="clear" w:color="auto" w:fill="auto"/>
                <w:lang w:val="en-US" w:eastAsia="zh-CN"/>
              </w:rPr>
              <w:t>现有数不足，承诺准备期内</w:t>
            </w:r>
            <w:r>
              <w:rPr>
                <w:rFonts w:hint="eastAsia"/>
                <w:color w:val="000000"/>
                <w:sz w:val="21"/>
                <w:szCs w:val="21"/>
                <w:highlight w:val="none"/>
                <w:lang w:eastAsia="zh-CN"/>
              </w:rPr>
              <w:t>（合同签订</w:t>
            </w:r>
            <w:r>
              <w:rPr>
                <w:rFonts w:hint="eastAsia"/>
                <w:color w:val="000000"/>
                <w:sz w:val="21"/>
                <w:szCs w:val="21"/>
                <w:highlight w:val="none"/>
                <w:lang w:val="en-US" w:eastAsia="zh-CN"/>
              </w:rPr>
              <w:t>30日内</w:t>
            </w:r>
            <w:r>
              <w:rPr>
                <w:rFonts w:hint="eastAsia"/>
                <w:color w:val="000000"/>
                <w:sz w:val="21"/>
                <w:szCs w:val="21"/>
                <w:highlight w:val="none"/>
                <w:lang w:eastAsia="zh-CN"/>
              </w:rPr>
              <w:t>）</w:t>
            </w:r>
            <w:r>
              <w:rPr>
                <w:rFonts w:hint="eastAsia" w:ascii="Calibri" w:hAnsi="Calibri" w:cs="宋体"/>
                <w:color w:val="000000"/>
                <w:kern w:val="2"/>
                <w:sz w:val="21"/>
                <w:szCs w:val="21"/>
                <w:highlight w:val="none"/>
                <w:shd w:val="clear" w:color="auto" w:fill="auto"/>
                <w:lang w:val="en-US" w:eastAsia="zh-CN"/>
              </w:rPr>
              <w:t>能够达到50人及以上得1分。</w:t>
            </w:r>
          </w:p>
          <w:p>
            <w:pPr>
              <w:spacing w:line="400" w:lineRule="atLeast"/>
              <w:rPr>
                <w:rFonts w:hint="eastAsia" w:ascii="宋体" w:hAnsi="宋体" w:cs="宋体"/>
                <w:color w:val="000000"/>
                <w:kern w:val="2"/>
                <w:sz w:val="21"/>
                <w:szCs w:val="21"/>
                <w:highlight w:val="none"/>
                <w:shd w:val="clear" w:color="auto" w:fill="auto"/>
                <w:lang w:val="en-US" w:eastAsia="zh-CN" w:bidi="ar-SA"/>
              </w:rPr>
            </w:pPr>
            <w:r>
              <w:rPr>
                <w:rFonts w:hint="eastAsia" w:ascii="Calibri" w:hAnsi="Calibri" w:eastAsia="宋体" w:cs="Times New Roman"/>
                <w:color w:val="000000"/>
                <w:kern w:val="2"/>
                <w:sz w:val="21"/>
                <w:szCs w:val="22"/>
                <w:highlight w:val="none"/>
                <w:shd w:val="clear" w:color="auto" w:fill="auto"/>
              </w:rPr>
              <w:t>注：</w:t>
            </w:r>
            <w:r>
              <w:rPr>
                <w:rFonts w:hint="eastAsia" w:ascii="Calibri" w:hAnsi="Calibri" w:cs="Times New Roman"/>
                <w:color w:val="000000"/>
                <w:kern w:val="2"/>
                <w:sz w:val="21"/>
                <w:szCs w:val="22"/>
                <w:highlight w:val="none"/>
                <w:shd w:val="clear" w:color="auto" w:fill="auto"/>
                <w:lang w:val="en-US" w:eastAsia="zh-CN"/>
              </w:rPr>
              <w:t>提供</w:t>
            </w:r>
            <w:r>
              <w:rPr>
                <w:rFonts w:hint="eastAsia" w:ascii="Calibri" w:hAnsi="Calibri" w:cs="Times New Roman"/>
                <w:color w:val="000000"/>
                <w:kern w:val="2"/>
                <w:sz w:val="21"/>
                <w:szCs w:val="22"/>
                <w:highlight w:val="none"/>
                <w:shd w:val="clear" w:color="auto" w:fill="auto"/>
                <w:lang w:val="en-US" w:eastAsia="zh-CN"/>
              </w:rPr>
              <w:t>人员配备承诺书</w:t>
            </w:r>
            <w:r>
              <w:rPr>
                <w:rFonts w:hint="eastAsia" w:ascii="Calibri" w:hAnsi="Calibri" w:eastAsia="宋体" w:cs="Times New Roman"/>
                <w:color w:val="000000"/>
                <w:kern w:val="2"/>
                <w:sz w:val="21"/>
                <w:szCs w:val="22"/>
                <w:highlight w:val="none"/>
                <w:shd w:val="clear" w:color="auto" w:fill="auto"/>
                <w:lang w:eastAsia="zh-CN"/>
              </w:rPr>
              <w:t>，否</w:t>
            </w:r>
            <w:r>
              <w:rPr>
                <w:rFonts w:hint="eastAsia" w:ascii="Calibri" w:hAnsi="Calibri" w:eastAsia="宋体" w:cs="Times New Roman"/>
                <w:color w:val="000000"/>
                <w:kern w:val="2"/>
                <w:sz w:val="21"/>
                <w:szCs w:val="22"/>
                <w:highlight w:val="none"/>
                <w:shd w:val="clear" w:color="auto" w:fill="auto"/>
                <w:lang w:eastAsia="zh-CN"/>
              </w:rPr>
              <w:t>则不予</w:t>
            </w:r>
            <w:r>
              <w:rPr>
                <w:rFonts w:hint="eastAsia" w:ascii="宋体" w:hAnsi="宋体" w:eastAsia="宋体" w:cs="宋体"/>
                <w:color w:val="000000"/>
                <w:kern w:val="2"/>
                <w:sz w:val="21"/>
                <w:szCs w:val="21"/>
                <w:highlight w:val="none"/>
                <w:shd w:val="clear" w:color="auto" w:fill="auto"/>
                <w:lang w:eastAsia="zh-CN"/>
              </w:rPr>
              <w:t>认可</w:t>
            </w:r>
            <w:r>
              <w:rPr>
                <w:rFonts w:hint="eastAsia" w:ascii="Calibri" w:hAnsi="Calibri" w:eastAsia="宋体" w:cs="Times New Roman"/>
                <w:color w:val="000000"/>
                <w:kern w:val="2"/>
                <w:sz w:val="21"/>
                <w:szCs w:val="22"/>
                <w:highlight w:val="none"/>
                <w:shd w:val="clear" w:color="auto" w:fill="auto"/>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ascii="Times New Roman" w:hAnsi="Times New Roman"/>
                <w:b/>
                <w:color w:val="000000"/>
                <w:szCs w:val="21"/>
                <w:highlight w:val="none"/>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center"/>
          </w:tcPr>
          <w:p>
            <w:pPr>
              <w:widowControl/>
              <w:spacing w:before="0" w:beforeAutospacing="0" w:after="0" w:afterAutospacing="0" w:line="360" w:lineRule="exact"/>
              <w:ind w:right="0"/>
              <w:textAlignment w:val="center"/>
              <w:rPr>
                <w:rFonts w:hint="eastAsia" w:ascii="宋体" w:hAnsi="宋体" w:cs="宋体"/>
                <w:color w:val="000000"/>
                <w:kern w:val="2"/>
                <w:sz w:val="21"/>
                <w:szCs w:val="21"/>
                <w:highlight w:val="none"/>
                <w:shd w:val="clear" w:color="auto" w:fill="auto"/>
                <w:lang w:val="en-US" w:eastAsia="zh-CN" w:bidi="ar-SA"/>
              </w:rPr>
            </w:pPr>
            <w:r>
              <w:rPr>
                <w:rFonts w:hint="eastAsia" w:ascii="Calibri" w:hAnsi="Calibri" w:cs="Times New Roman"/>
                <w:color w:val="000000"/>
                <w:kern w:val="2"/>
                <w:sz w:val="21"/>
                <w:szCs w:val="22"/>
                <w:highlight w:val="none"/>
                <w:shd w:val="clear" w:color="auto" w:fill="auto"/>
                <w:lang w:val="en-US" w:eastAsia="zh-CN"/>
              </w:rPr>
              <w:t>10、</w:t>
            </w:r>
            <w:r>
              <w:rPr>
                <w:rFonts w:hint="eastAsia" w:ascii="Calibri" w:hAnsi="Calibri" w:eastAsia="宋体" w:cs="Times New Roman"/>
                <w:color w:val="000000"/>
                <w:kern w:val="2"/>
                <w:sz w:val="21"/>
                <w:szCs w:val="22"/>
                <w:highlight w:val="none"/>
                <w:shd w:val="clear" w:color="auto" w:fill="auto"/>
              </w:rPr>
              <w:t>项目管理方案</w:t>
            </w:r>
            <w:r>
              <w:rPr>
                <w:rFonts w:hint="eastAsia" w:ascii="Calibri" w:hAnsi="Calibri" w:eastAsia="宋体" w:cs="Times New Roman"/>
                <w:color w:val="000000"/>
                <w:kern w:val="2"/>
                <w:sz w:val="21"/>
                <w:szCs w:val="22"/>
                <w:highlight w:val="none"/>
                <w:shd w:val="clear" w:color="auto" w:fill="auto"/>
                <w:lang w:eastAsia="zh-CN"/>
              </w:rPr>
              <w:t>：</w:t>
            </w:r>
            <w:r>
              <w:rPr>
                <w:rFonts w:hint="eastAsia" w:ascii="Calibri" w:hAnsi="Calibri" w:cs="Times New Roman"/>
                <w:color w:val="000000"/>
                <w:kern w:val="2"/>
                <w:sz w:val="21"/>
                <w:szCs w:val="22"/>
                <w:highlight w:val="none"/>
                <w:shd w:val="clear" w:color="auto" w:fill="auto"/>
                <w:lang w:eastAsia="zh-CN"/>
              </w:rPr>
              <w:t>投标单位</w:t>
            </w:r>
            <w:r>
              <w:rPr>
                <w:rFonts w:hint="eastAsia" w:ascii="Calibri" w:hAnsi="Calibri" w:cs="Times New Roman"/>
                <w:color w:val="000000"/>
                <w:kern w:val="2"/>
                <w:sz w:val="21"/>
                <w:szCs w:val="22"/>
                <w:highlight w:val="none"/>
                <w:shd w:val="clear" w:color="auto" w:fill="auto"/>
                <w:lang w:val="en-US" w:eastAsia="zh-CN"/>
              </w:rPr>
              <w:t>对本项目</w:t>
            </w:r>
            <w:r>
              <w:rPr>
                <w:rFonts w:hint="eastAsia" w:ascii="宋体" w:hAnsi="宋体" w:cs="宋体"/>
                <w:color w:val="000000"/>
                <w:kern w:val="2"/>
                <w:sz w:val="21"/>
                <w:szCs w:val="21"/>
                <w:highlight w:val="none"/>
                <w:shd w:val="clear" w:color="auto" w:fill="auto"/>
                <w:lang w:val="en-US" w:eastAsia="zh-CN"/>
              </w:rPr>
              <w:t>制定</w:t>
            </w:r>
            <w:r>
              <w:rPr>
                <w:rFonts w:hint="eastAsia" w:ascii="Calibri" w:hAnsi="Calibri" w:cs="Times New Roman"/>
                <w:color w:val="000000"/>
                <w:kern w:val="2"/>
                <w:sz w:val="21"/>
                <w:szCs w:val="22"/>
                <w:highlight w:val="none"/>
                <w:shd w:val="clear" w:color="auto" w:fill="auto"/>
                <w:lang w:val="en-US" w:eastAsia="zh-CN"/>
              </w:rPr>
              <w:t>全流程</w:t>
            </w:r>
            <w:r>
              <w:rPr>
                <w:rFonts w:hint="eastAsia" w:ascii="宋体" w:hAnsi="宋体" w:cs="宋体"/>
                <w:color w:val="000000"/>
                <w:kern w:val="2"/>
                <w:sz w:val="21"/>
                <w:szCs w:val="21"/>
                <w:highlight w:val="none"/>
                <w:shd w:val="clear" w:color="auto" w:fill="auto"/>
                <w:lang w:val="en-US" w:eastAsia="zh-CN"/>
              </w:rPr>
              <w:t>的管理制度，根据科学（0-1.5分）、合理程度（</w:t>
            </w:r>
            <w:r>
              <w:rPr>
                <w:rFonts w:hint="eastAsia" w:ascii="Calibri" w:hAnsi="Calibri" w:cs="Times New Roman"/>
                <w:color w:val="000000"/>
                <w:kern w:val="2"/>
                <w:sz w:val="21"/>
                <w:szCs w:val="22"/>
                <w:highlight w:val="none"/>
                <w:shd w:val="clear" w:color="auto" w:fill="auto"/>
                <w:lang w:val="en-US" w:eastAsia="zh-CN"/>
              </w:rPr>
              <w:t>0-1.5分）打分；</w:t>
            </w:r>
            <w:r>
              <w:rPr>
                <w:rFonts w:hint="eastAsia" w:ascii="宋体" w:hAnsi="宋体" w:cs="宋体"/>
                <w:color w:val="000000"/>
                <w:kern w:val="2"/>
                <w:sz w:val="21"/>
                <w:szCs w:val="21"/>
                <w:highlight w:val="none"/>
                <w:shd w:val="clear" w:color="auto" w:fill="auto"/>
                <w:lang w:val="en-US" w:eastAsia="zh-CN"/>
              </w:rPr>
              <w:t>对确保</w:t>
            </w:r>
            <w:r>
              <w:rPr>
                <w:rFonts w:hint="eastAsia" w:ascii="Calibri" w:hAnsi="Calibri" w:cs="Times New Roman"/>
                <w:color w:val="000000"/>
                <w:kern w:val="2"/>
                <w:sz w:val="21"/>
                <w:szCs w:val="22"/>
                <w:highlight w:val="none"/>
                <w:shd w:val="clear" w:color="auto" w:fill="auto"/>
                <w:lang w:val="en-US" w:eastAsia="zh-CN"/>
              </w:rPr>
              <w:t>本项目</w:t>
            </w:r>
            <w:r>
              <w:rPr>
                <w:rFonts w:hint="eastAsia" w:ascii="宋体" w:hAnsi="宋体" w:cs="宋体"/>
                <w:color w:val="000000"/>
                <w:kern w:val="2"/>
                <w:sz w:val="21"/>
                <w:szCs w:val="21"/>
                <w:highlight w:val="none"/>
                <w:shd w:val="clear" w:color="auto" w:fill="auto"/>
                <w:lang w:val="en-US" w:eastAsia="zh-CN"/>
              </w:rPr>
              <w:t>的服务和回收质效，制定人员绩效考核等管理制度，根据科学（</w:t>
            </w:r>
            <w:r>
              <w:rPr>
                <w:rFonts w:hint="eastAsia" w:ascii="Calibri" w:hAnsi="Calibri" w:cs="Times New Roman"/>
                <w:color w:val="000000"/>
                <w:kern w:val="2"/>
                <w:sz w:val="21"/>
                <w:szCs w:val="22"/>
                <w:highlight w:val="none"/>
                <w:shd w:val="clear" w:color="auto" w:fill="auto"/>
                <w:lang w:val="en-US" w:eastAsia="zh-CN"/>
              </w:rPr>
              <w:t>0-1分）、</w:t>
            </w:r>
            <w:r>
              <w:rPr>
                <w:rFonts w:hint="eastAsia" w:ascii="宋体" w:hAnsi="宋体" w:cs="宋体"/>
                <w:color w:val="000000"/>
                <w:kern w:val="2"/>
                <w:sz w:val="21"/>
                <w:szCs w:val="21"/>
                <w:highlight w:val="none"/>
                <w:shd w:val="clear" w:color="auto" w:fill="auto"/>
                <w:lang w:val="en-US" w:eastAsia="zh-CN"/>
              </w:rPr>
              <w:t>合理程度（</w:t>
            </w:r>
            <w:r>
              <w:rPr>
                <w:rFonts w:hint="eastAsia" w:ascii="Calibri" w:hAnsi="Calibri" w:cs="Times New Roman"/>
                <w:color w:val="000000"/>
                <w:kern w:val="2"/>
                <w:sz w:val="21"/>
                <w:szCs w:val="22"/>
                <w:highlight w:val="none"/>
                <w:shd w:val="clear" w:color="auto" w:fill="auto"/>
                <w:lang w:val="en-US" w:eastAsia="zh-CN"/>
              </w:rPr>
              <w:t>0-1分）</w:t>
            </w:r>
            <w:r>
              <w:rPr>
                <w:rFonts w:hint="eastAsia" w:ascii="宋体" w:hAnsi="宋体" w:cs="宋体"/>
                <w:color w:val="000000"/>
                <w:kern w:val="2"/>
                <w:sz w:val="21"/>
                <w:szCs w:val="21"/>
                <w:highlight w:val="none"/>
                <w:shd w:val="clear" w:color="auto" w:fill="auto"/>
                <w:lang w:val="en-US" w:eastAsia="zh-CN"/>
              </w:rPr>
              <w:t>打分</w:t>
            </w:r>
            <w:r>
              <w:rPr>
                <w:rFonts w:hint="eastAsia" w:ascii="Calibri" w:hAnsi="Calibri" w:eastAsia="宋体" w:cs="Times New Roman"/>
                <w:color w:val="000000"/>
                <w:kern w:val="2"/>
                <w:sz w:val="21"/>
                <w:szCs w:val="22"/>
                <w:highlight w:val="none"/>
                <w:shd w:val="clear" w:color="auto" w:fill="auto"/>
                <w:lang w:val="en-US" w:eastAsia="zh-CN"/>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b/>
                <w:color w:val="000000"/>
                <w:szCs w:val="21"/>
                <w:highlight w:val="none"/>
                <w:lang w:val="en-US" w:eastAsia="zh-CN"/>
              </w:rPr>
              <w:t>5</w:t>
            </w:r>
            <w:r>
              <w:rPr>
                <w:rFonts w:hint="eastAsia" w:ascii="Times New Roman" w:hAnsi="Times New Roman"/>
                <w:b/>
                <w:color w:val="000000"/>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center"/>
          </w:tcPr>
          <w:p>
            <w:pPr>
              <w:widowControl/>
              <w:spacing w:before="0" w:beforeAutospacing="0" w:after="0" w:afterAutospacing="0" w:line="360" w:lineRule="exact"/>
              <w:ind w:right="0"/>
              <w:textAlignment w:val="center"/>
              <w:rPr>
                <w:rFonts w:hint="eastAsia"/>
                <w:color w:val="000000"/>
                <w:highlight w:val="none"/>
                <w:lang w:val="en-US" w:eastAsia="zh-CN"/>
              </w:rPr>
            </w:pPr>
            <w:r>
              <w:rPr>
                <w:rFonts w:hint="eastAsia" w:ascii="宋体" w:hAnsi="宋体" w:cs="宋体"/>
                <w:color w:val="000000"/>
                <w:kern w:val="2"/>
                <w:sz w:val="21"/>
                <w:szCs w:val="21"/>
                <w:highlight w:val="none"/>
                <w:shd w:val="clear" w:color="auto" w:fill="auto"/>
                <w:lang w:val="en-US" w:eastAsia="zh-CN"/>
              </w:rPr>
              <w:t>11、</w:t>
            </w:r>
            <w:r>
              <w:rPr>
                <w:rFonts w:hint="eastAsia" w:ascii="Calibri" w:hAnsi="Calibri" w:cs="Times New Roman"/>
                <w:color w:val="000000"/>
                <w:kern w:val="2"/>
                <w:sz w:val="21"/>
                <w:szCs w:val="22"/>
                <w:highlight w:val="none"/>
                <w:shd w:val="clear" w:color="auto" w:fill="auto"/>
                <w:lang w:val="en-US" w:eastAsia="zh-CN"/>
              </w:rPr>
              <w:t>溯源监督管理：</w:t>
            </w:r>
            <w:r>
              <w:rPr>
                <w:rFonts w:hint="eastAsia"/>
                <w:color w:val="000000"/>
                <w:highlight w:val="none"/>
                <w:lang w:eastAsia="zh-CN"/>
              </w:rPr>
              <w:t>对投标人</w:t>
            </w:r>
            <w:r>
              <w:rPr>
                <w:rFonts w:hint="eastAsia"/>
                <w:color w:val="000000"/>
                <w:highlight w:val="none"/>
                <w:lang w:val="en-US" w:eastAsia="zh-CN"/>
              </w:rPr>
              <w:t>回收和清运的精细管理</w:t>
            </w:r>
            <w:r>
              <w:rPr>
                <w:rFonts w:hint="default"/>
                <w:color w:val="000000"/>
                <w:highlight w:val="none"/>
                <w:lang w:val="en-US" w:eastAsia="zh-CN"/>
              </w:rPr>
              <w:t>情况</w:t>
            </w:r>
            <w:r>
              <w:rPr>
                <w:rFonts w:hint="eastAsia"/>
                <w:color w:val="000000"/>
                <w:highlight w:val="none"/>
                <w:lang w:eastAsia="zh-CN"/>
              </w:rPr>
              <w:t>进行评审打分</w:t>
            </w:r>
            <w:r>
              <w:rPr>
                <w:rFonts w:hint="eastAsia"/>
                <w:color w:val="000000"/>
                <w:highlight w:val="none"/>
              </w:rPr>
              <w:t>。</w:t>
            </w:r>
            <w:r>
              <w:rPr>
                <w:rFonts w:hint="eastAsia"/>
                <w:color w:val="000000"/>
                <w:highlight w:val="none"/>
                <w:lang w:eastAsia="zh-CN"/>
              </w:rPr>
              <w:t>方案</w:t>
            </w:r>
            <w:r>
              <w:rPr>
                <w:rFonts w:hint="eastAsia"/>
                <w:color w:val="000000"/>
                <w:highlight w:val="none"/>
                <w:lang w:val="en-US" w:eastAsia="zh-CN"/>
              </w:rPr>
              <w:t>能</w:t>
            </w:r>
            <w:r>
              <w:rPr>
                <w:rFonts w:hint="eastAsia"/>
                <w:color w:val="000000"/>
                <w:highlight w:val="none"/>
                <w:lang w:eastAsia="zh-CN"/>
              </w:rPr>
              <w:t>实时响应用户的呼叫需求</w:t>
            </w:r>
            <w:r>
              <w:rPr>
                <w:rFonts w:hint="eastAsia"/>
                <w:color w:val="000000"/>
                <w:highlight w:val="none"/>
                <w:lang w:val="en-US" w:eastAsia="zh-CN"/>
              </w:rPr>
              <w:t>得1分，</w:t>
            </w:r>
            <w:r>
              <w:rPr>
                <w:rFonts w:hint="eastAsia"/>
                <w:color w:val="000000"/>
                <w:highlight w:val="none"/>
                <w:lang w:eastAsia="zh-CN"/>
              </w:rPr>
              <w:t>生活垃圾可以溯源到户得</w:t>
            </w:r>
            <w:r>
              <w:rPr>
                <w:rFonts w:hint="eastAsia"/>
                <w:color w:val="000000"/>
                <w:highlight w:val="none"/>
                <w:lang w:val="en-US" w:eastAsia="zh-CN"/>
              </w:rPr>
              <w:t>1分，对每户生活垃圾回收时间精确到秒得1分，回收计量称重精确到0.01KG得1分，每辆运输能提供车辆运行轨迹得1分，能实时提供户别、站别、镇街及全覆盖范围内的垃圾重量的日、周、月、季度、半年度和年度统计信息得1分。</w:t>
            </w:r>
          </w:p>
          <w:p>
            <w:pPr>
              <w:widowControl/>
              <w:spacing w:before="0" w:beforeAutospacing="0" w:after="0" w:afterAutospacing="0" w:line="360" w:lineRule="exact"/>
              <w:ind w:right="0"/>
              <w:textAlignment w:val="center"/>
              <w:rPr>
                <w:rFonts w:hint="eastAsia" w:ascii="宋体" w:hAnsi="宋体" w:cs="宋体"/>
                <w:color w:val="000000"/>
                <w:kern w:val="2"/>
                <w:sz w:val="21"/>
                <w:szCs w:val="21"/>
                <w:highlight w:val="none"/>
                <w:shd w:val="clear" w:color="auto" w:fill="auto"/>
                <w:lang w:val="en-US" w:eastAsia="zh-CN" w:bidi="ar-SA"/>
              </w:rPr>
            </w:pPr>
            <w:r>
              <w:rPr>
                <w:rFonts w:hint="eastAsia" w:ascii="宋体" w:hAnsi="宋体" w:cs="宋体"/>
                <w:color w:val="000000"/>
                <w:kern w:val="2"/>
                <w:sz w:val="21"/>
                <w:szCs w:val="21"/>
                <w:highlight w:val="none"/>
                <w:shd w:val="clear" w:color="auto" w:fill="auto"/>
                <w:lang w:val="en-US" w:eastAsia="zh-CN"/>
              </w:rPr>
              <w:t>注：要求提供系统平台展示图片、设备设施清单</w:t>
            </w:r>
            <w:r>
              <w:rPr>
                <w:rFonts w:hint="eastAsia" w:ascii="宋体" w:hAnsi="宋体" w:cs="宋体"/>
                <w:color w:val="000000"/>
                <w:kern w:val="2"/>
                <w:sz w:val="21"/>
                <w:szCs w:val="21"/>
                <w:highlight w:val="none"/>
                <w:shd w:val="clear" w:color="auto" w:fill="auto"/>
                <w:lang w:val="en-US" w:eastAsia="zh-CN"/>
              </w:rPr>
              <w:t>以及上述展示证明材料。</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ascii="Times New Roman" w:hAnsi="Times New Roman"/>
                <w:b/>
                <w:color w:val="00000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center"/>
          </w:tcPr>
          <w:p>
            <w:pPr>
              <w:widowControl/>
              <w:spacing w:before="0" w:beforeAutospacing="0" w:after="0" w:afterAutospacing="0" w:line="360" w:lineRule="exact"/>
              <w:ind w:left="0" w:leftChars="0" w:right="0" w:firstLine="0" w:firstLineChars="0"/>
              <w:textAlignment w:val="center"/>
              <w:rPr>
                <w:rFonts w:hint="eastAsia" w:ascii="宋体" w:hAnsi="宋体" w:cs="宋体"/>
                <w:color w:val="000000"/>
                <w:kern w:val="2"/>
                <w:sz w:val="21"/>
                <w:szCs w:val="21"/>
                <w:highlight w:val="none"/>
                <w:shd w:val="clear" w:color="auto" w:fill="auto"/>
                <w:lang w:val="en-US" w:eastAsia="zh-CN"/>
              </w:rPr>
            </w:pPr>
            <w:r>
              <w:rPr>
                <w:rFonts w:hint="eastAsia" w:ascii="宋体" w:hAnsi="宋体" w:eastAsia="宋体" w:cs="宋体"/>
                <w:color w:val="000000"/>
                <w:kern w:val="2"/>
                <w:sz w:val="21"/>
                <w:szCs w:val="21"/>
                <w:highlight w:val="none"/>
                <w:shd w:val="clear" w:color="auto" w:fill="auto"/>
                <w:lang w:val="en-US" w:eastAsia="zh-CN"/>
              </w:rPr>
              <w:t>12、</w:t>
            </w:r>
            <w:r>
              <w:rPr>
                <w:rFonts w:hint="eastAsia" w:ascii="Calibri" w:hAnsi="Calibri" w:eastAsia="宋体" w:cs="Times New Roman"/>
                <w:color w:val="000000"/>
                <w:kern w:val="2"/>
                <w:sz w:val="21"/>
                <w:szCs w:val="22"/>
                <w:highlight w:val="none"/>
                <w:shd w:val="clear" w:color="auto" w:fill="auto"/>
                <w:lang w:val="en-US" w:eastAsia="zh-CN"/>
              </w:rPr>
              <w:t>垃圾流向</w:t>
            </w:r>
            <w:r>
              <w:rPr>
                <w:rFonts w:hint="eastAsia" w:ascii="Calibri" w:hAnsi="Calibri" w:cs="Times New Roman"/>
                <w:color w:val="000000"/>
                <w:kern w:val="2"/>
                <w:sz w:val="21"/>
                <w:szCs w:val="22"/>
                <w:highlight w:val="none"/>
                <w:shd w:val="clear" w:color="auto" w:fill="auto"/>
                <w:lang w:val="en-US" w:eastAsia="zh-CN"/>
              </w:rPr>
              <w:t>管理：</w:t>
            </w:r>
            <w:r>
              <w:rPr>
                <w:rFonts w:hint="eastAsia" w:ascii="宋体" w:hAnsi="宋体" w:eastAsia="宋体" w:cs="宋体"/>
                <w:color w:val="000000"/>
                <w:kern w:val="2"/>
                <w:sz w:val="21"/>
                <w:szCs w:val="21"/>
                <w:highlight w:val="none"/>
                <w:shd w:val="clear" w:color="auto" w:fill="auto"/>
              </w:rPr>
              <w:t>垃圾流向追溯</w:t>
            </w:r>
            <w:r>
              <w:rPr>
                <w:rFonts w:hint="eastAsia" w:ascii="宋体" w:hAnsi="宋体" w:cs="宋体"/>
                <w:color w:val="000000"/>
                <w:kern w:val="2"/>
                <w:sz w:val="21"/>
                <w:szCs w:val="21"/>
                <w:highlight w:val="none"/>
                <w:shd w:val="clear" w:color="auto" w:fill="auto"/>
                <w:lang w:eastAsia="zh-CN"/>
              </w:rPr>
              <w:t>管理</w:t>
            </w:r>
            <w:r>
              <w:rPr>
                <w:rFonts w:hint="eastAsia" w:ascii="宋体" w:hAnsi="宋体" w:eastAsia="宋体" w:cs="宋体"/>
                <w:color w:val="000000"/>
                <w:kern w:val="2"/>
                <w:sz w:val="21"/>
                <w:szCs w:val="21"/>
                <w:highlight w:val="none"/>
                <w:shd w:val="clear" w:color="auto" w:fill="auto"/>
              </w:rPr>
              <w:t>，</w:t>
            </w:r>
            <w:r>
              <w:rPr>
                <w:rFonts w:hint="eastAsia" w:ascii="宋体" w:hAnsi="宋体" w:cs="宋体"/>
                <w:color w:val="000000"/>
                <w:kern w:val="2"/>
                <w:sz w:val="21"/>
                <w:szCs w:val="21"/>
                <w:highlight w:val="none"/>
                <w:shd w:val="clear" w:color="auto" w:fill="auto"/>
                <w:lang w:val="en-US" w:eastAsia="zh-CN"/>
              </w:rPr>
              <w:t>可回收物及大件垃圾委托具有综合利用能力且合法经营的单位直接利用，有协议得2分，有意向协议得1分；电冰箱、空调等列入《废弃电器电子产品处理目录》的废电器电子产品委托具有废弃电器电子产品处理资格证书的单位规范拆解，有协议得2分，有意向协议得1分；有毒有害垃圾委托具有危废经营许可证的单位规范处置，有协议得2分，有意向协议得1分。</w:t>
            </w:r>
          </w:p>
          <w:p>
            <w:pPr>
              <w:widowControl/>
              <w:spacing w:before="0" w:beforeAutospacing="0" w:after="0" w:afterAutospacing="0" w:line="360" w:lineRule="exact"/>
              <w:ind w:right="0"/>
              <w:textAlignment w:val="center"/>
              <w:rPr>
                <w:rFonts w:hint="eastAsia" w:ascii="宋体" w:hAnsi="宋体" w:cs="宋体"/>
                <w:color w:val="000000"/>
                <w:kern w:val="2"/>
                <w:sz w:val="21"/>
                <w:szCs w:val="21"/>
                <w:highlight w:val="none"/>
                <w:shd w:val="clear" w:color="auto" w:fill="auto"/>
                <w:lang w:val="en-US" w:eastAsia="zh-CN" w:bidi="ar-SA"/>
              </w:rPr>
            </w:pPr>
            <w:r>
              <w:rPr>
                <w:rFonts w:hint="eastAsia" w:ascii="宋体" w:hAnsi="宋体" w:cs="宋体"/>
                <w:color w:val="000000"/>
                <w:kern w:val="2"/>
                <w:sz w:val="21"/>
                <w:szCs w:val="21"/>
                <w:highlight w:val="none"/>
                <w:shd w:val="clear" w:color="auto" w:fill="auto"/>
                <w:lang w:val="en-US" w:eastAsia="zh-CN"/>
              </w:rPr>
              <w:t>注：投标人需提供与可回收物综合利用单位、废弃电器电子产品处理资格单位、危废经营许可单位等处置利用协议或意向协议复印件或扫描件。还需提供处置利用单位的营业执照复印件或扫描件，不能提供不得分。</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ascii="Times New Roman" w:hAnsi="Times New Roman"/>
                <w:b/>
                <w:color w:val="00000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spacing w:line="400" w:lineRule="atLeast"/>
              <w:rPr>
                <w:rFonts w:hint="eastAsia" w:ascii="宋体" w:hAnsi="宋体" w:cs="宋体"/>
                <w:color w:val="000000"/>
                <w:kern w:val="2"/>
                <w:sz w:val="21"/>
                <w:szCs w:val="21"/>
                <w:highlight w:val="none"/>
                <w:shd w:val="clear" w:color="auto" w:fill="auto"/>
                <w:lang w:val="en-US" w:eastAsia="zh-CN" w:bidi="ar-SA"/>
              </w:rPr>
            </w:pPr>
            <w:r>
              <w:rPr>
                <w:rFonts w:hint="eastAsia" w:ascii="Calibri" w:hAnsi="Calibri" w:cs="Times New Roman"/>
                <w:color w:val="000000"/>
                <w:kern w:val="2"/>
                <w:sz w:val="21"/>
                <w:szCs w:val="22"/>
                <w:highlight w:val="none"/>
                <w:shd w:val="clear" w:color="auto" w:fill="auto"/>
                <w:lang w:val="en-US" w:eastAsia="zh-CN"/>
              </w:rPr>
              <w:t>13</w:t>
            </w:r>
            <w:r>
              <w:rPr>
                <w:rFonts w:hint="eastAsia" w:ascii="Calibri" w:hAnsi="Calibri" w:eastAsia="宋体" w:cs="Times New Roman"/>
                <w:color w:val="000000"/>
                <w:kern w:val="2"/>
                <w:sz w:val="21"/>
                <w:szCs w:val="22"/>
                <w:highlight w:val="none"/>
                <w:shd w:val="clear" w:color="auto" w:fill="auto"/>
                <w:lang w:val="en-US" w:eastAsia="zh-CN"/>
              </w:rPr>
              <w:t>、</w:t>
            </w:r>
            <w:r>
              <w:rPr>
                <w:rFonts w:hint="eastAsia" w:ascii="Calibri" w:hAnsi="Calibri" w:eastAsia="宋体" w:cs="Times New Roman"/>
                <w:color w:val="000000"/>
                <w:kern w:val="2"/>
                <w:sz w:val="21"/>
                <w:szCs w:val="22"/>
                <w:highlight w:val="none"/>
                <w:shd w:val="clear" w:color="auto" w:fill="auto"/>
              </w:rPr>
              <w:t>合理化建议</w:t>
            </w:r>
            <w:r>
              <w:rPr>
                <w:rFonts w:hint="eastAsia" w:ascii="Calibri" w:hAnsi="Calibri" w:cs="Times New Roman"/>
                <w:color w:val="000000"/>
                <w:kern w:val="2"/>
                <w:sz w:val="21"/>
                <w:szCs w:val="22"/>
                <w:highlight w:val="none"/>
                <w:shd w:val="clear" w:color="auto" w:fill="auto"/>
                <w:lang w:eastAsia="zh-CN"/>
              </w:rPr>
              <w:t>：</w:t>
            </w:r>
            <w:r>
              <w:rPr>
                <w:rFonts w:hint="eastAsia" w:ascii="宋体" w:hAnsi="宋体" w:eastAsia="宋体" w:cs="宋体"/>
                <w:color w:val="000000"/>
                <w:kern w:val="2"/>
                <w:sz w:val="21"/>
                <w:szCs w:val="21"/>
                <w:highlight w:val="none"/>
                <w:shd w:val="clear" w:color="auto" w:fill="auto"/>
              </w:rPr>
              <w:t>结合目前</w:t>
            </w:r>
            <w:r>
              <w:rPr>
                <w:rFonts w:hint="eastAsia" w:ascii="宋体" w:hAnsi="宋体" w:eastAsia="宋体" w:cs="宋体"/>
                <w:color w:val="000000"/>
                <w:kern w:val="2"/>
                <w:sz w:val="21"/>
                <w:szCs w:val="21"/>
                <w:highlight w:val="none"/>
                <w:shd w:val="clear" w:color="auto" w:fill="auto"/>
                <w:lang w:eastAsia="zh-CN"/>
              </w:rPr>
              <w:t>余杭</w:t>
            </w:r>
            <w:r>
              <w:rPr>
                <w:rFonts w:hint="eastAsia" w:ascii="宋体" w:hAnsi="宋体" w:cs="宋体"/>
                <w:color w:val="000000"/>
                <w:kern w:val="2"/>
                <w:sz w:val="21"/>
                <w:szCs w:val="21"/>
                <w:highlight w:val="none"/>
                <w:shd w:val="clear" w:color="auto" w:fill="auto"/>
                <w:lang w:eastAsia="zh-CN"/>
              </w:rPr>
              <w:t>区</w:t>
            </w:r>
            <w:r>
              <w:rPr>
                <w:rFonts w:hint="eastAsia" w:ascii="宋体" w:hAnsi="宋体" w:eastAsia="宋体" w:cs="宋体"/>
                <w:color w:val="000000"/>
                <w:kern w:val="2"/>
                <w:sz w:val="21"/>
                <w:szCs w:val="21"/>
                <w:highlight w:val="none"/>
                <w:shd w:val="clear" w:color="auto" w:fill="auto"/>
              </w:rPr>
              <w:t>垃圾分类</w:t>
            </w:r>
            <w:r>
              <w:rPr>
                <w:rFonts w:hint="eastAsia" w:ascii="宋体" w:hAnsi="宋体" w:eastAsia="宋体" w:cs="宋体"/>
                <w:color w:val="000000"/>
                <w:kern w:val="2"/>
                <w:sz w:val="21"/>
                <w:szCs w:val="21"/>
                <w:highlight w:val="none"/>
                <w:shd w:val="clear" w:color="auto" w:fill="auto"/>
                <w:lang w:eastAsia="zh-CN"/>
              </w:rPr>
              <w:t>情况，</w:t>
            </w:r>
            <w:r>
              <w:rPr>
                <w:rFonts w:hint="eastAsia" w:ascii="宋体" w:hAnsi="宋体" w:cs="宋体"/>
                <w:color w:val="000000"/>
                <w:kern w:val="2"/>
                <w:sz w:val="21"/>
                <w:szCs w:val="21"/>
                <w:highlight w:val="none"/>
                <w:shd w:val="clear" w:color="auto" w:fill="auto"/>
                <w:lang w:eastAsia="zh-CN"/>
              </w:rPr>
              <w:t>对前端回收、中端收运分拣、末端处置</w:t>
            </w:r>
            <w:r>
              <w:rPr>
                <w:rFonts w:hint="eastAsia" w:ascii="宋体" w:hAnsi="宋体" w:eastAsia="宋体" w:cs="宋体"/>
                <w:color w:val="000000"/>
                <w:kern w:val="2"/>
                <w:sz w:val="21"/>
                <w:szCs w:val="21"/>
                <w:highlight w:val="none"/>
                <w:shd w:val="clear" w:color="auto" w:fill="auto"/>
              </w:rPr>
              <w:t>提出可行性合理化建议</w:t>
            </w:r>
            <w:r>
              <w:rPr>
                <w:rFonts w:hint="eastAsia" w:ascii="宋体" w:hAnsi="宋体" w:cs="宋体"/>
                <w:color w:val="000000"/>
                <w:kern w:val="2"/>
                <w:sz w:val="21"/>
                <w:szCs w:val="21"/>
                <w:highlight w:val="none"/>
                <w:shd w:val="clear" w:color="auto" w:fill="auto"/>
                <w:lang w:eastAsia="zh-CN"/>
              </w:rPr>
              <w:t>，根据可行性和合理化程度每项得</w:t>
            </w:r>
            <w:r>
              <w:rPr>
                <w:rFonts w:hint="eastAsia" w:ascii="宋体" w:hAnsi="宋体" w:cs="宋体"/>
                <w:color w:val="000000"/>
                <w:kern w:val="2"/>
                <w:sz w:val="21"/>
                <w:szCs w:val="21"/>
                <w:highlight w:val="none"/>
                <w:shd w:val="clear" w:color="auto" w:fill="auto"/>
                <w:lang w:val="en-US" w:eastAsia="zh-CN"/>
              </w:rPr>
              <w:t>0-1.5分，最多得4.5分</w:t>
            </w:r>
            <w:r>
              <w:rPr>
                <w:rFonts w:hint="eastAsia" w:ascii="宋体" w:hAnsi="宋体" w:eastAsia="宋体" w:cs="宋体"/>
                <w:color w:val="000000"/>
                <w:kern w:val="2"/>
                <w:sz w:val="21"/>
                <w:szCs w:val="21"/>
                <w:highlight w:val="none"/>
                <w:shd w:val="clear" w:color="auto" w:fill="auto"/>
                <w:lang w:val="en-US" w:eastAsia="zh-CN"/>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ascii="Times New Roman" w:hAnsi="Times New Roman"/>
                <w:b/>
                <w:color w:val="000000"/>
                <w:szCs w:val="21"/>
                <w:highlight w:val="none"/>
                <w:lang w:val="en-US" w:eastAsia="zh-CN"/>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spacing w:line="400" w:lineRule="atLeast"/>
              <w:rPr>
                <w:rFonts w:hint="eastAsia" w:ascii="宋体" w:hAnsi="宋体" w:cs="宋体"/>
                <w:color w:val="000000"/>
                <w:kern w:val="2"/>
                <w:sz w:val="21"/>
                <w:szCs w:val="21"/>
                <w:highlight w:val="none"/>
                <w:shd w:val="clear" w:color="auto" w:fill="auto"/>
                <w:lang w:val="en-US" w:eastAsia="zh-CN" w:bidi="ar-SA"/>
              </w:rPr>
            </w:pPr>
            <w:r>
              <w:rPr>
                <w:rFonts w:hint="eastAsia" w:ascii="Calibri" w:hAnsi="Calibri" w:eastAsia="宋体" w:cs="Times New Roman"/>
                <w:color w:val="000000"/>
                <w:kern w:val="2"/>
                <w:sz w:val="21"/>
                <w:szCs w:val="22"/>
                <w:highlight w:val="none"/>
                <w:shd w:val="clear" w:color="auto" w:fill="auto"/>
              </w:rPr>
              <w:t>1</w:t>
            </w:r>
            <w:r>
              <w:rPr>
                <w:rFonts w:hint="eastAsia" w:ascii="Calibri" w:hAnsi="Calibri" w:cs="Times New Roman"/>
                <w:color w:val="000000"/>
                <w:kern w:val="2"/>
                <w:sz w:val="21"/>
                <w:szCs w:val="22"/>
                <w:highlight w:val="none"/>
                <w:shd w:val="clear" w:color="auto" w:fill="auto"/>
                <w:lang w:val="en-US" w:eastAsia="zh-CN"/>
              </w:rPr>
              <w:t>4</w:t>
            </w:r>
            <w:r>
              <w:rPr>
                <w:rFonts w:hint="eastAsia" w:ascii="Calibri" w:hAnsi="Calibri" w:eastAsia="宋体" w:cs="Times New Roman"/>
                <w:color w:val="000000"/>
                <w:kern w:val="2"/>
                <w:sz w:val="21"/>
                <w:szCs w:val="22"/>
                <w:highlight w:val="none"/>
                <w:shd w:val="clear" w:color="auto" w:fill="auto"/>
              </w:rPr>
              <w:t>、应急方案</w:t>
            </w:r>
            <w:r>
              <w:rPr>
                <w:rFonts w:hint="eastAsia" w:ascii="Calibri" w:hAnsi="Calibri" w:cs="Times New Roman"/>
                <w:color w:val="000000"/>
                <w:kern w:val="2"/>
                <w:sz w:val="21"/>
                <w:szCs w:val="22"/>
                <w:highlight w:val="none"/>
                <w:shd w:val="clear" w:color="auto" w:fill="auto"/>
                <w:lang w:eastAsia="zh-CN"/>
              </w:rPr>
              <w:t>：</w:t>
            </w:r>
            <w:r>
              <w:rPr>
                <w:rFonts w:hint="eastAsia" w:ascii="宋体" w:hAnsi="宋体" w:cs="宋体"/>
                <w:color w:val="000000"/>
                <w:kern w:val="2"/>
                <w:sz w:val="21"/>
                <w:szCs w:val="21"/>
                <w:highlight w:val="none"/>
                <w:shd w:val="clear" w:color="auto" w:fill="auto"/>
                <w:lang w:eastAsia="zh-CN"/>
              </w:rPr>
              <w:t>为</w:t>
            </w:r>
            <w:r>
              <w:rPr>
                <w:rFonts w:hint="eastAsia" w:ascii="宋体" w:hAnsi="宋体" w:eastAsia="宋体" w:cs="宋体"/>
                <w:color w:val="000000"/>
                <w:kern w:val="2"/>
                <w:sz w:val="21"/>
                <w:szCs w:val="21"/>
                <w:highlight w:val="none"/>
                <w:shd w:val="clear" w:color="auto" w:fill="auto"/>
              </w:rPr>
              <w:t>保障系统</w:t>
            </w:r>
            <w:r>
              <w:rPr>
                <w:rFonts w:hint="eastAsia" w:ascii="宋体" w:hAnsi="宋体" w:eastAsia="宋体" w:cs="宋体"/>
                <w:color w:val="000000"/>
                <w:kern w:val="2"/>
                <w:sz w:val="21"/>
                <w:szCs w:val="21"/>
                <w:highlight w:val="none"/>
                <w:shd w:val="clear" w:color="auto" w:fill="auto"/>
                <w:lang w:eastAsia="zh-CN"/>
              </w:rPr>
              <w:t>及服务</w:t>
            </w:r>
            <w:r>
              <w:rPr>
                <w:rFonts w:hint="eastAsia" w:ascii="宋体" w:hAnsi="宋体" w:eastAsia="宋体" w:cs="宋体"/>
                <w:color w:val="000000"/>
                <w:kern w:val="2"/>
                <w:sz w:val="21"/>
                <w:szCs w:val="21"/>
                <w:highlight w:val="none"/>
                <w:shd w:val="clear" w:color="auto" w:fill="auto"/>
              </w:rPr>
              <w:t>正常稳定运行，投标人</w:t>
            </w:r>
            <w:r>
              <w:rPr>
                <w:rFonts w:hint="eastAsia" w:ascii="宋体" w:hAnsi="宋体" w:cs="宋体"/>
                <w:color w:val="000000"/>
                <w:kern w:val="2"/>
                <w:sz w:val="21"/>
                <w:szCs w:val="21"/>
                <w:highlight w:val="none"/>
                <w:shd w:val="clear" w:color="auto" w:fill="auto"/>
                <w:lang w:eastAsia="zh-CN"/>
              </w:rPr>
              <w:t>针对疫情、极端天气、设施设备故障，</w:t>
            </w:r>
            <w:r>
              <w:rPr>
                <w:rFonts w:hint="eastAsia" w:ascii="宋体" w:hAnsi="宋体" w:eastAsia="宋体" w:cs="宋体"/>
                <w:color w:val="000000"/>
                <w:kern w:val="2"/>
                <w:sz w:val="21"/>
                <w:szCs w:val="21"/>
                <w:highlight w:val="none"/>
                <w:shd w:val="clear" w:color="auto" w:fill="auto"/>
              </w:rPr>
              <w:t>提供</w:t>
            </w:r>
            <w:r>
              <w:rPr>
                <w:rFonts w:hint="eastAsia" w:ascii="宋体" w:hAnsi="宋体" w:cs="宋体"/>
                <w:color w:val="000000"/>
                <w:kern w:val="2"/>
                <w:sz w:val="21"/>
                <w:szCs w:val="21"/>
                <w:highlight w:val="none"/>
                <w:shd w:val="clear" w:color="auto" w:fill="auto"/>
                <w:lang w:eastAsia="zh-CN"/>
              </w:rPr>
              <w:t>符合本项目需求</w:t>
            </w:r>
            <w:r>
              <w:rPr>
                <w:rFonts w:hint="eastAsia" w:ascii="宋体" w:hAnsi="宋体" w:eastAsia="宋体" w:cs="宋体"/>
                <w:color w:val="000000"/>
                <w:kern w:val="2"/>
                <w:sz w:val="21"/>
                <w:szCs w:val="21"/>
                <w:highlight w:val="none"/>
                <w:shd w:val="clear" w:color="auto" w:fill="auto"/>
              </w:rPr>
              <w:t>的应急</w:t>
            </w:r>
            <w:r>
              <w:rPr>
                <w:rFonts w:hint="eastAsia" w:ascii="宋体" w:hAnsi="宋体" w:cs="宋体"/>
                <w:color w:val="000000"/>
                <w:kern w:val="2"/>
                <w:sz w:val="21"/>
                <w:szCs w:val="21"/>
                <w:highlight w:val="none"/>
                <w:shd w:val="clear" w:color="auto" w:fill="auto"/>
                <w:lang w:eastAsia="zh-CN"/>
              </w:rPr>
              <w:t>响应</w:t>
            </w:r>
            <w:r>
              <w:rPr>
                <w:rFonts w:hint="eastAsia" w:ascii="宋体" w:hAnsi="宋体" w:eastAsia="宋体" w:cs="宋体"/>
                <w:color w:val="000000"/>
                <w:kern w:val="2"/>
                <w:sz w:val="21"/>
                <w:szCs w:val="21"/>
                <w:highlight w:val="none"/>
                <w:shd w:val="clear" w:color="auto" w:fill="auto"/>
              </w:rPr>
              <w:t>方案</w:t>
            </w:r>
            <w:r>
              <w:rPr>
                <w:rFonts w:hint="eastAsia" w:ascii="宋体" w:hAnsi="宋体" w:cs="宋体"/>
                <w:color w:val="000000"/>
                <w:kern w:val="2"/>
                <w:sz w:val="21"/>
                <w:szCs w:val="21"/>
                <w:highlight w:val="none"/>
                <w:shd w:val="clear" w:color="auto" w:fill="auto"/>
                <w:lang w:eastAsia="zh-CN"/>
              </w:rPr>
              <w:t>，根据可行性和合理化程度每项得</w:t>
            </w:r>
            <w:r>
              <w:rPr>
                <w:rFonts w:hint="eastAsia" w:ascii="宋体" w:hAnsi="宋体" w:cs="宋体"/>
                <w:color w:val="000000"/>
                <w:kern w:val="2"/>
                <w:sz w:val="21"/>
                <w:szCs w:val="21"/>
                <w:highlight w:val="none"/>
                <w:shd w:val="clear" w:color="auto" w:fill="auto"/>
                <w:lang w:val="en-US" w:eastAsia="zh-CN"/>
              </w:rPr>
              <w:t>0-1.5分，最多得4.5分</w:t>
            </w:r>
            <w:r>
              <w:rPr>
                <w:rFonts w:hint="eastAsia" w:ascii="宋体" w:hAnsi="宋体" w:eastAsia="宋体" w:cs="宋体"/>
                <w:color w:val="000000"/>
                <w:kern w:val="2"/>
                <w:sz w:val="21"/>
                <w:szCs w:val="21"/>
                <w:highlight w:val="none"/>
                <w:shd w:val="clear" w:color="auto" w:fill="auto"/>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ascii="Times New Roman" w:hAnsi="Times New Roman"/>
                <w:b/>
                <w:color w:val="000000"/>
                <w:szCs w:val="21"/>
                <w:highlight w:val="none"/>
                <w:lang w:val="en-US" w:eastAsia="zh-CN"/>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pStyle w:val="25"/>
              <w:numPr>
                <w:ilvl w:val="0"/>
                <w:numId w:val="0"/>
              </w:numPr>
              <w:spacing w:line="400" w:lineRule="atLeast"/>
              <w:rPr>
                <w:rFonts w:hint="eastAsia" w:ascii="Calibri" w:hAnsi="Calibri" w:eastAsia="宋体" w:cs="Times New Roman"/>
                <w:color w:val="000000"/>
                <w:kern w:val="2"/>
                <w:sz w:val="21"/>
                <w:szCs w:val="22"/>
                <w:highlight w:val="none"/>
                <w:shd w:val="clear" w:color="auto" w:fill="auto"/>
                <w:lang w:val="en-US" w:eastAsia="zh-CN"/>
              </w:rPr>
            </w:pPr>
            <w:r>
              <w:rPr>
                <w:rFonts w:hint="eastAsia" w:ascii="Calibri" w:hAnsi="Calibri" w:cs="Times New Roman"/>
                <w:color w:val="000000"/>
                <w:kern w:val="2"/>
                <w:sz w:val="21"/>
                <w:szCs w:val="22"/>
                <w:highlight w:val="none"/>
                <w:shd w:val="clear" w:color="auto" w:fill="auto"/>
                <w:lang w:val="en-US" w:eastAsia="zh-CN"/>
              </w:rPr>
              <w:t>15、</w:t>
            </w:r>
            <w:r>
              <w:rPr>
                <w:rFonts w:hint="eastAsia" w:ascii="Calibri" w:hAnsi="Calibri" w:eastAsia="宋体" w:cs="Times New Roman"/>
                <w:color w:val="000000"/>
                <w:kern w:val="2"/>
                <w:sz w:val="21"/>
                <w:szCs w:val="22"/>
                <w:highlight w:val="none"/>
                <w:shd w:val="clear" w:color="auto" w:fill="auto"/>
                <w:lang w:val="en-US" w:eastAsia="zh-CN"/>
              </w:rPr>
              <w:t>系统演示：投标人提供</w:t>
            </w:r>
            <w:r>
              <w:rPr>
                <w:rFonts w:hint="eastAsia" w:ascii="Calibri" w:hAnsi="Calibri" w:cs="Times New Roman"/>
                <w:color w:val="000000"/>
                <w:kern w:val="2"/>
                <w:sz w:val="21"/>
                <w:szCs w:val="22"/>
                <w:highlight w:val="none"/>
                <w:shd w:val="clear" w:color="auto" w:fill="auto"/>
                <w:lang w:val="en-US" w:eastAsia="zh-CN"/>
              </w:rPr>
              <w:t>类似</w:t>
            </w:r>
            <w:r>
              <w:rPr>
                <w:rFonts w:hint="eastAsia" w:ascii="Calibri" w:hAnsi="Calibri" w:eastAsia="宋体" w:cs="Times New Roman"/>
                <w:color w:val="000000"/>
                <w:kern w:val="2"/>
                <w:sz w:val="21"/>
                <w:szCs w:val="22"/>
                <w:highlight w:val="none"/>
                <w:shd w:val="clear" w:color="auto" w:fill="auto"/>
                <w:lang w:val="en-US" w:eastAsia="zh-CN"/>
              </w:rPr>
              <w:t>于本项目</w:t>
            </w:r>
            <w:r>
              <w:rPr>
                <w:rFonts w:hint="eastAsia" w:ascii="Calibri" w:hAnsi="Calibri" w:cs="Times New Roman"/>
                <w:color w:val="000000"/>
                <w:kern w:val="2"/>
                <w:sz w:val="21"/>
                <w:szCs w:val="22"/>
                <w:highlight w:val="none"/>
                <w:shd w:val="clear" w:color="auto" w:fill="auto"/>
                <w:lang w:val="en-US" w:eastAsia="zh-CN"/>
              </w:rPr>
              <w:t>运用需求</w:t>
            </w:r>
            <w:r>
              <w:rPr>
                <w:rFonts w:hint="eastAsia" w:ascii="Calibri" w:hAnsi="Calibri" w:eastAsia="宋体" w:cs="Times New Roman"/>
                <w:color w:val="000000"/>
                <w:kern w:val="2"/>
                <w:sz w:val="21"/>
                <w:szCs w:val="22"/>
                <w:highlight w:val="none"/>
                <w:shd w:val="clear" w:color="auto" w:fill="auto"/>
                <w:lang w:val="en-US" w:eastAsia="zh-CN"/>
              </w:rPr>
              <w:t>的系统平台，分别以小区用户端（0-2分）、上门收集回收员端口（0-2分）、后台管理端口（0-2分）身份进行系统流程演示</w:t>
            </w:r>
            <w:r>
              <w:rPr>
                <w:rFonts w:hint="eastAsia" w:ascii="Calibri" w:hAnsi="Calibri" w:cs="Times New Roman"/>
                <w:color w:val="000000"/>
                <w:kern w:val="2"/>
                <w:sz w:val="21"/>
                <w:szCs w:val="22"/>
                <w:highlight w:val="none"/>
                <w:shd w:val="clear" w:color="auto" w:fill="auto"/>
                <w:lang w:val="en-US" w:eastAsia="zh-CN"/>
              </w:rPr>
              <w:t>，</w:t>
            </w:r>
            <w:r>
              <w:rPr>
                <w:rFonts w:hint="eastAsia" w:ascii="Calibri" w:hAnsi="Calibri" w:eastAsia="宋体" w:cs="Times New Roman"/>
                <w:color w:val="000000"/>
                <w:kern w:val="2"/>
                <w:sz w:val="21"/>
                <w:szCs w:val="22"/>
                <w:highlight w:val="none"/>
                <w:shd w:val="clear" w:color="auto" w:fill="auto"/>
                <w:lang w:val="en-US" w:eastAsia="zh-CN"/>
              </w:rPr>
              <w:t>从前端收集、中端运输、精细分类、系统监管等系统功能模块是否齐全、数据是否详实、操作是否简单等</w:t>
            </w:r>
            <w:r>
              <w:rPr>
                <w:rFonts w:hint="eastAsia" w:ascii="Calibri" w:hAnsi="Calibri" w:cs="Times New Roman"/>
                <w:color w:val="000000"/>
                <w:kern w:val="2"/>
                <w:sz w:val="21"/>
                <w:szCs w:val="22"/>
                <w:highlight w:val="none"/>
                <w:shd w:val="clear" w:color="auto" w:fill="auto"/>
                <w:lang w:val="en-US" w:eastAsia="zh-CN"/>
              </w:rPr>
              <w:t>，</w:t>
            </w:r>
            <w:r>
              <w:rPr>
                <w:rFonts w:hint="eastAsia" w:ascii="Calibri" w:hAnsi="Calibri" w:eastAsia="宋体" w:cs="Times New Roman"/>
                <w:color w:val="000000"/>
                <w:kern w:val="2"/>
                <w:sz w:val="21"/>
                <w:szCs w:val="22"/>
                <w:highlight w:val="none"/>
                <w:shd w:val="clear" w:color="auto" w:fill="auto"/>
                <w:lang w:val="en-US" w:eastAsia="zh-CN"/>
              </w:rPr>
              <w:t>进行综合评价。</w:t>
            </w:r>
          </w:p>
          <w:p>
            <w:pPr>
              <w:pStyle w:val="25"/>
              <w:numPr>
                <w:ilvl w:val="0"/>
                <w:numId w:val="0"/>
              </w:numPr>
              <w:spacing w:line="400" w:lineRule="atLeast"/>
              <w:rPr>
                <w:rFonts w:hint="eastAsia" w:ascii="Calibri" w:hAnsi="Calibri" w:eastAsia="宋体" w:cs="Times New Roman"/>
                <w:color w:val="000000"/>
                <w:kern w:val="2"/>
                <w:sz w:val="21"/>
                <w:szCs w:val="22"/>
                <w:highlight w:val="none"/>
                <w:shd w:val="clear" w:color="auto" w:fill="auto"/>
                <w:lang w:val="en-US" w:eastAsia="zh-CN"/>
              </w:rPr>
            </w:pPr>
            <w:r>
              <w:rPr>
                <w:rFonts w:hint="eastAsia" w:ascii="Calibri" w:hAnsi="Calibri" w:eastAsia="宋体" w:cs="Times New Roman"/>
                <w:color w:val="000000"/>
                <w:kern w:val="2"/>
                <w:sz w:val="21"/>
                <w:szCs w:val="22"/>
                <w:highlight w:val="none"/>
                <w:shd w:val="clear" w:color="auto" w:fill="auto"/>
                <w:lang w:val="en-US" w:eastAsia="zh-CN"/>
              </w:rPr>
              <w:t>说明：系统演示</w:t>
            </w:r>
            <w:r>
              <w:rPr>
                <w:rFonts w:hint="eastAsia" w:ascii="Calibri" w:hAnsi="Calibri" w:cs="Times New Roman"/>
                <w:color w:val="000000"/>
                <w:kern w:val="2"/>
                <w:sz w:val="21"/>
                <w:szCs w:val="22"/>
                <w:highlight w:val="none"/>
                <w:shd w:val="clear" w:color="auto" w:fill="auto"/>
                <w:lang w:val="en-US" w:eastAsia="zh-CN"/>
              </w:rPr>
              <w:t>加讲解</w:t>
            </w:r>
            <w:r>
              <w:rPr>
                <w:rFonts w:hint="eastAsia" w:ascii="Calibri" w:hAnsi="Calibri" w:eastAsia="宋体" w:cs="Times New Roman"/>
                <w:color w:val="000000"/>
                <w:kern w:val="2"/>
                <w:sz w:val="21"/>
                <w:szCs w:val="22"/>
                <w:highlight w:val="none"/>
                <w:shd w:val="clear" w:color="auto" w:fill="auto"/>
                <w:lang w:val="en-US" w:eastAsia="zh-CN"/>
              </w:rPr>
              <w:t>（采用钉钉屏幕共享，实现远程在线系统演示</w:t>
            </w:r>
            <w:r>
              <w:rPr>
                <w:rFonts w:hint="eastAsia" w:ascii="Calibri" w:hAnsi="Calibri" w:cs="Times New Roman"/>
                <w:color w:val="000000"/>
                <w:kern w:val="2"/>
                <w:sz w:val="21"/>
                <w:szCs w:val="22"/>
                <w:highlight w:val="none"/>
                <w:shd w:val="clear" w:color="auto" w:fill="auto"/>
                <w:lang w:val="en-US" w:eastAsia="zh-CN"/>
              </w:rPr>
              <w:t>及讲解进行</w:t>
            </w:r>
            <w:r>
              <w:rPr>
                <w:rFonts w:hint="eastAsia" w:ascii="Calibri" w:hAnsi="Calibri" w:eastAsia="宋体" w:cs="Times New Roman"/>
                <w:color w:val="000000"/>
                <w:kern w:val="2"/>
                <w:sz w:val="21"/>
                <w:szCs w:val="22"/>
                <w:highlight w:val="none"/>
                <w:shd w:val="clear" w:color="auto" w:fill="auto"/>
                <w:lang w:val="en-US" w:eastAsia="zh-CN"/>
              </w:rPr>
              <w:t>），设备、网络、平台等与演示有关的内容均由供应商自行准备。演示顺序以供应商投标文件解密先后顺序为准。</w:t>
            </w:r>
          </w:p>
          <w:p>
            <w:pPr>
              <w:pStyle w:val="25"/>
              <w:numPr>
                <w:ilvl w:val="0"/>
                <w:numId w:val="0"/>
              </w:numPr>
              <w:spacing w:line="400" w:lineRule="atLeast"/>
              <w:rPr>
                <w:rFonts w:hint="eastAsia" w:ascii="Calibri" w:hAnsi="Calibri" w:eastAsia="宋体" w:cs="Times New Roman"/>
                <w:color w:val="000000"/>
                <w:kern w:val="2"/>
                <w:sz w:val="21"/>
                <w:szCs w:val="22"/>
                <w:highlight w:val="none"/>
                <w:shd w:val="clear" w:color="auto" w:fill="auto"/>
                <w:lang w:val="en-US" w:eastAsia="zh-CN"/>
              </w:rPr>
            </w:pPr>
            <w:r>
              <w:rPr>
                <w:rFonts w:hint="eastAsia" w:ascii="Calibri" w:hAnsi="Calibri"/>
                <w:color w:val="000000"/>
                <w:sz w:val="21"/>
                <w:szCs w:val="22"/>
                <w:highlight w:val="none"/>
                <w:shd w:val="clear" w:color="auto" w:fill="auto"/>
                <w:lang w:val="en-US" w:eastAsia="zh-CN"/>
              </w:rPr>
              <w:t>根据讲解与系统演示情况进行打分，仅进行PPT等固定图片或录屏、录像方式演示的不得分，不演示的不得分。每位投标人演示时间不超过15分钟。涉及具体用户信息的应进行脱敏处理。</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b/>
                <w:color w:val="00000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restart"/>
            <w:vAlign w:val="center"/>
          </w:tcPr>
          <w:p>
            <w:pPr>
              <w:widowControl/>
              <w:spacing w:line="400" w:lineRule="atLeast"/>
              <w:jc w:val="center"/>
              <w:rPr>
                <w:rFonts w:ascii="Times New Roman" w:hAnsi="Times New Roman"/>
                <w:color w:val="000000"/>
                <w:szCs w:val="21"/>
                <w:highlight w:val="none"/>
              </w:rPr>
            </w:pPr>
            <w:r>
              <w:rPr>
                <w:rFonts w:ascii="Times New Roman" w:hAnsi="Times New Roman"/>
                <w:color w:val="000000"/>
                <w:szCs w:val="21"/>
                <w:highlight w:val="none"/>
              </w:rPr>
              <w:t>商务分</w:t>
            </w:r>
          </w:p>
          <w:p>
            <w:pPr>
              <w:pStyle w:val="60"/>
              <w:spacing w:before="0" w:after="0" w:line="400" w:lineRule="atLeast"/>
              <w:jc w:val="center"/>
              <w:rPr>
                <w:rFonts w:ascii="Times New Roman" w:hAnsi="Times New Roman"/>
                <w:color w:val="000000"/>
                <w:highlight w:val="none"/>
              </w:rPr>
            </w:pPr>
            <w:r>
              <w:rPr>
                <w:rFonts w:ascii="Times New Roman" w:hAnsi="Times New Roman" w:eastAsia="宋体" w:cs="Times New Roman"/>
                <w:b w:val="0"/>
                <w:bCs w:val="0"/>
                <w:color w:val="000000"/>
                <w:kern w:val="2"/>
                <w:sz w:val="21"/>
                <w:szCs w:val="21"/>
                <w:highlight w:val="none"/>
                <w:lang w:val="en-US" w:eastAsia="zh-CN" w:bidi="ar-SA"/>
              </w:rPr>
              <w:t>（</w:t>
            </w:r>
            <w:r>
              <w:rPr>
                <w:rFonts w:hint="eastAsia" w:cs="Times New Roman"/>
                <w:b w:val="0"/>
                <w:bCs w:val="0"/>
                <w:color w:val="000000"/>
                <w:kern w:val="2"/>
                <w:sz w:val="21"/>
                <w:szCs w:val="21"/>
                <w:highlight w:val="none"/>
                <w:lang w:val="en-US" w:eastAsia="zh-CN" w:bidi="ar-SA"/>
              </w:rPr>
              <w:t>17</w:t>
            </w:r>
            <w:r>
              <w:rPr>
                <w:rFonts w:ascii="Times New Roman" w:hAnsi="Times New Roman" w:eastAsia="宋体" w:cs="Times New Roman"/>
                <w:b w:val="0"/>
                <w:bCs w:val="0"/>
                <w:color w:val="000000"/>
                <w:kern w:val="2"/>
                <w:sz w:val="21"/>
                <w:szCs w:val="21"/>
                <w:highlight w:val="none"/>
                <w:lang w:val="en-US" w:eastAsia="zh-CN" w:bidi="ar-SA"/>
              </w:rPr>
              <w:t>分）</w:t>
            </w:r>
          </w:p>
        </w:tc>
        <w:tc>
          <w:tcPr>
            <w:tcW w:w="7530" w:type="dxa"/>
            <w:vAlign w:val="top"/>
          </w:tcPr>
          <w:p>
            <w:pPr>
              <w:spacing w:line="400" w:lineRule="atLeast"/>
              <w:rPr>
                <w:rFonts w:hint="eastAsia" w:ascii="宋体" w:hAnsi="宋体" w:eastAsia="宋体" w:cs="宋体"/>
                <w:color w:val="000000"/>
                <w:kern w:val="2"/>
                <w:sz w:val="21"/>
                <w:szCs w:val="21"/>
                <w:highlight w:val="none"/>
                <w:shd w:val="clear" w:color="auto" w:fill="auto"/>
                <w:lang w:val="en-US" w:eastAsia="zh-CN"/>
              </w:rPr>
            </w:pPr>
            <w:r>
              <w:rPr>
                <w:rFonts w:hint="eastAsia" w:ascii="Calibri" w:hAnsi="Calibri" w:eastAsia="宋体" w:cs="Times New Roman"/>
                <w:b w:val="0"/>
                <w:bCs w:val="0"/>
                <w:color w:val="000000"/>
                <w:kern w:val="2"/>
                <w:sz w:val="21"/>
                <w:szCs w:val="22"/>
                <w:highlight w:val="none"/>
                <w:shd w:val="clear" w:color="auto" w:fill="auto"/>
                <w:lang w:val="en-US" w:eastAsia="zh-CN"/>
              </w:rPr>
              <w:t>16、</w:t>
            </w:r>
            <w:r>
              <w:rPr>
                <w:rFonts w:hint="eastAsia" w:ascii="Calibri" w:hAnsi="Calibri" w:eastAsia="宋体" w:cs="Times New Roman"/>
                <w:b w:val="0"/>
                <w:bCs w:val="0"/>
                <w:color w:val="000000"/>
                <w:kern w:val="2"/>
                <w:sz w:val="21"/>
                <w:szCs w:val="22"/>
                <w:highlight w:val="none"/>
                <w:shd w:val="clear" w:color="auto" w:fill="auto"/>
              </w:rPr>
              <w:t>投标人资质能力</w:t>
            </w:r>
            <w:r>
              <w:rPr>
                <w:rFonts w:hint="eastAsia" w:ascii="宋体" w:hAnsi="宋体" w:eastAsia="宋体" w:cs="宋体"/>
                <w:color w:val="000000"/>
                <w:kern w:val="2"/>
                <w:sz w:val="21"/>
                <w:szCs w:val="21"/>
                <w:highlight w:val="none"/>
                <w:shd w:val="clear" w:color="auto" w:fill="auto"/>
              </w:rPr>
              <w:t>相关</w:t>
            </w:r>
            <w:r>
              <w:rPr>
                <w:rFonts w:hint="eastAsia" w:ascii="Calibri" w:hAnsi="Calibri" w:eastAsia="宋体" w:cs="Times New Roman"/>
                <w:b w:val="0"/>
                <w:bCs w:val="0"/>
                <w:color w:val="000000"/>
                <w:kern w:val="2"/>
                <w:sz w:val="21"/>
                <w:szCs w:val="22"/>
                <w:highlight w:val="none"/>
                <w:shd w:val="clear" w:color="auto" w:fill="auto"/>
                <w:lang w:eastAsia="zh-CN"/>
              </w:rPr>
              <w:t>证书</w:t>
            </w:r>
            <w:r>
              <w:rPr>
                <w:rFonts w:hint="eastAsia" w:ascii="Calibri" w:hAnsi="Calibri" w:cs="Times New Roman"/>
                <w:b w:val="0"/>
                <w:bCs w:val="0"/>
                <w:color w:val="000000"/>
                <w:kern w:val="2"/>
                <w:sz w:val="21"/>
                <w:szCs w:val="22"/>
                <w:highlight w:val="none"/>
                <w:shd w:val="clear" w:color="auto" w:fill="auto"/>
                <w:lang w:eastAsia="zh-CN"/>
              </w:rPr>
              <w:t>：</w:t>
            </w:r>
            <w:r>
              <w:rPr>
                <w:rFonts w:hint="eastAsia" w:ascii="宋体" w:hAnsi="宋体" w:eastAsia="宋体" w:cs="宋体"/>
                <w:color w:val="000000"/>
                <w:kern w:val="2"/>
                <w:sz w:val="21"/>
                <w:szCs w:val="21"/>
                <w:highlight w:val="none"/>
                <w:shd w:val="clear" w:color="auto" w:fill="auto"/>
              </w:rPr>
              <w:t>具备质量管理体系认证证书</w:t>
            </w:r>
            <w:r>
              <w:rPr>
                <w:rFonts w:hint="eastAsia" w:ascii="宋体" w:hAnsi="宋体" w:eastAsia="宋体" w:cs="宋体"/>
                <w:color w:val="000000"/>
                <w:kern w:val="2"/>
                <w:sz w:val="21"/>
                <w:szCs w:val="21"/>
                <w:highlight w:val="none"/>
                <w:shd w:val="clear" w:color="auto" w:fill="auto"/>
                <w:lang w:eastAsia="zh-CN"/>
              </w:rPr>
              <w:t>、</w:t>
            </w:r>
            <w:r>
              <w:rPr>
                <w:rFonts w:hint="eastAsia" w:ascii="宋体" w:hAnsi="宋体" w:eastAsia="宋体" w:cs="宋体"/>
                <w:color w:val="000000"/>
                <w:kern w:val="2"/>
                <w:sz w:val="21"/>
                <w:szCs w:val="21"/>
                <w:highlight w:val="none"/>
                <w:shd w:val="clear" w:color="auto" w:fill="auto"/>
              </w:rPr>
              <w:t>环境管理体系认证证书</w:t>
            </w:r>
            <w:r>
              <w:rPr>
                <w:rFonts w:hint="eastAsia" w:ascii="宋体" w:hAnsi="宋体" w:eastAsia="宋体" w:cs="宋体"/>
                <w:color w:val="000000"/>
                <w:kern w:val="2"/>
                <w:sz w:val="21"/>
                <w:szCs w:val="21"/>
                <w:highlight w:val="none"/>
                <w:shd w:val="clear" w:color="auto" w:fill="auto"/>
                <w:lang w:eastAsia="zh-CN"/>
              </w:rPr>
              <w:t>、</w:t>
            </w:r>
            <w:r>
              <w:rPr>
                <w:rFonts w:hint="eastAsia" w:ascii="宋体" w:hAnsi="宋体" w:eastAsia="宋体" w:cs="宋体"/>
                <w:color w:val="000000"/>
                <w:kern w:val="2"/>
                <w:sz w:val="21"/>
                <w:szCs w:val="21"/>
                <w:highlight w:val="none"/>
                <w:shd w:val="clear" w:color="auto" w:fill="auto"/>
              </w:rPr>
              <w:t>职业健康安全体系认证证书</w:t>
            </w:r>
            <w:r>
              <w:rPr>
                <w:rFonts w:hint="eastAsia" w:ascii="宋体" w:hAnsi="宋体" w:eastAsia="宋体" w:cs="宋体"/>
                <w:color w:val="000000"/>
                <w:kern w:val="2"/>
                <w:sz w:val="21"/>
                <w:szCs w:val="21"/>
                <w:highlight w:val="none"/>
                <w:shd w:val="clear" w:color="auto" w:fill="auto"/>
                <w:lang w:eastAsia="zh-CN"/>
              </w:rPr>
              <w:t>，每项</w:t>
            </w:r>
            <w:r>
              <w:rPr>
                <w:rFonts w:hint="eastAsia" w:ascii="宋体" w:hAnsi="宋体" w:eastAsia="宋体" w:cs="宋体"/>
                <w:color w:val="000000"/>
                <w:kern w:val="2"/>
                <w:sz w:val="21"/>
                <w:szCs w:val="21"/>
                <w:highlight w:val="none"/>
                <w:shd w:val="clear" w:color="auto" w:fill="auto"/>
              </w:rPr>
              <w:t>得</w:t>
            </w:r>
            <w:r>
              <w:rPr>
                <w:rFonts w:hint="eastAsia" w:ascii="宋体" w:hAnsi="宋体" w:cs="宋体"/>
                <w:color w:val="000000"/>
                <w:kern w:val="2"/>
                <w:sz w:val="21"/>
                <w:szCs w:val="21"/>
                <w:highlight w:val="none"/>
                <w:shd w:val="clear" w:color="auto" w:fill="auto"/>
                <w:lang w:val="en-US" w:eastAsia="zh-CN"/>
              </w:rPr>
              <w:t>1</w:t>
            </w:r>
            <w:r>
              <w:rPr>
                <w:rFonts w:hint="eastAsia" w:ascii="宋体" w:hAnsi="宋体" w:eastAsia="宋体" w:cs="宋体"/>
                <w:color w:val="000000"/>
                <w:kern w:val="2"/>
                <w:sz w:val="21"/>
                <w:szCs w:val="21"/>
                <w:highlight w:val="none"/>
                <w:shd w:val="clear" w:color="auto" w:fill="auto"/>
              </w:rPr>
              <w:t>分</w:t>
            </w:r>
            <w:r>
              <w:rPr>
                <w:rFonts w:hint="eastAsia" w:ascii="宋体" w:hAnsi="宋体" w:eastAsia="宋体" w:cs="宋体"/>
                <w:color w:val="000000"/>
                <w:kern w:val="2"/>
                <w:sz w:val="21"/>
                <w:szCs w:val="21"/>
                <w:highlight w:val="none"/>
                <w:shd w:val="clear" w:color="auto" w:fill="auto"/>
                <w:lang w:eastAsia="zh-CN"/>
              </w:rPr>
              <w:t>，最高得</w:t>
            </w:r>
            <w:r>
              <w:rPr>
                <w:rFonts w:hint="eastAsia" w:ascii="宋体" w:hAnsi="宋体" w:cs="宋体"/>
                <w:color w:val="000000"/>
                <w:kern w:val="2"/>
                <w:sz w:val="21"/>
                <w:szCs w:val="21"/>
                <w:highlight w:val="none"/>
                <w:shd w:val="clear" w:color="auto" w:fill="auto"/>
                <w:lang w:val="en-US" w:eastAsia="zh-CN"/>
              </w:rPr>
              <w:t>3</w:t>
            </w:r>
            <w:r>
              <w:rPr>
                <w:rFonts w:hint="eastAsia" w:ascii="宋体" w:hAnsi="宋体" w:eastAsia="宋体" w:cs="宋体"/>
                <w:color w:val="000000"/>
                <w:kern w:val="2"/>
                <w:sz w:val="21"/>
                <w:szCs w:val="21"/>
                <w:highlight w:val="none"/>
                <w:shd w:val="clear" w:color="auto" w:fill="auto"/>
                <w:lang w:val="en-US" w:eastAsia="zh-CN"/>
              </w:rPr>
              <w:t>分。</w:t>
            </w:r>
          </w:p>
          <w:p>
            <w:pPr>
              <w:spacing w:line="400" w:lineRule="atLeast"/>
              <w:rPr>
                <w:rFonts w:hint="eastAsia" w:ascii="Calibri" w:hAnsi="Calibri" w:eastAsia="宋体" w:cs="Times New Roman"/>
                <w:color w:val="000000"/>
                <w:kern w:val="2"/>
                <w:sz w:val="21"/>
                <w:szCs w:val="22"/>
                <w:highlight w:val="none"/>
                <w:shd w:val="clear" w:color="auto" w:fill="auto"/>
              </w:rPr>
            </w:pPr>
            <w:r>
              <w:rPr>
                <w:rFonts w:hint="eastAsia" w:ascii="宋体" w:hAnsi="宋体" w:eastAsia="宋体" w:cs="宋体"/>
                <w:color w:val="000000"/>
                <w:kern w:val="2"/>
                <w:sz w:val="21"/>
                <w:szCs w:val="21"/>
                <w:highlight w:val="none"/>
                <w:shd w:val="clear" w:color="auto" w:fill="auto"/>
                <w:lang w:val="en-US" w:eastAsia="zh-CN" w:bidi="ar-SA"/>
              </w:rPr>
              <w:t>注：须提供以上证书证明材料扫描件编入电子投标文件中，均须在有效期内，否则不得分</w:t>
            </w:r>
            <w:r>
              <w:rPr>
                <w:rFonts w:hint="eastAsia" w:ascii="宋体" w:hAnsi="宋体" w:eastAsia="宋体" w:cs="宋体"/>
                <w:color w:val="000000"/>
                <w:kern w:val="2"/>
                <w:sz w:val="21"/>
                <w:szCs w:val="21"/>
                <w:highlight w:val="none"/>
                <w:shd w:val="clear" w:color="auto" w:fill="auto"/>
                <w:lang w:val="en-US" w:eastAsia="zh-CN"/>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b/>
                <w:color w:val="000000"/>
                <w:szCs w:val="21"/>
                <w:highlight w:val="none"/>
                <w:lang w:val="en-US" w:eastAsia="zh-CN"/>
              </w:rPr>
              <w:t>3</w:t>
            </w:r>
            <w:r>
              <w:rPr>
                <w:rFonts w:hint="eastAsia" w:ascii="Times New Roman" w:hAnsi="Times New Roman"/>
                <w:b/>
                <w:color w:val="000000"/>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widowControl/>
              <w:spacing w:before="0" w:beforeAutospacing="0" w:after="0" w:afterAutospacing="0" w:line="360" w:lineRule="exact"/>
              <w:ind w:right="0"/>
              <w:textAlignment w:val="center"/>
              <w:rPr>
                <w:rFonts w:hint="eastAsia" w:ascii="Calibri" w:hAnsi="Calibri" w:eastAsia="宋体" w:cs="Times New Roman"/>
                <w:color w:val="000000"/>
                <w:kern w:val="2"/>
                <w:sz w:val="21"/>
                <w:szCs w:val="22"/>
                <w:highlight w:val="none"/>
                <w:shd w:val="clear" w:color="auto" w:fill="auto"/>
              </w:rPr>
            </w:pPr>
            <w:r>
              <w:rPr>
                <w:rFonts w:hint="eastAsia" w:ascii="Calibri" w:hAnsi="Calibri" w:eastAsia="宋体" w:cs="Times New Roman"/>
                <w:color w:val="000000"/>
                <w:kern w:val="2"/>
                <w:sz w:val="21"/>
                <w:szCs w:val="22"/>
                <w:highlight w:val="none"/>
                <w:shd w:val="clear" w:color="auto" w:fill="auto"/>
                <w:lang w:val="en-US" w:eastAsia="zh-CN"/>
              </w:rPr>
              <w:t>17、拟投入项目负责人综合素质情况</w:t>
            </w:r>
            <w:r>
              <w:rPr>
                <w:rFonts w:hint="eastAsia" w:ascii="Calibri" w:hAnsi="Calibri" w:cs="Times New Roman"/>
                <w:color w:val="000000"/>
                <w:kern w:val="2"/>
                <w:sz w:val="21"/>
                <w:szCs w:val="22"/>
                <w:highlight w:val="none"/>
                <w:shd w:val="clear" w:color="auto" w:fill="auto"/>
                <w:lang w:val="en-US" w:eastAsia="zh-CN"/>
              </w:rPr>
              <w:t>：</w:t>
            </w:r>
            <w:r>
              <w:rPr>
                <w:rFonts w:hint="eastAsia" w:ascii="Calibri" w:hAnsi="Calibri" w:eastAsia="宋体" w:cs="Times New Roman"/>
                <w:color w:val="000000"/>
                <w:kern w:val="2"/>
                <w:sz w:val="21"/>
                <w:szCs w:val="22"/>
                <w:highlight w:val="none"/>
                <w:shd w:val="clear" w:color="auto" w:fill="auto"/>
              </w:rPr>
              <w:t>拟派项目负责人</w:t>
            </w:r>
            <w:r>
              <w:rPr>
                <w:rFonts w:hint="eastAsia" w:ascii="宋体" w:hAnsi="宋体" w:cs="宋体"/>
                <w:color w:val="000000"/>
                <w:kern w:val="2"/>
                <w:sz w:val="21"/>
                <w:szCs w:val="21"/>
                <w:highlight w:val="none"/>
                <w:shd w:val="clear" w:color="auto" w:fill="auto"/>
                <w:lang w:val="en-US" w:eastAsia="zh-CN"/>
              </w:rPr>
              <w:t>有行业从业经验</w:t>
            </w:r>
            <w:r>
              <w:rPr>
                <w:rFonts w:hint="eastAsia" w:ascii="Calibri" w:hAnsi="Calibri" w:cs="Times New Roman"/>
                <w:color w:val="000000"/>
                <w:kern w:val="2"/>
                <w:sz w:val="21"/>
                <w:szCs w:val="22"/>
                <w:highlight w:val="none"/>
                <w:shd w:val="clear" w:color="auto" w:fill="auto"/>
                <w:lang w:val="en-US" w:eastAsia="zh-CN"/>
              </w:rPr>
              <w:t>得1分；有类似本项目管理工作经验达到</w:t>
            </w:r>
            <w:r>
              <w:rPr>
                <w:rFonts w:hint="eastAsia" w:ascii="宋体" w:hAnsi="宋体" w:cs="宋体"/>
                <w:color w:val="000000"/>
                <w:kern w:val="2"/>
                <w:sz w:val="21"/>
                <w:szCs w:val="21"/>
                <w:highlight w:val="none"/>
                <w:shd w:val="clear" w:color="auto" w:fill="auto"/>
                <w:lang w:val="en-US" w:eastAsia="zh-CN"/>
              </w:rPr>
              <w:t>3</w:t>
            </w:r>
            <w:r>
              <w:rPr>
                <w:rFonts w:hint="eastAsia" w:ascii="Calibri" w:hAnsi="Calibri" w:cs="Times New Roman"/>
                <w:color w:val="000000"/>
                <w:kern w:val="2"/>
                <w:sz w:val="21"/>
                <w:szCs w:val="22"/>
                <w:highlight w:val="none"/>
                <w:shd w:val="clear" w:color="auto" w:fill="auto"/>
                <w:lang w:val="en-US" w:eastAsia="zh-CN"/>
              </w:rPr>
              <w:t>年及以上的，得1分；</w:t>
            </w:r>
          </w:p>
          <w:p>
            <w:pPr>
              <w:spacing w:line="400" w:lineRule="atLeast"/>
              <w:rPr>
                <w:rFonts w:hint="eastAsia" w:ascii="Calibri" w:hAnsi="Calibri" w:eastAsia="宋体" w:cs="Times New Roman"/>
                <w:color w:val="000000"/>
                <w:kern w:val="2"/>
                <w:sz w:val="21"/>
                <w:szCs w:val="22"/>
                <w:highlight w:val="none"/>
                <w:shd w:val="clear" w:color="auto" w:fill="auto"/>
              </w:rPr>
            </w:pPr>
            <w:r>
              <w:rPr>
                <w:rFonts w:hint="eastAsia" w:ascii="Calibri" w:hAnsi="Calibri" w:eastAsia="宋体" w:cs="Times New Roman"/>
                <w:color w:val="000000"/>
                <w:kern w:val="2"/>
                <w:sz w:val="21"/>
                <w:szCs w:val="22"/>
                <w:highlight w:val="none"/>
                <w:shd w:val="clear" w:color="auto" w:fill="auto"/>
              </w:rPr>
              <w:t>注：拟派人员须提供缴纳在投标单位的社保盖章（或电子公章）证明缴纳清单</w:t>
            </w:r>
            <w:r>
              <w:rPr>
                <w:rFonts w:hint="eastAsia" w:ascii="Calibri" w:hAnsi="Calibri" w:eastAsia="宋体" w:cs="Times New Roman"/>
                <w:color w:val="000000"/>
                <w:kern w:val="2"/>
                <w:sz w:val="21"/>
                <w:szCs w:val="22"/>
                <w:highlight w:val="none"/>
                <w:shd w:val="clear" w:color="auto" w:fill="auto"/>
                <w:lang w:eastAsia="zh-CN"/>
              </w:rPr>
              <w:t>，否则不予认可，</w:t>
            </w:r>
            <w:r>
              <w:rPr>
                <w:rFonts w:hint="eastAsia" w:ascii="Calibri" w:hAnsi="Calibri" w:eastAsia="宋体" w:cs="Times New Roman"/>
                <w:color w:val="000000"/>
                <w:kern w:val="2"/>
                <w:sz w:val="21"/>
                <w:szCs w:val="22"/>
                <w:highlight w:val="none"/>
                <w:shd w:val="clear" w:color="auto" w:fill="auto"/>
                <w:lang w:val="en-US" w:eastAsia="zh-CN"/>
              </w:rPr>
              <w:t>负责人</w:t>
            </w:r>
            <w:r>
              <w:rPr>
                <w:rFonts w:hint="eastAsia" w:ascii="Calibri" w:hAnsi="Calibri" w:cs="Times New Roman"/>
                <w:color w:val="000000"/>
                <w:kern w:val="2"/>
                <w:sz w:val="21"/>
                <w:szCs w:val="22"/>
                <w:highlight w:val="none"/>
                <w:shd w:val="clear" w:color="auto" w:fill="auto"/>
                <w:lang w:val="en-US" w:eastAsia="zh-CN"/>
              </w:rPr>
              <w:t>相关工作年限</w:t>
            </w:r>
            <w:r>
              <w:rPr>
                <w:rFonts w:hint="eastAsia" w:ascii="宋体" w:hAnsi="宋体" w:eastAsia="宋体" w:cs="宋体"/>
                <w:color w:val="000000"/>
                <w:kern w:val="2"/>
                <w:sz w:val="21"/>
                <w:szCs w:val="21"/>
                <w:highlight w:val="none"/>
                <w:shd w:val="clear" w:color="auto" w:fill="auto"/>
                <w:lang w:val="en-US" w:eastAsia="zh-CN"/>
              </w:rPr>
              <w:t>及</w:t>
            </w:r>
            <w:r>
              <w:rPr>
                <w:rFonts w:hint="eastAsia" w:ascii="Calibri" w:hAnsi="Calibri" w:cs="Times New Roman"/>
                <w:color w:val="000000"/>
                <w:kern w:val="2"/>
                <w:sz w:val="21"/>
                <w:szCs w:val="22"/>
                <w:highlight w:val="none"/>
                <w:shd w:val="clear" w:color="auto" w:fill="auto"/>
                <w:lang w:val="en-US" w:eastAsia="zh-CN"/>
              </w:rPr>
              <w:t>经验需提供相关工作证明</w:t>
            </w:r>
            <w:r>
              <w:rPr>
                <w:rFonts w:hint="eastAsia" w:ascii="Calibri" w:hAnsi="Calibri" w:cs="Times New Roman"/>
                <w:color w:val="000000"/>
                <w:kern w:val="2"/>
                <w:sz w:val="21"/>
                <w:szCs w:val="22"/>
                <w:highlight w:val="none"/>
                <w:shd w:val="clear" w:color="auto" w:fill="auto"/>
                <w:lang w:val="en-US" w:eastAsia="zh-CN"/>
              </w:rPr>
              <w:t>材料</w:t>
            </w:r>
            <w:r>
              <w:rPr>
                <w:rFonts w:hint="eastAsia" w:ascii="Calibri" w:hAnsi="Calibri" w:eastAsia="宋体" w:cs="Times New Roman"/>
                <w:color w:val="000000"/>
                <w:kern w:val="2"/>
                <w:sz w:val="21"/>
                <w:szCs w:val="22"/>
                <w:highlight w:val="none"/>
                <w:shd w:val="clear" w:color="auto" w:fill="auto"/>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ascii="Times New Roman" w:hAnsi="Times New Roman"/>
                <w:b/>
                <w:color w:val="000000"/>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spacing w:line="400" w:lineRule="atLeast"/>
              <w:rPr>
                <w:rFonts w:hint="eastAsia" w:ascii="Calibri" w:hAnsi="Calibri" w:eastAsia="宋体" w:cs="Times New Roman"/>
                <w:color w:val="000000"/>
                <w:kern w:val="2"/>
                <w:sz w:val="21"/>
                <w:szCs w:val="22"/>
                <w:highlight w:val="none"/>
                <w:shd w:val="clear" w:color="auto" w:fill="auto"/>
                <w:lang w:val="en-US" w:eastAsia="zh-CN"/>
              </w:rPr>
            </w:pPr>
            <w:r>
              <w:rPr>
                <w:rFonts w:hint="eastAsia" w:ascii="Calibri" w:hAnsi="Calibri" w:cs="Times New Roman"/>
                <w:b w:val="0"/>
                <w:bCs w:val="0"/>
                <w:color w:val="000000"/>
                <w:kern w:val="2"/>
                <w:sz w:val="21"/>
                <w:szCs w:val="22"/>
                <w:highlight w:val="none"/>
                <w:shd w:val="clear" w:color="auto" w:fill="auto"/>
                <w:lang w:val="en-US" w:eastAsia="zh-CN"/>
              </w:rPr>
              <w:t>18、</w:t>
            </w:r>
            <w:r>
              <w:rPr>
                <w:rFonts w:hint="eastAsia" w:ascii="Calibri" w:hAnsi="Calibri" w:eastAsia="宋体" w:cs="Times New Roman"/>
                <w:b w:val="0"/>
                <w:bCs w:val="0"/>
                <w:color w:val="000000"/>
                <w:kern w:val="2"/>
                <w:sz w:val="21"/>
                <w:szCs w:val="22"/>
                <w:highlight w:val="none"/>
                <w:shd w:val="clear" w:color="auto" w:fill="auto"/>
              </w:rPr>
              <w:t>高新技术</w:t>
            </w:r>
            <w:r>
              <w:rPr>
                <w:rFonts w:hint="eastAsia" w:ascii="Calibri" w:hAnsi="Calibri" w:eastAsia="宋体" w:cs="Times New Roman"/>
                <w:b w:val="0"/>
                <w:bCs w:val="0"/>
                <w:color w:val="000000"/>
                <w:kern w:val="2"/>
                <w:sz w:val="21"/>
                <w:szCs w:val="22"/>
                <w:highlight w:val="none"/>
                <w:shd w:val="clear" w:color="auto" w:fill="auto"/>
                <w:lang w:eastAsia="zh-CN"/>
              </w:rPr>
              <w:t>能力体现</w:t>
            </w:r>
            <w:r>
              <w:rPr>
                <w:rFonts w:hint="eastAsia" w:ascii="Calibri" w:hAnsi="Calibri" w:cs="Times New Roman"/>
                <w:b w:val="0"/>
                <w:bCs w:val="0"/>
                <w:color w:val="000000"/>
                <w:kern w:val="2"/>
                <w:sz w:val="21"/>
                <w:szCs w:val="22"/>
                <w:highlight w:val="none"/>
                <w:shd w:val="clear" w:color="auto" w:fill="auto"/>
                <w:lang w:eastAsia="zh-CN"/>
              </w:rPr>
              <w:t>：</w:t>
            </w:r>
            <w:r>
              <w:rPr>
                <w:rFonts w:hint="eastAsia" w:ascii="宋体" w:hAnsi="宋体" w:cs="宋体"/>
                <w:color w:val="000000"/>
                <w:kern w:val="2"/>
                <w:sz w:val="21"/>
                <w:szCs w:val="21"/>
                <w:highlight w:val="none"/>
                <w:shd w:val="clear" w:color="auto" w:fill="auto"/>
                <w:lang w:eastAsia="zh-CN"/>
              </w:rPr>
              <w:t>投标人</w:t>
            </w:r>
            <w:r>
              <w:rPr>
                <w:rFonts w:hint="eastAsia" w:ascii="宋体" w:hAnsi="宋体" w:eastAsia="宋体" w:cs="宋体"/>
                <w:color w:val="000000"/>
                <w:kern w:val="2"/>
                <w:sz w:val="21"/>
                <w:szCs w:val="21"/>
                <w:highlight w:val="none"/>
                <w:shd w:val="clear" w:color="auto" w:fill="auto"/>
              </w:rPr>
              <w:t>拟投入本项目使用的设备设施具备自主发明专利或使用新型专利、软件著作权的，按照物流调度、回收、仓储、回收监管、处置监管、分类积分等能够适用于本项目的功能</w:t>
            </w:r>
            <w:r>
              <w:rPr>
                <w:rFonts w:hint="eastAsia" w:ascii="宋体" w:hAnsi="宋体" w:eastAsia="宋体" w:cs="宋体"/>
                <w:color w:val="000000"/>
                <w:kern w:val="2"/>
                <w:sz w:val="21"/>
                <w:szCs w:val="21"/>
                <w:highlight w:val="none"/>
                <w:shd w:val="clear" w:color="auto" w:fill="auto"/>
                <w:lang w:eastAsia="zh-CN"/>
              </w:rPr>
              <w:t>服务的</w:t>
            </w:r>
            <w:r>
              <w:rPr>
                <w:rFonts w:hint="eastAsia" w:ascii="宋体" w:hAnsi="宋体" w:eastAsia="宋体" w:cs="宋体"/>
                <w:color w:val="000000"/>
                <w:kern w:val="2"/>
                <w:sz w:val="21"/>
                <w:szCs w:val="21"/>
                <w:highlight w:val="none"/>
                <w:shd w:val="clear" w:color="auto" w:fill="auto"/>
              </w:rPr>
              <w:t>，每项得</w:t>
            </w:r>
            <w:r>
              <w:rPr>
                <w:rFonts w:hint="eastAsia" w:ascii="宋体" w:hAnsi="宋体" w:eastAsia="宋体" w:cs="宋体"/>
                <w:color w:val="000000"/>
                <w:kern w:val="2"/>
                <w:sz w:val="21"/>
                <w:szCs w:val="21"/>
                <w:highlight w:val="none"/>
                <w:shd w:val="clear" w:color="auto" w:fill="auto"/>
                <w:lang w:val="en-US" w:eastAsia="zh-CN"/>
              </w:rPr>
              <w:t>0.5</w:t>
            </w:r>
            <w:r>
              <w:rPr>
                <w:rFonts w:hint="eastAsia" w:ascii="宋体" w:hAnsi="宋体" w:eastAsia="宋体" w:cs="宋体"/>
                <w:color w:val="000000"/>
                <w:kern w:val="2"/>
                <w:sz w:val="21"/>
                <w:szCs w:val="21"/>
                <w:highlight w:val="none"/>
                <w:shd w:val="clear" w:color="auto" w:fill="auto"/>
              </w:rPr>
              <w:t>分，最高得</w:t>
            </w:r>
            <w:r>
              <w:rPr>
                <w:rFonts w:hint="eastAsia" w:ascii="宋体" w:hAnsi="宋体" w:cs="宋体"/>
                <w:color w:val="000000"/>
                <w:kern w:val="2"/>
                <w:sz w:val="21"/>
                <w:szCs w:val="21"/>
                <w:highlight w:val="none"/>
                <w:shd w:val="clear" w:color="auto" w:fill="auto"/>
                <w:lang w:val="en-US" w:eastAsia="zh-CN"/>
              </w:rPr>
              <w:t>3</w:t>
            </w:r>
            <w:r>
              <w:rPr>
                <w:rFonts w:hint="eastAsia" w:ascii="宋体" w:hAnsi="宋体" w:eastAsia="宋体" w:cs="宋体"/>
                <w:color w:val="000000"/>
                <w:kern w:val="2"/>
                <w:sz w:val="21"/>
                <w:szCs w:val="21"/>
                <w:highlight w:val="none"/>
                <w:shd w:val="clear" w:color="auto" w:fill="auto"/>
              </w:rPr>
              <w:t>分</w:t>
            </w:r>
            <w:r>
              <w:rPr>
                <w:rFonts w:hint="eastAsia" w:ascii="宋体" w:hAnsi="宋体" w:cs="宋体"/>
                <w:color w:val="000000"/>
                <w:kern w:val="2"/>
                <w:sz w:val="21"/>
                <w:szCs w:val="21"/>
                <w:highlight w:val="none"/>
                <w:shd w:val="clear" w:color="auto" w:fill="auto"/>
                <w:lang w:eastAsia="zh-CN"/>
              </w:rPr>
              <w:t>。</w:t>
            </w:r>
            <w:r>
              <w:rPr>
                <w:rFonts w:hint="eastAsia" w:ascii="宋体" w:hAnsi="宋体" w:eastAsia="宋体" w:cs="宋体"/>
                <w:color w:val="000000"/>
                <w:kern w:val="2"/>
                <w:sz w:val="21"/>
                <w:szCs w:val="21"/>
                <w:highlight w:val="none"/>
                <w:shd w:val="clear" w:color="auto" w:fill="auto"/>
                <w:lang w:val="en-US" w:eastAsia="zh-CN" w:bidi="ar-SA"/>
              </w:rPr>
              <w:t>注：须提供以上证书证明材料扫描件编入电子投标文件中，均须在有效期内，否则不得分</w:t>
            </w:r>
            <w:r>
              <w:rPr>
                <w:rFonts w:hint="eastAsia" w:ascii="宋体" w:hAnsi="宋体" w:eastAsia="宋体" w:cs="宋体"/>
                <w:color w:val="000000"/>
                <w:kern w:val="2"/>
                <w:sz w:val="21"/>
                <w:szCs w:val="21"/>
                <w:highlight w:val="none"/>
                <w:shd w:val="clear" w:color="auto" w:fill="auto"/>
                <w:lang w:val="en-US" w:eastAsia="zh-CN"/>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b/>
                <w:color w:val="000000"/>
                <w:szCs w:val="21"/>
                <w:highlight w:val="none"/>
                <w:lang w:val="en-US" w:eastAsia="zh-CN"/>
              </w:rPr>
              <w:t>3</w:t>
            </w:r>
            <w:r>
              <w:rPr>
                <w:rFonts w:hint="eastAsia" w:ascii="Times New Roman" w:hAnsi="Times New Roman"/>
                <w:b/>
                <w:color w:val="000000"/>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numPr>
                <w:ilvl w:val="0"/>
                <w:numId w:val="0"/>
              </w:numPr>
              <w:spacing w:before="0" w:beforeAutospacing="0" w:after="0" w:afterAutospacing="0" w:line="360" w:lineRule="exact"/>
              <w:ind w:right="0"/>
              <w:jc w:val="left"/>
              <w:rPr>
                <w:rFonts w:hint="eastAsia" w:ascii="宋体" w:hAnsi="宋体" w:eastAsia="宋体" w:cs="宋体"/>
                <w:color w:val="000000"/>
                <w:kern w:val="2"/>
                <w:sz w:val="21"/>
                <w:szCs w:val="21"/>
                <w:highlight w:val="none"/>
                <w:shd w:val="clear" w:color="auto" w:fill="auto"/>
              </w:rPr>
            </w:pPr>
            <w:r>
              <w:rPr>
                <w:rFonts w:hint="eastAsia" w:ascii="Calibri" w:hAnsi="Calibri" w:eastAsia="宋体" w:cs="Times New Roman"/>
                <w:b w:val="0"/>
                <w:bCs w:val="0"/>
                <w:color w:val="000000"/>
                <w:kern w:val="2"/>
                <w:sz w:val="21"/>
                <w:szCs w:val="22"/>
                <w:highlight w:val="none"/>
                <w:shd w:val="clear" w:color="auto" w:fill="auto"/>
                <w:lang w:val="en-US" w:eastAsia="zh-CN"/>
              </w:rPr>
              <w:t>19、</w:t>
            </w:r>
            <w:r>
              <w:rPr>
                <w:rFonts w:hint="eastAsia" w:ascii="Calibri" w:hAnsi="Calibri" w:eastAsia="宋体" w:cs="Times New Roman"/>
                <w:b w:val="0"/>
                <w:bCs w:val="0"/>
                <w:color w:val="000000"/>
                <w:kern w:val="2"/>
                <w:sz w:val="21"/>
                <w:szCs w:val="22"/>
                <w:highlight w:val="none"/>
                <w:shd w:val="clear" w:color="auto" w:fill="auto"/>
                <w:lang w:eastAsia="zh-CN"/>
              </w:rPr>
              <w:t>类似案例经验</w:t>
            </w:r>
            <w:r>
              <w:rPr>
                <w:rFonts w:hint="eastAsia" w:ascii="Calibri" w:hAnsi="Calibri" w:cs="Times New Roman"/>
                <w:b w:val="0"/>
                <w:bCs w:val="0"/>
                <w:color w:val="000000"/>
                <w:kern w:val="2"/>
                <w:sz w:val="21"/>
                <w:szCs w:val="22"/>
                <w:highlight w:val="none"/>
                <w:shd w:val="clear" w:color="auto" w:fill="auto"/>
                <w:lang w:eastAsia="zh-CN"/>
              </w:rPr>
              <w:t>：</w:t>
            </w:r>
            <w:r>
              <w:rPr>
                <w:rFonts w:hint="eastAsia" w:ascii="宋体" w:hAnsi="宋体" w:eastAsia="宋体" w:cs="宋体"/>
                <w:color w:val="000000"/>
                <w:kern w:val="2"/>
                <w:sz w:val="21"/>
                <w:szCs w:val="21"/>
                <w:highlight w:val="none"/>
                <w:shd w:val="clear" w:color="auto" w:fill="auto"/>
              </w:rPr>
              <w:t>2017年1月起</w:t>
            </w:r>
            <w:r>
              <w:rPr>
                <w:rFonts w:hint="eastAsia" w:ascii="宋体" w:hAnsi="宋体" w:eastAsia="宋体" w:cs="宋体"/>
                <w:color w:val="000000"/>
                <w:kern w:val="2"/>
                <w:sz w:val="21"/>
                <w:szCs w:val="21"/>
                <w:highlight w:val="none"/>
                <w:shd w:val="clear" w:color="auto" w:fill="auto"/>
                <w:lang w:eastAsia="zh-CN"/>
              </w:rPr>
              <w:t>（时间以合同签订时间为准）</w:t>
            </w:r>
            <w:r>
              <w:rPr>
                <w:rFonts w:hint="eastAsia" w:ascii="宋体" w:hAnsi="宋体" w:eastAsia="宋体" w:cs="宋体"/>
                <w:color w:val="000000"/>
                <w:kern w:val="2"/>
                <w:sz w:val="21"/>
                <w:szCs w:val="21"/>
                <w:highlight w:val="none"/>
                <w:shd w:val="clear" w:color="auto" w:fill="auto"/>
              </w:rPr>
              <w:t>，投标人每具有一份</w:t>
            </w:r>
            <w:r>
              <w:rPr>
                <w:rFonts w:hint="eastAsia" w:ascii="宋体" w:hAnsi="宋体" w:eastAsia="宋体" w:cs="宋体"/>
                <w:color w:val="000000"/>
                <w:kern w:val="2"/>
                <w:sz w:val="21"/>
                <w:szCs w:val="21"/>
                <w:highlight w:val="none"/>
                <w:shd w:val="clear" w:color="auto" w:fill="auto"/>
                <w:lang w:eastAsia="zh-CN"/>
              </w:rPr>
              <w:t>类似本项目</w:t>
            </w:r>
            <w:r>
              <w:rPr>
                <w:rFonts w:hint="eastAsia" w:ascii="宋体" w:hAnsi="宋体" w:cs="宋体"/>
                <w:color w:val="000000"/>
                <w:kern w:val="2"/>
                <w:sz w:val="21"/>
                <w:szCs w:val="21"/>
                <w:highlight w:val="none"/>
                <w:shd w:val="clear" w:color="auto" w:fill="auto"/>
                <w:lang w:eastAsia="zh-CN"/>
              </w:rPr>
              <w:t>的</w:t>
            </w:r>
            <w:r>
              <w:rPr>
                <w:rFonts w:hint="eastAsia" w:ascii="宋体" w:hAnsi="宋体" w:eastAsia="宋体" w:cs="宋体"/>
                <w:color w:val="000000"/>
                <w:kern w:val="2"/>
                <w:sz w:val="21"/>
                <w:szCs w:val="21"/>
                <w:highlight w:val="none"/>
                <w:shd w:val="clear" w:color="auto" w:fill="auto"/>
                <w:lang w:eastAsia="zh-CN"/>
              </w:rPr>
              <w:t>案例</w:t>
            </w:r>
            <w:r>
              <w:rPr>
                <w:rFonts w:hint="eastAsia" w:ascii="宋体" w:hAnsi="宋体" w:eastAsia="宋体" w:cs="宋体"/>
                <w:color w:val="000000"/>
                <w:kern w:val="2"/>
                <w:sz w:val="21"/>
                <w:szCs w:val="21"/>
                <w:highlight w:val="none"/>
                <w:shd w:val="clear" w:color="auto" w:fill="auto"/>
              </w:rPr>
              <w:t>业绩</w:t>
            </w:r>
            <w:r>
              <w:rPr>
                <w:rFonts w:hint="eastAsia" w:ascii="宋体" w:hAnsi="宋体" w:eastAsia="宋体" w:cs="宋体"/>
                <w:color w:val="000000"/>
                <w:kern w:val="2"/>
                <w:sz w:val="21"/>
                <w:szCs w:val="21"/>
                <w:highlight w:val="none"/>
                <w:shd w:val="clear" w:color="auto" w:fill="auto"/>
                <w:lang w:eastAsia="zh-CN"/>
              </w:rPr>
              <w:t>合同并提供</w:t>
            </w:r>
            <w:r>
              <w:rPr>
                <w:rFonts w:hint="eastAsia" w:ascii="宋体" w:hAnsi="宋体" w:cs="宋体"/>
                <w:color w:val="000000"/>
                <w:kern w:val="2"/>
                <w:sz w:val="21"/>
                <w:szCs w:val="21"/>
                <w:highlight w:val="none"/>
                <w:shd w:val="clear" w:color="auto" w:fill="auto"/>
                <w:lang w:eastAsia="zh-CN"/>
              </w:rPr>
              <w:t>履约或考核情况表</w:t>
            </w:r>
            <w:r>
              <w:rPr>
                <w:rFonts w:hint="eastAsia" w:ascii="宋体" w:hAnsi="宋体" w:eastAsia="宋体" w:cs="宋体"/>
                <w:color w:val="000000"/>
                <w:kern w:val="2"/>
                <w:sz w:val="21"/>
                <w:szCs w:val="21"/>
                <w:highlight w:val="none"/>
                <w:shd w:val="clear" w:color="auto" w:fill="auto"/>
              </w:rPr>
              <w:t>的得</w:t>
            </w:r>
            <w:r>
              <w:rPr>
                <w:rFonts w:hint="eastAsia" w:ascii="宋体" w:hAnsi="宋体" w:cs="宋体"/>
                <w:color w:val="000000"/>
                <w:kern w:val="2"/>
                <w:sz w:val="21"/>
                <w:szCs w:val="21"/>
                <w:highlight w:val="none"/>
                <w:shd w:val="clear" w:color="auto" w:fill="auto"/>
                <w:lang w:val="en-US" w:eastAsia="zh-CN"/>
              </w:rPr>
              <w:t>0.5</w:t>
            </w:r>
            <w:r>
              <w:rPr>
                <w:rFonts w:hint="eastAsia" w:ascii="宋体" w:hAnsi="宋体" w:eastAsia="宋体" w:cs="宋体"/>
                <w:color w:val="000000"/>
                <w:kern w:val="2"/>
                <w:sz w:val="21"/>
                <w:szCs w:val="21"/>
                <w:highlight w:val="none"/>
                <w:shd w:val="clear" w:color="auto" w:fill="auto"/>
              </w:rPr>
              <w:t>分，最多得</w:t>
            </w:r>
            <w:r>
              <w:rPr>
                <w:rFonts w:hint="eastAsia" w:ascii="宋体" w:hAnsi="宋体" w:cs="宋体"/>
                <w:color w:val="000000"/>
                <w:kern w:val="2"/>
                <w:sz w:val="21"/>
                <w:szCs w:val="21"/>
                <w:highlight w:val="none"/>
                <w:shd w:val="clear" w:color="auto" w:fill="auto"/>
                <w:lang w:val="en-US" w:eastAsia="zh-CN"/>
              </w:rPr>
              <w:t>1</w:t>
            </w:r>
            <w:r>
              <w:rPr>
                <w:rFonts w:hint="eastAsia" w:ascii="宋体" w:hAnsi="宋体" w:eastAsia="宋体" w:cs="宋体"/>
                <w:color w:val="000000"/>
                <w:kern w:val="2"/>
                <w:sz w:val="21"/>
                <w:szCs w:val="21"/>
                <w:highlight w:val="none"/>
                <w:shd w:val="clear" w:color="auto" w:fill="auto"/>
              </w:rPr>
              <w:t>分。</w:t>
            </w:r>
          </w:p>
          <w:p>
            <w:pPr>
              <w:spacing w:line="400" w:lineRule="atLeast"/>
              <w:rPr>
                <w:rFonts w:hint="eastAsia" w:ascii="Calibri" w:hAnsi="Calibri" w:eastAsia="宋体" w:cs="Times New Roman"/>
                <w:color w:val="000000"/>
                <w:kern w:val="2"/>
                <w:sz w:val="21"/>
                <w:szCs w:val="22"/>
                <w:highlight w:val="none"/>
                <w:shd w:val="clear" w:color="auto" w:fill="auto"/>
                <w:lang w:val="en-US" w:eastAsia="zh-CN"/>
              </w:rPr>
            </w:pPr>
            <w:r>
              <w:rPr>
                <w:rFonts w:hint="eastAsia" w:ascii="宋体" w:hAnsi="宋体" w:eastAsia="宋体" w:cs="宋体"/>
                <w:color w:val="000000"/>
                <w:kern w:val="2"/>
                <w:sz w:val="21"/>
                <w:szCs w:val="21"/>
                <w:highlight w:val="none"/>
                <w:shd w:val="clear" w:color="auto" w:fill="auto"/>
                <w:lang w:eastAsia="zh-CN"/>
              </w:rPr>
              <w:t>注：</w:t>
            </w:r>
            <w:r>
              <w:rPr>
                <w:rFonts w:hint="eastAsia" w:ascii="宋体" w:hAnsi="宋体" w:eastAsia="宋体" w:cs="宋体"/>
                <w:color w:val="000000"/>
                <w:kern w:val="2"/>
                <w:sz w:val="21"/>
                <w:szCs w:val="21"/>
                <w:highlight w:val="none"/>
                <w:shd w:val="clear" w:color="auto" w:fill="auto"/>
              </w:rPr>
              <w:t>投标文件中须提供合同</w:t>
            </w:r>
            <w:r>
              <w:rPr>
                <w:rFonts w:hint="eastAsia" w:ascii="宋体" w:hAnsi="宋体" w:eastAsia="宋体" w:cs="宋体"/>
                <w:color w:val="000000"/>
                <w:kern w:val="2"/>
                <w:sz w:val="21"/>
                <w:szCs w:val="21"/>
                <w:highlight w:val="none"/>
                <w:shd w:val="clear" w:color="auto" w:fill="auto"/>
                <w:lang w:eastAsia="zh-CN"/>
              </w:rPr>
              <w:t>和采购</w:t>
            </w:r>
            <w:r>
              <w:rPr>
                <w:rFonts w:hint="eastAsia" w:ascii="宋体" w:hAnsi="宋体" w:eastAsia="宋体" w:cs="宋体"/>
                <w:color w:val="000000"/>
                <w:kern w:val="2"/>
                <w:sz w:val="21"/>
                <w:szCs w:val="21"/>
                <w:highlight w:val="none"/>
                <w:shd w:val="clear" w:color="auto" w:fill="auto"/>
              </w:rPr>
              <w:t>单位的</w:t>
            </w:r>
            <w:r>
              <w:rPr>
                <w:rFonts w:hint="eastAsia" w:ascii="宋体" w:hAnsi="宋体" w:eastAsia="宋体" w:cs="宋体"/>
                <w:color w:val="000000"/>
                <w:kern w:val="2"/>
                <w:sz w:val="21"/>
                <w:szCs w:val="21"/>
                <w:highlight w:val="none"/>
                <w:shd w:val="clear" w:color="auto" w:fill="auto"/>
                <w:lang w:eastAsia="zh-CN"/>
              </w:rPr>
              <w:t>履约或考核情况</w:t>
            </w:r>
            <w:r>
              <w:rPr>
                <w:rFonts w:hint="eastAsia" w:ascii="宋体" w:hAnsi="宋体" w:eastAsia="宋体" w:cs="宋体"/>
                <w:color w:val="000000"/>
                <w:kern w:val="2"/>
                <w:sz w:val="21"/>
                <w:szCs w:val="21"/>
                <w:highlight w:val="none"/>
                <w:shd w:val="clear" w:color="auto" w:fill="auto"/>
              </w:rPr>
              <w:t>调查表</w:t>
            </w:r>
            <w:r>
              <w:rPr>
                <w:rFonts w:hint="eastAsia" w:ascii="宋体" w:hAnsi="宋体" w:eastAsia="宋体" w:cs="宋体"/>
                <w:color w:val="000000"/>
                <w:kern w:val="2"/>
                <w:sz w:val="21"/>
                <w:szCs w:val="21"/>
                <w:highlight w:val="none"/>
                <w:shd w:val="clear" w:color="auto" w:fill="auto"/>
                <w:lang w:eastAsia="zh-CN"/>
              </w:rPr>
              <w:t>加盖公章</w:t>
            </w:r>
            <w:r>
              <w:rPr>
                <w:rFonts w:hint="eastAsia" w:ascii="宋体" w:hAnsi="宋体" w:eastAsia="宋体" w:cs="宋体"/>
                <w:color w:val="000000"/>
                <w:kern w:val="2"/>
                <w:sz w:val="21"/>
                <w:szCs w:val="21"/>
                <w:highlight w:val="none"/>
                <w:shd w:val="clear" w:color="auto" w:fill="auto"/>
              </w:rPr>
              <w:t>，</w:t>
            </w:r>
            <w:r>
              <w:rPr>
                <w:rFonts w:hint="eastAsia" w:ascii="宋体" w:hAnsi="宋体" w:eastAsia="宋体" w:cs="宋体"/>
                <w:color w:val="000000"/>
                <w:kern w:val="2"/>
                <w:sz w:val="21"/>
                <w:szCs w:val="21"/>
                <w:highlight w:val="none"/>
                <w:shd w:val="clear" w:color="auto" w:fill="auto"/>
                <w:lang w:val="en-US" w:eastAsia="zh-CN"/>
              </w:rPr>
              <w:t>考核不合格</w:t>
            </w:r>
            <w:r>
              <w:rPr>
                <w:rFonts w:hint="eastAsia" w:ascii="宋体" w:hAnsi="宋体" w:eastAsia="宋体" w:cs="宋体"/>
                <w:color w:val="000000"/>
                <w:kern w:val="2"/>
                <w:sz w:val="21"/>
                <w:szCs w:val="21"/>
                <w:highlight w:val="none"/>
                <w:shd w:val="clear" w:color="auto" w:fill="auto"/>
              </w:rPr>
              <w:t>不得分</w:t>
            </w:r>
            <w:r>
              <w:rPr>
                <w:rFonts w:hint="eastAsia" w:ascii="宋体" w:hAnsi="宋体" w:eastAsia="宋体" w:cs="宋体"/>
                <w:color w:val="000000"/>
                <w:kern w:val="2"/>
                <w:sz w:val="21"/>
                <w:szCs w:val="21"/>
                <w:highlight w:val="none"/>
                <w:shd w:val="clear" w:color="auto" w:fill="auto"/>
                <w:lang w:val="en-US" w:eastAsia="zh-CN"/>
              </w:rPr>
              <w:t>,与本项目不类似的案例不得分</w:t>
            </w:r>
            <w:r>
              <w:rPr>
                <w:rFonts w:hint="eastAsia" w:ascii="宋体" w:hAnsi="宋体" w:eastAsia="宋体" w:cs="宋体"/>
                <w:color w:val="000000"/>
                <w:kern w:val="2"/>
                <w:sz w:val="21"/>
                <w:szCs w:val="21"/>
                <w:highlight w:val="none"/>
                <w:shd w:val="clear" w:color="auto" w:fill="auto"/>
              </w:rPr>
              <w:t>。</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b/>
                <w:color w:val="000000"/>
                <w:szCs w:val="21"/>
                <w:highlight w:val="none"/>
                <w:lang w:val="en-US" w:eastAsia="zh-CN"/>
              </w:rPr>
              <w:t>1</w:t>
            </w:r>
            <w:r>
              <w:rPr>
                <w:rFonts w:hint="eastAsia" w:ascii="Times New Roman" w:hAnsi="Times New Roman"/>
                <w:b/>
                <w:color w:val="000000"/>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spacing w:line="400" w:lineRule="atLeast"/>
              <w:rPr>
                <w:rFonts w:hint="eastAsia" w:ascii="宋体" w:hAnsi="宋体" w:cs="宋体"/>
                <w:color w:val="000000"/>
                <w:kern w:val="2"/>
                <w:sz w:val="21"/>
                <w:szCs w:val="21"/>
                <w:highlight w:val="none"/>
                <w:shd w:val="clear" w:color="auto" w:fill="auto"/>
                <w:lang w:val="en-US" w:eastAsia="zh-CN"/>
              </w:rPr>
            </w:pPr>
            <w:r>
              <w:rPr>
                <w:rFonts w:hint="eastAsia" w:ascii="Calibri" w:hAnsi="Calibri" w:eastAsia="宋体" w:cs="Times New Roman"/>
                <w:b w:val="0"/>
                <w:bCs w:val="0"/>
                <w:color w:val="000000"/>
                <w:kern w:val="2"/>
                <w:sz w:val="21"/>
                <w:szCs w:val="22"/>
                <w:highlight w:val="none"/>
                <w:shd w:val="clear" w:color="auto" w:fill="auto"/>
                <w:lang w:val="en-US" w:eastAsia="zh-CN"/>
              </w:rPr>
              <w:t>20、</w:t>
            </w:r>
            <w:r>
              <w:rPr>
                <w:rFonts w:hint="eastAsia" w:ascii="Calibri" w:hAnsi="Calibri" w:eastAsia="宋体" w:cs="Times New Roman"/>
                <w:b w:val="0"/>
                <w:bCs w:val="0"/>
                <w:color w:val="000000"/>
                <w:kern w:val="2"/>
                <w:sz w:val="21"/>
                <w:szCs w:val="22"/>
                <w:highlight w:val="none"/>
                <w:shd w:val="clear" w:color="auto" w:fill="auto"/>
              </w:rPr>
              <w:t>案例解析</w:t>
            </w:r>
            <w:r>
              <w:rPr>
                <w:rFonts w:hint="eastAsia" w:ascii="Calibri" w:hAnsi="Calibri" w:cs="Times New Roman"/>
                <w:b w:val="0"/>
                <w:bCs w:val="0"/>
                <w:color w:val="000000"/>
                <w:kern w:val="2"/>
                <w:sz w:val="21"/>
                <w:szCs w:val="22"/>
                <w:highlight w:val="none"/>
                <w:shd w:val="clear" w:color="auto" w:fill="auto"/>
                <w:lang w:eastAsia="zh-CN"/>
              </w:rPr>
              <w:t>：</w:t>
            </w:r>
            <w:r>
              <w:rPr>
                <w:rFonts w:hint="eastAsia" w:ascii="宋体" w:hAnsi="宋体" w:eastAsia="宋体" w:cs="宋体"/>
                <w:color w:val="000000"/>
                <w:kern w:val="2"/>
                <w:sz w:val="21"/>
                <w:szCs w:val="21"/>
                <w:highlight w:val="none"/>
                <w:shd w:val="clear" w:color="auto" w:fill="auto"/>
              </w:rPr>
              <w:t>结合投标人自有已实施</w:t>
            </w:r>
            <w:r>
              <w:rPr>
                <w:rFonts w:hint="eastAsia" w:ascii="宋体" w:hAnsi="宋体" w:cs="宋体"/>
                <w:color w:val="000000"/>
                <w:kern w:val="2"/>
                <w:sz w:val="21"/>
                <w:szCs w:val="21"/>
                <w:highlight w:val="none"/>
                <w:shd w:val="clear" w:color="auto" w:fill="auto"/>
                <w:lang w:val="en-US" w:eastAsia="zh-CN"/>
              </w:rPr>
              <w:t>类似</w:t>
            </w:r>
            <w:r>
              <w:rPr>
                <w:rFonts w:hint="eastAsia" w:ascii="宋体" w:hAnsi="宋体" w:eastAsia="宋体" w:cs="宋体"/>
                <w:color w:val="000000"/>
                <w:kern w:val="2"/>
                <w:sz w:val="21"/>
                <w:szCs w:val="21"/>
                <w:highlight w:val="none"/>
                <w:shd w:val="clear" w:color="auto" w:fill="auto"/>
              </w:rPr>
              <w:t>项目案例进</w:t>
            </w:r>
            <w:r>
              <w:rPr>
                <w:rFonts w:hint="eastAsia" w:ascii="宋体" w:hAnsi="宋体" w:eastAsia="宋体" w:cs="宋体"/>
                <w:color w:val="000000"/>
                <w:kern w:val="2"/>
                <w:sz w:val="21"/>
                <w:szCs w:val="21"/>
                <w:highlight w:val="none"/>
                <w:shd w:val="clear" w:color="auto" w:fill="auto"/>
                <w:lang w:val="en-US" w:eastAsia="zh-CN"/>
              </w:rPr>
              <w:t>行解析，投标单位提供的案例必须为本单位所实施且为真实性负责，可图文结合。服务实施</w:t>
            </w:r>
            <w:r>
              <w:rPr>
                <w:rFonts w:hint="eastAsia" w:ascii="宋体" w:hAnsi="宋体" w:eastAsia="宋体" w:cs="宋体"/>
                <w:bCs/>
                <w:color w:val="000000"/>
                <w:kern w:val="2"/>
                <w:sz w:val="21"/>
                <w:szCs w:val="21"/>
                <w:highlight w:val="none"/>
                <w:shd w:val="clear" w:color="auto" w:fill="auto"/>
              </w:rPr>
              <w:t>案例</w:t>
            </w:r>
            <w:r>
              <w:rPr>
                <w:rFonts w:hint="eastAsia" w:ascii="宋体" w:hAnsi="宋体" w:cs="宋体"/>
                <w:bCs/>
                <w:color w:val="000000"/>
                <w:kern w:val="2"/>
                <w:sz w:val="21"/>
                <w:szCs w:val="21"/>
                <w:highlight w:val="none"/>
                <w:shd w:val="clear" w:color="auto" w:fill="auto"/>
                <w:lang w:val="en-US" w:eastAsia="zh-CN"/>
              </w:rPr>
              <w:t>解析清楚得1分，数据</w:t>
            </w:r>
            <w:r>
              <w:rPr>
                <w:rFonts w:hint="eastAsia" w:ascii="宋体" w:hAnsi="宋体" w:eastAsia="宋体" w:cs="宋体"/>
                <w:color w:val="000000"/>
                <w:kern w:val="2"/>
                <w:sz w:val="21"/>
                <w:szCs w:val="21"/>
                <w:highlight w:val="none"/>
                <w:shd w:val="clear" w:color="auto" w:fill="auto"/>
                <w:lang w:val="en-US" w:eastAsia="zh-CN"/>
              </w:rPr>
              <w:t>详实得</w:t>
            </w:r>
            <w:r>
              <w:rPr>
                <w:rFonts w:hint="eastAsia" w:ascii="宋体" w:hAnsi="宋体" w:cs="宋体"/>
                <w:bCs/>
                <w:color w:val="000000"/>
                <w:kern w:val="2"/>
                <w:sz w:val="21"/>
                <w:szCs w:val="21"/>
                <w:highlight w:val="none"/>
                <w:shd w:val="clear" w:color="auto" w:fill="auto"/>
                <w:lang w:val="en-US" w:eastAsia="zh-CN"/>
              </w:rPr>
              <w:t>1分，</w:t>
            </w:r>
            <w:r>
              <w:rPr>
                <w:rFonts w:hint="eastAsia" w:ascii="宋体" w:hAnsi="宋体" w:cs="宋体"/>
                <w:color w:val="000000"/>
                <w:kern w:val="2"/>
                <w:sz w:val="21"/>
                <w:szCs w:val="21"/>
                <w:highlight w:val="none"/>
                <w:shd w:val="clear" w:color="auto" w:fill="auto"/>
                <w:lang w:val="en-US" w:eastAsia="zh-CN"/>
              </w:rPr>
              <w:t>群众满意度获得感高得1分、社会和环境效益明显得2分。</w:t>
            </w:r>
          </w:p>
          <w:p>
            <w:pPr>
              <w:spacing w:line="400" w:lineRule="atLeast"/>
              <w:rPr>
                <w:rFonts w:hint="eastAsia" w:ascii="Calibri" w:hAnsi="Calibri" w:eastAsia="宋体" w:cs="Times New Roman"/>
                <w:color w:val="000000"/>
                <w:kern w:val="2"/>
                <w:sz w:val="21"/>
                <w:szCs w:val="22"/>
                <w:highlight w:val="none"/>
                <w:shd w:val="clear" w:color="auto" w:fill="auto"/>
                <w:lang w:val="en-US" w:eastAsia="zh-CN"/>
              </w:rPr>
            </w:pPr>
            <w:r>
              <w:rPr>
                <w:rFonts w:hint="eastAsia" w:ascii="宋体" w:hAnsi="宋体" w:cs="宋体"/>
                <w:color w:val="000000"/>
                <w:kern w:val="2"/>
                <w:sz w:val="21"/>
                <w:szCs w:val="21"/>
                <w:highlight w:val="none"/>
                <w:shd w:val="clear" w:color="auto" w:fill="auto"/>
                <w:lang w:val="en-US" w:eastAsia="zh-CN"/>
              </w:rPr>
              <w:t>注:提供案例解析报告，同时提供上述得分项的相关证明材料。</w:t>
            </w:r>
            <w:r>
              <w:rPr>
                <w:rFonts w:hint="eastAsia" w:ascii="宋体" w:hAnsi="宋体" w:eastAsia="宋体" w:cs="宋体"/>
                <w:color w:val="000000"/>
                <w:kern w:val="2"/>
                <w:sz w:val="21"/>
                <w:szCs w:val="21"/>
                <w:highlight w:val="none"/>
                <w:shd w:val="clear" w:color="auto" w:fill="auto"/>
                <w:lang w:val="en-US" w:eastAsia="zh-CN"/>
              </w:rPr>
              <w:t>与本项目不类似的案例不得分。</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b/>
                <w:color w:val="000000"/>
                <w:szCs w:val="21"/>
                <w:highlight w:val="none"/>
                <w:lang w:val="en-US" w:eastAsia="zh-CN"/>
              </w:rPr>
              <w:t>5</w:t>
            </w:r>
            <w:r>
              <w:rPr>
                <w:rFonts w:hint="eastAsia" w:ascii="Times New Roman" w:hAnsi="Times New Roman"/>
                <w:b/>
                <w:color w:val="000000"/>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vAlign w:val="top"/>
          </w:tcPr>
          <w:p>
            <w:pPr>
              <w:pStyle w:val="60"/>
              <w:spacing w:before="0" w:after="0" w:line="400" w:lineRule="atLeast"/>
              <w:jc w:val="center"/>
              <w:rPr>
                <w:rFonts w:ascii="Times New Roman" w:hAnsi="Times New Roman"/>
                <w:color w:val="000000"/>
                <w:highlight w:val="none"/>
              </w:rPr>
            </w:pPr>
          </w:p>
        </w:tc>
        <w:tc>
          <w:tcPr>
            <w:tcW w:w="7530" w:type="dxa"/>
            <w:vAlign w:val="top"/>
          </w:tcPr>
          <w:p>
            <w:pPr>
              <w:spacing w:line="400" w:lineRule="atLeast"/>
              <w:rPr>
                <w:rFonts w:hint="eastAsia" w:ascii="宋体" w:hAnsi="宋体" w:eastAsia="宋体" w:cs="宋体"/>
                <w:color w:val="000000"/>
                <w:kern w:val="2"/>
                <w:sz w:val="21"/>
                <w:szCs w:val="21"/>
                <w:highlight w:val="none"/>
                <w:shd w:val="clear" w:color="auto" w:fill="auto"/>
                <w:lang w:val="zh-CN"/>
              </w:rPr>
            </w:pPr>
            <w:r>
              <w:rPr>
                <w:rFonts w:hint="eastAsia" w:ascii="Calibri" w:hAnsi="Calibri" w:eastAsia="宋体" w:cs="Times New Roman"/>
                <w:b w:val="0"/>
                <w:bCs w:val="0"/>
                <w:color w:val="000000"/>
                <w:kern w:val="2"/>
                <w:sz w:val="21"/>
                <w:szCs w:val="22"/>
                <w:highlight w:val="none"/>
                <w:shd w:val="clear" w:color="auto" w:fill="auto"/>
                <w:lang w:val="en-US" w:eastAsia="zh-CN"/>
              </w:rPr>
              <w:t>21、企业荣誉</w:t>
            </w:r>
            <w:r>
              <w:rPr>
                <w:rFonts w:hint="eastAsia" w:ascii="Calibri" w:hAnsi="Calibri" w:cs="Times New Roman"/>
                <w:b w:val="0"/>
                <w:bCs w:val="0"/>
                <w:color w:val="000000"/>
                <w:kern w:val="2"/>
                <w:sz w:val="21"/>
                <w:szCs w:val="22"/>
                <w:highlight w:val="none"/>
                <w:shd w:val="clear" w:color="auto" w:fill="auto"/>
                <w:lang w:val="en-US" w:eastAsia="zh-CN"/>
              </w:rPr>
              <w:t>：</w:t>
            </w:r>
            <w:r>
              <w:rPr>
                <w:rFonts w:hint="eastAsia" w:ascii="宋体" w:hAnsi="宋体" w:eastAsia="宋体" w:cs="宋体"/>
                <w:color w:val="000000"/>
                <w:kern w:val="2"/>
                <w:sz w:val="21"/>
                <w:szCs w:val="21"/>
                <w:highlight w:val="none"/>
                <w:shd w:val="clear" w:color="auto" w:fill="auto"/>
                <w:lang w:val="zh-CN"/>
              </w:rPr>
              <w:t>根据投标单位提供的 201</w:t>
            </w:r>
            <w:r>
              <w:rPr>
                <w:rFonts w:hint="eastAsia" w:ascii="宋体" w:hAnsi="宋体" w:eastAsia="宋体" w:cs="宋体"/>
                <w:color w:val="000000"/>
                <w:kern w:val="2"/>
                <w:sz w:val="21"/>
                <w:szCs w:val="21"/>
                <w:highlight w:val="none"/>
                <w:shd w:val="clear" w:color="auto" w:fill="auto"/>
                <w:lang w:val="en-US" w:eastAsia="zh-CN"/>
              </w:rPr>
              <w:t>7</w:t>
            </w:r>
            <w:r>
              <w:rPr>
                <w:rFonts w:hint="eastAsia" w:ascii="宋体" w:hAnsi="宋体" w:eastAsia="宋体" w:cs="宋体"/>
                <w:color w:val="000000"/>
                <w:kern w:val="2"/>
                <w:sz w:val="21"/>
                <w:szCs w:val="21"/>
                <w:highlight w:val="none"/>
                <w:shd w:val="clear" w:color="auto" w:fill="auto"/>
                <w:lang w:val="zh-CN"/>
              </w:rPr>
              <w:t>年1月1日至今</w:t>
            </w:r>
            <w:r>
              <w:rPr>
                <w:rFonts w:hint="eastAsia" w:ascii="宋体" w:hAnsi="宋体" w:eastAsia="宋体" w:cs="宋体"/>
                <w:color w:val="000000"/>
                <w:kern w:val="2"/>
                <w:sz w:val="21"/>
                <w:szCs w:val="21"/>
                <w:highlight w:val="none"/>
                <w:shd w:val="clear" w:color="auto" w:fill="auto"/>
                <w:lang w:val="zh-CN" w:eastAsia="zh-CN"/>
              </w:rPr>
              <w:t>各级</w:t>
            </w:r>
            <w:r>
              <w:rPr>
                <w:rFonts w:hint="eastAsia" w:ascii="宋体" w:hAnsi="宋体" w:eastAsia="宋体" w:cs="宋体"/>
                <w:color w:val="000000"/>
                <w:kern w:val="2"/>
                <w:sz w:val="21"/>
                <w:szCs w:val="21"/>
                <w:highlight w:val="none"/>
                <w:shd w:val="clear" w:color="auto" w:fill="auto"/>
                <w:lang w:val="zh-CN"/>
              </w:rPr>
              <w:t>政府、相关行业主管部门授予企业</w:t>
            </w:r>
            <w:r>
              <w:rPr>
                <w:rFonts w:hint="eastAsia" w:ascii="宋体" w:hAnsi="宋体" w:eastAsia="宋体" w:cs="宋体"/>
                <w:color w:val="000000"/>
                <w:kern w:val="2"/>
                <w:sz w:val="21"/>
                <w:szCs w:val="21"/>
                <w:highlight w:val="none"/>
                <w:shd w:val="clear" w:color="auto" w:fill="auto"/>
                <w:lang w:val="en-US" w:eastAsia="zh-CN"/>
              </w:rPr>
              <w:t>或企业实施类似项目</w:t>
            </w:r>
            <w:r>
              <w:rPr>
                <w:rFonts w:hint="eastAsia" w:ascii="宋体" w:hAnsi="宋体" w:eastAsia="宋体" w:cs="宋体"/>
                <w:color w:val="000000"/>
                <w:kern w:val="2"/>
                <w:sz w:val="21"/>
                <w:szCs w:val="21"/>
                <w:highlight w:val="none"/>
                <w:shd w:val="clear" w:color="auto" w:fill="auto"/>
                <w:lang w:val="zh-CN"/>
              </w:rPr>
              <w:t>的荣誉证书，县级每项得</w:t>
            </w:r>
            <w:r>
              <w:rPr>
                <w:rFonts w:hint="eastAsia" w:ascii="宋体" w:hAnsi="宋体" w:eastAsia="宋体" w:cs="宋体"/>
                <w:color w:val="000000"/>
                <w:kern w:val="2"/>
                <w:sz w:val="21"/>
                <w:szCs w:val="21"/>
                <w:highlight w:val="none"/>
                <w:shd w:val="clear" w:color="auto" w:fill="auto"/>
                <w:lang w:val="en-US" w:eastAsia="zh-CN"/>
              </w:rPr>
              <w:t>0.5分，</w:t>
            </w:r>
            <w:r>
              <w:rPr>
                <w:rFonts w:hint="eastAsia" w:ascii="宋体" w:hAnsi="宋体" w:eastAsia="宋体" w:cs="宋体"/>
                <w:color w:val="000000"/>
                <w:kern w:val="2"/>
                <w:sz w:val="21"/>
                <w:szCs w:val="21"/>
                <w:highlight w:val="none"/>
                <w:shd w:val="clear" w:color="auto" w:fill="auto"/>
                <w:lang w:val="zh-CN"/>
              </w:rPr>
              <w:t>市级每项得</w:t>
            </w:r>
            <w:r>
              <w:rPr>
                <w:rFonts w:hint="eastAsia" w:ascii="宋体" w:hAnsi="宋体" w:eastAsia="宋体" w:cs="宋体"/>
                <w:color w:val="000000"/>
                <w:kern w:val="2"/>
                <w:sz w:val="21"/>
                <w:szCs w:val="21"/>
                <w:highlight w:val="none"/>
                <w:shd w:val="clear" w:color="auto" w:fill="auto"/>
                <w:lang w:val="en-US" w:eastAsia="zh-CN"/>
              </w:rPr>
              <w:t>1分，省级每项得2分，国家级（部级）每项得3分，</w:t>
            </w:r>
            <w:r>
              <w:rPr>
                <w:rFonts w:hint="eastAsia" w:ascii="宋体" w:hAnsi="宋体" w:cs="宋体"/>
                <w:color w:val="000000"/>
                <w:kern w:val="2"/>
                <w:sz w:val="21"/>
                <w:szCs w:val="21"/>
                <w:highlight w:val="none"/>
                <w:shd w:val="clear" w:color="auto" w:fill="auto"/>
                <w:lang w:val="en-US" w:eastAsia="zh-CN"/>
              </w:rPr>
              <w:t>本项</w:t>
            </w:r>
            <w:r>
              <w:rPr>
                <w:rFonts w:hint="eastAsia" w:ascii="宋体" w:hAnsi="宋体" w:eastAsia="宋体" w:cs="宋体"/>
                <w:color w:val="000000"/>
                <w:kern w:val="2"/>
                <w:sz w:val="21"/>
                <w:szCs w:val="21"/>
                <w:highlight w:val="none"/>
                <w:shd w:val="clear" w:color="auto" w:fill="auto"/>
                <w:lang w:val="zh-CN"/>
              </w:rPr>
              <w:t>最高得</w:t>
            </w:r>
            <w:r>
              <w:rPr>
                <w:rFonts w:hint="eastAsia" w:ascii="宋体" w:hAnsi="宋体" w:eastAsia="宋体" w:cs="宋体"/>
                <w:color w:val="000000"/>
                <w:kern w:val="2"/>
                <w:sz w:val="21"/>
                <w:szCs w:val="21"/>
                <w:highlight w:val="none"/>
                <w:shd w:val="clear" w:color="auto" w:fill="auto"/>
                <w:lang w:val="en-US" w:eastAsia="zh-CN"/>
              </w:rPr>
              <w:t>3</w:t>
            </w:r>
            <w:r>
              <w:rPr>
                <w:rFonts w:hint="eastAsia" w:ascii="宋体" w:hAnsi="宋体" w:eastAsia="宋体" w:cs="宋体"/>
                <w:color w:val="000000"/>
                <w:kern w:val="2"/>
                <w:sz w:val="21"/>
                <w:szCs w:val="21"/>
                <w:highlight w:val="none"/>
                <w:shd w:val="clear" w:color="auto" w:fill="auto"/>
              </w:rPr>
              <w:t>分</w:t>
            </w:r>
            <w:r>
              <w:rPr>
                <w:rFonts w:hint="eastAsia" w:ascii="宋体" w:hAnsi="宋体" w:eastAsia="宋体" w:cs="宋体"/>
                <w:color w:val="000000"/>
                <w:kern w:val="2"/>
                <w:sz w:val="21"/>
                <w:szCs w:val="21"/>
                <w:highlight w:val="none"/>
                <w:shd w:val="clear" w:color="auto" w:fill="auto"/>
                <w:lang w:val="zh-CN"/>
              </w:rPr>
              <w:t>。</w:t>
            </w:r>
          </w:p>
          <w:p>
            <w:pPr>
              <w:spacing w:line="400" w:lineRule="atLeast"/>
              <w:rPr>
                <w:rFonts w:hint="eastAsia" w:ascii="Calibri" w:hAnsi="Calibri" w:eastAsia="宋体" w:cs="Times New Roman"/>
                <w:color w:val="000000"/>
                <w:kern w:val="2"/>
                <w:sz w:val="21"/>
                <w:szCs w:val="22"/>
                <w:highlight w:val="none"/>
                <w:shd w:val="clear" w:color="auto" w:fill="auto"/>
                <w:lang w:val="en-US" w:eastAsia="zh-CN"/>
              </w:rPr>
            </w:pPr>
            <w:r>
              <w:rPr>
                <w:rFonts w:hint="eastAsia" w:ascii="宋体" w:hAnsi="宋体" w:eastAsia="宋体" w:cs="宋体"/>
                <w:color w:val="000000"/>
                <w:kern w:val="2"/>
                <w:sz w:val="21"/>
                <w:szCs w:val="21"/>
                <w:highlight w:val="none"/>
                <w:shd w:val="clear" w:color="auto" w:fill="auto"/>
                <w:lang w:val="zh-CN"/>
              </w:rPr>
              <w:t>注：</w:t>
            </w:r>
            <w:r>
              <w:rPr>
                <w:rFonts w:hint="eastAsia" w:ascii="宋体" w:hAnsi="宋体" w:eastAsia="宋体" w:cs="宋体"/>
                <w:b w:val="0"/>
                <w:bCs w:val="0"/>
                <w:color w:val="000000"/>
                <w:kern w:val="2"/>
                <w:sz w:val="21"/>
                <w:szCs w:val="21"/>
                <w:highlight w:val="none"/>
                <w:shd w:val="clear" w:color="auto" w:fill="auto"/>
                <w:lang w:val="zh-CN"/>
              </w:rPr>
              <w:t>提供</w:t>
            </w:r>
            <w:r>
              <w:rPr>
                <w:rFonts w:hint="eastAsia" w:ascii="宋体" w:hAnsi="宋体" w:eastAsia="宋体" w:cs="宋体"/>
                <w:color w:val="000000"/>
                <w:kern w:val="2"/>
                <w:sz w:val="21"/>
                <w:szCs w:val="21"/>
                <w:highlight w:val="none"/>
                <w:shd w:val="clear" w:color="auto" w:fill="auto"/>
                <w:lang w:val="zh-CN"/>
              </w:rPr>
              <w:t>企业荣誉</w:t>
            </w:r>
            <w:r>
              <w:rPr>
                <w:rFonts w:hint="eastAsia" w:ascii="宋体" w:hAnsi="宋体" w:eastAsia="宋体" w:cs="宋体"/>
                <w:color w:val="000000"/>
                <w:kern w:val="2"/>
                <w:sz w:val="21"/>
                <w:szCs w:val="21"/>
                <w:highlight w:val="none"/>
                <w:shd w:val="clear" w:color="auto" w:fill="auto"/>
                <w:lang w:val="zh-CN" w:eastAsia="zh-CN"/>
              </w:rPr>
              <w:t>证书</w:t>
            </w:r>
            <w:r>
              <w:rPr>
                <w:rFonts w:hint="eastAsia" w:ascii="宋体" w:hAnsi="宋体" w:eastAsia="宋体" w:cs="宋体"/>
                <w:color w:val="000000"/>
                <w:kern w:val="2"/>
                <w:sz w:val="21"/>
                <w:szCs w:val="21"/>
                <w:highlight w:val="none"/>
                <w:shd w:val="clear" w:color="auto" w:fill="auto"/>
                <w:lang w:val="zh-CN"/>
              </w:rPr>
              <w:t>扫描件</w:t>
            </w:r>
            <w:r>
              <w:rPr>
                <w:rFonts w:hint="eastAsia" w:ascii="宋体" w:hAnsi="宋体" w:eastAsia="宋体" w:cs="宋体"/>
                <w:color w:val="000000"/>
                <w:kern w:val="2"/>
                <w:sz w:val="21"/>
                <w:szCs w:val="21"/>
                <w:highlight w:val="none"/>
                <w:shd w:val="clear" w:color="auto" w:fill="auto"/>
                <w:lang w:val="zh-CN" w:eastAsia="zh-CN"/>
              </w:rPr>
              <w:t>或</w:t>
            </w:r>
            <w:r>
              <w:rPr>
                <w:rFonts w:hint="eastAsia" w:ascii="宋体" w:hAnsi="宋体" w:eastAsia="宋体" w:cs="宋体"/>
                <w:b w:val="0"/>
                <w:bCs w:val="0"/>
                <w:color w:val="000000"/>
                <w:kern w:val="2"/>
                <w:sz w:val="21"/>
                <w:szCs w:val="21"/>
                <w:highlight w:val="none"/>
                <w:shd w:val="clear" w:color="auto" w:fill="auto"/>
                <w:lang w:val="zh-CN"/>
              </w:rPr>
              <w:t>复印件加盖公章</w:t>
            </w:r>
            <w:r>
              <w:rPr>
                <w:rFonts w:hint="eastAsia" w:ascii="宋体" w:hAnsi="宋体" w:eastAsia="宋体" w:cs="宋体"/>
                <w:color w:val="000000"/>
                <w:kern w:val="2"/>
                <w:sz w:val="21"/>
                <w:szCs w:val="21"/>
                <w:highlight w:val="none"/>
                <w:shd w:val="clear" w:color="auto" w:fill="auto"/>
                <w:lang w:val="zh-CN"/>
              </w:rPr>
              <w:t>，否则不得分。</w:t>
            </w:r>
          </w:p>
        </w:tc>
        <w:tc>
          <w:tcPr>
            <w:tcW w:w="885" w:type="dxa"/>
            <w:vAlign w:val="center"/>
          </w:tcPr>
          <w:p>
            <w:pPr>
              <w:spacing w:line="400" w:lineRule="atLeast"/>
              <w:jc w:val="center"/>
              <w:rPr>
                <w:rFonts w:hint="eastAsia" w:ascii="Times New Roman" w:hAnsi="Times New Roman"/>
                <w:b/>
                <w:color w:val="000000"/>
                <w:szCs w:val="21"/>
                <w:highlight w:val="none"/>
                <w:lang w:val="en-US" w:eastAsia="zh-CN"/>
              </w:rPr>
            </w:pPr>
            <w:r>
              <w:rPr>
                <w:rFonts w:hint="eastAsia"/>
                <w:b/>
                <w:color w:val="000000"/>
                <w:szCs w:val="21"/>
                <w:highlight w:val="none"/>
                <w:lang w:val="en-US" w:eastAsia="zh-CN"/>
              </w:rPr>
              <w:t>3</w:t>
            </w:r>
            <w:r>
              <w:rPr>
                <w:rFonts w:hint="eastAsia" w:ascii="Times New Roman" w:hAnsi="Times New Roman"/>
                <w:b/>
                <w:color w:val="000000"/>
                <w:szCs w:val="21"/>
                <w:highlight w:val="none"/>
                <w:lang w:val="en-US" w:eastAsia="zh-CN"/>
              </w:rPr>
              <w:t>分</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2、商务分+技术分=评标委员会所有成员评分合计数/评标委员会组成人员数（精确到小数点后二位）；</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rPr>
        <w:t>、价格分（</w:t>
      </w: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分）</w:t>
      </w:r>
      <w:r>
        <w:rPr>
          <w:rFonts w:hint="eastAsia" w:ascii="仿宋" w:hAnsi="仿宋" w:eastAsia="仿宋" w:cs="仿宋"/>
          <w:color w:val="000000"/>
          <w:sz w:val="24"/>
        </w:rPr>
        <w:t>采用低价优先法计算，即满足招标文件要求且投标</w:t>
      </w:r>
      <w:r>
        <w:rPr>
          <w:rFonts w:hint="eastAsia" w:ascii="仿宋" w:hAnsi="仿宋" w:eastAsia="仿宋" w:cs="仿宋"/>
          <w:color w:val="000000"/>
          <w:sz w:val="24"/>
          <w:lang w:val="en-US" w:eastAsia="zh-CN"/>
        </w:rPr>
        <w:t>综合</w:t>
      </w:r>
      <w:r>
        <w:rPr>
          <w:rFonts w:hint="eastAsia" w:ascii="仿宋" w:hAnsi="仿宋" w:eastAsia="仿宋" w:cs="仿宋"/>
          <w:color w:val="000000"/>
          <w:sz w:val="24"/>
          <w:lang w:eastAsia="zh-CN"/>
        </w:rPr>
        <w:t>单价</w:t>
      </w:r>
      <w:r>
        <w:rPr>
          <w:rFonts w:hint="eastAsia" w:ascii="仿宋" w:hAnsi="仿宋" w:eastAsia="仿宋" w:cs="仿宋"/>
          <w:color w:val="000000"/>
          <w:sz w:val="24"/>
          <w:lang w:val="en-US" w:eastAsia="zh-CN"/>
        </w:rPr>
        <w:t>报价</w:t>
      </w:r>
      <w:r>
        <w:rPr>
          <w:rFonts w:hint="eastAsia" w:ascii="仿宋" w:hAnsi="仿宋" w:eastAsia="仿宋" w:cs="仿宋"/>
          <w:color w:val="000000"/>
          <w:sz w:val="24"/>
        </w:rPr>
        <w:t>最低的投标报价为评标基准价，其他投标人的价格分按照下列公式计算：</w:t>
      </w:r>
    </w:p>
    <w:p>
      <w:pPr>
        <w:widowControl w:val="0"/>
        <w:wordWrap/>
        <w:adjustRightInd w:val="0"/>
        <w:snapToGrid w:val="0"/>
        <w:spacing w:line="360" w:lineRule="auto"/>
        <w:textAlignment w:val="auto"/>
        <w:rPr>
          <w:rFonts w:hint="eastAsia" w:ascii="仿宋" w:hAnsi="仿宋" w:eastAsia="仿宋" w:cs="仿宋"/>
          <w:b/>
          <w:bCs/>
          <w:color w:val="000000"/>
          <w:sz w:val="24"/>
          <w:szCs w:val="24"/>
          <w:highlight w:val="none"/>
          <w:shd w:val="clear" w:color="auto" w:fill="auto"/>
          <w:lang w:val="zh-CN"/>
        </w:rPr>
      </w:pPr>
      <w:r>
        <w:rPr>
          <w:rFonts w:hint="eastAsia" w:ascii="宋体" w:hAnsi="宋体" w:eastAsia="宋体" w:cs="宋体"/>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szCs w:val="24"/>
          <w:highlight w:val="none"/>
          <w:shd w:val="clear" w:color="auto" w:fill="auto"/>
          <w:lang w:val="zh-CN"/>
        </w:rPr>
        <w:t>各投标人的投标报价由两部分组成，具体如下：</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val="en-US" w:eastAsia="zh-CN"/>
        </w:rPr>
        <w:t>（1）</w:t>
      </w:r>
      <w:r>
        <w:rPr>
          <w:rFonts w:hint="eastAsia" w:ascii="仿宋" w:hAnsi="仿宋" w:eastAsia="仿宋" w:cs="仿宋"/>
          <w:b/>
          <w:bCs/>
          <w:color w:val="000000"/>
          <w:sz w:val="24"/>
          <w:highlight w:val="none"/>
          <w:shd w:val="clear" w:color="auto" w:fill="auto"/>
          <w:lang w:eastAsia="zh-CN"/>
        </w:rPr>
        <w:t>可回收物、有害垃圾投标</w:t>
      </w:r>
      <w:r>
        <w:rPr>
          <w:rFonts w:hint="eastAsia" w:ascii="仿宋" w:hAnsi="仿宋" w:eastAsia="仿宋" w:cs="仿宋"/>
          <w:b/>
          <w:bCs/>
          <w:color w:val="000000"/>
          <w:sz w:val="24"/>
          <w:highlight w:val="none"/>
          <w:shd w:val="clear" w:color="auto" w:fill="auto"/>
        </w:rPr>
        <w:t>报价部分（满分8分）</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lang w:val="zh-CN"/>
        </w:rPr>
      </w:pPr>
      <w:r>
        <w:rPr>
          <w:rFonts w:hint="eastAsia" w:ascii="仿宋" w:hAnsi="仿宋" w:eastAsia="仿宋" w:cs="仿宋"/>
          <w:b/>
          <w:bCs/>
          <w:color w:val="000000"/>
          <w:sz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val="zh-CN"/>
        </w:rPr>
        <w:t>全部投标人有效报价中的最低单价为评标基准价，其</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val="zh-CN"/>
        </w:rPr>
        <w:t>得分为满分；</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lang w:val="zh-CN"/>
        </w:rPr>
      </w:pPr>
      <w:r>
        <w:rPr>
          <w:rFonts w:hint="eastAsia" w:ascii="仿宋" w:hAnsi="仿宋" w:eastAsia="仿宋" w:cs="仿宋"/>
          <w:b/>
          <w:bCs/>
          <w:color w:val="000000"/>
          <w:sz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eastAsia="zh-CN"/>
        </w:rPr>
        <w:t>可回收物、有害垃圾上门收集投标单价</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val="zh-CN"/>
        </w:rPr>
        <w:t>得分=（评标基准价/投标单价报价）×价格权值（即</w:t>
      </w:r>
      <w:r>
        <w:rPr>
          <w:rFonts w:hint="eastAsia" w:ascii="仿宋" w:hAnsi="仿宋" w:eastAsia="仿宋" w:cs="仿宋"/>
          <w:b/>
          <w:bCs/>
          <w:color w:val="000000"/>
          <w:sz w:val="24"/>
          <w:highlight w:val="none"/>
          <w:shd w:val="clear" w:color="auto" w:fill="auto"/>
        </w:rPr>
        <w:t>8</w:t>
      </w:r>
      <w:r>
        <w:rPr>
          <w:rFonts w:hint="eastAsia" w:ascii="仿宋" w:hAnsi="仿宋" w:eastAsia="仿宋" w:cs="仿宋"/>
          <w:b/>
          <w:bCs/>
          <w:color w:val="000000"/>
          <w:sz w:val="24"/>
          <w:highlight w:val="none"/>
          <w:shd w:val="clear" w:color="auto" w:fill="auto"/>
          <w:lang w:val="zh-CN"/>
        </w:rPr>
        <w:t>%）×100；</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eastAsia="zh-CN"/>
        </w:rPr>
        <w:t>（</w:t>
      </w:r>
      <w:r>
        <w:rPr>
          <w:rFonts w:hint="eastAsia" w:ascii="仿宋" w:hAnsi="仿宋" w:eastAsia="仿宋" w:cs="仿宋"/>
          <w:b/>
          <w:bCs/>
          <w:color w:val="000000"/>
          <w:sz w:val="24"/>
          <w:highlight w:val="none"/>
          <w:shd w:val="clear" w:color="auto" w:fill="auto"/>
          <w:lang w:val="en-US" w:eastAsia="zh-CN"/>
        </w:rPr>
        <w:t>2）</w:t>
      </w:r>
      <w:r>
        <w:rPr>
          <w:rFonts w:hint="eastAsia" w:ascii="仿宋" w:hAnsi="仿宋" w:eastAsia="仿宋" w:cs="仿宋"/>
          <w:b/>
          <w:bCs/>
          <w:color w:val="000000"/>
          <w:sz w:val="24"/>
          <w:highlight w:val="none"/>
          <w:shd w:val="clear" w:color="auto" w:fill="auto"/>
          <w:lang w:eastAsia="zh-CN"/>
        </w:rPr>
        <w:t>大件垃圾</w:t>
      </w:r>
      <w:r>
        <w:rPr>
          <w:rFonts w:hint="eastAsia" w:ascii="仿宋" w:hAnsi="仿宋" w:eastAsia="仿宋" w:cs="仿宋"/>
          <w:b/>
          <w:bCs/>
          <w:color w:val="000000"/>
          <w:sz w:val="24"/>
          <w:highlight w:val="none"/>
          <w:shd w:val="clear" w:color="auto" w:fill="auto"/>
        </w:rPr>
        <w:t>报价部分（满分2分）</w:t>
      </w:r>
    </w:p>
    <w:p>
      <w:pPr>
        <w:widowControl w:val="0"/>
        <w:wordWrap/>
        <w:adjustRightInd w:val="0"/>
        <w:snapToGrid w:val="0"/>
        <w:spacing w:line="360" w:lineRule="auto"/>
        <w:textAlignment w:val="auto"/>
        <w:rPr>
          <w:rFonts w:hint="eastAsia" w:ascii="仿宋" w:hAnsi="仿宋" w:eastAsia="仿宋" w:cs="仿宋"/>
          <w:b/>
          <w:bCs/>
          <w:color w:val="000000"/>
          <w:sz w:val="24"/>
          <w:szCs w:val="24"/>
          <w:highlight w:val="none"/>
          <w:shd w:val="clear" w:color="auto" w:fill="auto"/>
          <w:lang w:val="zh-CN"/>
        </w:rPr>
      </w:pPr>
      <w:r>
        <w:rPr>
          <w:rFonts w:hint="eastAsia" w:ascii="仿宋" w:hAnsi="仿宋" w:eastAsia="仿宋" w:cs="仿宋"/>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szCs w:val="24"/>
          <w:highlight w:val="none"/>
          <w:shd w:val="clear" w:color="auto" w:fill="auto"/>
          <w:lang w:val="zh-CN"/>
        </w:rPr>
        <w:t>全部投标人有效报价中的最低单价为评标基准价，其</w:t>
      </w:r>
      <w:r>
        <w:rPr>
          <w:rFonts w:hint="eastAsia" w:ascii="仿宋" w:hAnsi="仿宋" w:eastAsia="仿宋" w:cs="仿宋"/>
          <w:b/>
          <w:bCs/>
          <w:color w:val="000000"/>
          <w:sz w:val="24"/>
          <w:szCs w:val="24"/>
          <w:highlight w:val="none"/>
          <w:shd w:val="clear" w:color="auto" w:fill="auto"/>
        </w:rPr>
        <w:t>报价</w:t>
      </w:r>
      <w:r>
        <w:rPr>
          <w:rFonts w:hint="eastAsia" w:ascii="仿宋" w:hAnsi="仿宋" w:eastAsia="仿宋" w:cs="仿宋"/>
          <w:b/>
          <w:bCs/>
          <w:color w:val="000000"/>
          <w:sz w:val="24"/>
          <w:szCs w:val="24"/>
          <w:highlight w:val="none"/>
          <w:shd w:val="clear" w:color="auto" w:fill="auto"/>
          <w:lang w:val="zh-CN"/>
        </w:rPr>
        <w:t>得分为满分；</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szCs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lang w:eastAsia="zh-CN"/>
        </w:rPr>
        <w:t>大件垃圾投标单价</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val="zh-CN"/>
        </w:rPr>
        <w:t>得分=（评标基准价/投标单价报价）×价格权值（即</w:t>
      </w:r>
      <w:r>
        <w:rPr>
          <w:rFonts w:hint="eastAsia" w:ascii="仿宋" w:hAnsi="仿宋" w:eastAsia="仿宋" w:cs="仿宋"/>
          <w:b/>
          <w:bCs/>
          <w:color w:val="000000"/>
          <w:sz w:val="24"/>
          <w:highlight w:val="none"/>
          <w:shd w:val="clear" w:color="auto" w:fill="auto"/>
        </w:rPr>
        <w:t>2</w:t>
      </w:r>
      <w:r>
        <w:rPr>
          <w:rFonts w:hint="eastAsia" w:ascii="仿宋" w:hAnsi="仿宋" w:eastAsia="仿宋" w:cs="仿宋"/>
          <w:b/>
          <w:bCs/>
          <w:color w:val="000000"/>
          <w:sz w:val="24"/>
          <w:highlight w:val="none"/>
          <w:shd w:val="clear" w:color="auto" w:fill="auto"/>
          <w:lang w:val="zh-CN"/>
        </w:rPr>
        <w:t>%）×100。</w:t>
      </w:r>
    </w:p>
    <w:p>
      <w:pPr>
        <w:widowControl w:val="0"/>
        <w:wordWrap/>
        <w:adjustRightInd w:val="0"/>
        <w:snapToGrid w:val="0"/>
        <w:spacing w:line="360" w:lineRule="auto"/>
        <w:textAlignment w:val="auto"/>
        <w:rPr>
          <w:rFonts w:hint="eastAsia" w:ascii="仿宋" w:hAnsi="仿宋" w:eastAsia="仿宋" w:cs="仿宋"/>
          <w:b/>
          <w:bCs/>
          <w:color w:val="000000"/>
          <w:sz w:val="24"/>
          <w:highlight w:val="none"/>
          <w:shd w:val="clear" w:color="auto" w:fill="auto"/>
        </w:rPr>
      </w:pPr>
      <w:r>
        <w:rPr>
          <w:rFonts w:hint="eastAsia" w:ascii="仿宋" w:hAnsi="仿宋" w:eastAsia="仿宋" w:cs="仿宋"/>
          <w:b/>
          <w:bCs/>
          <w:color w:val="000000"/>
          <w:sz w:val="24"/>
          <w:highlight w:val="none"/>
          <w:shd w:val="clear" w:color="auto" w:fill="auto"/>
          <w:lang w:val="en-US" w:eastAsia="zh-CN"/>
        </w:rPr>
        <w:t xml:space="preserve">    </w:t>
      </w:r>
      <w:r>
        <w:rPr>
          <w:rFonts w:hint="eastAsia" w:ascii="仿宋" w:hAnsi="仿宋" w:eastAsia="仿宋" w:cs="仿宋"/>
          <w:b/>
          <w:bCs/>
          <w:color w:val="000000"/>
          <w:sz w:val="24"/>
          <w:highlight w:val="none"/>
          <w:shd w:val="clear" w:color="auto" w:fill="auto"/>
        </w:rPr>
        <w:t>各投标人报价最终得分=</w:t>
      </w:r>
      <w:r>
        <w:rPr>
          <w:rFonts w:hint="eastAsia" w:ascii="仿宋" w:hAnsi="仿宋" w:eastAsia="仿宋" w:cs="仿宋"/>
          <w:b/>
          <w:bCs/>
          <w:color w:val="000000"/>
          <w:sz w:val="24"/>
          <w:highlight w:val="none"/>
          <w:shd w:val="clear" w:color="auto" w:fill="auto"/>
          <w:lang w:eastAsia="zh-CN"/>
        </w:rPr>
        <w:t>（可回收物、有害垃圾）投标单价</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eastAsia="zh-CN"/>
        </w:rPr>
        <w:t>得分</w:t>
      </w:r>
      <w:r>
        <w:rPr>
          <w:rFonts w:hint="eastAsia" w:ascii="仿宋" w:hAnsi="仿宋" w:eastAsia="仿宋" w:cs="仿宋"/>
          <w:b/>
          <w:bCs/>
          <w:color w:val="000000"/>
          <w:sz w:val="24"/>
          <w:highlight w:val="none"/>
          <w:shd w:val="clear" w:color="auto" w:fill="auto"/>
        </w:rPr>
        <w:t>+</w:t>
      </w:r>
      <w:r>
        <w:rPr>
          <w:rFonts w:hint="eastAsia" w:ascii="仿宋" w:hAnsi="仿宋" w:eastAsia="仿宋" w:cs="仿宋"/>
          <w:b/>
          <w:bCs/>
          <w:color w:val="000000"/>
          <w:sz w:val="24"/>
          <w:highlight w:val="none"/>
          <w:shd w:val="clear" w:color="auto" w:fill="auto"/>
          <w:lang w:eastAsia="zh-CN"/>
        </w:rPr>
        <w:t>（大件垃圾）投标单价</w:t>
      </w:r>
      <w:r>
        <w:rPr>
          <w:rFonts w:hint="eastAsia" w:ascii="仿宋" w:hAnsi="仿宋" w:eastAsia="仿宋" w:cs="仿宋"/>
          <w:b/>
          <w:bCs/>
          <w:color w:val="000000"/>
          <w:sz w:val="24"/>
          <w:highlight w:val="none"/>
          <w:shd w:val="clear" w:color="auto" w:fill="auto"/>
        </w:rPr>
        <w:t>报价</w:t>
      </w:r>
      <w:r>
        <w:rPr>
          <w:rFonts w:hint="eastAsia" w:ascii="仿宋" w:hAnsi="仿宋" w:eastAsia="仿宋" w:cs="仿宋"/>
          <w:b/>
          <w:bCs/>
          <w:color w:val="000000"/>
          <w:sz w:val="24"/>
          <w:highlight w:val="none"/>
          <w:shd w:val="clear" w:color="auto" w:fill="auto"/>
          <w:lang w:val="zh-CN"/>
        </w:rPr>
        <w:t>得分</w:t>
      </w:r>
      <w:r>
        <w:rPr>
          <w:rFonts w:hint="eastAsia" w:ascii="仿宋" w:hAnsi="仿宋" w:eastAsia="仿宋" w:cs="仿宋"/>
          <w:b/>
          <w:bCs/>
          <w:color w:val="000000"/>
          <w:sz w:val="24"/>
          <w:highlight w:val="none"/>
          <w:shd w:val="clear" w:color="auto" w:fill="auto"/>
        </w:rPr>
        <w:t>。</w:t>
      </w:r>
    </w:p>
    <w:p>
      <w:pPr>
        <w:spacing w:line="360" w:lineRule="auto"/>
        <w:ind w:firstLine="240" w:firstLineChars="100"/>
        <w:rPr>
          <w:rFonts w:hint="eastAsia" w:ascii="仿宋" w:hAnsi="仿宋" w:eastAsia="仿宋" w:cs="仿宋"/>
          <w:color w:val="000000"/>
          <w:sz w:val="24"/>
        </w:rPr>
      </w:pPr>
      <w:r>
        <w:rPr>
          <w:rFonts w:hint="eastAsia" w:ascii="宋体" w:hAnsi="宋体" w:cs="宋体"/>
          <w:color w:val="000000"/>
          <w:sz w:val="24"/>
          <w:highlight w:val="none"/>
          <w:shd w:val="clear" w:color="auto" w:fill="auto"/>
          <w:lang w:val="en-US" w:eastAsia="zh-CN"/>
        </w:rPr>
        <w:t xml:space="preserve">  </w:t>
      </w:r>
      <w:r>
        <w:rPr>
          <w:rFonts w:hint="eastAsia" w:ascii="仿宋" w:hAnsi="仿宋" w:eastAsia="仿宋" w:cs="仿宋"/>
          <w:color w:val="000000"/>
          <w:sz w:val="24"/>
        </w:rPr>
        <w:t>因落实政府采购政策进行价格调整的，以调整后的价格计算评标基准价和投标报价。</w:t>
      </w:r>
    </w:p>
    <w:p>
      <w:pPr>
        <w:wordWrap/>
        <w:adjustRightInd w:val="0"/>
        <w:spacing w:line="360" w:lineRule="auto"/>
        <w:ind w:firstLine="472" w:firstLineChars="196"/>
        <w:textAlignment w:val="auto"/>
        <w:rPr>
          <w:rFonts w:hint="eastAsia" w:ascii="仿宋" w:hAnsi="仿宋" w:eastAsia="仿宋" w:cs="仿宋"/>
          <w:b/>
          <w:bCs/>
          <w:color w:val="000000"/>
          <w:sz w:val="24"/>
        </w:rPr>
      </w:pPr>
      <w:r>
        <w:rPr>
          <w:rFonts w:hint="eastAsia" w:ascii="仿宋" w:hAnsi="仿宋" w:eastAsia="仿宋" w:cs="仿宋"/>
          <w:b/>
          <w:color w:val="000000"/>
          <w:sz w:val="24"/>
        </w:rPr>
        <w:t>报价是中标的一个重要因素，但最低报价不是中标的唯一依据。</w:t>
      </w:r>
    </w:p>
    <w:p>
      <w:pPr>
        <w:widowControl/>
        <w:wordWrap/>
        <w:adjustRightInd w:val="0"/>
        <w:snapToGrid w:val="0"/>
        <w:spacing w:line="360" w:lineRule="auto"/>
        <w:ind w:firstLine="480" w:firstLineChars="200"/>
        <w:textAlignment w:val="auto"/>
        <w:rPr>
          <w:rFonts w:hint="eastAsia" w:ascii="仿宋" w:hAnsi="仿宋" w:eastAsia="仿宋" w:cs="仿宋"/>
          <w:b/>
          <w:bCs/>
          <w:color w:val="000000"/>
          <w:sz w:val="24"/>
        </w:rPr>
      </w:pPr>
      <w:r>
        <w:rPr>
          <w:rFonts w:hint="eastAsia" w:ascii="仿宋" w:hAnsi="仿宋" w:eastAsia="仿宋" w:cs="仿宋"/>
          <w:color w:val="000000"/>
          <w:kern w:val="0"/>
          <w:sz w:val="24"/>
        </w:rPr>
        <w:t>落实政府采购扶持政策，加大对中小微企业支持力度，鼓励和支持提高小微企业价格扣除比例。对于非专门面向中小企业的项目，</w:t>
      </w:r>
      <w:r>
        <w:rPr>
          <w:rFonts w:hint="eastAsia" w:ascii="仿宋" w:hAnsi="仿宋" w:eastAsia="仿宋" w:cs="仿宋"/>
          <w:b/>
          <w:bCs/>
          <w:color w:val="000000"/>
          <w:sz w:val="24"/>
        </w:rPr>
        <w:t>对小型或微型企业</w:t>
      </w:r>
      <w:r>
        <w:rPr>
          <w:rFonts w:hint="eastAsia" w:ascii="仿宋" w:hAnsi="仿宋" w:eastAsia="仿宋" w:cs="仿宋"/>
          <w:color w:val="000000"/>
          <w:sz w:val="24"/>
        </w:rPr>
        <w:t>的投标报价给予</w:t>
      </w:r>
      <w:r>
        <w:rPr>
          <w:rFonts w:hint="eastAsia" w:ascii="仿宋" w:hAnsi="仿宋" w:eastAsia="仿宋" w:cs="仿宋"/>
          <w:b/>
          <w:bCs/>
          <w:color w:val="000000"/>
          <w:sz w:val="24"/>
          <w:lang w:val="en-US" w:eastAsia="zh-CN"/>
        </w:rPr>
        <w:t>2</w:t>
      </w:r>
      <w:r>
        <w:rPr>
          <w:rFonts w:hint="eastAsia" w:ascii="仿宋" w:hAnsi="仿宋" w:eastAsia="仿宋" w:cs="仿宋"/>
          <w:b/>
          <w:bCs/>
          <w:color w:val="000000"/>
          <w:sz w:val="24"/>
        </w:rPr>
        <w:t>0%</w:t>
      </w:r>
      <w:r>
        <w:rPr>
          <w:rFonts w:hint="eastAsia" w:ascii="仿宋" w:hAnsi="仿宋" w:eastAsia="仿宋" w:cs="仿宋"/>
          <w:color w:val="000000"/>
          <w:sz w:val="24"/>
        </w:rPr>
        <w:t>的扣除，并用扣除后的价格计算价格评分</w:t>
      </w:r>
      <w:r>
        <w:rPr>
          <w:rFonts w:hint="eastAsia" w:ascii="仿宋" w:hAnsi="仿宋" w:eastAsia="仿宋" w:cs="仿宋"/>
          <w:b/>
          <w:bCs/>
          <w:color w:val="000000"/>
          <w:sz w:val="24"/>
        </w:rPr>
        <w:t>（</w:t>
      </w:r>
      <w:r>
        <w:rPr>
          <w:rFonts w:hint="eastAsia" w:ascii="仿宋" w:hAnsi="仿宋" w:eastAsia="仿宋" w:cs="仿宋"/>
          <w:b/>
          <w:bCs/>
          <w:sz w:val="24"/>
        </w:rPr>
        <w:t>价格扣除只用于评审过程，如中标，中标价格仍按照其投标价格进行公示）</w:t>
      </w:r>
      <w:r>
        <w:rPr>
          <w:rFonts w:hint="eastAsia" w:ascii="仿宋" w:hAnsi="仿宋" w:eastAsia="仿宋" w:cs="仿宋"/>
          <w:b/>
          <w:bCs/>
          <w:color w:val="000000"/>
          <w:sz w:val="24"/>
        </w:rPr>
        <w:t>。</w:t>
      </w:r>
    </w:p>
    <w:p>
      <w:pPr>
        <w:pStyle w:val="24"/>
        <w:numPr>
          <w:ilvl w:val="0"/>
          <w:numId w:val="0"/>
        </w:numPr>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4、</w:t>
      </w:r>
      <w:r>
        <w:rPr>
          <w:rFonts w:hint="eastAsia" w:ascii="仿宋" w:hAnsi="仿宋" w:eastAsia="仿宋" w:cs="仿宋"/>
          <w:b/>
          <w:bCs/>
          <w:color w:val="000000"/>
          <w:sz w:val="24"/>
        </w:rPr>
        <w:t>各投标人的综合得分为：技术商务得分+投标价格得分之和，总和为100分，其中：商务技术得分90分，投标价格得分10分。</w:t>
      </w:r>
    </w:p>
    <w:p>
      <w:pPr>
        <w:numPr>
          <w:ilvl w:val="0"/>
          <w:numId w:val="0"/>
        </w:numPr>
        <w:rPr>
          <w:rFonts w:hint="eastAsia" w:ascii="仿宋" w:hAnsi="仿宋" w:eastAsia="仿宋" w:cs="仿宋"/>
          <w:b/>
          <w:bCs/>
          <w:color w:val="000000"/>
          <w:sz w:val="24"/>
        </w:rPr>
      </w:pPr>
    </w:p>
    <w:p>
      <w:pPr>
        <w:numPr>
          <w:ilvl w:val="0"/>
          <w:numId w:val="0"/>
        </w:numPr>
        <w:rPr>
          <w:rFonts w:hint="eastAsia" w:ascii="仿宋" w:hAnsi="仿宋" w:eastAsia="仿宋" w:cs="仿宋"/>
          <w:b/>
          <w:bCs/>
          <w:color w:val="000000"/>
          <w:sz w:val="24"/>
        </w:rPr>
      </w:pPr>
    </w:p>
    <w:p>
      <w:pPr>
        <w:numPr>
          <w:ilvl w:val="0"/>
          <w:numId w:val="0"/>
        </w:numPr>
        <w:rPr>
          <w:rFonts w:hint="eastAsia" w:ascii="仿宋" w:hAnsi="仿宋" w:eastAsia="仿宋" w:cs="仿宋"/>
          <w:b/>
          <w:bCs/>
          <w:color w:val="000000"/>
          <w:sz w:val="24"/>
        </w:rPr>
      </w:pPr>
    </w:p>
    <w:p>
      <w:pPr>
        <w:numPr>
          <w:ilvl w:val="0"/>
          <w:numId w:val="0"/>
        </w:numPr>
        <w:rPr>
          <w:rFonts w:hint="eastAsia" w:ascii="仿宋" w:hAnsi="仿宋" w:eastAsia="仿宋" w:cs="仿宋"/>
          <w:b/>
          <w:bCs/>
          <w:color w:val="000000"/>
          <w:sz w:val="24"/>
        </w:rPr>
      </w:pPr>
    </w:p>
    <w:p>
      <w:pPr>
        <w:numPr>
          <w:ilvl w:val="0"/>
          <w:numId w:val="0"/>
        </w:numPr>
        <w:rPr>
          <w:rFonts w:hint="eastAsia" w:ascii="仿宋" w:hAnsi="仿宋" w:eastAsia="仿宋" w:cs="仿宋"/>
          <w:b/>
          <w:bCs/>
          <w:color w:val="000000"/>
          <w:sz w:val="24"/>
        </w:rPr>
      </w:pPr>
    </w:p>
    <w:p>
      <w:pPr>
        <w:numPr>
          <w:ilvl w:val="0"/>
          <w:numId w:val="0"/>
        </w:numPr>
        <w:rPr>
          <w:rFonts w:hint="eastAsia" w:ascii="仿宋" w:hAnsi="仿宋" w:eastAsia="仿宋" w:cs="仿宋"/>
          <w:b/>
          <w:bCs/>
          <w:color w:val="000000"/>
          <w:sz w:val="24"/>
        </w:rPr>
      </w:pPr>
    </w:p>
    <w:p>
      <w:pPr>
        <w:numPr>
          <w:ilvl w:val="0"/>
          <w:numId w:val="0"/>
        </w:numPr>
        <w:rPr>
          <w:rFonts w:hint="eastAsia" w:ascii="仿宋" w:hAnsi="仿宋" w:eastAsia="仿宋" w:cs="仿宋"/>
          <w:b/>
          <w:bCs/>
          <w:color w:val="000000"/>
          <w:sz w:val="24"/>
        </w:rPr>
      </w:pPr>
    </w:p>
    <w:p>
      <w:pPr>
        <w:pStyle w:val="2"/>
        <w:rPr>
          <w:rFonts w:hint="eastAsia" w:ascii="仿宋" w:hAnsi="仿宋" w:eastAsia="仿宋" w:cs="仿宋"/>
          <w:b/>
          <w:bCs/>
          <w:color w:val="000000"/>
          <w:sz w:val="24"/>
        </w:rPr>
      </w:pPr>
    </w:p>
    <w:p>
      <w:pPr>
        <w:rPr>
          <w:rFonts w:hint="eastAsia" w:ascii="仿宋" w:hAnsi="仿宋" w:eastAsia="仿宋" w:cs="仿宋"/>
          <w:b/>
          <w:bCs/>
          <w:color w:val="000000"/>
          <w:sz w:val="24"/>
        </w:rPr>
      </w:pPr>
    </w:p>
    <w:p>
      <w:pPr>
        <w:pStyle w:val="2"/>
        <w:rPr>
          <w:rFonts w:hint="eastAsia" w:ascii="仿宋" w:hAnsi="仿宋" w:eastAsia="仿宋" w:cs="仿宋"/>
          <w:b/>
          <w:bCs/>
          <w:color w:val="000000"/>
          <w:sz w:val="24"/>
        </w:rPr>
      </w:pPr>
    </w:p>
    <w:p>
      <w:pPr>
        <w:rPr>
          <w:rFonts w:hint="eastAsia" w:ascii="仿宋" w:hAnsi="仿宋" w:eastAsia="仿宋" w:cs="仿宋"/>
          <w:b/>
          <w:bCs/>
          <w:color w:val="000000"/>
          <w:sz w:val="24"/>
        </w:rPr>
      </w:pPr>
    </w:p>
    <w:p>
      <w:pPr>
        <w:pStyle w:val="2"/>
        <w:rPr>
          <w:rFonts w:hint="eastAsia"/>
        </w:rPr>
      </w:pPr>
    </w:p>
    <w:p>
      <w:pPr>
        <w:rPr>
          <w:rFonts w:hint="eastAsia"/>
        </w:rPr>
      </w:pP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91"/>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FF0000"/>
          <w:kern w:val="0"/>
          <w:szCs w:val="24"/>
          <w:lang w:val="en-US" w:eastAsia="zh-CN"/>
        </w:rPr>
        <w:t>2</w:t>
      </w:r>
      <w:r>
        <w:rPr>
          <w:rFonts w:hint="eastAsia" w:ascii="仿宋" w:hAnsi="仿宋" w:eastAsia="仿宋" w:cs="仿宋"/>
          <w:color w:val="FF0000"/>
          <w:kern w:val="0"/>
          <w:szCs w:val="24"/>
        </w:rPr>
        <w:t>0%的扣除，用扣除后的价格参与评审。</w:t>
      </w:r>
      <w:r>
        <w:rPr>
          <w:rFonts w:hint="eastAsia" w:ascii="仿宋" w:hAnsi="仿宋" w:eastAsia="仿宋" w:cs="仿宋"/>
          <w:kern w:val="0"/>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lang w:eastAsia="zh-CN"/>
        </w:rPr>
      </w:pPr>
      <w:r>
        <w:rPr>
          <w:rFonts w:hint="eastAsia" w:ascii="仿宋" w:hAnsi="仿宋" w:eastAsia="仿宋" w:cs="仿宋"/>
          <w:kern w:val="0"/>
          <w:sz w:val="24"/>
          <w:lang w:val="en-US" w:eastAsia="zh-CN"/>
        </w:rPr>
        <w:t>服务项目不采用【</w:t>
      </w: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kern w:val="0"/>
          <w:sz w:val="24"/>
          <w:lang w:eastAsia="zh-CN"/>
        </w:rPr>
        <w:t>】</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91"/>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b/>
          <w:kern w:val="0"/>
        </w:rPr>
      </w:pPr>
      <w:r>
        <w:rPr>
          <w:rFonts w:hint="eastAsia" w:ascii="仿宋" w:hAnsi="仿宋" w:eastAsia="仿宋" w:cs="仿宋"/>
          <w:b/>
          <w:kern w:val="0"/>
        </w:rPr>
        <w:t>4.2投标无效。</w:t>
      </w:r>
    </w:p>
    <w:p>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本项目不采用）</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w:t>
      </w:r>
      <w:r>
        <w:rPr>
          <w:rFonts w:hint="eastAsia" w:ascii="仿宋" w:hAnsi="仿宋" w:eastAsia="仿宋" w:cs="仿宋"/>
          <w:kern w:val="0"/>
          <w:sz w:val="24"/>
          <w:lang w:val="en-US" w:eastAsia="zh-CN"/>
        </w:rPr>
        <w:t>单价</w:t>
      </w:r>
      <w:r>
        <w:rPr>
          <w:rFonts w:hint="eastAsia" w:ascii="仿宋" w:hAnsi="仿宋" w:eastAsia="仿宋" w:cs="仿宋"/>
          <w:kern w:val="0"/>
          <w:sz w:val="24"/>
        </w:rPr>
        <w:t>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4"/>
        <w:ind w:left="430" w:leftChars="205"/>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widowControl w:val="0"/>
        <w:wordWrap/>
        <w:adjustRightInd w:val="0"/>
        <w:snapToGrid w:val="0"/>
        <w:spacing w:line="336" w:lineRule="auto"/>
        <w:ind w:firstLine="472" w:firstLineChars="196"/>
        <w:textAlignment w:val="auto"/>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widowControl w:val="0"/>
        <w:wordWrap/>
        <w:adjustRightInd w:val="0"/>
        <w:snapToGrid w:val="0"/>
        <w:spacing w:line="336" w:lineRule="auto"/>
        <w:textAlignment w:val="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5"/>
        <w:widowControl w:val="0"/>
        <w:wordWrap/>
        <w:adjustRightInd w:val="0"/>
        <w:snapToGrid w:val="0"/>
        <w:spacing w:line="336" w:lineRule="auto"/>
        <w:textAlignment w:val="auto"/>
        <w:rPr>
          <w:rFonts w:hint="eastAsia" w:ascii="仿宋" w:hAnsi="仿宋" w:eastAsia="仿宋" w:cs="仿宋"/>
        </w:rPr>
      </w:pPr>
      <w:r>
        <w:rPr>
          <w:rFonts w:hint="eastAsia" w:ascii="仿宋" w:hAnsi="仿宋" w:eastAsia="仿宋" w:cs="仿宋"/>
        </w:rPr>
        <w:t>5.2出现影响采购公正的违法、违规行为的；</w:t>
      </w:r>
    </w:p>
    <w:p>
      <w:pPr>
        <w:pStyle w:val="25"/>
        <w:widowControl w:val="0"/>
        <w:wordWrap/>
        <w:adjustRightInd w:val="0"/>
        <w:snapToGrid w:val="0"/>
        <w:spacing w:line="336" w:lineRule="auto"/>
        <w:textAlignment w:val="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5"/>
        <w:widowControl w:val="0"/>
        <w:wordWrap/>
        <w:adjustRightInd w:val="0"/>
        <w:snapToGrid w:val="0"/>
        <w:spacing w:line="336" w:lineRule="auto"/>
        <w:textAlignment w:val="auto"/>
        <w:rPr>
          <w:rFonts w:hint="eastAsia" w:ascii="仿宋" w:hAnsi="仿宋" w:eastAsia="仿宋" w:cs="仿宋"/>
        </w:rPr>
      </w:pPr>
      <w:r>
        <w:rPr>
          <w:rFonts w:hint="eastAsia" w:ascii="仿宋" w:hAnsi="仿宋" w:eastAsia="仿宋" w:cs="仿宋"/>
        </w:rPr>
        <w:t>5.4因重大变故，采购任务取消的。</w:t>
      </w:r>
    </w:p>
    <w:p>
      <w:pPr>
        <w:pStyle w:val="25"/>
        <w:widowControl w:val="0"/>
        <w:wordWrap/>
        <w:adjustRightInd w:val="0"/>
        <w:snapToGrid w:val="0"/>
        <w:spacing w:line="336" w:lineRule="auto"/>
        <w:textAlignment w:val="auto"/>
        <w:rPr>
          <w:rFonts w:hint="eastAsia" w:ascii="仿宋" w:hAnsi="仿宋" w:eastAsia="仿宋" w:cs="仿宋"/>
        </w:rPr>
      </w:pPr>
      <w:r>
        <w:rPr>
          <w:rFonts w:hint="eastAsia" w:ascii="仿宋" w:hAnsi="仿宋" w:eastAsia="仿宋" w:cs="仿宋"/>
        </w:rPr>
        <w:t>废标后，采购机构应当将废标理由通知所有投标人。</w:t>
      </w:r>
    </w:p>
    <w:p>
      <w:pPr>
        <w:pStyle w:val="25"/>
        <w:widowControl w:val="0"/>
        <w:wordWrap/>
        <w:adjustRightInd w:val="0"/>
        <w:snapToGrid w:val="0"/>
        <w:spacing w:line="336" w:lineRule="auto"/>
        <w:ind w:firstLine="590" w:firstLineChars="245"/>
        <w:textAlignment w:val="auto"/>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widowControl w:val="0"/>
        <w:wordWrap/>
        <w:adjustRightInd w:val="0"/>
        <w:snapToGrid w:val="0"/>
        <w:spacing w:line="336" w:lineRule="auto"/>
        <w:ind w:firstLine="590" w:firstLineChars="245"/>
        <w:textAlignment w:val="auto"/>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widowControl w:val="0"/>
        <w:wordWrap/>
        <w:adjustRightInd w:val="0"/>
        <w:snapToGrid w:val="0"/>
        <w:spacing w:line="336" w:lineRule="auto"/>
        <w:ind w:firstLine="600" w:firstLineChars="250"/>
        <w:textAlignment w:val="auto"/>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widowControl w:val="0"/>
        <w:wordWrap/>
        <w:adjustRightInd w:val="0"/>
        <w:snapToGrid w:val="0"/>
        <w:spacing w:line="336" w:lineRule="auto"/>
        <w:ind w:firstLine="600" w:firstLineChars="250"/>
        <w:textAlignment w:val="auto"/>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widowControl w:val="0"/>
        <w:wordWrap/>
        <w:adjustRightInd w:val="0"/>
        <w:snapToGrid w:val="0"/>
        <w:spacing w:line="336" w:lineRule="auto"/>
        <w:ind w:firstLine="600" w:firstLineChars="250"/>
        <w:textAlignment w:val="auto"/>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widowControl w:val="0"/>
        <w:wordWrap/>
        <w:adjustRightInd w:val="0"/>
        <w:snapToGrid w:val="0"/>
        <w:spacing w:line="336" w:lineRule="auto"/>
        <w:textAlignment w:val="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widowControl w:val="0"/>
        <w:wordWrap/>
        <w:adjustRightInd w:val="0"/>
        <w:snapToGrid w:val="0"/>
        <w:spacing w:line="336" w:lineRule="auto"/>
        <w:textAlignment w:val="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32"/>
      <w:bookmarkStart w:id="418" w:name="第五部分"/>
      <w:bookmarkStart w:id="419" w:name="_Toc86217003"/>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pStyle w:val="4"/>
        <w:rPr>
          <w:rFonts w:hint="eastAsia" w:ascii="仿宋" w:hAnsi="仿宋" w:eastAsia="仿宋" w:cs="仿宋"/>
          <w:b/>
          <w:sz w:val="36"/>
          <w:szCs w:val="36"/>
        </w:rPr>
      </w:pPr>
    </w:p>
    <w:p>
      <w:pPr>
        <w:rPr>
          <w:rFonts w:hint="eastAsia" w:ascii="仿宋" w:hAnsi="仿宋" w:eastAsia="仿宋" w:cs="仿宋"/>
          <w:b/>
          <w:sz w:val="36"/>
          <w:szCs w:val="36"/>
        </w:rPr>
      </w:pPr>
    </w:p>
    <w:p>
      <w:pPr>
        <w:pStyle w:val="4"/>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bookmarkStart w:id="440" w:name="_GoBack"/>
      <w:bookmarkEnd w:id="440"/>
      <w:r>
        <w:rPr>
          <w:rFonts w:hint="eastAsia" w:ascii="仿宋" w:hAnsi="仿宋" w:eastAsia="仿宋" w:cs="仿宋"/>
          <w:b/>
          <w:sz w:val="36"/>
          <w:szCs w:val="36"/>
        </w:rPr>
        <w:t>第五部分 拟签订的合同文本</w:t>
      </w:r>
    </w:p>
    <w:p>
      <w:pPr>
        <w:snapToGrid w:val="0"/>
        <w:spacing w:line="360" w:lineRule="auto"/>
        <w:jc w:val="center"/>
        <w:outlineLvl w:val="0"/>
        <w:rPr>
          <w:rFonts w:hint="eastAsia" w:ascii="仿宋" w:hAnsi="仿宋" w:eastAsia="仿宋" w:cs="仿宋"/>
          <w:b/>
          <w:color w:val="000000"/>
          <w:sz w:val="32"/>
          <w:szCs w:val="32"/>
        </w:rPr>
      </w:pPr>
      <w:bookmarkStart w:id="420" w:name="_Toc331685784"/>
    </w:p>
    <w:p>
      <w:pPr>
        <w:snapToGrid w:val="0"/>
        <w:spacing w:line="360" w:lineRule="auto"/>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（以最终合同为准）</w:t>
      </w:r>
    </w:p>
    <w:p>
      <w:pPr>
        <w:pStyle w:val="34"/>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 xml:space="preserve">杭州市余杭区综合行政执法局 </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w:t>
      </w:r>
    </w:p>
    <w:p>
      <w:pPr>
        <w:pStyle w:val="621"/>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kern w:val="2"/>
          <w:sz w:val="24"/>
          <w:szCs w:val="24"/>
          <w:lang w:eastAsia="zh-CN"/>
        </w:rPr>
        <w:t>甲、乙双方根据</w:t>
      </w:r>
      <w:r>
        <w:rPr>
          <w:rFonts w:hint="eastAsia" w:ascii="仿宋" w:hAnsi="仿宋" w:eastAsia="仿宋" w:cs="仿宋"/>
          <w:kern w:val="2"/>
          <w:sz w:val="24"/>
          <w:szCs w:val="24"/>
          <w:u w:val="single"/>
          <w:lang w:eastAsia="zh-CN"/>
        </w:rPr>
        <w:t>城区生活垃圾回收利用政府购买服务采购项目</w:t>
      </w:r>
      <w:r>
        <w:rPr>
          <w:rFonts w:hint="eastAsia" w:ascii="仿宋" w:hAnsi="仿宋" w:eastAsia="仿宋" w:cs="仿宋"/>
          <w:kern w:val="2"/>
          <w:sz w:val="24"/>
          <w:szCs w:val="24"/>
          <w:lang w:eastAsia="zh-CN"/>
        </w:rPr>
        <w:t>（招标编号：</w:t>
      </w:r>
      <w:r>
        <w:rPr>
          <w:rFonts w:hint="eastAsia" w:ascii="仿宋" w:hAnsi="仿宋" w:eastAsia="仿宋" w:cs="仿宋"/>
          <w:sz w:val="24"/>
          <w:u w:val="single"/>
          <w:lang w:eastAsia="zh-CN"/>
        </w:rPr>
        <w:t>YHZFCG2022-150</w:t>
      </w:r>
      <w:r>
        <w:rPr>
          <w:rFonts w:hint="eastAsia" w:ascii="仿宋" w:hAnsi="仿宋" w:eastAsia="仿宋" w:cs="仿宋"/>
          <w:sz w:val="24"/>
          <w:lang w:eastAsia="zh-CN"/>
        </w:rPr>
        <w:t>）</w:t>
      </w:r>
      <w:r>
        <w:rPr>
          <w:rFonts w:hint="eastAsia" w:ascii="仿宋" w:hAnsi="仿宋" w:eastAsia="仿宋" w:cs="仿宋"/>
          <w:color w:val="000000"/>
          <w:sz w:val="24"/>
          <w:lang w:eastAsia="zh-CN"/>
        </w:rPr>
        <w:t>政府采购</w:t>
      </w:r>
      <w:r>
        <w:rPr>
          <w:rFonts w:hint="eastAsia" w:ascii="仿宋" w:hAnsi="仿宋" w:eastAsia="仿宋" w:cs="仿宋"/>
          <w:color w:val="000000"/>
          <w:sz w:val="24"/>
          <w:szCs w:val="24"/>
          <w:lang w:eastAsia="zh-CN"/>
        </w:rPr>
        <w:t>公开招标的结果，签署本合同。</w:t>
      </w:r>
    </w:p>
    <w:p>
      <w:pPr>
        <w:spacing w:line="400" w:lineRule="atLeast"/>
        <w:rPr>
          <w:rFonts w:hint="eastAsia" w:ascii="仿宋" w:hAnsi="仿宋" w:eastAsia="仿宋" w:cs="仿宋"/>
          <w:b/>
          <w:bCs/>
          <w:color w:val="000000"/>
          <w:sz w:val="24"/>
          <w:highlight w:val="none"/>
        </w:rPr>
      </w:pPr>
      <w:bookmarkStart w:id="421" w:name="_Toc5663"/>
      <w:r>
        <w:rPr>
          <w:rFonts w:hint="eastAsia" w:ascii="仿宋" w:hAnsi="仿宋" w:eastAsia="仿宋" w:cs="仿宋"/>
          <w:b/>
          <w:bCs/>
          <w:color w:val="000000"/>
          <w:sz w:val="24"/>
          <w:highlight w:val="none"/>
        </w:rPr>
        <w:t>第一条：服务内容</w:t>
      </w:r>
    </w:p>
    <w:p>
      <w:pPr>
        <w:pStyle w:val="34"/>
        <w:snapToGrid w:val="0"/>
        <w:spacing w:line="400" w:lineRule="atLeast"/>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shd w:val="clear" w:color="auto" w:fill="auto"/>
          <w:lang w:val="en-US" w:eastAsia="zh-CN"/>
        </w:rPr>
        <w:t xml:space="preserve">   本项目针对生活垃圾中的可回收</w:t>
      </w:r>
      <w:r>
        <w:rPr>
          <w:rFonts w:hint="eastAsia" w:ascii="仿宋" w:hAnsi="仿宋" w:eastAsia="仿宋" w:cs="仿宋"/>
          <w:color w:val="000000"/>
          <w:sz w:val="24"/>
          <w:highlight w:val="none"/>
          <w:lang w:val="en-US" w:eastAsia="zh-CN"/>
        </w:rPr>
        <w:t>物</w:t>
      </w:r>
      <w:r>
        <w:rPr>
          <w:rFonts w:hint="eastAsia" w:ascii="仿宋" w:hAnsi="仿宋" w:eastAsia="仿宋" w:cs="仿宋"/>
          <w:color w:val="000000"/>
          <w:sz w:val="24"/>
          <w:szCs w:val="24"/>
          <w:highlight w:val="none"/>
          <w:shd w:val="clear" w:color="auto" w:fill="auto"/>
          <w:lang w:val="en-US" w:eastAsia="zh-CN"/>
        </w:rPr>
        <w:t>、有害垃圾和大件垃圾，前端由居民分类装袋或放置，再由拟中标</w:t>
      </w:r>
      <w:r>
        <w:rPr>
          <w:rFonts w:hint="eastAsia" w:ascii="仿宋" w:hAnsi="仿宋" w:eastAsia="仿宋" w:cs="仿宋"/>
          <w:color w:val="000000"/>
          <w:kern w:val="2"/>
          <w:sz w:val="24"/>
          <w:szCs w:val="22"/>
          <w:highlight w:val="none"/>
          <w:lang w:val="en-US" w:eastAsia="zh-CN" w:bidi="ar-SA"/>
        </w:rPr>
        <w:t>单位上门收集，运送至分拣</w:t>
      </w:r>
      <w:r>
        <w:rPr>
          <w:rFonts w:hint="eastAsia" w:ascii="仿宋" w:hAnsi="仿宋" w:eastAsia="仿宋" w:cs="仿宋"/>
          <w:color w:val="000000"/>
          <w:sz w:val="24"/>
          <w:highlight w:val="none"/>
          <w:lang w:val="en-US" w:eastAsia="zh-CN"/>
        </w:rPr>
        <w:t>中心</w:t>
      </w:r>
      <w:r>
        <w:rPr>
          <w:rFonts w:hint="eastAsia" w:ascii="仿宋" w:hAnsi="仿宋" w:eastAsia="仿宋" w:cs="仿宋"/>
          <w:color w:val="000000"/>
          <w:kern w:val="2"/>
          <w:sz w:val="24"/>
          <w:szCs w:val="22"/>
          <w:highlight w:val="none"/>
          <w:lang w:val="en-US" w:eastAsia="zh-CN" w:bidi="ar-SA"/>
        </w:rPr>
        <w:t>精细化分拣，促进资源回收利用，并对全过程进行智慧化监管等服务。具体内</w:t>
      </w:r>
      <w:r>
        <w:rPr>
          <w:rFonts w:hint="eastAsia" w:ascii="仿宋" w:hAnsi="仿宋" w:eastAsia="仿宋" w:cs="仿宋"/>
          <w:color w:val="000000"/>
          <w:sz w:val="24"/>
          <w:szCs w:val="24"/>
          <w:highlight w:val="none"/>
          <w:shd w:val="clear" w:color="auto" w:fill="auto"/>
        </w:rPr>
        <w:t>容和相关要求详见招标文件“</w:t>
      </w:r>
      <w:r>
        <w:rPr>
          <w:rFonts w:hint="eastAsia" w:ascii="仿宋" w:hAnsi="仿宋" w:eastAsia="仿宋" w:cs="仿宋"/>
          <w:color w:val="000000"/>
          <w:sz w:val="24"/>
          <w:szCs w:val="24"/>
          <w:highlight w:val="none"/>
          <w:shd w:val="clear" w:color="auto" w:fill="auto"/>
          <w:lang w:eastAsia="zh-CN"/>
        </w:rPr>
        <w:t>第</w:t>
      </w:r>
      <w:r>
        <w:rPr>
          <w:rFonts w:hint="eastAsia" w:ascii="仿宋" w:hAnsi="仿宋" w:eastAsia="仿宋" w:cs="仿宋"/>
          <w:color w:val="000000"/>
          <w:sz w:val="24"/>
          <w:szCs w:val="24"/>
          <w:highlight w:val="none"/>
          <w:shd w:val="clear" w:color="auto" w:fill="auto"/>
          <w:lang w:val="en-US" w:eastAsia="zh-CN"/>
        </w:rPr>
        <w:t>三部分招 采购需求</w:t>
      </w:r>
      <w:r>
        <w:rPr>
          <w:rFonts w:hint="eastAsia" w:ascii="仿宋" w:hAnsi="仿宋" w:eastAsia="仿宋" w:cs="仿宋"/>
          <w:color w:val="000000"/>
          <w:sz w:val="24"/>
          <w:szCs w:val="24"/>
          <w:highlight w:val="none"/>
          <w:shd w:val="clear" w:color="auto" w:fill="auto"/>
        </w:rPr>
        <w:t>”。</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：服务期限</w:t>
      </w:r>
    </w:p>
    <w:p>
      <w:pPr>
        <w:pStyle w:val="34"/>
        <w:snapToGrid w:val="0"/>
        <w:spacing w:line="400" w:lineRule="atLeast"/>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highlight w:val="none"/>
          <w:shd w:val="clear" w:color="auto" w:fill="auto"/>
          <w:lang w:val="en-US" w:eastAsia="zh-CN"/>
        </w:rPr>
        <w:t xml:space="preserve">    </w:t>
      </w:r>
      <w:r>
        <w:rPr>
          <w:rFonts w:hint="eastAsia" w:ascii="仿宋" w:hAnsi="仿宋" w:eastAsia="仿宋" w:cs="仿宋"/>
          <w:color w:val="000000"/>
          <w:sz w:val="24"/>
          <w:highlight w:val="none"/>
          <w:shd w:val="clear" w:color="auto" w:fill="auto"/>
          <w:lang w:val="zh-CN"/>
        </w:rPr>
        <w:t>服务期：三年</w:t>
      </w:r>
      <w:r>
        <w:rPr>
          <w:rFonts w:hint="eastAsia" w:ascii="仿宋" w:hAnsi="仿宋" w:eastAsia="仿宋" w:cs="仿宋"/>
          <w:color w:val="000000"/>
          <w:kern w:val="2"/>
          <w:sz w:val="24"/>
          <w:szCs w:val="22"/>
          <w:highlight w:val="none"/>
          <w:shd w:val="clear" w:color="auto" w:fill="auto"/>
          <w:lang w:val="zh-CN"/>
        </w:rPr>
        <w:t>。</w:t>
      </w:r>
      <w:r>
        <w:rPr>
          <w:rFonts w:hint="eastAsia" w:ascii="仿宋" w:hAnsi="仿宋" w:eastAsia="仿宋" w:cs="仿宋"/>
          <w:color w:val="000000"/>
          <w:sz w:val="24"/>
          <w:highlight w:val="none"/>
        </w:rPr>
        <w:t>合同签订之日起</w:t>
      </w:r>
      <w:r>
        <w:rPr>
          <w:rFonts w:hint="eastAsia" w:ascii="仿宋" w:hAnsi="仿宋" w:eastAsia="仿宋" w:cs="仿宋"/>
          <w:color w:val="000000"/>
          <w:sz w:val="24"/>
          <w:highlight w:val="none"/>
          <w:lang w:val="en-US" w:eastAsia="zh-CN"/>
        </w:rPr>
        <w:t>30天内</w:t>
      </w:r>
      <w:r>
        <w:rPr>
          <w:rFonts w:hint="eastAsia" w:ascii="仿宋" w:hAnsi="仿宋" w:eastAsia="仿宋" w:cs="仿宋"/>
          <w:color w:val="000000"/>
          <w:sz w:val="24"/>
          <w:highlight w:val="none"/>
        </w:rPr>
        <w:t>为项目准备期。项目准备期不计入服务期，但中标人必须在项目准备期内</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按规定配置项目所需设备设施（含系统</w:t>
      </w:r>
      <w:r>
        <w:rPr>
          <w:rFonts w:hint="eastAsia" w:ascii="仿宋" w:hAnsi="仿宋" w:eastAsia="仿宋" w:cs="仿宋"/>
          <w:color w:val="000000"/>
          <w:sz w:val="24"/>
          <w:highlight w:val="none"/>
          <w:lang w:eastAsia="zh-CN"/>
        </w:rPr>
        <w:t>平台</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等准备齐全</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并同时</w:t>
      </w:r>
      <w:r>
        <w:rPr>
          <w:rFonts w:hint="eastAsia" w:ascii="仿宋" w:hAnsi="仿宋" w:eastAsia="仿宋" w:cs="仿宋"/>
          <w:color w:val="000000"/>
          <w:sz w:val="24"/>
          <w:highlight w:val="none"/>
        </w:rPr>
        <w:t>完成</w:t>
      </w:r>
      <w:r>
        <w:rPr>
          <w:rFonts w:hint="eastAsia" w:ascii="仿宋" w:hAnsi="仿宋" w:eastAsia="仿宋" w:cs="仿宋"/>
          <w:color w:val="000000"/>
          <w:sz w:val="24"/>
          <w:highlight w:val="none"/>
          <w:lang w:eastAsia="zh-CN"/>
        </w:rPr>
        <w:t>所有拟派</w:t>
      </w:r>
      <w:r>
        <w:rPr>
          <w:rFonts w:hint="eastAsia" w:ascii="仿宋" w:hAnsi="仿宋" w:eastAsia="仿宋" w:cs="仿宋"/>
          <w:color w:val="000000"/>
          <w:sz w:val="24"/>
          <w:highlight w:val="none"/>
        </w:rPr>
        <w:t>人员招聘及培训</w:t>
      </w:r>
      <w:r>
        <w:rPr>
          <w:rFonts w:hint="eastAsia" w:ascii="仿宋" w:hAnsi="仿宋" w:eastAsia="仿宋" w:cs="仿宋"/>
          <w:color w:val="000000"/>
          <w:sz w:val="24"/>
          <w:highlight w:val="none"/>
          <w:lang w:eastAsia="zh-CN"/>
        </w:rPr>
        <w:t>工作</w:t>
      </w:r>
      <w:r>
        <w:rPr>
          <w:rFonts w:hint="eastAsia" w:ascii="仿宋" w:hAnsi="仿宋" w:eastAsia="仿宋" w:cs="仿宋"/>
          <w:color w:val="000000"/>
          <w:sz w:val="24"/>
          <w:highlight w:val="none"/>
        </w:rPr>
        <w:t>，以确保</w:t>
      </w:r>
      <w:r>
        <w:rPr>
          <w:rFonts w:hint="eastAsia" w:ascii="仿宋" w:hAnsi="仿宋" w:eastAsia="仿宋" w:cs="仿宋"/>
          <w:color w:val="000000"/>
          <w:sz w:val="24"/>
          <w:highlight w:val="none"/>
          <w:lang w:eastAsia="zh-CN"/>
        </w:rPr>
        <w:t>能进入本项目的服务工作</w:t>
      </w:r>
      <w:r>
        <w:rPr>
          <w:rFonts w:hint="eastAsia" w:ascii="仿宋" w:hAnsi="仿宋" w:eastAsia="仿宋" w:cs="仿宋"/>
          <w:color w:val="000000"/>
          <w:sz w:val="24"/>
          <w:highlight w:val="none"/>
        </w:rPr>
        <w:t>。</w:t>
      </w:r>
      <w:r>
        <w:rPr>
          <w:rFonts w:hint="eastAsia" w:ascii="仿宋" w:hAnsi="仿宋" w:eastAsia="仿宋" w:cs="仿宋"/>
          <w:bCs/>
          <w:color w:val="000000"/>
          <w:sz w:val="24"/>
          <w:szCs w:val="24"/>
          <w:highlight w:val="none"/>
          <w:lang w:val="zh-CN"/>
        </w:rPr>
        <w:t>中标人提前完成项目各项准备，经协商一致，可立即进入服务期。</w:t>
      </w:r>
      <w:r>
        <w:rPr>
          <w:rFonts w:hint="eastAsia" w:ascii="仿宋" w:hAnsi="仿宋" w:eastAsia="仿宋" w:cs="仿宋"/>
          <w:color w:val="000000"/>
          <w:sz w:val="24"/>
          <w:highlight w:val="none"/>
        </w:rPr>
        <w:t>中标人</w:t>
      </w:r>
      <w:r>
        <w:rPr>
          <w:rFonts w:hint="eastAsia" w:ascii="仿宋" w:hAnsi="仿宋" w:eastAsia="仿宋" w:cs="仿宋"/>
          <w:color w:val="000000"/>
          <w:sz w:val="24"/>
          <w:highlight w:val="none"/>
          <w:lang w:val="en-US" w:eastAsia="zh-CN"/>
        </w:rPr>
        <w:t>在准备期设施设备和服务人员未达到最低投入要求，或服务期</w:t>
      </w:r>
      <w:r>
        <w:rPr>
          <w:rFonts w:hint="eastAsia" w:ascii="仿宋" w:hAnsi="仿宋" w:eastAsia="仿宋" w:cs="仿宋"/>
          <w:color w:val="000000"/>
          <w:sz w:val="24"/>
          <w:highlight w:val="none"/>
          <w:lang w:eastAsia="zh-CN"/>
        </w:rPr>
        <w:t>前两月考核</w:t>
      </w:r>
      <w:r>
        <w:rPr>
          <w:rFonts w:hint="eastAsia" w:ascii="仿宋" w:hAnsi="仿宋" w:eastAsia="仿宋" w:cs="仿宋"/>
          <w:color w:val="000000"/>
          <w:sz w:val="24"/>
          <w:highlight w:val="none"/>
        </w:rPr>
        <w:t>不合格</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得分70分以下</w:t>
      </w:r>
      <w:r>
        <w:rPr>
          <w:rFonts w:hint="eastAsia" w:ascii="仿宋" w:hAnsi="仿宋" w:eastAsia="仿宋" w:cs="仿宋"/>
          <w:color w:val="000000"/>
          <w:sz w:val="24"/>
          <w:highlight w:val="none"/>
          <w:lang w:eastAsia="zh-CN"/>
        </w:rPr>
        <w:t>），则招标采购单位有权提</w:t>
      </w:r>
      <w:r>
        <w:rPr>
          <w:rFonts w:hint="eastAsia" w:ascii="仿宋" w:hAnsi="仿宋" w:eastAsia="仿宋" w:cs="仿宋"/>
          <w:color w:val="000000"/>
          <w:sz w:val="24"/>
          <w:szCs w:val="24"/>
          <w:highlight w:val="none"/>
          <w:shd w:val="clear" w:color="auto" w:fill="auto"/>
          <w:lang w:eastAsia="zh-CN"/>
        </w:rPr>
        <w:t>前终止合同，并扣除履约保证金，且由此造成的一切后果和损失由中标方承担。</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：服务费用及支付方式</w:t>
      </w:r>
    </w:p>
    <w:p>
      <w:pPr>
        <w:spacing w:line="400" w:lineRule="atLeast"/>
        <w:ind w:firstLine="480" w:firstLineChars="200"/>
        <w:rPr>
          <w:rFonts w:hint="eastAsia" w:ascii="仿宋" w:hAnsi="仿宋" w:eastAsia="仿宋" w:cs="仿宋"/>
          <w:b w:val="0"/>
          <w:bCs w:val="0"/>
          <w:color w:val="000000"/>
          <w:sz w:val="24"/>
          <w:szCs w:val="24"/>
          <w:highlight w:val="none"/>
          <w:shd w:val="clear" w:color="auto" w:fill="auto"/>
          <w:lang w:eastAsia="zh-CN"/>
        </w:rPr>
      </w:pPr>
      <w:r>
        <w:rPr>
          <w:rFonts w:hint="eastAsia" w:ascii="仿宋" w:hAnsi="仿宋" w:eastAsia="仿宋" w:cs="仿宋"/>
          <w:b w:val="0"/>
          <w:bCs w:val="0"/>
          <w:color w:val="000000"/>
          <w:sz w:val="24"/>
          <w:szCs w:val="24"/>
          <w:highlight w:val="none"/>
          <w:shd w:val="clear" w:color="auto" w:fill="auto"/>
          <w:lang w:eastAsia="zh-CN"/>
        </w:rPr>
        <w:t>本项目服务费用依据纳入服务范围内的实际户数，以及大件垃圾的回收量，结合中标单价和考核情况进行支付。</w:t>
      </w:r>
    </w:p>
    <w:p>
      <w:pPr>
        <w:spacing w:line="400" w:lineRule="atLeast"/>
        <w:ind w:firstLine="480" w:firstLineChars="200"/>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eastAsia="zh-CN"/>
        </w:rPr>
        <w:t>投标</w:t>
      </w:r>
      <w:r>
        <w:rPr>
          <w:rFonts w:hint="eastAsia" w:ascii="仿宋" w:hAnsi="仿宋" w:eastAsia="仿宋" w:cs="仿宋"/>
          <w:color w:val="000000"/>
          <w:sz w:val="24"/>
          <w:highlight w:val="none"/>
          <w:shd w:val="clear" w:color="auto" w:fill="auto"/>
          <w:lang w:eastAsia="zh-CN"/>
        </w:rPr>
        <w:t>单价</w:t>
      </w:r>
      <w:r>
        <w:rPr>
          <w:rFonts w:hint="eastAsia" w:ascii="仿宋" w:hAnsi="仿宋" w:eastAsia="仿宋" w:cs="仿宋"/>
          <w:color w:val="000000"/>
          <w:sz w:val="24"/>
          <w:szCs w:val="24"/>
          <w:highlight w:val="none"/>
          <w:shd w:val="clear" w:color="auto" w:fill="auto"/>
          <w:lang w:eastAsia="zh-CN"/>
        </w:rPr>
        <w:t>：</w:t>
      </w:r>
    </w:p>
    <w:p>
      <w:pPr>
        <w:pStyle w:val="34"/>
        <w:snapToGrid w:val="0"/>
        <w:spacing w:line="40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可回收物、有害垃圾单价</w:t>
      </w:r>
      <w:r>
        <w:rPr>
          <w:rFonts w:hint="eastAsia" w:ascii="仿宋" w:hAnsi="仿宋" w:eastAsia="仿宋" w:cs="仿宋"/>
          <w:color w:val="000000"/>
          <w:sz w:val="24"/>
          <w:highlight w:val="none"/>
          <w:u w:val="single" w:color="auto"/>
          <w:lang w:val="en-US" w:eastAsia="zh-CN"/>
        </w:rPr>
        <w:t xml:space="preserve">    </w:t>
      </w:r>
      <w:r>
        <w:rPr>
          <w:rFonts w:hint="eastAsia" w:ascii="仿宋" w:hAnsi="仿宋" w:eastAsia="仿宋" w:cs="仿宋"/>
          <w:color w:val="000000"/>
          <w:sz w:val="24"/>
          <w:highlight w:val="none"/>
          <w:lang w:val="en-US" w:eastAsia="zh-CN"/>
        </w:rPr>
        <w:t>元/户/日</w:t>
      </w:r>
      <w:r>
        <w:rPr>
          <w:rFonts w:hint="eastAsia" w:ascii="仿宋" w:hAnsi="仿宋" w:eastAsia="仿宋" w:cs="仿宋"/>
          <w:color w:val="000000"/>
          <w:sz w:val="24"/>
          <w:highlight w:val="none"/>
          <w:lang w:eastAsia="zh-CN"/>
        </w:rPr>
        <w:t>；</w:t>
      </w:r>
    </w:p>
    <w:p>
      <w:pPr>
        <w:pStyle w:val="34"/>
        <w:snapToGrid w:val="0"/>
        <w:spacing w:line="40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    大件垃圾单价</w:t>
      </w:r>
      <w:r>
        <w:rPr>
          <w:rFonts w:hint="eastAsia" w:ascii="仿宋" w:hAnsi="仿宋" w:eastAsia="仿宋" w:cs="仿宋"/>
          <w:color w:val="000000"/>
          <w:sz w:val="24"/>
          <w:highlight w:val="none"/>
          <w:u w:val="single" w:color="auto"/>
          <w:lang w:val="en-US" w:eastAsia="zh-CN"/>
        </w:rPr>
        <w:t xml:space="preserve">    </w:t>
      </w:r>
      <w:r>
        <w:rPr>
          <w:rFonts w:hint="eastAsia" w:ascii="仿宋" w:hAnsi="仿宋" w:eastAsia="仿宋" w:cs="仿宋"/>
          <w:color w:val="000000"/>
          <w:sz w:val="24"/>
          <w:highlight w:val="none"/>
          <w:lang w:val="en-US" w:eastAsia="zh-CN"/>
        </w:rPr>
        <w:t>元/吨。</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w:t>
      </w:r>
      <w:r>
        <w:rPr>
          <w:rFonts w:hint="eastAsia" w:ascii="仿宋" w:hAnsi="仿宋" w:eastAsia="仿宋" w:cs="仿宋"/>
          <w:b/>
          <w:bCs/>
          <w:color w:val="000000"/>
          <w:sz w:val="24"/>
          <w:szCs w:val="24"/>
          <w:highlight w:val="none"/>
        </w:rPr>
        <w:t>履约保证金</w:t>
      </w:r>
    </w:p>
    <w:p>
      <w:pPr>
        <w:spacing w:line="400" w:lineRule="atLeas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shd w:val="clear" w:color="auto" w:fill="auto"/>
        </w:rPr>
        <w:t>中标人按</w:t>
      </w:r>
      <w:r>
        <w:rPr>
          <w:rFonts w:hint="eastAsia" w:ascii="仿宋" w:hAnsi="仿宋" w:eastAsia="仿宋" w:cs="仿宋"/>
          <w:color w:val="000000"/>
          <w:sz w:val="24"/>
          <w:highlight w:val="none"/>
          <w:shd w:val="clear" w:color="auto" w:fill="auto"/>
          <w:lang w:eastAsia="zh-CN"/>
        </w:rPr>
        <w:t>预算</w:t>
      </w:r>
      <w:r>
        <w:rPr>
          <w:rFonts w:hint="eastAsia" w:ascii="仿宋" w:hAnsi="仿宋" w:eastAsia="仿宋" w:cs="仿宋"/>
          <w:color w:val="000000"/>
          <w:sz w:val="24"/>
          <w:highlight w:val="none"/>
          <w:shd w:val="clear" w:color="auto" w:fill="auto"/>
        </w:rPr>
        <w:t>总额的</w:t>
      </w:r>
      <w:r>
        <w:rPr>
          <w:rFonts w:hint="eastAsia" w:ascii="仿宋" w:hAnsi="仿宋" w:eastAsia="仿宋" w:cs="仿宋"/>
          <w:color w:val="000000"/>
          <w:sz w:val="24"/>
          <w:highlight w:val="none"/>
          <w:shd w:val="clear" w:color="auto" w:fill="auto"/>
          <w:lang w:val="en-US" w:eastAsia="zh-CN"/>
        </w:rPr>
        <w:t>1</w:t>
      </w:r>
      <w:r>
        <w:rPr>
          <w:rFonts w:hint="eastAsia" w:ascii="仿宋" w:hAnsi="仿宋" w:eastAsia="仿宋" w:cs="仿宋"/>
          <w:color w:val="000000"/>
          <w:sz w:val="24"/>
          <w:highlight w:val="none"/>
          <w:shd w:val="clear" w:color="auto" w:fill="auto"/>
        </w:rPr>
        <w:t>%缴纳履约保证金</w:t>
      </w:r>
      <w:r>
        <w:rPr>
          <w:rFonts w:hint="eastAsia" w:ascii="仿宋" w:hAnsi="仿宋" w:eastAsia="仿宋" w:cs="仿宋"/>
          <w:color w:val="000000"/>
          <w:sz w:val="24"/>
          <w:highlight w:val="none"/>
          <w:shd w:val="clear" w:color="auto" w:fill="auto"/>
          <w:lang w:eastAsia="zh-CN"/>
        </w:rPr>
        <w:t>至</w:t>
      </w:r>
      <w:r>
        <w:rPr>
          <w:rFonts w:hint="eastAsia" w:ascii="仿宋" w:hAnsi="仿宋" w:eastAsia="仿宋" w:cs="仿宋"/>
          <w:color w:val="000000"/>
          <w:sz w:val="24"/>
          <w:highlight w:val="none"/>
          <w:shd w:val="clear" w:color="auto" w:fill="auto"/>
        </w:rPr>
        <w:t>采购人</w:t>
      </w:r>
      <w:r>
        <w:rPr>
          <w:rFonts w:hint="eastAsia" w:ascii="仿宋" w:hAnsi="仿宋" w:eastAsia="仿宋" w:cs="仿宋"/>
          <w:color w:val="000000"/>
          <w:sz w:val="24"/>
          <w:highlight w:val="none"/>
          <w:shd w:val="clear" w:color="auto" w:fill="auto"/>
          <w:lang w:eastAsia="zh-CN"/>
        </w:rPr>
        <w:t>指定账户</w:t>
      </w:r>
      <w:r>
        <w:rPr>
          <w:rFonts w:hint="eastAsia" w:ascii="仿宋" w:hAnsi="仿宋" w:eastAsia="仿宋" w:cs="仿宋"/>
          <w:color w:val="000000"/>
          <w:sz w:val="24"/>
          <w:highlight w:val="none"/>
          <w:shd w:val="clear" w:color="auto" w:fill="auto"/>
        </w:rPr>
        <w:t>，服务期满项目验收合格后无息退还。履约保证金为银行履约保函形式的，必须为无条件不可撤销保函。</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：甲方的权利和义务</w:t>
      </w:r>
    </w:p>
    <w:p>
      <w:pPr>
        <w:spacing w:line="400" w:lineRule="atLeas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u w:val="single"/>
        </w:rPr>
        <w:t xml:space="preserve">            </w:t>
      </w:r>
    </w:p>
    <w:p>
      <w:pPr>
        <w:spacing w:line="400" w:lineRule="atLeas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u w:val="single"/>
        </w:rPr>
        <w:t xml:space="preserve">            </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：乙方的权利和义务</w:t>
      </w:r>
    </w:p>
    <w:p>
      <w:pPr>
        <w:pStyle w:val="34"/>
        <w:snapToGrid w:val="0"/>
        <w:spacing w:line="400" w:lineRule="atLeast"/>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eastAsia="zh-CN"/>
        </w:rPr>
        <w:t>1、</w:t>
      </w:r>
      <w:r>
        <w:rPr>
          <w:rFonts w:hint="eastAsia" w:ascii="仿宋" w:hAnsi="仿宋" w:eastAsia="仿宋" w:cs="仿宋"/>
          <w:color w:val="000000"/>
          <w:sz w:val="24"/>
          <w:highlight w:val="none"/>
          <w:lang w:eastAsia="zh-CN"/>
        </w:rPr>
        <w:t>乙方</w:t>
      </w:r>
      <w:r>
        <w:rPr>
          <w:rFonts w:hint="eastAsia" w:ascii="仿宋" w:hAnsi="仿宋" w:eastAsia="仿宋" w:cs="仿宋"/>
          <w:color w:val="000000"/>
          <w:sz w:val="24"/>
          <w:szCs w:val="24"/>
          <w:highlight w:val="none"/>
          <w:shd w:val="clear" w:color="auto" w:fill="auto"/>
          <w:lang w:eastAsia="zh-CN"/>
        </w:rPr>
        <w:t>应按招标文件规定向甲方提供服务。</w:t>
      </w:r>
    </w:p>
    <w:p>
      <w:pPr>
        <w:pStyle w:val="34"/>
        <w:snapToGrid w:val="0"/>
        <w:spacing w:line="40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2、乙方提供的服务成果在服务质量保证期内发生故障，乙方应负责免费提供后续服务。对达不到要求者，根据实际情况，经双方协商，可按以下办法处理：</w:t>
      </w:r>
    </w:p>
    <w:p>
      <w:pPr>
        <w:pStyle w:val="34"/>
        <w:snapToGrid w:val="0"/>
        <w:spacing w:line="40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（1）重做：由乙方承担所发生的全部费用。</w:t>
      </w:r>
    </w:p>
    <w:p>
      <w:pPr>
        <w:pStyle w:val="34"/>
        <w:snapToGrid w:val="0"/>
        <w:spacing w:line="40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（2）解除合同。</w:t>
      </w:r>
    </w:p>
    <w:p>
      <w:pPr>
        <w:pStyle w:val="34"/>
        <w:snapToGrid w:val="0"/>
        <w:spacing w:line="400" w:lineRule="atLeas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3、在服务质量保证期内，乙方应对出现的质量及安全问题负责处理解决并承担一切费用。</w:t>
      </w:r>
    </w:p>
    <w:p>
      <w:pPr>
        <w:pStyle w:val="34"/>
        <w:snapToGrid w:val="0"/>
        <w:spacing w:line="400" w:lineRule="atLeas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其他以招标文件要求为准，详见招标文件“第三部分——项目技术规范和服务要求”。</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其他特殊条款（如保密条款、保险规定、知识产权条款、分包或者转包的规定等等）</w:t>
      </w:r>
      <w:r>
        <w:rPr>
          <w:rFonts w:hint="eastAsia" w:ascii="仿宋" w:hAnsi="仿宋" w:eastAsia="仿宋" w:cs="仿宋"/>
          <w:b/>
          <w:bCs/>
          <w:color w:val="000000"/>
          <w:sz w:val="24"/>
          <w:highlight w:val="none"/>
          <w:lang w:eastAsia="zh-CN"/>
        </w:rPr>
        <w:t>。</w:t>
      </w:r>
    </w:p>
    <w:p>
      <w:pPr>
        <w:pStyle w:val="34"/>
        <w:snapToGrid w:val="0"/>
        <w:spacing w:line="400" w:lineRule="atLeas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乙方应保证提供服务过程中不会侵犯任何第三方的知识产权。</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：合同解除和终止条款</w:t>
      </w:r>
    </w:p>
    <w:p>
      <w:pPr>
        <w:spacing w:line="400" w:lineRule="atLeast"/>
        <w:ind w:firstLine="480" w:firstLineChars="200"/>
        <w:rPr>
          <w:rFonts w:hint="eastAsia" w:ascii="仿宋" w:hAnsi="仿宋" w:eastAsia="仿宋" w:cs="仿宋"/>
          <w:color w:val="000000"/>
          <w:kern w:val="2"/>
          <w:sz w:val="24"/>
          <w:szCs w:val="22"/>
          <w:highlight w:val="none"/>
          <w:lang w:val="en-US" w:eastAsia="zh-CN" w:bidi="ar-SA"/>
        </w:rPr>
      </w:pPr>
      <w:r>
        <w:rPr>
          <w:rFonts w:hint="eastAsia" w:ascii="仿宋" w:hAnsi="仿宋" w:eastAsia="仿宋" w:cs="仿宋"/>
          <w:color w:val="000000"/>
          <w:kern w:val="2"/>
          <w:sz w:val="24"/>
          <w:szCs w:val="22"/>
          <w:highlight w:val="none"/>
          <w:lang w:val="en-US" w:eastAsia="zh-CN" w:bidi="ar-SA"/>
        </w:rPr>
        <w:t>中标人在准备期设施设备和服务人员未达到最低投入要求，或服务期前两月考核不</w:t>
      </w:r>
      <w:r>
        <w:rPr>
          <w:rFonts w:hint="eastAsia" w:ascii="仿宋" w:hAnsi="仿宋" w:eastAsia="仿宋" w:cs="仿宋"/>
          <w:color w:val="000000"/>
          <w:sz w:val="24"/>
          <w:highlight w:val="none"/>
          <w:lang w:val="en-US" w:eastAsia="zh-CN"/>
        </w:rPr>
        <w:t>合格</w:t>
      </w:r>
      <w:r>
        <w:rPr>
          <w:rFonts w:hint="eastAsia" w:ascii="仿宋" w:hAnsi="仿宋" w:eastAsia="仿宋" w:cs="仿宋"/>
          <w:color w:val="000000"/>
          <w:kern w:val="2"/>
          <w:sz w:val="24"/>
          <w:szCs w:val="22"/>
          <w:highlight w:val="none"/>
          <w:lang w:val="en-US" w:eastAsia="zh-CN" w:bidi="ar-SA"/>
        </w:rPr>
        <w:t>（得分70分</w:t>
      </w:r>
      <w:r>
        <w:rPr>
          <w:rFonts w:hint="eastAsia" w:ascii="仿宋" w:hAnsi="仿宋" w:eastAsia="仿宋" w:cs="仿宋"/>
          <w:color w:val="000000"/>
          <w:sz w:val="24"/>
          <w:highlight w:val="none"/>
          <w:lang w:val="en-US" w:eastAsia="zh-CN"/>
        </w:rPr>
        <w:t>以下</w:t>
      </w:r>
      <w:r>
        <w:rPr>
          <w:rFonts w:hint="eastAsia" w:ascii="仿宋" w:hAnsi="仿宋" w:eastAsia="仿宋" w:cs="仿宋"/>
          <w:color w:val="000000"/>
          <w:kern w:val="2"/>
          <w:sz w:val="24"/>
          <w:szCs w:val="22"/>
          <w:highlight w:val="none"/>
          <w:lang w:val="en-US" w:eastAsia="zh-CN" w:bidi="ar-SA"/>
        </w:rPr>
        <w:t>），则招标采购单位有权提前终止合同，并扣除履约保证金，且由此造成的一切后果和损失由中标方承担。</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：验收或考核条款</w:t>
      </w:r>
    </w:p>
    <w:p>
      <w:pPr>
        <w:spacing w:line="400" w:lineRule="atLeast"/>
        <w:rPr>
          <w:rFonts w:hint="eastAsia" w:ascii="仿宋" w:hAnsi="仿宋" w:eastAsia="仿宋" w:cs="仿宋"/>
          <w:b/>
          <w:bCs/>
          <w:color w:val="000000"/>
          <w:sz w:val="24"/>
          <w:highlight w:val="none"/>
          <w:lang w:val="en-US" w:eastAsia="zh-CN"/>
        </w:rPr>
      </w:pPr>
      <w:r>
        <w:rPr>
          <w:rFonts w:hint="eastAsia" w:ascii="仿宋" w:hAnsi="仿宋" w:eastAsia="仿宋" w:cs="仿宋"/>
          <w:color w:val="000000"/>
          <w:kern w:val="2"/>
          <w:sz w:val="24"/>
          <w:szCs w:val="22"/>
          <w:highlight w:val="none"/>
          <w:lang w:val="en-US" w:eastAsia="zh-CN" w:bidi="ar-SA"/>
        </w:rPr>
        <w:t xml:space="preserve">    按照本招标文件验收要求和考核办法执行</w:t>
      </w:r>
      <w:r>
        <w:rPr>
          <w:rFonts w:hint="eastAsia" w:ascii="仿宋" w:hAnsi="仿宋" w:eastAsia="仿宋" w:cs="仿宋"/>
          <w:color w:val="000000"/>
          <w:sz w:val="24"/>
          <w:szCs w:val="24"/>
          <w:highlight w:val="none"/>
          <w:shd w:val="clear" w:color="auto" w:fill="auto"/>
        </w:rPr>
        <w:t>。</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：免责条款（关于不可抗力事件的约定）</w:t>
      </w:r>
    </w:p>
    <w:p>
      <w:pPr>
        <w:spacing w:line="400" w:lineRule="atLeast"/>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eastAsia="zh-CN"/>
        </w:rPr>
        <w:t>1、在合同</w:t>
      </w:r>
      <w:r>
        <w:rPr>
          <w:rFonts w:hint="eastAsia" w:ascii="仿宋" w:hAnsi="仿宋" w:eastAsia="仿宋" w:cs="仿宋"/>
          <w:color w:val="000000"/>
          <w:sz w:val="24"/>
          <w:highlight w:val="none"/>
          <w:shd w:val="clear" w:color="auto" w:fill="auto"/>
          <w:lang w:eastAsia="zh-CN"/>
        </w:rPr>
        <w:t>有效期</w:t>
      </w:r>
      <w:r>
        <w:rPr>
          <w:rFonts w:hint="eastAsia" w:ascii="仿宋" w:hAnsi="仿宋" w:eastAsia="仿宋" w:cs="仿宋"/>
          <w:color w:val="000000"/>
          <w:sz w:val="24"/>
          <w:szCs w:val="24"/>
          <w:highlight w:val="none"/>
          <w:shd w:val="clear" w:color="auto" w:fill="auto"/>
          <w:lang w:eastAsia="zh-CN"/>
        </w:rPr>
        <w:t>内，任何一方因不可抗力事件导致不能履行合同，则合同履行期可延长，其延长期</w:t>
      </w:r>
      <w:r>
        <w:rPr>
          <w:rFonts w:hint="eastAsia" w:ascii="仿宋" w:hAnsi="仿宋" w:eastAsia="仿宋" w:cs="仿宋"/>
          <w:color w:val="000000"/>
          <w:kern w:val="2"/>
          <w:sz w:val="24"/>
          <w:szCs w:val="22"/>
          <w:highlight w:val="none"/>
          <w:lang w:val="en-US" w:eastAsia="zh-CN" w:bidi="ar-SA"/>
        </w:rPr>
        <w:t>与</w:t>
      </w:r>
      <w:r>
        <w:rPr>
          <w:rFonts w:hint="eastAsia" w:ascii="仿宋" w:hAnsi="仿宋" w:eastAsia="仿宋" w:cs="仿宋"/>
          <w:color w:val="000000"/>
          <w:sz w:val="24"/>
          <w:highlight w:val="none"/>
          <w:shd w:val="clear" w:color="auto" w:fill="auto"/>
          <w:lang w:eastAsia="zh-CN"/>
        </w:rPr>
        <w:t>不可抗力</w:t>
      </w:r>
      <w:r>
        <w:rPr>
          <w:rFonts w:hint="eastAsia" w:ascii="仿宋" w:hAnsi="仿宋" w:eastAsia="仿宋" w:cs="仿宋"/>
          <w:color w:val="000000"/>
          <w:sz w:val="24"/>
          <w:szCs w:val="24"/>
          <w:highlight w:val="none"/>
          <w:shd w:val="clear" w:color="auto" w:fill="auto"/>
          <w:lang w:eastAsia="zh-CN"/>
        </w:rPr>
        <w:t>影响期相同。</w:t>
      </w:r>
    </w:p>
    <w:p>
      <w:pPr>
        <w:spacing w:line="400" w:lineRule="atLeast"/>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eastAsia="zh-CN"/>
        </w:rPr>
        <w:t>2、不可抗力</w:t>
      </w:r>
      <w:r>
        <w:rPr>
          <w:rFonts w:hint="eastAsia" w:ascii="仿宋" w:hAnsi="仿宋" w:eastAsia="仿宋" w:cs="仿宋"/>
          <w:color w:val="000000"/>
          <w:kern w:val="2"/>
          <w:sz w:val="24"/>
          <w:szCs w:val="22"/>
          <w:highlight w:val="none"/>
          <w:lang w:val="en-US" w:eastAsia="zh-CN" w:bidi="ar-SA"/>
        </w:rPr>
        <w:t>事件</w:t>
      </w:r>
      <w:r>
        <w:rPr>
          <w:rFonts w:hint="eastAsia" w:ascii="仿宋" w:hAnsi="仿宋" w:eastAsia="仿宋" w:cs="仿宋"/>
          <w:color w:val="000000"/>
          <w:sz w:val="24"/>
          <w:szCs w:val="24"/>
          <w:highlight w:val="none"/>
          <w:shd w:val="clear" w:color="auto" w:fill="auto"/>
          <w:lang w:eastAsia="zh-CN"/>
        </w:rPr>
        <w:t>发生后，应立即通知对方，并寄送有关权威机构出具的证明。</w:t>
      </w:r>
    </w:p>
    <w:p>
      <w:pPr>
        <w:pStyle w:val="25"/>
        <w:numPr>
          <w:ilvl w:val="0"/>
          <w:numId w:val="0"/>
        </w:numPr>
        <w:rPr>
          <w:rFonts w:hint="eastAsia" w:ascii="仿宋" w:hAnsi="仿宋" w:eastAsia="仿宋" w:cs="仿宋"/>
          <w:lang w:eastAsia="zh-CN"/>
        </w:rPr>
      </w:pP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eastAsia="zh-CN"/>
        </w:rPr>
        <w:t>3、不可抗力</w:t>
      </w:r>
      <w:r>
        <w:rPr>
          <w:rFonts w:hint="eastAsia" w:ascii="仿宋" w:hAnsi="仿宋" w:eastAsia="仿宋" w:cs="仿宋"/>
          <w:color w:val="000000"/>
          <w:kern w:val="2"/>
          <w:sz w:val="24"/>
          <w:szCs w:val="22"/>
          <w:highlight w:val="none"/>
          <w:lang w:val="en-US" w:eastAsia="zh-CN" w:bidi="ar-SA"/>
        </w:rPr>
        <w:t>事件</w:t>
      </w:r>
      <w:r>
        <w:rPr>
          <w:rFonts w:hint="eastAsia" w:ascii="仿宋" w:hAnsi="仿宋" w:eastAsia="仿宋" w:cs="仿宋"/>
          <w:color w:val="000000"/>
          <w:sz w:val="24"/>
          <w:szCs w:val="24"/>
          <w:highlight w:val="none"/>
          <w:shd w:val="clear" w:color="auto" w:fill="auto"/>
          <w:lang w:eastAsia="zh-CN"/>
        </w:rPr>
        <w:t>延续120天以上，双方应通过友好协商，确定是否继续履行合同。</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：管辖条款</w:t>
      </w:r>
    </w:p>
    <w:p>
      <w:pPr>
        <w:spacing w:line="400" w:lineRule="atLeas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有关本合同出现的任何争议应由甲乙双方友好协商。协议不成的，交由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裁决（或者向</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eastAsia="zh-CN"/>
        </w:rPr>
        <w:t>甲方</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所在地法院起诉）。</w:t>
      </w:r>
    </w:p>
    <w:p>
      <w:pPr>
        <w:numPr>
          <w:ilvl w:val="0"/>
          <w:numId w:val="9"/>
        </w:numPr>
        <w:spacing w:line="40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：合同生效</w:t>
      </w:r>
    </w:p>
    <w:p>
      <w:pPr>
        <w:widowControl w:val="0"/>
        <w:wordWrap/>
        <w:adjustRightInd/>
        <w:snapToGrid/>
        <w:spacing w:line="400" w:lineRule="atLeast"/>
        <w:ind w:left="0" w:leftChars="0" w:right="0" w:firstLine="480" w:firstLineChars="200"/>
        <w:jc w:val="both"/>
        <w:textAlignment w:val="auto"/>
        <w:outlineLvl w:val="9"/>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eastAsia="zh-CN"/>
        </w:rPr>
        <w:t>1、合同经双方法定代表人或授权代表签字或盖章并加盖单位公章后生效。</w:t>
      </w:r>
    </w:p>
    <w:p>
      <w:pPr>
        <w:widowControl w:val="0"/>
        <w:wordWrap/>
        <w:adjustRightInd/>
        <w:snapToGrid/>
        <w:spacing w:line="400" w:lineRule="atLeast"/>
        <w:ind w:left="0" w:leftChars="0" w:right="0" w:firstLine="480" w:firstLineChars="200"/>
        <w:jc w:val="both"/>
        <w:textAlignment w:val="auto"/>
        <w:outlineLvl w:val="9"/>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eastAsia="zh-CN"/>
        </w:rPr>
        <w:t>2、合同执行中涉及采购资金和采购内容修改或补充的，须签书面补充协议，方可作为主合同不可分割的一部分并备案。</w:t>
      </w:r>
    </w:p>
    <w:p>
      <w:pPr>
        <w:widowControl w:val="0"/>
        <w:wordWrap/>
        <w:adjustRightInd/>
        <w:snapToGrid/>
        <w:spacing w:line="400" w:lineRule="atLeast"/>
        <w:ind w:left="0" w:leftChars="0" w:right="0" w:firstLine="480" w:firstLineChars="200"/>
        <w:jc w:val="both"/>
        <w:textAlignment w:val="auto"/>
        <w:outlineLvl w:val="9"/>
        <w:rPr>
          <w:rFonts w:hint="eastAsia" w:ascii="仿宋" w:hAnsi="仿宋" w:eastAsia="仿宋" w:cs="仿宋"/>
          <w:color w:val="000000"/>
          <w:sz w:val="24"/>
          <w:highlight w:val="none"/>
          <w:shd w:val="clear" w:color="auto" w:fill="auto"/>
        </w:rPr>
      </w:pPr>
      <w:r>
        <w:rPr>
          <w:rFonts w:hint="eastAsia" w:ascii="仿宋" w:hAnsi="仿宋" w:eastAsia="仿宋" w:cs="仿宋"/>
          <w:color w:val="000000"/>
          <w:sz w:val="24"/>
          <w:highlight w:val="none"/>
          <w:shd w:val="clear" w:color="auto" w:fill="auto"/>
        </w:rPr>
        <w:t>3、招标文件、投标</w:t>
      </w:r>
      <w:r>
        <w:rPr>
          <w:rFonts w:hint="eastAsia" w:ascii="仿宋" w:hAnsi="仿宋" w:eastAsia="仿宋" w:cs="仿宋"/>
          <w:color w:val="000000"/>
          <w:sz w:val="24"/>
          <w:szCs w:val="24"/>
          <w:highlight w:val="none"/>
          <w:shd w:val="clear" w:color="auto" w:fill="auto"/>
          <w:lang w:eastAsia="zh-CN"/>
        </w:rPr>
        <w:t>文件及</w:t>
      </w:r>
      <w:r>
        <w:rPr>
          <w:rFonts w:hint="eastAsia" w:ascii="仿宋" w:hAnsi="仿宋" w:eastAsia="仿宋" w:cs="仿宋"/>
          <w:color w:val="000000"/>
          <w:sz w:val="24"/>
          <w:highlight w:val="none"/>
          <w:shd w:val="clear" w:color="auto" w:fill="auto"/>
        </w:rPr>
        <w:t>评标过程中形成的文字资料、询标纪要均作为本合同的组成部分，具有同等效力。本合同未尽事宜，依据《中华人民共和国民法典》（第三编合同）和《中华人民共和国政府釆购法》的有关规定，双方经协商。</w:t>
      </w:r>
    </w:p>
    <w:p>
      <w:pPr>
        <w:widowControl w:val="0"/>
        <w:wordWrap/>
        <w:adjustRightInd/>
        <w:snapToGrid/>
        <w:spacing w:line="400" w:lineRule="atLeast"/>
        <w:ind w:left="0" w:leftChars="0" w:right="0" w:firstLine="480" w:firstLineChars="200"/>
        <w:jc w:val="both"/>
        <w:textAlignment w:val="auto"/>
        <w:outlineLvl w:val="9"/>
        <w:rPr>
          <w:rFonts w:hint="eastAsia" w:ascii="仿宋" w:hAnsi="仿宋" w:eastAsia="仿宋" w:cs="仿宋"/>
          <w:color w:val="000000"/>
          <w:sz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val="en-US" w:eastAsia="zh-CN"/>
        </w:rPr>
        <w:t>4、</w:t>
      </w:r>
      <w:r>
        <w:rPr>
          <w:rFonts w:hint="eastAsia" w:ascii="仿宋" w:hAnsi="仿宋" w:eastAsia="仿宋" w:cs="仿宋"/>
          <w:color w:val="000000"/>
          <w:sz w:val="24"/>
          <w:highlight w:val="none"/>
          <w:shd w:val="clear" w:color="auto" w:fill="auto"/>
          <w:lang w:eastAsia="zh-CN"/>
        </w:rPr>
        <w:t>本项目由</w:t>
      </w:r>
      <w:r>
        <w:rPr>
          <w:rFonts w:hint="eastAsia" w:ascii="仿宋" w:hAnsi="仿宋" w:eastAsia="仿宋" w:cs="仿宋"/>
          <w:color w:val="000000"/>
          <w:sz w:val="24"/>
          <w:szCs w:val="24"/>
          <w:highlight w:val="none"/>
          <w:shd w:val="clear" w:color="auto" w:fill="auto"/>
          <w:lang w:eastAsia="zh-CN"/>
        </w:rPr>
        <w:t>采购</w:t>
      </w:r>
      <w:r>
        <w:rPr>
          <w:rFonts w:hint="eastAsia" w:ascii="仿宋" w:hAnsi="仿宋" w:eastAsia="仿宋" w:cs="仿宋"/>
          <w:color w:val="000000"/>
          <w:sz w:val="24"/>
          <w:highlight w:val="none"/>
          <w:shd w:val="clear" w:color="auto" w:fill="auto"/>
          <w:lang w:eastAsia="zh-CN"/>
        </w:rPr>
        <w:t>单位</w:t>
      </w:r>
      <w:r>
        <w:rPr>
          <w:rFonts w:hint="eastAsia" w:ascii="仿宋" w:hAnsi="仿宋" w:eastAsia="仿宋" w:cs="仿宋"/>
          <w:color w:val="000000"/>
          <w:sz w:val="24"/>
          <w:szCs w:val="24"/>
          <w:highlight w:val="none"/>
          <w:shd w:val="clear" w:color="auto" w:fill="auto"/>
          <w:lang w:eastAsia="zh-CN"/>
        </w:rPr>
        <w:t>签订</w:t>
      </w:r>
      <w:r>
        <w:rPr>
          <w:rFonts w:hint="eastAsia" w:ascii="仿宋" w:hAnsi="仿宋" w:eastAsia="仿宋" w:cs="仿宋"/>
          <w:color w:val="000000"/>
          <w:sz w:val="24"/>
          <w:highlight w:val="none"/>
          <w:shd w:val="clear" w:color="auto" w:fill="auto"/>
          <w:lang w:eastAsia="zh-CN"/>
        </w:rPr>
        <w:t>采购框架合同，同时拟中标单位须与各镇街再分别签订相应区域的服务合同。</w:t>
      </w:r>
    </w:p>
    <w:p>
      <w:pPr>
        <w:widowControl w:val="0"/>
        <w:wordWrap/>
        <w:adjustRightInd/>
        <w:snapToGrid/>
        <w:spacing w:line="400" w:lineRule="atLeast"/>
        <w:ind w:left="0" w:leftChars="0" w:right="0" w:firstLine="480" w:firstLineChars="200"/>
        <w:jc w:val="both"/>
        <w:textAlignment w:val="auto"/>
        <w:outlineLvl w:val="9"/>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shd w:val="clear" w:color="auto" w:fill="auto"/>
          <w:lang w:val="en-US" w:eastAsia="zh-CN"/>
        </w:rPr>
        <w:t>5、</w:t>
      </w:r>
      <w:r>
        <w:rPr>
          <w:rFonts w:hint="eastAsia" w:ascii="仿宋" w:hAnsi="仿宋" w:eastAsia="仿宋" w:cs="仿宋"/>
          <w:color w:val="000000"/>
          <w:sz w:val="24"/>
          <w:highlight w:val="none"/>
          <w:shd w:val="clear" w:color="auto" w:fill="auto"/>
          <w:lang w:eastAsia="zh-CN"/>
        </w:rPr>
        <w:t>为加强服务</w:t>
      </w:r>
      <w:r>
        <w:rPr>
          <w:rFonts w:hint="eastAsia" w:ascii="仿宋" w:hAnsi="仿宋" w:eastAsia="仿宋" w:cs="仿宋"/>
          <w:color w:val="000000"/>
          <w:sz w:val="24"/>
          <w:szCs w:val="24"/>
          <w:highlight w:val="none"/>
          <w:shd w:val="clear" w:color="auto" w:fill="auto"/>
          <w:lang w:eastAsia="zh-CN"/>
        </w:rPr>
        <w:t>项目</w:t>
      </w:r>
      <w:r>
        <w:rPr>
          <w:rFonts w:hint="eastAsia" w:ascii="仿宋" w:hAnsi="仿宋" w:eastAsia="仿宋" w:cs="仿宋"/>
          <w:color w:val="000000"/>
          <w:sz w:val="24"/>
          <w:highlight w:val="none"/>
          <w:shd w:val="clear" w:color="auto" w:fill="auto"/>
          <w:lang w:eastAsia="zh-CN"/>
        </w:rPr>
        <w:t>政府</w:t>
      </w:r>
      <w:r>
        <w:rPr>
          <w:rFonts w:hint="eastAsia" w:ascii="仿宋" w:hAnsi="仿宋" w:eastAsia="仿宋" w:cs="仿宋"/>
          <w:color w:val="000000"/>
          <w:sz w:val="24"/>
          <w:szCs w:val="24"/>
          <w:highlight w:val="none"/>
          <w:shd w:val="clear" w:color="auto" w:fill="auto"/>
          <w:lang w:eastAsia="zh-CN"/>
        </w:rPr>
        <w:t>采购</w:t>
      </w:r>
      <w:r>
        <w:rPr>
          <w:rFonts w:hint="eastAsia" w:ascii="仿宋" w:hAnsi="仿宋" w:eastAsia="仿宋" w:cs="仿宋"/>
          <w:color w:val="000000"/>
          <w:sz w:val="24"/>
          <w:highlight w:val="none"/>
          <w:shd w:val="clear" w:color="auto" w:fill="auto"/>
          <w:lang w:eastAsia="zh-CN"/>
        </w:rPr>
        <w:t>绩效评价，本项目可根据采购单位要求，建立第三方绩效评价，具体以采购单位相关要求为准。</w:t>
      </w:r>
    </w:p>
    <w:p>
      <w:pPr>
        <w:spacing w:line="400" w:lineRule="atLeast"/>
        <w:ind w:firstLine="360" w:firstLineChars="150"/>
        <w:jc w:val="left"/>
        <w:rPr>
          <w:rFonts w:hint="eastAsia" w:ascii="仿宋" w:hAnsi="仿宋" w:eastAsia="仿宋" w:cs="仿宋"/>
          <w:color w:val="000000"/>
          <w:sz w:val="24"/>
          <w:szCs w:val="24"/>
          <w:highlight w:val="none"/>
        </w:rPr>
      </w:pPr>
    </w:p>
    <w:p>
      <w:pPr>
        <w:pStyle w:val="62"/>
        <w:rPr>
          <w:rFonts w:hint="eastAsia" w:ascii="仿宋" w:hAnsi="仿宋" w:eastAsia="仿宋" w:cs="仿宋"/>
          <w:color w:val="000000"/>
          <w:sz w:val="24"/>
          <w:szCs w:val="24"/>
          <w:highlight w:val="none"/>
        </w:rPr>
      </w:pPr>
    </w:p>
    <w:p>
      <w:pPr>
        <w:pStyle w:val="62"/>
        <w:rPr>
          <w:rFonts w:hint="eastAsia" w:ascii="仿宋" w:hAnsi="仿宋" w:eastAsia="仿宋" w:cs="仿宋"/>
          <w:color w:val="000000"/>
          <w:sz w:val="24"/>
          <w:szCs w:val="24"/>
          <w:highlight w:val="none"/>
        </w:rPr>
      </w:pPr>
    </w:p>
    <w:p>
      <w:pPr>
        <w:pStyle w:val="62"/>
        <w:rPr>
          <w:rFonts w:hint="eastAsia" w:ascii="仿宋" w:hAnsi="仿宋" w:eastAsia="仿宋" w:cs="仿宋"/>
          <w:color w:val="000000"/>
          <w:sz w:val="24"/>
          <w:szCs w:val="24"/>
          <w:highlight w:val="none"/>
        </w:rPr>
      </w:pPr>
    </w:p>
    <w:p>
      <w:pPr>
        <w:spacing w:line="400" w:lineRule="atLeast"/>
        <w:ind w:firstLine="360" w:firstLineChars="15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甲方（盖章）：                          乙方（盖章）：                 </w:t>
      </w:r>
    </w:p>
    <w:p>
      <w:pPr>
        <w:spacing w:line="400" w:lineRule="atLeas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法定代表人：                           法定代表人：                </w:t>
      </w:r>
    </w:p>
    <w:p>
      <w:pPr>
        <w:spacing w:line="400" w:lineRule="atLeas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或授权代表（签字）：                    或授权代表（签字）：           </w:t>
      </w:r>
    </w:p>
    <w:p>
      <w:pPr>
        <w:spacing w:line="400" w:lineRule="atLeas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地址：                                 地址：    </w:t>
      </w:r>
    </w:p>
    <w:p>
      <w:pPr>
        <w:spacing w:line="400" w:lineRule="atLeas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邮编：                                 邮编：                     </w:t>
      </w:r>
    </w:p>
    <w:p>
      <w:pPr>
        <w:spacing w:line="400" w:lineRule="atLeas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电话：                                 电话：             </w:t>
      </w:r>
    </w:p>
    <w:p>
      <w:pPr>
        <w:spacing w:line="400" w:lineRule="atLeas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传真：                                 传真：         </w:t>
      </w:r>
    </w:p>
    <w:p>
      <w:pPr>
        <w:spacing w:line="400" w:lineRule="atLeas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开户银行：                             开户银行：    </w:t>
      </w:r>
    </w:p>
    <w:p>
      <w:pPr>
        <w:spacing w:line="400" w:lineRule="atLeas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帐号：                                 帐号：     </w:t>
      </w:r>
    </w:p>
    <w:p>
      <w:pPr>
        <w:spacing w:line="400" w:lineRule="atLeast"/>
        <w:ind w:firstLine="480" w:firstLineChars="200"/>
        <w:jc w:val="left"/>
        <w:rPr>
          <w:rFonts w:hint="eastAsia" w:ascii="仿宋" w:hAnsi="仿宋" w:eastAsia="仿宋" w:cs="仿宋"/>
          <w:color w:val="000000"/>
          <w:sz w:val="24"/>
          <w:szCs w:val="24"/>
          <w:highlight w:val="none"/>
        </w:rPr>
      </w:pPr>
    </w:p>
    <w:p>
      <w:pPr>
        <w:spacing w:line="400" w:lineRule="atLeast"/>
        <w:ind w:firstLine="480" w:firstLineChars="200"/>
        <w:jc w:val="left"/>
        <w:rPr>
          <w:rFonts w:hint="eastAsia" w:ascii="仿宋" w:hAnsi="仿宋" w:eastAsia="仿宋" w:cs="仿宋"/>
          <w:color w:val="000000"/>
          <w:sz w:val="24"/>
          <w:szCs w:val="24"/>
          <w:highlight w:val="none"/>
        </w:rPr>
      </w:pPr>
    </w:p>
    <w:p>
      <w:pPr>
        <w:spacing w:line="400" w:lineRule="atLeast"/>
        <w:ind w:right="12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签约时间：      年    月   日</w:t>
      </w:r>
    </w:p>
    <w:p>
      <w:pPr>
        <w:spacing w:line="400" w:lineRule="atLeast"/>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签约地点：                    </w:t>
      </w:r>
    </w:p>
    <w:p>
      <w:pPr>
        <w:pStyle w:val="632"/>
        <w:spacing w:before="0" w:beforeLines="0" w:after="0" w:afterLines="0" w:line="400" w:lineRule="atLeast"/>
        <w:ind w:firstLine="482"/>
        <w:outlineLvl w:val="9"/>
        <w:rPr>
          <w:rFonts w:hint="eastAsia" w:ascii="仿宋" w:hAnsi="仿宋" w:eastAsia="仿宋" w:cs="仿宋"/>
          <w:color w:val="000000"/>
          <w:sz w:val="24"/>
          <w:szCs w:val="24"/>
          <w:highlight w:val="none"/>
        </w:rPr>
      </w:pPr>
      <w:bookmarkStart w:id="422" w:name="_Toc350327365"/>
      <w:bookmarkStart w:id="423" w:name="_Toc328381300"/>
      <w:bookmarkStart w:id="424" w:name="_Toc339872468"/>
      <w:bookmarkStart w:id="425" w:name="_Toc349721554"/>
      <w:bookmarkStart w:id="426" w:name="_Toc326765771"/>
    </w:p>
    <w:p>
      <w:pPr>
        <w:pStyle w:val="632"/>
        <w:spacing w:before="0" w:beforeLines="0" w:after="0" w:afterLines="0" w:line="400" w:lineRule="atLeast"/>
        <w:ind w:firstLine="482"/>
        <w:outlineLvl w:val="9"/>
        <w:rPr>
          <w:rFonts w:hint="eastAsia" w:ascii="仿宋" w:hAnsi="仿宋" w:eastAsia="仿宋" w:cs="仿宋"/>
          <w:color w:val="000000"/>
          <w:sz w:val="24"/>
          <w:szCs w:val="24"/>
          <w:highlight w:val="none"/>
        </w:rPr>
      </w:pPr>
    </w:p>
    <w:p>
      <w:pPr>
        <w:pStyle w:val="632"/>
        <w:spacing w:before="0" w:beforeLines="0" w:after="0" w:afterLines="0" w:line="400" w:lineRule="atLeast"/>
        <w:ind w:firstLine="482"/>
        <w:outlineLvl w:val="9"/>
        <w:rPr>
          <w:rFonts w:ascii="Times New Roman" w:hAnsi="Times New Roman" w:eastAsia="宋体"/>
          <w:color w:val="000000"/>
          <w:sz w:val="24"/>
          <w:szCs w:val="24"/>
          <w:highlight w:val="none"/>
        </w:rPr>
      </w:pPr>
      <w:r>
        <w:rPr>
          <w:rFonts w:hint="eastAsia" w:ascii="仿宋" w:hAnsi="仿宋" w:eastAsia="仿宋" w:cs="仿宋"/>
          <w:color w:val="000000"/>
          <w:sz w:val="24"/>
          <w:szCs w:val="24"/>
          <w:highlight w:val="none"/>
        </w:rPr>
        <w:t>★ 此仅为合同书样本，中标单位需根据实际情况和采购人签订相应的合同！</w:t>
      </w:r>
      <w:bookmarkEnd w:id="422"/>
      <w:bookmarkEnd w:id="423"/>
      <w:bookmarkEnd w:id="424"/>
      <w:bookmarkEnd w:id="425"/>
      <w:bookmarkEnd w:id="426"/>
    </w:p>
    <w:p>
      <w:pPr>
        <w:pStyle w:val="62"/>
        <w:numPr>
          <w:ilvl w:val="0"/>
          <w:numId w:val="0"/>
        </w:numPr>
        <w:ind w:leftChars="400"/>
        <w:rPr>
          <w:rFonts w:hint="eastAsia"/>
          <w:color w:val="000000"/>
          <w:highlight w:val="none"/>
        </w:rPr>
      </w:pPr>
    </w:p>
    <w:p>
      <w:pPr>
        <w:spacing w:line="400" w:lineRule="atLeast"/>
        <w:jc w:val="right"/>
        <w:rPr>
          <w:rFonts w:hint="eastAsia" w:ascii="宋体" w:hAnsi="宋体" w:eastAsia="宋体" w:cs="宋体"/>
          <w:b w:val="0"/>
          <w:bCs w:val="0"/>
          <w:color w:val="000000"/>
          <w:sz w:val="24"/>
          <w:szCs w:val="24"/>
          <w:highlight w:val="none"/>
          <w:lang w:val="en-US" w:eastAsia="zh-CN"/>
        </w:rPr>
      </w:pPr>
    </w:p>
    <w:p>
      <w:pPr>
        <w:pStyle w:val="621"/>
        <w:snapToGrid w:val="0"/>
        <w:spacing w:line="360" w:lineRule="auto"/>
        <w:ind w:firstLine="482" w:firstLineChars="200"/>
        <w:outlineLvl w:val="1"/>
        <w:rPr>
          <w:rFonts w:hint="eastAsia" w:ascii="仿宋" w:hAnsi="仿宋" w:eastAsia="仿宋" w:cs="仿宋"/>
          <w:b/>
          <w:color w:val="000000"/>
          <w:sz w:val="24"/>
          <w:szCs w:val="24"/>
          <w:lang w:eastAsia="zh-CN"/>
        </w:rPr>
      </w:pPr>
    </w:p>
    <w:p>
      <w:pPr>
        <w:pStyle w:val="621"/>
        <w:snapToGrid w:val="0"/>
        <w:spacing w:line="360" w:lineRule="auto"/>
        <w:ind w:firstLine="482" w:firstLineChars="200"/>
        <w:outlineLvl w:val="1"/>
        <w:rPr>
          <w:rFonts w:hint="eastAsia" w:ascii="仿宋" w:hAnsi="仿宋" w:eastAsia="仿宋" w:cs="仿宋"/>
          <w:b/>
          <w:color w:val="000000"/>
          <w:sz w:val="24"/>
          <w:szCs w:val="24"/>
          <w:lang w:eastAsia="zh-CN"/>
        </w:rPr>
      </w:pPr>
    </w:p>
    <w:bookmarkEnd w:id="420"/>
    <w:bookmarkEnd w:id="421"/>
    <w:p>
      <w:pPr>
        <w:pStyle w:val="24"/>
        <w:rPr>
          <w:rFonts w:hint="eastAsia" w:ascii="仿宋" w:hAnsi="仿宋" w:eastAsia="仿宋" w:cs="仿宋"/>
        </w:rPr>
      </w:pPr>
    </w:p>
    <w:p>
      <w:pPr>
        <w:rPr>
          <w:rFonts w:hint="eastAsia" w:ascii="仿宋" w:hAnsi="仿宋" w:eastAsia="仿宋" w:cs="仿宋"/>
        </w:rPr>
      </w:pPr>
    </w:p>
    <w:p>
      <w:pPr>
        <w:pStyle w:val="25"/>
        <w:rPr>
          <w:rFonts w:hint="eastAsia"/>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pStyle w:val="2"/>
        <w:rPr>
          <w:rFonts w:hint="eastAsia" w:ascii="仿宋" w:hAnsi="仿宋" w:eastAsia="仿宋" w:cs="仿宋"/>
          <w:b/>
          <w:sz w:val="36"/>
          <w:szCs w:val="20"/>
        </w:rPr>
      </w:pPr>
    </w:p>
    <w:p>
      <w:pPr>
        <w:rPr>
          <w:rFonts w:hint="eastAsia"/>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8"/>
      <w:r>
        <w:rPr>
          <w:rFonts w:hint="eastAsia" w:ascii="仿宋" w:hAnsi="仿宋" w:eastAsia="仿宋" w:cs="仿宋"/>
          <w:b/>
          <w:sz w:val="36"/>
          <w:szCs w:val="20"/>
        </w:rPr>
        <w:t xml:space="preserve"> </w:t>
      </w:r>
      <w:bookmarkEnd w:id="419"/>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b/>
          <w:color w:val="000000"/>
          <w:sz w:val="24"/>
        </w:rPr>
      </w:pPr>
      <w:r>
        <w:rPr>
          <w:rFonts w:hint="eastAsia" w:ascii="仿宋" w:hAnsi="仿宋" w:eastAsia="仿宋" w:cs="仿宋"/>
          <w:b/>
          <w:color w:val="000000"/>
          <w:sz w:val="24"/>
        </w:rPr>
        <w:t>一、投标人提交投标文件须知：</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pPr>
        <w:snapToGrid w:val="0"/>
        <w:spacing w:line="360" w:lineRule="auto"/>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pPr>
        <w:spacing w:line="360" w:lineRule="auto"/>
        <w:jc w:val="center"/>
        <w:outlineLvl w:val="0"/>
        <w:rPr>
          <w:rFonts w:hint="eastAsia" w:ascii="仿宋" w:hAnsi="仿宋" w:eastAsia="仿宋" w:cs="仿宋"/>
          <w:b/>
          <w:kern w:val="0"/>
          <w:sz w:val="36"/>
          <w:szCs w:val="36"/>
        </w:rPr>
      </w:pPr>
    </w:p>
    <w:p>
      <w:pPr>
        <w:pStyle w:val="62"/>
        <w:ind w:firstLine="723"/>
        <w:rPr>
          <w:rFonts w:hint="eastAsia" w:ascii="仿宋" w:hAnsi="仿宋" w:eastAsia="仿宋" w:cs="仿宋"/>
          <w:b/>
          <w:kern w:val="0"/>
          <w:sz w:val="36"/>
          <w:szCs w:val="36"/>
        </w:rPr>
      </w:pPr>
    </w:p>
    <w:p>
      <w:pPr>
        <w:pStyle w:val="24"/>
        <w:rPr>
          <w:rFonts w:hint="eastAsia" w:ascii="仿宋" w:hAnsi="仿宋" w:eastAsia="仿宋" w:cs="仿宋"/>
          <w:b/>
          <w:kern w:val="0"/>
          <w:sz w:val="36"/>
          <w:szCs w:val="36"/>
        </w:rPr>
      </w:pPr>
    </w:p>
    <w:p>
      <w:pPr>
        <w:rPr>
          <w:rFonts w:hint="eastAsia" w:ascii="仿宋" w:hAnsi="仿宋" w:eastAsia="仿宋" w:cs="仿宋"/>
          <w:b/>
          <w:kern w:val="0"/>
          <w:sz w:val="36"/>
          <w:szCs w:val="36"/>
        </w:rPr>
      </w:pPr>
    </w:p>
    <w:p>
      <w:pPr>
        <w:pStyle w:val="62"/>
        <w:ind w:firstLine="723"/>
        <w:rPr>
          <w:rFonts w:hint="eastAsia" w:ascii="仿宋" w:hAnsi="仿宋" w:eastAsia="仿宋" w:cs="仿宋"/>
          <w:b/>
          <w:kern w:val="0"/>
          <w:sz w:val="36"/>
          <w:szCs w:val="36"/>
        </w:rPr>
      </w:pPr>
    </w:p>
    <w:p>
      <w:pPr>
        <w:pStyle w:val="24"/>
        <w:rPr>
          <w:rFonts w:hint="eastAsia" w:ascii="仿宋" w:hAnsi="仿宋" w:eastAsia="仿宋" w:cs="仿宋"/>
          <w:b/>
          <w:kern w:val="0"/>
          <w:sz w:val="36"/>
          <w:szCs w:val="36"/>
        </w:rPr>
      </w:pPr>
    </w:p>
    <w:p>
      <w:pPr>
        <w:rPr>
          <w:rFonts w:hint="eastAsia" w:ascii="仿宋" w:hAnsi="仿宋" w:eastAsia="仿宋" w:cs="仿宋"/>
          <w:b/>
          <w:kern w:val="0"/>
          <w:sz w:val="36"/>
          <w:szCs w:val="36"/>
        </w:rPr>
      </w:pPr>
    </w:p>
    <w:p>
      <w:pPr>
        <w:pStyle w:val="62"/>
        <w:ind w:firstLine="723"/>
        <w:rPr>
          <w:rFonts w:hint="eastAsia" w:ascii="仿宋" w:hAnsi="仿宋" w:eastAsia="仿宋" w:cs="仿宋"/>
          <w:b/>
          <w:kern w:val="0"/>
          <w:sz w:val="36"/>
          <w:szCs w:val="36"/>
        </w:rPr>
      </w:pPr>
    </w:p>
    <w:p>
      <w:pPr>
        <w:pStyle w:val="24"/>
        <w:rPr>
          <w:rFonts w:hint="eastAsia" w:ascii="仿宋" w:hAnsi="仿宋" w:eastAsia="仿宋" w:cs="仿宋"/>
          <w:b/>
          <w:kern w:val="0"/>
          <w:sz w:val="36"/>
          <w:szCs w:val="36"/>
        </w:rPr>
      </w:pPr>
    </w:p>
    <w:p>
      <w:pPr>
        <w:rPr>
          <w:rFonts w:hint="eastAsia" w:ascii="仿宋" w:hAnsi="仿宋" w:eastAsia="仿宋" w:cs="仿宋"/>
          <w:b/>
          <w:kern w:val="0"/>
          <w:sz w:val="36"/>
          <w:szCs w:val="36"/>
        </w:rPr>
      </w:pPr>
    </w:p>
    <w:p>
      <w:pPr>
        <w:pStyle w:val="62"/>
        <w:ind w:firstLine="723"/>
        <w:rPr>
          <w:rFonts w:hint="eastAsia" w:ascii="仿宋" w:hAnsi="仿宋" w:eastAsia="仿宋" w:cs="仿宋"/>
          <w:b/>
          <w:kern w:val="0"/>
          <w:sz w:val="36"/>
          <w:szCs w:val="36"/>
        </w:rPr>
      </w:pPr>
    </w:p>
    <w:p>
      <w:pPr>
        <w:rPr>
          <w:rFonts w:hint="eastAsia" w:ascii="仿宋" w:hAnsi="仿宋" w:eastAsia="仿宋" w:cs="仿宋"/>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r>
        <w:rPr>
          <w:rFonts w:hint="eastAsia" w:ascii="仿宋_GB2312" w:hAnsi="仿宋_GB2312" w:eastAsia="仿宋_GB2312" w:cs="仿宋_GB2312"/>
          <w:b/>
          <w:bCs w:val="0"/>
          <w:kern w:val="0"/>
          <w:sz w:val="36"/>
          <w:szCs w:val="36"/>
        </w:rPr>
        <w:t>(封面）</w:t>
      </w:r>
    </w:p>
    <w:p>
      <w:pPr>
        <w:spacing w:line="360" w:lineRule="auto"/>
        <w:jc w:val="center"/>
        <w:outlineLvl w:val="0"/>
        <w:rPr>
          <w:rFonts w:hint="eastAsia" w:ascii="仿宋_GB2312" w:hAnsi="仿宋_GB2312" w:eastAsia="仿宋_GB2312" w:cs="仿宋_GB2312"/>
          <w:b/>
          <w:kern w:val="0"/>
          <w:sz w:val="36"/>
          <w:szCs w:val="36"/>
        </w:rPr>
      </w:pPr>
    </w:p>
    <w:p>
      <w:pPr>
        <w:shd w:val="clear" w:color="auto" w:fill="FFFFFF"/>
        <w:snapToGrid w:val="0"/>
        <w:spacing w:line="360" w:lineRule="auto"/>
        <w:jc w:val="center"/>
        <w:outlineLvl w:val="0"/>
        <w:rPr>
          <w:rFonts w:hint="eastAsia" w:ascii="仿宋" w:hAnsi="仿宋" w:eastAsia="仿宋" w:cs="仿宋"/>
        </w:rPr>
      </w:pPr>
      <w:r>
        <w:rPr>
          <w:rFonts w:hint="eastAsia" w:ascii="仿宋_GB2312" w:hAnsi="仿宋_GB2312" w:eastAsia="仿宋_GB2312" w:cs="仿宋_GB2312"/>
          <w:b/>
          <w:bCs/>
          <w:color w:val="000000"/>
          <w:sz w:val="44"/>
          <w:szCs w:val="44"/>
          <w:lang w:eastAsia="zh-CN"/>
        </w:rPr>
        <w:t>（</w:t>
      </w:r>
      <w:r>
        <w:rPr>
          <w:rFonts w:hint="eastAsia" w:ascii="仿宋_GB2312" w:hAnsi="仿宋_GB2312" w:eastAsia="仿宋_GB2312" w:cs="仿宋_GB2312"/>
          <w:b/>
          <w:bCs/>
          <w:color w:val="000000"/>
          <w:sz w:val="44"/>
          <w:szCs w:val="44"/>
        </w:rPr>
        <w:t>项目名称</w:t>
      </w:r>
      <w:r>
        <w:rPr>
          <w:rFonts w:hint="eastAsia" w:ascii="仿宋_GB2312" w:hAnsi="仿宋_GB2312" w:eastAsia="仿宋_GB2312" w:cs="仿宋_GB2312"/>
          <w:b/>
          <w:bCs/>
          <w:color w:val="000000"/>
          <w:sz w:val="44"/>
          <w:szCs w:val="44"/>
          <w:lang w:eastAsia="zh-CN"/>
        </w:rPr>
        <w:t>）</w:t>
      </w:r>
    </w:p>
    <w:p>
      <w:pPr>
        <w:rPr>
          <w:rFonts w:hint="eastAsia" w:ascii="仿宋" w:hAnsi="仿宋" w:eastAsia="仿宋" w:cs="仿宋"/>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 xml:space="preserve">资  格 </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 xml:space="preserve">文 </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件</w:t>
      </w:r>
    </w:p>
    <w:p>
      <w:pPr>
        <w:widowControl/>
        <w:spacing w:line="360" w:lineRule="auto"/>
        <w:ind w:right="-2"/>
        <w:jc w:val="center"/>
        <w:outlineLvl w:val="1"/>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3"/>
        <w:spacing w:line="360" w:lineRule="auto"/>
        <w:rPr>
          <w:rFonts w:hint="eastAsia" w:ascii="仿宋_GB2312" w:hAnsi="仿宋_GB2312" w:eastAsia="仿宋_GB2312" w:cs="仿宋_GB2312"/>
          <w:sz w:val="32"/>
          <w:szCs w:val="32"/>
        </w:rPr>
      </w:pPr>
    </w:p>
    <w:p>
      <w:pPr>
        <w:shd w:val="clear" w:color="auto" w:fill="FFFFFF"/>
        <w:snapToGrid w:val="0"/>
        <w:spacing w:line="360" w:lineRule="auto"/>
        <w:jc w:val="center"/>
        <w:outlineLvl w:val="1"/>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w:t>
      </w:r>
      <w:r>
        <w:rPr>
          <w:rFonts w:hint="eastAsia" w:ascii="仿宋_GB2312" w:hAnsi="仿宋_GB2312" w:eastAsia="仿宋_GB2312" w:cs="仿宋_GB2312"/>
          <w:b/>
          <w:bCs/>
          <w:color w:val="000000"/>
          <w:sz w:val="32"/>
          <w:szCs w:val="32"/>
          <w:lang w:eastAsia="zh-CN"/>
        </w:rPr>
        <w:t>YHZFCG2022</w:t>
      </w:r>
      <w:r>
        <w:rPr>
          <w:rFonts w:hint="eastAsia" w:ascii="仿宋_GB2312" w:hAnsi="仿宋_GB2312" w:eastAsia="仿宋_GB2312" w:cs="仿宋_GB2312"/>
          <w:b/>
          <w:bCs/>
          <w:color w:val="000000"/>
          <w:sz w:val="32"/>
          <w:szCs w:val="32"/>
        </w:rPr>
        <w:t>-</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680" w:firstLineChars="600"/>
        <w:rPr>
          <w:rFonts w:hint="eastAsia" w:ascii="仿宋_GB2312" w:hAnsi="仿宋_GB2312" w:eastAsia="仿宋_GB2312" w:cs="仿宋_GB2312"/>
          <w:color w:val="000000"/>
          <w:sz w:val="28"/>
          <w:szCs w:val="28"/>
        </w:rPr>
      </w:pP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w:t>
      </w:r>
      <w:r>
        <w:rPr>
          <w:rFonts w:hint="eastAsia" w:ascii="仿宋_GB2312" w:hAnsi="仿宋_GB2312" w:eastAsia="仿宋_GB2312" w:cs="仿宋_GB2312"/>
          <w:color w:val="000000"/>
          <w:sz w:val="32"/>
          <w:szCs w:val="32"/>
          <w:lang w:eastAsia="zh-CN"/>
        </w:rPr>
        <w:t>或电子公章</w:t>
      </w:r>
      <w:r>
        <w:rPr>
          <w:rFonts w:hint="eastAsia" w:ascii="仿宋_GB2312" w:hAnsi="仿宋_GB2312" w:eastAsia="仿宋_GB2312" w:cs="仿宋_GB2312"/>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wordWrap/>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wordWrap/>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（2）落实政府采购政策需满足的资格要求………………………………（页码）</w:t>
      </w:r>
    </w:p>
    <w:p>
      <w:pPr>
        <w:wordWrap/>
        <w:adjustRightInd w:val="0"/>
        <w:snapToGrid w:val="0"/>
        <w:spacing w:line="360" w:lineRule="auto"/>
        <w:textAlignment w:val="auto"/>
        <w:rPr>
          <w:rFonts w:hint="eastAsia" w:ascii="仿宋" w:hAnsi="仿宋" w:eastAsia="仿宋" w:cs="仿宋"/>
        </w:rPr>
      </w:pPr>
      <w:r>
        <w:rPr>
          <w:rFonts w:hint="eastAsia" w:ascii="仿宋" w:hAnsi="仿宋" w:eastAsia="仿宋" w:cs="仿宋"/>
          <w:sz w:val="24"/>
        </w:rPr>
        <w:t>（3）本项目的特定资格要求………………………………………………（页码）</w:t>
      </w:r>
    </w:p>
    <w:p>
      <w:pPr>
        <w:widowControl/>
        <w:wordWrap/>
        <w:adjustRightInd w:val="0"/>
        <w:snapToGrid w:val="0"/>
        <w:spacing w:line="360" w:lineRule="auto"/>
        <w:jc w:val="left"/>
        <w:textAlignment w:val="auto"/>
        <w:rPr>
          <w:rFonts w:hint="eastAsia" w:ascii="仿宋" w:hAnsi="仿宋" w:eastAsia="仿宋" w:cs="仿宋"/>
          <w:kern w:val="2"/>
          <w:sz w:val="24"/>
          <w:lang w:eastAsia="zh-CN"/>
        </w:rPr>
      </w:pPr>
      <w:r>
        <w:rPr>
          <w:rFonts w:hint="eastAsia" w:ascii="仿宋" w:hAnsi="仿宋" w:eastAsia="仿宋" w:cs="仿宋"/>
          <w:kern w:val="2"/>
          <w:sz w:val="24"/>
          <w:lang w:eastAsia="zh-CN"/>
        </w:rPr>
        <w:t>（</w:t>
      </w:r>
      <w:r>
        <w:rPr>
          <w:rFonts w:hint="eastAsia" w:ascii="仿宋" w:hAnsi="仿宋" w:eastAsia="仿宋" w:cs="仿宋"/>
          <w:kern w:val="2"/>
          <w:sz w:val="24"/>
          <w:lang w:val="en-US" w:eastAsia="zh-CN"/>
        </w:rPr>
        <w:t>4</w:t>
      </w:r>
      <w:r>
        <w:rPr>
          <w:rFonts w:hint="eastAsia" w:ascii="仿宋" w:hAnsi="仿宋" w:eastAsia="仿宋" w:cs="仿宋"/>
          <w:kern w:val="2"/>
          <w:sz w:val="24"/>
          <w:lang w:eastAsia="zh-CN"/>
        </w:rPr>
        <w:t>）联合体协议（以联合体形式投标的，提供联合协议）</w:t>
      </w:r>
      <w:r>
        <w:rPr>
          <w:rFonts w:hint="eastAsia" w:ascii="仿宋" w:hAnsi="仿宋" w:eastAsia="仿宋" w:cs="仿宋"/>
          <w:sz w:val="24"/>
        </w:rPr>
        <w:t>……………（页码）</w:t>
      </w:r>
    </w:p>
    <w:p>
      <w:pPr>
        <w:widowControl/>
        <w:snapToGrid w:val="0"/>
        <w:spacing w:line="360" w:lineRule="auto"/>
        <w:jc w:val="left"/>
        <w:rPr>
          <w:rFonts w:hint="eastAsia" w:ascii="仿宋" w:hAnsi="仿宋" w:eastAsia="仿宋" w:cs="仿宋"/>
          <w:color w:val="000000"/>
          <w:kern w:val="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pStyle w:val="62"/>
        <w:ind w:firstLine="480"/>
        <w:rPr>
          <w:rFonts w:hint="eastAsia" w:ascii="仿宋" w:hAnsi="仿宋" w:eastAsia="仿宋" w:cs="仿宋"/>
          <w:color w:val="000000"/>
          <w:sz w:val="24"/>
        </w:rPr>
      </w:pPr>
    </w:p>
    <w:p>
      <w:pPr>
        <w:pStyle w:val="24"/>
        <w:rPr>
          <w:rFonts w:hint="eastAsia" w:ascii="仿宋" w:hAnsi="仿宋" w:eastAsia="仿宋" w:cs="仿宋"/>
          <w:color w:val="000000"/>
          <w:sz w:val="24"/>
        </w:rPr>
      </w:pPr>
    </w:p>
    <w:p>
      <w:pPr>
        <w:pStyle w:val="52"/>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pStyle w:val="83"/>
        <w:rPr>
          <w:rFonts w:hint="eastAsia" w:ascii="仿宋" w:hAnsi="仿宋" w:eastAsia="仿宋" w:cs="仿宋"/>
          <w:color w:val="000000"/>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【招标编号：</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r>
        <w:rPr>
          <w:rFonts w:hint="eastAsia" w:ascii="仿宋" w:hAnsi="仿宋" w:eastAsia="仿宋" w:cs="仿宋"/>
          <w:kern w:val="0"/>
          <w:sz w:val="24"/>
          <w:lang w:val="en-US" w:eastAsia="zh-CN"/>
        </w:rPr>
        <w:t>除非经采购人</w:t>
      </w:r>
      <w:r>
        <w:rPr>
          <w:rFonts w:hint="eastAsia" w:ascii="仿宋" w:hAnsi="仿宋" w:eastAsia="仿宋" w:cs="仿宋"/>
          <w:kern w:val="0"/>
          <w:sz w:val="24"/>
          <w:lang w:val="zh-CN"/>
        </w:rPr>
        <w:t>、采购机构</w:t>
      </w:r>
      <w:r>
        <w:rPr>
          <w:rFonts w:hint="eastAsia" w:ascii="仿宋" w:hAnsi="仿宋" w:eastAsia="仿宋" w:cs="仿宋"/>
          <w:kern w:val="0"/>
          <w:sz w:val="24"/>
          <w:lang w:val="en-US" w:eastAsia="zh-CN"/>
        </w:rPr>
        <w:t>同意后方可</w:t>
      </w:r>
      <w:r>
        <w:rPr>
          <w:rFonts w:hint="eastAsia" w:ascii="仿宋" w:hAnsi="仿宋" w:eastAsia="仿宋" w:cs="仿宋"/>
          <w:kern w:val="0"/>
          <w:sz w:val="24"/>
          <w:lang w:val="zh-CN"/>
        </w:rPr>
        <w:t>。</w:t>
      </w:r>
    </w:p>
    <w:p>
      <w:pPr>
        <w:snapToGrid w:val="0"/>
        <w:spacing w:line="360" w:lineRule="auto"/>
        <w:ind w:firstLine="5040" w:firstLineChars="2100"/>
        <w:rPr>
          <w:rFonts w:hint="eastAsia" w:ascii="仿宋" w:hAnsi="仿宋" w:eastAsia="仿宋" w:cs="仿宋"/>
          <w:kern w:val="0"/>
          <w:sz w:val="24"/>
          <w:lang w:val="zh-CN"/>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pStyle w:val="4"/>
        <w:rPr>
          <w:rFonts w:hint="eastAsia" w:ascii="仿宋" w:hAnsi="仿宋" w:eastAsia="仿宋" w:cs="仿宋"/>
          <w:sz w:val="24"/>
        </w:rPr>
      </w:pPr>
    </w:p>
    <w:p>
      <w:pPr>
        <w:rPr>
          <w:rFonts w:hint="eastAsia" w:ascii="仿宋" w:hAnsi="仿宋" w:eastAsia="仿宋" w:cs="仿宋"/>
        </w:rPr>
      </w:pPr>
    </w:p>
    <w:p>
      <w:pPr>
        <w:widowControl/>
        <w:spacing w:line="360" w:lineRule="auto"/>
        <w:ind w:left="150"/>
        <w:jc w:val="center"/>
        <w:rPr>
          <w:rFonts w:hint="eastAsia" w:ascii="仿宋" w:hAnsi="仿宋" w:eastAsia="仿宋" w:cs="仿宋"/>
          <w:b/>
          <w:kern w:val="0"/>
          <w:sz w:val="32"/>
          <w:szCs w:val="32"/>
        </w:rPr>
      </w:pPr>
    </w:p>
    <w:p>
      <w:pPr>
        <w:pStyle w:val="2"/>
        <w:rPr>
          <w:rFonts w:hint="eastAsia"/>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无。</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rPr>
          <w:rFonts w:hint="eastAsia" w:ascii="仿宋" w:hAnsi="仿宋" w:eastAsia="仿宋" w:cs="仿宋"/>
          <w:b/>
          <w:kern w:val="0"/>
          <w:sz w:val="32"/>
          <w:szCs w:val="32"/>
        </w:rPr>
      </w:pPr>
    </w:p>
    <w:p>
      <w:pPr>
        <w:pStyle w:val="4"/>
        <w:rPr>
          <w:rFonts w:hint="eastAsia" w:ascii="仿宋" w:hAnsi="仿宋" w:eastAsia="仿宋" w:cs="仿宋"/>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bookmarkStart w:id="427" w:name="_Toc17190"/>
    </w:p>
    <w:p>
      <w:pPr>
        <w:pStyle w:val="2"/>
        <w:rPr>
          <w:rFonts w:hint="eastAsia" w:ascii="仿宋_GB2312" w:hAnsi="仿宋_GB2312" w:eastAsia="仿宋_GB2312" w:cs="仿宋_GB2312"/>
          <w:b/>
          <w:bCs/>
          <w:color w:val="000000"/>
          <w:sz w:val="52"/>
          <w:szCs w:val="52"/>
        </w:rPr>
      </w:pPr>
    </w:p>
    <w:p>
      <w:pPr>
        <w:rPr>
          <w:rFonts w:hint="eastAsia" w:ascii="仿宋_GB2312" w:hAnsi="仿宋_GB2312" w:eastAsia="仿宋_GB2312" w:cs="仿宋_GB2312"/>
          <w:b/>
          <w:bCs/>
          <w:color w:val="000000"/>
          <w:sz w:val="52"/>
          <w:szCs w:val="52"/>
        </w:rPr>
      </w:pPr>
    </w:p>
    <w:p>
      <w:pPr>
        <w:pStyle w:val="2"/>
        <w:rPr>
          <w:rFonts w:hint="eastAsia" w:ascii="仿宋_GB2312" w:hAnsi="仿宋_GB2312" w:eastAsia="仿宋_GB2312" w:cs="仿宋_GB2312"/>
          <w:b/>
          <w:bCs/>
          <w:color w:val="000000"/>
          <w:sz w:val="52"/>
          <w:szCs w:val="52"/>
        </w:rPr>
      </w:pPr>
    </w:p>
    <w:p>
      <w:pPr>
        <w:rPr>
          <w:rFonts w:hint="eastAsia" w:ascii="仿宋_GB2312" w:hAnsi="仿宋_GB2312" w:eastAsia="仿宋_GB2312" w:cs="仿宋_GB2312"/>
          <w:b/>
          <w:bCs/>
          <w:color w:val="000000"/>
          <w:sz w:val="52"/>
          <w:szCs w:val="52"/>
        </w:rPr>
      </w:pPr>
    </w:p>
    <w:p>
      <w:pPr>
        <w:pStyle w:val="2"/>
        <w:rPr>
          <w:rFonts w:hint="eastAsia" w:ascii="仿宋_GB2312" w:hAnsi="仿宋_GB2312" w:eastAsia="仿宋_GB2312" w:cs="仿宋_GB2312"/>
          <w:b/>
          <w:bCs/>
          <w:color w:val="000000"/>
          <w:sz w:val="52"/>
          <w:szCs w:val="52"/>
        </w:rPr>
      </w:pPr>
    </w:p>
    <w:p>
      <w:pPr>
        <w:rPr>
          <w:rFonts w:hint="eastAsia" w:ascii="仿宋_GB2312" w:hAnsi="仿宋_GB2312" w:eastAsia="仿宋_GB2312" w:cs="仿宋_GB2312"/>
          <w:b/>
          <w:bCs/>
          <w:color w:val="000000"/>
          <w:sz w:val="52"/>
          <w:szCs w:val="52"/>
        </w:rPr>
      </w:pPr>
    </w:p>
    <w:p>
      <w:pPr>
        <w:pStyle w:val="2"/>
        <w:rPr>
          <w:rFonts w:hint="eastAsia" w:ascii="仿宋_GB2312" w:hAnsi="仿宋_GB2312" w:eastAsia="仿宋_GB2312" w:cs="仿宋_GB2312"/>
          <w:b/>
          <w:bCs/>
          <w:color w:val="000000"/>
          <w:sz w:val="52"/>
          <w:szCs w:val="52"/>
        </w:rPr>
      </w:pPr>
    </w:p>
    <w:p>
      <w:pPr>
        <w:spacing w:line="360" w:lineRule="auto"/>
        <w:ind w:right="420" w:firstLine="2530" w:firstLineChars="700"/>
        <w:rPr>
          <w:rFonts w:hint="eastAsia" w:ascii="仿宋_GB2312" w:hAnsi="仿宋" w:eastAsia="仿宋_GB2312" w:cs="仿宋_GB2312"/>
          <w:b/>
          <w:kern w:val="0"/>
          <w:sz w:val="36"/>
          <w:szCs w:val="36"/>
        </w:rPr>
      </w:pPr>
    </w:p>
    <w:p>
      <w:pPr>
        <w:spacing w:line="360" w:lineRule="auto"/>
        <w:ind w:right="420" w:firstLine="2530" w:firstLineChars="7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r>
        <w:rPr>
          <w:rFonts w:hint="eastAsia" w:ascii="仿宋_GB2312" w:hAnsi="仿宋" w:eastAsia="仿宋_GB2312" w:cs="仿宋_GB2312"/>
          <w:b/>
          <w:bCs w:val="0"/>
          <w:kern w:val="0"/>
          <w:sz w:val="36"/>
          <w:szCs w:val="36"/>
        </w:rPr>
        <w:t>（封面）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r>
        <w:rPr>
          <w:rFonts w:hint="eastAsia" w:ascii="仿宋_GB2312" w:hAnsi="仿宋_GB2312" w:eastAsia="仿宋_GB2312" w:cs="仿宋_GB2312"/>
          <w:b/>
          <w:bCs/>
          <w:color w:val="000000"/>
          <w:kern w:val="2"/>
          <w:sz w:val="32"/>
          <w:szCs w:val="32"/>
          <w:lang w:eastAsia="zh-CN"/>
        </w:rPr>
        <w:t>（</w:t>
      </w:r>
      <w:r>
        <w:rPr>
          <w:rFonts w:hint="eastAsia" w:ascii="仿宋_GB2312" w:hAnsi="仿宋_GB2312" w:eastAsia="仿宋_GB2312" w:cs="仿宋_GB2312"/>
          <w:b/>
          <w:bCs/>
          <w:color w:val="000000"/>
          <w:sz w:val="32"/>
          <w:szCs w:val="32"/>
        </w:rPr>
        <w:t>项目名称</w:t>
      </w:r>
      <w:r>
        <w:rPr>
          <w:rFonts w:hint="eastAsia" w:ascii="仿宋_GB2312" w:hAnsi="仿宋_GB2312" w:eastAsia="仿宋_GB2312" w:cs="仿宋_GB2312"/>
          <w:b/>
          <w:bCs/>
          <w:color w:val="000000"/>
          <w:sz w:val="32"/>
          <w:szCs w:val="32"/>
          <w:lang w:eastAsia="zh-CN"/>
        </w:rPr>
        <w:t>）</w:t>
      </w:r>
    </w:p>
    <w:p>
      <w:pPr>
        <w:pStyle w:val="2"/>
        <w:rPr>
          <w:rFonts w:hint="eastAsia"/>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商</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务</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技</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术</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文</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件</w:t>
      </w:r>
      <w:bookmarkEnd w:id="427"/>
    </w:p>
    <w:p>
      <w:pPr>
        <w:widowControl/>
        <w:spacing w:line="360" w:lineRule="auto"/>
        <w:ind w:right="-2"/>
        <w:jc w:val="center"/>
        <w:outlineLvl w:val="1"/>
        <w:rPr>
          <w:rFonts w:hint="eastAsia" w:ascii="仿宋_GB2312" w:hAnsi="仿宋_GB2312" w:eastAsia="仿宋_GB2312" w:cs="仿宋_GB2312"/>
          <w:b/>
          <w:color w:val="000000"/>
          <w:sz w:val="36"/>
          <w:szCs w:val="36"/>
        </w:rPr>
      </w:pPr>
      <w:bookmarkStart w:id="428" w:name="_Toc27078"/>
      <w:r>
        <w:rPr>
          <w:rFonts w:hint="eastAsia" w:ascii="仿宋_GB2312" w:hAnsi="仿宋_GB2312" w:eastAsia="仿宋_GB2312" w:cs="仿宋_GB2312"/>
          <w:b/>
          <w:color w:val="000000"/>
          <w:sz w:val="36"/>
          <w:szCs w:val="36"/>
        </w:rPr>
        <w:t>（线上电子招投标）</w:t>
      </w:r>
      <w:bookmarkEnd w:id="428"/>
    </w:p>
    <w:p>
      <w:pPr>
        <w:pStyle w:val="83"/>
        <w:spacing w:line="360" w:lineRule="auto"/>
        <w:rPr>
          <w:rFonts w:hint="eastAsia" w:ascii="仿宋_GB2312" w:hAnsi="仿宋_GB2312" w:eastAsia="仿宋_GB2312" w:cs="仿宋_GB2312"/>
          <w:sz w:val="36"/>
          <w:szCs w:val="36"/>
        </w:rPr>
      </w:pPr>
    </w:p>
    <w:p>
      <w:pPr>
        <w:shd w:val="clear" w:color="auto" w:fill="FFFFFF"/>
        <w:snapToGrid w:val="0"/>
        <w:spacing w:line="360" w:lineRule="auto"/>
        <w:jc w:val="center"/>
        <w:outlineLvl w:val="1"/>
        <w:rPr>
          <w:rFonts w:hint="eastAsia" w:ascii="仿宋_GB2312" w:hAnsi="仿宋_GB2312" w:eastAsia="仿宋_GB2312" w:cs="仿宋_GB2312"/>
          <w:b/>
          <w:bCs/>
          <w:color w:val="000000"/>
          <w:sz w:val="36"/>
          <w:szCs w:val="36"/>
        </w:rPr>
      </w:pPr>
      <w:bookmarkStart w:id="429" w:name="_Toc28851"/>
      <w:r>
        <w:rPr>
          <w:rFonts w:hint="eastAsia" w:ascii="仿宋_GB2312" w:hAnsi="仿宋_GB2312" w:eastAsia="仿宋_GB2312" w:cs="仿宋_GB2312"/>
          <w:b/>
          <w:bCs/>
          <w:color w:val="000000"/>
          <w:sz w:val="36"/>
          <w:szCs w:val="36"/>
        </w:rPr>
        <w:t xml:space="preserve">  招标编号：</w:t>
      </w:r>
      <w:bookmarkEnd w:id="429"/>
      <w:r>
        <w:rPr>
          <w:rFonts w:hint="eastAsia" w:ascii="仿宋_GB2312" w:hAnsi="仿宋_GB2312" w:eastAsia="仿宋_GB2312" w:cs="仿宋_GB2312"/>
          <w:b/>
          <w:bCs/>
          <w:color w:val="000000"/>
          <w:sz w:val="36"/>
          <w:szCs w:val="36"/>
          <w:lang w:eastAsia="zh-CN"/>
        </w:rPr>
        <w:t>YHZFCG202</w:t>
      </w:r>
      <w:r>
        <w:rPr>
          <w:rFonts w:hint="eastAsia" w:ascii="仿宋_GB2312" w:hAnsi="仿宋_GB2312" w:eastAsia="仿宋_GB2312" w:cs="仿宋_GB2312"/>
          <w:b/>
          <w:bCs/>
          <w:color w:val="000000"/>
          <w:sz w:val="36"/>
          <w:szCs w:val="36"/>
          <w:lang w:val="en-US" w:eastAsia="zh-CN"/>
        </w:rPr>
        <w:t>2</w:t>
      </w:r>
      <w:r>
        <w:rPr>
          <w:rFonts w:hint="eastAsia" w:ascii="仿宋_GB2312" w:hAnsi="仿宋_GB2312" w:eastAsia="仿宋_GB2312" w:cs="仿宋_GB2312"/>
          <w:b/>
          <w:bCs/>
          <w:color w:val="000000"/>
          <w:sz w:val="36"/>
          <w:szCs w:val="36"/>
          <w:lang w:eastAsia="zh-CN"/>
        </w:rPr>
        <w:t>-</w:t>
      </w:r>
      <w:r>
        <w:rPr>
          <w:rFonts w:hint="eastAsia" w:ascii="仿宋_GB2312" w:hAnsi="仿宋_GB2312" w:eastAsia="仿宋_GB2312" w:cs="仿宋_GB2312"/>
          <w:b/>
          <w:bCs/>
          <w:color w:val="000000"/>
          <w:sz w:val="36"/>
          <w:szCs w:val="36"/>
          <w:lang w:val="en-US" w:eastAsia="zh-CN"/>
        </w:rPr>
        <w:t xml:space="preserve"> </w:t>
      </w:r>
    </w:p>
    <w:p>
      <w:pPr>
        <w:pStyle w:val="83"/>
        <w:spacing w:line="360" w:lineRule="auto"/>
        <w:rPr>
          <w:rFonts w:hint="eastAsia" w:ascii="仿宋_GB2312" w:hAnsi="仿宋_GB2312" w:eastAsia="仿宋_GB2312" w:cs="仿宋_GB2312"/>
        </w:rPr>
      </w:pP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color w:val="000000"/>
          <w:sz w:val="72"/>
          <w:szCs w:val="72"/>
        </w:rPr>
        <w:t>件</w:t>
      </w:r>
    </w:p>
    <w:p>
      <w:pPr>
        <w:snapToGrid w:val="0"/>
        <w:spacing w:line="360" w:lineRule="auto"/>
        <w:ind w:firstLine="1920" w:firstLineChars="600"/>
        <w:rPr>
          <w:rFonts w:hint="eastAsia"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w:t>
      </w:r>
      <w:r>
        <w:rPr>
          <w:rFonts w:hint="eastAsia" w:ascii="宋体" w:hAnsi="宋体" w:cs="宋体"/>
          <w:color w:val="000000"/>
          <w:sz w:val="32"/>
          <w:szCs w:val="32"/>
          <w:lang w:eastAsia="zh-CN"/>
        </w:rPr>
        <w:t>或电子公章</w:t>
      </w:r>
      <w:r>
        <w:rPr>
          <w:rFonts w:hint="eastAsia" w:ascii="宋体" w:hAnsi="宋体" w:cs="宋体"/>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hint="eastAsia" w:ascii="仿宋_GB2312" w:hAnsi="仿宋_GB2312" w:eastAsia="仿宋_GB2312" w:cs="仿宋_GB2312"/>
          <w:color w:val="000000"/>
          <w:kern w:val="0"/>
          <w:sz w:val="32"/>
          <w:szCs w:val="32"/>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spacing w:line="360" w:lineRule="auto"/>
        <w:jc w:val="center"/>
        <w:outlineLvl w:val="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both"/>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val="en-US" w:eastAsia="zh-CN"/>
        </w:rPr>
        <w:t xml:space="preserve"> </w:t>
      </w:r>
      <w:r>
        <w:rPr>
          <w:rFonts w:hint="eastAsia" w:ascii="仿宋" w:hAnsi="仿宋" w:eastAsia="仿宋" w:cs="仿宋"/>
          <w:sz w:val="24"/>
        </w:rPr>
        <w:t>项目名称）【招标编号：</w:t>
      </w:r>
      <w:r>
        <w:rPr>
          <w:rFonts w:hint="eastAsia" w:ascii="仿宋" w:hAnsi="仿宋" w:eastAsia="仿宋" w:cs="仿宋"/>
          <w:sz w:val="24"/>
          <w:lang w:val="en-US" w:eastAsia="zh-CN"/>
        </w:rPr>
        <w:t xml:space="preserve">      </w:t>
      </w:r>
      <w:r>
        <w:rPr>
          <w:rFonts w:hint="eastAsia" w:ascii="仿宋" w:hAnsi="仿宋" w:eastAsia="仿宋" w:cs="仿宋"/>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4</w:t>
      </w:r>
      <w:r>
        <w:rPr>
          <w:rFonts w:hint="eastAsia" w:ascii="仿宋" w:hAnsi="仿宋" w:eastAsia="仿宋" w:cs="仿宋"/>
          <w:sz w:val="24"/>
        </w:rPr>
        <w:t>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5</w:t>
      </w:r>
      <w:r>
        <w:rPr>
          <w:rFonts w:hint="eastAsia" w:ascii="仿宋" w:hAnsi="仿宋" w:eastAsia="仿宋" w:cs="仿宋"/>
          <w:sz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6</w:t>
      </w:r>
      <w:r>
        <w:rPr>
          <w:rFonts w:hint="eastAsia" w:ascii="仿宋" w:hAnsi="仿宋" w:eastAsia="仿宋" w:cs="仿宋"/>
          <w:sz w:val="24"/>
        </w:rPr>
        <w:t>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hint="eastAsia" w:ascii="仿宋" w:hAnsi="仿宋" w:eastAsia="仿宋" w:cs="仿宋"/>
          <w:sz w:val="24"/>
        </w:rPr>
      </w:pPr>
      <w:r>
        <w:rPr>
          <w:rFonts w:hint="eastAsia" w:ascii="仿宋" w:hAnsi="仿宋" w:eastAsia="仿宋" w:cs="仿宋"/>
          <w:sz w:val="24"/>
        </w:rPr>
        <w:t xml:space="preserve">投标人名称（电子签名）：                          </w:t>
      </w:r>
    </w:p>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pStyle w:val="4"/>
        <w:rPr>
          <w:rFonts w:hint="eastAsia" w:ascii="仿宋" w:hAnsi="仿宋" w:eastAsia="仿宋" w:cs="仿宋"/>
          <w:sz w:val="24"/>
        </w:rPr>
      </w:pPr>
    </w:p>
    <w:p>
      <w:pPr>
        <w:rPr>
          <w:rFonts w:hint="eastAsia" w:ascii="仿宋" w:hAnsi="仿宋" w:eastAsia="仿宋" w:cs="仿宋"/>
          <w:sz w:val="24"/>
        </w:rPr>
      </w:pPr>
    </w:p>
    <w:p>
      <w:pPr>
        <w:pStyle w:val="4"/>
        <w:rPr>
          <w:rFonts w:hint="eastAsia" w:ascii="仿宋" w:hAnsi="仿宋" w:eastAsia="仿宋" w:cs="仿宋"/>
          <w:sz w:val="24"/>
        </w:rPr>
      </w:pPr>
    </w:p>
    <w:p>
      <w:pPr>
        <w:rPr>
          <w:rFonts w:hint="eastAsia" w:ascii="仿宋" w:hAnsi="仿宋" w:eastAsia="仿宋" w:cs="仿宋"/>
          <w:sz w:val="24"/>
        </w:rPr>
      </w:pPr>
    </w:p>
    <w:p>
      <w:pPr>
        <w:pStyle w:val="4"/>
        <w:rPr>
          <w:rFonts w:hint="eastAsia" w:ascii="仿宋" w:hAnsi="仿宋" w:eastAsia="仿宋" w:cs="仿宋"/>
          <w:sz w:val="24"/>
        </w:rPr>
      </w:pPr>
    </w:p>
    <w:p>
      <w:pPr>
        <w:rPr>
          <w:rFonts w:hint="eastAsia" w:ascii="仿宋" w:hAnsi="仿宋" w:eastAsia="仿宋" w:cs="仿宋"/>
          <w:sz w:val="24"/>
        </w:rPr>
      </w:pPr>
    </w:p>
    <w:p>
      <w:pPr>
        <w:pStyle w:val="4"/>
        <w:rPr>
          <w:rFonts w:hint="eastAsia" w:ascii="仿宋" w:hAnsi="仿宋" w:eastAsia="仿宋" w:cs="仿宋"/>
          <w:sz w:val="24"/>
        </w:rPr>
      </w:pPr>
    </w:p>
    <w:p>
      <w:pPr>
        <w:rPr>
          <w:rFonts w:hint="eastAsia" w:ascii="仿宋" w:hAnsi="仿宋" w:eastAsia="仿宋" w:cs="仿宋"/>
          <w:sz w:val="24"/>
        </w:rPr>
      </w:pPr>
    </w:p>
    <w:p>
      <w:pPr>
        <w:pStyle w:val="4"/>
        <w:rPr>
          <w:rFonts w:hint="eastAsia" w:ascii="仿宋" w:hAnsi="仿宋" w:eastAsia="仿宋" w:cs="仿宋"/>
          <w:sz w:val="24"/>
        </w:rPr>
      </w:pPr>
    </w:p>
    <w:p>
      <w:pPr>
        <w:rPr>
          <w:rFonts w:hint="eastAsia" w:ascii="仿宋" w:hAnsi="仿宋" w:eastAsia="仿宋" w:cs="仿宋"/>
          <w:sz w:val="24"/>
        </w:rPr>
      </w:pPr>
    </w:p>
    <w:p>
      <w:pPr>
        <w:pStyle w:val="4"/>
        <w:rPr>
          <w:rFonts w:hint="eastAsia" w:ascii="仿宋" w:hAnsi="仿宋" w:eastAsia="仿宋" w:cs="仿宋"/>
          <w:sz w:val="24"/>
        </w:rPr>
      </w:pPr>
    </w:p>
    <w:p>
      <w:pPr>
        <w:rPr>
          <w:rFonts w:hint="eastAsia" w:ascii="仿宋" w:hAnsi="仿宋" w:eastAsia="仿宋" w:cs="仿宋"/>
        </w:rPr>
      </w:pPr>
    </w:p>
    <w:p>
      <w:pPr>
        <w:rPr>
          <w:rFonts w:hint="eastAsia" w:ascii="仿宋" w:hAnsi="仿宋" w:eastAsia="仿宋" w:cs="仿宋"/>
          <w:sz w:val="24"/>
        </w:rPr>
      </w:pPr>
    </w:p>
    <w:p>
      <w:pPr>
        <w:pStyle w:val="4"/>
        <w:rPr>
          <w:rFonts w:hint="eastAsia" w:ascii="仿宋" w:hAnsi="仿宋" w:eastAsia="仿宋" w:cs="仿宋"/>
          <w:sz w:val="24"/>
        </w:rPr>
      </w:pPr>
    </w:p>
    <w:p>
      <w:pPr>
        <w:rPr>
          <w:rFonts w:hint="eastAsia"/>
        </w:rPr>
      </w:pP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b/>
          <w:kern w:val="0"/>
          <w:sz w:val="32"/>
          <w:szCs w:val="32"/>
          <w:lang w:val="zh-CN"/>
        </w:rPr>
      </w:pPr>
    </w:p>
    <w:p>
      <w:pPr>
        <w:rPr>
          <w:rFonts w:hint="eastAsia"/>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en-US" w:eastAsia="zh-CN"/>
        </w:rPr>
        <w:t xml:space="preserve">    </w:t>
      </w: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9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6" w:hRule="atLeast"/>
          <w:jc w:val="center"/>
        </w:trPr>
        <w:tc>
          <w:tcPr>
            <w:tcW w:w="9207" w:type="dxa"/>
            <w:vAlign w:val="top"/>
          </w:tcPr>
          <w:p>
            <w:pPr>
              <w:pStyle w:val="9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93"/>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numPr>
          <w:ilvl w:val="0"/>
          <w:numId w:val="10"/>
        </w:num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991" w:type="dxa"/>
            <w:vAlign w:val="top"/>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top"/>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rPr>
              <w:t>投标函</w:t>
            </w:r>
          </w:p>
        </w:tc>
        <w:tc>
          <w:tcPr>
            <w:tcW w:w="1418" w:type="dxa"/>
            <w:vAlign w:val="top"/>
          </w:tcPr>
          <w:p>
            <w:pPr>
              <w:rPr>
                <w:rFonts w:hint="eastAsia" w:ascii="仿宋" w:hAnsi="仿宋" w:eastAsia="仿宋" w:cs="仿宋"/>
                <w:kern w:val="2"/>
                <w:sz w:val="21"/>
                <w:szCs w:val="24"/>
                <w:lang w:val="en-US" w:eastAsia="zh-CN" w:bidi="ar-SA"/>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4991" w:type="dxa"/>
            <w:vAlign w:val="top"/>
          </w:tcPr>
          <w:p>
            <w:pPr>
              <w:spacing w:line="360" w:lineRule="auto"/>
              <w:rPr>
                <w:rFonts w:hint="eastAsia" w:ascii="仿宋" w:hAnsi="仿宋" w:eastAsia="仿宋" w:cs="仿宋"/>
                <w:sz w:val="24"/>
              </w:rPr>
            </w:pPr>
            <w:r>
              <w:rPr>
                <w:rFonts w:hint="eastAsia" w:ascii="仿宋_GB2312" w:hAnsi="仿宋" w:eastAsia="仿宋_GB2312"/>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vAlign w:val="top"/>
          </w:tcPr>
          <w:p>
            <w:pPr>
              <w:rPr>
                <w:rFonts w:hint="eastAsia" w:ascii="仿宋" w:hAnsi="仿宋" w:eastAsia="仿宋" w:cs="仿宋"/>
                <w:sz w:val="24"/>
                <w:lang w:val="en-US" w:eastAsia="zh-CN"/>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4"/>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4"/>
        <w:rPr>
          <w:rFonts w:hint="eastAsia" w:ascii="仿宋" w:hAnsi="仿宋" w:eastAsia="仿宋" w:cs="仿宋"/>
          <w:b/>
          <w:kern w:val="0"/>
          <w:sz w:val="32"/>
          <w:szCs w:val="32"/>
        </w:rPr>
      </w:pPr>
    </w:p>
    <w:p>
      <w:pPr>
        <w:rPr>
          <w:rFonts w:hint="eastAsia"/>
        </w:rPr>
      </w:pPr>
    </w:p>
    <w:p>
      <w:pP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3"/>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399" w:type="dxa"/>
            <w:vAlign w:val="center"/>
          </w:tcPr>
          <w:p>
            <w:pPr>
              <w:spacing w:line="360" w:lineRule="auto"/>
              <w:ind w:firstLine="1560" w:firstLineChars="650"/>
              <w:outlineLvl w:val="0"/>
              <w:rPr>
                <w:rFonts w:hint="eastAsia" w:ascii="仿宋" w:hAnsi="仿宋" w:eastAsia="仿宋" w:cs="仿宋"/>
                <w:bCs/>
                <w:color w:val="auto"/>
                <w:sz w:val="24"/>
              </w:rPr>
            </w:pPr>
            <w:r>
              <w:rPr>
                <w:rFonts w:hint="eastAsia" w:ascii="仿宋" w:hAnsi="仿宋" w:eastAsia="仿宋" w:cs="仿宋"/>
                <w:bCs/>
                <w:color w:val="auto"/>
                <w:sz w:val="24"/>
              </w:rPr>
              <w:t>评标标准</w:t>
            </w:r>
          </w:p>
        </w:tc>
        <w:tc>
          <w:tcPr>
            <w:tcW w:w="1344" w:type="dxa"/>
            <w:vAlign w:val="center"/>
          </w:tcPr>
          <w:p>
            <w:pPr>
              <w:spacing w:line="360" w:lineRule="auto"/>
              <w:outlineLvl w:val="0"/>
              <w:rPr>
                <w:rFonts w:hint="eastAsia" w:ascii="仿宋" w:hAnsi="仿宋" w:eastAsia="仿宋" w:cs="仿宋"/>
                <w:bCs/>
                <w:color w:val="auto"/>
                <w:sz w:val="24"/>
              </w:rPr>
            </w:pPr>
            <w:r>
              <w:rPr>
                <w:rFonts w:hint="eastAsia" w:ascii="仿宋" w:hAnsi="仿宋" w:eastAsia="仿宋" w:cs="仿宋"/>
                <w:bCs/>
                <w:color w:val="auto"/>
                <w:sz w:val="24"/>
              </w:rPr>
              <w:t>自评分值</w:t>
            </w:r>
          </w:p>
        </w:tc>
        <w:tc>
          <w:tcPr>
            <w:tcW w:w="1890" w:type="dxa"/>
            <w:vAlign w:val="top"/>
          </w:tcPr>
          <w:p>
            <w:pPr>
              <w:spacing w:line="360" w:lineRule="auto"/>
              <w:outlineLvl w:val="0"/>
              <w:rPr>
                <w:rFonts w:hint="eastAsia"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r>
              <w:rPr>
                <w:rFonts w:hint="eastAsia" w:ascii="仿宋" w:hAnsi="仿宋" w:eastAsia="仿宋" w:cs="仿宋"/>
                <w:bCs/>
                <w:color w:val="auto"/>
                <w:sz w:val="24"/>
                <w:lang w:eastAsia="zh-CN"/>
              </w:rPr>
              <w:t>对应页码范围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hint="eastAsia" w:ascii="仿宋" w:hAnsi="仿宋" w:eastAsia="仿宋" w:cs="仿宋"/>
                <w:color w:val="auto"/>
                <w:sz w:val="24"/>
              </w:rPr>
            </w:pPr>
            <w:r>
              <w:rPr>
                <w:rFonts w:hint="eastAsia" w:ascii="仿宋" w:hAnsi="仿宋" w:eastAsia="仿宋" w:cs="仿宋"/>
                <w:color w:val="auto"/>
                <w:sz w:val="24"/>
              </w:rPr>
              <w:t>1</w:t>
            </w:r>
          </w:p>
        </w:tc>
        <w:tc>
          <w:tcPr>
            <w:tcW w:w="5399" w:type="dxa"/>
            <w:vAlign w:val="center"/>
          </w:tcPr>
          <w:p>
            <w:pPr>
              <w:spacing w:line="360" w:lineRule="auto"/>
              <w:outlineLvl w:val="0"/>
              <w:rPr>
                <w:rFonts w:hint="eastAsia" w:ascii="仿宋" w:hAnsi="仿宋" w:eastAsia="仿宋" w:cs="仿宋"/>
                <w:color w:val="auto"/>
                <w:sz w:val="24"/>
              </w:rPr>
            </w:pPr>
          </w:p>
        </w:tc>
        <w:tc>
          <w:tcPr>
            <w:tcW w:w="1344" w:type="dxa"/>
            <w:vAlign w:val="top"/>
          </w:tcPr>
          <w:p>
            <w:pPr>
              <w:rPr>
                <w:rFonts w:hint="eastAsia" w:ascii="仿宋" w:hAnsi="仿宋" w:eastAsia="仿宋" w:cs="仿宋"/>
                <w:color w:val="auto"/>
              </w:rPr>
            </w:pPr>
          </w:p>
          <w:p>
            <w:pPr>
              <w:spacing w:line="360" w:lineRule="auto"/>
              <w:ind w:firstLine="240" w:firstLineChars="100"/>
              <w:outlineLvl w:val="0"/>
              <w:rPr>
                <w:rFonts w:hint="eastAsia" w:ascii="仿宋" w:hAnsi="仿宋" w:eastAsia="仿宋" w:cs="仿宋"/>
                <w:color w:val="auto"/>
                <w:sz w:val="24"/>
              </w:rPr>
            </w:pPr>
          </w:p>
        </w:tc>
        <w:tc>
          <w:tcPr>
            <w:tcW w:w="1890" w:type="dxa"/>
            <w:vAlign w:val="center"/>
          </w:tcPr>
          <w:p>
            <w:pPr>
              <w:spacing w:line="360" w:lineRule="auto"/>
              <w:jc w:val="center"/>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hint="eastAsia" w:ascii="仿宋" w:hAnsi="仿宋" w:eastAsia="仿宋" w:cs="仿宋"/>
                <w:color w:val="auto"/>
                <w:sz w:val="24"/>
              </w:rPr>
            </w:pPr>
            <w:r>
              <w:rPr>
                <w:rFonts w:hint="eastAsia" w:ascii="仿宋" w:hAnsi="仿宋" w:eastAsia="仿宋" w:cs="仿宋"/>
                <w:color w:val="auto"/>
                <w:sz w:val="24"/>
              </w:rPr>
              <w:t>2</w:t>
            </w:r>
          </w:p>
        </w:tc>
        <w:tc>
          <w:tcPr>
            <w:tcW w:w="5399" w:type="dxa"/>
            <w:vAlign w:val="center"/>
          </w:tcPr>
          <w:p>
            <w:pPr>
              <w:spacing w:line="360" w:lineRule="auto"/>
              <w:outlineLvl w:val="0"/>
              <w:rPr>
                <w:rFonts w:hint="eastAsia" w:ascii="仿宋" w:hAnsi="仿宋" w:eastAsia="仿宋" w:cs="仿宋"/>
                <w:color w:val="auto"/>
                <w:sz w:val="24"/>
              </w:rPr>
            </w:pPr>
          </w:p>
        </w:tc>
        <w:tc>
          <w:tcPr>
            <w:tcW w:w="1344" w:type="dxa"/>
            <w:vAlign w:val="top"/>
          </w:tcPr>
          <w:p>
            <w:pPr>
              <w:rPr>
                <w:rFonts w:hint="eastAsia" w:ascii="仿宋" w:hAnsi="仿宋" w:eastAsia="仿宋" w:cs="仿宋"/>
                <w:color w:val="auto"/>
              </w:rPr>
            </w:pPr>
          </w:p>
          <w:p>
            <w:pPr>
              <w:spacing w:line="360" w:lineRule="auto"/>
              <w:ind w:firstLine="240" w:firstLineChars="100"/>
              <w:outlineLvl w:val="0"/>
              <w:rPr>
                <w:rFonts w:hint="eastAsia" w:ascii="仿宋" w:hAnsi="仿宋" w:eastAsia="仿宋" w:cs="仿宋"/>
                <w:color w:val="auto"/>
                <w:sz w:val="24"/>
              </w:rPr>
            </w:pPr>
          </w:p>
        </w:tc>
        <w:tc>
          <w:tcPr>
            <w:tcW w:w="1890"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hint="eastAsia" w:ascii="仿宋" w:hAnsi="仿宋" w:eastAsia="仿宋" w:cs="仿宋"/>
                <w:color w:val="auto"/>
                <w:sz w:val="24"/>
              </w:rPr>
            </w:pPr>
            <w:r>
              <w:rPr>
                <w:rFonts w:hint="eastAsia" w:ascii="仿宋" w:hAnsi="仿宋" w:eastAsia="仿宋" w:cs="仿宋"/>
                <w:color w:val="auto"/>
                <w:sz w:val="24"/>
              </w:rPr>
              <w:t>3</w:t>
            </w:r>
          </w:p>
        </w:tc>
        <w:tc>
          <w:tcPr>
            <w:tcW w:w="5399" w:type="dxa"/>
            <w:vAlign w:val="center"/>
          </w:tcPr>
          <w:p>
            <w:pPr>
              <w:spacing w:line="360" w:lineRule="auto"/>
              <w:outlineLvl w:val="0"/>
              <w:rPr>
                <w:rFonts w:hint="eastAsia" w:ascii="仿宋" w:hAnsi="仿宋" w:eastAsia="仿宋" w:cs="仿宋"/>
                <w:color w:val="auto"/>
                <w:sz w:val="24"/>
              </w:rPr>
            </w:pPr>
          </w:p>
        </w:tc>
        <w:tc>
          <w:tcPr>
            <w:tcW w:w="1344" w:type="dxa"/>
            <w:vAlign w:val="top"/>
          </w:tcPr>
          <w:p>
            <w:pPr>
              <w:rPr>
                <w:rFonts w:hint="eastAsia" w:ascii="仿宋" w:hAnsi="仿宋" w:eastAsia="仿宋" w:cs="仿宋"/>
                <w:color w:val="auto"/>
              </w:rPr>
            </w:pPr>
          </w:p>
          <w:p>
            <w:pPr>
              <w:spacing w:line="360" w:lineRule="auto"/>
              <w:ind w:firstLine="240" w:firstLineChars="100"/>
              <w:outlineLvl w:val="0"/>
              <w:rPr>
                <w:rFonts w:hint="eastAsia" w:ascii="仿宋" w:hAnsi="仿宋" w:eastAsia="仿宋" w:cs="仿宋"/>
                <w:color w:val="auto"/>
                <w:sz w:val="24"/>
              </w:rPr>
            </w:pPr>
          </w:p>
        </w:tc>
        <w:tc>
          <w:tcPr>
            <w:tcW w:w="1890" w:type="dxa"/>
            <w:vAlign w:val="top"/>
          </w:tcPr>
          <w:p>
            <w:pPr>
              <w:spacing w:line="360" w:lineRule="auto"/>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rPr>
                <w:rFonts w:hint="eastAsia" w:ascii="仿宋" w:hAnsi="仿宋" w:eastAsia="仿宋" w:cs="仿宋"/>
                <w:color w:val="auto"/>
              </w:rPr>
            </w:pPr>
            <w:r>
              <w:rPr>
                <w:rFonts w:hint="eastAsia" w:ascii="仿宋" w:hAnsi="仿宋" w:eastAsia="仿宋" w:cs="仿宋"/>
                <w:color w:val="auto"/>
              </w:rPr>
              <w:t>……</w:t>
            </w:r>
          </w:p>
        </w:tc>
        <w:tc>
          <w:tcPr>
            <w:tcW w:w="5399" w:type="dxa"/>
            <w:vAlign w:val="center"/>
          </w:tcPr>
          <w:p>
            <w:pPr>
              <w:rPr>
                <w:rFonts w:hint="eastAsia" w:ascii="仿宋" w:hAnsi="仿宋" w:eastAsia="仿宋" w:cs="仿宋"/>
                <w:color w:val="auto"/>
              </w:rPr>
            </w:pPr>
          </w:p>
        </w:tc>
        <w:tc>
          <w:tcPr>
            <w:tcW w:w="1344" w:type="dxa"/>
            <w:vAlign w:val="top"/>
          </w:tcPr>
          <w:p>
            <w:pPr>
              <w:rPr>
                <w:rFonts w:hint="eastAsia" w:ascii="仿宋" w:hAnsi="仿宋" w:eastAsia="仿宋" w:cs="仿宋"/>
                <w:color w:val="auto"/>
              </w:rPr>
            </w:pPr>
          </w:p>
          <w:p>
            <w:pPr>
              <w:rPr>
                <w:rFonts w:hint="eastAsia" w:ascii="仿宋" w:hAnsi="仿宋" w:eastAsia="仿宋" w:cs="仿宋"/>
                <w:color w:val="auto"/>
              </w:rPr>
            </w:pPr>
          </w:p>
        </w:tc>
        <w:tc>
          <w:tcPr>
            <w:tcW w:w="1890" w:type="dxa"/>
            <w:vAlign w:val="top"/>
          </w:tcPr>
          <w:p>
            <w:pPr>
              <w:rPr>
                <w:rFonts w:hint="eastAsia" w:ascii="仿宋" w:hAnsi="仿宋" w:eastAsia="仿宋" w:cs="仿宋"/>
                <w:color w:val="auto"/>
              </w:rPr>
            </w:pP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rPr>
          <w:rFonts w:hint="eastAsia"/>
        </w:rPr>
      </w:pPr>
    </w:p>
    <w:p>
      <w:pPr>
        <w:jc w:val="center"/>
        <w:rPr>
          <w:rFonts w:hint="eastAsia" w:ascii="仿宋" w:hAnsi="仿宋" w:eastAsia="仿宋" w:cs="仿宋"/>
          <w:b/>
          <w:kern w:val="0"/>
          <w:sz w:val="32"/>
          <w:szCs w:val="32"/>
        </w:rPr>
      </w:pPr>
    </w:p>
    <w:p>
      <w:pPr>
        <w:numPr>
          <w:ilvl w:val="0"/>
          <w:numId w:val="0"/>
        </w:num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商务技术偏离表</w:t>
      </w:r>
    </w:p>
    <w:p>
      <w:pPr>
        <w:pStyle w:val="4"/>
        <w:numPr>
          <w:ilvl w:val="0"/>
          <w:numId w:val="0"/>
        </w:numPr>
        <w:rPr>
          <w:rFonts w:hint="eastAsia" w:ascii="仿宋" w:hAnsi="仿宋" w:eastAsia="仿宋" w:cs="仿宋"/>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59"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bl>
    <w:p>
      <w:pPr>
        <w:jc w:val="left"/>
        <w:rPr>
          <w:rFonts w:hint="default" w:ascii="仿宋" w:hAnsi="仿宋" w:eastAsia="仿宋" w:cs="仿宋"/>
          <w:kern w:val="0"/>
          <w:sz w:val="24"/>
          <w:lang w:val="en-US" w:eastAsia="zh-CN"/>
        </w:rPr>
      </w:pPr>
      <w:r>
        <w:rPr>
          <w:rFonts w:hint="eastAsia" w:ascii="仿宋" w:hAnsi="仿宋" w:eastAsia="仿宋" w:cs="仿宋"/>
          <w:kern w:val="0"/>
          <w:sz w:val="24"/>
        </w:rPr>
        <w:t>投标人保证：除商务技术偏离表列出的偏离外，投标人响应招标文件的全部要求</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若全部响应的，须加盖公章并承诺全部响应即可。</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_GB2312" w:hAnsi="仿宋" w:eastAsia="仿宋_GB2312" w:cs="仿宋_GB2312"/>
          <w:b/>
          <w:kern w:val="0"/>
          <w:sz w:val="44"/>
          <w:szCs w:val="44"/>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hint="eastAsia" w:ascii="仿宋_GB2312" w:hAnsi="仿宋" w:eastAsia="仿宋_GB2312" w:cs="仿宋_GB2312"/>
          <w:b/>
          <w:kern w:val="0"/>
          <w:sz w:val="36"/>
          <w:szCs w:val="36"/>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 xml:space="preserve"> </w:t>
      </w:r>
      <w:r>
        <w:rPr>
          <w:rFonts w:hint="eastAsia" w:ascii="仿宋_GB2312" w:hAnsi="仿宋_GB2312" w:eastAsia="仿宋_GB2312" w:cs="仿宋_GB2312"/>
          <w:b/>
          <w:bCs/>
          <w:color w:val="000000"/>
          <w:sz w:val="44"/>
          <w:szCs w:val="44"/>
          <w:lang w:eastAsia="zh-CN"/>
        </w:rPr>
        <w:t>（</w:t>
      </w:r>
      <w:r>
        <w:rPr>
          <w:rFonts w:hint="eastAsia" w:ascii="仿宋_GB2312" w:hAnsi="仿宋_GB2312" w:eastAsia="仿宋_GB2312" w:cs="仿宋_GB2312"/>
          <w:b/>
          <w:bCs/>
          <w:color w:val="000000"/>
          <w:sz w:val="44"/>
          <w:szCs w:val="44"/>
        </w:rPr>
        <w:t>项目名称</w:t>
      </w:r>
      <w:r>
        <w:rPr>
          <w:rFonts w:hint="eastAsia" w:ascii="仿宋_GB2312" w:hAnsi="仿宋_GB2312" w:eastAsia="仿宋_GB2312" w:cs="仿宋_GB2312"/>
          <w:b/>
          <w:bCs/>
          <w:color w:val="000000"/>
          <w:sz w:val="44"/>
          <w:szCs w:val="44"/>
          <w:lang w:eastAsia="zh-CN"/>
        </w:rPr>
        <w:t>）</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bookmarkStart w:id="430" w:name="_Toc105"/>
      <w:r>
        <w:rPr>
          <w:rFonts w:hint="eastAsia" w:ascii="仿宋_GB2312" w:hAnsi="仿宋_GB2312" w:eastAsia="仿宋_GB2312" w:cs="仿宋_GB2312"/>
          <w:b/>
          <w:bCs/>
          <w:color w:val="000000"/>
          <w:sz w:val="52"/>
          <w:szCs w:val="52"/>
        </w:rPr>
        <w:t>报 价 文 件</w:t>
      </w:r>
      <w:bookmarkEnd w:id="430"/>
    </w:p>
    <w:p>
      <w:pPr>
        <w:widowControl/>
        <w:spacing w:line="360" w:lineRule="auto"/>
        <w:ind w:right="-2"/>
        <w:jc w:val="center"/>
        <w:outlineLvl w:val="1"/>
        <w:rPr>
          <w:rFonts w:hint="eastAsia" w:ascii="仿宋_GB2312" w:hAnsi="仿宋_GB2312" w:eastAsia="仿宋_GB2312" w:cs="仿宋_GB2312"/>
          <w:b/>
          <w:color w:val="000000"/>
          <w:sz w:val="36"/>
          <w:szCs w:val="36"/>
        </w:rPr>
      </w:pPr>
      <w:bookmarkStart w:id="431" w:name="_Toc22501"/>
      <w:r>
        <w:rPr>
          <w:rFonts w:hint="eastAsia" w:ascii="仿宋_GB2312" w:hAnsi="仿宋_GB2312" w:eastAsia="仿宋_GB2312" w:cs="仿宋_GB2312"/>
          <w:b/>
          <w:color w:val="000000"/>
          <w:sz w:val="36"/>
          <w:szCs w:val="36"/>
        </w:rPr>
        <w:t>（线上电子招投标）</w:t>
      </w:r>
      <w:bookmarkEnd w:id="431"/>
    </w:p>
    <w:p>
      <w:pPr>
        <w:shd w:val="clear" w:color="auto" w:fill="FFFFFF"/>
        <w:snapToGrid w:val="0"/>
        <w:spacing w:line="360" w:lineRule="auto"/>
        <w:jc w:val="center"/>
        <w:outlineLvl w:val="1"/>
        <w:rPr>
          <w:rFonts w:hint="eastAsia" w:ascii="仿宋_GB2312" w:hAnsi="仿宋_GB2312" w:eastAsia="仿宋_GB2312" w:cs="仿宋_GB2312"/>
          <w:b/>
          <w:bCs/>
          <w:color w:val="000000"/>
          <w:sz w:val="36"/>
          <w:szCs w:val="36"/>
        </w:rPr>
      </w:pPr>
      <w:bookmarkStart w:id="432" w:name="_Toc13670"/>
    </w:p>
    <w:p>
      <w:pPr>
        <w:shd w:val="clear" w:color="auto" w:fill="FFFFFF"/>
        <w:snapToGrid w:val="0"/>
        <w:spacing w:line="360" w:lineRule="auto"/>
        <w:jc w:val="center"/>
        <w:outlineLvl w:val="1"/>
        <w:rPr>
          <w:rFonts w:hint="eastAsia" w:ascii="仿宋_GB2312" w:hAnsi="仿宋_GB2312" w:eastAsia="仿宋_GB2312" w:cs="仿宋_GB2312"/>
          <w:sz w:val="72"/>
          <w:szCs w:val="72"/>
        </w:rPr>
      </w:pPr>
      <w:r>
        <w:rPr>
          <w:rFonts w:hint="eastAsia" w:ascii="仿宋_GB2312" w:hAnsi="仿宋_GB2312" w:eastAsia="仿宋_GB2312" w:cs="仿宋_GB2312"/>
          <w:b/>
          <w:bCs/>
          <w:color w:val="000000"/>
          <w:sz w:val="36"/>
          <w:szCs w:val="36"/>
        </w:rPr>
        <w:t xml:space="preserve">  招标编号：</w:t>
      </w:r>
      <w:bookmarkEnd w:id="432"/>
      <w:r>
        <w:rPr>
          <w:rFonts w:hint="eastAsia" w:ascii="仿宋_GB2312" w:hAnsi="仿宋_GB2312" w:eastAsia="仿宋_GB2312" w:cs="仿宋_GB2312"/>
          <w:b/>
          <w:bCs/>
          <w:color w:val="000000"/>
          <w:sz w:val="36"/>
          <w:szCs w:val="36"/>
          <w:lang w:eastAsia="zh-CN"/>
        </w:rPr>
        <w:t>YHZFCG202</w:t>
      </w:r>
      <w:r>
        <w:rPr>
          <w:rFonts w:hint="eastAsia" w:ascii="仿宋_GB2312" w:hAnsi="仿宋_GB2312" w:eastAsia="仿宋_GB2312" w:cs="仿宋_GB2312"/>
          <w:b/>
          <w:bCs/>
          <w:color w:val="000000"/>
          <w:sz w:val="36"/>
          <w:szCs w:val="36"/>
          <w:lang w:val="en-US" w:eastAsia="zh-CN"/>
        </w:rPr>
        <w:t>2</w:t>
      </w:r>
      <w:r>
        <w:rPr>
          <w:rFonts w:hint="eastAsia" w:ascii="仿宋_GB2312" w:hAnsi="仿宋_GB2312" w:eastAsia="仿宋_GB2312" w:cs="仿宋_GB2312"/>
          <w:b/>
          <w:bCs/>
          <w:color w:val="000000"/>
          <w:sz w:val="36"/>
          <w:szCs w:val="36"/>
          <w:lang w:eastAsia="zh-CN"/>
        </w:rPr>
        <w:t>-</w:t>
      </w:r>
      <w:r>
        <w:rPr>
          <w:rFonts w:hint="eastAsia" w:ascii="仿宋_GB2312" w:hAnsi="仿宋_GB2312" w:eastAsia="仿宋_GB2312" w:cs="仿宋_GB2312"/>
          <w:b/>
          <w:bCs/>
          <w:color w:val="000000"/>
          <w:sz w:val="36"/>
          <w:szCs w:val="36"/>
          <w:lang w:val="en-US" w:eastAsia="zh-CN"/>
        </w:rPr>
        <w:t xml:space="preserve"> </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920" w:firstLineChars="600"/>
        <w:rPr>
          <w:rFonts w:hint="eastAsia" w:ascii="仿宋_GB2312" w:hAnsi="仿宋_GB2312" w:eastAsia="仿宋_GB2312" w:cs="仿宋_GB2312"/>
          <w:color w:val="000000"/>
          <w:sz w:val="32"/>
          <w:szCs w:val="32"/>
        </w:rPr>
      </w:pP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w:t>
      </w:r>
      <w:r>
        <w:rPr>
          <w:rFonts w:hint="eastAsia" w:ascii="宋体" w:hAnsi="宋体" w:cs="宋体"/>
          <w:color w:val="000000"/>
          <w:sz w:val="32"/>
          <w:szCs w:val="32"/>
          <w:lang w:eastAsia="zh-CN"/>
        </w:rPr>
        <w:t>或电子公章</w:t>
      </w:r>
      <w:r>
        <w:rPr>
          <w:rFonts w:hint="eastAsia" w:ascii="宋体" w:hAnsi="宋体" w:cs="宋体"/>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年   月   日</w:t>
      </w:r>
    </w:p>
    <w:p>
      <w:pPr>
        <w:pageBreakBefore/>
        <w:shd w:val="clear" w:color="auto" w:fill="FFFFFF"/>
        <w:snapToGrid w:val="0"/>
        <w:spacing w:line="360" w:lineRule="auto"/>
        <w:jc w:val="center"/>
        <w:rPr>
          <w:rFonts w:hint="eastAsia" w:ascii="仿宋_GB2312" w:hAnsi="仿宋_GB2312" w:eastAsia="仿宋_GB2312" w:cs="仿宋_GB2312"/>
          <w:b/>
          <w:bCs/>
          <w:color w:val="000000"/>
          <w:kern w:val="0"/>
          <w:sz w:val="32"/>
          <w:szCs w:val="32"/>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82"/>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82"/>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1897"/>
        <w:gridCol w:w="1873"/>
        <w:gridCol w:w="479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260"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品名</w:t>
            </w:r>
          </w:p>
        </w:tc>
        <w:tc>
          <w:tcPr>
            <w:tcW w:w="189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具体服务</w:t>
            </w:r>
          </w:p>
        </w:tc>
        <w:tc>
          <w:tcPr>
            <w:tcW w:w="1873"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4795"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lang w:eastAsia="zh-CN"/>
              </w:rPr>
              <w:t>综合</w:t>
            </w:r>
            <w:r>
              <w:rPr>
                <w:rFonts w:hint="eastAsia" w:ascii="仿宋" w:hAnsi="仿宋" w:eastAsia="仿宋" w:cs="仿宋"/>
                <w:b/>
                <w:sz w:val="24"/>
              </w:rPr>
              <w:t>单价</w:t>
            </w:r>
            <w:r>
              <w:rPr>
                <w:rFonts w:hint="eastAsia" w:ascii="仿宋" w:hAnsi="仿宋" w:eastAsia="仿宋" w:cs="仿宋"/>
                <w:b/>
                <w:sz w:val="24"/>
                <w:lang w:eastAsia="zh-CN"/>
              </w:rPr>
              <w:t>报价</w:t>
            </w:r>
          </w:p>
        </w:tc>
        <w:tc>
          <w:tcPr>
            <w:tcW w:w="2208"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服务要求（年限）</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260" w:type="dxa"/>
            <w:vAlign w:val="center"/>
          </w:tcPr>
          <w:p>
            <w:pPr>
              <w:snapToGrid w:val="0"/>
              <w:spacing w:before="0" w:beforeAutospacing="0" w:after="0" w:afterAutospacing="0" w:line="560" w:lineRule="exact"/>
              <w:ind w:left="0" w:right="0"/>
              <w:jc w:val="center"/>
              <w:rPr>
                <w:rFonts w:hint="eastAsia" w:ascii="宋体" w:hAnsi="宋体" w:cs="宋体"/>
                <w:b/>
                <w:bCs/>
                <w:color w:val="000000"/>
                <w:kern w:val="56"/>
                <w:sz w:val="24"/>
                <w:szCs w:val="24"/>
                <w:highlight w:val="none"/>
                <w:shd w:val="clear" w:color="auto" w:fill="FFFFFF"/>
                <w:lang w:eastAsia="zh-CN"/>
              </w:rPr>
            </w:pPr>
            <w:r>
              <w:rPr>
                <w:rFonts w:hint="eastAsia" w:ascii="Calibri" w:hAnsi="Calibri" w:eastAsia="宋体" w:cs="Times New Roman"/>
                <w:b/>
                <w:bCs/>
                <w:color w:val="000000"/>
                <w:kern w:val="2"/>
                <w:sz w:val="24"/>
                <w:szCs w:val="24"/>
                <w:highlight w:val="none"/>
                <w:shd w:val="clear" w:color="auto" w:fill="FFFFFF"/>
                <w:lang w:eastAsia="zh-CN"/>
              </w:rPr>
              <w:t>可回收</w:t>
            </w:r>
            <w:r>
              <w:rPr>
                <w:rFonts w:hint="eastAsia" w:ascii="Calibri" w:hAnsi="Calibri" w:cs="Times New Roman"/>
                <w:b/>
                <w:bCs/>
                <w:color w:val="000000"/>
                <w:kern w:val="2"/>
                <w:sz w:val="24"/>
                <w:szCs w:val="24"/>
                <w:highlight w:val="none"/>
                <w:shd w:val="clear" w:color="auto" w:fill="FFFFFF"/>
                <w:lang w:eastAsia="zh-CN"/>
              </w:rPr>
              <w:t>物</w:t>
            </w:r>
            <w:r>
              <w:rPr>
                <w:rFonts w:hint="eastAsia" w:ascii="Calibri" w:hAnsi="Calibri" w:eastAsia="宋体" w:cs="Times New Roman"/>
                <w:b/>
                <w:bCs/>
                <w:color w:val="000000"/>
                <w:kern w:val="2"/>
                <w:sz w:val="24"/>
                <w:szCs w:val="24"/>
                <w:highlight w:val="none"/>
                <w:shd w:val="clear" w:color="auto" w:fill="FFFFFF"/>
                <w:lang w:eastAsia="zh-CN"/>
              </w:rPr>
              <w:t>、有害垃</w:t>
            </w:r>
            <w:r>
              <w:rPr>
                <w:rFonts w:hint="eastAsia" w:ascii="Calibri" w:hAnsi="Calibri" w:cs="Times New Roman"/>
                <w:b/>
                <w:bCs/>
                <w:color w:val="000000"/>
                <w:kern w:val="2"/>
                <w:sz w:val="24"/>
                <w:szCs w:val="24"/>
                <w:highlight w:val="none"/>
                <w:shd w:val="clear" w:color="auto" w:fill="FFFFFF"/>
                <w:lang w:eastAsia="zh-CN"/>
              </w:rPr>
              <w:t>圾</w:t>
            </w:r>
          </w:p>
          <w:p>
            <w:pPr>
              <w:snapToGrid w:val="0"/>
              <w:spacing w:before="0" w:beforeAutospacing="0" w:after="0" w:afterAutospacing="0" w:line="560" w:lineRule="exact"/>
              <w:ind w:left="0" w:leftChars="0" w:right="0"/>
              <w:jc w:val="center"/>
              <w:rPr>
                <w:rFonts w:hint="eastAsia" w:ascii="仿宋" w:hAnsi="仿宋" w:eastAsia="仿宋" w:cs="仿宋"/>
                <w:sz w:val="24"/>
              </w:rPr>
            </w:pPr>
            <w:r>
              <w:rPr>
                <w:rFonts w:hint="eastAsia" w:ascii="Calibri" w:hAnsi="Calibri" w:cs="Times New Roman"/>
                <w:b/>
                <w:bCs/>
                <w:color w:val="000000"/>
                <w:kern w:val="2"/>
                <w:sz w:val="24"/>
                <w:szCs w:val="24"/>
                <w:highlight w:val="none"/>
                <w:shd w:val="clear" w:color="auto" w:fill="FFFFFF"/>
                <w:lang w:eastAsia="zh-CN"/>
              </w:rPr>
              <w:t>（投标</w:t>
            </w:r>
            <w:r>
              <w:rPr>
                <w:rFonts w:hint="eastAsia" w:ascii="宋体" w:hAnsi="宋体" w:cs="宋体"/>
                <w:b/>
                <w:bCs/>
                <w:color w:val="000000"/>
                <w:kern w:val="56"/>
                <w:sz w:val="24"/>
                <w:szCs w:val="24"/>
                <w:highlight w:val="none"/>
                <w:shd w:val="clear" w:color="auto" w:fill="FFFFFF"/>
                <w:lang w:eastAsia="zh-CN"/>
              </w:rPr>
              <w:t>单价</w:t>
            </w:r>
            <w:r>
              <w:rPr>
                <w:rFonts w:hint="eastAsia" w:ascii="Calibri" w:hAnsi="Calibri" w:eastAsia="宋体" w:cs="Times New Roman"/>
                <w:b/>
                <w:bCs/>
                <w:color w:val="000000"/>
                <w:kern w:val="2"/>
                <w:sz w:val="24"/>
                <w:szCs w:val="24"/>
                <w:highlight w:val="none"/>
                <w:shd w:val="clear" w:color="auto" w:fill="FFFFFF"/>
              </w:rPr>
              <w:t>报价</w:t>
            </w:r>
            <w:r>
              <w:rPr>
                <w:rFonts w:hint="eastAsia" w:ascii="Calibri" w:hAnsi="Calibri" w:cs="Times New Roman"/>
                <w:b/>
                <w:bCs/>
                <w:color w:val="000000"/>
                <w:kern w:val="2"/>
                <w:sz w:val="24"/>
                <w:szCs w:val="24"/>
                <w:highlight w:val="none"/>
                <w:shd w:val="clear" w:color="auto" w:fill="FFFFFF"/>
                <w:lang w:eastAsia="zh-CN"/>
              </w:rPr>
              <w:t>）</w:t>
            </w:r>
          </w:p>
        </w:tc>
        <w:tc>
          <w:tcPr>
            <w:tcW w:w="1897" w:type="dxa"/>
            <w:vAlign w:val="center"/>
          </w:tcPr>
          <w:p>
            <w:pPr>
              <w:snapToGrid w:val="0"/>
              <w:spacing w:before="0" w:beforeAutospacing="0" w:after="0" w:afterAutospacing="0" w:line="560" w:lineRule="exact"/>
              <w:ind w:left="0" w:leftChars="0" w:right="0"/>
              <w:rPr>
                <w:rFonts w:hint="eastAsia" w:ascii="仿宋" w:hAnsi="仿宋" w:eastAsia="仿宋" w:cs="仿宋"/>
                <w:sz w:val="24"/>
                <w:lang w:eastAsia="zh-CN"/>
              </w:rPr>
            </w:pPr>
            <w:r>
              <w:rPr>
                <w:rFonts w:hint="eastAsia" w:ascii="仿宋" w:hAnsi="仿宋" w:eastAsia="仿宋" w:cs="仿宋"/>
                <w:sz w:val="24"/>
                <w:lang w:eastAsia="zh-CN"/>
              </w:rPr>
              <w:t>详见招标文件；</w:t>
            </w:r>
          </w:p>
        </w:tc>
        <w:tc>
          <w:tcPr>
            <w:tcW w:w="1873" w:type="dxa"/>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按实结算</w:t>
            </w:r>
          </w:p>
        </w:tc>
        <w:tc>
          <w:tcPr>
            <w:tcW w:w="4795" w:type="dxa"/>
            <w:vAlign w:val="center"/>
          </w:tcPr>
          <w:p>
            <w:pPr>
              <w:snapToGrid w:val="0"/>
              <w:spacing w:before="0" w:beforeAutospacing="0" w:after="0" w:afterAutospacing="0" w:line="560" w:lineRule="exact"/>
              <w:ind w:left="0" w:right="0"/>
              <w:rPr>
                <w:rFonts w:hint="eastAsia" w:ascii="宋体" w:hAnsi="宋体" w:eastAsia="宋体" w:cs="宋体"/>
                <w:color w:val="000000"/>
                <w:kern w:val="56"/>
                <w:sz w:val="24"/>
                <w:szCs w:val="24"/>
                <w:highlight w:val="none"/>
                <w:shd w:val="clear" w:color="auto" w:fill="FFFFFF"/>
              </w:rPr>
            </w:pPr>
            <w:r>
              <w:rPr>
                <w:rFonts w:hint="eastAsia" w:ascii="宋体" w:hAnsi="宋体" w:eastAsia="宋体" w:cs="宋体"/>
                <w:color w:val="000000"/>
                <w:kern w:val="56"/>
                <w:sz w:val="24"/>
                <w:szCs w:val="24"/>
                <w:highlight w:val="none"/>
                <w:shd w:val="clear" w:color="auto" w:fill="FFFFFF"/>
              </w:rPr>
              <w:t>小写：￥</w:t>
            </w:r>
            <w:r>
              <w:rPr>
                <w:rFonts w:hint="eastAsia" w:ascii="宋体" w:hAnsi="宋体" w:eastAsia="宋体" w:cs="宋体"/>
                <w:color w:val="000000"/>
                <w:kern w:val="56"/>
                <w:sz w:val="24"/>
                <w:szCs w:val="24"/>
                <w:highlight w:val="none"/>
                <w:u w:val="single"/>
                <w:shd w:val="clear" w:color="auto" w:fill="FFFFFF"/>
              </w:rPr>
              <w:t xml:space="preserve">         </w:t>
            </w:r>
            <w:r>
              <w:rPr>
                <w:rFonts w:hint="eastAsia" w:ascii="宋体" w:hAnsi="宋体" w:cs="宋体"/>
                <w:color w:val="000000"/>
                <w:kern w:val="56"/>
                <w:sz w:val="24"/>
                <w:szCs w:val="24"/>
                <w:highlight w:val="none"/>
                <w:u w:val="single"/>
                <w:shd w:val="clear" w:color="auto" w:fill="FFFFFF"/>
                <w:lang w:eastAsia="zh-CN"/>
              </w:rPr>
              <w:t>元/户/日</w:t>
            </w:r>
            <w:r>
              <w:rPr>
                <w:rFonts w:hint="eastAsia" w:ascii="宋体" w:hAnsi="宋体" w:eastAsia="宋体" w:cs="宋体"/>
                <w:color w:val="000000"/>
                <w:kern w:val="56"/>
                <w:sz w:val="24"/>
                <w:szCs w:val="24"/>
                <w:highlight w:val="none"/>
                <w:shd w:val="clear" w:color="auto" w:fill="FFFFFF"/>
              </w:rPr>
              <w:t>；</w:t>
            </w:r>
          </w:p>
          <w:p>
            <w:pPr>
              <w:snapToGrid w:val="0"/>
              <w:spacing w:before="0" w:beforeAutospacing="0" w:after="0" w:afterAutospacing="0" w:line="560" w:lineRule="exact"/>
              <w:ind w:left="0" w:leftChars="0" w:right="0" w:firstLine="0" w:firstLineChars="0"/>
              <w:rPr>
                <w:rFonts w:hint="eastAsia" w:ascii="仿宋" w:hAnsi="仿宋" w:eastAsia="仿宋" w:cs="仿宋"/>
                <w:kern w:val="2"/>
                <w:sz w:val="24"/>
                <w:szCs w:val="24"/>
                <w:lang w:val="en-US" w:eastAsia="zh-CN" w:bidi="ar-SA"/>
              </w:rPr>
            </w:pPr>
            <w:r>
              <w:rPr>
                <w:rFonts w:hint="eastAsia" w:ascii="宋体" w:hAnsi="宋体" w:eastAsia="宋体" w:cs="宋体"/>
                <w:color w:val="000000"/>
                <w:kern w:val="56"/>
                <w:sz w:val="24"/>
                <w:szCs w:val="24"/>
                <w:highlight w:val="none"/>
                <w:shd w:val="clear" w:color="auto" w:fill="FFFFFF"/>
              </w:rPr>
              <w:t>大写：人民币</w:t>
            </w:r>
            <w:r>
              <w:rPr>
                <w:rFonts w:hint="eastAsia" w:ascii="宋体" w:hAnsi="宋体" w:eastAsia="宋体" w:cs="宋体"/>
                <w:color w:val="000000"/>
                <w:kern w:val="56"/>
                <w:sz w:val="24"/>
                <w:szCs w:val="24"/>
                <w:highlight w:val="none"/>
                <w:u w:val="single"/>
                <w:shd w:val="clear" w:color="auto" w:fill="FFFFFF"/>
              </w:rPr>
              <w:t xml:space="preserve">        </w:t>
            </w:r>
            <w:r>
              <w:rPr>
                <w:rFonts w:hint="eastAsia" w:ascii="宋体" w:hAnsi="宋体" w:eastAsia="宋体" w:cs="宋体"/>
                <w:color w:val="000000"/>
                <w:kern w:val="56"/>
                <w:sz w:val="24"/>
                <w:szCs w:val="24"/>
                <w:highlight w:val="none"/>
                <w:shd w:val="clear" w:color="auto" w:fill="FFFFFF"/>
              </w:rPr>
              <w:t>元每户每</w:t>
            </w:r>
            <w:r>
              <w:rPr>
                <w:rFonts w:hint="eastAsia" w:ascii="宋体" w:hAnsi="宋体" w:cs="宋体"/>
                <w:color w:val="000000"/>
                <w:kern w:val="56"/>
                <w:sz w:val="24"/>
                <w:szCs w:val="24"/>
                <w:highlight w:val="none"/>
                <w:shd w:val="clear" w:color="auto" w:fill="FFFFFF"/>
                <w:lang w:eastAsia="zh-CN"/>
              </w:rPr>
              <w:t>日</w:t>
            </w:r>
            <w:r>
              <w:rPr>
                <w:rFonts w:hint="eastAsia" w:ascii="宋体" w:hAnsi="宋体" w:eastAsia="宋体" w:cs="宋体"/>
                <w:color w:val="000000"/>
                <w:kern w:val="56"/>
                <w:sz w:val="24"/>
                <w:szCs w:val="24"/>
                <w:highlight w:val="none"/>
                <w:shd w:val="clear" w:color="auto" w:fill="FFFFFF"/>
              </w:rPr>
              <w:t>；</w:t>
            </w:r>
          </w:p>
        </w:tc>
        <w:tc>
          <w:tcPr>
            <w:tcW w:w="2208"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260" w:type="dxa"/>
            <w:vAlign w:val="center"/>
          </w:tcPr>
          <w:p>
            <w:pPr>
              <w:snapToGrid w:val="0"/>
              <w:spacing w:before="0" w:beforeAutospacing="0" w:after="0" w:afterAutospacing="0" w:line="560" w:lineRule="exact"/>
              <w:ind w:left="0" w:right="0"/>
              <w:jc w:val="center"/>
              <w:rPr>
                <w:rFonts w:hint="eastAsia" w:ascii="宋体" w:hAnsi="宋体" w:cs="宋体"/>
                <w:b/>
                <w:bCs/>
                <w:color w:val="000000"/>
                <w:kern w:val="56"/>
                <w:sz w:val="24"/>
                <w:szCs w:val="24"/>
                <w:highlight w:val="none"/>
                <w:shd w:val="clear" w:color="auto" w:fill="FFFFFF"/>
                <w:lang w:eastAsia="zh-CN"/>
              </w:rPr>
            </w:pPr>
            <w:r>
              <w:rPr>
                <w:rFonts w:hint="eastAsia" w:ascii="Calibri" w:hAnsi="Calibri" w:cs="Times New Roman"/>
                <w:b/>
                <w:bCs/>
                <w:color w:val="000000"/>
                <w:kern w:val="2"/>
                <w:sz w:val="24"/>
                <w:szCs w:val="24"/>
                <w:highlight w:val="none"/>
                <w:shd w:val="clear" w:color="auto" w:fill="FFFFFF"/>
                <w:lang w:eastAsia="zh-CN"/>
              </w:rPr>
              <w:t>大件垃圾</w:t>
            </w:r>
          </w:p>
          <w:p>
            <w:pPr>
              <w:snapToGrid w:val="0"/>
              <w:spacing w:before="0" w:beforeAutospacing="0" w:after="0" w:afterAutospacing="0" w:line="560" w:lineRule="exact"/>
              <w:ind w:left="0" w:leftChars="0" w:right="0"/>
              <w:jc w:val="center"/>
              <w:rPr>
                <w:rFonts w:hint="eastAsia" w:ascii="仿宋" w:hAnsi="仿宋" w:eastAsia="仿宋" w:cs="仿宋"/>
                <w:sz w:val="24"/>
              </w:rPr>
            </w:pPr>
            <w:r>
              <w:rPr>
                <w:rFonts w:hint="eastAsia" w:ascii="宋体" w:hAnsi="宋体" w:cs="宋体"/>
                <w:b/>
                <w:bCs/>
                <w:color w:val="000000"/>
                <w:kern w:val="56"/>
                <w:sz w:val="24"/>
                <w:szCs w:val="24"/>
                <w:highlight w:val="none"/>
                <w:shd w:val="clear" w:color="auto" w:fill="FFFFFF"/>
                <w:lang w:eastAsia="zh-CN"/>
              </w:rPr>
              <w:t>（投标单价</w:t>
            </w:r>
            <w:r>
              <w:rPr>
                <w:rFonts w:hint="eastAsia" w:ascii="宋体" w:hAnsi="宋体" w:eastAsia="宋体" w:cs="宋体"/>
                <w:b/>
                <w:bCs/>
                <w:color w:val="000000"/>
                <w:kern w:val="56"/>
                <w:sz w:val="24"/>
                <w:szCs w:val="24"/>
                <w:highlight w:val="none"/>
                <w:shd w:val="clear" w:color="auto" w:fill="FFFFFF"/>
              </w:rPr>
              <w:t>报价</w:t>
            </w:r>
            <w:r>
              <w:rPr>
                <w:rFonts w:hint="eastAsia" w:ascii="宋体" w:hAnsi="宋体" w:cs="宋体"/>
                <w:b/>
                <w:bCs/>
                <w:color w:val="000000"/>
                <w:kern w:val="56"/>
                <w:sz w:val="24"/>
                <w:szCs w:val="24"/>
                <w:highlight w:val="none"/>
                <w:shd w:val="clear" w:color="auto" w:fill="FFFFFF"/>
                <w:lang w:eastAsia="zh-CN"/>
              </w:rPr>
              <w:t>）</w:t>
            </w:r>
          </w:p>
        </w:tc>
        <w:tc>
          <w:tcPr>
            <w:tcW w:w="1897" w:type="dxa"/>
            <w:vAlign w:val="center"/>
          </w:tcPr>
          <w:p>
            <w:pPr>
              <w:snapToGrid w:val="0"/>
              <w:spacing w:before="0" w:beforeAutospacing="0" w:after="0" w:afterAutospacing="0" w:line="560" w:lineRule="exact"/>
              <w:ind w:left="0" w:leftChars="0" w:right="0" w:firstLine="0" w:firstLineChars="0"/>
              <w:rPr>
                <w:rFonts w:hint="eastAsia" w:ascii="仿宋" w:hAnsi="仿宋" w:eastAsia="仿宋" w:cs="仿宋"/>
                <w:sz w:val="24"/>
              </w:rPr>
            </w:pPr>
            <w:r>
              <w:rPr>
                <w:rFonts w:hint="eastAsia" w:ascii="仿宋" w:hAnsi="仿宋" w:eastAsia="仿宋" w:cs="仿宋"/>
                <w:sz w:val="24"/>
                <w:lang w:eastAsia="zh-CN"/>
              </w:rPr>
              <w:t>详见招标文件；</w:t>
            </w:r>
          </w:p>
        </w:tc>
        <w:tc>
          <w:tcPr>
            <w:tcW w:w="1873"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lang w:val="en-US" w:eastAsia="zh-CN"/>
              </w:rPr>
              <w:t>按实结算</w:t>
            </w:r>
          </w:p>
        </w:tc>
        <w:tc>
          <w:tcPr>
            <w:tcW w:w="4795" w:type="dxa"/>
            <w:vAlign w:val="center"/>
          </w:tcPr>
          <w:p>
            <w:pPr>
              <w:snapToGrid w:val="0"/>
              <w:spacing w:before="0" w:beforeAutospacing="0" w:after="0" w:afterAutospacing="0" w:line="560" w:lineRule="exact"/>
              <w:ind w:left="0" w:right="0"/>
              <w:rPr>
                <w:rFonts w:hint="eastAsia" w:ascii="宋体" w:hAnsi="宋体" w:eastAsia="宋体" w:cs="宋体"/>
                <w:color w:val="000000"/>
                <w:kern w:val="56"/>
                <w:sz w:val="24"/>
                <w:szCs w:val="24"/>
                <w:highlight w:val="none"/>
                <w:shd w:val="clear" w:color="auto" w:fill="FFFFFF"/>
              </w:rPr>
            </w:pPr>
            <w:r>
              <w:rPr>
                <w:rFonts w:hint="eastAsia" w:ascii="宋体" w:hAnsi="宋体" w:eastAsia="宋体" w:cs="宋体"/>
                <w:color w:val="000000"/>
                <w:kern w:val="56"/>
                <w:sz w:val="24"/>
                <w:szCs w:val="24"/>
                <w:highlight w:val="none"/>
                <w:shd w:val="clear" w:color="auto" w:fill="FFFFFF"/>
              </w:rPr>
              <w:t>小写：￥</w:t>
            </w:r>
            <w:r>
              <w:rPr>
                <w:rFonts w:hint="eastAsia" w:ascii="宋体" w:hAnsi="宋体" w:eastAsia="宋体" w:cs="宋体"/>
                <w:color w:val="000000"/>
                <w:kern w:val="56"/>
                <w:sz w:val="24"/>
                <w:szCs w:val="24"/>
                <w:highlight w:val="none"/>
                <w:u w:val="single"/>
                <w:shd w:val="clear" w:color="auto" w:fill="FFFFFF"/>
              </w:rPr>
              <w:t xml:space="preserve">         </w:t>
            </w:r>
            <w:r>
              <w:rPr>
                <w:rFonts w:hint="eastAsia" w:ascii="宋体" w:hAnsi="宋体" w:eastAsia="宋体" w:cs="宋体"/>
                <w:color w:val="000000"/>
                <w:kern w:val="56"/>
                <w:sz w:val="24"/>
                <w:szCs w:val="24"/>
                <w:highlight w:val="none"/>
                <w:shd w:val="clear" w:color="auto" w:fill="FFFFFF"/>
              </w:rPr>
              <w:t>元</w:t>
            </w:r>
            <w:r>
              <w:rPr>
                <w:rFonts w:hint="eastAsia" w:ascii="宋体" w:hAnsi="宋体" w:cs="宋体"/>
                <w:color w:val="000000"/>
                <w:kern w:val="56"/>
                <w:sz w:val="24"/>
                <w:szCs w:val="24"/>
                <w:highlight w:val="none"/>
                <w:shd w:val="clear" w:color="auto" w:fill="FFFFFF"/>
                <w:lang w:val="en-US" w:eastAsia="zh-CN"/>
              </w:rPr>
              <w:t>/吨</w:t>
            </w:r>
            <w:r>
              <w:rPr>
                <w:rFonts w:hint="eastAsia" w:ascii="宋体" w:hAnsi="宋体" w:eastAsia="宋体" w:cs="宋体"/>
                <w:color w:val="000000"/>
                <w:kern w:val="56"/>
                <w:sz w:val="24"/>
                <w:szCs w:val="24"/>
                <w:highlight w:val="none"/>
                <w:shd w:val="clear" w:color="auto" w:fill="FFFFFF"/>
              </w:rPr>
              <w:t>；</w:t>
            </w:r>
          </w:p>
          <w:p>
            <w:pPr>
              <w:snapToGrid w:val="0"/>
              <w:spacing w:before="0" w:beforeAutospacing="0" w:after="0" w:afterAutospacing="0" w:line="560" w:lineRule="exact"/>
              <w:ind w:left="0" w:leftChars="0" w:right="0" w:firstLine="0" w:firstLineChars="0"/>
              <w:rPr>
                <w:rFonts w:hint="eastAsia" w:ascii="仿宋" w:hAnsi="仿宋" w:eastAsia="仿宋" w:cs="仿宋"/>
                <w:sz w:val="24"/>
              </w:rPr>
            </w:pPr>
            <w:r>
              <w:rPr>
                <w:rFonts w:hint="eastAsia" w:ascii="宋体" w:hAnsi="宋体" w:eastAsia="宋体" w:cs="宋体"/>
                <w:color w:val="000000"/>
                <w:kern w:val="56"/>
                <w:sz w:val="24"/>
                <w:szCs w:val="24"/>
                <w:highlight w:val="none"/>
                <w:shd w:val="clear" w:color="auto" w:fill="FFFFFF"/>
              </w:rPr>
              <w:t>大写：人民币</w:t>
            </w:r>
            <w:r>
              <w:rPr>
                <w:rFonts w:hint="eastAsia" w:ascii="宋体" w:hAnsi="宋体" w:eastAsia="宋体" w:cs="宋体"/>
                <w:color w:val="000000"/>
                <w:kern w:val="56"/>
                <w:sz w:val="24"/>
                <w:szCs w:val="24"/>
                <w:highlight w:val="none"/>
                <w:u w:val="single"/>
                <w:shd w:val="clear" w:color="auto" w:fill="FFFFFF"/>
              </w:rPr>
              <w:t xml:space="preserve">           </w:t>
            </w:r>
            <w:r>
              <w:rPr>
                <w:rFonts w:hint="eastAsia" w:ascii="宋体" w:hAnsi="宋体" w:eastAsia="宋体" w:cs="宋体"/>
                <w:color w:val="000000"/>
                <w:kern w:val="56"/>
                <w:sz w:val="24"/>
                <w:szCs w:val="24"/>
                <w:highlight w:val="none"/>
                <w:shd w:val="clear" w:color="auto" w:fill="FFFFFF"/>
              </w:rPr>
              <w:t>元</w:t>
            </w:r>
            <w:r>
              <w:rPr>
                <w:rFonts w:hint="eastAsia" w:ascii="宋体" w:hAnsi="宋体" w:cs="宋体"/>
                <w:color w:val="000000"/>
                <w:kern w:val="56"/>
                <w:sz w:val="24"/>
                <w:szCs w:val="24"/>
                <w:highlight w:val="none"/>
                <w:shd w:val="clear" w:color="auto" w:fill="FFFFFF"/>
                <w:lang w:eastAsia="zh-CN"/>
              </w:rPr>
              <w:t>每吨</w:t>
            </w:r>
            <w:r>
              <w:rPr>
                <w:rFonts w:hint="eastAsia" w:ascii="宋体" w:hAnsi="宋体" w:eastAsia="宋体" w:cs="宋体"/>
                <w:color w:val="000000"/>
                <w:kern w:val="56"/>
                <w:sz w:val="24"/>
                <w:szCs w:val="24"/>
                <w:highlight w:val="none"/>
                <w:shd w:val="clear" w:color="auto" w:fill="FFFFFF"/>
              </w:rPr>
              <w:t>；</w:t>
            </w:r>
          </w:p>
        </w:tc>
        <w:tc>
          <w:tcPr>
            <w:tcW w:w="220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eastAsia="zh-CN"/>
              </w:rPr>
              <w:t>三年</w:t>
            </w:r>
          </w:p>
        </w:tc>
      </w:tr>
    </w:tbl>
    <w:p>
      <w:pPr>
        <w:snapToGrid w:val="0"/>
        <w:spacing w:line="360" w:lineRule="auto"/>
        <w:ind w:left="480"/>
        <w:rPr>
          <w:rFonts w:hint="eastAsia" w:ascii="仿宋" w:hAnsi="仿宋" w:eastAsia="仿宋" w:cs="仿宋"/>
          <w:b/>
          <w:kern w:val="0"/>
          <w:sz w:val="24"/>
          <w:lang w:val="zh-CN"/>
        </w:rPr>
      </w:pPr>
      <w:r>
        <w:rPr>
          <w:rFonts w:hint="eastAsia" w:ascii="Calibri" w:hAnsi="Calibri" w:cs="Times New Roman"/>
          <w:b/>
          <w:bCs/>
          <w:color w:val="000000"/>
          <w:kern w:val="2"/>
          <w:sz w:val="21"/>
          <w:szCs w:val="22"/>
          <w:highlight w:val="none"/>
          <w:shd w:val="clear" w:color="auto" w:fill="FFFFFF"/>
          <w:lang w:eastAsia="zh-CN"/>
        </w:rPr>
        <w:t>备注：</w:t>
      </w:r>
      <w:r>
        <w:rPr>
          <w:rFonts w:hint="eastAsia" w:ascii="Calibri" w:hAnsi="Calibri" w:cs="Times New Roman"/>
          <w:b/>
          <w:bCs/>
          <w:color w:val="000000"/>
          <w:kern w:val="2"/>
          <w:sz w:val="21"/>
          <w:szCs w:val="22"/>
          <w:highlight w:val="none"/>
        </w:rPr>
        <w:t>投标人针对本项目的投标</w:t>
      </w:r>
      <w:r>
        <w:rPr>
          <w:rFonts w:hint="eastAsia" w:ascii="宋体" w:hAnsi="宋体" w:cs="宋体"/>
          <w:b/>
          <w:bCs/>
          <w:color w:val="000000"/>
          <w:kern w:val="2"/>
          <w:sz w:val="24"/>
          <w:szCs w:val="22"/>
          <w:highlight w:val="none"/>
          <w:lang w:eastAsia="zh-CN"/>
        </w:rPr>
        <w:t>单价</w:t>
      </w:r>
      <w:r>
        <w:rPr>
          <w:rFonts w:hint="eastAsia" w:ascii="Calibri" w:hAnsi="Calibri" w:cs="Times New Roman"/>
          <w:b/>
          <w:bCs/>
          <w:color w:val="000000"/>
          <w:kern w:val="2"/>
          <w:sz w:val="21"/>
          <w:szCs w:val="22"/>
          <w:highlight w:val="none"/>
        </w:rPr>
        <w:t>报价不得超过</w:t>
      </w:r>
      <w:r>
        <w:rPr>
          <w:rFonts w:hint="eastAsia" w:ascii="Calibri" w:hAnsi="Calibri" w:cs="Times New Roman"/>
          <w:b/>
          <w:bCs/>
          <w:color w:val="000000"/>
          <w:kern w:val="2"/>
          <w:sz w:val="21"/>
          <w:szCs w:val="22"/>
          <w:highlight w:val="none"/>
          <w:lang w:eastAsia="zh-CN"/>
        </w:rPr>
        <w:t>采购</w:t>
      </w:r>
      <w:r>
        <w:rPr>
          <w:rFonts w:hint="eastAsia" w:ascii="Calibri" w:hAnsi="Calibri" w:cs="Times New Roman"/>
          <w:b/>
          <w:bCs/>
          <w:color w:val="000000"/>
          <w:kern w:val="2"/>
          <w:sz w:val="21"/>
          <w:szCs w:val="22"/>
          <w:highlight w:val="none"/>
          <w:lang w:val="en-US" w:eastAsia="zh-CN"/>
        </w:rPr>
        <w:t>单价上限，即</w:t>
      </w:r>
      <w:r>
        <w:rPr>
          <w:rFonts w:hint="eastAsia" w:ascii="Calibri" w:hAnsi="Calibri" w:eastAsia="宋体" w:cs="Times New Roman"/>
          <w:b/>
          <w:bCs/>
          <w:color w:val="000000"/>
          <w:kern w:val="2"/>
          <w:sz w:val="21"/>
          <w:szCs w:val="22"/>
          <w:highlight w:val="none"/>
          <w:shd w:val="clear" w:color="auto" w:fill="FFFFFF"/>
          <w:lang w:eastAsia="zh-CN"/>
        </w:rPr>
        <w:t>可回收</w:t>
      </w:r>
      <w:r>
        <w:rPr>
          <w:rFonts w:hint="eastAsia" w:ascii="Calibri" w:hAnsi="Calibri" w:cs="Times New Roman"/>
          <w:b/>
          <w:bCs/>
          <w:color w:val="000000"/>
          <w:kern w:val="2"/>
          <w:sz w:val="21"/>
          <w:szCs w:val="22"/>
          <w:highlight w:val="none"/>
          <w:shd w:val="clear" w:color="auto" w:fill="FFFFFF"/>
          <w:lang w:eastAsia="zh-CN"/>
        </w:rPr>
        <w:t>物</w:t>
      </w:r>
      <w:r>
        <w:rPr>
          <w:rFonts w:hint="eastAsia" w:ascii="Calibri" w:hAnsi="Calibri" w:eastAsia="宋体" w:cs="Times New Roman"/>
          <w:b/>
          <w:bCs/>
          <w:color w:val="000000"/>
          <w:kern w:val="2"/>
          <w:sz w:val="21"/>
          <w:szCs w:val="22"/>
          <w:highlight w:val="none"/>
          <w:shd w:val="clear" w:color="auto" w:fill="FFFFFF"/>
          <w:lang w:eastAsia="zh-CN"/>
        </w:rPr>
        <w:t>、有害垃圾</w:t>
      </w:r>
      <w:r>
        <w:rPr>
          <w:rFonts w:hint="eastAsia" w:ascii="Calibri" w:hAnsi="Calibri" w:cs="Times New Roman"/>
          <w:b/>
          <w:bCs/>
          <w:color w:val="000000"/>
          <w:kern w:val="2"/>
          <w:sz w:val="21"/>
          <w:szCs w:val="22"/>
          <w:highlight w:val="none"/>
          <w:lang w:eastAsia="zh-CN"/>
        </w:rPr>
        <w:t>单价</w:t>
      </w:r>
      <w:r>
        <w:rPr>
          <w:rFonts w:hint="eastAsia" w:ascii="Calibri" w:hAnsi="Calibri" w:cs="Times New Roman"/>
          <w:b/>
          <w:bCs/>
          <w:color w:val="000000"/>
          <w:kern w:val="2"/>
          <w:sz w:val="21"/>
          <w:szCs w:val="22"/>
          <w:highlight w:val="none"/>
          <w:u w:val="single"/>
          <w:lang w:val="en-US" w:eastAsia="zh-CN"/>
        </w:rPr>
        <w:t>0.93</w:t>
      </w:r>
      <w:r>
        <w:rPr>
          <w:rFonts w:hint="eastAsia" w:ascii="Calibri" w:hAnsi="Calibri" w:cs="Times New Roman"/>
          <w:b/>
          <w:bCs/>
          <w:color w:val="000000"/>
          <w:kern w:val="2"/>
          <w:sz w:val="21"/>
          <w:szCs w:val="22"/>
          <w:highlight w:val="none"/>
          <w:u w:val="none"/>
          <w:lang w:val="en-US" w:eastAsia="zh-CN"/>
        </w:rPr>
        <w:t>元/户/日</w:t>
      </w:r>
      <w:r>
        <w:rPr>
          <w:rFonts w:hint="eastAsia" w:ascii="宋体" w:hAnsi="宋体" w:cs="宋体"/>
          <w:b/>
          <w:bCs/>
          <w:color w:val="000000"/>
          <w:kern w:val="2"/>
          <w:sz w:val="24"/>
          <w:szCs w:val="22"/>
          <w:highlight w:val="none"/>
          <w:lang w:val="en-US" w:eastAsia="zh-CN"/>
        </w:rPr>
        <w:t>，</w:t>
      </w:r>
      <w:r>
        <w:rPr>
          <w:rFonts w:hint="eastAsia" w:ascii="Calibri" w:hAnsi="Calibri" w:cs="Times New Roman"/>
          <w:b/>
          <w:bCs/>
          <w:color w:val="000000"/>
          <w:kern w:val="2"/>
          <w:sz w:val="21"/>
          <w:szCs w:val="22"/>
          <w:highlight w:val="none"/>
          <w:lang w:val="en-US" w:eastAsia="zh-CN"/>
        </w:rPr>
        <w:t>大件垃圾单价700元/吨。超过单价限价报价，</w:t>
      </w:r>
      <w:r>
        <w:rPr>
          <w:rFonts w:hint="eastAsia" w:ascii="Calibri" w:hAnsi="Calibri" w:cs="Times New Roman"/>
          <w:b/>
          <w:bCs/>
          <w:color w:val="000000"/>
          <w:kern w:val="2"/>
          <w:sz w:val="21"/>
          <w:szCs w:val="22"/>
          <w:highlight w:val="none"/>
        </w:rPr>
        <w:t>其投标无效。</w:t>
      </w:r>
    </w:p>
    <w:p>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2"/>
        <w:tabs>
          <w:tab w:val="clear" w:pos="720"/>
        </w:tabs>
        <w:snapToGrid w:val="0"/>
        <w:spacing w:before="120" w:after="120"/>
        <w:jc w:val="both"/>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82"/>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4"/>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33" w:name="_Toc465665161"/>
      <w:r>
        <w:rPr>
          <w:rFonts w:hint="eastAsia" w:ascii="仿宋" w:hAnsi="仿宋" w:eastAsia="仿宋" w:cs="仿宋"/>
        </w:rPr>
        <w:t>附</w:t>
      </w:r>
      <w:r>
        <w:rPr>
          <w:rFonts w:hint="eastAsia" w:ascii="仿宋" w:hAnsi="仿宋" w:eastAsia="仿宋" w:cs="仿宋"/>
          <w:lang w:val="en-US" w:eastAsia="zh-CN"/>
        </w:rPr>
        <w:t xml:space="preserve"> </w:t>
      </w:r>
      <w:r>
        <w:rPr>
          <w:rFonts w:hint="eastAsia" w:ascii="仿宋" w:hAnsi="仿宋" w:eastAsia="仿宋" w:cs="仿宋"/>
        </w:rPr>
        <w:t>件</w:t>
      </w:r>
      <w:bookmarkEnd w:id="433"/>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434" w:name="OLE_LINK14"/>
      <w:bookmarkStart w:id="435" w:name="OLE_LINK13"/>
      <w:r>
        <w:rPr>
          <w:rFonts w:hint="eastAsia" w:ascii="仿宋" w:hAnsi="仿宋" w:eastAsia="仿宋" w:cs="仿宋"/>
          <w:b/>
          <w:spacing w:val="6"/>
          <w:sz w:val="32"/>
          <w:szCs w:val="32"/>
        </w:rPr>
        <w:t>残疾人福利性单位声明函</w:t>
      </w:r>
    </w:p>
    <w:bookmarkEnd w:id="434"/>
    <w:bookmarkEnd w:id="435"/>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  期：</w:t>
      </w:r>
      <w:r>
        <w:rPr>
          <w:rFonts w:hint="eastAsia" w:ascii="仿宋" w:hAnsi="仿宋" w:eastAsia="仿宋" w:cs="仿宋"/>
          <w:sz w:val="24"/>
          <w:lang w:val="en-US" w:eastAsia="zh-CN"/>
        </w:rPr>
        <w:t xml:space="preserve">   年   月  日</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default" w:ascii="仿宋" w:hAnsi="仿宋" w:eastAsia="仿宋" w:cs="仿宋"/>
          <w:b/>
          <w:sz w:val="24"/>
          <w:lang w:val="en-US" w:eastAsia="zh-CN"/>
        </w:rPr>
      </w:pPr>
      <w:r>
        <w:rPr>
          <w:rFonts w:hint="eastAsia" w:ascii="仿宋" w:hAnsi="仿宋" w:eastAsia="仿宋" w:cs="仿宋"/>
          <w:sz w:val="24"/>
        </w:rPr>
        <w:t xml:space="preserve">日期：    </w:t>
      </w:r>
      <w:r>
        <w:rPr>
          <w:rFonts w:hint="eastAsia" w:ascii="仿宋" w:hAnsi="仿宋" w:eastAsia="仿宋" w:cs="仿宋"/>
          <w:sz w:val="24"/>
          <w:lang w:val="en-US" w:eastAsia="zh-CN"/>
        </w:rPr>
        <w:t>年    月    日</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pStyle w:val="4"/>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lang w:val="zh-CN"/>
        </w:rPr>
      </w:pP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sz w:val="18"/>
          <w:szCs w:val="18"/>
        </w:rPr>
      </w:pP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（单位名称） </w:t>
      </w:r>
      <w:r>
        <w:rPr>
          <w:rFonts w:hint="eastAsia" w:ascii="仿宋" w:hAnsi="仿宋" w:eastAsia="仿宋" w:cs="仿宋"/>
          <w:sz w:val="24"/>
        </w:rPr>
        <w:t xml:space="preserve">的 </w:t>
      </w:r>
      <w:r>
        <w:rPr>
          <w:rFonts w:hint="eastAsia" w:ascii="仿宋" w:hAnsi="仿宋" w:eastAsia="仿宋" w:cs="仿宋"/>
          <w:sz w:val="24"/>
          <w:u w:val="single"/>
        </w:rPr>
        <w:t xml:space="preserve">（项目名称）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p>
    <w:p>
      <w:pPr>
        <w:spacing w:line="360" w:lineRule="auto"/>
        <w:ind w:right="1760"/>
        <w:jc w:val="right"/>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投标人名称（电子签名）：</w:t>
      </w:r>
    </w:p>
    <w:p>
      <w:pPr>
        <w:spacing w:line="360" w:lineRule="auto"/>
        <w:ind w:right="1120" w:firstLine="4680" w:firstLineChars="1950"/>
        <w:rPr>
          <w:rFonts w:hint="default" w:ascii="仿宋" w:hAnsi="仿宋" w:eastAsia="仿宋" w:cs="仿宋"/>
          <w:sz w:val="24"/>
          <w:lang w:val="en-US" w:eastAsia="zh-CN"/>
        </w:rPr>
      </w:pPr>
      <w:r>
        <w:rPr>
          <w:rFonts w:hint="eastAsia" w:ascii="仿宋" w:hAnsi="仿宋" w:eastAsia="仿宋" w:cs="仿宋"/>
          <w:sz w:val="24"/>
        </w:rPr>
        <w:t>日 期：</w:t>
      </w:r>
      <w:r>
        <w:rPr>
          <w:rFonts w:hint="eastAsia" w:ascii="仿宋" w:hAnsi="仿宋" w:eastAsia="仿宋" w:cs="仿宋"/>
          <w:sz w:val="24"/>
          <w:lang w:val="en-US" w:eastAsia="zh-CN"/>
        </w:rPr>
        <w:t xml:space="preserve">   年    月   日</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sz w:val="24"/>
        </w:rPr>
      </w:pPr>
    </w:p>
    <w:p>
      <w:pPr>
        <w:pStyle w:val="4"/>
        <w:rPr>
          <w:rFonts w:hint="eastAsia" w:ascii="仿宋" w:hAnsi="仿宋" w:eastAsia="仿宋" w:cs="仿宋"/>
          <w:sz w:val="24"/>
        </w:rPr>
      </w:pPr>
    </w:p>
    <w:p>
      <w:pPr>
        <w:rPr>
          <w:rFonts w:hint="eastAsia" w:ascii="仿宋" w:hAnsi="仿宋" w:eastAsia="仿宋" w:cs="仿宋"/>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32"/>
                <w:szCs w:val="32"/>
              </w:rPr>
            </w:pPr>
            <w:r>
              <w:rPr>
                <w:rFonts w:hint="eastAsia" w:ascii="仿宋" w:hAnsi="仿宋" w:eastAsia="仿宋" w:cs="仿宋"/>
                <w:b/>
                <w:kern w:val="0"/>
                <w:sz w:val="32"/>
                <w:szCs w:val="32"/>
              </w:rPr>
              <w:t>中小微行业划型标准规定</w:t>
            </w:r>
            <w:r>
              <w:rPr>
                <w:rFonts w:hint="eastAsia" w:ascii="仿宋" w:hAnsi="仿宋" w:eastAsia="仿宋" w:cs="仿宋"/>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sz w:val="24"/>
              </w:rPr>
            </w:pPr>
            <w:r>
              <w:rPr>
                <w:rFonts w:hint="eastAsia" w:ascii="仿宋" w:hAnsi="仿宋" w:eastAsia="仿宋" w:cs="仿宋"/>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4"/>
        <w:rPr>
          <w:rFonts w:hint="eastAsia" w:ascii="仿宋" w:hAnsi="仿宋" w:eastAsia="仿宋" w:cs="仿宋"/>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rPr>
          <w:rFonts w:hint="eastAsia" w:ascii="仿宋" w:hAnsi="仿宋" w:eastAsia="仿宋" w:cs="仿宋"/>
        </w:rPr>
      </w:pPr>
    </w:p>
    <w:p>
      <w:pPr>
        <w:jc w:val="both"/>
        <w:rPr>
          <w:rFonts w:hint="eastAsia" w:ascii="仿宋" w:hAnsi="仿宋" w:eastAsia="仿宋" w:cs="仿宋"/>
          <w:b/>
          <w:sz w:val="48"/>
          <w:szCs w:val="48"/>
        </w:rPr>
      </w:pPr>
      <w:r>
        <w:rPr>
          <w:rFonts w:hint="eastAsia" w:ascii="仿宋" w:hAnsi="仿宋" w:eastAsia="仿宋" w:cs="仿宋"/>
          <w:sz w:val="30"/>
          <w:szCs w:val="30"/>
          <w:u w:val="none"/>
          <w:lang w:val="en-US" w:eastAsia="zh-CN"/>
        </w:rPr>
        <w:t>附件（中标后提供）：</w:t>
      </w:r>
    </w:p>
    <w:p>
      <w:pPr>
        <w:jc w:val="center"/>
        <w:rPr>
          <w:rFonts w:hint="eastAsia" w:ascii="仿宋" w:hAnsi="仿宋" w:eastAsia="仿宋" w:cs="仿宋"/>
          <w:b/>
          <w:sz w:val="48"/>
          <w:szCs w:val="48"/>
        </w:rPr>
      </w:pPr>
    </w:p>
    <w:p>
      <w:pPr>
        <w:jc w:val="center"/>
        <w:rPr>
          <w:rFonts w:hint="eastAsia" w:ascii="仿宋" w:hAnsi="仿宋" w:eastAsia="仿宋" w:cs="仿宋"/>
          <w:b/>
          <w:sz w:val="48"/>
          <w:szCs w:val="48"/>
        </w:rPr>
      </w:pPr>
      <w:r>
        <w:rPr>
          <w:rFonts w:hint="eastAsia" w:ascii="仿宋" w:hAnsi="仿宋" w:eastAsia="仿宋" w:cs="仿宋"/>
          <w:b/>
          <w:sz w:val="48"/>
          <w:szCs w:val="48"/>
        </w:rPr>
        <w:t>承 诺 书</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u w:val="single"/>
          <w:lang w:val="en-US" w:eastAsia="zh-CN"/>
        </w:rPr>
        <w:t xml:space="preserve">耀华建设管理有限公司 </w:t>
      </w:r>
      <w:r>
        <w:rPr>
          <w:rFonts w:hint="eastAsia" w:ascii="仿宋" w:hAnsi="仿宋" w:eastAsia="仿宋" w:cs="仿宋"/>
          <w:sz w:val="30"/>
          <w:szCs w:val="30"/>
        </w:rPr>
        <w:t>：</w:t>
      </w:r>
    </w:p>
    <w:p>
      <w:pPr>
        <w:spacing w:line="780" w:lineRule="exact"/>
        <w:ind w:firstLine="600" w:firstLineChars="200"/>
        <w:rPr>
          <w:rFonts w:hint="eastAsia" w:ascii="仿宋" w:hAnsi="仿宋" w:eastAsia="仿宋" w:cs="仿宋"/>
          <w:sz w:val="30"/>
          <w:szCs w:val="30"/>
        </w:rPr>
      </w:pPr>
      <w:r>
        <w:rPr>
          <w:rFonts w:hint="eastAsia" w:ascii="仿宋" w:hAnsi="仿宋" w:eastAsia="仿宋" w:cs="仿宋"/>
          <w:sz w:val="30"/>
          <w:szCs w:val="30"/>
          <w:u w:val="none"/>
          <w:lang w:val="en-US" w:eastAsia="zh-CN"/>
        </w:rPr>
        <w:t>我单位参与投标的</w:t>
      </w:r>
      <w:r>
        <w:rPr>
          <w:rFonts w:hint="eastAsia" w:ascii="仿宋" w:hAnsi="仿宋" w:eastAsia="仿宋" w:cs="仿宋"/>
          <w:sz w:val="30"/>
          <w:szCs w:val="30"/>
          <w:u w:val="single"/>
          <w:lang w:val="en-US" w:eastAsia="zh-CN"/>
        </w:rPr>
        <w:t xml:space="preserve">   （项目名称）   </w:t>
      </w:r>
      <w:r>
        <w:rPr>
          <w:rFonts w:hint="eastAsia" w:ascii="仿宋" w:hAnsi="仿宋" w:eastAsia="仿宋" w:cs="仿宋"/>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0"/>
          <w:szCs w:val="30"/>
        </w:rPr>
        <w:t>，本公司承诺：</w:t>
      </w:r>
    </w:p>
    <w:p>
      <w:pPr>
        <w:spacing w:line="7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本单位</w:t>
      </w:r>
      <w:r>
        <w:rPr>
          <w:rFonts w:hint="eastAsia" w:ascii="仿宋" w:hAnsi="仿宋" w:eastAsia="仿宋" w:cs="仿宋"/>
          <w:sz w:val="30"/>
          <w:szCs w:val="30"/>
        </w:rPr>
        <w:t>提交给</w:t>
      </w:r>
      <w:r>
        <w:rPr>
          <w:rFonts w:hint="eastAsia" w:ascii="仿宋" w:hAnsi="仿宋" w:eastAsia="仿宋" w:cs="仿宋"/>
          <w:sz w:val="30"/>
          <w:szCs w:val="30"/>
          <w:lang w:eastAsia="zh-CN"/>
        </w:rPr>
        <w:t>招标代理机构备案的</w:t>
      </w:r>
      <w:r>
        <w:rPr>
          <w:rFonts w:hint="eastAsia" w:ascii="仿宋" w:hAnsi="仿宋" w:eastAsia="仿宋" w:cs="仿宋"/>
          <w:sz w:val="30"/>
          <w:szCs w:val="30"/>
          <w:u w:val="single"/>
          <w:lang w:eastAsia="zh-CN"/>
        </w:rPr>
        <w:t>投标文件</w:t>
      </w:r>
      <w:r>
        <w:rPr>
          <w:rFonts w:hint="eastAsia" w:ascii="仿宋" w:hAnsi="仿宋" w:eastAsia="仿宋" w:cs="仿宋"/>
          <w:sz w:val="30"/>
          <w:szCs w:val="30"/>
          <w:u w:val="single"/>
        </w:rPr>
        <w:t>纸质</w:t>
      </w:r>
      <w:r>
        <w:rPr>
          <w:rFonts w:hint="eastAsia" w:ascii="仿宋" w:hAnsi="仿宋" w:eastAsia="仿宋" w:cs="仿宋"/>
          <w:sz w:val="30"/>
          <w:szCs w:val="30"/>
          <w:u w:val="single"/>
          <w:lang w:eastAsia="zh-CN"/>
        </w:rPr>
        <w:t>版</w:t>
      </w:r>
      <w:r>
        <w:rPr>
          <w:rFonts w:hint="eastAsia" w:ascii="仿宋" w:hAnsi="仿宋" w:eastAsia="仿宋" w:cs="仿宋"/>
          <w:sz w:val="30"/>
          <w:szCs w:val="30"/>
        </w:rPr>
        <w:t>与</w:t>
      </w:r>
      <w:r>
        <w:rPr>
          <w:rFonts w:hint="eastAsia" w:ascii="仿宋" w:hAnsi="仿宋" w:eastAsia="仿宋" w:cs="仿宋"/>
          <w:sz w:val="30"/>
          <w:szCs w:val="30"/>
          <w:u w:val="single"/>
        </w:rPr>
        <w:t>电子</w:t>
      </w:r>
      <w:r>
        <w:rPr>
          <w:rFonts w:hint="eastAsia" w:ascii="仿宋" w:hAnsi="仿宋" w:eastAsia="仿宋" w:cs="仿宋"/>
          <w:sz w:val="30"/>
          <w:szCs w:val="30"/>
          <w:u w:val="single"/>
          <w:lang w:eastAsia="zh-CN"/>
        </w:rPr>
        <w:t>投标文件</w:t>
      </w:r>
      <w:r>
        <w:rPr>
          <w:rFonts w:hint="eastAsia" w:ascii="仿宋" w:hAnsi="仿宋" w:eastAsia="仿宋" w:cs="仿宋"/>
          <w:sz w:val="30"/>
          <w:szCs w:val="30"/>
        </w:rPr>
        <w:t>内容均一致，</w:t>
      </w:r>
      <w:r>
        <w:rPr>
          <w:rFonts w:hint="eastAsia" w:ascii="仿宋" w:hAnsi="仿宋" w:eastAsia="仿宋" w:cs="仿宋"/>
          <w:sz w:val="30"/>
          <w:szCs w:val="30"/>
          <w:lang w:eastAsia="zh-CN"/>
        </w:rPr>
        <w:t>如不一致导致的任何法律责任自付。特此承诺！</w:t>
      </w:r>
    </w:p>
    <w:p>
      <w:pPr>
        <w:spacing w:line="780" w:lineRule="exact"/>
        <w:ind w:firstLine="450" w:firstLineChars="150"/>
        <w:rPr>
          <w:rFonts w:hint="eastAsia" w:ascii="仿宋" w:hAnsi="仿宋" w:eastAsia="仿宋" w:cs="仿宋"/>
          <w:sz w:val="30"/>
          <w:szCs w:val="30"/>
        </w:rPr>
      </w:pPr>
    </w:p>
    <w:p>
      <w:pPr>
        <w:spacing w:line="780" w:lineRule="exact"/>
        <w:jc w:val="both"/>
        <w:rPr>
          <w:rFonts w:hint="eastAsia" w:ascii="仿宋" w:hAnsi="仿宋" w:eastAsia="仿宋" w:cs="仿宋"/>
          <w:sz w:val="30"/>
          <w:szCs w:val="30"/>
          <w:lang w:eastAsia="zh-CN"/>
        </w:rPr>
      </w:pPr>
    </w:p>
    <w:p>
      <w:pPr>
        <w:spacing w:line="780" w:lineRule="exact"/>
        <w:jc w:val="both"/>
        <w:rPr>
          <w:rFonts w:hint="eastAsia" w:ascii="仿宋" w:hAnsi="仿宋" w:eastAsia="仿宋" w:cs="仿宋"/>
          <w:sz w:val="30"/>
          <w:szCs w:val="30"/>
          <w:lang w:eastAsia="zh-CN"/>
        </w:rPr>
      </w:pPr>
    </w:p>
    <w:p>
      <w:pPr>
        <w:spacing w:line="780" w:lineRule="exact"/>
        <w:jc w:val="both"/>
        <w:rPr>
          <w:rFonts w:hint="eastAsia" w:ascii="仿宋" w:hAnsi="仿宋" w:eastAsia="仿宋" w:cs="仿宋"/>
          <w:sz w:val="30"/>
          <w:szCs w:val="30"/>
        </w:rPr>
      </w:pPr>
      <w:r>
        <w:rPr>
          <w:rFonts w:hint="eastAsia" w:ascii="仿宋" w:hAnsi="仿宋" w:eastAsia="仿宋" w:cs="仿宋"/>
          <w:sz w:val="30"/>
          <w:szCs w:val="30"/>
          <w:lang w:eastAsia="zh-CN"/>
        </w:rPr>
        <w:t>投标人名称（盖公章）：</w:t>
      </w:r>
    </w:p>
    <w:p>
      <w:pPr>
        <w:spacing w:line="780" w:lineRule="exact"/>
        <w:ind w:firstLine="5850" w:firstLineChars="195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360" w:lineRule="auto"/>
        <w:ind w:firstLine="480" w:firstLineChars="200"/>
        <w:rPr>
          <w:rFonts w:hint="eastAsia" w:ascii="仿宋" w:hAnsi="仿宋" w:eastAsia="仿宋" w:cs="仿宋"/>
          <w:color w:val="000000"/>
          <w:sz w:val="24"/>
        </w:rPr>
      </w:pPr>
    </w:p>
    <w:p>
      <w:pPr>
        <w:rPr>
          <w:rFonts w:hint="eastAsia" w:ascii="仿宋" w:hAnsi="仿宋" w:eastAsia="仿宋" w:cs="仿宋"/>
        </w:rPr>
      </w:pPr>
    </w:p>
    <w:p>
      <w:pPr>
        <w:pStyle w:val="24"/>
        <w:ind w:firstLine="0"/>
        <w:rPr>
          <w:rFonts w:hint="eastAsia" w:ascii="仿宋" w:hAnsi="仿宋" w:eastAsia="仿宋" w:cs="仿宋"/>
        </w:rPr>
      </w:pPr>
    </w:p>
    <w:p>
      <w:pPr>
        <w:pStyle w:val="4"/>
        <w:rPr>
          <w:rFonts w:hint="eastAsia" w:ascii="仿宋" w:hAnsi="仿宋" w:eastAsia="仿宋" w:cs="仿宋"/>
          <w:lang w:val="en-US"/>
        </w:rPr>
      </w:pPr>
    </w:p>
    <w:p>
      <w:pPr>
        <w:rPr>
          <w:rFonts w:hint="eastAsia" w:ascii="仿宋" w:hAnsi="仿宋" w:eastAsia="仿宋" w:cs="仿宋"/>
          <w:lang w:val="en-US"/>
        </w:rPr>
      </w:pPr>
    </w:p>
    <w:p>
      <w:pPr>
        <w:pStyle w:val="627"/>
        <w:numPr>
          <w:ilvl w:val="0"/>
          <w:numId w:val="0"/>
        </w:numPr>
        <w:snapToGrid w:val="0"/>
        <w:spacing w:before="120" w:after="120"/>
        <w:jc w:val="both"/>
        <w:rPr>
          <w:rFonts w:hint="eastAsia" w:ascii="仿宋" w:hAnsi="仿宋" w:eastAsia="仿宋" w:cs="仿宋"/>
          <w:b/>
          <w:sz w:val="28"/>
          <w:szCs w:val="28"/>
          <w:highlight w:val="yellow"/>
        </w:rPr>
      </w:pPr>
    </w:p>
    <w:p>
      <w:pPr>
        <w:pStyle w:val="627"/>
        <w:numPr>
          <w:ilvl w:val="0"/>
          <w:numId w:val="0"/>
        </w:numPr>
        <w:snapToGrid w:val="0"/>
        <w:spacing w:before="120" w:after="120"/>
        <w:jc w:val="both"/>
        <w:rPr>
          <w:rFonts w:hint="eastAsia" w:ascii="仿宋" w:hAnsi="仿宋" w:eastAsia="仿宋" w:cs="仿宋"/>
          <w:b/>
          <w:sz w:val="28"/>
          <w:szCs w:val="28"/>
          <w:highlight w:val="yellow"/>
        </w:rPr>
      </w:pPr>
    </w:p>
    <w:p>
      <w:pPr>
        <w:pStyle w:val="627"/>
        <w:numPr>
          <w:ilvl w:val="0"/>
          <w:numId w:val="0"/>
        </w:numPr>
        <w:snapToGrid w:val="0"/>
        <w:spacing w:before="120" w:after="120"/>
        <w:jc w:val="both"/>
        <w:rPr>
          <w:rFonts w:hint="eastAsia" w:ascii="仿宋" w:hAnsi="仿宋" w:eastAsia="仿宋" w:cs="仿宋"/>
          <w:b/>
          <w:sz w:val="28"/>
          <w:szCs w:val="28"/>
          <w:highlight w:val="yellow"/>
          <w:lang w:eastAsia="zh-CN"/>
        </w:rPr>
      </w:pPr>
      <w:r>
        <w:rPr>
          <w:rFonts w:hint="eastAsia" w:ascii="仿宋" w:hAnsi="仿宋" w:eastAsia="仿宋" w:cs="仿宋"/>
          <w:b/>
          <w:sz w:val="28"/>
          <w:szCs w:val="28"/>
          <w:highlight w:val="yellow"/>
        </w:rPr>
        <w:t>确认声明书</w:t>
      </w:r>
      <w:r>
        <w:rPr>
          <w:rFonts w:hint="eastAsia" w:ascii="仿宋" w:hAnsi="仿宋" w:eastAsia="仿宋" w:cs="仿宋"/>
          <w:b/>
          <w:sz w:val="28"/>
          <w:szCs w:val="28"/>
          <w:highlight w:val="yellow"/>
          <w:lang w:eastAsia="zh-CN"/>
        </w:rPr>
        <w:t>（将以下表格填写完成后，与投标文件同步制作递交）</w:t>
      </w:r>
    </w:p>
    <w:p>
      <w:pPr>
        <w:pStyle w:val="627"/>
        <w:snapToGrid w:val="0"/>
        <w:spacing w:before="120" w:after="120"/>
        <w:jc w:val="center"/>
        <w:rPr>
          <w:rFonts w:hint="eastAsia" w:ascii="仿宋" w:hAnsi="仿宋" w:eastAsia="仿宋" w:cs="仿宋"/>
          <w:kern w:val="0"/>
          <w:sz w:val="21"/>
          <w:szCs w:val="21"/>
          <w:highlight w:val="none"/>
        </w:rPr>
      </w:pPr>
      <w:r>
        <w:rPr>
          <w:rFonts w:hint="eastAsia" w:ascii="仿宋" w:hAnsi="仿宋" w:eastAsia="仿宋" w:cs="仿宋"/>
          <w:b/>
          <w:szCs w:val="24"/>
          <w:highlight w:val="none"/>
        </w:rPr>
        <w:t>（要求在电子投标文件解密后，</w:t>
      </w:r>
      <w:r>
        <w:rPr>
          <w:rFonts w:hint="eastAsia" w:ascii="仿宋" w:hAnsi="仿宋" w:eastAsia="仿宋" w:cs="仿宋"/>
          <w:b/>
          <w:szCs w:val="24"/>
          <w:highlight w:val="none"/>
          <w:lang w:eastAsia="zh-CN"/>
        </w:rPr>
        <w:t>自行核实下述承诺内容，如有不符，重新联系代理公司重新按新的内容邮箱递交）</w:t>
      </w:r>
    </w:p>
    <w:p>
      <w:pPr>
        <w:pStyle w:val="627"/>
        <w:snapToGrid w:val="0"/>
        <w:spacing w:before="120" w:after="120"/>
        <w:jc w:val="center"/>
        <w:rPr>
          <w:rFonts w:hint="eastAsia" w:ascii="仿宋" w:hAnsi="仿宋" w:eastAsia="仿宋" w:cs="仿宋"/>
          <w:b/>
          <w:sz w:val="32"/>
          <w:szCs w:val="32"/>
          <w:highlight w:val="none"/>
        </w:rPr>
      </w:pPr>
    </w:p>
    <w:p>
      <w:pPr>
        <w:pStyle w:val="627"/>
        <w:snapToGrid w:val="0"/>
        <w:spacing w:before="120" w:after="12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政府采购活动现场确认声明书</w:t>
      </w:r>
    </w:p>
    <w:p>
      <w:pPr>
        <w:pStyle w:val="627"/>
        <w:snapToGrid w:val="0"/>
        <w:spacing w:before="120" w:after="120" w:line="380" w:lineRule="exact"/>
        <w:rPr>
          <w:rFonts w:hint="eastAsia" w:ascii="仿宋" w:hAnsi="仿宋" w:eastAsia="仿宋" w:cs="仿宋"/>
          <w:b/>
          <w:sz w:val="21"/>
          <w:szCs w:val="21"/>
          <w:highlight w:val="none"/>
        </w:rPr>
      </w:pP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w:t>
      </w:r>
    </w:p>
    <w:p>
      <w:pPr>
        <w:pStyle w:val="627"/>
        <w:snapToGrid w:val="0"/>
        <w:spacing w:before="120" w:after="120" w:line="380" w:lineRule="exact"/>
        <w:ind w:firstLine="444"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本人经由</w:t>
      </w:r>
      <w:r>
        <w:rPr>
          <w:rFonts w:hint="eastAsia" w:ascii="仿宋" w:hAnsi="仿宋" w:eastAsia="仿宋" w:cs="仿宋"/>
          <w:spacing w:val="6"/>
          <w:sz w:val="21"/>
          <w:szCs w:val="21"/>
          <w:highlight w:val="none"/>
          <w:u w:val="single"/>
        </w:rPr>
        <w:t xml:space="preserve">                  （单位）</w:t>
      </w:r>
      <w:r>
        <w:rPr>
          <w:rFonts w:hint="eastAsia" w:ascii="仿宋" w:hAnsi="仿宋" w:eastAsia="仿宋" w:cs="仿宋"/>
          <w:spacing w:val="6"/>
          <w:sz w:val="21"/>
          <w:szCs w:val="21"/>
          <w:highlight w:val="none"/>
        </w:rPr>
        <w:t>负责人</w:t>
      </w:r>
      <w:r>
        <w:rPr>
          <w:rFonts w:hint="eastAsia" w:ascii="仿宋" w:hAnsi="仿宋" w:eastAsia="仿宋" w:cs="仿宋"/>
          <w:spacing w:val="6"/>
          <w:sz w:val="21"/>
          <w:szCs w:val="21"/>
          <w:highlight w:val="none"/>
          <w:u w:val="single"/>
        </w:rPr>
        <w:t xml:space="preserve">        （姓名）</w:t>
      </w:r>
      <w:r>
        <w:rPr>
          <w:rFonts w:hint="eastAsia" w:ascii="仿宋" w:hAnsi="仿宋" w:eastAsia="仿宋" w:cs="仿宋"/>
          <w:spacing w:val="6"/>
          <w:sz w:val="21"/>
          <w:szCs w:val="21"/>
          <w:highlight w:val="none"/>
        </w:rPr>
        <w:t>合法授权参加</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项目（编号：</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 xml:space="preserve">）政府采购活动，经与本单位法人代表（负责人）联系确认，现就有关公平竞争事项郑重声明如下： </w:t>
      </w:r>
    </w:p>
    <w:p>
      <w:pPr>
        <w:pStyle w:val="628"/>
        <w:widowControl/>
        <w:numPr>
          <w:ilvl w:val="0"/>
          <w:numId w:val="11"/>
        </w:numPr>
        <w:snapToGrid w:val="0"/>
        <w:spacing w:line="380" w:lineRule="exact"/>
        <w:ind w:firstLine="396" w:firstLineChars="189"/>
        <w:rPr>
          <w:rFonts w:hint="eastAsia" w:ascii="仿宋" w:hAnsi="仿宋" w:eastAsia="仿宋" w:cs="仿宋"/>
          <w:kern w:val="0"/>
          <w:szCs w:val="21"/>
          <w:highlight w:val="none"/>
        </w:rPr>
      </w:pPr>
      <w:r>
        <w:rPr>
          <w:rFonts w:hint="eastAsia" w:ascii="仿宋" w:hAnsi="仿宋" w:eastAsia="仿宋" w:cs="仿宋"/>
          <w:kern w:val="0"/>
          <w:szCs w:val="21"/>
          <w:highlight w:val="none"/>
        </w:rPr>
        <w:t>本单位与采购人之间 □不存在利害关系 □存在下列利害关系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pPr>
        <w:pStyle w:val="628"/>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A.投资关系    B.行政隶属关系    C.业务指导关系</w:t>
      </w:r>
    </w:p>
    <w:p>
      <w:pPr>
        <w:pStyle w:val="628"/>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D.其他可能</w:t>
      </w:r>
      <w:r>
        <w:rPr>
          <w:rFonts w:hint="eastAsia" w:ascii="仿宋" w:hAnsi="仿宋" w:eastAsia="仿宋" w:cs="仿宋"/>
          <w:szCs w:val="21"/>
          <w:highlight w:val="none"/>
        </w:rPr>
        <w:t>影响采购公正的</w:t>
      </w:r>
      <w:r>
        <w:rPr>
          <w:rFonts w:hint="eastAsia" w:ascii="仿宋" w:hAnsi="仿宋" w:eastAsia="仿宋" w:cs="仿宋"/>
          <w:kern w:val="0"/>
          <w:szCs w:val="21"/>
          <w:highlight w:val="none"/>
        </w:rPr>
        <w:t>利害关系</w:t>
      </w:r>
      <w:r>
        <w:rPr>
          <w:rFonts w:hint="eastAsia" w:ascii="仿宋" w:hAnsi="仿宋" w:eastAsia="仿宋" w:cs="仿宋"/>
          <w:kern w:val="0"/>
          <w:szCs w:val="21"/>
          <w:highlight w:val="none"/>
          <w:u w:val="single"/>
        </w:rPr>
        <w:t xml:space="preserve">（如有，请如实说明）                 </w:t>
      </w:r>
      <w:r>
        <w:rPr>
          <w:rFonts w:hint="eastAsia" w:ascii="仿宋" w:hAnsi="仿宋" w:eastAsia="仿宋" w:cs="仿宋"/>
          <w:kern w:val="0"/>
          <w:szCs w:val="21"/>
          <w:highlight w:val="none"/>
        </w:rPr>
        <w:t>。</w:t>
      </w:r>
    </w:p>
    <w:p>
      <w:pPr>
        <w:pStyle w:val="628"/>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spacing w:val="6"/>
          <w:szCs w:val="21"/>
          <w:highlight w:val="none"/>
        </w:rPr>
        <w:t xml:space="preserve">  二、</w:t>
      </w:r>
      <w:r>
        <w:rPr>
          <w:rFonts w:hint="eastAsia" w:ascii="仿宋" w:hAnsi="仿宋" w:eastAsia="仿宋" w:cs="仿宋"/>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kern w:val="0"/>
          <w:szCs w:val="21"/>
          <w:highlight w:val="none"/>
          <w:u w:val="single"/>
        </w:rPr>
        <w:t xml:space="preserve">           （供应商名称）</w:t>
      </w:r>
      <w:r>
        <w:rPr>
          <w:rFonts w:hint="eastAsia" w:ascii="仿宋" w:hAnsi="仿宋" w:eastAsia="仿宋" w:cs="仿宋"/>
          <w:kern w:val="0"/>
          <w:szCs w:val="21"/>
          <w:highlight w:val="none"/>
        </w:rPr>
        <w:t>之间存在下列利害关系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pPr>
        <w:pStyle w:val="627"/>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A.法定代表人或负责人或实际控制人是同一人</w:t>
      </w:r>
    </w:p>
    <w:p>
      <w:pPr>
        <w:pStyle w:val="627"/>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B.法定代表人或负责人或实际控制人是夫妻关系</w:t>
      </w:r>
    </w:p>
    <w:p>
      <w:pPr>
        <w:pStyle w:val="627"/>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C.法定代表人或负责人或实际控制人是直系血亲关系</w:t>
      </w:r>
    </w:p>
    <w:p>
      <w:pPr>
        <w:pStyle w:val="627"/>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D.法定代表人或负责人或实际控制人存在三代以内旁系血亲关系</w:t>
      </w:r>
    </w:p>
    <w:p>
      <w:pPr>
        <w:pStyle w:val="627"/>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E.法定代表人或负责人或实际控制人存在近姻亲关系</w:t>
      </w:r>
    </w:p>
    <w:p>
      <w:pPr>
        <w:pStyle w:val="627"/>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F.法定代表人或负责人或实际控制人存在股份控制或实际控制关系</w:t>
      </w:r>
    </w:p>
    <w:p>
      <w:pPr>
        <w:pStyle w:val="627"/>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G.存在共同直接或间接投资设立子公司、联营企业和合营企业情况</w:t>
      </w:r>
    </w:p>
    <w:p>
      <w:pPr>
        <w:pStyle w:val="627"/>
        <w:widowControl w:val="0"/>
        <w:wordWrap/>
        <w:adjustRightInd/>
        <w:snapToGrid w:val="0"/>
        <w:spacing w:before="120" w:after="120" w:line="300" w:lineRule="exact"/>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 xml:space="preserve">  H.存在分级代理或代销关系、同一生产制造商关系、</w:t>
      </w:r>
      <w:r>
        <w:rPr>
          <w:rFonts w:hint="eastAsia" w:ascii="仿宋" w:hAnsi="仿宋" w:eastAsia="仿宋" w:cs="仿宋"/>
          <w:sz w:val="21"/>
          <w:szCs w:val="21"/>
          <w:highlight w:val="none"/>
        </w:rPr>
        <w:t>管理关系、重要业务（占主营业务收入50%以上）或重要财务往来关系（如融资）等其他实质性控制关系</w:t>
      </w:r>
    </w:p>
    <w:p>
      <w:pPr>
        <w:pStyle w:val="627"/>
        <w:snapToGrid w:val="0"/>
        <w:spacing w:before="120" w:after="120" w:line="380" w:lineRule="exact"/>
        <w:rPr>
          <w:rFonts w:hint="eastAsia" w:ascii="仿宋" w:hAnsi="仿宋" w:eastAsia="仿宋" w:cs="仿宋"/>
          <w:spacing w:val="6"/>
          <w:sz w:val="21"/>
          <w:szCs w:val="21"/>
          <w:highlight w:val="none"/>
        </w:rPr>
      </w:pPr>
      <w:r>
        <w:rPr>
          <w:rFonts w:hint="eastAsia" w:ascii="仿宋" w:hAnsi="仿宋" w:eastAsia="仿宋" w:cs="仿宋"/>
          <w:sz w:val="21"/>
          <w:szCs w:val="21"/>
          <w:highlight w:val="none"/>
        </w:rPr>
        <w:t xml:space="preserve">    I</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rPr>
        <w:t>其他利害关系情况</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rPr>
        <w:t>。</w:t>
      </w:r>
    </w:p>
    <w:p>
      <w:pPr>
        <w:pStyle w:val="628"/>
        <w:widowControl/>
        <w:numPr>
          <w:ilvl w:val="0"/>
          <w:numId w:val="12"/>
        </w:numPr>
        <w:snapToGrid w:val="0"/>
        <w:spacing w:line="380" w:lineRule="exact"/>
        <w:ind w:firstLine="396" w:firstLineChars="189"/>
        <w:rPr>
          <w:rFonts w:hint="eastAsia" w:ascii="仿宋" w:hAnsi="仿宋" w:eastAsia="仿宋" w:cs="仿宋"/>
          <w:kern w:val="0"/>
          <w:szCs w:val="21"/>
          <w:highlight w:val="none"/>
        </w:rPr>
      </w:pPr>
      <w:r>
        <w:rPr>
          <w:rFonts w:hint="eastAsia" w:ascii="仿宋" w:hAnsi="仿宋" w:eastAsia="仿宋" w:cs="仿宋"/>
          <w:szCs w:val="21"/>
          <w:highlight w:val="none"/>
        </w:rPr>
        <w:t>现已清楚知道并</w:t>
      </w:r>
      <w:r>
        <w:rPr>
          <w:rFonts w:hint="eastAsia" w:ascii="仿宋" w:hAnsi="仿宋" w:eastAsia="仿宋" w:cs="仿宋"/>
          <w:kern w:val="0"/>
          <w:szCs w:val="21"/>
          <w:highlight w:val="none"/>
        </w:rPr>
        <w:t>严格遵守政府采购法律法规和现场纪律。</w:t>
      </w:r>
    </w:p>
    <w:p>
      <w:pPr>
        <w:pStyle w:val="628"/>
        <w:widowControl/>
        <w:numPr>
          <w:ilvl w:val="0"/>
          <w:numId w:val="12"/>
        </w:numPr>
        <w:snapToGrid w:val="0"/>
        <w:spacing w:line="380" w:lineRule="exact"/>
        <w:ind w:firstLine="396" w:firstLineChars="189"/>
        <w:rPr>
          <w:rFonts w:hint="eastAsia" w:ascii="仿宋" w:hAnsi="仿宋" w:eastAsia="仿宋" w:cs="仿宋"/>
          <w:szCs w:val="21"/>
          <w:highlight w:val="none"/>
        </w:rPr>
      </w:pPr>
      <w:r>
        <w:rPr>
          <w:rFonts w:hint="eastAsia" w:ascii="仿宋" w:hAnsi="仿宋" w:eastAsia="仿宋" w:cs="仿宋"/>
          <w:kern w:val="0"/>
          <w:szCs w:val="21"/>
          <w:highlight w:val="none"/>
        </w:rPr>
        <w:t>我发现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供应商之间存在或可能存在上述第二条第</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项利害关系。</w:t>
      </w:r>
    </w:p>
    <w:p>
      <w:pPr>
        <w:pStyle w:val="627"/>
        <w:snapToGrid w:val="0"/>
        <w:spacing w:before="120" w:after="120"/>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供应商</w:t>
      </w:r>
      <w:r>
        <w:rPr>
          <w:rFonts w:hint="eastAsia" w:ascii="仿宋" w:hAnsi="仿宋" w:eastAsia="仿宋" w:cs="仿宋"/>
          <w:sz w:val="21"/>
          <w:szCs w:val="21"/>
          <w:highlight w:val="none"/>
          <w:lang w:eastAsia="zh-CN"/>
        </w:rPr>
        <w:t>盖章：</w:t>
      </w:r>
    </w:p>
    <w:p>
      <w:pPr>
        <w:pStyle w:val="627"/>
        <w:snapToGrid w:val="0"/>
        <w:spacing w:before="120" w:after="120"/>
        <w:ind w:firstLine="4830" w:firstLineChars="230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授权委托</w:t>
      </w:r>
      <w:r>
        <w:rPr>
          <w:rFonts w:hint="eastAsia" w:ascii="仿宋" w:hAnsi="仿宋" w:eastAsia="仿宋" w:cs="仿宋"/>
          <w:sz w:val="21"/>
          <w:szCs w:val="21"/>
          <w:highlight w:val="none"/>
        </w:rPr>
        <w:t>代表签名：</w:t>
      </w:r>
    </w:p>
    <w:p>
      <w:pPr>
        <w:snapToGrid w:val="0"/>
        <w:spacing w:line="360" w:lineRule="auto"/>
        <w:ind w:right="0"/>
        <w:jc w:val="left"/>
        <w:rPr>
          <w:rFonts w:hint="eastAsia" w:ascii="仿宋" w:hAnsi="仿宋" w:eastAsia="仿宋" w:cs="仿宋"/>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年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月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日</w:t>
      </w:r>
    </w:p>
    <w:p>
      <w:pPr>
        <w:pStyle w:val="4"/>
        <w:rPr>
          <w:rFonts w:hint="eastAsia" w:ascii="仿宋" w:hAnsi="仿宋" w:eastAsia="仿宋" w:cs="仿宋"/>
          <w:lang w:val="en-US"/>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rect id="文本框 3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AHJEfFAQAAkQMAAA4AAABkcnMvZTJvRG9jLnhtbK1TzY7TMBC+I/EO&#10;lu80aZF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0CWeKEpRu//Ph++fn78usb&#10;e/02GdQHrKjvPtzBlCGFSe3Qgk1v0sGGbOr5aqoaIpNUXK5X63VJ4JLO5oRwiofPA2B8r7xlKag5&#10;0K1lM8XpI8axdW5J05y/1cZQXVTG/VUgzFQpEuORY4risB8m4nvfnElvTxdec0f7zZn54MjPtBtz&#10;AHOwn4NjAH3oiNoy88Lw7hiJROaWJoyw02C6qaxu2qq0Co/z3PXw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gByRHxQEAAJEDAAAOAAAAAAAAAAEAIAAAAB8BAABkcnMvZTJvRG9jLnht&#10;bFBLBQYAAAAABgAGAFkBAABW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OaD75xQEAAJEDAAAOAAAAAAAAAAEAIAAAAB8BAABkcnMvZTJvRG9jLnht&#10;bFBLBQYAAAAABgAGAFkBAABW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36" w:name="_Toc164085800"/>
    <w:bookmarkStart w:id="437" w:name="_Toc131845147"/>
    <w:bookmarkStart w:id="438" w:name="_Toc91899912"/>
    <w:bookmarkStart w:id="439" w:name="_Toc36110187"/>
    <w:r>
      <w:rPr>
        <w:rFonts w:hint="eastAsia" w:ascii="仿宋_GB2312" w:eastAsia="仿宋_GB2312"/>
        <w:kern w:val="0"/>
        <w:szCs w:val="21"/>
      </w:rPr>
      <w:t xml:space="preserve"> 页</w:t>
    </w:r>
    <w:bookmarkEnd w:id="436"/>
    <w:bookmarkEnd w:id="437"/>
    <w:bookmarkEnd w:id="438"/>
    <w:bookmarkEnd w:id="4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ascii="楷体_GB2312" w:hAnsi="Times New Roman" w:eastAsia="楷体_GB2312" w:cs="Times New Roman"/>
        <w:color w:val="0000FF"/>
        <w:kern w:val="2"/>
        <w:sz w:val="18"/>
        <w:szCs w:val="18"/>
        <w:u w:val="thick"/>
        <w:lang w:val="en-US" w:eastAsia="zh-CN" w:bidi="ar-SA"/>
      </w:rPr>
      <w:drawing>
        <wp:anchor distT="0" distB="0" distL="114300" distR="114300" simplePos="0" relativeHeight="251659264" behindDoc="0" locked="0" layoutInCell="1" allowOverlap="1">
          <wp:simplePos x="0" y="0"/>
          <wp:positionH relativeFrom="column">
            <wp:posOffset>-181610</wp:posOffset>
          </wp:positionH>
          <wp:positionV relativeFrom="paragraph">
            <wp:posOffset>-91440</wp:posOffset>
          </wp:positionV>
          <wp:extent cx="1023620" cy="351155"/>
          <wp:effectExtent l="0" t="0" r="5080" b="444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EF42C3AD"/>
    <w:multiLevelType w:val="singleLevel"/>
    <w:tmpl w:val="EF42C3AD"/>
    <w:lvl w:ilvl="0" w:tentative="0">
      <w:start w:val="3"/>
      <w:numFmt w:val="chineseCounting"/>
      <w:suff w:val="nothing"/>
      <w:lvlText w:val="%1、"/>
      <w:lvlJc w:val="left"/>
      <w:rPr>
        <w:rFonts w:hint="eastAsia"/>
      </w:rPr>
    </w:lvl>
  </w:abstractNum>
  <w:abstractNum w:abstractNumId="2">
    <w:nsid w:val="FC2DAA7A"/>
    <w:multiLevelType w:val="singleLevel"/>
    <w:tmpl w:val="FC2DAA7A"/>
    <w:lvl w:ilvl="0" w:tentative="0">
      <w:start w:val="1"/>
      <w:numFmt w:val="decimal"/>
      <w:suff w:val="nothing"/>
      <w:lvlText w:val="%1）"/>
      <w:lvlJc w:val="left"/>
    </w:lvl>
  </w:abstractNum>
  <w:abstractNum w:abstractNumId="3">
    <w:nsid w:val="2A107D1F"/>
    <w:multiLevelType w:val="singleLevel"/>
    <w:tmpl w:val="2A107D1F"/>
    <w:lvl w:ilvl="0" w:tentative="0">
      <w:start w:val="13"/>
      <w:numFmt w:val="decimal"/>
      <w:suff w:val="space"/>
      <w:lvlText w:val="%1."/>
      <w:lvlJc w:val="left"/>
    </w:lvl>
  </w:abstractNum>
  <w:abstractNum w:abstractNumId="4">
    <w:nsid w:val="34E14DB2"/>
    <w:multiLevelType w:val="multilevel"/>
    <w:tmpl w:val="34E14DB2"/>
    <w:lvl w:ilvl="0" w:tentative="0">
      <w:start w:val="2"/>
      <w:numFmt w:val="chineseCounting"/>
      <w:suff w:val="nothing"/>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3121C01"/>
    <w:multiLevelType w:val="singleLevel"/>
    <w:tmpl w:val="43121C01"/>
    <w:lvl w:ilvl="0" w:tentative="0">
      <w:start w:val="7"/>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D78713C"/>
    <w:multiLevelType w:val="singleLevel"/>
    <w:tmpl w:val="5D78713C"/>
    <w:lvl w:ilvl="0" w:tentative="0">
      <w:start w:val="1"/>
      <w:numFmt w:val="decimal"/>
      <w:suff w:val="nothing"/>
      <w:lvlText w:val="%1."/>
      <w:lvlJc w:val="left"/>
    </w:lvl>
  </w:abstractNum>
  <w:abstractNum w:abstractNumId="9">
    <w:nsid w:val="60339261"/>
    <w:multiLevelType w:val="singleLevel"/>
    <w:tmpl w:val="60339261"/>
    <w:lvl w:ilvl="0" w:tentative="0">
      <w:start w:val="3"/>
      <w:numFmt w:val="decimal"/>
      <w:suff w:val="nothing"/>
      <w:lvlText w:val="%1."/>
      <w:lvlJc w:val="left"/>
    </w:lvl>
  </w:abstractNum>
  <w:abstractNum w:abstractNumId="10">
    <w:nsid w:val="73414110"/>
    <w:multiLevelType w:val="singleLevel"/>
    <w:tmpl w:val="73414110"/>
    <w:lvl w:ilvl="0" w:tentative="0">
      <w:start w:val="8"/>
      <w:numFmt w:val="decimal"/>
      <w:suff w:val="space"/>
      <w:lvlText w:val="%1."/>
      <w:lvlJc w:val="left"/>
    </w:lvl>
  </w:abstractNum>
  <w:abstractNum w:abstractNumId="11">
    <w:nsid w:val="788CE008"/>
    <w:multiLevelType w:val="singleLevel"/>
    <w:tmpl w:val="788CE008"/>
    <w:lvl w:ilvl="0" w:tentative="0">
      <w:start w:val="28"/>
      <w:numFmt w:val="decimal"/>
      <w:suff w:val="space"/>
      <w:lvlText w:val="%1."/>
      <w:lvlJc w:val="left"/>
    </w:lvl>
  </w:abstractNum>
  <w:num w:numId="1">
    <w:abstractNumId w:val="2"/>
  </w:num>
  <w:num w:numId="2">
    <w:abstractNumId w:val="10"/>
  </w:num>
  <w:num w:numId="3">
    <w:abstractNumId w:val="3"/>
  </w:num>
  <w:num w:numId="4">
    <w:abstractNumId w:val="0"/>
  </w:num>
  <w:num w:numId="5">
    <w:abstractNumId w:val="11"/>
  </w:num>
  <w:num w:numId="6">
    <w:abstractNumId w:val="9"/>
  </w:num>
  <w:num w:numId="7">
    <w:abstractNumId w:val="8"/>
  </w:num>
  <w:num w:numId="8">
    <w:abstractNumId w:val="5"/>
  </w:num>
  <w:num w:numId="9">
    <w:abstractNumId w:val="4"/>
    <w:lvlOverride w:ilvl="0">
      <w:startOverride w:val="2"/>
    </w:lvlOverride>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E3MjA4ZjZjNDc5MDgyMTY1MjgxNjIwN2Ex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7B1"/>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7A1"/>
    <w:rsid w:val="00495C48"/>
    <w:rsid w:val="00495DC6"/>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5D94"/>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8A5"/>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01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CD0FCE"/>
    <w:rsid w:val="01D55165"/>
    <w:rsid w:val="01DF6BF8"/>
    <w:rsid w:val="01EC2C57"/>
    <w:rsid w:val="01ED6FD3"/>
    <w:rsid w:val="022F63C5"/>
    <w:rsid w:val="026B2E25"/>
    <w:rsid w:val="02824D4D"/>
    <w:rsid w:val="02DC4B10"/>
    <w:rsid w:val="02DD76CE"/>
    <w:rsid w:val="02F36323"/>
    <w:rsid w:val="02F5619C"/>
    <w:rsid w:val="02FD5699"/>
    <w:rsid w:val="031235E2"/>
    <w:rsid w:val="0326446A"/>
    <w:rsid w:val="032D5555"/>
    <w:rsid w:val="036634D2"/>
    <w:rsid w:val="038C7DA2"/>
    <w:rsid w:val="03DD35E4"/>
    <w:rsid w:val="04076900"/>
    <w:rsid w:val="04133FDD"/>
    <w:rsid w:val="041A5A3B"/>
    <w:rsid w:val="042311BA"/>
    <w:rsid w:val="042B157A"/>
    <w:rsid w:val="048F763B"/>
    <w:rsid w:val="049F330E"/>
    <w:rsid w:val="04AA775C"/>
    <w:rsid w:val="04AF1889"/>
    <w:rsid w:val="04F66F48"/>
    <w:rsid w:val="05153B94"/>
    <w:rsid w:val="05251E14"/>
    <w:rsid w:val="05A16594"/>
    <w:rsid w:val="05A7762D"/>
    <w:rsid w:val="060E5941"/>
    <w:rsid w:val="06110FAF"/>
    <w:rsid w:val="063159E3"/>
    <w:rsid w:val="06493CA7"/>
    <w:rsid w:val="065A6178"/>
    <w:rsid w:val="066F1CF3"/>
    <w:rsid w:val="06930BB8"/>
    <w:rsid w:val="071C5D8B"/>
    <w:rsid w:val="07245D42"/>
    <w:rsid w:val="07264C62"/>
    <w:rsid w:val="0755114B"/>
    <w:rsid w:val="0779354C"/>
    <w:rsid w:val="08061376"/>
    <w:rsid w:val="08452D77"/>
    <w:rsid w:val="086401F8"/>
    <w:rsid w:val="08751CAA"/>
    <w:rsid w:val="087E4C40"/>
    <w:rsid w:val="08D66AD6"/>
    <w:rsid w:val="08DA33A3"/>
    <w:rsid w:val="08E80F13"/>
    <w:rsid w:val="09090AC1"/>
    <w:rsid w:val="090C177A"/>
    <w:rsid w:val="09335624"/>
    <w:rsid w:val="0944690F"/>
    <w:rsid w:val="09535675"/>
    <w:rsid w:val="095F057D"/>
    <w:rsid w:val="09642282"/>
    <w:rsid w:val="09733572"/>
    <w:rsid w:val="09772C16"/>
    <w:rsid w:val="098353B5"/>
    <w:rsid w:val="098E09A3"/>
    <w:rsid w:val="09A92330"/>
    <w:rsid w:val="09B06B87"/>
    <w:rsid w:val="09C13146"/>
    <w:rsid w:val="09E04166"/>
    <w:rsid w:val="09EC7123"/>
    <w:rsid w:val="0A1C0718"/>
    <w:rsid w:val="0A3E7710"/>
    <w:rsid w:val="0A5B7E63"/>
    <w:rsid w:val="0AA374A5"/>
    <w:rsid w:val="0AAB7649"/>
    <w:rsid w:val="0ABC5606"/>
    <w:rsid w:val="0B14713B"/>
    <w:rsid w:val="0B30404E"/>
    <w:rsid w:val="0B4C6C14"/>
    <w:rsid w:val="0B631A88"/>
    <w:rsid w:val="0B683D45"/>
    <w:rsid w:val="0B7F3F11"/>
    <w:rsid w:val="0B884417"/>
    <w:rsid w:val="0B985648"/>
    <w:rsid w:val="0BBB282D"/>
    <w:rsid w:val="0BC042E6"/>
    <w:rsid w:val="0BF6188C"/>
    <w:rsid w:val="0BF73C91"/>
    <w:rsid w:val="0C170175"/>
    <w:rsid w:val="0C370E2F"/>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AD1E30"/>
    <w:rsid w:val="0DD63300"/>
    <w:rsid w:val="0DF50604"/>
    <w:rsid w:val="0DF702FE"/>
    <w:rsid w:val="0E060E51"/>
    <w:rsid w:val="0E096DBE"/>
    <w:rsid w:val="0E5604B2"/>
    <w:rsid w:val="0E6D5D79"/>
    <w:rsid w:val="0E9D0089"/>
    <w:rsid w:val="0EB803EE"/>
    <w:rsid w:val="0EF94D4B"/>
    <w:rsid w:val="0F234303"/>
    <w:rsid w:val="0F4958DC"/>
    <w:rsid w:val="0F515DF7"/>
    <w:rsid w:val="0F596BA8"/>
    <w:rsid w:val="0F6248D2"/>
    <w:rsid w:val="0F693536"/>
    <w:rsid w:val="0F7B0511"/>
    <w:rsid w:val="0F7B76D9"/>
    <w:rsid w:val="0F816ACD"/>
    <w:rsid w:val="0F9832DB"/>
    <w:rsid w:val="0FBF3FD2"/>
    <w:rsid w:val="0FBF7FF3"/>
    <w:rsid w:val="0FCF022B"/>
    <w:rsid w:val="103319CE"/>
    <w:rsid w:val="10646583"/>
    <w:rsid w:val="107D4B15"/>
    <w:rsid w:val="108A3C80"/>
    <w:rsid w:val="10946843"/>
    <w:rsid w:val="10C26171"/>
    <w:rsid w:val="10D8484D"/>
    <w:rsid w:val="10F33360"/>
    <w:rsid w:val="10FC16EA"/>
    <w:rsid w:val="110F1D40"/>
    <w:rsid w:val="111B5819"/>
    <w:rsid w:val="11266F33"/>
    <w:rsid w:val="117C37A7"/>
    <w:rsid w:val="118963A1"/>
    <w:rsid w:val="11C6522A"/>
    <w:rsid w:val="11E104CC"/>
    <w:rsid w:val="11E20309"/>
    <w:rsid w:val="12255233"/>
    <w:rsid w:val="12530213"/>
    <w:rsid w:val="127723A9"/>
    <w:rsid w:val="12862074"/>
    <w:rsid w:val="12883966"/>
    <w:rsid w:val="129427A7"/>
    <w:rsid w:val="129E45B4"/>
    <w:rsid w:val="12D81596"/>
    <w:rsid w:val="13072A44"/>
    <w:rsid w:val="13172C53"/>
    <w:rsid w:val="134E6463"/>
    <w:rsid w:val="135F4BE2"/>
    <w:rsid w:val="139B1A0A"/>
    <w:rsid w:val="139D25C7"/>
    <w:rsid w:val="13BF3CE4"/>
    <w:rsid w:val="13C5457D"/>
    <w:rsid w:val="13D824C6"/>
    <w:rsid w:val="141008D8"/>
    <w:rsid w:val="14125FE6"/>
    <w:rsid w:val="145213BD"/>
    <w:rsid w:val="146D271E"/>
    <w:rsid w:val="14774FEF"/>
    <w:rsid w:val="14982588"/>
    <w:rsid w:val="149A5AD9"/>
    <w:rsid w:val="14A7619D"/>
    <w:rsid w:val="150536C3"/>
    <w:rsid w:val="150C1963"/>
    <w:rsid w:val="151447A0"/>
    <w:rsid w:val="154A6454"/>
    <w:rsid w:val="15762120"/>
    <w:rsid w:val="15765457"/>
    <w:rsid w:val="15D43E5C"/>
    <w:rsid w:val="16A8729C"/>
    <w:rsid w:val="16B33777"/>
    <w:rsid w:val="16BC70A7"/>
    <w:rsid w:val="16C6339E"/>
    <w:rsid w:val="171265AC"/>
    <w:rsid w:val="172F2D79"/>
    <w:rsid w:val="17557BEF"/>
    <w:rsid w:val="17BF5F86"/>
    <w:rsid w:val="17D349C1"/>
    <w:rsid w:val="17F24595"/>
    <w:rsid w:val="1830729E"/>
    <w:rsid w:val="1870062C"/>
    <w:rsid w:val="18817102"/>
    <w:rsid w:val="18830A15"/>
    <w:rsid w:val="18852B28"/>
    <w:rsid w:val="188B5321"/>
    <w:rsid w:val="19932372"/>
    <w:rsid w:val="19A20DD5"/>
    <w:rsid w:val="19AE03F1"/>
    <w:rsid w:val="1A071A03"/>
    <w:rsid w:val="1A1734B6"/>
    <w:rsid w:val="1A1F16AE"/>
    <w:rsid w:val="1A3B5C77"/>
    <w:rsid w:val="1A984BAD"/>
    <w:rsid w:val="1AB8220E"/>
    <w:rsid w:val="1ABF0FF7"/>
    <w:rsid w:val="1AE4166C"/>
    <w:rsid w:val="1AF06CFB"/>
    <w:rsid w:val="1AF11B8D"/>
    <w:rsid w:val="1B11359C"/>
    <w:rsid w:val="1B115B2B"/>
    <w:rsid w:val="1B2A271F"/>
    <w:rsid w:val="1B2A7955"/>
    <w:rsid w:val="1B530544"/>
    <w:rsid w:val="1B713184"/>
    <w:rsid w:val="1B88690E"/>
    <w:rsid w:val="1B9C1031"/>
    <w:rsid w:val="1BA209CF"/>
    <w:rsid w:val="1BB4777D"/>
    <w:rsid w:val="1BD75AB8"/>
    <w:rsid w:val="1C0459C2"/>
    <w:rsid w:val="1C195D3A"/>
    <w:rsid w:val="1C1B3B4A"/>
    <w:rsid w:val="1C88086E"/>
    <w:rsid w:val="1D0E157D"/>
    <w:rsid w:val="1D266CE1"/>
    <w:rsid w:val="1D3963AF"/>
    <w:rsid w:val="1D594C85"/>
    <w:rsid w:val="1D691F9E"/>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36F17"/>
    <w:rsid w:val="1F5771FF"/>
    <w:rsid w:val="1F7D1F8B"/>
    <w:rsid w:val="1FE868A9"/>
    <w:rsid w:val="20034907"/>
    <w:rsid w:val="20173E4B"/>
    <w:rsid w:val="204E48BC"/>
    <w:rsid w:val="20750868"/>
    <w:rsid w:val="208921B3"/>
    <w:rsid w:val="20973DEB"/>
    <w:rsid w:val="20B26522"/>
    <w:rsid w:val="20B44310"/>
    <w:rsid w:val="211116EB"/>
    <w:rsid w:val="215478D2"/>
    <w:rsid w:val="216133FC"/>
    <w:rsid w:val="219B7F54"/>
    <w:rsid w:val="21B45561"/>
    <w:rsid w:val="21D56769"/>
    <w:rsid w:val="21E52EF3"/>
    <w:rsid w:val="21FB5D7B"/>
    <w:rsid w:val="220B1C3D"/>
    <w:rsid w:val="221D1D20"/>
    <w:rsid w:val="22334A87"/>
    <w:rsid w:val="22477E35"/>
    <w:rsid w:val="22BE6801"/>
    <w:rsid w:val="22F26904"/>
    <w:rsid w:val="233500BF"/>
    <w:rsid w:val="23377FF7"/>
    <w:rsid w:val="236B425F"/>
    <w:rsid w:val="23836192"/>
    <w:rsid w:val="23901F29"/>
    <w:rsid w:val="239816A9"/>
    <w:rsid w:val="239C0061"/>
    <w:rsid w:val="23A1655D"/>
    <w:rsid w:val="23B908A4"/>
    <w:rsid w:val="23D47425"/>
    <w:rsid w:val="23E95BEF"/>
    <w:rsid w:val="23FD0064"/>
    <w:rsid w:val="245375B0"/>
    <w:rsid w:val="24642C0A"/>
    <w:rsid w:val="248A7062"/>
    <w:rsid w:val="249018D4"/>
    <w:rsid w:val="24A74C98"/>
    <w:rsid w:val="24B22173"/>
    <w:rsid w:val="24B95AD9"/>
    <w:rsid w:val="24BE24DA"/>
    <w:rsid w:val="24CF5825"/>
    <w:rsid w:val="24D663E6"/>
    <w:rsid w:val="24D77F2B"/>
    <w:rsid w:val="2520376B"/>
    <w:rsid w:val="256156ED"/>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25551"/>
    <w:rsid w:val="28454BD6"/>
    <w:rsid w:val="28455253"/>
    <w:rsid w:val="28551971"/>
    <w:rsid w:val="285B1C53"/>
    <w:rsid w:val="289F7086"/>
    <w:rsid w:val="28C32028"/>
    <w:rsid w:val="28CC490F"/>
    <w:rsid w:val="28DE40AA"/>
    <w:rsid w:val="29345E77"/>
    <w:rsid w:val="294C65AD"/>
    <w:rsid w:val="29516AF6"/>
    <w:rsid w:val="29552CDF"/>
    <w:rsid w:val="29806583"/>
    <w:rsid w:val="298B3C4C"/>
    <w:rsid w:val="2998608F"/>
    <w:rsid w:val="29AA44E3"/>
    <w:rsid w:val="29F26D24"/>
    <w:rsid w:val="2A15033F"/>
    <w:rsid w:val="2A1662C1"/>
    <w:rsid w:val="2A1C7367"/>
    <w:rsid w:val="2A2815FA"/>
    <w:rsid w:val="2A6D6092"/>
    <w:rsid w:val="2A7D76B4"/>
    <w:rsid w:val="2A8A266C"/>
    <w:rsid w:val="2A9E4E9B"/>
    <w:rsid w:val="2ABD206C"/>
    <w:rsid w:val="2ACD0F1D"/>
    <w:rsid w:val="2B437463"/>
    <w:rsid w:val="2B7807EE"/>
    <w:rsid w:val="2BBF00EC"/>
    <w:rsid w:val="2BC37CFD"/>
    <w:rsid w:val="2BD5237F"/>
    <w:rsid w:val="2BE536CE"/>
    <w:rsid w:val="2BE758D9"/>
    <w:rsid w:val="2C09049E"/>
    <w:rsid w:val="2C0A653C"/>
    <w:rsid w:val="2C191F85"/>
    <w:rsid w:val="2CE82D6F"/>
    <w:rsid w:val="2D343236"/>
    <w:rsid w:val="2D5D39FF"/>
    <w:rsid w:val="2DD15014"/>
    <w:rsid w:val="2DF72DE4"/>
    <w:rsid w:val="2E0220AF"/>
    <w:rsid w:val="2E4B082A"/>
    <w:rsid w:val="2E5A315B"/>
    <w:rsid w:val="2E5D4E86"/>
    <w:rsid w:val="2E5D790B"/>
    <w:rsid w:val="2E9A3C18"/>
    <w:rsid w:val="2EBB0FEE"/>
    <w:rsid w:val="2EC63002"/>
    <w:rsid w:val="2F0A6B38"/>
    <w:rsid w:val="2F4842DB"/>
    <w:rsid w:val="2F760510"/>
    <w:rsid w:val="2F946CCB"/>
    <w:rsid w:val="2F9632CD"/>
    <w:rsid w:val="2FD25781"/>
    <w:rsid w:val="2FFD7934"/>
    <w:rsid w:val="30733ACD"/>
    <w:rsid w:val="308C3862"/>
    <w:rsid w:val="309379D8"/>
    <w:rsid w:val="30A270F7"/>
    <w:rsid w:val="30DF1478"/>
    <w:rsid w:val="30EC586F"/>
    <w:rsid w:val="30FD251D"/>
    <w:rsid w:val="316714B8"/>
    <w:rsid w:val="319C6071"/>
    <w:rsid w:val="31AC537E"/>
    <w:rsid w:val="31E3679B"/>
    <w:rsid w:val="31E732FD"/>
    <w:rsid w:val="32517576"/>
    <w:rsid w:val="32BE5C2C"/>
    <w:rsid w:val="32D37A29"/>
    <w:rsid w:val="32EE5733"/>
    <w:rsid w:val="32FB6478"/>
    <w:rsid w:val="33263B3F"/>
    <w:rsid w:val="336963EB"/>
    <w:rsid w:val="33816EEB"/>
    <w:rsid w:val="33EB55CD"/>
    <w:rsid w:val="33EC4C02"/>
    <w:rsid w:val="33F7108A"/>
    <w:rsid w:val="340D2360"/>
    <w:rsid w:val="3410665D"/>
    <w:rsid w:val="341672CF"/>
    <w:rsid w:val="34211214"/>
    <w:rsid w:val="342E63AB"/>
    <w:rsid w:val="34946578"/>
    <w:rsid w:val="34950E68"/>
    <w:rsid w:val="34986E94"/>
    <w:rsid w:val="34AF62C9"/>
    <w:rsid w:val="34CB4388"/>
    <w:rsid w:val="34FA6E12"/>
    <w:rsid w:val="356115D4"/>
    <w:rsid w:val="358D5588"/>
    <w:rsid w:val="35A74912"/>
    <w:rsid w:val="35AE24F6"/>
    <w:rsid w:val="35C50CD3"/>
    <w:rsid w:val="35D35CDD"/>
    <w:rsid w:val="363A3B40"/>
    <w:rsid w:val="363B2382"/>
    <w:rsid w:val="365302AE"/>
    <w:rsid w:val="36607A0A"/>
    <w:rsid w:val="366E227C"/>
    <w:rsid w:val="366F2E0D"/>
    <w:rsid w:val="367B6A5C"/>
    <w:rsid w:val="36A74ADA"/>
    <w:rsid w:val="36AD60D5"/>
    <w:rsid w:val="36B224F9"/>
    <w:rsid w:val="36EC0CC9"/>
    <w:rsid w:val="36FC5E87"/>
    <w:rsid w:val="371F7A20"/>
    <w:rsid w:val="373F410B"/>
    <w:rsid w:val="37EE7094"/>
    <w:rsid w:val="38296C89"/>
    <w:rsid w:val="383002EB"/>
    <w:rsid w:val="38586797"/>
    <w:rsid w:val="38BC0149"/>
    <w:rsid w:val="38D87D1C"/>
    <w:rsid w:val="395E3EEA"/>
    <w:rsid w:val="39636459"/>
    <w:rsid w:val="396B7F6C"/>
    <w:rsid w:val="39B417A9"/>
    <w:rsid w:val="39BD395F"/>
    <w:rsid w:val="39FC5695"/>
    <w:rsid w:val="3A006D8E"/>
    <w:rsid w:val="3A3651E5"/>
    <w:rsid w:val="3A744481"/>
    <w:rsid w:val="3A8C7BEF"/>
    <w:rsid w:val="3A906246"/>
    <w:rsid w:val="3AE777D6"/>
    <w:rsid w:val="3B2349B7"/>
    <w:rsid w:val="3B23751E"/>
    <w:rsid w:val="3B616CFF"/>
    <w:rsid w:val="3B6259F6"/>
    <w:rsid w:val="3B976654"/>
    <w:rsid w:val="3BC01EFC"/>
    <w:rsid w:val="3BCA786A"/>
    <w:rsid w:val="3BD31E2F"/>
    <w:rsid w:val="3BF15831"/>
    <w:rsid w:val="3C105946"/>
    <w:rsid w:val="3C471448"/>
    <w:rsid w:val="3C59136E"/>
    <w:rsid w:val="3C5F759A"/>
    <w:rsid w:val="3C6C525A"/>
    <w:rsid w:val="3C731B6B"/>
    <w:rsid w:val="3CCE23CB"/>
    <w:rsid w:val="3CD17D17"/>
    <w:rsid w:val="3CFA5F40"/>
    <w:rsid w:val="3D2E6F9C"/>
    <w:rsid w:val="3D3C7F39"/>
    <w:rsid w:val="3D440F09"/>
    <w:rsid w:val="3D4504A0"/>
    <w:rsid w:val="3D8734BB"/>
    <w:rsid w:val="3D9A11D4"/>
    <w:rsid w:val="3DA16D89"/>
    <w:rsid w:val="3DA364BE"/>
    <w:rsid w:val="3DA75212"/>
    <w:rsid w:val="3DE041CB"/>
    <w:rsid w:val="3E0D48F6"/>
    <w:rsid w:val="3E1868B4"/>
    <w:rsid w:val="3E377251"/>
    <w:rsid w:val="3E42664B"/>
    <w:rsid w:val="3E5A7334"/>
    <w:rsid w:val="3E7B5D6B"/>
    <w:rsid w:val="3E843E66"/>
    <w:rsid w:val="3E8F51FE"/>
    <w:rsid w:val="3E926F87"/>
    <w:rsid w:val="3E9A59DE"/>
    <w:rsid w:val="3EAF4836"/>
    <w:rsid w:val="3EC33DFA"/>
    <w:rsid w:val="3EE83B7B"/>
    <w:rsid w:val="3F060E16"/>
    <w:rsid w:val="3F1D1096"/>
    <w:rsid w:val="3F2F0234"/>
    <w:rsid w:val="3F6363FE"/>
    <w:rsid w:val="3F756B8F"/>
    <w:rsid w:val="3F95482B"/>
    <w:rsid w:val="3FDF6B3A"/>
    <w:rsid w:val="40093D85"/>
    <w:rsid w:val="40165192"/>
    <w:rsid w:val="4019356B"/>
    <w:rsid w:val="40592157"/>
    <w:rsid w:val="406E1CAE"/>
    <w:rsid w:val="40A0133A"/>
    <w:rsid w:val="40A74181"/>
    <w:rsid w:val="40C31A53"/>
    <w:rsid w:val="40FF545D"/>
    <w:rsid w:val="410067C8"/>
    <w:rsid w:val="418F0D2A"/>
    <w:rsid w:val="41D01505"/>
    <w:rsid w:val="41FD46DE"/>
    <w:rsid w:val="42474939"/>
    <w:rsid w:val="424C3C57"/>
    <w:rsid w:val="42613FF3"/>
    <w:rsid w:val="42660D96"/>
    <w:rsid w:val="428667D2"/>
    <w:rsid w:val="42B01861"/>
    <w:rsid w:val="42CD1CE0"/>
    <w:rsid w:val="42E1381E"/>
    <w:rsid w:val="42ED6459"/>
    <w:rsid w:val="42FE58DD"/>
    <w:rsid w:val="430D6D67"/>
    <w:rsid w:val="43174B3D"/>
    <w:rsid w:val="431F4D67"/>
    <w:rsid w:val="433A4F06"/>
    <w:rsid w:val="434B790E"/>
    <w:rsid w:val="4360274F"/>
    <w:rsid w:val="43977AB6"/>
    <w:rsid w:val="43A3342B"/>
    <w:rsid w:val="43C77C27"/>
    <w:rsid w:val="43DE09EE"/>
    <w:rsid w:val="44002FAD"/>
    <w:rsid w:val="4419647A"/>
    <w:rsid w:val="4446754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45049"/>
    <w:rsid w:val="477B778F"/>
    <w:rsid w:val="478203EC"/>
    <w:rsid w:val="47A31550"/>
    <w:rsid w:val="47B025FA"/>
    <w:rsid w:val="4809698F"/>
    <w:rsid w:val="4811697D"/>
    <w:rsid w:val="487A3E25"/>
    <w:rsid w:val="488B5503"/>
    <w:rsid w:val="48937E21"/>
    <w:rsid w:val="489A0361"/>
    <w:rsid w:val="48B94FF3"/>
    <w:rsid w:val="48CB098D"/>
    <w:rsid w:val="48E37AAB"/>
    <w:rsid w:val="48FD4B4C"/>
    <w:rsid w:val="490A68E0"/>
    <w:rsid w:val="491055FE"/>
    <w:rsid w:val="495F5B3E"/>
    <w:rsid w:val="49676417"/>
    <w:rsid w:val="496F77D7"/>
    <w:rsid w:val="497212B5"/>
    <w:rsid w:val="497654FD"/>
    <w:rsid w:val="49B64211"/>
    <w:rsid w:val="49F6167F"/>
    <w:rsid w:val="4A064FA0"/>
    <w:rsid w:val="4A086159"/>
    <w:rsid w:val="4A16615C"/>
    <w:rsid w:val="4A4424D7"/>
    <w:rsid w:val="4A7120E6"/>
    <w:rsid w:val="4AB82D0F"/>
    <w:rsid w:val="4AEB7664"/>
    <w:rsid w:val="4AFD7C19"/>
    <w:rsid w:val="4B0567D1"/>
    <w:rsid w:val="4B071261"/>
    <w:rsid w:val="4B236AAE"/>
    <w:rsid w:val="4B4247A3"/>
    <w:rsid w:val="4B5857E0"/>
    <w:rsid w:val="4B707271"/>
    <w:rsid w:val="4B9739F7"/>
    <w:rsid w:val="4BA669AF"/>
    <w:rsid w:val="4BAC642A"/>
    <w:rsid w:val="4BEE2503"/>
    <w:rsid w:val="4C245A30"/>
    <w:rsid w:val="4CA91499"/>
    <w:rsid w:val="4CB6685F"/>
    <w:rsid w:val="4CC367FE"/>
    <w:rsid w:val="4CE167F4"/>
    <w:rsid w:val="4D077F3C"/>
    <w:rsid w:val="4D123355"/>
    <w:rsid w:val="4D2A3B31"/>
    <w:rsid w:val="4D312C52"/>
    <w:rsid w:val="4D905305"/>
    <w:rsid w:val="4D964A72"/>
    <w:rsid w:val="4D9C1254"/>
    <w:rsid w:val="4DDF48EA"/>
    <w:rsid w:val="4E1F6F92"/>
    <w:rsid w:val="4E793892"/>
    <w:rsid w:val="4E800872"/>
    <w:rsid w:val="4EC569ED"/>
    <w:rsid w:val="4ED50EA1"/>
    <w:rsid w:val="4EEC050C"/>
    <w:rsid w:val="4EFC5CA3"/>
    <w:rsid w:val="4F104EC3"/>
    <w:rsid w:val="4F121BEE"/>
    <w:rsid w:val="4F13528D"/>
    <w:rsid w:val="4F2D30F6"/>
    <w:rsid w:val="4F47354A"/>
    <w:rsid w:val="4F911C54"/>
    <w:rsid w:val="4FE625E0"/>
    <w:rsid w:val="4FFB3CA7"/>
    <w:rsid w:val="5021480F"/>
    <w:rsid w:val="50750E8F"/>
    <w:rsid w:val="50962ECB"/>
    <w:rsid w:val="50A42E38"/>
    <w:rsid w:val="50A4577F"/>
    <w:rsid w:val="50B73D1F"/>
    <w:rsid w:val="50BD5BC9"/>
    <w:rsid w:val="50C11EEE"/>
    <w:rsid w:val="50E97CFC"/>
    <w:rsid w:val="50FA4028"/>
    <w:rsid w:val="510D65B7"/>
    <w:rsid w:val="511157AB"/>
    <w:rsid w:val="513345A1"/>
    <w:rsid w:val="5142540C"/>
    <w:rsid w:val="516E09DF"/>
    <w:rsid w:val="518832C8"/>
    <w:rsid w:val="51A0432A"/>
    <w:rsid w:val="51A86090"/>
    <w:rsid w:val="51B7396D"/>
    <w:rsid w:val="522E4CC3"/>
    <w:rsid w:val="5244713B"/>
    <w:rsid w:val="52615633"/>
    <w:rsid w:val="527E388B"/>
    <w:rsid w:val="52977FD4"/>
    <w:rsid w:val="52A25790"/>
    <w:rsid w:val="52A96B6F"/>
    <w:rsid w:val="52B45975"/>
    <w:rsid w:val="52D63A99"/>
    <w:rsid w:val="52D94AA4"/>
    <w:rsid w:val="52EA3A62"/>
    <w:rsid w:val="52F50BB8"/>
    <w:rsid w:val="53097272"/>
    <w:rsid w:val="53544462"/>
    <w:rsid w:val="5397158E"/>
    <w:rsid w:val="53DA5A86"/>
    <w:rsid w:val="54013861"/>
    <w:rsid w:val="542A104D"/>
    <w:rsid w:val="54487265"/>
    <w:rsid w:val="544D6070"/>
    <w:rsid w:val="54605E1E"/>
    <w:rsid w:val="54AA5EC7"/>
    <w:rsid w:val="54B3506A"/>
    <w:rsid w:val="54C6149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970B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A60E3"/>
    <w:rsid w:val="595E1678"/>
    <w:rsid w:val="596D5BD4"/>
    <w:rsid w:val="597E3DD8"/>
    <w:rsid w:val="59F80043"/>
    <w:rsid w:val="5A09252F"/>
    <w:rsid w:val="5A0B2778"/>
    <w:rsid w:val="5A1E7905"/>
    <w:rsid w:val="5A2A7C7B"/>
    <w:rsid w:val="5A3E2560"/>
    <w:rsid w:val="5A5D3B6E"/>
    <w:rsid w:val="5A637A76"/>
    <w:rsid w:val="5A6D33BA"/>
    <w:rsid w:val="5A792B1F"/>
    <w:rsid w:val="5A824FB6"/>
    <w:rsid w:val="5A874767"/>
    <w:rsid w:val="5AAD6F28"/>
    <w:rsid w:val="5AD50114"/>
    <w:rsid w:val="5AD63A24"/>
    <w:rsid w:val="5B2A5D58"/>
    <w:rsid w:val="5B2E1A1D"/>
    <w:rsid w:val="5B843A1C"/>
    <w:rsid w:val="5B873E3F"/>
    <w:rsid w:val="5BB53A63"/>
    <w:rsid w:val="5BED5CF3"/>
    <w:rsid w:val="5C02690E"/>
    <w:rsid w:val="5C196DA7"/>
    <w:rsid w:val="5C2A048C"/>
    <w:rsid w:val="5C4768BC"/>
    <w:rsid w:val="5C80234E"/>
    <w:rsid w:val="5C8A680C"/>
    <w:rsid w:val="5CFA37F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4B1889"/>
    <w:rsid w:val="5F6277C6"/>
    <w:rsid w:val="5F6D0B1D"/>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9C03D9"/>
    <w:rsid w:val="63AC6CC0"/>
    <w:rsid w:val="64055776"/>
    <w:rsid w:val="64177C52"/>
    <w:rsid w:val="64184872"/>
    <w:rsid w:val="64240056"/>
    <w:rsid w:val="643E143A"/>
    <w:rsid w:val="648B6EEF"/>
    <w:rsid w:val="64B97485"/>
    <w:rsid w:val="64C158BF"/>
    <w:rsid w:val="64CE2EAA"/>
    <w:rsid w:val="653C3090"/>
    <w:rsid w:val="658161C6"/>
    <w:rsid w:val="65854376"/>
    <w:rsid w:val="658767BE"/>
    <w:rsid w:val="65892531"/>
    <w:rsid w:val="66195831"/>
    <w:rsid w:val="662E75B1"/>
    <w:rsid w:val="66342C2E"/>
    <w:rsid w:val="663E784C"/>
    <w:rsid w:val="666910A0"/>
    <w:rsid w:val="668B6A45"/>
    <w:rsid w:val="669C4947"/>
    <w:rsid w:val="672F3F24"/>
    <w:rsid w:val="673E055F"/>
    <w:rsid w:val="67551CE3"/>
    <w:rsid w:val="67625388"/>
    <w:rsid w:val="67A22552"/>
    <w:rsid w:val="67B22DCC"/>
    <w:rsid w:val="67BE71AA"/>
    <w:rsid w:val="67D7796D"/>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CD038B"/>
    <w:rsid w:val="69FD55B8"/>
    <w:rsid w:val="6A0B1C62"/>
    <w:rsid w:val="6A2406C8"/>
    <w:rsid w:val="6ADE0BD1"/>
    <w:rsid w:val="6AE96859"/>
    <w:rsid w:val="6B147746"/>
    <w:rsid w:val="6B24787C"/>
    <w:rsid w:val="6B34667E"/>
    <w:rsid w:val="6B573233"/>
    <w:rsid w:val="6B5B6274"/>
    <w:rsid w:val="6B935D53"/>
    <w:rsid w:val="6BD61E9B"/>
    <w:rsid w:val="6C196F71"/>
    <w:rsid w:val="6C1D0DCA"/>
    <w:rsid w:val="6C226FCB"/>
    <w:rsid w:val="6C31226F"/>
    <w:rsid w:val="6C552F0B"/>
    <w:rsid w:val="6C6116EB"/>
    <w:rsid w:val="6C8C67B7"/>
    <w:rsid w:val="6C9D744C"/>
    <w:rsid w:val="6D167928"/>
    <w:rsid w:val="6D26299B"/>
    <w:rsid w:val="6D471ED2"/>
    <w:rsid w:val="6D4772EC"/>
    <w:rsid w:val="6D9078AF"/>
    <w:rsid w:val="6DA61854"/>
    <w:rsid w:val="6DAA3FEF"/>
    <w:rsid w:val="6DC0172B"/>
    <w:rsid w:val="6DCB690C"/>
    <w:rsid w:val="6DD41A5B"/>
    <w:rsid w:val="6DF43C2E"/>
    <w:rsid w:val="6DF51CA3"/>
    <w:rsid w:val="6E8335BD"/>
    <w:rsid w:val="6E8E12EF"/>
    <w:rsid w:val="6E9472C4"/>
    <w:rsid w:val="6E972936"/>
    <w:rsid w:val="6EAD2A6A"/>
    <w:rsid w:val="6ED446C5"/>
    <w:rsid w:val="6F1057E5"/>
    <w:rsid w:val="6F2A7D94"/>
    <w:rsid w:val="6F8331F1"/>
    <w:rsid w:val="6FAE1A09"/>
    <w:rsid w:val="6FD24DAB"/>
    <w:rsid w:val="6FD75BF8"/>
    <w:rsid w:val="707723D0"/>
    <w:rsid w:val="70BA6401"/>
    <w:rsid w:val="70D93627"/>
    <w:rsid w:val="70F5661B"/>
    <w:rsid w:val="71182318"/>
    <w:rsid w:val="71360107"/>
    <w:rsid w:val="713B688E"/>
    <w:rsid w:val="71564CE3"/>
    <w:rsid w:val="71D43752"/>
    <w:rsid w:val="71F1796A"/>
    <w:rsid w:val="72154626"/>
    <w:rsid w:val="72262B5D"/>
    <w:rsid w:val="72283FF7"/>
    <w:rsid w:val="722E7212"/>
    <w:rsid w:val="723A0474"/>
    <w:rsid w:val="724A5E8F"/>
    <w:rsid w:val="725923E4"/>
    <w:rsid w:val="72832F29"/>
    <w:rsid w:val="72864BF7"/>
    <w:rsid w:val="729023FC"/>
    <w:rsid w:val="72DA41A0"/>
    <w:rsid w:val="734B1F7D"/>
    <w:rsid w:val="73C0646E"/>
    <w:rsid w:val="742222F5"/>
    <w:rsid w:val="74476126"/>
    <w:rsid w:val="74706664"/>
    <w:rsid w:val="747F3682"/>
    <w:rsid w:val="749C4185"/>
    <w:rsid w:val="75067759"/>
    <w:rsid w:val="752E6DCD"/>
    <w:rsid w:val="7551380D"/>
    <w:rsid w:val="75600BE5"/>
    <w:rsid w:val="7564475C"/>
    <w:rsid w:val="7583797F"/>
    <w:rsid w:val="75871CE3"/>
    <w:rsid w:val="75D20F1D"/>
    <w:rsid w:val="75DA2C18"/>
    <w:rsid w:val="75F54412"/>
    <w:rsid w:val="761D08E0"/>
    <w:rsid w:val="76323795"/>
    <w:rsid w:val="765D347C"/>
    <w:rsid w:val="76826699"/>
    <w:rsid w:val="76C87133"/>
    <w:rsid w:val="76CD08D5"/>
    <w:rsid w:val="76DB4B92"/>
    <w:rsid w:val="76EF4149"/>
    <w:rsid w:val="77052AA4"/>
    <w:rsid w:val="77136511"/>
    <w:rsid w:val="77340A39"/>
    <w:rsid w:val="77351FD0"/>
    <w:rsid w:val="77472422"/>
    <w:rsid w:val="777F31F2"/>
    <w:rsid w:val="77AC7054"/>
    <w:rsid w:val="77D1700D"/>
    <w:rsid w:val="77EC04CC"/>
    <w:rsid w:val="78775729"/>
    <w:rsid w:val="78815975"/>
    <w:rsid w:val="78A42DB0"/>
    <w:rsid w:val="78A656AB"/>
    <w:rsid w:val="78B2245C"/>
    <w:rsid w:val="78E172CC"/>
    <w:rsid w:val="78EA1D1F"/>
    <w:rsid w:val="78F94897"/>
    <w:rsid w:val="7904172F"/>
    <w:rsid w:val="79084940"/>
    <w:rsid w:val="790F7E27"/>
    <w:rsid w:val="7912500C"/>
    <w:rsid w:val="792A231A"/>
    <w:rsid w:val="79316829"/>
    <w:rsid w:val="797D709E"/>
    <w:rsid w:val="797E66A9"/>
    <w:rsid w:val="7986666C"/>
    <w:rsid w:val="79A97383"/>
    <w:rsid w:val="79E27E8B"/>
    <w:rsid w:val="79F850CE"/>
    <w:rsid w:val="79FD443C"/>
    <w:rsid w:val="7A1D1975"/>
    <w:rsid w:val="7A3E5150"/>
    <w:rsid w:val="7A4670D6"/>
    <w:rsid w:val="7A534B63"/>
    <w:rsid w:val="7A5E6E5B"/>
    <w:rsid w:val="7A615382"/>
    <w:rsid w:val="7A67303B"/>
    <w:rsid w:val="7AAB1D04"/>
    <w:rsid w:val="7ABA4368"/>
    <w:rsid w:val="7AD05746"/>
    <w:rsid w:val="7B257FFD"/>
    <w:rsid w:val="7B343476"/>
    <w:rsid w:val="7B5A2978"/>
    <w:rsid w:val="7B5A7E4C"/>
    <w:rsid w:val="7B667AF9"/>
    <w:rsid w:val="7B7468F8"/>
    <w:rsid w:val="7BB93759"/>
    <w:rsid w:val="7BBC1C9A"/>
    <w:rsid w:val="7BEE0103"/>
    <w:rsid w:val="7C0A0FE4"/>
    <w:rsid w:val="7C254906"/>
    <w:rsid w:val="7C590818"/>
    <w:rsid w:val="7C7C10F6"/>
    <w:rsid w:val="7C853BEA"/>
    <w:rsid w:val="7C881368"/>
    <w:rsid w:val="7C92616D"/>
    <w:rsid w:val="7CE27788"/>
    <w:rsid w:val="7D040A2A"/>
    <w:rsid w:val="7D0C32F1"/>
    <w:rsid w:val="7D0F408D"/>
    <w:rsid w:val="7D491C6C"/>
    <w:rsid w:val="7D5429C0"/>
    <w:rsid w:val="7D6E6D43"/>
    <w:rsid w:val="7DA825E1"/>
    <w:rsid w:val="7DB57A34"/>
    <w:rsid w:val="7DE60973"/>
    <w:rsid w:val="7DE82D69"/>
    <w:rsid w:val="7DEF0916"/>
    <w:rsid w:val="7E1E5218"/>
    <w:rsid w:val="7E286F52"/>
    <w:rsid w:val="7E8326D4"/>
    <w:rsid w:val="7E9A4E1F"/>
    <w:rsid w:val="7EA7723A"/>
    <w:rsid w:val="7EDC6D72"/>
    <w:rsid w:val="7EF56FBB"/>
    <w:rsid w:val="7F0768EB"/>
    <w:rsid w:val="7F143BEC"/>
    <w:rsid w:val="7F715AF2"/>
    <w:rsid w:val="7F886E69"/>
    <w:rsid w:val="7FC0595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9"/>
    <w:qFormat/>
    <w:uiPriority w:val="0"/>
    <w:pPr>
      <w:shd w:val="clear" w:color="auto" w:fill="000080"/>
    </w:pPr>
  </w:style>
  <w:style w:type="paragraph" w:styleId="19">
    <w:name w:val="annotation text"/>
    <w:basedOn w:val="1"/>
    <w:link w:val="867"/>
    <w:qFormat/>
    <w:uiPriority w:val="99"/>
    <w:pPr>
      <w:jc w:val="left"/>
    </w:pPr>
  </w:style>
  <w:style w:type="paragraph" w:styleId="20">
    <w:name w:val="Salutation"/>
    <w:basedOn w:val="1"/>
    <w:next w:val="1"/>
    <w:link w:val="827"/>
    <w:qFormat/>
    <w:uiPriority w:val="0"/>
    <w:rPr>
      <w:rFonts w:ascii="仿宋_GB2312" w:eastAsia="仿宋_GB2312"/>
      <w:sz w:val="28"/>
      <w:szCs w:val="20"/>
    </w:rPr>
  </w:style>
  <w:style w:type="paragraph" w:styleId="21">
    <w:name w:val="Body Text 3"/>
    <w:basedOn w:val="1"/>
    <w:link w:val="85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6"/>
    <w:qFormat/>
    <w:uiPriority w:val="0"/>
    <w:pPr>
      <w:ind w:firstLine="420"/>
    </w:pPr>
    <w:rPr>
      <w:rFonts w:hAnsi="Calibri" w:cs="Times New Roman"/>
      <w:szCs w:val="20"/>
    </w:rPr>
  </w:style>
  <w:style w:type="paragraph" w:styleId="25">
    <w:name w:val="Body Text Indent"/>
    <w:basedOn w:val="1"/>
    <w:next w:val="26"/>
    <w:link w:val="795"/>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tabs>
        <w:tab w:val="right" w:leader="dot" w:pos="8268"/>
      </w:tabs>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7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21"/>
    <w:qFormat/>
    <w:uiPriority w:val="0"/>
    <w:pPr>
      <w:ind w:left="100" w:leftChars="2500"/>
    </w:pPr>
    <w:rPr>
      <w:rFonts w:ascii="宋体"/>
      <w:sz w:val="24"/>
      <w:szCs w:val="21"/>
      <w:lang w:val="zh-CN"/>
    </w:rPr>
  </w:style>
  <w:style w:type="paragraph" w:styleId="38">
    <w:name w:val="Body Text Indent 2"/>
    <w:basedOn w:val="1"/>
    <w:link w:val="835"/>
    <w:qFormat/>
    <w:uiPriority w:val="0"/>
    <w:pPr>
      <w:spacing w:line="360" w:lineRule="auto"/>
      <w:ind w:firstLine="601"/>
      <w:textAlignment w:val="baseline"/>
    </w:pPr>
    <w:rPr>
      <w:rFonts w:ascii="宋体"/>
      <w:kern w:val="0"/>
      <w:sz w:val="28"/>
      <w:szCs w:val="20"/>
    </w:rPr>
  </w:style>
  <w:style w:type="paragraph" w:styleId="39">
    <w:name w:val="endnote text"/>
    <w:basedOn w:val="1"/>
    <w:link w:val="952"/>
    <w:qFormat/>
    <w:uiPriority w:val="0"/>
    <w:rPr>
      <w:lang w:val="zh-CN"/>
    </w:rPr>
  </w:style>
  <w:style w:type="paragraph" w:styleId="40">
    <w:name w:val="Balloon Text"/>
    <w:basedOn w:val="1"/>
    <w:link w:val="728"/>
    <w:qFormat/>
    <w:uiPriority w:val="0"/>
    <w:rPr>
      <w:sz w:val="18"/>
      <w:szCs w:val="18"/>
    </w:rPr>
  </w:style>
  <w:style w:type="paragraph" w:styleId="41">
    <w:name w:val="footer"/>
    <w:basedOn w:val="1"/>
    <w:link w:val="903"/>
    <w:qFormat/>
    <w:uiPriority w:val="99"/>
    <w:pPr>
      <w:tabs>
        <w:tab w:val="center" w:pos="4153"/>
        <w:tab w:val="right" w:pos="8306"/>
      </w:tabs>
      <w:snapToGrid w:val="0"/>
      <w:jc w:val="left"/>
    </w:pPr>
    <w:rPr>
      <w:sz w:val="18"/>
      <w:szCs w:val="18"/>
    </w:rPr>
  </w:style>
  <w:style w:type="paragraph" w:styleId="42">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83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1"/>
    <w:qFormat/>
    <w:uiPriority w:val="0"/>
    <w:pPr>
      <w:spacing w:after="120" w:line="480" w:lineRule="auto"/>
    </w:pPr>
  </w:style>
  <w:style w:type="paragraph" w:styleId="58">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4"/>
    <w:qFormat/>
    <w:uiPriority w:val="0"/>
    <w:rPr>
      <w:b/>
      <w:bCs/>
    </w:rPr>
  </w:style>
  <w:style w:type="paragraph" w:styleId="62">
    <w:name w:val="Body Text First Indent 2"/>
    <w:basedOn w:val="25"/>
    <w:next w:val="1"/>
    <w:link w:val="66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1">
    <w:name w:val="正文缩进1"/>
    <w:basedOn w:val="82"/>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正文首行缩进 21"/>
    <w:basedOn w:val="85"/>
    <w:next w:val="1"/>
    <w:qFormat/>
    <w:uiPriority w:val="0"/>
    <w:pPr>
      <w:widowControl/>
      <w:spacing w:after="120" w:afterLines="0" w:afterAutospacing="0"/>
      <w:ind w:firstLine="210"/>
    </w:pPr>
    <w:rPr>
      <w:color w:val="000000"/>
      <w:sz w:val="21"/>
    </w:rPr>
  </w:style>
  <w:style w:type="paragraph" w:customStyle="1" w:styleId="85">
    <w:name w:val="正文文本缩进1"/>
    <w:basedOn w:val="1"/>
    <w:next w:val="1"/>
    <w:qFormat/>
    <w:uiPriority w:val="0"/>
    <w:pPr>
      <w:widowControl/>
      <w:spacing w:after="120" w:afterLines="0" w:afterAutospacing="0"/>
      <w:ind w:left="420"/>
    </w:pPr>
    <w:rPr>
      <w:color w:val="000000"/>
      <w:sz w:val="21"/>
    </w:rPr>
  </w:style>
  <w:style w:type="paragraph" w:customStyle="1" w:styleId="86">
    <w:name w:val="表格非标题文字"/>
    <w:link w:val="63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4"/>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42"/>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9"/>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6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next w:val="44"/>
    <w:link w:val="676"/>
    <w:qFormat/>
    <w:uiPriority w:val="0"/>
    <w:pPr>
      <w:spacing w:before="156" w:line="360" w:lineRule="auto"/>
      <w:ind w:firstLine="510" w:firstLineChars="200"/>
    </w:pPr>
    <w:rPr>
      <w:sz w:val="24"/>
      <w:szCs w:val="20"/>
    </w:rPr>
  </w:style>
  <w:style w:type="paragraph" w:customStyle="1" w:styleId="92">
    <w:name w:val="无间隔1"/>
    <w:link w:val="684"/>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92"/>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702"/>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4"/>
    <w:link w:val="711"/>
    <w:qFormat/>
    <w:uiPriority w:val="0"/>
    <w:pPr>
      <w:snapToGrid w:val="0"/>
      <w:spacing w:before="240" w:after="240" w:line="240" w:lineRule="auto"/>
      <w:jc w:val="center"/>
    </w:pPr>
    <w:rPr>
      <w:rFonts w:ascii="Calibri" w:hAnsi="Calibri" w:eastAsia="宋体"/>
      <w:kern w:val="0"/>
      <w:szCs w:val="20"/>
    </w:rPr>
  </w:style>
  <w:style w:type="paragraph" w:customStyle="1" w:styleId="97">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7"/>
    <w:qFormat/>
    <w:uiPriority w:val="0"/>
    <w:pPr>
      <w:ind w:left="0" w:right="466" w:firstLine="288"/>
    </w:pPr>
    <w:rPr>
      <w:rFonts w:hAnsi="宋体"/>
    </w:rPr>
  </w:style>
  <w:style w:type="paragraph" w:customStyle="1" w:styleId="99">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9"/>
    <w:qFormat/>
    <w:uiPriority w:val="0"/>
    <w:pPr>
      <w:adjustRightInd/>
      <w:spacing w:line="360" w:lineRule="auto"/>
      <w:ind w:firstLine="480" w:firstLineChars="200"/>
    </w:pPr>
    <w:rPr>
      <w:kern w:val="0"/>
      <w:sz w:val="24"/>
    </w:rPr>
  </w:style>
  <w:style w:type="paragraph" w:customStyle="1" w:styleId="104">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表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10"/>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32"/>
    <w:qFormat/>
    <w:uiPriority w:val="0"/>
    <w:pPr>
      <w:tabs>
        <w:tab w:val="left" w:pos="2356"/>
      </w:tabs>
    </w:pPr>
  </w:style>
  <w:style w:type="paragraph" w:customStyle="1" w:styleId="109">
    <w:name w:val="样式 标题 4h4H4Fab-4T5Ref Heading 1rh1Heading sqlsect 1.2.3...."/>
    <w:basedOn w:val="6"/>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5"/>
    <w:qFormat/>
    <w:uiPriority w:val="0"/>
    <w:pPr>
      <w:adjustRightInd/>
    </w:pPr>
    <w:rPr>
      <w:rFonts w:ascii="宋体" w:hAnsi="Courier New"/>
      <w:kern w:val="0"/>
      <w:sz w:val="20"/>
      <w:szCs w:val="20"/>
    </w:rPr>
  </w:style>
  <w:style w:type="paragraph" w:customStyle="1" w:styleId="112">
    <w:name w:val="正文说明"/>
    <w:basedOn w:val="1"/>
    <w:link w:val="857"/>
    <w:qFormat/>
    <w:uiPriority w:val="0"/>
    <w:pPr>
      <w:adjustRightInd/>
      <w:spacing w:line="360" w:lineRule="auto"/>
    </w:pPr>
    <w:rPr>
      <w:kern w:val="0"/>
      <w:sz w:val="24"/>
    </w:rPr>
  </w:style>
  <w:style w:type="paragraph" w:customStyle="1" w:styleId="113">
    <w:name w:val="Table Text"/>
    <w:basedOn w:val="1"/>
    <w:link w:val="863"/>
    <w:qFormat/>
    <w:uiPriority w:val="0"/>
    <w:pPr>
      <w:widowControl/>
      <w:spacing w:before="60" w:after="60"/>
      <w:jc w:val="left"/>
    </w:pPr>
    <w:rPr>
      <w:kern w:val="0"/>
      <w:sz w:val="24"/>
    </w:rPr>
  </w:style>
  <w:style w:type="paragraph" w:customStyle="1" w:styleId="114">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2"/>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53"/>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5"/>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7"/>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5"/>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4"/>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4"/>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8"/>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9"/>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3"/>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8"/>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1"/>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7"/>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7"/>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2"/>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1"/>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6"/>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4"/>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No Spacing1"/>
    <w:qFormat/>
    <w:uiPriority w:val="0"/>
    <w:rPr>
      <w:rFonts w:ascii="Times New Roman" w:hAnsi="Times New Roman" w:eastAsia="??" w:cs="宋体"/>
      <w:sz w:val="22"/>
      <w:szCs w:val="22"/>
      <w:lang w:val="en-US" w:eastAsia="en-US" w:bidi="ar-SA"/>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Normal Indent1"/>
    <w:basedOn w:val="1"/>
    <w:qFormat/>
    <w:uiPriority w:val="0"/>
    <w:pPr>
      <w:ind w:firstLine="420"/>
    </w:pPr>
    <w:rPr>
      <w:szCs w:val="20"/>
    </w:rPr>
  </w:style>
  <w:style w:type="paragraph" w:customStyle="1" w:styleId="624">
    <w:name w:val="正文文本首行缩进 21"/>
    <w:basedOn w:val="25"/>
    <w:qFormat/>
    <w:uiPriority w:val="99"/>
    <w:pPr>
      <w:spacing w:line="200" w:lineRule="atLeast"/>
      <w:ind w:firstLine="420"/>
    </w:pPr>
    <w:rPr>
      <w:rFonts w:hAnsi="Courier New"/>
      <w:spacing w:val="-4"/>
      <w:sz w:val="18"/>
    </w:rPr>
  </w:style>
  <w:style w:type="paragraph" w:customStyle="1" w:styleId="625">
    <w:name w:val="列表段落2"/>
    <w:basedOn w:val="1"/>
    <w:qFormat/>
    <w:uiPriority w:val="34"/>
    <w:pPr>
      <w:ind w:firstLine="420" w:firstLineChars="200"/>
    </w:pPr>
  </w:style>
  <w:style w:type="paragraph" w:customStyle="1" w:styleId="626">
    <w:name w:val="List Paragraph"/>
    <w:basedOn w:val="1"/>
    <w:qFormat/>
    <w:uiPriority w:val="99"/>
    <w:pPr>
      <w:ind w:firstLine="420" w:firstLineChars="200"/>
    </w:pPr>
  </w:style>
  <w:style w:type="paragraph" w:customStyle="1" w:styleId="627">
    <w:name w:val="Plain Text"/>
    <w:basedOn w:val="1"/>
    <w:qFormat/>
    <w:uiPriority w:val="0"/>
    <w:pPr>
      <w:spacing w:before="156" w:beforeLines="50" w:after="156" w:afterLines="50" w:line="400" w:lineRule="exact"/>
    </w:pPr>
    <w:rPr>
      <w:rFonts w:ascii="宋体" w:hAnsi="Courier New"/>
      <w:sz w:val="24"/>
    </w:rPr>
  </w:style>
  <w:style w:type="paragraph" w:customStyle="1" w:styleId="6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UserStyle_0"/>
    <w:basedOn w:val="1"/>
    <w:link w:val="971"/>
    <w:qFormat/>
    <w:uiPriority w:val="0"/>
    <w:pPr>
      <w:jc w:val="both"/>
      <w:textAlignment w:val="baseline"/>
    </w:pPr>
  </w:style>
  <w:style w:type="paragraph" w:customStyle="1" w:styleId="630">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63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32">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character" w:customStyle="1" w:styleId="633">
    <w:name w:val="表格非标题文字 Char"/>
    <w:link w:val="86"/>
    <w:qFormat/>
    <w:uiPriority w:val="0"/>
    <w:rPr>
      <w:rFonts w:ascii="Futura Bk" w:hAnsi="Futura Bk"/>
      <w:kern w:val="2"/>
      <w:sz w:val="18"/>
      <w:szCs w:val="21"/>
      <w:lang w:val="en-US" w:eastAsia="zh-CN" w:bidi="ar-SA"/>
    </w:rPr>
  </w:style>
  <w:style w:type="character" w:customStyle="1" w:styleId="634">
    <w:name w:val="*正文 Char"/>
    <w:link w:val="87"/>
    <w:qFormat/>
    <w:locked/>
    <w:uiPriority w:val="0"/>
    <w:rPr>
      <w:rFonts w:ascii="宋体" w:hAnsi="宋体"/>
      <w:sz w:val="24"/>
    </w:rPr>
  </w:style>
  <w:style w:type="character" w:customStyle="1" w:styleId="635">
    <w:name w:val="Char Char71"/>
    <w:semiHidden/>
    <w:qFormat/>
    <w:uiPriority w:val="0"/>
    <w:rPr>
      <w:rFonts w:eastAsia="宋体"/>
      <w:kern w:val="2"/>
      <w:sz w:val="21"/>
      <w:szCs w:val="24"/>
      <w:lang w:val="en-US" w:eastAsia="zh-CN" w:bidi="ar-SA"/>
    </w:rPr>
  </w:style>
  <w:style w:type="character" w:customStyle="1" w:styleId="636">
    <w:name w:val="Char Char6"/>
    <w:qFormat/>
    <w:uiPriority w:val="0"/>
    <w:rPr>
      <w:rFonts w:eastAsia="宋体"/>
      <w:kern w:val="2"/>
      <w:sz w:val="21"/>
      <w:szCs w:val="24"/>
      <w:lang w:val="en-US" w:eastAsia="zh-CN" w:bidi="ar-SA"/>
    </w:rPr>
  </w:style>
  <w:style w:type="character" w:customStyle="1" w:styleId="637">
    <w:name w:val="正文缩进 Char"/>
    <w:qFormat/>
    <w:uiPriority w:val="0"/>
    <w:rPr>
      <w:rFonts w:eastAsia="宋体"/>
      <w:kern w:val="2"/>
      <w:sz w:val="21"/>
      <w:lang w:val="en-US" w:eastAsia="zh-CN"/>
    </w:rPr>
  </w:style>
  <w:style w:type="character" w:customStyle="1" w:styleId="638">
    <w:name w:val="正文首行缩进 Char1"/>
    <w:qFormat/>
    <w:uiPriority w:val="0"/>
    <w:rPr>
      <w:rFonts w:ascii="宋体" w:hAnsi="Times New Roman" w:eastAsia="宋体" w:cs="Times New Roman"/>
      <w:snapToGrid w:val="0"/>
      <w:kern w:val="2"/>
      <w:sz w:val="24"/>
      <w:szCs w:val="21"/>
      <w:lang w:val="zh-CN"/>
    </w:rPr>
  </w:style>
  <w:style w:type="character" w:customStyle="1" w:styleId="639">
    <w:name w:val="Char Char28"/>
    <w:qFormat/>
    <w:uiPriority w:val="6"/>
    <w:rPr>
      <w:rFonts w:ascii="仿宋_GB2312" w:hAnsi="仿宋_GB2312" w:eastAsia="仿宋_GB2312"/>
      <w:kern w:val="1"/>
      <w:sz w:val="28"/>
    </w:rPr>
  </w:style>
  <w:style w:type="character" w:customStyle="1" w:styleId="64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1">
    <w:name w:val="Heading 1 Char"/>
    <w:qFormat/>
    <w:uiPriority w:val="6"/>
    <w:rPr>
      <w:rFonts w:ascii="Times New Roman" w:hAnsi="Times New Roman" w:eastAsia="黑体" w:cs="Times New Roman"/>
      <w:b/>
      <w:kern w:val="0"/>
      <w:sz w:val="24"/>
      <w:szCs w:val="24"/>
    </w:rPr>
  </w:style>
  <w:style w:type="character" w:customStyle="1" w:styleId="642">
    <w:name w:val="U_正文 Char"/>
    <w:link w:val="88"/>
    <w:qFormat/>
    <w:uiPriority w:val="0"/>
    <w:rPr>
      <w:sz w:val="24"/>
      <w:szCs w:val="24"/>
    </w:rPr>
  </w:style>
  <w:style w:type="character" w:customStyle="1" w:styleId="643">
    <w:name w:val="HTML 地址 Char1"/>
    <w:qFormat/>
    <w:uiPriority w:val="0"/>
    <w:rPr>
      <w:rFonts w:ascii="Times New Roman" w:hAnsi="Times New Roman" w:eastAsia="宋体" w:cs="Times New Roman"/>
      <w:i/>
      <w:iCs/>
      <w:szCs w:val="24"/>
    </w:rPr>
  </w:style>
  <w:style w:type="character" w:customStyle="1" w:styleId="644">
    <w:name w:val="批注主题 字符"/>
    <w:link w:val="61"/>
    <w:qFormat/>
    <w:uiPriority w:val="0"/>
    <w:rPr>
      <w:b/>
      <w:bCs/>
      <w:kern w:val="2"/>
      <w:sz w:val="21"/>
      <w:szCs w:val="24"/>
    </w:rPr>
  </w:style>
  <w:style w:type="character" w:customStyle="1" w:styleId="645">
    <w:name w:val="Char Char51"/>
    <w:qFormat/>
    <w:uiPriority w:val="0"/>
    <w:rPr>
      <w:rFonts w:ascii="宋体" w:hAnsi="Courier New" w:eastAsia="宋体"/>
      <w:kern w:val="2"/>
      <w:sz w:val="21"/>
      <w:lang w:val="en-US" w:eastAsia="zh-CN"/>
    </w:rPr>
  </w:style>
  <w:style w:type="character" w:customStyle="1" w:styleId="646">
    <w:name w:val="表正文 Char"/>
    <w:qFormat/>
    <w:uiPriority w:val="0"/>
    <w:rPr>
      <w:rFonts w:ascii="宋体" w:eastAsia="宋体"/>
      <w:snapToGrid w:val="0"/>
      <w:color w:val="000000"/>
      <w:kern w:val="28"/>
      <w:sz w:val="28"/>
      <w:lang w:val="en-US" w:eastAsia="zh-CN" w:bidi="ar-SA"/>
    </w:rPr>
  </w:style>
  <w:style w:type="character" w:customStyle="1" w:styleId="647">
    <w:name w:val="Char Char34"/>
    <w:qFormat/>
    <w:uiPriority w:val="6"/>
    <w:rPr>
      <w:b/>
      <w:kern w:val="1"/>
      <w:sz w:val="28"/>
      <w:szCs w:val="28"/>
    </w:rPr>
  </w:style>
  <w:style w:type="character" w:customStyle="1" w:styleId="64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9">
    <w:name w:val="哈哈正文 Char"/>
    <w:link w:val="89"/>
    <w:qFormat/>
    <w:uiPriority w:val="0"/>
    <w:rPr>
      <w:rFonts w:ascii="宋体" w:hAnsi="宋体" w:eastAsia="宋体"/>
      <w:kern w:val="2"/>
      <w:sz w:val="24"/>
      <w:lang w:bidi="ar-SA"/>
    </w:rPr>
  </w:style>
  <w:style w:type="character" w:customStyle="1" w:styleId="650">
    <w:name w:val="未处理的提及1"/>
    <w:qFormat/>
    <w:uiPriority w:val="0"/>
    <w:rPr>
      <w:color w:val="808080"/>
      <w:shd w:val="clear" w:color="auto" w:fill="E6E6E6"/>
    </w:rPr>
  </w:style>
  <w:style w:type="character" w:customStyle="1" w:styleId="651">
    <w:name w:val="txt"/>
    <w:qFormat/>
    <w:uiPriority w:val="0"/>
    <w:rPr>
      <w:rFonts w:ascii="仿宋_GB2312" w:eastAsia="微软雅黑"/>
      <w:b/>
      <w:kern w:val="2"/>
      <w:sz w:val="32"/>
      <w:szCs w:val="32"/>
      <w:lang w:val="en-US" w:eastAsia="zh-CN" w:bidi="ar-SA"/>
    </w:rPr>
  </w:style>
  <w:style w:type="character" w:customStyle="1" w:styleId="652">
    <w:name w:val="二级标题 Char Char"/>
    <w:qFormat/>
    <w:uiPriority w:val="0"/>
    <w:rPr>
      <w:rFonts w:ascii="宋体" w:hAnsi="宋体" w:eastAsia="宋体"/>
      <w:b/>
      <w:snapToGrid w:val="0"/>
      <w:kern w:val="2"/>
      <w:sz w:val="24"/>
      <w:szCs w:val="24"/>
      <w:lang w:val="en-US" w:eastAsia="zh-CN" w:bidi="ar-SA"/>
    </w:rPr>
  </w:style>
  <w:style w:type="character" w:customStyle="1" w:styleId="653">
    <w:name w:val="Char Char32"/>
    <w:qFormat/>
    <w:uiPriority w:val="6"/>
    <w:rPr>
      <w:b/>
      <w:kern w:val="1"/>
      <w:sz w:val="24"/>
      <w:szCs w:val="24"/>
    </w:rPr>
  </w:style>
  <w:style w:type="character" w:customStyle="1" w:styleId="654">
    <w:name w:val="PI Char1"/>
    <w:qFormat/>
    <w:uiPriority w:val="0"/>
    <w:rPr>
      <w:rFonts w:ascii="宋体" w:hAnsi="宋体"/>
      <w:kern w:val="2"/>
      <w:sz w:val="24"/>
      <w:szCs w:val="24"/>
    </w:rPr>
  </w:style>
  <w:style w:type="character" w:customStyle="1" w:styleId="655">
    <w:name w:val="tw4winTerm"/>
    <w:qFormat/>
    <w:uiPriority w:val="0"/>
    <w:rPr>
      <w:color w:val="0000FF"/>
    </w:rPr>
  </w:style>
  <w:style w:type="character" w:customStyle="1" w:styleId="656">
    <w:name w:val="Footer Char"/>
    <w:qFormat/>
    <w:locked/>
    <w:uiPriority w:val="0"/>
    <w:rPr>
      <w:rFonts w:eastAsia="宋体"/>
      <w:kern w:val="2"/>
      <w:sz w:val="18"/>
      <w:lang w:val="en-US" w:eastAsia="zh-CN" w:bidi="ar-SA"/>
    </w:rPr>
  </w:style>
  <w:style w:type="character" w:customStyle="1" w:styleId="657">
    <w:name w:val="普通文字 Char Char1"/>
    <w:qFormat/>
    <w:uiPriority w:val="0"/>
    <w:rPr>
      <w:rFonts w:ascii="宋体" w:hAnsi="Courier New"/>
      <w:kern w:val="2"/>
      <w:sz w:val="21"/>
    </w:rPr>
  </w:style>
  <w:style w:type="character" w:customStyle="1" w:styleId="658">
    <w:name w:val="Char Char101"/>
    <w:qFormat/>
    <w:uiPriority w:val="6"/>
    <w:rPr>
      <w:rFonts w:ascii="宋体" w:hAnsi="宋体"/>
      <w:kern w:val="2"/>
      <w:sz w:val="21"/>
      <w:szCs w:val="24"/>
      <w:lang w:val="en-US" w:eastAsia="zh-CN"/>
    </w:rPr>
  </w:style>
  <w:style w:type="character" w:customStyle="1" w:styleId="659">
    <w:name w:val="标题 4 Char"/>
    <w:qFormat/>
    <w:uiPriority w:val="0"/>
    <w:rPr>
      <w:rFonts w:ascii="Arial" w:hAnsi="Arial" w:eastAsia="黑体"/>
      <w:b/>
      <w:kern w:val="2"/>
      <w:sz w:val="28"/>
    </w:rPr>
  </w:style>
  <w:style w:type="character" w:customStyle="1" w:styleId="660">
    <w:name w:val="链接"/>
    <w:qFormat/>
    <w:uiPriority w:val="0"/>
    <w:rPr>
      <w:color w:val="0000FF"/>
      <w:sz w:val="21"/>
      <w:szCs w:val="21"/>
      <w:u w:val="single"/>
    </w:rPr>
  </w:style>
  <w:style w:type="character" w:customStyle="1" w:styleId="661">
    <w:name w:val="h4 Char"/>
    <w:qFormat/>
    <w:uiPriority w:val="0"/>
    <w:rPr>
      <w:rFonts w:ascii="Arial" w:hAnsi="Arial" w:eastAsia="黑体"/>
      <w:b/>
      <w:bCs/>
      <w:kern w:val="2"/>
      <w:sz w:val="28"/>
      <w:szCs w:val="28"/>
      <w:lang w:val="zh-CN" w:eastAsia="zh-CN" w:bidi="ar-SA"/>
    </w:rPr>
  </w:style>
  <w:style w:type="character" w:customStyle="1" w:styleId="662">
    <w:name w:val="5正文 Char"/>
    <w:link w:val="90"/>
    <w:qFormat/>
    <w:uiPriority w:val="0"/>
    <w:rPr>
      <w:rFonts w:ascii="仿宋_GB2312" w:hAnsi="微软雅黑" w:eastAsia="仿宋_GB2312"/>
      <w:sz w:val="28"/>
      <w:szCs w:val="21"/>
    </w:rPr>
  </w:style>
  <w:style w:type="character" w:customStyle="1" w:styleId="663">
    <w:name w:val="标题 3 字符"/>
    <w:qFormat/>
    <w:uiPriority w:val="9"/>
    <w:rPr>
      <w:b/>
      <w:bCs/>
      <w:kern w:val="2"/>
      <w:sz w:val="32"/>
      <w:szCs w:val="32"/>
    </w:rPr>
  </w:style>
  <w:style w:type="character" w:customStyle="1" w:styleId="664">
    <w:name w:val="样式6 Char"/>
    <w:qFormat/>
    <w:uiPriority w:val="0"/>
    <w:rPr>
      <w:rFonts w:ascii="仿宋_GB2312" w:hAnsi="宋体" w:eastAsia="仿宋_GB2312"/>
      <w:b/>
      <w:bCs/>
      <w:kern w:val="2"/>
      <w:sz w:val="24"/>
      <w:szCs w:val="24"/>
      <w:lang w:val="en-US" w:eastAsia="zh-CN" w:bidi="ar-SA"/>
    </w:rPr>
  </w:style>
  <w:style w:type="character" w:customStyle="1" w:styleId="665">
    <w:name w:val="Char Char14"/>
    <w:qFormat/>
    <w:uiPriority w:val="6"/>
    <w:rPr>
      <w:rFonts w:ascii="黑体" w:hAnsi="黑体" w:eastAsia="黑体"/>
    </w:rPr>
  </w:style>
  <w:style w:type="character" w:customStyle="1" w:styleId="666">
    <w:name w:val="Heading 2 Hidden Char"/>
    <w:qFormat/>
    <w:uiPriority w:val="0"/>
    <w:rPr>
      <w:rFonts w:ascii="仿宋_GB2312" w:eastAsia="仿宋_GB2312"/>
      <w:b/>
      <w:bCs/>
      <w:kern w:val="2"/>
      <w:sz w:val="24"/>
      <w:szCs w:val="24"/>
      <w:lang w:val="zh-CN" w:eastAsia="zh-CN" w:bidi="ar-SA"/>
    </w:rPr>
  </w:style>
  <w:style w:type="character" w:customStyle="1" w:styleId="667">
    <w:name w:val="正文文本首行缩进 2 字符"/>
    <w:link w:val="62"/>
    <w:qFormat/>
    <w:uiPriority w:val="0"/>
    <w:rPr>
      <w:rFonts w:ascii="宋体" w:hAnsi="宋体"/>
      <w:kern w:val="2"/>
      <w:sz w:val="21"/>
      <w:szCs w:val="24"/>
    </w:rPr>
  </w:style>
  <w:style w:type="character" w:customStyle="1" w:styleId="668">
    <w:name w:val="font11"/>
    <w:qFormat/>
    <w:uiPriority w:val="0"/>
    <w:rPr>
      <w:rFonts w:hint="default" w:ascii="Times New Roman" w:hAnsi="Times New Roman" w:cs="Times New Roman"/>
      <w:color w:val="000000"/>
      <w:sz w:val="22"/>
      <w:szCs w:val="22"/>
      <w:u w:val="none"/>
    </w:rPr>
  </w:style>
  <w:style w:type="character" w:customStyle="1" w:styleId="669">
    <w:name w:val="表正文 Char1"/>
    <w:qFormat/>
    <w:uiPriority w:val="0"/>
    <w:rPr>
      <w:rFonts w:ascii="宋体" w:eastAsia="宋体"/>
      <w:snapToGrid w:val="0"/>
      <w:color w:val="000000"/>
      <w:kern w:val="28"/>
      <w:sz w:val="28"/>
    </w:rPr>
  </w:style>
  <w:style w:type="character" w:customStyle="1" w:styleId="670">
    <w:name w:val="blue1"/>
    <w:basedOn w:val="70"/>
    <w:qFormat/>
    <w:uiPriority w:val="0"/>
    <w:rPr>
      <w:rFonts w:ascii="Arial" w:hAnsi="Arial" w:eastAsia="黑体" w:cs="Arial"/>
      <w:snapToGrid w:val="0"/>
      <w:kern w:val="0"/>
      <w:szCs w:val="21"/>
    </w:rPr>
  </w:style>
  <w:style w:type="character" w:customStyle="1" w:styleId="67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72">
    <w:name w:val="标书1 Char"/>
    <w:qFormat/>
    <w:uiPriority w:val="0"/>
    <w:rPr>
      <w:rFonts w:eastAsia="宋体"/>
      <w:b/>
      <w:bCs/>
      <w:kern w:val="44"/>
      <w:sz w:val="44"/>
      <w:szCs w:val="44"/>
      <w:lang w:val="en-US" w:eastAsia="zh-CN" w:bidi="ar-SA"/>
    </w:rPr>
  </w:style>
  <w:style w:type="character" w:customStyle="1" w:styleId="673">
    <w:name w:val="样式5 Char"/>
    <w:qFormat/>
    <w:uiPriority w:val="0"/>
    <w:rPr>
      <w:rFonts w:ascii="仿宋_GB2312" w:hAnsi="仿宋" w:eastAsia="仿宋_GB2312"/>
      <w:kern w:val="2"/>
      <w:sz w:val="24"/>
      <w:szCs w:val="24"/>
    </w:rPr>
  </w:style>
  <w:style w:type="character" w:customStyle="1" w:styleId="674">
    <w:name w:val="样式4 Char"/>
    <w:qFormat/>
    <w:uiPriority w:val="0"/>
    <w:rPr>
      <w:rFonts w:ascii="仿宋_GB2312" w:hAnsi="仿宋" w:eastAsia="仿宋_GB2312"/>
      <w:b/>
      <w:kern w:val="2"/>
      <w:sz w:val="32"/>
      <w:szCs w:val="32"/>
      <w:lang w:bidi="ar-SA"/>
    </w:rPr>
  </w:style>
  <w:style w:type="character" w:customStyle="1" w:styleId="675">
    <w:name w:val="插图说明 Char"/>
    <w:qFormat/>
    <w:uiPriority w:val="0"/>
    <w:rPr>
      <w:rFonts w:eastAsia="黑体"/>
      <w:sz w:val="24"/>
      <w:lang w:val="en-US" w:eastAsia="zh-CN"/>
    </w:rPr>
  </w:style>
  <w:style w:type="character" w:customStyle="1" w:styleId="676">
    <w:name w:val="正文2 Char Char"/>
    <w:link w:val="91"/>
    <w:qFormat/>
    <w:uiPriority w:val="0"/>
    <w:rPr>
      <w:rFonts w:eastAsia="宋体"/>
      <w:kern w:val="2"/>
      <w:sz w:val="24"/>
      <w:lang w:val="en-US" w:eastAsia="zh-CN" w:bidi="ar-SA"/>
    </w:rPr>
  </w:style>
  <w:style w:type="character" w:customStyle="1" w:styleId="677">
    <w:name w:val="Char Char24"/>
    <w:qFormat/>
    <w:uiPriority w:val="6"/>
    <w:rPr>
      <w:kern w:val="1"/>
      <w:sz w:val="21"/>
    </w:rPr>
  </w:style>
  <w:style w:type="character" w:customStyle="1" w:styleId="678">
    <w:name w:val="副标题 字符"/>
    <w:link w:val="48"/>
    <w:qFormat/>
    <w:uiPriority w:val="0"/>
    <w:rPr>
      <w:rFonts w:ascii="Arial" w:hAnsi="Arial" w:eastAsia="隶书"/>
      <w:b/>
      <w:bCs/>
      <w:kern w:val="28"/>
      <w:sz w:val="44"/>
      <w:szCs w:val="32"/>
      <w:lang w:val="en-US" w:eastAsia="zh-CN" w:bidi="ar-SA"/>
    </w:rPr>
  </w:style>
  <w:style w:type="character" w:customStyle="1" w:styleId="679">
    <w:name w:val="普通文字 Char1 Char"/>
    <w:qFormat/>
    <w:uiPriority w:val="0"/>
    <w:rPr>
      <w:rFonts w:ascii="宋体" w:hAnsi="Courier New" w:eastAsia="宋体"/>
      <w:kern w:val="2"/>
      <w:sz w:val="21"/>
      <w:szCs w:val="24"/>
      <w:lang w:val="en-US" w:eastAsia="zh-CN" w:bidi="ar-SA"/>
    </w:rPr>
  </w:style>
  <w:style w:type="character" w:customStyle="1" w:styleId="680">
    <w:name w:val="h3 Char1"/>
    <w:qFormat/>
    <w:uiPriority w:val="0"/>
    <w:rPr>
      <w:rFonts w:eastAsia="宋体"/>
      <w:b/>
      <w:bCs/>
      <w:kern w:val="2"/>
      <w:sz w:val="32"/>
      <w:szCs w:val="32"/>
      <w:lang w:bidi="ar-SA"/>
    </w:rPr>
  </w:style>
  <w:style w:type="character" w:customStyle="1" w:styleId="681">
    <w:name w:val="标题 Char1"/>
    <w:qFormat/>
    <w:uiPriority w:val="0"/>
    <w:rPr>
      <w:rFonts w:ascii="Cambria" w:hAnsi="Cambria" w:eastAsia="宋体" w:cs="Times New Roman"/>
      <w:b/>
      <w:bCs/>
      <w:sz w:val="32"/>
      <w:szCs w:val="32"/>
      <w:lang w:bidi="ar-SA"/>
    </w:rPr>
  </w:style>
  <w:style w:type="character" w:customStyle="1" w:styleId="682">
    <w:name w:val="gf正文1 Char"/>
    <w:qFormat/>
    <w:uiPriority w:val="0"/>
    <w:rPr>
      <w:rFonts w:ascii="宋体" w:hAnsi="宋体" w:eastAsia="宋体" w:cs="宋体"/>
      <w:kern w:val="2"/>
      <w:sz w:val="24"/>
      <w:szCs w:val="24"/>
      <w:lang w:val="en-US" w:eastAsia="zh-CN" w:bidi="ar-SA"/>
    </w:rPr>
  </w:style>
  <w:style w:type="character" w:customStyle="1" w:styleId="683">
    <w:name w:val="正文文本缩进 Char1"/>
    <w:qFormat/>
    <w:uiPriority w:val="0"/>
    <w:rPr>
      <w:rFonts w:ascii="Calibri" w:hAnsi="Calibri"/>
      <w:sz w:val="28"/>
    </w:rPr>
  </w:style>
  <w:style w:type="character" w:customStyle="1" w:styleId="684">
    <w:name w:val="No Spacing Char"/>
    <w:link w:val="92"/>
    <w:qFormat/>
    <w:uiPriority w:val="1"/>
    <w:rPr>
      <w:sz w:val="22"/>
      <w:szCs w:val="22"/>
      <w:lang w:val="en-US" w:eastAsia="zh-CN" w:bidi="ar-SA"/>
    </w:rPr>
  </w:style>
  <w:style w:type="character" w:customStyle="1" w:styleId="685">
    <w:name w:val="样式7 Char"/>
    <w:qFormat/>
    <w:uiPriority w:val="0"/>
    <w:rPr>
      <w:rFonts w:ascii="仿宋_GB2312" w:hAnsi="仿宋" w:eastAsia="仿宋_GB2312"/>
      <w:b/>
      <w:kern w:val="2"/>
      <w:sz w:val="24"/>
      <w:szCs w:val="24"/>
    </w:rPr>
  </w:style>
  <w:style w:type="character" w:customStyle="1" w:styleId="686">
    <w:name w:val="font12gray1"/>
    <w:qFormat/>
    <w:uiPriority w:val="0"/>
    <w:rPr>
      <w:rFonts w:ascii="仿宋_GB2312" w:eastAsia="微软雅黑"/>
      <w:b/>
      <w:spacing w:val="300"/>
      <w:kern w:val="2"/>
      <w:sz w:val="18"/>
      <w:szCs w:val="18"/>
      <w:lang w:val="en-US" w:eastAsia="zh-CN" w:bidi="ar-SA"/>
    </w:rPr>
  </w:style>
  <w:style w:type="character" w:customStyle="1" w:styleId="687">
    <w:name w:val="Char Char7"/>
    <w:semiHidden/>
    <w:qFormat/>
    <w:uiPriority w:val="0"/>
    <w:rPr>
      <w:rFonts w:eastAsia="宋体"/>
      <w:kern w:val="2"/>
      <w:sz w:val="21"/>
      <w:szCs w:val="24"/>
      <w:lang w:val="en-US" w:eastAsia="zh-CN" w:bidi="ar-SA"/>
    </w:rPr>
  </w:style>
  <w:style w:type="character" w:customStyle="1" w:styleId="688">
    <w:name w:val="表名 Char"/>
    <w:qFormat/>
    <w:uiPriority w:val="0"/>
    <w:rPr>
      <w:rFonts w:eastAsia="宋体"/>
      <w:b/>
      <w:bCs/>
      <w:kern w:val="2"/>
      <w:sz w:val="24"/>
      <w:szCs w:val="24"/>
      <w:lang w:val="en-US" w:eastAsia="zh-CN" w:bidi="ar-SA"/>
    </w:rPr>
  </w:style>
  <w:style w:type="character" w:customStyle="1" w:styleId="689">
    <w:name w:val="Document Map Char"/>
    <w:qFormat/>
    <w:locked/>
    <w:uiPriority w:val="0"/>
    <w:rPr>
      <w:rFonts w:eastAsia="宋体"/>
      <w:kern w:val="2"/>
      <w:sz w:val="21"/>
      <w:szCs w:val="24"/>
      <w:lang w:val="en-US" w:eastAsia="zh-CN" w:bidi="ar-SA"/>
    </w:rPr>
  </w:style>
  <w:style w:type="character" w:customStyle="1" w:styleId="690">
    <w:name w:val="font41"/>
    <w:qFormat/>
    <w:uiPriority w:val="0"/>
    <w:rPr>
      <w:rFonts w:hint="eastAsia" w:ascii="仿宋_GB2312" w:eastAsia="仿宋_GB2312" w:cs="仿宋_GB2312"/>
      <w:color w:val="000000"/>
      <w:sz w:val="22"/>
      <w:szCs w:val="22"/>
      <w:u w:val="none"/>
    </w:rPr>
  </w:style>
  <w:style w:type="character" w:customStyle="1" w:styleId="691">
    <w:name w:val="标题 6 字符"/>
    <w:link w:val="8"/>
    <w:qFormat/>
    <w:uiPriority w:val="0"/>
    <w:rPr>
      <w:rFonts w:ascii="Arial" w:hAnsi="Arial" w:eastAsia="黑体"/>
      <w:b/>
      <w:bCs/>
      <w:kern w:val="2"/>
      <w:sz w:val="24"/>
      <w:szCs w:val="24"/>
    </w:rPr>
  </w:style>
  <w:style w:type="character" w:customStyle="1" w:styleId="692">
    <w:name w:val="纯文本 Char_0"/>
    <w:link w:val="93"/>
    <w:qFormat/>
    <w:uiPriority w:val="0"/>
    <w:rPr>
      <w:rFonts w:ascii="宋体" w:hAnsi="Courier New"/>
      <w:kern w:val="2"/>
      <w:sz w:val="21"/>
      <w:szCs w:val="21"/>
      <w:lang w:val="en-US" w:eastAsia="zh-CN"/>
    </w:rPr>
  </w:style>
  <w:style w:type="character" w:customStyle="1" w:styleId="693">
    <w:name w:val="Balloon Text Char"/>
    <w:qFormat/>
    <w:locked/>
    <w:uiPriority w:val="0"/>
    <w:rPr>
      <w:rFonts w:eastAsia="宋体"/>
      <w:kern w:val="2"/>
      <w:sz w:val="18"/>
      <w:szCs w:val="18"/>
      <w:lang w:val="en-US" w:eastAsia="zh-CN" w:bidi="ar-SA"/>
    </w:rPr>
  </w:style>
  <w:style w:type="character" w:customStyle="1" w:styleId="694">
    <w:name w:val="正文 项目2 Char"/>
    <w:basedOn w:val="695"/>
    <w:qFormat/>
    <w:uiPriority w:val="0"/>
    <w:rPr>
      <w:rFonts w:ascii="仿宋_GB2312" w:hAnsi="仿宋_GB2312" w:eastAsia="仿宋_GB2312"/>
      <w:kern w:val="2"/>
      <w:sz w:val="24"/>
      <w:lang w:bidi="ar-SA"/>
    </w:rPr>
  </w:style>
  <w:style w:type="character" w:customStyle="1" w:styleId="695">
    <w:name w:val="正文 项目 Char"/>
    <w:qFormat/>
    <w:uiPriority w:val="0"/>
    <w:rPr>
      <w:rFonts w:ascii="仿宋_GB2312" w:hAnsi="仿宋_GB2312" w:eastAsia="仿宋_GB2312"/>
      <w:kern w:val="2"/>
      <w:sz w:val="24"/>
      <w:lang w:bidi="ar-SA"/>
    </w:rPr>
  </w:style>
  <w:style w:type="character" w:customStyle="1" w:styleId="696">
    <w:name w:val="h Char Char1"/>
    <w:qFormat/>
    <w:uiPriority w:val="0"/>
    <w:rPr>
      <w:rFonts w:eastAsia="宋体"/>
      <w:kern w:val="2"/>
      <w:sz w:val="18"/>
      <w:szCs w:val="18"/>
      <w:lang w:val="en-US" w:eastAsia="zh-CN" w:bidi="ar-SA"/>
    </w:rPr>
  </w:style>
  <w:style w:type="character" w:customStyle="1" w:styleId="697">
    <w:name w:val="Char Char27"/>
    <w:qFormat/>
    <w:uiPriority w:val="6"/>
    <w:rPr>
      <w:rFonts w:ascii="宋体" w:hAnsi="宋体" w:eastAsia="宋体"/>
      <w:color w:val="000000"/>
      <w:kern w:val="1"/>
      <w:sz w:val="28"/>
      <w:lang w:val="en-US" w:eastAsia="zh-CN" w:bidi="ar-SA"/>
    </w:rPr>
  </w:style>
  <w:style w:type="character" w:customStyle="1" w:styleId="698">
    <w:name w:val="px14"/>
    <w:qFormat/>
    <w:uiPriority w:val="0"/>
    <w:rPr>
      <w:rFonts w:ascii="仿宋_GB2312" w:eastAsia="微软雅黑" w:cs="Times New Roman"/>
      <w:b/>
      <w:kern w:val="2"/>
      <w:sz w:val="32"/>
      <w:szCs w:val="32"/>
      <w:lang w:val="en-US" w:eastAsia="zh-CN" w:bidi="ar-SA"/>
    </w:rPr>
  </w:style>
  <w:style w:type="character" w:customStyle="1" w:styleId="699">
    <w:name w:val="HTML 预设格式 Char1"/>
    <w:qFormat/>
    <w:uiPriority w:val="0"/>
    <w:rPr>
      <w:rFonts w:ascii="Courier New" w:hAnsi="Courier New" w:eastAsia="宋体" w:cs="Courier New"/>
      <w:sz w:val="20"/>
      <w:szCs w:val="20"/>
    </w:rPr>
  </w:style>
  <w:style w:type="character" w:customStyle="1" w:styleId="700">
    <w:name w:val="普通文字 Char1"/>
    <w:qFormat/>
    <w:uiPriority w:val="0"/>
    <w:rPr>
      <w:rFonts w:ascii="宋体" w:hAnsi="Courier New" w:eastAsia="宋体"/>
      <w:kern w:val="2"/>
      <w:sz w:val="21"/>
      <w:lang w:val="en-US" w:eastAsia="zh-CN"/>
    </w:rPr>
  </w:style>
  <w:style w:type="character" w:customStyle="1" w:styleId="701">
    <w:name w:val="hei16b1"/>
    <w:qFormat/>
    <w:uiPriority w:val="0"/>
    <w:rPr>
      <w:rFonts w:hint="default" w:ascii="Arial" w:hAnsi="Arial" w:cs="Arial"/>
      <w:b/>
      <w:bCs/>
      <w:color w:val="000000"/>
      <w:sz w:val="24"/>
      <w:szCs w:val="24"/>
    </w:rPr>
  </w:style>
  <w:style w:type="character" w:customStyle="1" w:styleId="702">
    <w:name w:val="正文（绿盟科技） Char"/>
    <w:link w:val="95"/>
    <w:qFormat/>
    <w:uiPriority w:val="0"/>
    <w:rPr>
      <w:rFonts w:ascii="Arial" w:hAnsi="Arial"/>
      <w:sz w:val="21"/>
      <w:szCs w:val="21"/>
    </w:rPr>
  </w:style>
  <w:style w:type="character" w:customStyle="1" w:styleId="703">
    <w:name w:val="Char Char19"/>
    <w:qFormat/>
    <w:uiPriority w:val="6"/>
    <w:rPr>
      <w:rFonts w:ascii="宋体" w:hAnsi="宋体"/>
      <w:i/>
      <w:sz w:val="24"/>
      <w:szCs w:val="24"/>
    </w:rPr>
  </w:style>
  <w:style w:type="character" w:customStyle="1" w:styleId="704">
    <w:name w:val="页脚 Char"/>
    <w:qFormat/>
    <w:uiPriority w:val="0"/>
    <w:rPr>
      <w:rFonts w:eastAsia="仿宋_GB2312"/>
      <w:kern w:val="2"/>
      <w:sz w:val="18"/>
      <w:lang w:val="en-US" w:eastAsia="zh-CN"/>
    </w:rPr>
  </w:style>
  <w:style w:type="character" w:customStyle="1" w:styleId="705">
    <w:name w:val="批注主题 Char"/>
    <w:qFormat/>
    <w:uiPriority w:val="0"/>
    <w:rPr>
      <w:rFonts w:eastAsia="宋体"/>
      <w:b/>
      <w:bCs/>
      <w:kern w:val="2"/>
      <w:sz w:val="21"/>
      <w:szCs w:val="24"/>
      <w:lang w:val="en-US" w:eastAsia="zh-CN" w:bidi="ar-SA"/>
    </w:rPr>
  </w:style>
  <w:style w:type="character" w:customStyle="1" w:styleId="706">
    <w:name w:val="Comment Text Char"/>
    <w:qFormat/>
    <w:locked/>
    <w:uiPriority w:val="0"/>
    <w:rPr>
      <w:rFonts w:ascii="宋体" w:hAnsi="宋体" w:eastAsia="宋体"/>
      <w:kern w:val="2"/>
      <w:sz w:val="24"/>
      <w:lang w:val="en-US" w:eastAsia="zh-CN" w:bidi="ar-SA"/>
    </w:rPr>
  </w:style>
  <w:style w:type="character" w:customStyle="1" w:styleId="707">
    <w:name w:val="标题 2 字符"/>
    <w:qFormat/>
    <w:uiPriority w:val="1"/>
    <w:rPr>
      <w:rFonts w:ascii="仿宋_GB2312" w:hAnsi="Times New Roman" w:eastAsia="仿宋_GB2312" w:cs="Times New Roman"/>
      <w:b/>
      <w:kern w:val="2"/>
      <w:sz w:val="24"/>
      <w:lang w:val="zh-CN"/>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96"/>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7"/>
    <w:qFormat/>
    <w:uiPriority w:val="0"/>
    <w:rPr>
      <w:rFonts w:ascii="宋体"/>
      <w:kern w:val="2"/>
      <w:sz w:val="24"/>
      <w:szCs w:val="21"/>
      <w:lang w:val="zh-CN"/>
    </w:rPr>
  </w:style>
  <w:style w:type="character" w:customStyle="1" w:styleId="722">
    <w:name w:val="标题 9 字符"/>
    <w:link w:val="11"/>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40"/>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97"/>
    <w:qFormat/>
    <w:locked/>
    <w:uiPriority w:val="0"/>
    <w:rPr>
      <w:rFonts w:ascii="Tahoma" w:hAnsi="Tahoma"/>
      <w:sz w:val="24"/>
      <w:szCs w:val="24"/>
    </w:rPr>
  </w:style>
  <w:style w:type="character" w:customStyle="1" w:styleId="732">
    <w:name w:val="正文缩进 字符2"/>
    <w:link w:val="2"/>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98"/>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8"/>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1"/>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00"/>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01"/>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102"/>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03"/>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04"/>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05"/>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5"/>
    <w:qFormat/>
    <w:uiPriority w:val="0"/>
    <w:rPr>
      <w:rFonts w:ascii="宋体" w:hAnsi="宋体"/>
      <w:kern w:val="2"/>
      <w:sz w:val="24"/>
      <w:szCs w:val="24"/>
    </w:rPr>
  </w:style>
  <w:style w:type="character" w:customStyle="1" w:styleId="796">
    <w:name w:val="font01"/>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07"/>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3"/>
    <w:qFormat/>
    <w:uiPriority w:val="9"/>
    <w:rPr>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0"/>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7"/>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0"/>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58"/>
    <w:qFormat/>
    <w:uiPriority w:val="0"/>
    <w:rPr>
      <w:rFonts w:ascii="黑体" w:hAnsi="Courier New" w:eastAsia="黑体"/>
    </w:rPr>
  </w:style>
  <w:style w:type="character" w:customStyle="1" w:styleId="831">
    <w:name w:val="正文文本 2 字符1"/>
    <w:link w:val="57"/>
    <w:qFormat/>
    <w:uiPriority w:val="0"/>
    <w:rPr>
      <w:kern w:val="2"/>
      <w:sz w:val="21"/>
      <w:szCs w:val="24"/>
    </w:rPr>
  </w:style>
  <w:style w:type="character" w:customStyle="1" w:styleId="832">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9"/>
    <w:qFormat/>
    <w:uiPriority w:val="0"/>
    <w:rPr>
      <w:b/>
      <w:bCs/>
      <w:kern w:val="2"/>
      <w:sz w:val="24"/>
      <w:szCs w:val="24"/>
    </w:rPr>
  </w:style>
  <w:style w:type="character" w:customStyle="1" w:styleId="835">
    <w:name w:val="正文文本缩进 2 字符"/>
    <w:link w:val="38"/>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1"/>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0"/>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11"/>
    <w:qFormat/>
    <w:uiPriority w:val="0"/>
    <w:rPr>
      <w:rFonts w:ascii="宋体" w:hAnsi="Courier New"/>
    </w:rPr>
  </w:style>
  <w:style w:type="character" w:customStyle="1" w:styleId="846">
    <w:name w:val="正文文本首行缩进 字符"/>
    <w:link w:val="24"/>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6"/>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1"/>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12"/>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13"/>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19"/>
    <w:qFormat/>
    <w:uiPriority w:val="0"/>
    <w:rPr>
      <w:kern w:val="2"/>
      <w:sz w:val="21"/>
      <w:szCs w:val="24"/>
    </w:rPr>
  </w:style>
  <w:style w:type="character" w:customStyle="1" w:styleId="868">
    <w:name w:val="签名 字符"/>
    <w:link w:val="43"/>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14"/>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15"/>
    <w:qFormat/>
    <w:uiPriority w:val="0"/>
    <w:rPr>
      <w:rFonts w:ascii="宋体"/>
    </w:rPr>
  </w:style>
  <w:style w:type="character" w:customStyle="1" w:styleId="879">
    <w:name w:val="标题 8 字符"/>
    <w:link w:val="10"/>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4"/>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16"/>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1"/>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17"/>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2"/>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18"/>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19"/>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0"/>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21"/>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0"/>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22"/>
    <w:qFormat/>
    <w:uiPriority w:val="0"/>
    <w:rPr>
      <w:rFonts w:cs="宋体"/>
      <w:kern w:val="2"/>
      <w:sz w:val="24"/>
    </w:rPr>
  </w:style>
  <w:style w:type="character" w:customStyle="1" w:styleId="94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5">
    <w:name w:val="gray6"/>
    <w:basedOn w:val="70"/>
    <w:qFormat/>
    <w:uiPriority w:val="0"/>
    <w:rPr>
      <w:rFonts w:ascii="Arial" w:hAnsi="Arial" w:eastAsia="黑体" w:cs="Arial"/>
      <w:snapToGrid w:val="0"/>
      <w:kern w:val="0"/>
      <w:szCs w:val="21"/>
    </w:rPr>
  </w:style>
  <w:style w:type="character" w:customStyle="1" w:styleId="946">
    <w:name w:val="hui"/>
    <w:basedOn w:val="70"/>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39"/>
    <w:qFormat/>
    <w:uiPriority w:val="0"/>
    <w:rPr>
      <w:kern w:val="2"/>
      <w:sz w:val="21"/>
      <w:szCs w:val="24"/>
      <w:lang w:val="zh-CN"/>
    </w:rPr>
  </w:style>
  <w:style w:type="character" w:customStyle="1" w:styleId="953">
    <w:name w:val="无间隔 Char"/>
    <w:link w:val="172"/>
    <w:qFormat/>
    <w:uiPriority w:val="99"/>
    <w:rPr>
      <w:kern w:val="2"/>
      <w:sz w:val="21"/>
      <w:szCs w:val="22"/>
    </w:rPr>
  </w:style>
  <w:style w:type="character" w:customStyle="1" w:styleId="954">
    <w:name w:val="标准文本 Char Char"/>
    <w:link w:val="608"/>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0"/>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29"/>
    <w:qFormat/>
    <w:uiPriority w:val="0"/>
  </w:style>
  <w:style w:type="table" w:customStyle="1" w:styleId="97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耀华采购招标文件</Company>
  <Pages>82</Pages>
  <Words>43024</Words>
  <Characters>45354</Characters>
  <Lines>315</Lines>
  <Paragraphs>88</Paragraphs>
  <TotalTime>3</TotalTime>
  <ScaleCrop>false</ScaleCrop>
  <LinksUpToDate>false</LinksUpToDate>
  <CharactersWithSpaces>51232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2022-01-30T06:19:00Z</dcterms:created>
  <dc:creator>单工</dc:creator>
  <cp:lastModifiedBy>成燕</cp:lastModifiedBy>
  <cp:lastPrinted>2022-01-27T12:24:00Z</cp:lastPrinted>
  <dcterms:modified xsi:type="dcterms:W3CDTF">2022-07-09T08:36:21Z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50C0338DC53E4B868EB06A76C19E2751</vt:lpwstr>
  </property>
</Properties>
</file>