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z w:val="24"/>
          <w:highlight w:val="none"/>
        </w:rPr>
      </w:pPr>
    </w:p>
    <w:p>
      <w:pPr>
        <w:adjustRightInd/>
        <w:spacing w:line="360" w:lineRule="auto"/>
        <w:jc w:val="center"/>
        <w:rPr>
          <w:rFonts w:ascii="仿宋" w:hAnsi="仿宋" w:eastAsia="仿宋" w:cs="仿宋"/>
          <w:b/>
          <w:color w:val="auto"/>
          <w:sz w:val="44"/>
          <w:szCs w:val="44"/>
          <w:highlight w:val="none"/>
        </w:rPr>
      </w:pPr>
    </w:p>
    <w:p>
      <w:pPr>
        <w:pStyle w:val="4"/>
        <w:jc w:val="center"/>
        <w:rPr>
          <w:rFonts w:ascii="仿宋" w:eastAsia="仿宋" w:cs="仿宋"/>
          <w:color w:val="auto"/>
          <w:highlight w:val="none"/>
        </w:rPr>
      </w:pPr>
      <w:r>
        <w:rPr>
          <w:rFonts w:hint="eastAsia" w:ascii="仿宋" w:eastAsia="仿宋" w:cs="仿宋"/>
          <w:color w:val="auto"/>
          <w:sz w:val="44"/>
          <w:szCs w:val="44"/>
          <w:highlight w:val="none"/>
        </w:rPr>
        <w:t>余杭区水文测站改造提升项目三期</w:t>
      </w:r>
    </w:p>
    <w:p>
      <w:pPr>
        <w:adjustRightInd/>
        <w:spacing w:line="360" w:lineRule="auto"/>
        <w:jc w:val="center"/>
        <w:rPr>
          <w:rFonts w:ascii="仿宋" w:hAnsi="仿宋" w:eastAsia="仿宋" w:cs="仿宋"/>
          <w:b/>
          <w:bCs/>
          <w:color w:val="auto"/>
          <w:sz w:val="84"/>
          <w:szCs w:val="84"/>
          <w:highlight w:val="none"/>
        </w:rPr>
      </w:pPr>
    </w:p>
    <w:p>
      <w:pPr>
        <w:adjustRightInd/>
        <w:spacing w:line="360" w:lineRule="auto"/>
        <w:jc w:val="center"/>
        <w:rPr>
          <w:rFonts w:ascii="仿宋" w:hAnsi="仿宋" w:eastAsia="仿宋" w:cs="仿宋"/>
          <w:b/>
          <w:bCs/>
          <w:color w:val="auto"/>
          <w:sz w:val="84"/>
          <w:szCs w:val="84"/>
          <w:highlight w:val="none"/>
        </w:rPr>
      </w:pPr>
      <w:r>
        <w:rPr>
          <w:rFonts w:hint="eastAsia" w:ascii="仿宋" w:hAnsi="仿宋" w:eastAsia="仿宋" w:cs="仿宋"/>
          <w:b/>
          <w:bCs/>
          <w:color w:val="auto"/>
          <w:sz w:val="84"/>
          <w:szCs w:val="84"/>
          <w:highlight w:val="none"/>
        </w:rPr>
        <w:t>招  标  文  件</w:t>
      </w:r>
    </w:p>
    <w:p>
      <w:pPr>
        <w:adjustRightInd/>
        <w:spacing w:line="360" w:lineRule="auto"/>
        <w:jc w:val="center"/>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（电子招投标）</w:t>
      </w:r>
    </w:p>
    <w:p>
      <w:pPr>
        <w:pStyle w:val="25"/>
        <w:ind w:firstLine="482"/>
        <w:rPr>
          <w:rFonts w:ascii="仿宋" w:hAnsi="仿宋" w:eastAsia="仿宋" w:cs="仿宋"/>
          <w:b/>
          <w:bCs/>
          <w:color w:val="auto"/>
          <w:highlight w:val="none"/>
        </w:rPr>
      </w:pPr>
    </w:p>
    <w:p>
      <w:pPr>
        <w:snapToGrid w:val="0"/>
        <w:spacing w:line="360" w:lineRule="auto"/>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编号:YHZFCG2022-116</w:t>
      </w:r>
    </w:p>
    <w:p>
      <w:pPr>
        <w:snapToGrid w:val="0"/>
        <w:spacing w:line="360" w:lineRule="auto"/>
        <w:rPr>
          <w:rFonts w:ascii="仿宋" w:hAnsi="仿宋" w:eastAsia="仿宋" w:cs="仿宋"/>
          <w:b/>
          <w:bCs/>
          <w:color w:val="auto"/>
          <w:sz w:val="30"/>
          <w:szCs w:val="30"/>
          <w:highlight w:val="none"/>
        </w:rPr>
      </w:pPr>
    </w:p>
    <w:p>
      <w:pPr>
        <w:adjustRightInd/>
        <w:spacing w:line="360" w:lineRule="auto"/>
        <w:rPr>
          <w:rFonts w:ascii="仿宋" w:hAnsi="仿宋" w:eastAsia="仿宋" w:cs="仿宋"/>
          <w:b/>
          <w:bCs/>
          <w:color w:val="auto"/>
          <w:sz w:val="28"/>
          <w:szCs w:val="20"/>
          <w:highlight w:val="none"/>
        </w:rPr>
      </w:pPr>
    </w:p>
    <w:p>
      <w:pPr>
        <w:spacing w:line="360" w:lineRule="auto"/>
        <w:jc w:val="center"/>
        <w:rPr>
          <w:rFonts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 xml:space="preserve"> </w:t>
      </w:r>
    </w:p>
    <w:p>
      <w:pPr>
        <w:spacing w:line="360" w:lineRule="auto"/>
        <w:jc w:val="center"/>
        <w:rPr>
          <w:rFonts w:ascii="仿宋" w:hAnsi="仿宋" w:eastAsia="仿宋" w:cs="仿宋"/>
          <w:b/>
          <w:bCs/>
          <w:color w:val="auto"/>
          <w:sz w:val="24"/>
          <w:highlight w:val="none"/>
        </w:rPr>
      </w:pPr>
    </w:p>
    <w:p>
      <w:pPr>
        <w:spacing w:line="360" w:lineRule="auto"/>
        <w:rPr>
          <w:rFonts w:ascii="仿宋" w:hAnsi="仿宋" w:eastAsia="仿宋" w:cs="仿宋"/>
          <w:b/>
          <w:bCs/>
          <w:color w:val="auto"/>
          <w:sz w:val="32"/>
          <w:szCs w:val="32"/>
          <w:highlight w:val="none"/>
        </w:rPr>
      </w:pPr>
    </w:p>
    <w:p>
      <w:pPr>
        <w:shd w:val="clear" w:color="auto" w:fill="FFFFFF"/>
        <w:snapToGrid w:val="0"/>
        <w:spacing w:line="360" w:lineRule="auto"/>
        <w:ind w:firstLine="425"/>
        <w:jc w:val="center"/>
        <w:textAlignment w:val="bottom"/>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采购人：杭州市余杭区水文水资源监测站</w:t>
      </w:r>
    </w:p>
    <w:p>
      <w:pPr>
        <w:shd w:val="clear" w:color="auto" w:fill="FFFFFF"/>
        <w:snapToGrid w:val="0"/>
        <w:spacing w:line="360" w:lineRule="auto"/>
        <w:ind w:firstLine="2249" w:firstLineChars="700"/>
        <w:textAlignment w:val="bottom"/>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采购代理机构：耀华建设管理有限公司</w:t>
      </w:r>
    </w:p>
    <w:p>
      <w:pPr>
        <w:shd w:val="clear" w:color="auto" w:fill="FFFFFF"/>
        <w:snapToGrid w:val="0"/>
        <w:spacing w:line="360" w:lineRule="auto"/>
        <w:ind w:firstLine="2891" w:firstLineChars="900"/>
        <w:textAlignment w:val="bottom"/>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 xml:space="preserve">二〇二二年 四 月 </w:t>
      </w:r>
      <w:r>
        <w:rPr>
          <w:rFonts w:hint="eastAsia" w:ascii="仿宋" w:hAnsi="仿宋" w:eastAsia="仿宋" w:cs="仿宋"/>
          <w:b/>
          <w:bCs/>
          <w:color w:val="auto"/>
          <w:sz w:val="32"/>
          <w:szCs w:val="32"/>
          <w:highlight w:val="none"/>
          <w:lang w:val="en-US" w:eastAsia="zh-CN"/>
        </w:rPr>
        <w:t>二十八</w:t>
      </w:r>
      <w:r>
        <w:rPr>
          <w:rFonts w:hint="eastAsia" w:ascii="仿宋" w:hAnsi="仿宋" w:eastAsia="仿宋" w:cs="仿宋"/>
          <w:b/>
          <w:bCs/>
          <w:color w:val="auto"/>
          <w:sz w:val="32"/>
          <w:szCs w:val="32"/>
          <w:highlight w:val="none"/>
        </w:rPr>
        <w:t xml:space="preserve"> 日</w:t>
      </w:r>
    </w:p>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br w:type="page"/>
      </w:r>
      <w:bookmarkStart w:id="0" w:name="_Hlt67893495"/>
      <w:bookmarkEnd w:id="0"/>
    </w:p>
    <w:p>
      <w:pPr>
        <w:spacing w:line="360" w:lineRule="auto"/>
        <w:jc w:val="center"/>
        <w:rPr>
          <w:rFonts w:ascii="仿宋" w:hAnsi="仿宋" w:eastAsia="仿宋" w:cs="仿宋"/>
          <w:color w:val="auto"/>
          <w:sz w:val="24"/>
          <w:highlight w:val="none"/>
        </w:rPr>
      </w:pPr>
    </w:p>
    <w:p>
      <w:pPr>
        <w:spacing w:line="360" w:lineRule="auto"/>
        <w:jc w:val="center"/>
        <w:rPr>
          <w:rFonts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ascii="仿宋" w:hAnsi="仿宋" w:eastAsia="仿宋" w:cs="仿宋"/>
          <w:color w:val="auto"/>
          <w:sz w:val="32"/>
          <w:szCs w:val="32"/>
          <w:highlight w:val="none"/>
        </w:rPr>
      </w:pP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ascii="仿宋" w:hAnsi="仿宋" w:eastAsia="仿宋" w:cs="仿宋"/>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adjustRightInd/>
        <w:spacing w:line="360" w:lineRule="auto"/>
        <w:jc w:val="center"/>
        <w:outlineLvl w:val="0"/>
        <w:rPr>
          <w:rFonts w:ascii="仿宋" w:hAnsi="仿宋" w:eastAsia="仿宋" w:cs="仿宋"/>
          <w:b/>
          <w:color w:val="auto"/>
          <w:sz w:val="36"/>
          <w:szCs w:val="20"/>
          <w:highlight w:val="none"/>
        </w:rPr>
      </w:pPr>
      <w:bookmarkStart w:id="3" w:name="第一部分"/>
      <w:r>
        <w:rPr>
          <w:rFonts w:hint="eastAsia" w:ascii="仿宋" w:hAnsi="仿宋" w:eastAsia="仿宋" w:cs="仿宋"/>
          <w:b/>
          <w:color w:val="auto"/>
          <w:sz w:val="36"/>
          <w:szCs w:val="36"/>
          <w:highlight w:val="none"/>
        </w:rPr>
        <w:br w:type="page"/>
      </w:r>
      <w:bookmarkEnd w:id="2"/>
      <w:bookmarkEnd w:id="3"/>
      <w:bookmarkStart w:id="4" w:name="_Hlt74729822"/>
      <w:bookmarkEnd w:id="4"/>
      <w:bookmarkStart w:id="5" w:name="_Hlt74707423"/>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仿宋" w:hAnsi="仿宋" w:eastAsia="仿宋" w:cs="仿宋"/>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（余杭区水文测站改造提升项目三期）</w:t>
      </w:r>
      <w:r>
        <w:rPr>
          <w:rFonts w:hint="eastAsia" w:ascii="仿宋" w:hAnsi="仿宋" w:eastAsia="仿宋" w:cs="仿宋"/>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78"/>
          <w:rFonts w:hint="eastAsia" w:ascii="仿宋" w:hAnsi="仿宋" w:eastAsia="仿宋" w:cs="仿宋"/>
          <w:color w:val="auto"/>
          <w:kern w:val="2"/>
          <w:sz w:val="24"/>
          <w:szCs w:val="24"/>
          <w:highlight w:val="none"/>
        </w:rPr>
        <w:t>https://www.zcygov.cn/）获取（下载）招标文件，并于</w:t>
      </w:r>
      <w:r>
        <w:rPr>
          <w:rFonts w:hint="eastAsia" w:ascii="仿宋" w:hAnsi="仿宋" w:eastAsia="仿宋" w:cs="仿宋"/>
          <w:color w:val="auto"/>
          <w:sz w:val="24"/>
          <w:highlight w:val="none"/>
          <w:u w:val="single"/>
        </w:rPr>
        <w:t>2022年05月</w:t>
      </w:r>
      <w:r>
        <w:rPr>
          <w:rFonts w:hint="eastAsia" w:ascii="仿宋" w:hAnsi="仿宋" w:eastAsia="仿宋" w:cs="仿宋"/>
          <w:color w:val="auto"/>
          <w:sz w:val="24"/>
          <w:highlight w:val="none"/>
          <w:u w:val="single"/>
          <w:lang w:val="en-US" w:eastAsia="zh-CN"/>
        </w:rPr>
        <w:t>19</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14</w:t>
      </w:r>
      <w:r>
        <w:rPr>
          <w:rFonts w:hint="eastAsia" w:ascii="仿宋" w:hAnsi="仿宋" w:eastAsia="仿宋" w:cs="仿宋"/>
          <w:color w:val="auto"/>
          <w:sz w:val="24"/>
          <w:highlight w:val="none"/>
          <w:u w:val="single"/>
          <w:lang w:eastAsia="zh-CN"/>
        </w:rPr>
        <w:t>时</w:t>
      </w:r>
      <w:r>
        <w:rPr>
          <w:rFonts w:hint="eastAsia" w:ascii="仿宋" w:hAnsi="仿宋" w:eastAsia="仿宋" w:cs="仿宋"/>
          <w:color w:val="auto"/>
          <w:sz w:val="24"/>
          <w:highlight w:val="none"/>
          <w:u w:val="single"/>
        </w:rPr>
        <w:t>00分</w:t>
      </w:r>
      <w:r>
        <w:rPr>
          <w:rFonts w:hint="eastAsia" w:ascii="仿宋" w:hAnsi="仿宋" w:eastAsia="仿宋" w:cs="仿宋"/>
          <w:bCs/>
          <w:color w:val="auto"/>
          <w:sz w:val="24"/>
          <w:highlight w:val="none"/>
          <w:u w:val="single"/>
        </w:rPr>
        <w:t>00秒</w:t>
      </w:r>
      <w:r>
        <w:rPr>
          <w:rFonts w:hint="eastAsia" w:ascii="仿宋" w:hAnsi="仿宋" w:eastAsia="仿宋" w:cs="仿宋"/>
          <w:bCs/>
          <w:color w:val="auto"/>
          <w:sz w:val="24"/>
          <w:highlight w:val="none"/>
          <w:u w:val="singl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项目编号：</w:t>
      </w:r>
      <w:r>
        <w:rPr>
          <w:rFonts w:hint="eastAsia" w:ascii="仿宋" w:hAnsi="仿宋" w:eastAsia="仿宋" w:cs="仿宋"/>
          <w:color w:val="auto"/>
          <w:sz w:val="24"/>
          <w:highlight w:val="none"/>
        </w:rPr>
        <w:t>YHZFCG2022-116</w:t>
      </w:r>
    </w:p>
    <w:p>
      <w:pPr>
        <w:spacing w:line="360" w:lineRule="auto"/>
        <w:ind w:firstLine="480"/>
        <w:rPr>
          <w:rFonts w:ascii="仿宋" w:hAnsi="仿宋" w:eastAsia="仿宋" w:cs="仿宋"/>
          <w:color w:val="auto"/>
          <w:sz w:val="24"/>
          <w:highlight w:val="none"/>
        </w:rPr>
      </w:pPr>
      <w:r>
        <w:rPr>
          <w:rFonts w:hint="eastAsia" w:ascii="仿宋" w:hAnsi="仿宋" w:eastAsia="仿宋" w:cs="仿宋"/>
          <w:b/>
          <w:color w:val="auto"/>
          <w:sz w:val="24"/>
          <w:highlight w:val="none"/>
        </w:rPr>
        <w:t>项目名称：</w:t>
      </w:r>
      <w:r>
        <w:rPr>
          <w:rFonts w:hint="eastAsia" w:ascii="仿宋" w:hAnsi="仿宋" w:eastAsia="仿宋" w:cs="仿宋"/>
          <w:color w:val="auto"/>
          <w:sz w:val="24"/>
          <w:highlight w:val="none"/>
        </w:rPr>
        <w:t xml:space="preserve">余杭区水文测站改造提升项目三期  </w:t>
      </w:r>
    </w:p>
    <w:p>
      <w:pPr>
        <w:spacing w:line="360" w:lineRule="auto"/>
        <w:ind w:firstLine="480"/>
        <w:rPr>
          <w:rFonts w:ascii="仿宋" w:hAnsi="仿宋" w:eastAsia="仿宋" w:cs="仿宋"/>
          <w:color w:val="auto"/>
          <w:sz w:val="24"/>
          <w:highlight w:val="none"/>
        </w:rPr>
      </w:pPr>
      <w:r>
        <w:rPr>
          <w:rFonts w:hint="eastAsia" w:ascii="仿宋" w:hAnsi="仿宋" w:eastAsia="仿宋" w:cs="仿宋"/>
          <w:b/>
          <w:color w:val="auto"/>
          <w:sz w:val="24"/>
          <w:highlight w:val="none"/>
        </w:rPr>
        <w:t>预算金额（元）：6950000.00；</w:t>
      </w:r>
    </w:p>
    <w:p>
      <w:pPr>
        <w:spacing w:line="360" w:lineRule="auto"/>
        <w:ind w:firstLine="480"/>
        <w:rPr>
          <w:rFonts w:ascii="仿宋" w:hAnsi="仿宋" w:eastAsia="仿宋" w:cs="仿宋"/>
          <w:color w:val="auto"/>
          <w:sz w:val="24"/>
          <w:highlight w:val="none"/>
        </w:rPr>
      </w:pPr>
      <w:r>
        <w:rPr>
          <w:rFonts w:hint="eastAsia" w:ascii="仿宋" w:hAnsi="仿宋" w:eastAsia="仿宋" w:cs="仿宋"/>
          <w:b/>
          <w:color w:val="auto"/>
          <w:sz w:val="24"/>
          <w:highlight w:val="none"/>
        </w:rPr>
        <w:t>最高限价（元）：6950000.00</w:t>
      </w:r>
      <w:r>
        <w:rPr>
          <w:rFonts w:hint="eastAsia" w:ascii="仿宋" w:hAnsi="仿宋" w:eastAsia="仿宋" w:cs="仿宋"/>
          <w:color w:val="auto"/>
          <w:sz w:val="24"/>
          <w:highlight w:val="none"/>
        </w:rPr>
        <w:t>；</w:t>
      </w:r>
    </w:p>
    <w:p>
      <w:pPr>
        <w:pStyle w:val="16"/>
        <w:spacing w:line="360" w:lineRule="auto"/>
        <w:ind w:firstLine="480"/>
        <w:rPr>
          <w:rFonts w:ascii="仿宋" w:hAnsi="仿宋" w:eastAsia="仿宋" w:cs="仿宋"/>
          <w:b/>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bCs/>
          <w:color w:val="auto"/>
          <w:kern w:val="2"/>
          <w:sz w:val="24"/>
          <w:szCs w:val="24"/>
          <w:highlight w:val="none"/>
        </w:rPr>
        <w:t>余杭区水文测站改造提升项目三期</w:t>
      </w:r>
      <w:r>
        <w:rPr>
          <w:rFonts w:hint="eastAsia" w:ascii="仿宋" w:hAnsi="仿宋" w:eastAsia="仿宋" w:cs="仿宋"/>
          <w:color w:val="auto"/>
          <w:sz w:val="24"/>
          <w:highlight w:val="none"/>
        </w:rPr>
        <w:t>，</w:t>
      </w:r>
      <w:r>
        <w:rPr>
          <w:rFonts w:hint="eastAsia" w:ascii="仿宋" w:hAnsi="仿宋" w:eastAsia="仿宋" w:cs="仿宋"/>
          <w:b/>
          <w:color w:val="auto"/>
          <w:kern w:val="2"/>
          <w:sz w:val="24"/>
          <w:szCs w:val="24"/>
          <w:highlight w:val="none"/>
        </w:rPr>
        <w:t>具体内容和相关要求详见招标文件“第三部分 采购需求”。</w:t>
      </w:r>
    </w:p>
    <w:p>
      <w:pPr>
        <w:pStyle w:val="16"/>
        <w:spacing w:line="360" w:lineRule="auto"/>
        <w:ind w:firstLine="480"/>
        <w:rPr>
          <w:rFonts w:ascii="仿宋" w:hAnsi="仿宋" w:eastAsia="仿宋" w:cs="仿宋"/>
          <w:bCs/>
          <w:color w:val="auto"/>
          <w:highlight w:val="none"/>
        </w:rPr>
      </w:pPr>
      <w:r>
        <w:rPr>
          <w:rFonts w:hint="eastAsia" w:ascii="仿宋" w:hAnsi="仿宋" w:eastAsia="仿宋" w:cs="仿宋"/>
          <w:b/>
          <w:color w:val="auto"/>
          <w:sz w:val="24"/>
          <w:highlight w:val="none"/>
        </w:rPr>
        <w:t>标项名称:</w:t>
      </w:r>
      <w:r>
        <w:rPr>
          <w:rFonts w:hint="eastAsia" w:ascii="仿宋" w:hAnsi="仿宋" w:eastAsia="仿宋" w:cs="仿宋"/>
          <w:color w:val="auto"/>
          <w:sz w:val="24"/>
          <w:highlight w:val="none"/>
        </w:rPr>
        <w:t>余杭区水文测站改造提升项目三期</w:t>
      </w:r>
    </w:p>
    <w:p>
      <w:pPr>
        <w:pStyle w:val="92"/>
        <w:spacing w:before="0"/>
        <w:ind w:left="479" w:leftChars="228" w:firstLine="0" w:firstLineChars="0"/>
        <w:outlineLvl w:val="2"/>
        <w:rPr>
          <w:rFonts w:ascii="仿宋" w:hAnsi="仿宋" w:eastAsia="仿宋" w:cs="仿宋"/>
          <w:b/>
          <w:color w:val="auto"/>
          <w:highlight w:val="none"/>
        </w:rPr>
      </w:pPr>
      <w:r>
        <w:rPr>
          <w:rFonts w:hint="eastAsia" w:ascii="仿宋" w:hAnsi="仿宋" w:eastAsia="仿宋" w:cs="仿宋"/>
          <w:b/>
          <w:color w:val="auto"/>
          <w:highlight w:val="none"/>
        </w:rPr>
        <w:t>预算金额（元）:6950000.00元 ；</w:t>
      </w:r>
    </w:p>
    <w:p>
      <w:pPr>
        <w:pStyle w:val="92"/>
        <w:spacing w:before="0"/>
        <w:ind w:firstLine="482"/>
        <w:outlineLvl w:val="2"/>
        <w:rPr>
          <w:rFonts w:ascii="仿宋" w:hAnsi="仿宋" w:eastAsia="仿宋" w:cs="仿宋"/>
          <w:b/>
          <w:color w:val="auto"/>
          <w:highlight w:val="none"/>
        </w:rPr>
      </w:pPr>
      <w:r>
        <w:rPr>
          <w:rFonts w:hint="eastAsia" w:ascii="仿宋" w:hAnsi="仿宋" w:eastAsia="仿宋" w:cs="仿宋"/>
          <w:b/>
          <w:color w:val="auto"/>
          <w:highlight w:val="none"/>
        </w:rPr>
        <w:t>简要规格描述或项目基本概况介绍、用途：</w:t>
      </w:r>
      <w:r>
        <w:rPr>
          <w:rFonts w:hint="eastAsia" w:ascii="仿宋" w:hAnsi="仿宋" w:eastAsia="仿宋" w:cs="仿宋"/>
          <w:bCs/>
          <w:color w:val="auto"/>
          <w:highlight w:val="none"/>
        </w:rPr>
        <w:t>具体内容和相关要求详见招标文件“第三部分 采购需求”。</w:t>
      </w:r>
    </w:p>
    <w:p>
      <w:pPr>
        <w:pStyle w:val="92"/>
        <w:spacing w:before="0"/>
        <w:ind w:firstLine="482"/>
        <w:outlineLvl w:val="2"/>
        <w:rPr>
          <w:rFonts w:ascii="仿宋" w:hAnsi="仿宋" w:eastAsia="仿宋" w:cs="仿宋"/>
          <w:color w:val="auto"/>
          <w:kern w:val="0"/>
          <w:szCs w:val="24"/>
          <w:highlight w:val="none"/>
        </w:rPr>
      </w:pPr>
      <w:r>
        <w:rPr>
          <w:rFonts w:hint="eastAsia" w:ascii="仿宋" w:hAnsi="仿宋" w:eastAsia="仿宋" w:cs="仿宋"/>
          <w:b/>
          <w:color w:val="auto"/>
          <w:highlight w:val="none"/>
        </w:rPr>
        <w:t>工期要求：</w:t>
      </w:r>
      <w:r>
        <w:rPr>
          <w:rFonts w:hint="eastAsia" w:ascii="仿宋" w:hAnsi="仿宋" w:eastAsia="仿宋" w:cs="仿宋"/>
          <w:bCs/>
          <w:color w:val="auto"/>
          <w:highlight w:val="none"/>
        </w:rPr>
        <w:t>合同签订后</w:t>
      </w:r>
      <w:r>
        <w:rPr>
          <w:rFonts w:hint="eastAsia" w:ascii="仿宋" w:hAnsi="仿宋" w:eastAsia="仿宋" w:cs="仿宋"/>
          <w:bCs/>
          <w:color w:val="auto"/>
          <w:highlight w:val="none"/>
          <w:lang w:val="en-US" w:eastAsia="zh-CN"/>
        </w:rPr>
        <w:t>18</w:t>
      </w:r>
      <w:r>
        <w:rPr>
          <w:rFonts w:hint="eastAsia" w:ascii="仿宋" w:hAnsi="仿宋" w:eastAsia="仿宋" w:cs="仿宋"/>
          <w:bCs/>
          <w:color w:val="auto"/>
          <w:highlight w:val="none"/>
        </w:rPr>
        <w:t>0个工作日内安装调试完毕。</w:t>
      </w:r>
    </w:p>
    <w:p>
      <w:pPr>
        <w:pStyle w:val="92"/>
        <w:spacing w:before="0"/>
        <w:ind w:firstLine="482"/>
        <w:outlineLvl w:val="2"/>
        <w:rPr>
          <w:rFonts w:ascii="仿宋" w:hAnsi="仿宋" w:eastAsia="仿宋" w:cs="仿宋"/>
          <w:b/>
          <w:color w:val="auto"/>
          <w:highlight w:val="none"/>
        </w:rPr>
      </w:pPr>
      <w:r>
        <w:rPr>
          <w:rFonts w:hint="eastAsia" w:ascii="仿宋" w:hAnsi="仿宋" w:eastAsia="仿宋" w:cs="仿宋"/>
          <w:b/>
          <w:color w:val="auto"/>
          <w:highlight w:val="none"/>
        </w:rPr>
        <w:t>本项目接受联合体投标：</w:t>
      </w:r>
      <w:r>
        <w:rPr>
          <w:rFonts w:hint="eastAsia" w:ascii="仿宋" w:hAnsi="仿宋" w:eastAsia="仿宋" w:cs="仿宋"/>
          <w:color w:val="auto"/>
          <w:kern w:val="0"/>
          <w:highlight w:val="none"/>
        </w:rPr>
        <w:sym w:font="Wingdings" w:char="00FE"/>
      </w:r>
      <w:r>
        <w:rPr>
          <w:rFonts w:hint="eastAsia" w:ascii="仿宋" w:hAnsi="仿宋" w:eastAsia="仿宋" w:cs="仿宋"/>
          <w:b/>
          <w:color w:val="auto"/>
          <w:highlight w:val="none"/>
        </w:rPr>
        <w:t>是，</w:t>
      </w:r>
      <w:r>
        <w:rPr>
          <w:rFonts w:hint="eastAsia" w:ascii="仿宋" w:hAnsi="仿宋" w:eastAsia="仿宋" w:cs="仿宋"/>
          <w:color w:val="auto"/>
          <w:kern w:val="0"/>
          <w:highlight w:val="none"/>
        </w:rPr>
        <w:sym w:font="Wingdings" w:char="00A8"/>
      </w:r>
      <w:r>
        <w:rPr>
          <w:rFonts w:hint="eastAsia" w:ascii="仿宋" w:hAnsi="仿宋" w:eastAsia="仿宋" w:cs="仿宋"/>
          <w:b/>
          <w:color w:val="auto"/>
          <w:highlight w:val="none"/>
        </w:rPr>
        <w:t>否</w:t>
      </w:r>
      <w:r>
        <w:rPr>
          <w:rFonts w:hint="eastAsia" w:ascii="仿宋" w:hAnsi="仿宋" w:eastAsia="仿宋" w:cs="仿宋"/>
          <w:color w:val="auto"/>
          <w:kern w:val="0"/>
          <w:highlight w:val="none"/>
        </w:rPr>
        <w:t>。</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 xml:space="preserve">    2.落实政府采购政策需满足的资格要求：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sz w:val="24"/>
          <w:highlight w:val="none"/>
        </w:rPr>
        <w:t>无；</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spacing w:line="360" w:lineRule="auto"/>
        <w:ind w:firstLine="897" w:firstLineChars="374"/>
        <w:rPr>
          <w:rFonts w:ascii="仿宋" w:hAnsi="仿宋" w:eastAsia="仿宋" w:cs="仿宋"/>
          <w:color w:val="auto"/>
          <w:sz w:val="24"/>
          <w:highlight w:val="none"/>
          <w:u w:val="singl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货物全部由符合政策要求的中小企业制造，提供中小企业声明函；</w:t>
      </w:r>
    </w:p>
    <w:p>
      <w:pPr>
        <w:spacing w:line="360" w:lineRule="auto"/>
        <w:ind w:firstLine="897" w:firstLineChars="374"/>
        <w:rPr>
          <w:rFonts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货物全部由符合政策要求的小微企业制造，提供中小企业声明函；</w:t>
      </w:r>
    </w:p>
    <w:p>
      <w:pPr>
        <w:spacing w:line="360" w:lineRule="auto"/>
        <w:ind w:firstLine="897" w:firstLineChars="374"/>
        <w:rPr>
          <w:rFonts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服务全部由符合政策要求的中小企业承接，提供中小企业声明函；</w:t>
      </w:r>
    </w:p>
    <w:p>
      <w:pPr>
        <w:spacing w:line="360" w:lineRule="auto"/>
        <w:ind w:firstLine="897" w:firstLineChars="374"/>
        <w:rPr>
          <w:rFonts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服务全部由符合政策要求的小微企业承接，提供中小企业声明函；</w:t>
      </w:r>
    </w:p>
    <w:p>
      <w:pPr>
        <w:rPr>
          <w:rFonts w:ascii="仿宋" w:hAnsi="仿宋" w:eastAsia="仿宋" w:cs="仿宋"/>
          <w:color w:val="auto"/>
          <w:highlight w:val="none"/>
        </w:rPr>
      </w:pPr>
    </w:p>
    <w:p>
      <w:pPr>
        <w:numPr>
          <w:ilvl w:val="0"/>
          <w:numId w:val="1"/>
        </w:num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本项目的特定资格要求：无。</w:t>
      </w:r>
    </w:p>
    <w:p>
      <w:pPr>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4.单位负责人为同一人或者存在直接控股、管理关系的不同供应商，不得参加同一合同项下的政府采购活动。</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2022年</w:t>
      </w:r>
      <w:r>
        <w:rPr>
          <w:rFonts w:hint="eastAsia" w:ascii="仿宋" w:hAnsi="仿宋" w:eastAsia="仿宋" w:cs="仿宋"/>
          <w:color w:val="auto"/>
          <w:sz w:val="24"/>
          <w:highlight w:val="none"/>
          <w:u w:val="single"/>
          <w:lang w:val="en-US" w:eastAsia="zh-CN"/>
        </w:rPr>
        <w:t>05</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19</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政采云平台（https://www.zcygov.cn/）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rPr>
        <w:t xml:space="preserve"> 2022年</w:t>
      </w:r>
      <w:r>
        <w:rPr>
          <w:rFonts w:hint="eastAsia" w:ascii="仿宋" w:hAnsi="仿宋" w:eastAsia="仿宋" w:cs="仿宋"/>
          <w:color w:val="auto"/>
          <w:sz w:val="24"/>
          <w:highlight w:val="none"/>
          <w:u w:val="single"/>
          <w:lang w:val="en-US" w:eastAsia="zh-CN"/>
        </w:rPr>
        <w:t>05</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19</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14</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eastAsia="zh-CN"/>
        </w:rPr>
        <w:t>时</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分00秒</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（北京时间）；</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 xml:space="preserve">政采云平台（https://www.zcygov.cn/）线上投标响应； </w:t>
      </w:r>
    </w:p>
    <w:p>
      <w:pPr>
        <w:spacing w:line="360" w:lineRule="auto"/>
        <w:ind w:firstLine="482" w:firstLineChars="200"/>
        <w:rPr>
          <w:rFonts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rPr>
        <w:t>2022年</w:t>
      </w:r>
      <w:r>
        <w:rPr>
          <w:rFonts w:hint="eastAsia" w:ascii="仿宋" w:hAnsi="仿宋" w:eastAsia="仿宋" w:cs="仿宋"/>
          <w:color w:val="auto"/>
          <w:sz w:val="24"/>
          <w:highlight w:val="none"/>
          <w:u w:val="single"/>
          <w:lang w:val="en-US" w:eastAsia="zh-CN"/>
        </w:rPr>
        <w:t>05</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19</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14</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eastAsia="zh-CN"/>
        </w:rPr>
        <w:t>时</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分00秒</w:t>
      </w:r>
      <w:r>
        <w:rPr>
          <w:rFonts w:hint="eastAsia" w:ascii="仿宋" w:hAnsi="仿宋" w:eastAsia="仿宋" w:cs="仿宋"/>
          <w:color w:val="auto"/>
          <w:sz w:val="24"/>
          <w:highlight w:val="none"/>
        </w:rPr>
        <w:t>（北京时间）；</w:t>
      </w:r>
    </w:p>
    <w:p>
      <w:pPr>
        <w:pStyle w:val="4"/>
        <w:tabs>
          <w:tab w:val="left" w:pos="706"/>
          <w:tab w:val="clear" w:pos="432"/>
        </w:tabs>
        <w:snapToGrid w:val="0"/>
        <w:ind w:left="0" w:firstLine="482" w:firstLineChars="200"/>
        <w:rPr>
          <w:rFonts w:ascii="仿宋" w:eastAsia="仿宋" w:cs="仿宋"/>
          <w:color w:val="auto"/>
          <w:sz w:val="24"/>
          <w:highlight w:val="none"/>
          <w:lang w:val="en-US"/>
        </w:rPr>
      </w:pPr>
      <w:r>
        <w:rPr>
          <w:rFonts w:hint="eastAsia" w:ascii="仿宋" w:eastAsia="仿宋" w:cs="仿宋"/>
          <w:color w:val="auto"/>
          <w:sz w:val="24"/>
          <w:highlight w:val="none"/>
        </w:rPr>
        <w:t>开标地点</w:t>
      </w:r>
      <w:r>
        <w:rPr>
          <w:rFonts w:hint="eastAsia" w:ascii="仿宋" w:eastAsia="仿宋" w:cs="仿宋"/>
          <w:color w:val="auto"/>
          <w:sz w:val="24"/>
          <w:highlight w:val="none"/>
          <w:lang w:val="en-US"/>
        </w:rPr>
        <w:t>（</w:t>
      </w:r>
      <w:r>
        <w:rPr>
          <w:rFonts w:hint="eastAsia" w:ascii="仿宋" w:eastAsia="仿宋" w:cs="仿宋"/>
          <w:color w:val="auto"/>
          <w:sz w:val="24"/>
          <w:highlight w:val="none"/>
        </w:rPr>
        <w:t>网址</w:t>
      </w:r>
      <w:r>
        <w:rPr>
          <w:rFonts w:hint="eastAsia" w:ascii="仿宋" w:eastAsia="仿宋" w:cs="仿宋"/>
          <w:color w:val="auto"/>
          <w:sz w:val="24"/>
          <w:highlight w:val="none"/>
          <w:lang w:val="en-US"/>
        </w:rPr>
        <w:t>）：</w:t>
      </w:r>
      <w:r>
        <w:rPr>
          <w:rFonts w:hint="eastAsia" w:ascii="仿宋" w:eastAsia="仿宋" w:cs="仿宋"/>
          <w:color w:val="auto"/>
          <w:sz w:val="24"/>
          <w:highlight w:val="none"/>
        </w:rPr>
        <w:t>登陆政采云平台</w:t>
      </w:r>
      <w:r>
        <w:rPr>
          <w:rFonts w:hint="eastAsia" w:ascii="仿宋" w:eastAsia="仿宋" w:cs="仿宋"/>
          <w:color w:val="auto"/>
          <w:sz w:val="24"/>
          <w:highlight w:val="none"/>
          <w:lang w:val="en-US"/>
        </w:rPr>
        <w:t>（</w:t>
      </w:r>
      <w:r>
        <w:rPr>
          <w:rFonts w:ascii="仿宋" w:eastAsia="仿宋" w:cs="仿宋"/>
          <w:color w:val="auto"/>
          <w:sz w:val="24"/>
          <w:highlight w:val="none"/>
          <w:lang w:val="en-US"/>
        </w:rPr>
        <w:t>https://www.zcygov.cn/）</w:t>
      </w:r>
      <w:r>
        <w:rPr>
          <w:rFonts w:hint="eastAsia" w:ascii="仿宋" w:eastAsia="仿宋" w:cs="仿宋"/>
          <w:color w:val="auto"/>
          <w:sz w:val="24"/>
          <w:highlight w:val="none"/>
        </w:rPr>
        <w:t>开标大厅等候开标解密</w:t>
      </w:r>
      <w:r>
        <w:rPr>
          <w:rFonts w:hint="eastAsia" w:ascii="仿宋" w:eastAsia="仿宋" w:cs="仿宋"/>
          <w:color w:val="auto"/>
          <w:sz w:val="24"/>
          <w:highlight w:val="none"/>
          <w:lang w:val="en-US"/>
        </w:rPr>
        <w:t>；</w:t>
      </w:r>
    </w:p>
    <w:p>
      <w:pPr>
        <w:pStyle w:val="4"/>
        <w:tabs>
          <w:tab w:val="left" w:pos="706"/>
          <w:tab w:val="clear" w:pos="432"/>
        </w:tabs>
        <w:snapToGrid w:val="0"/>
        <w:ind w:left="0" w:firstLine="482" w:firstLineChars="200"/>
        <w:rPr>
          <w:rFonts w:ascii="仿宋" w:eastAsia="仿宋" w:cs="仿宋"/>
          <w:color w:val="auto"/>
          <w:sz w:val="24"/>
          <w:highlight w:val="none"/>
          <w:lang w:val="en-US"/>
        </w:rPr>
      </w:pPr>
      <w:r>
        <w:rPr>
          <w:rFonts w:hint="eastAsia" w:ascii="仿宋" w:eastAsia="仿宋" w:cs="仿宋"/>
          <w:color w:val="auto"/>
          <w:sz w:val="24"/>
          <w:highlight w:val="none"/>
        </w:rPr>
        <w:t>组织机构线下开标地点：</w:t>
      </w:r>
      <w:r>
        <w:rPr>
          <w:rFonts w:hint="eastAsia" w:ascii="仿宋" w:eastAsia="仿宋" w:cs="仿宋"/>
          <w:color w:val="auto"/>
          <w:sz w:val="24"/>
          <w:szCs w:val="24"/>
          <w:highlight w:val="none"/>
        </w:rPr>
        <w:t>杭州市</w:t>
      </w:r>
      <w:r>
        <w:rPr>
          <w:rFonts w:hint="eastAsia" w:ascii="仿宋" w:eastAsia="仿宋" w:cs="仿宋"/>
          <w:color w:val="auto"/>
          <w:sz w:val="24"/>
          <w:szCs w:val="24"/>
          <w:highlight w:val="none"/>
          <w:lang w:val="en-US"/>
        </w:rPr>
        <w:t>余杭区联创街77号汇银中心3幢2单元A层会议室。</w:t>
      </w:r>
    </w:p>
    <w:p>
      <w:pPr>
        <w:spacing w:line="360" w:lineRule="auto"/>
        <w:rPr>
          <w:rFonts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pStyle w:val="2"/>
        <w:spacing w:line="360" w:lineRule="auto"/>
        <w:ind w:firstLine="480" w:firstLineChars="200"/>
        <w:rPr>
          <w:rFonts w:ascii="仿宋" w:hAnsi="仿宋" w:eastAsia="仿宋" w:cs="仿宋"/>
          <w:color w:val="auto"/>
          <w:kern w:val="2"/>
          <w:szCs w:val="24"/>
          <w:highlight w:val="none"/>
          <w:lang w:val="en-US"/>
        </w:rPr>
      </w:pPr>
      <w:r>
        <w:rPr>
          <w:rFonts w:hint="eastAsia" w:ascii="仿宋" w:hAnsi="仿宋" w:eastAsia="仿宋" w:cs="仿宋"/>
          <w:color w:val="auto"/>
          <w:kern w:val="2"/>
          <w:szCs w:val="24"/>
          <w:highlight w:val="none"/>
          <w:lang w:val="en-US"/>
        </w:rPr>
        <w:t>3.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 xml:space="preserve">    1.采购人信息</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名称：杭州市余杭区水文水资源监测站</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地址：杭州市余杭区瓶窑镇堤塘路9号。</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项目联系人（询问）：于泽森</w:t>
      </w:r>
      <w:r>
        <w:rPr>
          <w:rFonts w:ascii="仿宋" w:hAnsi="仿宋" w:eastAsia="仿宋" w:cs="仿宋"/>
          <w:color w:val="auto"/>
          <w:sz w:val="24"/>
          <w:highlight w:val="none"/>
        </w:rPr>
        <w:t xml:space="preserve">        </w:t>
      </w:r>
      <w:r>
        <w:rPr>
          <w:rFonts w:hint="eastAsia" w:ascii="仿宋" w:hAnsi="仿宋" w:eastAsia="仿宋" w:cs="仿宋"/>
          <w:color w:val="auto"/>
          <w:sz w:val="24"/>
          <w:highlight w:val="none"/>
        </w:rPr>
        <w:t>项目联系方式（询问）：13588456185</w:t>
      </w:r>
      <w:r>
        <w:rPr>
          <w:rFonts w:ascii="仿宋" w:hAnsi="仿宋" w:eastAsia="仿宋" w:cs="仿宋"/>
          <w:color w:val="auto"/>
          <w:sz w:val="24"/>
          <w:highlight w:val="none"/>
        </w:rPr>
        <w:t xml:space="preserve"> </w:t>
      </w:r>
    </w:p>
    <w:p>
      <w:pPr>
        <w:spacing w:line="360" w:lineRule="auto"/>
        <w:rPr>
          <w:rFonts w:ascii="仿宋" w:hAnsi="仿宋" w:eastAsia="仿宋" w:cs="仿宋"/>
          <w:b/>
          <w:bCs/>
          <w:color w:val="auto"/>
          <w:sz w:val="24"/>
          <w:highlight w:val="none"/>
        </w:rPr>
      </w:pPr>
      <w:r>
        <w:rPr>
          <w:rFonts w:ascii="仿宋" w:hAnsi="仿宋" w:eastAsia="仿宋" w:cs="仿宋"/>
          <w:color w:val="auto"/>
          <w:sz w:val="24"/>
          <w:highlight w:val="none"/>
        </w:rPr>
        <w:t xml:space="preserve">    质疑联系人：</w:t>
      </w:r>
      <w:r>
        <w:rPr>
          <w:rFonts w:hint="eastAsia" w:ascii="仿宋" w:hAnsi="仿宋" w:eastAsia="仿宋" w:cs="仿宋"/>
          <w:color w:val="auto"/>
          <w:sz w:val="24"/>
          <w:highlight w:val="none"/>
        </w:rPr>
        <w:t xml:space="preserve">谢初星  </w:t>
      </w:r>
      <w:r>
        <w:rPr>
          <w:rFonts w:ascii="仿宋" w:hAnsi="仿宋" w:eastAsia="仿宋" w:cs="仿宋"/>
          <w:color w:val="auto"/>
          <w:sz w:val="24"/>
          <w:highlight w:val="none"/>
        </w:rPr>
        <w:t xml:space="preserve">              </w:t>
      </w:r>
      <w:r>
        <w:rPr>
          <w:rFonts w:hint="eastAsia" w:ascii="仿宋" w:hAnsi="仿宋" w:eastAsia="仿宋" w:cs="仿宋"/>
          <w:color w:val="auto"/>
          <w:sz w:val="24"/>
          <w:highlight w:val="none"/>
        </w:rPr>
        <w:t>质疑联系方式：15925675622</w:t>
      </w:r>
      <w:r>
        <w:rPr>
          <w:rFonts w:ascii="仿宋" w:hAnsi="仿宋" w:eastAsia="仿宋" w:cs="仿宋"/>
          <w:color w:val="auto"/>
          <w:sz w:val="24"/>
          <w:highlight w:val="none"/>
        </w:rPr>
        <w:t xml:space="preserve"> </w:t>
      </w:r>
      <w:r>
        <w:rPr>
          <w:rFonts w:ascii="仿宋" w:hAnsi="仿宋" w:eastAsia="仿宋" w:cs="仿宋"/>
          <w:b/>
          <w:bCs/>
          <w:color w:val="auto"/>
          <w:sz w:val="24"/>
          <w:highlight w:val="none"/>
        </w:rPr>
        <w:t xml:space="preserve">    </w:t>
      </w:r>
    </w:p>
    <w:p>
      <w:pPr>
        <w:spacing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 xml:space="preserve">2.采购代理机构信息            </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名称：耀华建设管理有限公司</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临平地址：杭州市临平区南苑街道华元欢乐城-华元大厦20层2022办公室。</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余杭地址：杭州市余杭区联创街77号汇银中心3幢2单元3楼办公室。</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项目联系人（询问）：黄斌        项目联系方式（询问）：0571-86320706</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质疑联系人：单成燕              质疑联系方式：0571-86320727、18072887619</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bCs/>
          <w:color w:val="auto"/>
          <w:sz w:val="24"/>
          <w:highlight w:val="none"/>
        </w:rPr>
        <w:t>3.同级政府采购监督管理部门</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名称：杭州市余杭区财政局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地址：杭州市余杭区五常街道溪沁路8号中国电信浙江创新园1号楼。 </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 xml:space="preserve">  传真： 0571-88728858</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联系人：杜国强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监督投诉电话：0571-88728858   </w:t>
      </w:r>
    </w:p>
    <w:p>
      <w:pPr>
        <w:spacing w:line="360" w:lineRule="auto"/>
        <w:ind w:firstLine="480" w:firstLineChars="200"/>
        <w:rPr>
          <w:rFonts w:ascii="仿宋" w:hAnsi="仿宋" w:eastAsia="仿宋" w:cs="仿宋"/>
          <w:color w:val="auto"/>
          <w:sz w:val="24"/>
          <w:highlight w:val="none"/>
        </w:rPr>
      </w:pP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pStyle w:val="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highlight w:val="none"/>
        </w:rPr>
        <w:t xml:space="preserve">                              </w:t>
      </w:r>
    </w:p>
    <w:p>
      <w:pPr>
        <w:adjustRightInd/>
        <w:spacing w:line="360" w:lineRule="auto"/>
        <w:jc w:val="center"/>
        <w:outlineLvl w:val="0"/>
        <w:rPr>
          <w:rFonts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r>
        <w:rPr>
          <w:rFonts w:hint="eastAsia" w:ascii="仿宋" w:hAnsi="仿宋" w:eastAsia="仿宋" w:cs="仿宋"/>
          <w:b/>
          <w:color w:val="auto"/>
          <w:sz w:val="36"/>
          <w:szCs w:val="20"/>
          <w:highlight w:val="none"/>
        </w:rPr>
        <w:t>第二部分</w:t>
      </w:r>
      <w:bookmarkEnd w:id="8"/>
      <w:r>
        <w:rPr>
          <w:rFonts w:hint="eastAsia" w:ascii="仿宋" w:hAnsi="仿宋" w:eastAsia="仿宋" w:cs="仿宋"/>
          <w:b/>
          <w:color w:val="auto"/>
          <w:sz w:val="36"/>
          <w:szCs w:val="20"/>
          <w:highlight w:val="none"/>
        </w:rPr>
        <w:t xml:space="preserve"> 投标人须知</w:t>
      </w:r>
      <w:bookmarkEnd w:id="9"/>
    </w:p>
    <w:p>
      <w:pPr>
        <w:snapToGrid w:val="0"/>
        <w:spacing w:line="360" w:lineRule="auto"/>
        <w:jc w:val="center"/>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4"/>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52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240" w:firstLineChars="100"/>
              <w:jc w:val="left"/>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有关本项目实施所需的所有费用（含税费）均计入报价。</w:t>
            </w:r>
            <w:r>
              <w:rPr>
                <w:rFonts w:hint="eastAsia" w:ascii="仿宋" w:hAnsi="仿宋" w:eastAsia="仿宋" w:cs="仿宋"/>
                <w:color w:val="auto"/>
                <w:sz w:val="24"/>
                <w:highlight w:val="none"/>
              </w:rPr>
              <w:t>开标一览表（报价表）是报价的唯一载体</w:t>
            </w:r>
            <w:r>
              <w:rPr>
                <w:rFonts w:hint="eastAsia" w:ascii="仿宋" w:hAnsi="仿宋" w:eastAsia="仿宋" w:cs="仿宋"/>
                <w:color w:val="auto"/>
                <w:kern w:val="0"/>
                <w:sz w:val="24"/>
                <w:highlight w:val="none"/>
                <w:lang w:val="zh-CN"/>
              </w:rPr>
              <w:t>。投标文件中价格全部采用人民币报价。招标文件未列明，而投标人认为必需的费用也需列入报价。</w:t>
            </w:r>
          </w:p>
          <w:p>
            <w:pPr>
              <w:snapToGrid w:val="0"/>
              <w:spacing w:line="360" w:lineRule="auto"/>
              <w:ind w:firstLine="280" w:firstLineChars="100"/>
              <w:jc w:val="left"/>
              <w:rPr>
                <w:rFonts w:ascii="仿宋" w:hAnsi="仿宋" w:eastAsia="仿宋" w:cs="仿宋"/>
                <w:b/>
                <w:color w:val="auto"/>
                <w:kern w:val="0"/>
                <w:sz w:val="24"/>
                <w:highlight w:val="none"/>
                <w:lang w:val="zh-CN"/>
              </w:rPr>
            </w:pPr>
            <w:r>
              <w:rPr>
                <w:rFonts w:hint="eastAsia" w:ascii="仿宋" w:hAnsi="仿宋" w:eastAsia="仿宋" w:cs="仿宋"/>
                <w:color w:val="auto"/>
                <w:sz w:val="28"/>
                <w:szCs w:val="28"/>
                <w:highlight w:val="none"/>
              </w:rPr>
              <w:t>▲</w:t>
            </w:r>
            <w:r>
              <w:rPr>
                <w:rFonts w:hint="eastAsia" w:ascii="仿宋" w:hAnsi="仿宋" w:eastAsia="仿宋" w:cs="仿宋"/>
                <w:b/>
                <w:color w:val="auto"/>
                <w:kern w:val="0"/>
                <w:sz w:val="24"/>
                <w:highlight w:val="none"/>
                <w:lang w:val="zh-CN"/>
              </w:rPr>
              <w:t>投标报价出现下列情形的，投标无效：</w:t>
            </w:r>
          </w:p>
          <w:p>
            <w:pPr>
              <w:snapToGrid w:val="0"/>
              <w:spacing w:line="360" w:lineRule="auto"/>
              <w:ind w:firstLine="241" w:firstLineChars="100"/>
              <w:jc w:val="left"/>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rPr>
              <w:t>1.1</w:t>
            </w:r>
            <w:r>
              <w:rPr>
                <w:rFonts w:hint="eastAsia" w:ascii="仿宋" w:hAnsi="仿宋" w:eastAsia="仿宋" w:cs="仿宋"/>
                <w:b/>
                <w:color w:val="auto"/>
                <w:kern w:val="0"/>
                <w:sz w:val="24"/>
                <w:highlight w:val="none"/>
                <w:lang w:val="zh-CN"/>
              </w:rPr>
              <w:t>采购预算/最高限价：</w:t>
            </w:r>
            <w:r>
              <w:rPr>
                <w:rFonts w:hint="eastAsia" w:ascii="仿宋" w:hAnsi="仿宋" w:eastAsia="仿宋" w:cs="仿宋"/>
                <w:b/>
                <w:color w:val="auto"/>
                <w:kern w:val="0"/>
                <w:sz w:val="24"/>
                <w:highlight w:val="none"/>
              </w:rPr>
              <w:t>6950000.00，</w:t>
            </w:r>
            <w:r>
              <w:rPr>
                <w:rFonts w:hint="eastAsia" w:ascii="仿宋" w:hAnsi="仿宋" w:eastAsia="仿宋" w:cs="仿宋"/>
                <w:b/>
                <w:color w:val="auto"/>
                <w:kern w:val="0"/>
                <w:sz w:val="24"/>
                <w:highlight w:val="none"/>
                <w:lang w:val="zh-CN"/>
              </w:rPr>
              <w:t>投标人针对本项目的投标报价不得超过采购预算金额，否则其投标无效。</w:t>
            </w:r>
          </w:p>
          <w:p>
            <w:pPr>
              <w:snapToGrid w:val="0"/>
              <w:spacing w:line="360" w:lineRule="auto"/>
              <w:ind w:firstLine="241" w:firstLineChars="100"/>
              <w:jc w:val="left"/>
              <w:rPr>
                <w:rFonts w:ascii="仿宋" w:hAnsi="仿宋" w:eastAsia="仿宋" w:cs="仿宋"/>
                <w:b/>
                <w:color w:val="auto"/>
                <w:sz w:val="24"/>
                <w:highlight w:val="none"/>
              </w:rPr>
            </w:pPr>
            <w:r>
              <w:rPr>
                <w:rFonts w:hint="eastAsia" w:ascii="仿宋" w:hAnsi="仿宋" w:eastAsia="仿宋" w:cs="仿宋"/>
                <w:b/>
                <w:color w:val="auto"/>
                <w:kern w:val="0"/>
                <w:sz w:val="24"/>
                <w:highlight w:val="none"/>
              </w:rPr>
              <w:t>1.2报价明显低于其他通过符合性审查投标人的报价，有可能影响产品质量或者不能诚信履约的，未能按要求提供书面说明或者提交相关证明材料证明其报价合理性的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highlight w:val="none"/>
              </w:rPr>
              <w:t>;</w:t>
            </w:r>
          </w:p>
          <w:p>
            <w:pPr>
              <w:snapToGrid w:val="0"/>
              <w:spacing w:line="360" w:lineRule="auto"/>
              <w:ind w:firstLine="241" w:firstLineChars="100"/>
              <w:jc w:val="left"/>
              <w:rPr>
                <w:rFonts w:ascii="仿宋" w:hAnsi="仿宋" w:eastAsia="仿宋" w:cs="仿宋"/>
                <w:b/>
                <w:color w:val="auto"/>
                <w:sz w:val="24"/>
                <w:highlight w:val="none"/>
              </w:rPr>
            </w:pPr>
            <w:r>
              <w:rPr>
                <w:rFonts w:hint="eastAsia" w:ascii="仿宋" w:hAnsi="仿宋" w:eastAsia="仿宋" w:cs="仿宋"/>
                <w:b/>
                <w:color w:val="auto"/>
                <w:kern w:val="0"/>
                <w:sz w:val="24"/>
                <w:highlight w:val="none"/>
              </w:rPr>
              <w:t>1.3投标人对根据修正原则修正后的报价不确认的</w:t>
            </w:r>
            <w:r>
              <w:rPr>
                <w:rFonts w:hint="eastAsia" w:ascii="仿宋" w:hAnsi="仿宋" w:eastAsia="仿宋" w:cs="仿宋"/>
                <w:b/>
                <w:color w:val="auto"/>
                <w:sz w:val="24"/>
                <w:highlight w:val="none"/>
              </w:rPr>
              <w:t>。</w:t>
            </w:r>
          </w:p>
          <w:p>
            <w:pPr>
              <w:snapToGrid w:val="0"/>
              <w:spacing w:line="360" w:lineRule="auto"/>
              <w:ind w:firstLine="241" w:firstLineChars="100"/>
              <w:jc w:val="left"/>
              <w:rPr>
                <w:rFonts w:ascii="仿宋" w:hAnsi="仿宋" w:eastAsia="仿宋" w:cs="仿宋"/>
                <w:color w:val="auto"/>
                <w:sz w:val="24"/>
                <w:highlight w:val="none"/>
              </w:rPr>
            </w:pPr>
            <w:r>
              <w:rPr>
                <w:rFonts w:hint="eastAsia" w:ascii="仿宋" w:hAnsi="仿宋" w:eastAsia="仿宋" w:cs="仿宋"/>
                <w:b/>
                <w:color w:val="auto"/>
                <w:kern w:val="0"/>
                <w:sz w:val="24"/>
                <w:highlight w:val="none"/>
              </w:rPr>
              <w:t>1.4</w:t>
            </w:r>
            <w:r>
              <w:rPr>
                <w:rFonts w:hint="eastAsia" w:ascii="仿宋" w:hAnsi="仿宋" w:eastAsia="仿宋" w:cs="仿宋"/>
                <w:b/>
                <w:color w:val="auto"/>
                <w:kern w:val="0"/>
                <w:sz w:val="24"/>
                <w:highlight w:val="none"/>
                <w:lang w:val="zh-CN"/>
              </w:rPr>
              <w:t>投标文件出现不是唯一的、有选择性投标报价的；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1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 xml:space="preserve"> A</w:t>
            </w:r>
            <w:r>
              <w:rPr>
                <w:rFonts w:hint="eastAsia" w:ascii="仿宋" w:hAnsi="仿宋" w:eastAsia="仿宋" w:cs="仿宋"/>
                <w:color w:val="auto"/>
                <w:sz w:val="24"/>
                <w:highlight w:val="none"/>
              </w:rPr>
              <w:t>同意将非主体、非关键性的工作分包。</w:t>
            </w:r>
          </w:p>
          <w:p>
            <w:pPr>
              <w:spacing w:line="360" w:lineRule="auto"/>
              <w:rPr>
                <w:rFonts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kern w:val="0"/>
                <w:sz w:val="24"/>
                <w:highlight w:val="none"/>
              </w:rPr>
              <w:t xml:space="preserve"> B</w:t>
            </w:r>
            <w:r>
              <w:rPr>
                <w:rFonts w:hint="eastAsia" w:ascii="仿宋" w:hAnsi="仿宋" w:eastAsia="仿宋" w:cs="仿宋"/>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02"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（1）资格证明文件：见招标文件第二部分11.1。</w:t>
            </w:r>
          </w:p>
          <w:p>
            <w:pPr>
              <w:spacing w:line="360" w:lineRule="auto"/>
              <w:rPr>
                <w:rFonts w:ascii="仿宋" w:hAnsi="仿宋" w:eastAsia="仿宋" w:cs="仿宋"/>
                <w:snapToGrid w:val="0"/>
                <w:color w:val="auto"/>
                <w:kern w:val="0"/>
                <w:szCs w:val="21"/>
                <w:highlight w:val="none"/>
              </w:rPr>
            </w:pPr>
            <w:r>
              <w:rPr>
                <w:rFonts w:hint="eastAsia" w:ascii="仿宋" w:hAnsi="仿宋" w:eastAsia="仿宋" w:cs="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5"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354"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1843" w:type="dxa"/>
            <w:tcBorders>
              <w:top w:val="single" w:color="000000" w:sz="8" w:space="0"/>
              <w:left w:val="single" w:color="auto" w:sz="4" w:space="0"/>
              <w:bottom w:val="single" w:color="auto" w:sz="4"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不组织；自行踏勘，安全责任自负。</w:t>
            </w:r>
          </w:p>
          <w:p>
            <w:pPr>
              <w:spacing w:line="360" w:lineRule="auto"/>
              <w:rPr>
                <w:rFonts w:ascii="仿宋" w:hAnsi="仿宋" w:eastAsia="仿宋" w:cs="仿宋"/>
                <w:color w:val="auto"/>
                <w:sz w:val="24"/>
                <w:szCs w:val="20"/>
                <w:highlight w:val="none"/>
              </w:rPr>
            </w:pPr>
            <w:r>
              <w:rPr>
                <w:rFonts w:hint="eastAsia" w:ascii="仿宋" w:hAnsi="仿宋" w:eastAsia="仿宋" w:cs="仿宋"/>
                <w:color w:val="auto"/>
                <w:kern w:val="0"/>
                <w:sz w:val="24"/>
                <w:highlight w:val="none"/>
              </w:rPr>
              <w:t>☐B组织，</w:t>
            </w: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8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不要求提供；其中演示所须产品，供应商自行准备。</w:t>
            </w:r>
          </w:p>
          <w:p>
            <w:pPr>
              <w:spacing w:line="360" w:lineRule="auto"/>
              <w:rPr>
                <w:rFonts w:ascii="仿宋" w:hAnsi="仿宋" w:eastAsia="仿宋" w:cs="仿宋"/>
                <w:b/>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kern w:val="0"/>
                <w:sz w:val="24"/>
                <w:highlight w:val="none"/>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5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6</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highlight w:val="none"/>
              </w:rPr>
            </w:pPr>
            <w:r>
              <w:rPr>
                <w:rFonts w:hint="eastAsia" w:ascii="仿宋" w:hAnsi="仿宋" w:eastAsia="仿宋" w:cs="仿宋"/>
                <w:b/>
                <w:color w:val="auto"/>
                <w:sz w:val="24"/>
                <w:highlight w:val="none"/>
              </w:rPr>
              <w:t>方案讲解演示</w:t>
            </w: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rPr>
                <w:color w:val="auto"/>
                <w:highlight w:val="none"/>
              </w:rPr>
            </w:pPr>
            <w:r>
              <w:rPr>
                <w:rFonts w:hint="eastAsia"/>
                <w:color w:val="auto"/>
                <w:highlight w:val="none"/>
              </w:rPr>
              <w:sym w:font="Wingdings" w:char="00A8"/>
            </w:r>
            <w:r>
              <w:rPr>
                <w:rFonts w:hint="eastAsia"/>
                <w:color w:val="auto"/>
                <w:highlight w:val="none"/>
              </w:rPr>
              <w:t>A不组织。</w:t>
            </w:r>
          </w:p>
          <w:p>
            <w:pPr>
              <w:spacing w:line="360" w:lineRule="auto"/>
              <w:rPr>
                <w:rFonts w:hint="eastAsia"/>
                <w:color w:val="auto"/>
                <w:highlight w:val="none"/>
              </w:rPr>
            </w:pPr>
            <w:r>
              <w:rPr>
                <w:rFonts w:hint="eastAsia"/>
                <w:color w:val="auto"/>
                <w:highlight w:val="none"/>
              </w:rPr>
              <w:sym w:font="Wingdings" w:char="00FE"/>
            </w:r>
            <w:r>
              <w:rPr>
                <w:rFonts w:hint="eastAsia"/>
                <w:color w:val="auto"/>
                <w:highlight w:val="none"/>
              </w:rPr>
              <w:t>B组织，根据评审细则进行。</w:t>
            </w:r>
          </w:p>
          <w:p>
            <w:pPr>
              <w:pStyle w:val="2"/>
              <w:rPr>
                <w:rFonts w:hint="eastAsia" w:ascii="仿宋_GB2312" w:hAnsi="仿宋" w:eastAsia="仿宋_GB2312"/>
                <w:color w:val="auto"/>
                <w:kern w:val="0"/>
                <w:sz w:val="24"/>
                <w:highlight w:val="none"/>
              </w:rPr>
            </w:pPr>
            <w:r>
              <w:rPr>
                <w:rFonts w:hint="eastAsia" w:ascii="仿宋_GB2312" w:hAnsi="仿宋" w:eastAsia="仿宋_GB2312"/>
                <w:color w:val="auto"/>
                <w:kern w:val="0"/>
                <w:sz w:val="24"/>
                <w:highlight w:val="none"/>
              </w:rPr>
              <w:t>注：因投标人自身原因导致无法演示或者演示效果不理想的，责任自负。</w:t>
            </w:r>
          </w:p>
          <w:p>
            <w:pPr>
              <w:pStyle w:val="2"/>
              <w:rPr>
                <w:color w:val="auto"/>
                <w:highlight w:val="none"/>
                <w:lang w:val="zh-CN"/>
              </w:rPr>
            </w:pPr>
            <w:r>
              <w:rPr>
                <w:rFonts w:hint="eastAsia" w:ascii="宋体" w:hAnsi="宋体" w:eastAsia="宋体" w:cs="宋体"/>
                <w:b w:val="0"/>
                <w:color w:val="auto"/>
                <w:sz w:val="24"/>
                <w:highlight w:val="none"/>
              </w:rPr>
              <w:t>◆</w:t>
            </w:r>
            <w:r>
              <w:rPr>
                <w:rFonts w:hint="eastAsia" w:ascii="仿宋_GB2312" w:hAnsi="仿宋" w:eastAsia="仿宋_GB2312" w:cs="Times New Roman"/>
                <w:b w:val="0"/>
                <w:color w:val="auto"/>
                <w:sz w:val="24"/>
                <w:highlight w:val="none"/>
              </w:rPr>
              <w:t>方案</w:t>
            </w:r>
            <w:r>
              <w:rPr>
                <w:rFonts w:hint="eastAsia" w:ascii="仿宋_GB2312" w:hAnsi="仿宋" w:eastAsia="仿宋_GB2312" w:cs="Times New Roman"/>
                <w:b w:val="0"/>
                <w:color w:val="auto"/>
                <w:sz w:val="24"/>
                <w:highlight w:val="none"/>
                <w:lang w:eastAsia="zh-CN"/>
              </w:rPr>
              <w:t>中</w:t>
            </w:r>
            <w:r>
              <w:rPr>
                <w:rFonts w:hint="eastAsia" w:ascii="仿宋_GB2312" w:hAnsi="仿宋" w:eastAsia="仿宋_GB2312" w:cs="Times New Roman"/>
                <w:b w:val="0"/>
                <w:bCs w:val="0"/>
                <w:color w:val="auto"/>
                <w:kern w:val="0"/>
                <w:sz w:val="24"/>
                <w:szCs w:val="22"/>
                <w:highlight w:val="none"/>
                <w:lang w:bidi="ar"/>
              </w:rPr>
              <w:t>提供模型视频及其源文件</w:t>
            </w:r>
            <w:r>
              <w:rPr>
                <w:rFonts w:hint="eastAsia" w:ascii="仿宋_GB2312" w:hAnsi="仿宋" w:eastAsia="仿宋_GB2312" w:cs="Times New Roman"/>
                <w:b w:val="0"/>
                <w:bCs w:val="0"/>
                <w:color w:val="auto"/>
                <w:kern w:val="0"/>
                <w:sz w:val="24"/>
                <w:szCs w:val="22"/>
                <w:highlight w:val="none"/>
                <w:lang w:eastAsia="zh-CN" w:bidi="ar"/>
              </w:rPr>
              <w:t>等相关方案讲解演示材料均可与备份文件直接</w:t>
            </w:r>
            <w:r>
              <w:rPr>
                <w:rFonts w:hint="eastAsia" w:ascii="仿宋_GB2312" w:hAnsi="仿宋" w:eastAsia="仿宋_GB2312" w:cs="Times New Roman"/>
                <w:b w:val="0"/>
                <w:bCs w:val="0"/>
                <w:color w:val="auto"/>
                <w:kern w:val="0"/>
                <w:sz w:val="24"/>
                <w:szCs w:val="22"/>
                <w:highlight w:val="none"/>
                <w:lang w:val="en-US" w:eastAsia="zh-CN" w:bidi="ar"/>
              </w:rPr>
              <w:t>或</w:t>
            </w:r>
            <w:r>
              <w:rPr>
                <w:rFonts w:hint="eastAsia" w:ascii="仿宋_GB2312" w:hAnsi="仿宋" w:eastAsia="仿宋_GB2312" w:cs="Times New Roman"/>
                <w:b w:val="0"/>
                <w:bCs w:val="0"/>
                <w:color w:val="auto"/>
                <w:kern w:val="0"/>
                <w:sz w:val="24"/>
                <w:szCs w:val="22"/>
                <w:highlight w:val="none"/>
                <w:lang w:eastAsia="zh-CN" w:bidi="ar"/>
              </w:rPr>
              <w:t>快递</w:t>
            </w:r>
            <w:r>
              <w:rPr>
                <w:rFonts w:hint="eastAsia" w:ascii="仿宋_GB2312" w:hAnsi="仿宋" w:eastAsia="仿宋_GB2312" w:cs="Times New Roman"/>
                <w:b w:val="0"/>
                <w:bCs w:val="0"/>
                <w:color w:val="auto"/>
                <w:kern w:val="0"/>
                <w:sz w:val="24"/>
                <w:szCs w:val="22"/>
                <w:highlight w:val="none"/>
                <w:lang w:val="en-US" w:eastAsia="zh-CN" w:bidi="ar"/>
              </w:rPr>
              <w:t>送</w:t>
            </w:r>
            <w:r>
              <w:rPr>
                <w:rFonts w:hint="eastAsia" w:ascii="仿宋_GB2312" w:hAnsi="仿宋" w:eastAsia="仿宋_GB2312" w:cs="Times New Roman"/>
                <w:b w:val="0"/>
                <w:bCs w:val="0"/>
                <w:color w:val="auto"/>
                <w:kern w:val="0"/>
                <w:sz w:val="24"/>
                <w:szCs w:val="22"/>
                <w:highlight w:val="none"/>
                <w:lang w:eastAsia="zh-CN" w:bidi="ar"/>
              </w:rPr>
              <w:t>至开标地址。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877"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7</w:t>
            </w:r>
          </w:p>
        </w:tc>
        <w:tc>
          <w:tcPr>
            <w:tcW w:w="1843" w:type="dxa"/>
            <w:tcBorders>
              <w:top w:val="single" w:color="auto" w:sz="4"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本项目不允许采购进口产品。</w:t>
            </w:r>
          </w:p>
          <w:p>
            <w:pPr>
              <w:spacing w:line="360" w:lineRule="auto"/>
              <w:rPr>
                <w:rFonts w:ascii="仿宋" w:hAnsi="仿宋" w:eastAsia="仿宋" w:cs="仿宋"/>
                <w:color w:val="auto"/>
                <w:highlight w:val="none"/>
              </w:rPr>
            </w:pPr>
            <w:r>
              <w:rPr>
                <w:rFonts w:hint="eastAsia" w:ascii="仿宋" w:hAnsi="仿宋" w:eastAsia="仿宋" w:cs="仿宋"/>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货物类，单一产品或</w:t>
            </w:r>
            <w:r>
              <w:rPr>
                <w:rFonts w:hint="eastAsia" w:ascii="仿宋" w:hAnsi="仿宋" w:eastAsia="仿宋" w:cs="仿宋"/>
                <w:color w:val="auto"/>
                <w:kern w:val="0"/>
                <w:sz w:val="24"/>
                <w:highlight w:val="none"/>
              </w:rPr>
              <w:t>核心产品为：遥测终端</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lang w:val="en-US" w:eastAsia="zh-CN"/>
              </w:rPr>
              <w:t>雷达水位计</w:t>
            </w: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kern w:val="0"/>
                <w:sz w:val="24"/>
                <w:highlight w:val="none"/>
              </w:rPr>
              <w:t>B</w:t>
            </w:r>
            <w:r>
              <w:rPr>
                <w:rFonts w:hint="eastAsia" w:ascii="仿宋" w:hAnsi="仿宋" w:eastAsia="仿宋" w:cs="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13"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619"/>
              <w:tabs>
                <w:tab w:val="left" w:pos="1070"/>
              </w:tabs>
              <w:spacing w:line="360" w:lineRule="auto"/>
              <w:ind w:right="52" w:firstLine="240" w:firstLineChars="100"/>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（1）本次采购为</w:t>
            </w:r>
            <w:r>
              <w:rPr>
                <w:rFonts w:hint="eastAsia" w:ascii="仿宋" w:hAnsi="仿宋" w:eastAsia="仿宋" w:cs="仿宋"/>
                <w:b/>
                <w:bCs/>
                <w:color w:val="auto"/>
                <w:sz w:val="24"/>
                <w:szCs w:val="24"/>
                <w:highlight w:val="none"/>
                <w:u w:val="single"/>
                <w:lang w:eastAsia="zh-CN"/>
              </w:rPr>
              <w:t>非专门面向中小企业预留采购份额的采购项目；</w:t>
            </w:r>
          </w:p>
          <w:p>
            <w:pPr>
              <w:pStyle w:val="619"/>
              <w:tabs>
                <w:tab w:val="left" w:pos="1070"/>
              </w:tabs>
              <w:spacing w:line="360" w:lineRule="auto"/>
              <w:ind w:right="52" w:firstLine="240" w:firstLineChars="100"/>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（2）本采购文件所称中小企业，是指在中华人民共和国境</w:t>
            </w:r>
            <w:r>
              <w:rPr>
                <w:rFonts w:hint="eastAsia" w:ascii="仿宋" w:hAnsi="仿宋" w:eastAsia="仿宋" w:cs="仿宋"/>
                <w:color w:val="auto"/>
                <w:spacing w:val="-7"/>
                <w:sz w:val="24"/>
                <w:szCs w:val="24"/>
                <w:highlight w:val="none"/>
                <w:lang w:eastAsia="zh-CN"/>
              </w:rPr>
              <w:t>内依法设立，依据国务院批准的中小企业划分标准确定的中型</w:t>
            </w:r>
            <w:r>
              <w:rPr>
                <w:rFonts w:hint="eastAsia" w:ascii="仿宋" w:hAnsi="仿宋" w:eastAsia="仿宋" w:cs="仿宋"/>
                <w:color w:val="auto"/>
                <w:spacing w:val="-8"/>
                <w:sz w:val="24"/>
                <w:szCs w:val="24"/>
                <w:highlight w:val="none"/>
                <w:lang w:eastAsia="zh-CN"/>
              </w:rPr>
              <w:t xml:space="preserve">企业、小型企业和微型企业，但与大企业的负责人为同一人， </w:t>
            </w:r>
            <w:r>
              <w:rPr>
                <w:rFonts w:hint="eastAsia" w:ascii="仿宋" w:hAnsi="仿宋" w:eastAsia="仿宋" w:cs="仿宋"/>
                <w:color w:val="auto"/>
                <w:sz w:val="24"/>
                <w:szCs w:val="24"/>
                <w:highlight w:val="none"/>
                <w:lang w:eastAsia="zh-CN"/>
              </w:rPr>
              <w:t>或者与大企业存在直接控股、管理关系的除外。</w:t>
            </w:r>
          </w:p>
          <w:p>
            <w:pPr>
              <w:pStyle w:val="619"/>
              <w:tabs>
                <w:tab w:val="left" w:pos="1070"/>
              </w:tabs>
              <w:spacing w:line="360" w:lineRule="auto"/>
              <w:ind w:right="52" w:firstLine="240" w:firstLineChars="100"/>
              <w:rPr>
                <w:rFonts w:ascii="仿宋" w:hAnsi="仿宋" w:eastAsia="仿宋" w:cs="仿宋"/>
                <w:color w:val="auto"/>
                <w:spacing w:val="-7"/>
                <w:sz w:val="24"/>
                <w:szCs w:val="24"/>
                <w:highlight w:val="none"/>
                <w:u w:val="single"/>
                <w:lang w:eastAsia="zh-CN"/>
              </w:rPr>
            </w:pPr>
            <w:r>
              <w:rPr>
                <w:rFonts w:hint="eastAsia" w:ascii="仿宋" w:hAnsi="仿宋" w:eastAsia="仿宋" w:cs="仿宋"/>
                <w:color w:val="auto"/>
                <w:sz w:val="24"/>
                <w:szCs w:val="24"/>
                <w:highlight w:val="none"/>
                <w:lang w:eastAsia="zh-CN"/>
              </w:rPr>
              <w:t>（3）本次</w:t>
            </w:r>
            <w:r>
              <w:rPr>
                <w:rFonts w:hint="eastAsia" w:ascii="仿宋" w:hAnsi="仿宋" w:eastAsia="仿宋" w:cs="仿宋"/>
                <w:color w:val="auto"/>
                <w:spacing w:val="-7"/>
                <w:sz w:val="24"/>
                <w:szCs w:val="24"/>
                <w:highlight w:val="none"/>
                <w:lang w:eastAsia="zh-CN"/>
              </w:rPr>
              <w:t>采购标的为</w:t>
            </w:r>
            <w:r>
              <w:rPr>
                <w:rFonts w:hint="eastAsia" w:ascii="仿宋" w:hAnsi="仿宋" w:eastAsia="仿宋" w:cs="仿宋"/>
                <w:color w:val="auto"/>
                <w:spacing w:val="-7"/>
                <w:sz w:val="24"/>
                <w:szCs w:val="24"/>
                <w:highlight w:val="none"/>
                <w:u w:val="single"/>
                <w:lang w:eastAsia="zh-CN"/>
              </w:rPr>
              <w:t xml:space="preserve"> </w:t>
            </w:r>
            <w:r>
              <w:rPr>
                <w:rFonts w:hint="eastAsia" w:ascii="仿宋" w:hAnsi="仿宋" w:eastAsia="仿宋" w:cs="仿宋"/>
                <w:b/>
                <w:bCs/>
                <w:color w:val="auto"/>
                <w:spacing w:val="-7"/>
                <w:sz w:val="24"/>
                <w:szCs w:val="24"/>
                <w:highlight w:val="none"/>
                <w:u w:val="single"/>
                <w:lang w:eastAsia="zh-CN"/>
              </w:rPr>
              <w:t>余杭区水文测站改造提升项目三期</w:t>
            </w:r>
            <w:r>
              <w:rPr>
                <w:rFonts w:hint="eastAsia" w:ascii="仿宋" w:hAnsi="仿宋" w:eastAsia="仿宋" w:cs="仿宋"/>
                <w:color w:val="auto"/>
                <w:spacing w:val="-10"/>
                <w:sz w:val="24"/>
                <w:szCs w:val="24"/>
                <w:highlight w:val="none"/>
                <w:u w:val="single"/>
                <w:lang w:eastAsia="zh-CN"/>
              </w:rPr>
              <w:t xml:space="preserve"> </w:t>
            </w:r>
            <w:r>
              <w:rPr>
                <w:rFonts w:hint="eastAsia" w:ascii="仿宋" w:hAnsi="仿宋" w:eastAsia="仿宋" w:cs="仿宋"/>
                <w:color w:val="auto"/>
                <w:spacing w:val="-10"/>
                <w:sz w:val="24"/>
                <w:szCs w:val="24"/>
                <w:highlight w:val="none"/>
                <w:lang w:eastAsia="zh-CN"/>
              </w:rPr>
              <w:t>，对应的中小企业划分</w:t>
            </w:r>
            <w:r>
              <w:rPr>
                <w:rFonts w:hint="eastAsia" w:ascii="仿宋" w:hAnsi="仿宋" w:eastAsia="仿宋" w:cs="仿宋"/>
                <w:color w:val="auto"/>
                <w:sz w:val="24"/>
                <w:szCs w:val="24"/>
                <w:highlight w:val="none"/>
                <w:lang w:eastAsia="zh-CN"/>
              </w:rPr>
              <w:t>标准所属行业是</w:t>
            </w:r>
            <w:r>
              <w:rPr>
                <w:rFonts w:hint="eastAsia" w:ascii="仿宋" w:hAnsi="仿宋" w:eastAsia="仿宋" w:cs="仿宋"/>
                <w:color w:val="auto"/>
                <w:spacing w:val="-7"/>
                <w:sz w:val="24"/>
                <w:szCs w:val="24"/>
                <w:highlight w:val="none"/>
                <w:u w:val="single"/>
                <w:lang w:eastAsia="zh-CN"/>
              </w:rPr>
              <w:t>：</w:t>
            </w:r>
            <w:r>
              <w:rPr>
                <w:rFonts w:hint="eastAsia" w:ascii="仿宋" w:hAnsi="仿宋" w:eastAsia="仿宋" w:cs="仿宋"/>
                <w:b/>
                <w:bCs/>
                <w:color w:val="auto"/>
                <w:spacing w:val="-7"/>
                <w:sz w:val="24"/>
                <w:szCs w:val="24"/>
                <w:highlight w:val="none"/>
                <w:u w:val="single"/>
                <w:lang w:eastAsia="zh-CN"/>
              </w:rPr>
              <w:t>工业</w:t>
            </w:r>
            <w:r>
              <w:rPr>
                <w:rFonts w:hint="eastAsia" w:ascii="仿宋" w:hAnsi="仿宋" w:eastAsia="仿宋" w:cs="仿宋"/>
                <w:color w:val="auto"/>
                <w:spacing w:val="-7"/>
                <w:sz w:val="24"/>
                <w:szCs w:val="24"/>
                <w:highlight w:val="none"/>
                <w:u w:val="single"/>
                <w:lang w:eastAsia="zh-CN"/>
              </w:rPr>
              <w:t>；</w:t>
            </w:r>
          </w:p>
          <w:p>
            <w:pPr>
              <w:pStyle w:val="619"/>
              <w:tabs>
                <w:tab w:val="left" w:pos="1070"/>
              </w:tabs>
              <w:spacing w:line="360" w:lineRule="auto"/>
              <w:ind w:right="52"/>
              <w:rPr>
                <w:rFonts w:ascii="仿宋" w:hAnsi="仿宋" w:eastAsia="仿宋" w:cs="仿宋"/>
                <w:b/>
                <w:bCs/>
                <w:color w:val="auto"/>
                <w:sz w:val="24"/>
                <w:highlight w:val="none"/>
                <w:shd w:val="clear" w:color="auto" w:fill="FFFFFF"/>
                <w:lang w:val="zh-CN" w:eastAsia="zh-CN" w:bidi="zh-CN"/>
              </w:rPr>
            </w:pPr>
            <w:r>
              <w:rPr>
                <w:rFonts w:hint="eastAsia" w:ascii="仿宋" w:hAnsi="仿宋" w:eastAsia="仿宋" w:cs="仿宋"/>
                <w:color w:val="auto"/>
                <w:sz w:val="24"/>
                <w:highlight w:val="none"/>
                <w:lang w:eastAsia="zh-CN"/>
              </w:rPr>
              <w:drawing>
                <wp:anchor distT="0" distB="0" distL="0" distR="0" simplePos="0" relativeHeight="251666432" behindDoc="1" locked="0" layoutInCell="1" allowOverlap="1">
                  <wp:simplePos x="0" y="0"/>
                  <wp:positionH relativeFrom="column">
                    <wp:posOffset>4445</wp:posOffset>
                  </wp:positionH>
                  <wp:positionV relativeFrom="paragraph">
                    <wp:posOffset>222250</wp:posOffset>
                  </wp:positionV>
                  <wp:extent cx="3813810" cy="492760"/>
                  <wp:effectExtent l="0" t="0" r="11430" b="10160"/>
                  <wp:wrapTight wrapText="bothSides">
                    <wp:wrapPolygon>
                      <wp:start x="0" y="0"/>
                      <wp:lineTo x="0" y="20709"/>
                      <wp:lineTo x="21492" y="20709"/>
                      <wp:lineTo x="21492" y="0"/>
                      <wp:lineTo x="0" y="0"/>
                    </wp:wrapPolygon>
                  </wp:wrapTight>
                  <wp:docPr id="13"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3813810" cy="492760"/>
                          </a:xfrm>
                          <a:prstGeom prst="rect">
                            <a:avLst/>
                          </a:prstGeom>
                          <a:noFill/>
                          <a:ln>
                            <a:noFill/>
                          </a:ln>
                        </pic:spPr>
                      </pic:pic>
                    </a:graphicData>
                  </a:graphic>
                </wp:anchor>
              </w:drawing>
            </w:r>
            <w:r>
              <w:rPr>
                <w:rFonts w:hint="eastAsia" w:ascii="仿宋" w:hAnsi="仿宋" w:eastAsia="仿宋" w:cs="仿宋"/>
                <w:b/>
                <w:bCs/>
                <w:color w:val="auto"/>
                <w:sz w:val="24"/>
                <w:highlight w:val="none"/>
                <w:shd w:val="clear" w:color="auto" w:fill="FFFFFF"/>
                <w:lang w:val="zh-CN" w:eastAsia="zh-CN" w:bidi="zh-CN"/>
              </w:rPr>
              <w:t>说明： 　　</w:t>
            </w:r>
          </w:p>
          <w:p>
            <w:pPr>
              <w:pStyle w:val="619"/>
              <w:tabs>
                <w:tab w:val="left" w:pos="1070"/>
              </w:tabs>
              <w:spacing w:line="360" w:lineRule="auto"/>
              <w:ind w:right="52"/>
              <w:rPr>
                <w:rFonts w:ascii="仿宋" w:hAnsi="仿宋" w:eastAsia="仿宋" w:cs="仿宋"/>
                <w:b/>
                <w:bCs/>
                <w:color w:val="auto"/>
                <w:sz w:val="24"/>
                <w:highlight w:val="none"/>
                <w:shd w:val="clear" w:color="auto" w:fill="FFFFFF"/>
                <w:lang w:val="zh-CN" w:eastAsia="zh-CN" w:bidi="zh-CN"/>
              </w:rPr>
            </w:pPr>
            <w:r>
              <w:rPr>
                <w:rFonts w:hint="eastAsia" w:ascii="仿宋" w:hAnsi="仿宋" w:eastAsia="仿宋" w:cs="仿宋"/>
                <w:color w:val="auto"/>
                <w:highlight w:val="none"/>
                <w:lang w:eastAsia="zh-CN"/>
              </w:rPr>
              <w:drawing>
                <wp:anchor distT="0" distB="0" distL="114300" distR="114300" simplePos="0" relativeHeight="251674624" behindDoc="0" locked="0" layoutInCell="1" allowOverlap="1">
                  <wp:simplePos x="0" y="0"/>
                  <wp:positionH relativeFrom="column">
                    <wp:posOffset>15875</wp:posOffset>
                  </wp:positionH>
                  <wp:positionV relativeFrom="paragraph">
                    <wp:posOffset>-42545</wp:posOffset>
                  </wp:positionV>
                  <wp:extent cx="3795395" cy="378460"/>
                  <wp:effectExtent l="0" t="0" r="14605" b="2540"/>
                  <wp:wrapNone/>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33"/>
                          <a:stretch>
                            <a:fillRect/>
                          </a:stretch>
                        </pic:blipFill>
                        <pic:spPr>
                          <a:xfrm>
                            <a:off x="0" y="0"/>
                            <a:ext cx="3795395" cy="378460"/>
                          </a:xfrm>
                          <a:prstGeom prst="rect">
                            <a:avLst/>
                          </a:prstGeom>
                          <a:noFill/>
                          <a:ln>
                            <a:noFill/>
                          </a:ln>
                        </pic:spPr>
                      </pic:pic>
                    </a:graphicData>
                  </a:graphic>
                </wp:anchor>
              </w:drawing>
            </w:r>
            <w:r>
              <w:rPr>
                <w:rFonts w:hint="eastAsia" w:ascii="仿宋" w:hAnsi="仿宋" w:eastAsia="仿宋" w:cs="仿宋"/>
                <w:b/>
                <w:bCs/>
                <w:color w:val="auto"/>
                <w:sz w:val="24"/>
                <w:highlight w:val="none"/>
                <w:shd w:val="clear" w:color="auto" w:fill="FFFFFF"/>
                <w:lang w:val="zh-CN" w:eastAsia="zh-CN" w:bidi="zh-CN"/>
              </w:rPr>
              <w:t> </w:t>
            </w:r>
          </w:p>
          <w:p>
            <w:pPr>
              <w:pStyle w:val="619"/>
              <w:tabs>
                <w:tab w:val="left" w:pos="1070"/>
              </w:tabs>
              <w:spacing w:line="360" w:lineRule="auto"/>
              <w:ind w:right="52"/>
              <w:rPr>
                <w:rFonts w:hint="eastAsia" w:ascii="仿宋" w:hAnsi="仿宋" w:eastAsia="仿宋" w:cs="仿宋"/>
                <w:b/>
                <w:bCs/>
                <w:color w:val="auto"/>
                <w:sz w:val="18"/>
                <w:szCs w:val="18"/>
                <w:highlight w:val="none"/>
                <w:shd w:val="clear" w:color="auto" w:fill="FFFFFF"/>
                <w:lang w:val="zh-CN" w:eastAsia="zh-CN" w:bidi="zh-CN"/>
              </w:rPr>
            </w:pPr>
          </w:p>
          <w:p>
            <w:pPr>
              <w:pStyle w:val="619"/>
              <w:tabs>
                <w:tab w:val="left" w:pos="1070"/>
              </w:tabs>
              <w:spacing w:line="360" w:lineRule="auto"/>
              <w:ind w:right="52"/>
              <w:rPr>
                <w:rFonts w:ascii="仿宋" w:hAnsi="仿宋" w:eastAsia="仿宋" w:cs="仿宋"/>
                <w:b/>
                <w:bCs/>
                <w:color w:val="auto"/>
                <w:sz w:val="18"/>
                <w:szCs w:val="18"/>
                <w:highlight w:val="none"/>
                <w:shd w:val="clear" w:color="auto" w:fill="FFFFFF"/>
                <w:lang w:val="zh-CN" w:eastAsia="zh-CN" w:bidi="zh-CN"/>
              </w:rPr>
            </w:pPr>
            <w:r>
              <w:rPr>
                <w:rFonts w:hint="eastAsia" w:ascii="仿宋" w:hAnsi="仿宋" w:eastAsia="仿宋" w:cs="仿宋"/>
                <w:b/>
                <w:bCs/>
                <w:color w:val="auto"/>
                <w:sz w:val="18"/>
                <w:szCs w:val="18"/>
                <w:highlight w:val="none"/>
                <w:shd w:val="clear" w:color="auto" w:fill="FFFFFF"/>
                <w:lang w:val="zh-CN" w:eastAsia="zh-CN" w:bidi="zh-CN"/>
              </w:rPr>
              <w:t>1.大型、中型和小型企业须同时满足所列指标的下限，否则下划一档；微型企业只须满足所列指标中的一项即可。 　　</w:t>
            </w:r>
          </w:p>
          <w:p>
            <w:pPr>
              <w:pStyle w:val="619"/>
              <w:tabs>
                <w:tab w:val="left" w:pos="1070"/>
              </w:tabs>
              <w:spacing w:line="360" w:lineRule="auto"/>
              <w:ind w:right="52"/>
              <w:rPr>
                <w:rFonts w:ascii="仿宋" w:hAnsi="仿宋" w:eastAsia="仿宋" w:cs="仿宋"/>
                <w:b/>
                <w:bCs/>
                <w:color w:val="auto"/>
                <w:sz w:val="18"/>
                <w:szCs w:val="18"/>
                <w:highlight w:val="none"/>
                <w:shd w:val="clear" w:color="auto" w:fill="FFFFFF"/>
                <w:lang w:val="zh-CN" w:eastAsia="zh-CN" w:bidi="zh-CN"/>
              </w:rPr>
            </w:pPr>
            <w:r>
              <w:rPr>
                <w:rFonts w:hint="eastAsia" w:ascii="仿宋" w:hAnsi="仿宋" w:eastAsia="仿宋" w:cs="仿宋"/>
                <w:b/>
                <w:bCs/>
                <w:color w:val="auto"/>
                <w:sz w:val="18"/>
                <w:szCs w:val="18"/>
                <w:highlight w:val="none"/>
                <w:shd w:val="clear" w:color="auto" w:fill="FFFFFF"/>
                <w:lang w:val="zh-CN" w:eastAsia="zh-CN" w:bidi="zh-CN"/>
              </w:rPr>
              <w:t> 2.附表中各行业的范围以《国民经济行业分类》（GB/T4754-2017）为准。</w:t>
            </w:r>
          </w:p>
          <w:p>
            <w:pPr>
              <w:tabs>
                <w:tab w:val="left" w:pos="1070"/>
              </w:tabs>
              <w:spacing w:line="360" w:lineRule="auto"/>
              <w:ind w:right="52" w:firstLine="181" w:firstLineChars="100"/>
              <w:jc w:val="left"/>
              <w:rPr>
                <w:rFonts w:ascii="仿宋" w:hAnsi="仿宋" w:eastAsia="仿宋" w:cs="仿宋"/>
                <w:b/>
                <w:bCs/>
                <w:color w:val="auto"/>
                <w:sz w:val="18"/>
                <w:szCs w:val="18"/>
                <w:highlight w:val="none"/>
                <w:shd w:val="clear" w:color="auto" w:fill="FFFFFF"/>
                <w:lang w:val="zh-CN" w:bidi="zh-CN"/>
              </w:rPr>
            </w:pPr>
            <w:r>
              <w:rPr>
                <w:rFonts w:hint="eastAsia" w:ascii="仿宋" w:hAnsi="仿宋" w:eastAsia="仿宋" w:cs="仿宋"/>
                <w:b/>
                <w:bCs/>
                <w:color w:val="auto"/>
                <w:sz w:val="18"/>
                <w:szCs w:val="18"/>
                <w:highlight w:val="none"/>
                <w:shd w:val="clear" w:color="auto" w:fill="FFFFFF"/>
                <w:lang w:val="zh-CN" w:bidi="zh-CN"/>
              </w:rPr>
              <w:t>3.企业划分指标以现行统计制度为准。</w:t>
            </w:r>
          </w:p>
          <w:p>
            <w:pPr>
              <w:tabs>
                <w:tab w:val="left" w:pos="1070"/>
              </w:tabs>
              <w:spacing w:line="360" w:lineRule="auto"/>
              <w:ind w:right="52" w:firstLine="181" w:firstLineChars="100"/>
              <w:jc w:val="left"/>
              <w:rPr>
                <w:rFonts w:ascii="仿宋" w:hAnsi="仿宋" w:eastAsia="仿宋" w:cs="仿宋"/>
                <w:b/>
                <w:bCs/>
                <w:color w:val="auto"/>
                <w:sz w:val="18"/>
                <w:szCs w:val="18"/>
                <w:highlight w:val="none"/>
                <w:shd w:val="clear" w:color="auto" w:fill="FFFFFF"/>
                <w:lang w:val="zh-CN" w:bidi="zh-CN"/>
              </w:rPr>
            </w:pPr>
            <w:r>
              <w:rPr>
                <w:rFonts w:hint="eastAsia" w:ascii="仿宋" w:hAnsi="仿宋" w:eastAsia="仿宋" w:cs="仿宋"/>
                <w:b/>
                <w:bCs/>
                <w:color w:val="auto"/>
                <w:sz w:val="18"/>
                <w:szCs w:val="18"/>
                <w:highlight w:val="none"/>
                <w:shd w:val="clear" w:color="auto" w:fill="FFFFFF"/>
                <w:lang w:val="zh-CN" w:bidi="zh-CN"/>
              </w:rPr>
              <w:t> 1）从业人员，是指期末从业人员数，没有期末从业人员数的，采用全年平均人员数代替。</w:t>
            </w:r>
          </w:p>
          <w:p>
            <w:pPr>
              <w:tabs>
                <w:tab w:val="left" w:pos="1070"/>
              </w:tabs>
              <w:spacing w:line="360" w:lineRule="auto"/>
              <w:ind w:right="52" w:firstLine="181" w:firstLineChars="100"/>
              <w:jc w:val="left"/>
              <w:rPr>
                <w:rFonts w:ascii="仿宋" w:hAnsi="仿宋" w:eastAsia="仿宋" w:cs="仿宋"/>
                <w:b/>
                <w:bCs/>
                <w:color w:val="auto"/>
                <w:sz w:val="18"/>
                <w:szCs w:val="18"/>
                <w:highlight w:val="none"/>
                <w:shd w:val="clear" w:color="auto" w:fill="FFFFFF"/>
                <w:lang w:val="zh-CN" w:bidi="zh-CN"/>
              </w:rPr>
            </w:pPr>
            <w:r>
              <w:rPr>
                <w:rFonts w:hint="eastAsia" w:ascii="仿宋" w:hAnsi="仿宋" w:eastAsia="仿宋" w:cs="仿宋"/>
                <w:b/>
                <w:bCs/>
                <w:color w:val="auto"/>
                <w:sz w:val="18"/>
                <w:szCs w:val="18"/>
                <w:highlight w:val="none"/>
                <w:shd w:val="clear" w:color="auto" w:fill="FFFFFF"/>
                <w:lang w:val="zh-CN" w:bidi="zh-CN"/>
              </w:rPr>
              <w:t> 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tabs>
                <w:tab w:val="left" w:pos="1070"/>
              </w:tabs>
              <w:spacing w:line="360" w:lineRule="auto"/>
              <w:ind w:right="52" w:firstLine="181" w:firstLineChars="100"/>
              <w:jc w:val="left"/>
              <w:rPr>
                <w:rFonts w:ascii="仿宋" w:hAnsi="仿宋" w:eastAsia="仿宋" w:cs="仿宋"/>
                <w:color w:val="auto"/>
                <w:highlight w:val="none"/>
              </w:rPr>
            </w:pPr>
            <w:r>
              <w:rPr>
                <w:rFonts w:hint="eastAsia" w:ascii="仿宋" w:hAnsi="仿宋" w:eastAsia="仿宋" w:cs="仿宋"/>
                <w:b/>
                <w:bCs/>
                <w:color w:val="auto"/>
                <w:sz w:val="18"/>
                <w:szCs w:val="18"/>
                <w:highlight w:val="none"/>
                <w:shd w:val="clear" w:color="auto" w:fill="FFFFFF"/>
                <w:lang w:val="zh-CN" w:bidi="zh-CN"/>
              </w:rPr>
              <w:t> 3）资产总额，采用资产总计代替。</w:t>
            </w:r>
          </w:p>
          <w:p>
            <w:pPr>
              <w:pStyle w:val="619"/>
              <w:tabs>
                <w:tab w:val="left" w:pos="1070"/>
              </w:tabs>
              <w:spacing w:line="360" w:lineRule="auto"/>
              <w:ind w:right="52" w:firstLine="206" w:firstLineChars="100"/>
              <w:rPr>
                <w:rFonts w:ascii="仿宋" w:hAnsi="仿宋" w:eastAsia="仿宋" w:cs="仿宋"/>
                <w:color w:val="auto"/>
                <w:sz w:val="21"/>
                <w:szCs w:val="21"/>
                <w:highlight w:val="none"/>
                <w:lang w:eastAsia="zh-CN"/>
              </w:rPr>
            </w:pPr>
            <w:r>
              <w:rPr>
                <w:rFonts w:hint="eastAsia" w:ascii="仿宋" w:hAnsi="仿宋" w:eastAsia="仿宋" w:cs="仿宋"/>
                <w:color w:val="auto"/>
                <w:spacing w:val="-2"/>
                <w:sz w:val="21"/>
                <w:szCs w:val="21"/>
                <w:highlight w:val="none"/>
                <w:lang w:eastAsia="zh-CN"/>
              </w:rPr>
              <w:t>(4)符合小微企业划分标准的个体工商户，视同小微企业</w:t>
            </w:r>
            <w:r>
              <w:rPr>
                <w:rFonts w:hint="eastAsia" w:ascii="仿宋" w:hAnsi="仿宋" w:eastAsia="仿宋" w:cs="仿宋"/>
                <w:color w:val="auto"/>
                <w:spacing w:val="-13"/>
                <w:sz w:val="21"/>
                <w:szCs w:val="21"/>
                <w:highlight w:val="none"/>
                <w:lang w:eastAsia="zh-CN"/>
              </w:rPr>
              <w:t>。</w:t>
            </w:r>
          </w:p>
          <w:p>
            <w:pPr>
              <w:pStyle w:val="619"/>
              <w:tabs>
                <w:tab w:val="left" w:pos="1070"/>
              </w:tabs>
              <w:spacing w:line="360" w:lineRule="auto"/>
              <w:ind w:right="52" w:firstLine="211" w:firstLineChars="100"/>
              <w:rPr>
                <w:rFonts w:ascii="仿宋" w:hAnsi="仿宋" w:eastAsia="仿宋" w:cs="仿宋"/>
                <w:b/>
                <w:bCs/>
                <w:color w:val="auto"/>
                <w:sz w:val="21"/>
                <w:szCs w:val="21"/>
                <w:highlight w:val="none"/>
                <w:lang w:eastAsia="zh-CN"/>
              </w:rPr>
            </w:pPr>
            <w:r>
              <w:rPr>
                <w:rFonts w:hint="eastAsia" w:ascii="仿宋" w:hAnsi="仿宋" w:eastAsia="仿宋" w:cs="仿宋"/>
                <w:b/>
                <w:bCs/>
                <w:color w:val="auto"/>
                <w:sz w:val="21"/>
                <w:szCs w:val="21"/>
                <w:highlight w:val="none"/>
                <w:lang w:eastAsia="zh-CN"/>
              </w:rPr>
              <w:t>(5)参加本次采购活动的供应商（服务承接商）为小微企业的，其报价给予10%的扣除，用扣除后的价格参加评审。小微企业将合同分包给大中型企业的，其报价不予扣除。</w:t>
            </w:r>
          </w:p>
          <w:p>
            <w:pPr>
              <w:spacing w:line="360" w:lineRule="auto"/>
              <w:ind w:firstLine="208" w:firstLineChars="100"/>
              <w:rPr>
                <w:rFonts w:ascii="仿宋" w:hAnsi="仿宋" w:eastAsia="仿宋" w:cs="仿宋"/>
                <w:color w:val="auto"/>
                <w:highlight w:val="none"/>
              </w:rPr>
            </w:pPr>
            <w:r>
              <w:rPr>
                <w:rFonts w:hint="eastAsia" w:ascii="仿宋" w:hAnsi="仿宋" w:eastAsia="仿宋" w:cs="仿宋"/>
                <w:color w:val="auto"/>
                <w:spacing w:val="-1"/>
                <w:szCs w:val="21"/>
                <w:highlight w:val="none"/>
              </w:rPr>
              <w:t xml:space="preserve">(6)监狱企业和残疾人福利性单位视同小型、微型企业， </w:t>
            </w:r>
            <w:r>
              <w:rPr>
                <w:rFonts w:hint="eastAsia" w:ascii="仿宋" w:hAnsi="仿宋" w:eastAsia="仿宋" w:cs="仿宋"/>
                <w:color w:val="auto"/>
                <w:szCs w:val="21"/>
                <w:highlight w:val="none"/>
              </w:rPr>
              <w:t>按《财政部 司法部关于政府采购支持监狱企业发展有关问题的通知》(财库〔2014〕68 号)、《财政部 民政部  中国残</w:t>
            </w:r>
            <w:r>
              <w:rPr>
                <w:rFonts w:hint="eastAsia" w:ascii="仿宋" w:hAnsi="仿宋" w:eastAsia="仿宋" w:cs="仿宋"/>
                <w:color w:val="auto"/>
                <w:spacing w:val="-2"/>
                <w:szCs w:val="21"/>
                <w:highlight w:val="none"/>
              </w:rPr>
              <w:t>疾人联合会关于促进残疾人就业政府采购政策的通知》</w:t>
            </w:r>
            <w:r>
              <w:rPr>
                <w:rFonts w:hint="eastAsia" w:ascii="仿宋" w:hAnsi="仿宋" w:eastAsia="仿宋" w:cs="仿宋"/>
                <w:color w:val="auto"/>
                <w:szCs w:val="21"/>
                <w:highlight w:val="none"/>
              </w:rPr>
              <w:t>（财库〔2017〕141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2"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color w:val="auto"/>
                <w:highlight w:val="none"/>
              </w:rPr>
            </w:pPr>
            <w:r>
              <w:rPr>
                <w:rFonts w:hint="eastAsia" w:ascii="仿宋" w:hAnsi="仿宋" w:eastAsia="仿宋" w:cs="仿宋"/>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ascii="仿宋" w:hAnsi="仿宋" w:eastAsia="仿宋" w:cs="仿宋"/>
                <w:color w:val="auto"/>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jc w:val="center"/>
              <w:rPr>
                <w:rFonts w:ascii="仿宋" w:hAnsi="仿宋" w:eastAsia="仿宋" w:cs="仿宋"/>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2"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s="仿宋"/>
                <w:color w:val="auto"/>
                <w:kern w:val="28"/>
                <w:sz w:val="24"/>
                <w:highlight w:val="none"/>
              </w:rPr>
            </w:pPr>
            <w:r>
              <w:rPr>
                <w:rFonts w:hint="eastAsia" w:ascii="仿宋" w:hAnsi="仿宋" w:eastAsia="仿宋" w:cs="仿宋"/>
                <w:color w:val="auto"/>
                <w:kern w:val="28"/>
                <w:sz w:val="24"/>
                <w:highlight w:val="none"/>
              </w:rPr>
              <w:t>备份投标文件送达地点：</w:t>
            </w:r>
            <w:r>
              <w:rPr>
                <w:rFonts w:hint="eastAsia" w:ascii="仿宋" w:hAnsi="仿宋" w:eastAsia="仿宋" w:cs="仿宋"/>
                <w:color w:val="auto"/>
                <w:sz w:val="24"/>
                <w:highlight w:val="none"/>
                <w:u w:val="single"/>
              </w:rPr>
              <w:t>密封包装后（建议顺丰邮寄形式）投标截止时间前递交、一份（邮寄地址：</w:t>
            </w:r>
            <w:r>
              <w:rPr>
                <w:rFonts w:hint="eastAsia" w:ascii="仿宋" w:hAnsi="仿宋" w:eastAsia="仿宋" w:cs="仿宋"/>
                <w:color w:val="auto"/>
                <w:sz w:val="24"/>
                <w:highlight w:val="none"/>
              </w:rPr>
              <w:t>杭州市临平区南苑街道华元欢乐城-华元大厦20层2022办公室</w:t>
            </w:r>
            <w:r>
              <w:rPr>
                <w:rFonts w:hint="eastAsia" w:ascii="仿宋" w:hAnsi="仿宋" w:eastAsia="仿宋" w:cs="仿宋"/>
                <w:color w:val="auto"/>
                <w:kern w:val="28"/>
                <w:sz w:val="24"/>
                <w:highlight w:val="none"/>
              </w:rPr>
              <w:t>；备份投标文件签收人员联系电话：</w:t>
            </w:r>
            <w:r>
              <w:rPr>
                <w:rFonts w:hint="eastAsia" w:ascii="仿宋" w:hAnsi="仿宋" w:eastAsia="仿宋" w:cs="仿宋"/>
                <w:color w:val="auto"/>
                <w:sz w:val="24"/>
                <w:highlight w:val="none"/>
                <w:u w:val="single"/>
              </w:rPr>
              <w:t>黄斌收，15968881602</w:t>
            </w: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731"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widowControl/>
              <w:snapToGrid w:val="0"/>
              <w:spacing w:line="360" w:lineRule="auto"/>
              <w:jc w:val="center"/>
              <w:textAlignment w:val="center"/>
              <w:rPr>
                <w:rFonts w:ascii="仿宋" w:hAnsi="仿宋" w:eastAsia="仿宋" w:cs="仿宋"/>
                <w:b/>
                <w:color w:val="auto"/>
                <w:sz w:val="24"/>
                <w:highlight w:val="none"/>
              </w:rPr>
            </w:pPr>
            <w:r>
              <w:rPr>
                <w:rFonts w:hint="eastAsia" w:ascii="仿宋" w:hAnsi="仿宋" w:eastAsia="仿宋" w:cs="仿宋"/>
                <w:b/>
                <w:bCs/>
                <w:color w:val="auto"/>
                <w:sz w:val="24"/>
                <w:highlight w:val="none"/>
              </w:rPr>
              <w:t>招标服务费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4"/>
              <w:tabs>
                <w:tab w:val="left" w:pos="706"/>
                <w:tab w:val="clear" w:pos="432"/>
              </w:tabs>
              <w:ind w:left="0" w:firstLine="422" w:firstLineChars="200"/>
              <w:jc w:val="both"/>
              <w:rPr>
                <w:rFonts w:ascii="仿宋" w:eastAsia="仿宋" w:cs="仿宋"/>
                <w:color w:val="auto"/>
                <w:sz w:val="24"/>
                <w:szCs w:val="24"/>
                <w:highlight w:val="none"/>
              </w:rPr>
            </w:pPr>
            <w:r>
              <w:rPr>
                <w:rFonts w:hint="eastAsia" w:ascii="仿宋" w:eastAsia="仿宋" w:cs="仿宋"/>
                <w:color w:val="auto"/>
                <w:sz w:val="21"/>
                <w:szCs w:val="24"/>
                <w:highlight w:val="none"/>
                <w:lang w:val="en-US"/>
              </w:rPr>
              <w:drawing>
                <wp:anchor distT="0" distB="0" distL="114300" distR="114300" simplePos="0" relativeHeight="251671552" behindDoc="0" locked="0" layoutInCell="1" allowOverlap="1">
                  <wp:simplePos x="0" y="0"/>
                  <wp:positionH relativeFrom="column">
                    <wp:posOffset>120650</wp:posOffset>
                  </wp:positionH>
                  <wp:positionV relativeFrom="paragraph">
                    <wp:posOffset>1167130</wp:posOffset>
                  </wp:positionV>
                  <wp:extent cx="3423285" cy="1569720"/>
                  <wp:effectExtent l="0" t="0" r="5715" b="1143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34"/>
                          <a:stretch>
                            <a:fillRect/>
                          </a:stretch>
                        </pic:blipFill>
                        <pic:spPr>
                          <a:xfrm>
                            <a:off x="0" y="0"/>
                            <a:ext cx="3423285" cy="1569720"/>
                          </a:xfrm>
                          <a:prstGeom prst="rect">
                            <a:avLst/>
                          </a:prstGeom>
                          <a:noFill/>
                          <a:ln>
                            <a:noFill/>
                          </a:ln>
                        </pic:spPr>
                      </pic:pic>
                    </a:graphicData>
                  </a:graphic>
                </wp:anchor>
              </w:drawing>
            </w:r>
            <w:r>
              <w:rPr>
                <w:rFonts w:hint="eastAsia" w:ascii="仿宋" w:eastAsia="仿宋" w:cs="仿宋"/>
                <w:color w:val="auto"/>
                <w:sz w:val="21"/>
                <w:szCs w:val="24"/>
                <w:highlight w:val="none"/>
                <w:lang w:val="en-US"/>
              </w:rPr>
              <w:t>本项目的招标代理费用由中标单位支付，代理费用付款参照《招标代理服务收费管理暂行办法》的通知（计价格[2002]1980号）文件计取，优惠后为47000元，直接支付给分散采购招标代理单位，投标人在报价时应综合考虑该笔费用，但不单列进投标总价。</w:t>
            </w:r>
          </w:p>
        </w:tc>
      </w:tr>
      <w:bookmarkEnd w:id="10"/>
    </w:tbl>
    <w:p>
      <w:pPr>
        <w:adjustRightInd/>
        <w:jc w:val="left"/>
        <w:rPr>
          <w:rFonts w:ascii="仿宋" w:hAnsi="仿宋" w:eastAsia="仿宋" w:cs="仿宋"/>
          <w:b/>
          <w:color w:val="auto"/>
          <w:sz w:val="32"/>
          <w:szCs w:val="20"/>
          <w:highlight w:val="none"/>
        </w:rPr>
      </w:pPr>
      <w:bookmarkStart w:id="11" w:name="第三部分"/>
      <w:bookmarkStart w:id="12" w:name="_Toc164416483"/>
      <w:r>
        <w:rPr>
          <w:rFonts w:hint="eastAsia" w:ascii="仿宋" w:hAnsi="仿宋" w:eastAsia="仿宋" w:cs="仿宋"/>
          <w:b/>
          <w:color w:val="auto"/>
          <w:sz w:val="32"/>
          <w:szCs w:val="20"/>
          <w:highlight w:val="none"/>
        </w:rPr>
        <w:br w:type="page"/>
      </w:r>
    </w:p>
    <w:p>
      <w:pPr>
        <w:adjustRightInd/>
        <w:spacing w:line="360" w:lineRule="auto"/>
        <w:jc w:val="center"/>
        <w:outlineLvl w:val="0"/>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snapToGrid w:val="0"/>
        <w:spacing w:line="360" w:lineRule="auto"/>
        <w:ind w:firstLine="361" w:firstLineChars="150"/>
        <w:jc w:val="left"/>
        <w:outlineLvl w:val="1"/>
        <w:rPr>
          <w:rFonts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   2.定义</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 “采购机构”系指招标公告中载明的本项目的采购机构。</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2.6“电子交易平台”是指本项目政府采购活动所依托的政府采购云平台（https://www.zcygov.cn/）。</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 “▲” 系指实质性要求条款，“★”系产品采购项目中单一产品或核心产品，“</w:t>
      </w: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sz w:val="24"/>
          <w:highlight w:val="none"/>
        </w:rPr>
        <w:t>” 系指适用本项目的要求，“</w:t>
      </w: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 系指不适用本项目的要求。</w:t>
      </w:r>
    </w:p>
    <w:p>
      <w:pPr>
        <w:spacing w:line="360" w:lineRule="auto"/>
        <w:ind w:firstLine="241" w:firstLineChars="100"/>
        <w:rPr>
          <w:rFonts w:ascii="仿宋" w:hAnsi="仿宋" w:eastAsia="仿宋" w:cs="仿宋"/>
          <w:b/>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采购项目需要落实的政府采购政策</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spacing w:line="360" w:lineRule="auto"/>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1" w:firstLineChars="100"/>
        <w:rPr>
          <w:rFonts w:ascii="仿宋" w:hAnsi="仿宋" w:eastAsia="仿宋" w:cs="仿宋"/>
          <w:b/>
          <w:bCs/>
          <w:color w:val="auto"/>
          <w:sz w:val="24"/>
          <w:highlight w:val="none"/>
        </w:rPr>
      </w:pPr>
      <w:r>
        <w:rPr>
          <w:rFonts w:hint="eastAsia" w:ascii="仿宋" w:hAnsi="仿宋" w:eastAsia="仿宋" w:cs="仿宋"/>
          <w:b/>
          <w:bCs/>
          <w:color w:val="auto"/>
          <w:sz w:val="24"/>
          <w:highlight w:val="none"/>
        </w:rPr>
        <w:t>3.3支持中小企业发展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3.3.3对于未预留份额专门面向中小企业的政府采购货物或服务项目，以及预留份额政府采购货物或服务项目中的非预留部分标项，对小型和微型企业的投标报价给予10%的扣除，用扣除后的价格参与评审。</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对于预留份额专门面向中小企业的政府采购货物或服务项目，对小型和微型企业的投标报价不予以扣除评审。</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仿宋" w:hAnsi="仿宋" w:eastAsia="仿宋" w:cs="仿宋"/>
          <w:b/>
          <w:color w:val="auto"/>
          <w:sz w:val="24"/>
          <w:highlight w:val="none"/>
        </w:rPr>
      </w:pPr>
      <w:r>
        <w:rPr>
          <w:rFonts w:hint="eastAsia" w:ascii="仿宋" w:hAnsi="仿宋" w:eastAsia="仿宋" w:cs="仿宋"/>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 询问、质疑、投诉</w:t>
      </w:r>
    </w:p>
    <w:p>
      <w:pPr>
        <w:autoSpaceDE w:val="0"/>
        <w:autoSpaceDN w:val="0"/>
        <w:spacing w:line="360" w:lineRule="auto"/>
        <w:ind w:firstLine="240" w:firstLineChars="1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4.1供应商询问</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4.2供应商质疑</w:t>
      </w:r>
    </w:p>
    <w:p>
      <w:pPr>
        <w:pStyle w:val="3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6"/>
        <w:spacing w:line="360" w:lineRule="auto"/>
        <w:ind w:firstLine="480" w:firstLineChars="200"/>
        <w:rPr>
          <w:rFonts w:ascii="仿宋" w:hAnsi="仿宋" w:eastAsia="仿宋" w:cs="仿宋"/>
          <w:color w:val="auto"/>
          <w:kern w:val="2"/>
          <w:sz w:val="24"/>
          <w:highlight w:val="none"/>
        </w:rPr>
      </w:pPr>
      <w:r>
        <w:rPr>
          <w:rFonts w:hint="eastAsia" w:ascii="仿宋" w:hAnsi="仿宋" w:eastAsia="仿宋" w:cs="仿宋"/>
          <w:color w:val="auto"/>
          <w:kern w:val="2"/>
          <w:sz w:val="24"/>
          <w:highlight w:val="none"/>
        </w:rPr>
        <w:t>4.2.2.1对招标文件提出质疑的，质疑期限为供应商获得招标文件之日或者招标文件公告期限届满之日起计算。</w:t>
      </w:r>
    </w:p>
    <w:p>
      <w:pPr>
        <w:pStyle w:val="3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4.2.2.3对采购结果提出质疑的，质疑期限自采购结果公告期限届满之日起计算。</w:t>
      </w:r>
    </w:p>
    <w:p>
      <w:pPr>
        <w:pStyle w:val="34"/>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w:t>
      </w:r>
      <w:r>
        <w:rPr>
          <w:rFonts w:hint="eastAsia" w:ascii="仿宋" w:hAnsi="仿宋" w:eastAsia="仿宋" w:cs="仿宋"/>
          <w:color w:val="auto"/>
          <w:sz w:val="24"/>
          <w:highlight w:val="none"/>
        </w:rPr>
        <w:t>供应商提出质疑应当提交质疑函和必要的证明材料。质疑函应当包括下列内容：</w:t>
      </w:r>
    </w:p>
    <w:p>
      <w:pPr>
        <w:pStyle w:val="34"/>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4.2.3.1供应商的姓名或者名称、地址、邮编、联系人及联系电话；</w:t>
      </w:r>
    </w:p>
    <w:p>
      <w:pPr>
        <w:pStyle w:val="34"/>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4.2.3.2质疑项目的名称、编号；</w:t>
      </w:r>
    </w:p>
    <w:p>
      <w:pPr>
        <w:pStyle w:val="34"/>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4.2.3.3具体、明确的质疑事项和与质疑事项相关的请求；</w:t>
      </w:r>
    </w:p>
    <w:p>
      <w:pPr>
        <w:pStyle w:val="34"/>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4.2.3.4事实依据；</w:t>
      </w:r>
    </w:p>
    <w:p>
      <w:pPr>
        <w:pStyle w:val="34"/>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4.2.3.5必要的法律依据；</w:t>
      </w:r>
    </w:p>
    <w:p>
      <w:pPr>
        <w:pStyle w:val="34"/>
        <w:spacing w:line="360" w:lineRule="auto"/>
        <w:ind w:firstLine="960" w:firstLineChars="4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4.2.3.6提出质疑的日期。</w:t>
      </w:r>
    </w:p>
    <w:p>
      <w:pPr>
        <w:pStyle w:val="577"/>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7"/>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577"/>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7"/>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.5询问或者质疑事项可能影响采购结果的，采购人应当暂停签订合同，已经签订合同的，应当中止履行合同。</w:t>
      </w:r>
    </w:p>
    <w:p>
      <w:pPr>
        <w:pStyle w:val="577"/>
        <w:shd w:val="clear" w:color="auto" w:fill="FFFFFF"/>
        <w:snapToGrid w:val="0"/>
        <w:spacing w:after="240" w:afterAutospacing="0" w:line="360" w:lineRule="auto"/>
        <w:ind w:firstLine="480" w:firstLineChars="200"/>
        <w:contextualSpacing/>
        <w:rPr>
          <w:rFonts w:ascii="仿宋" w:hAnsi="仿宋" w:eastAsia="仿宋" w:cs="仿宋"/>
          <w:color w:val="auto"/>
          <w:highlight w:val="none"/>
          <w:lang w:val="zh-CN"/>
        </w:rPr>
      </w:pPr>
      <w:r>
        <w:rPr>
          <w:rFonts w:hint="eastAsia" w:ascii="仿宋" w:hAnsi="仿宋" w:eastAsia="仿宋" w:cs="仿宋"/>
          <w:color w:val="auto"/>
          <w:highlight w:val="none"/>
          <w:lang w:val="zh-CN"/>
        </w:rPr>
        <w:t>4.3供应商投诉</w:t>
      </w:r>
    </w:p>
    <w:p>
      <w:pPr>
        <w:pStyle w:val="577"/>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7"/>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4.3.</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577"/>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4.3.3供应商投诉应当有明确的请求和必要的证明材料。</w:t>
      </w:r>
    </w:p>
    <w:p>
      <w:pPr>
        <w:pStyle w:val="577"/>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4.3.5 以联合体形式参加政府采购活动的，其投诉应当由组成联合体的所有供应商共同提出。</w:t>
      </w:r>
    </w:p>
    <w:p>
      <w:pPr>
        <w:pStyle w:val="577"/>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92"/>
        <w:snapToGrid w:val="0"/>
        <w:spacing w:before="0"/>
        <w:ind w:firstLine="360"/>
        <w:rPr>
          <w:rFonts w:ascii="仿宋" w:hAnsi="仿宋" w:eastAsia="仿宋" w:cs="仿宋"/>
          <w:color w:val="auto"/>
          <w:sz w:val="18"/>
          <w:szCs w:val="18"/>
          <w:highlight w:val="none"/>
        </w:rPr>
      </w:pPr>
    </w:p>
    <w:p>
      <w:pPr>
        <w:adjustRightInd/>
        <w:spacing w:line="360" w:lineRule="auto"/>
        <w:jc w:val="center"/>
        <w:outlineLvl w:val="0"/>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34"/>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4"/>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4"/>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4"/>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4"/>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4"/>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4"/>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4"/>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6. 招标文件的澄清、修改</w:t>
      </w:r>
    </w:p>
    <w:p>
      <w:pPr>
        <w:pStyle w:val="92"/>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6.1已获取招标文件的潜在投标人，若有问题需要澄清，应于投标截止时间前，以书面形式向采购机构提出。</w:t>
      </w:r>
    </w:p>
    <w:p>
      <w:pPr>
        <w:pStyle w:val="92"/>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4"/>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spacing w:line="360" w:lineRule="auto"/>
        <w:ind w:firstLine="480" w:firstLineChars="200"/>
        <w:rPr>
          <w:rFonts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4"/>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16"/>
        <w:spacing w:line="360" w:lineRule="auto"/>
        <w:ind w:firstLine="470" w:firstLineChars="196"/>
        <w:rPr>
          <w:rFonts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4"/>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autoSpaceDE w:val="0"/>
        <w:autoSpaceDN w:val="0"/>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4"/>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snapToGrid w:val="0"/>
        <w:spacing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11.1资格文件：</w:t>
      </w:r>
    </w:p>
    <w:p>
      <w:pPr>
        <w:snapToGrid w:val="0"/>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11.1.2落实政府采购政策需满足的资格要求：无。</w:t>
      </w:r>
    </w:p>
    <w:p>
      <w:pPr>
        <w:numPr>
          <w:ilvl w:val="255"/>
          <w:numId w:val="0"/>
        </w:num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11.1.3本项目的特定资格要求：无。</w:t>
      </w:r>
    </w:p>
    <w:p>
      <w:pPr>
        <w:numPr>
          <w:ilvl w:val="255"/>
          <w:numId w:val="0"/>
        </w:numPr>
        <w:spacing w:line="360" w:lineRule="auto"/>
        <w:ind w:firstLine="240" w:firstLineChars="100"/>
        <w:rPr>
          <w:rFonts w:ascii="仿宋" w:hAnsi="仿宋" w:eastAsia="仿宋" w:cs="仿宋"/>
          <w:b/>
          <w:bCs/>
          <w:color w:val="auto"/>
          <w:sz w:val="24"/>
          <w:highlight w:val="none"/>
        </w:rPr>
      </w:pPr>
      <w:r>
        <w:rPr>
          <w:rFonts w:hint="eastAsia" w:ascii="仿宋" w:hAnsi="仿宋" w:eastAsia="仿宋" w:cs="仿宋"/>
          <w:color w:val="auto"/>
          <w:sz w:val="24"/>
          <w:highlight w:val="none"/>
        </w:rPr>
        <w:t>▲11.1.4联合体协议（以联合体形式投标的，提供联合协议）。</w:t>
      </w:r>
    </w:p>
    <w:p>
      <w:pPr>
        <w:snapToGrid w:val="0"/>
        <w:spacing w:line="360" w:lineRule="auto"/>
        <w:ind w:left="105" w:leftChars="50" w:firstLine="482" w:firstLineChars="200"/>
        <w:rPr>
          <w:rFonts w:ascii="仿宋" w:hAnsi="仿宋" w:eastAsia="仿宋" w:cs="仿宋"/>
          <w:color w:val="auto"/>
          <w:sz w:val="24"/>
          <w:highlight w:val="none"/>
        </w:rPr>
      </w:pPr>
      <w:r>
        <w:rPr>
          <w:rFonts w:hint="eastAsia" w:ascii="仿宋" w:hAnsi="仿宋" w:eastAsia="仿宋" w:cs="仿宋"/>
          <w:b/>
          <w:bCs/>
          <w:color w:val="auto"/>
          <w:sz w:val="24"/>
          <w:highlight w:val="none"/>
        </w:rPr>
        <w:t>注：上述资格条件审查材料有一项不提供的，视为资格审查不通过。上述内容部分格式及内容详见“</w:t>
      </w:r>
      <w:r>
        <w:rPr>
          <w:rFonts w:hint="eastAsia" w:ascii="仿宋" w:hAnsi="仿宋" w:eastAsia="仿宋" w:cs="仿宋"/>
          <w:color w:val="auto"/>
          <w:sz w:val="24"/>
          <w:highlight w:val="none"/>
        </w:rPr>
        <w:t>第六部分  应提交的有关格式范例”。</w:t>
      </w:r>
    </w:p>
    <w:p>
      <w:pPr>
        <w:snapToGrid w:val="0"/>
        <w:spacing w:line="360" w:lineRule="auto"/>
        <w:ind w:firstLine="482" w:firstLineChars="200"/>
        <w:rPr>
          <w:rFonts w:ascii="仿宋" w:hAnsi="仿宋" w:eastAsia="仿宋" w:cs="仿宋"/>
          <w:b/>
          <w:bCs/>
          <w:color w:val="auto"/>
          <w:sz w:val="24"/>
          <w:highlight w:val="none"/>
          <w:lang w:val="zh-CN"/>
        </w:rPr>
      </w:pPr>
      <w:r>
        <w:rPr>
          <w:rFonts w:hint="eastAsia" w:ascii="仿宋" w:hAnsi="仿宋" w:eastAsia="仿宋" w:cs="仿宋"/>
          <w:b/>
          <w:bCs/>
          <w:color w:val="auto"/>
          <w:sz w:val="24"/>
          <w:highlight w:val="none"/>
          <w:lang w:val="zh-CN"/>
        </w:rPr>
        <w:t>11.</w:t>
      </w:r>
      <w:r>
        <w:rPr>
          <w:rFonts w:hint="eastAsia" w:ascii="仿宋" w:hAnsi="仿宋" w:eastAsia="仿宋" w:cs="仿宋"/>
          <w:b/>
          <w:bCs/>
          <w:color w:val="auto"/>
          <w:sz w:val="24"/>
          <w:highlight w:val="none"/>
        </w:rPr>
        <w:t>2</w:t>
      </w:r>
      <w:r>
        <w:rPr>
          <w:rFonts w:hint="eastAsia" w:ascii="仿宋" w:hAnsi="仿宋" w:eastAsia="仿宋" w:cs="仿宋"/>
          <w:b/>
          <w:bCs/>
          <w:color w:val="auto"/>
          <w:sz w:val="24"/>
          <w:highlight w:val="none"/>
          <w:lang w:val="zh-CN"/>
        </w:rPr>
        <w:t xml:space="preserve">  </w:t>
      </w:r>
      <w:r>
        <w:rPr>
          <w:rFonts w:hint="eastAsia" w:ascii="仿宋" w:hAnsi="仿宋" w:eastAsia="仿宋" w:cs="仿宋"/>
          <w:b/>
          <w:bCs/>
          <w:color w:val="auto"/>
          <w:sz w:val="24"/>
          <w:highlight w:val="none"/>
        </w:rPr>
        <w:t>商务技术</w:t>
      </w:r>
      <w:r>
        <w:rPr>
          <w:rFonts w:hint="eastAsia" w:ascii="仿宋" w:hAnsi="仿宋" w:eastAsia="仿宋" w:cs="仿宋"/>
          <w:b/>
          <w:bCs/>
          <w:color w:val="auto"/>
          <w:sz w:val="24"/>
          <w:highlight w:val="none"/>
          <w:lang w:val="zh-CN"/>
        </w:rPr>
        <w:t>文件：</w:t>
      </w:r>
    </w:p>
    <w:p>
      <w:pPr>
        <w:snapToGrid w:val="0"/>
        <w:spacing w:line="360" w:lineRule="auto"/>
        <w:ind w:firstLine="482" w:firstLineChars="200"/>
        <w:rPr>
          <w:rFonts w:ascii="仿宋" w:hAnsi="仿宋" w:eastAsia="仿宋" w:cs="仿宋"/>
          <w:color w:val="auto"/>
          <w:sz w:val="24"/>
          <w:highlight w:val="none"/>
        </w:rPr>
      </w:pPr>
      <w:r>
        <w:rPr>
          <w:rFonts w:hint="eastAsia" w:ascii="仿宋" w:hAnsi="仿宋" w:eastAsia="仿宋" w:cs="仿宋"/>
          <w:b/>
          <w:bCs/>
          <w:color w:val="auto"/>
          <w:sz w:val="24"/>
          <w:highlight w:val="none"/>
        </w:rPr>
        <w:t>▲11.2.1投标函</w:t>
      </w:r>
      <w:r>
        <w:rPr>
          <w:rFonts w:hint="eastAsia" w:ascii="仿宋" w:hAnsi="仿宋" w:eastAsia="仿宋" w:cs="仿宋"/>
          <w:color w:val="auto"/>
          <w:sz w:val="24"/>
          <w:highlight w:val="none"/>
        </w:rPr>
        <w:t>（格式内容见“第六部分  应提交的有关格式范例”）；</w:t>
      </w:r>
      <w:r>
        <w:rPr>
          <w:rFonts w:hint="eastAsia" w:ascii="仿宋" w:hAnsi="仿宋" w:eastAsia="仿宋" w:cs="仿宋"/>
          <w:color w:val="auto"/>
          <w:sz w:val="24"/>
          <w:highlight w:val="none"/>
          <w:lang w:val="zh-CN"/>
        </w:rPr>
        <w:t xml:space="preserve"> </w:t>
      </w:r>
    </w:p>
    <w:p>
      <w:pPr>
        <w:snapToGrid w:val="0"/>
        <w:spacing w:line="360" w:lineRule="auto"/>
        <w:ind w:firstLine="482" w:firstLineChars="200"/>
        <w:rPr>
          <w:rFonts w:ascii="仿宋" w:hAnsi="仿宋" w:eastAsia="仿宋" w:cs="仿宋"/>
          <w:color w:val="auto"/>
          <w:sz w:val="24"/>
          <w:highlight w:val="none"/>
        </w:rPr>
      </w:pPr>
      <w:r>
        <w:rPr>
          <w:rFonts w:hint="eastAsia" w:ascii="仿宋" w:hAnsi="仿宋" w:eastAsia="仿宋" w:cs="仿宋"/>
          <w:b/>
          <w:bCs/>
          <w:color w:val="auto"/>
          <w:sz w:val="24"/>
          <w:highlight w:val="none"/>
        </w:rPr>
        <w:t>▲11.2.2授权委托书或法定代表人</w:t>
      </w:r>
      <w:r>
        <w:rPr>
          <w:rFonts w:hint="eastAsia" w:ascii="仿宋" w:hAnsi="仿宋" w:eastAsia="仿宋" w:cs="仿宋"/>
          <w:color w:val="auto"/>
          <w:sz w:val="24"/>
          <w:highlight w:val="none"/>
        </w:rPr>
        <w:t>（单位负责人、自然人本人）身份证明及营业执照复印件或扫描件加盖公章；（格式内容见“第六部分  应提交的有关格式范例”）</w:t>
      </w:r>
    </w:p>
    <w:p>
      <w:pPr>
        <w:snapToGrid w:val="0"/>
        <w:spacing w:line="360" w:lineRule="auto"/>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11.2.3符合性审查资料；（格式内容见“第六部分  应提交的有关格式范例”）</w:t>
      </w:r>
    </w:p>
    <w:p>
      <w:pPr>
        <w:snapToGrid w:val="0"/>
        <w:spacing w:line="360" w:lineRule="auto"/>
        <w:ind w:firstLine="723" w:firstLineChars="300"/>
        <w:rPr>
          <w:rFonts w:ascii="仿宋" w:hAnsi="仿宋" w:eastAsia="仿宋" w:cs="仿宋"/>
          <w:b/>
          <w:bCs/>
          <w:color w:val="auto"/>
          <w:sz w:val="24"/>
          <w:highlight w:val="none"/>
        </w:rPr>
      </w:pPr>
      <w:r>
        <w:rPr>
          <w:rFonts w:hint="eastAsia" w:ascii="仿宋" w:hAnsi="仿宋" w:eastAsia="仿宋" w:cs="仿宋"/>
          <w:b/>
          <w:bCs/>
          <w:color w:val="auto"/>
          <w:sz w:val="24"/>
          <w:highlight w:val="none"/>
        </w:rPr>
        <w:t>11.2.4评标标准相应的商务技术资料；</w:t>
      </w:r>
    </w:p>
    <w:p>
      <w:pPr>
        <w:snapToGrid w:val="0"/>
        <w:spacing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（按招标文件第四部分评标办法前附表中“投标文件中评标标准相应的商务技术资料目录”提供资料）</w:t>
      </w:r>
    </w:p>
    <w:p>
      <w:pPr>
        <w:snapToGrid w:val="0"/>
        <w:spacing w:line="360" w:lineRule="auto"/>
        <w:ind w:firstLine="723" w:firstLineChars="300"/>
        <w:rPr>
          <w:rFonts w:ascii="仿宋" w:hAnsi="仿宋" w:eastAsia="仿宋" w:cs="仿宋"/>
          <w:b/>
          <w:bCs/>
          <w:color w:val="auto"/>
          <w:sz w:val="24"/>
          <w:highlight w:val="none"/>
        </w:rPr>
      </w:pPr>
      <w:r>
        <w:rPr>
          <w:rFonts w:hint="eastAsia" w:ascii="仿宋" w:hAnsi="仿宋" w:eastAsia="仿宋" w:cs="仿宋"/>
          <w:b/>
          <w:bCs/>
          <w:color w:val="auto"/>
          <w:sz w:val="24"/>
          <w:highlight w:val="none"/>
        </w:rPr>
        <w:t>▲11.2.5商务技术偏离表；（格式内容见“第六部分  应提交的有关格式范例”）</w:t>
      </w:r>
    </w:p>
    <w:p>
      <w:pPr>
        <w:snapToGrid w:val="0"/>
        <w:spacing w:line="360" w:lineRule="auto"/>
        <w:ind w:firstLine="723" w:firstLineChars="300"/>
        <w:rPr>
          <w:rFonts w:ascii="仿宋" w:hAnsi="仿宋" w:eastAsia="仿宋" w:cs="仿宋"/>
          <w:b/>
          <w:bCs/>
          <w:color w:val="auto"/>
          <w:sz w:val="24"/>
          <w:highlight w:val="none"/>
        </w:rPr>
      </w:pPr>
      <w:r>
        <w:rPr>
          <w:rFonts w:hint="eastAsia" w:ascii="仿宋" w:hAnsi="仿宋" w:eastAsia="仿宋" w:cs="仿宋"/>
          <w:b/>
          <w:bCs/>
          <w:color w:val="auto"/>
          <w:sz w:val="24"/>
          <w:highlight w:val="none"/>
        </w:rPr>
        <w:t>投标人必须针对第三部分设备清单中“技术参数要求”逐个做出响应，并按相关要求提供证明材料或响应，否则视为未响应。</w:t>
      </w:r>
    </w:p>
    <w:p>
      <w:pPr>
        <w:snapToGrid w:val="0"/>
        <w:spacing w:line="360" w:lineRule="auto"/>
        <w:ind w:firstLine="723" w:firstLineChars="300"/>
        <w:rPr>
          <w:rFonts w:ascii="仿宋" w:hAnsi="仿宋" w:eastAsia="仿宋" w:cs="仿宋"/>
          <w:b/>
          <w:bCs/>
          <w:color w:val="auto"/>
          <w:sz w:val="24"/>
          <w:highlight w:val="none"/>
        </w:rPr>
      </w:pP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zh-CN"/>
        </w:rPr>
        <w:t>11.</w:t>
      </w:r>
      <w:r>
        <w:rPr>
          <w:rFonts w:hint="eastAsia" w:ascii="仿宋" w:hAnsi="仿宋" w:eastAsia="仿宋" w:cs="仿宋"/>
          <w:b/>
          <w:bCs/>
          <w:color w:val="auto"/>
          <w:sz w:val="24"/>
          <w:highlight w:val="none"/>
        </w:rPr>
        <w:t>2</w:t>
      </w:r>
      <w:r>
        <w:rPr>
          <w:rFonts w:hint="eastAsia" w:ascii="仿宋" w:hAnsi="仿宋" w:eastAsia="仿宋" w:cs="仿宋"/>
          <w:b/>
          <w:bCs/>
          <w:color w:val="auto"/>
          <w:sz w:val="24"/>
          <w:highlight w:val="none"/>
          <w:lang w:val="zh-CN"/>
        </w:rPr>
        <w:t>.</w:t>
      </w:r>
      <w:r>
        <w:rPr>
          <w:rFonts w:hint="eastAsia" w:ascii="仿宋" w:hAnsi="仿宋" w:eastAsia="仿宋" w:cs="仿宋"/>
          <w:b/>
          <w:bCs/>
          <w:color w:val="auto"/>
          <w:sz w:val="24"/>
          <w:highlight w:val="none"/>
        </w:rPr>
        <w:t>6所投产品具体配置表</w:t>
      </w:r>
      <w:r>
        <w:rPr>
          <w:rFonts w:hint="eastAsia" w:ascii="仿宋" w:hAnsi="仿宋" w:eastAsia="仿宋" w:cs="仿宋"/>
          <w:color w:val="auto"/>
          <w:sz w:val="24"/>
          <w:highlight w:val="none"/>
        </w:rPr>
        <w:t>：详细列明所投产品设备清单，完整配置方案及技术指标，项目的主要设备必须明确所投产品的品牌、规格型号、材质及具体技术指标，任何含糊不清的表述对评标结果的影响将是投标人的责任；</w:t>
      </w:r>
    </w:p>
    <w:p>
      <w:pPr>
        <w:snapToGrid w:val="0"/>
        <w:spacing w:line="360" w:lineRule="auto"/>
        <w:ind w:firstLine="482" w:firstLineChars="200"/>
        <w:rPr>
          <w:rFonts w:ascii="仿宋" w:hAnsi="仿宋" w:eastAsia="仿宋" w:cs="仿宋"/>
          <w:color w:val="auto"/>
          <w:sz w:val="24"/>
          <w:highlight w:val="none"/>
        </w:rPr>
      </w:pP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zh-CN"/>
        </w:rPr>
        <w:t>11.</w:t>
      </w:r>
      <w:r>
        <w:rPr>
          <w:rFonts w:hint="eastAsia" w:ascii="仿宋" w:hAnsi="仿宋" w:eastAsia="仿宋" w:cs="仿宋"/>
          <w:b/>
          <w:bCs/>
          <w:color w:val="auto"/>
          <w:sz w:val="24"/>
          <w:highlight w:val="none"/>
        </w:rPr>
        <w:t>2</w:t>
      </w:r>
      <w:r>
        <w:rPr>
          <w:rFonts w:hint="eastAsia" w:ascii="仿宋" w:hAnsi="仿宋" w:eastAsia="仿宋" w:cs="仿宋"/>
          <w:b/>
          <w:bCs/>
          <w:color w:val="auto"/>
          <w:sz w:val="24"/>
          <w:highlight w:val="none"/>
          <w:lang w:val="zh-CN"/>
        </w:rPr>
        <w:t>.</w:t>
      </w:r>
      <w:r>
        <w:rPr>
          <w:rFonts w:hint="eastAsia" w:ascii="仿宋" w:hAnsi="仿宋" w:eastAsia="仿宋" w:cs="仿宋"/>
          <w:b/>
          <w:bCs/>
          <w:color w:val="auto"/>
          <w:sz w:val="24"/>
          <w:highlight w:val="none"/>
        </w:rPr>
        <w:t>7</w:t>
      </w:r>
      <w:r>
        <w:rPr>
          <w:rFonts w:hint="eastAsia" w:ascii="仿宋" w:hAnsi="仿宋" w:eastAsia="仿宋" w:cs="仿宋"/>
          <w:b/>
          <w:bCs/>
          <w:color w:val="auto"/>
          <w:sz w:val="24"/>
          <w:highlight w:val="none"/>
          <w:lang w:val="zh-CN"/>
        </w:rPr>
        <w:t>政府采购供应商廉洁自律承诺书；</w:t>
      </w:r>
      <w:r>
        <w:rPr>
          <w:rFonts w:hint="eastAsia" w:ascii="仿宋" w:hAnsi="仿宋" w:eastAsia="仿宋" w:cs="仿宋"/>
          <w:color w:val="auto"/>
          <w:sz w:val="24"/>
          <w:highlight w:val="none"/>
        </w:rPr>
        <w:t>（格式内容见“第六部分  应提交的有关格式范例”）</w:t>
      </w:r>
    </w:p>
    <w:p>
      <w:pPr>
        <w:snapToGrid w:val="0"/>
        <w:spacing w:line="360" w:lineRule="auto"/>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8资质文件（如有）；</w:t>
      </w:r>
    </w:p>
    <w:p>
      <w:pPr>
        <w:snapToGrid w:val="0"/>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9</w:t>
      </w:r>
      <w:r>
        <w:rPr>
          <w:rFonts w:hint="eastAsia" w:ascii="仿宋" w:hAnsi="仿宋" w:eastAsia="仿宋" w:cs="仿宋"/>
          <w:color w:val="auto"/>
          <w:sz w:val="24"/>
          <w:highlight w:val="none"/>
          <w:lang w:val="zh-CN"/>
        </w:rPr>
        <w:t>关于对招标文件中有关条款的拒绝声明（如果有的话）；</w:t>
      </w:r>
    </w:p>
    <w:p>
      <w:pPr>
        <w:snapToGrid w:val="0"/>
        <w:spacing w:line="360" w:lineRule="auto"/>
        <w:ind w:firstLine="720" w:firstLineChars="3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10投标人认为需要提供的与本项目有关的其他文件和说明</w:t>
      </w:r>
      <w:r>
        <w:rPr>
          <w:rFonts w:hint="eastAsia" w:ascii="仿宋" w:hAnsi="仿宋" w:eastAsia="仿宋" w:cs="仿宋"/>
          <w:color w:val="auto"/>
          <w:sz w:val="24"/>
          <w:highlight w:val="none"/>
          <w:lang w:val="zh-CN"/>
        </w:rPr>
        <w:t>。</w:t>
      </w:r>
    </w:p>
    <w:p>
      <w:pPr>
        <w:snapToGrid w:val="0"/>
        <w:spacing w:line="360" w:lineRule="auto"/>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11投标人签署的《政府采购活动现场确认声明书》，格式详见第六部分。</w:t>
      </w:r>
    </w:p>
    <w:p>
      <w:pPr>
        <w:snapToGrid w:val="0"/>
        <w:spacing w:line="360" w:lineRule="auto"/>
        <w:ind w:firstLine="723" w:firstLineChars="300"/>
        <w:rPr>
          <w:rFonts w:ascii="仿宋" w:hAnsi="仿宋" w:eastAsia="仿宋" w:cs="仿宋"/>
          <w:b/>
          <w:bCs/>
          <w:color w:val="auto"/>
          <w:sz w:val="24"/>
          <w:highlight w:val="none"/>
          <w:u w:val="single"/>
          <w:lang w:val="zh-CN"/>
        </w:rPr>
      </w:pPr>
      <w:r>
        <w:rPr>
          <w:rFonts w:hint="eastAsia" w:ascii="仿宋" w:hAnsi="仿宋" w:eastAsia="仿宋" w:cs="仿宋"/>
          <w:b/>
          <w:bCs/>
          <w:color w:val="auto"/>
          <w:kern w:val="0"/>
          <w:sz w:val="24"/>
          <w:highlight w:val="none"/>
          <w:lang w:val="zh-CN"/>
        </w:rPr>
        <w:t>11.</w:t>
      </w:r>
      <w:r>
        <w:rPr>
          <w:rFonts w:hint="eastAsia" w:ascii="仿宋" w:hAnsi="仿宋" w:eastAsia="仿宋" w:cs="仿宋"/>
          <w:b/>
          <w:bCs/>
          <w:color w:val="auto"/>
          <w:kern w:val="0"/>
          <w:sz w:val="24"/>
          <w:highlight w:val="none"/>
        </w:rPr>
        <w:t>3</w:t>
      </w:r>
      <w:r>
        <w:rPr>
          <w:rFonts w:hint="eastAsia" w:ascii="仿宋" w:hAnsi="仿宋" w:eastAsia="仿宋" w:cs="仿宋"/>
          <w:b/>
          <w:bCs/>
          <w:color w:val="auto"/>
          <w:sz w:val="24"/>
          <w:highlight w:val="none"/>
        </w:rPr>
        <w:t xml:space="preserve">报价文件： </w:t>
      </w:r>
    </w:p>
    <w:p>
      <w:pPr>
        <w:snapToGrid w:val="0"/>
        <w:spacing w:line="360" w:lineRule="auto"/>
        <w:ind w:firstLine="482" w:firstLineChars="200"/>
        <w:rPr>
          <w:rFonts w:ascii="仿宋" w:hAnsi="仿宋" w:eastAsia="仿宋" w:cs="仿宋"/>
          <w:color w:val="auto"/>
          <w:sz w:val="24"/>
          <w:highlight w:val="none"/>
        </w:rPr>
      </w:pPr>
      <w:r>
        <w:rPr>
          <w:rFonts w:hint="eastAsia" w:ascii="仿宋" w:hAnsi="仿宋" w:eastAsia="仿宋" w:cs="仿宋"/>
          <w:b/>
          <w:bCs/>
          <w:color w:val="auto"/>
          <w:sz w:val="24"/>
          <w:highlight w:val="none"/>
        </w:rPr>
        <w:t>▲11.3.1开标一览表（报价表）</w:t>
      </w:r>
      <w:r>
        <w:rPr>
          <w:rFonts w:hint="eastAsia" w:ascii="仿宋" w:hAnsi="仿宋" w:eastAsia="仿宋" w:cs="仿宋"/>
          <w:color w:val="auto"/>
          <w:sz w:val="24"/>
          <w:highlight w:val="none"/>
        </w:rPr>
        <w:t>；（格式内容见“第六部分  应提交的有关格式范例”）</w:t>
      </w:r>
    </w:p>
    <w:p>
      <w:pPr>
        <w:pStyle w:val="25"/>
        <w:rPr>
          <w:rFonts w:ascii="仿宋" w:hAnsi="仿宋" w:eastAsia="仿宋" w:cs="仿宋"/>
          <w:color w:val="auto"/>
          <w:highlight w:val="none"/>
        </w:rPr>
      </w:pPr>
      <w:r>
        <w:rPr>
          <w:rFonts w:hint="eastAsia" w:ascii="仿宋" w:hAnsi="仿宋" w:eastAsia="仿宋" w:cs="仿宋"/>
          <w:color w:val="auto"/>
          <w:highlight w:val="none"/>
        </w:rPr>
        <w:t>11.3.2中小企业声明函（如有）。</w:t>
      </w:r>
    </w:p>
    <w:p>
      <w:pPr>
        <w:pStyle w:val="25"/>
        <w:spacing w:line="360" w:lineRule="auto"/>
        <w:ind w:firstLine="723" w:firstLineChars="300"/>
        <w:rPr>
          <w:rFonts w:ascii="仿宋" w:hAnsi="仿宋" w:eastAsia="仿宋" w:cs="仿宋"/>
          <w:b/>
          <w:color w:val="auto"/>
          <w:highlight w:val="none"/>
        </w:rPr>
      </w:pPr>
      <w:r>
        <w:rPr>
          <w:rFonts w:hint="eastAsia" w:ascii="仿宋" w:hAnsi="仿宋" w:eastAsia="仿宋" w:cs="仿宋"/>
          <w:b/>
          <w:color w:val="auto"/>
          <w:highlight w:val="none"/>
        </w:rPr>
        <w:t>注：投标文件含有采购人不能接受的附加条件的，投标无效；</w:t>
      </w:r>
    </w:p>
    <w:p>
      <w:pPr>
        <w:spacing w:line="360" w:lineRule="auto"/>
        <w:ind w:firstLine="723" w:firstLineChars="300"/>
        <w:rPr>
          <w:rFonts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92"/>
        <w:snapToGrid w:val="0"/>
        <w:spacing w:before="0"/>
        <w:ind w:firstLine="0" w:firstLineChars="0"/>
        <w:outlineLvl w:val="0"/>
        <w:rPr>
          <w:rFonts w:ascii="仿宋" w:hAnsi="仿宋" w:eastAsia="仿宋" w:cs="仿宋"/>
          <w:b/>
          <w:color w:val="auto"/>
          <w:szCs w:val="24"/>
          <w:highlight w:val="none"/>
        </w:rPr>
      </w:pPr>
      <w:bookmarkStart w:id="13" w:name="_Toc91899903"/>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rPr>
        <w:t>投标文件的编制</w:t>
      </w:r>
    </w:p>
    <w:p>
      <w:pPr>
        <w:spacing w:line="360" w:lineRule="auto"/>
        <w:ind w:firstLine="480" w:firstLineChars="200"/>
        <w:rPr>
          <w:rFonts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92"/>
        <w:snapToGrid w:val="0"/>
        <w:spacing w:before="0"/>
        <w:ind w:firstLine="480"/>
        <w:rPr>
          <w:rFonts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92"/>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92"/>
        <w:snapToGrid w:val="0"/>
        <w:spacing w:before="0"/>
        <w:ind w:firstLine="480"/>
        <w:rPr>
          <w:rFonts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92"/>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14. 投标文件的提交、补充、修改、撤回</w:t>
      </w:r>
    </w:p>
    <w:p>
      <w:pPr>
        <w:pStyle w:val="92"/>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2"/>
        <w:spacing w:before="0"/>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92"/>
        <w:spacing w:before="0"/>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4"/>
        <w:spacing w:line="360" w:lineRule="auto"/>
        <w:ind w:firstLine="360" w:firstLineChars="150"/>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highlight w:val="none"/>
        </w:rPr>
        <w:t>但采购人、采购机构不强制或变相强制投标人提交备份投标文件。</w:t>
      </w:r>
    </w:p>
    <w:p>
      <w:pPr>
        <w:pStyle w:val="34"/>
        <w:spacing w:line="360" w:lineRule="auto"/>
        <w:ind w:firstLine="480" w:firstLineChars="200"/>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rPr>
        <w:t>DVD光盘或U盘</w:t>
      </w:r>
      <w:r>
        <w:rPr>
          <w:rFonts w:hint="eastAsia" w:ascii="仿宋" w:hAnsi="仿宋" w:eastAsia="仿宋" w:cs="仿宋"/>
          <w:color w:val="auto"/>
          <w:sz w:val="24"/>
          <w:szCs w:val="24"/>
          <w:highlight w:val="none"/>
        </w:rPr>
        <w:t>中。备份投标文件应当密封包装并在包装上加盖公章并注明投标</w:t>
      </w:r>
      <w:r>
        <w:rPr>
          <w:rFonts w:hint="eastAsia" w:ascii="仿宋" w:hAnsi="仿宋" w:eastAsia="仿宋" w:cs="仿宋"/>
          <w:b/>
          <w:bCs/>
          <w:color w:val="auto"/>
          <w:sz w:val="24"/>
          <w:szCs w:val="24"/>
          <w:highlight w:val="none"/>
          <w:u w:val="single"/>
        </w:rPr>
        <w:t>项目名称</w:t>
      </w:r>
      <w:r>
        <w:rPr>
          <w:rFonts w:hint="eastAsia" w:ascii="仿宋" w:hAnsi="仿宋" w:eastAsia="仿宋" w:cs="仿宋"/>
          <w:color w:val="auto"/>
          <w:sz w:val="24"/>
          <w:szCs w:val="24"/>
          <w:highlight w:val="none"/>
        </w:rPr>
        <w:t>，投标人名称。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15.5投标人仅提交备份投标文件，没有在电子交易平台传输递交投标文件的，投标无效。</w:t>
      </w:r>
    </w:p>
    <w:p>
      <w:pPr>
        <w:pStyle w:val="92"/>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25"/>
        <w:spacing w:line="360" w:lineRule="auto"/>
        <w:ind w:firstLine="360" w:firstLineChars="150"/>
        <w:rPr>
          <w:rFonts w:ascii="仿宋" w:hAnsi="仿宋" w:eastAsia="仿宋" w:cs="仿宋"/>
          <w:color w:val="auto"/>
          <w:szCs w:val="21"/>
          <w:highlight w:val="none"/>
        </w:rPr>
      </w:pPr>
      <w:r>
        <w:rPr>
          <w:rFonts w:hint="eastAsia" w:ascii="仿宋" w:hAnsi="仿宋" w:eastAsia="仿宋" w:cs="仿宋"/>
          <w:color w:val="auto"/>
          <w:szCs w:val="21"/>
          <w:highlight w:val="none"/>
        </w:rPr>
        <w:t>有招标文件第四部分</w:t>
      </w:r>
      <w:r>
        <w:rPr>
          <w:rFonts w:hint="eastAsia" w:ascii="仿宋" w:hAnsi="仿宋" w:eastAsia="仿宋" w:cs="仿宋"/>
          <w:color w:val="auto"/>
          <w:highlight w:val="none"/>
        </w:rPr>
        <w:t>规定</w:t>
      </w:r>
      <w:r>
        <w:rPr>
          <w:rFonts w:hint="eastAsia" w:ascii="仿宋" w:hAnsi="仿宋" w:eastAsia="仿宋" w:cs="仿宋"/>
          <w:color w:val="auto"/>
          <w:szCs w:val="21"/>
          <w:highlight w:val="none"/>
        </w:rPr>
        <w:t>的情形之一的，投标无效。</w:t>
      </w:r>
    </w:p>
    <w:p>
      <w:pPr>
        <w:pStyle w:val="92"/>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92"/>
        <w:spacing w:before="0"/>
        <w:ind w:firstLine="480"/>
        <w:rPr>
          <w:rFonts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92"/>
        <w:spacing w:before="0"/>
        <w:ind w:firstLine="480"/>
        <w:rPr>
          <w:rFonts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92"/>
        <w:spacing w:before="0"/>
        <w:ind w:firstLine="1928" w:firstLineChars="600"/>
        <w:rPr>
          <w:rFonts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247"/>
        <w:spacing w:before="0" w:line="360" w:lineRule="auto"/>
        <w:ind w:left="0" w:firstLine="241" w:firstLineChars="100"/>
        <w:contextualSpacing/>
        <w:rPr>
          <w:rFonts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247"/>
        <w:spacing w:before="0" w:line="360" w:lineRule="auto"/>
        <w:ind w:left="0" w:firstLine="480" w:firstLineChars="200"/>
        <w:contextualSpacing/>
        <w:rPr>
          <w:rFonts w:ascii="仿宋" w:hAnsi="仿宋" w:eastAsia="仿宋" w:cs="仿宋"/>
          <w:color w:val="auto"/>
          <w:sz w:val="24"/>
          <w:highlight w:val="none"/>
        </w:rPr>
      </w:pPr>
      <w:r>
        <w:rPr>
          <w:rFonts w:hint="eastAsia" w:ascii="仿宋" w:hAnsi="仿宋" w:eastAsia="仿宋" w:cs="仿宋"/>
          <w:color w:val="auto"/>
          <w:sz w:val="24"/>
          <w:highlight w:val="none"/>
        </w:rPr>
        <w:t>18.1采购机构按照招标文件规定的时间通过电子交易平台组织开标，所有投标人均应当准时在线参加。投标人不足3家的，不得开标。</w:t>
      </w:r>
    </w:p>
    <w:p>
      <w:pPr>
        <w:pStyle w:val="247"/>
        <w:spacing w:before="0" w:line="360" w:lineRule="auto"/>
        <w:ind w:left="0" w:firstLine="240" w:firstLineChars="100"/>
        <w:contextualSpacing/>
        <w:rPr>
          <w:rFonts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47"/>
        <w:spacing w:before="0" w:line="360" w:lineRule="auto"/>
        <w:ind w:left="0" w:firstLine="240" w:firstLineChars="100"/>
        <w:contextualSpacing/>
        <w:rPr>
          <w:rFonts w:ascii="仿宋" w:hAnsi="仿宋" w:eastAsia="仿宋" w:cs="仿宋"/>
          <w:b/>
          <w:color w:val="auto"/>
          <w:sz w:val="24"/>
          <w:highlight w:val="none"/>
        </w:rPr>
      </w:pPr>
      <w:r>
        <w:rPr>
          <w:rFonts w:hint="eastAsia" w:ascii="仿宋" w:hAnsi="仿宋" w:eastAsia="仿宋" w:cs="仿宋"/>
          <w:color w:val="auto"/>
          <w:sz w:val="24"/>
          <w:highlight w:val="none"/>
        </w:rPr>
        <w:t>　18.3</w:t>
      </w:r>
      <w:r>
        <w:rPr>
          <w:rFonts w:hint="eastAsia" w:ascii="仿宋" w:hAnsi="仿宋" w:eastAsia="仿宋" w:cs="仿宋"/>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仿宋"/>
          <w:b/>
          <w:color w:val="auto"/>
          <w:sz w:val="24"/>
          <w:szCs w:val="20"/>
          <w:highlight w:val="none"/>
        </w:rPr>
      </w:pPr>
      <w:r>
        <w:rPr>
          <w:rFonts w:hint="eastAsia" w:ascii="仿宋" w:hAnsi="仿宋" w:eastAsia="仿宋" w:cs="仿宋"/>
          <w:b/>
          <w:color w:val="auto"/>
          <w:sz w:val="24"/>
          <w:szCs w:val="20"/>
          <w:highlight w:val="none"/>
        </w:rPr>
        <w:t>　19</w:t>
      </w:r>
      <w:r>
        <w:rPr>
          <w:rFonts w:hint="eastAsia" w:ascii="仿宋" w:hAnsi="仿宋" w:eastAsia="仿宋" w:cs="仿宋"/>
          <w:b/>
          <w:bCs/>
          <w:color w:val="auto"/>
          <w:szCs w:val="24"/>
          <w:highlight w:val="none"/>
        </w:rPr>
        <w:t>.</w:t>
      </w:r>
      <w:r>
        <w:rPr>
          <w:rFonts w:hint="eastAsia" w:ascii="仿宋" w:hAnsi="仿宋" w:eastAsia="仿宋" w:cs="仿宋"/>
          <w:b/>
          <w:color w:val="auto"/>
          <w:sz w:val="24"/>
          <w:szCs w:val="20"/>
          <w:highlight w:val="none"/>
        </w:rPr>
        <w:t>资格审查</w:t>
      </w:r>
    </w:p>
    <w:p>
      <w:pPr>
        <w:pStyle w:val="92"/>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19.1开标后，采购人或采购机构将依法对投标人的资格进行审查。</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rPr>
        <w:t>19.2</w:t>
      </w:r>
      <w:r>
        <w:rPr>
          <w:rFonts w:hint="eastAsia" w:ascii="仿宋" w:hAnsi="仿宋" w:eastAsia="仿宋" w:cs="仿宋"/>
          <w:color w:val="auto"/>
          <w:sz w:val="24"/>
          <w:highlight w:val="none"/>
        </w:rPr>
        <w:t>采购人或采购机构依据法律法规和招标文件的规定，对投标人的基本资格条件、特定资格条件进行审查。</w:t>
      </w:r>
    </w:p>
    <w:p>
      <w:pPr>
        <w:pStyle w:val="92"/>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19.3投标人未按照招标文件要求提供与</w:t>
      </w:r>
      <w:r>
        <w:rPr>
          <w:rFonts w:hint="eastAsia" w:ascii="仿宋" w:hAnsi="仿宋" w:eastAsia="仿宋" w:cs="仿宋"/>
          <w:color w:val="auto"/>
          <w:highlight w:val="none"/>
        </w:rPr>
        <w:t>基本资格条件、特定资格条件相应的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92"/>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4对未通过资格审查的投标人，采购人或采购机构告知其未通过的原因。</w:t>
      </w:r>
    </w:p>
    <w:p>
      <w:pPr>
        <w:pStyle w:val="92"/>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5合格投标人不足3家的，不再评标。</w:t>
      </w:r>
    </w:p>
    <w:p>
      <w:pPr>
        <w:pStyle w:val="92"/>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20</w:t>
      </w:r>
      <w:r>
        <w:rPr>
          <w:rFonts w:hint="eastAsia" w:ascii="仿宋" w:hAnsi="仿宋" w:eastAsia="仿宋" w:cs="仿宋"/>
          <w:b/>
          <w:bCs/>
          <w:color w:val="auto"/>
          <w:szCs w:val="24"/>
          <w:highlight w:val="none"/>
        </w:rPr>
        <w:t>.</w:t>
      </w:r>
      <w:r>
        <w:rPr>
          <w:rFonts w:hint="eastAsia" w:ascii="仿宋" w:hAnsi="仿宋" w:eastAsia="仿宋" w:cs="仿宋"/>
          <w:b/>
          <w:color w:val="auto"/>
          <w:szCs w:val="24"/>
          <w:highlight w:val="none"/>
        </w:rPr>
        <w:t>信用信息查询</w:t>
      </w:r>
    </w:p>
    <w:p>
      <w:pPr>
        <w:pStyle w:val="92"/>
        <w:spacing w:before="0"/>
        <w:ind w:firstLine="495"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92"/>
        <w:spacing w:before="0"/>
        <w:ind w:firstLine="495"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92"/>
        <w:spacing w:before="0"/>
        <w:ind w:firstLine="495"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92"/>
        <w:spacing w:before="0"/>
        <w:ind w:firstLine="0" w:firstLineChars="0"/>
        <w:rPr>
          <w:rFonts w:ascii="仿宋" w:hAnsi="仿宋" w:eastAsia="仿宋" w:cs="仿宋"/>
          <w:color w:val="auto"/>
          <w:kern w:val="0"/>
          <w:szCs w:val="24"/>
          <w:highlight w:val="none"/>
        </w:rPr>
      </w:pPr>
    </w:p>
    <w:p>
      <w:pPr>
        <w:pStyle w:val="4"/>
        <w:ind w:left="0" w:firstLine="480" w:firstLineChars="200"/>
        <w:rPr>
          <w:rFonts w:ascii="仿宋" w:eastAsia="仿宋" w:cs="仿宋"/>
          <w:color w:val="auto"/>
          <w:highlight w:val="none"/>
          <w:lang w:val="en-US"/>
        </w:rPr>
      </w:pPr>
      <w:r>
        <w:rPr>
          <w:rFonts w:hint="eastAsia" w:ascii="仿宋" w:eastAsia="仿宋" w:cs="仿宋"/>
          <w:b w:val="0"/>
          <w:bCs w:val="0"/>
          <w:snapToGrid w:val="0"/>
          <w:color w:val="auto"/>
          <w:kern w:val="28"/>
          <w:sz w:val="24"/>
          <w:highlight w:val="none"/>
        </w:rPr>
        <w:t>供应商</w:t>
      </w:r>
      <w:r>
        <w:rPr>
          <w:rFonts w:hint="eastAsia" w:ascii="仿宋" w:eastAsia="仿宋" w:cs="仿宋"/>
          <w:b w:val="0"/>
          <w:bCs w:val="0"/>
          <w:snapToGrid w:val="0"/>
          <w:color w:val="auto"/>
          <w:kern w:val="28"/>
          <w:sz w:val="24"/>
          <w:highlight w:val="none"/>
          <w:lang w:val="en-US"/>
        </w:rPr>
        <w:t>可</w:t>
      </w:r>
      <w:r>
        <w:rPr>
          <w:rFonts w:hint="eastAsia" w:ascii="仿宋" w:eastAsia="仿宋" w:cs="仿宋"/>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jc w:val="center"/>
        <w:outlineLvl w:val="0"/>
        <w:rPr>
          <w:rFonts w:hint="eastAsia" w:ascii="仿宋" w:hAnsi="仿宋" w:eastAsia="仿宋" w:cs="仿宋"/>
          <w:b/>
          <w:color w:val="auto"/>
          <w:sz w:val="24"/>
          <w:szCs w:val="24"/>
          <w:highlight w:val="none"/>
        </w:rPr>
      </w:pPr>
    </w:p>
    <w:p>
      <w:pPr>
        <w:snapToGrid w:val="0"/>
        <w:spacing w:line="360" w:lineRule="auto"/>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pacing w:line="360" w:lineRule="auto"/>
        <w:rPr>
          <w:rFonts w:ascii="仿宋" w:hAnsi="仿宋" w:eastAsia="仿宋" w:cs="仿宋"/>
          <w:b/>
          <w:color w:val="auto"/>
          <w:sz w:val="24"/>
          <w:highlight w:val="none"/>
        </w:rPr>
      </w:pPr>
    </w:p>
    <w:p>
      <w:pPr>
        <w:snapToGrid w:val="0"/>
        <w:spacing w:line="360" w:lineRule="auto"/>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pStyle w:val="25"/>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92"/>
        <w:snapToGrid w:val="0"/>
        <w:spacing w:before="0"/>
        <w:ind w:firstLine="480"/>
        <w:rPr>
          <w:rFonts w:ascii="仿宋" w:hAnsi="仿宋" w:eastAsia="仿宋" w:cs="仿宋"/>
          <w:b/>
          <w:color w:val="auto"/>
          <w:szCs w:val="24"/>
          <w:highlight w:val="none"/>
        </w:rPr>
      </w:pPr>
      <w:r>
        <w:rPr>
          <w:rFonts w:hint="eastAsia" w:ascii="仿宋" w:hAnsi="仿宋" w:eastAsia="仿宋" w:cs="仿宋"/>
          <w:color w:val="auto"/>
          <w:szCs w:val="24"/>
          <w:highlight w:val="none"/>
        </w:rPr>
        <w:t>采购人将自收到评审报告之日起5个工作日内通过电子交易平台在评审报告推荐的中标候选人中按顺序确定中标供应商。</w:t>
      </w:r>
    </w:p>
    <w:p>
      <w:pPr>
        <w:pStyle w:val="92"/>
        <w:snapToGrid w:val="0"/>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pacing w:line="360" w:lineRule="auto"/>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ascii="仿宋" w:hAnsi="仿宋" w:eastAsia="仿宋" w:cs="仿宋"/>
          <w:b/>
          <w:color w:val="auto"/>
          <w:sz w:val="32"/>
          <w:highlight w:val="none"/>
        </w:rPr>
      </w:pPr>
    </w:p>
    <w:p>
      <w:pPr>
        <w:snapToGrid w:val="0"/>
        <w:spacing w:line="360" w:lineRule="auto"/>
        <w:ind w:left="120" w:leftChars="57" w:firstLine="482" w:firstLineChars="150"/>
        <w:jc w:val="center"/>
        <w:rPr>
          <w:rFonts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25"/>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25"/>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25. 合同的签订</w:t>
      </w:r>
    </w:p>
    <w:p>
      <w:pPr>
        <w:widowControl/>
        <w:shd w:val="clear" w:color="auto" w:fill="FFFFFF"/>
        <w:spacing w:line="360" w:lineRule="auto"/>
        <w:ind w:firstLine="48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采购人与中标人应当通过电子交易平台在中标通知书发出之日起三十日内，按照招标文件确定的事项签订政府采购合同，并在合同签订之日起2个工作日内依法发布合同公告。</w:t>
      </w:r>
    </w:p>
    <w:p>
      <w:pPr>
        <w:pStyle w:val="92"/>
        <w:snapToGrid w:val="0"/>
        <w:spacing w:before="0"/>
        <w:ind w:firstLine="480"/>
        <w:rPr>
          <w:rFonts w:ascii="仿宋" w:hAnsi="仿宋" w:eastAsia="仿宋" w:cs="仿宋"/>
          <w:color w:val="auto"/>
          <w:kern w:val="0"/>
          <w:highlight w:val="none"/>
          <w:lang w:val="zh-CN"/>
        </w:rPr>
      </w:pPr>
      <w:r>
        <w:rPr>
          <w:rFonts w:hint="eastAsia" w:ascii="仿宋" w:hAnsi="仿宋" w:eastAsia="仿宋" w:cs="仿宋"/>
          <w:color w:val="auto"/>
          <w:kern w:val="0"/>
          <w:highlight w:val="none"/>
          <w:lang w:val="zh-CN"/>
        </w:rPr>
        <w:t>25.2中标人按规定的日期、时间、地点，由法定代表人或其授权代表与采购人代表签订合同。</w:t>
      </w:r>
    </w:p>
    <w:p>
      <w:pPr>
        <w:pStyle w:val="92"/>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92"/>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92"/>
        <w:snapToGrid w:val="0"/>
        <w:spacing w:before="0" w:after="120"/>
        <w:ind w:firstLine="480"/>
        <w:rPr>
          <w:rFonts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26.履约保证金</w:t>
      </w:r>
    </w:p>
    <w:p>
      <w:pPr>
        <w:tabs>
          <w:tab w:val="left" w:pos="0"/>
        </w:tabs>
        <w:spacing w:line="360" w:lineRule="auto"/>
        <w:ind w:firstLine="482"/>
        <w:rPr>
          <w:rFonts w:ascii="仿宋" w:hAnsi="仿宋" w:eastAsia="仿宋" w:cs="仿宋"/>
          <w:b/>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。鼓励和支持供应商以银行、保险公司出具的保函形式提供履约保证金。</w:t>
      </w:r>
      <w:r>
        <w:rPr>
          <w:rFonts w:hint="eastAsia" w:ascii="仿宋" w:hAnsi="仿宋" w:eastAsia="仿宋" w:cs="仿宋"/>
          <w:b/>
          <w:color w:val="auto"/>
          <w:sz w:val="24"/>
          <w:highlight w:val="none"/>
        </w:rPr>
        <w:t>采购人不得拒收履约保函。</w:t>
      </w:r>
    </w:p>
    <w:p>
      <w:pPr>
        <w:tabs>
          <w:tab w:val="left" w:pos="0"/>
        </w:tabs>
        <w:spacing w:line="360" w:lineRule="auto"/>
        <w:ind w:firstLine="482"/>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2.5%。</w:t>
      </w:r>
    </w:p>
    <w:p>
      <w:pPr>
        <w:snapToGrid w:val="0"/>
        <w:spacing w:line="360" w:lineRule="auto"/>
        <w:ind w:firstLine="3357" w:firstLineChars="1045"/>
        <w:rPr>
          <w:rFonts w:ascii="仿宋" w:hAnsi="仿宋" w:eastAsia="仿宋" w:cs="仿宋"/>
          <w:b/>
          <w:color w:val="auto"/>
          <w:sz w:val="32"/>
          <w:highlight w:val="none"/>
        </w:rPr>
      </w:pPr>
    </w:p>
    <w:p>
      <w:pPr>
        <w:snapToGrid w:val="0"/>
        <w:spacing w:line="360" w:lineRule="auto"/>
        <w:ind w:firstLine="3357" w:firstLineChars="1045"/>
        <w:rPr>
          <w:rFonts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92"/>
        <w:snapToGrid w:val="0"/>
        <w:spacing w:before="0"/>
        <w:ind w:firstLine="0" w:firstLineChars="0"/>
        <w:rPr>
          <w:rFonts w:ascii="仿宋" w:hAnsi="仿宋" w:eastAsia="仿宋" w:cs="仿宋"/>
          <w:color w:val="auto"/>
          <w:highlight w:val="none"/>
        </w:rPr>
      </w:pPr>
      <w:r>
        <w:rPr>
          <w:rFonts w:hint="eastAsia" w:ascii="仿宋" w:hAnsi="仿宋" w:eastAsia="仿宋" w:cs="仿宋"/>
          <w:b/>
          <w:bCs/>
          <w:color w:val="auto"/>
          <w:highlight w:val="none"/>
        </w:rPr>
        <w:t>2</w:t>
      </w:r>
      <w:r>
        <w:rPr>
          <w:rFonts w:hint="eastAsia" w:ascii="仿宋" w:hAnsi="仿宋" w:eastAsia="仿宋" w:cs="仿宋"/>
          <w:b/>
          <w:bCs/>
          <w:color w:val="auto"/>
          <w:szCs w:val="24"/>
          <w:highlight w:val="none"/>
        </w:rPr>
        <w:t>7.</w:t>
      </w:r>
      <w:r>
        <w:rPr>
          <w:rFonts w:hint="eastAsia" w:ascii="仿宋" w:hAnsi="仿宋" w:eastAsia="仿宋" w:cs="仿宋"/>
          <w:b/>
          <w:color w:val="auto"/>
          <w:szCs w:val="24"/>
          <w:highlight w:val="none"/>
        </w:rPr>
        <w:t>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采购过程中出现以下情形，导致电子交易平台无法正常运行，或者无法保证电子交易的公平、公正和安全时，采购机构可中止电子交易活动：</w:t>
      </w:r>
    </w:p>
    <w:p>
      <w:pPr>
        <w:pStyle w:val="92"/>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 xml:space="preserve">27.1电子交易平台发生故障而无法登录访问的； </w:t>
      </w:r>
    </w:p>
    <w:p>
      <w:pPr>
        <w:pStyle w:val="92"/>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27.2电子交易平台应用或数据库出现错误，不能进行正常操作的；</w:t>
      </w:r>
    </w:p>
    <w:p>
      <w:pPr>
        <w:pStyle w:val="92"/>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27.3电子交易平台发现严重安全漏洞，有潜在泄密危险的；</w:t>
      </w:r>
    </w:p>
    <w:p>
      <w:pPr>
        <w:pStyle w:val="92"/>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 xml:space="preserve">27.4病毒发作导致不能进行正常操作的； </w:t>
      </w:r>
    </w:p>
    <w:p>
      <w:pPr>
        <w:pStyle w:val="92"/>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27.5其他无法保证电子交易的公平、公正和安全的情况。</w:t>
      </w:r>
    </w:p>
    <w:p>
      <w:pPr>
        <w:pStyle w:val="92"/>
        <w:numPr>
          <w:ilvl w:val="0"/>
          <w:numId w:val="2"/>
        </w:numPr>
        <w:snapToGrid w:val="0"/>
        <w:spacing w:before="0"/>
        <w:ind w:left="120" w:firstLine="0" w:firstLineChars="0"/>
        <w:rPr>
          <w:rFonts w:ascii="仿宋" w:hAnsi="仿宋" w:eastAsia="仿宋" w:cs="仿宋"/>
          <w:color w:val="auto"/>
          <w:highlight w:val="none"/>
        </w:rPr>
      </w:pPr>
      <w:r>
        <w:rPr>
          <w:rFonts w:hint="eastAsia" w:ascii="仿宋" w:hAnsi="仿宋" w:eastAsia="仿宋" w:cs="仿宋"/>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s="仿宋"/>
          <w:color w:val="auto"/>
          <w:sz w:val="24"/>
          <w:highlight w:val="none"/>
        </w:rPr>
      </w:pPr>
    </w:p>
    <w:p>
      <w:pPr>
        <w:snapToGrid w:val="0"/>
        <w:spacing w:line="360" w:lineRule="auto"/>
        <w:ind w:left="120" w:leftChars="57" w:firstLine="482" w:firstLineChars="150"/>
        <w:jc w:val="center"/>
        <w:rPr>
          <w:rFonts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25"/>
        <w:spacing w:line="360" w:lineRule="auto"/>
        <w:ind w:firstLine="0" w:firstLineChars="0"/>
        <w:rPr>
          <w:rFonts w:ascii="仿宋" w:hAnsi="仿宋" w:eastAsia="仿宋" w:cs="仿宋"/>
          <w:b/>
          <w:color w:val="auto"/>
          <w:highlight w:val="none"/>
        </w:rPr>
      </w:pPr>
      <w:r>
        <w:rPr>
          <w:rFonts w:hint="eastAsia" w:ascii="仿宋" w:hAnsi="仿宋" w:eastAsia="仿宋" w:cs="仿宋"/>
          <w:b/>
          <w:color w:val="auto"/>
          <w:highlight w:val="none"/>
        </w:rPr>
        <w:t>29.验收</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color w:val="auto"/>
          <w:sz w:val="18"/>
          <w:szCs w:val="18"/>
          <w:highlight w:val="none"/>
        </w:rPr>
      </w:pPr>
      <w:r>
        <w:rPr>
          <w:rFonts w:hint="eastAsia" w:ascii="仿宋" w:hAnsi="仿宋" w:eastAsia="仿宋" w:cs="仿宋"/>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 w:hAnsi="仿宋" w:eastAsia="仿宋" w:cs="仿宋"/>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68072990"/>
      <w:bookmarkEnd w:id="14"/>
      <w:bookmarkStart w:id="15" w:name="_Hlt74707468"/>
      <w:bookmarkEnd w:id="15"/>
      <w:bookmarkStart w:id="16" w:name="_Hlt74714665"/>
      <w:bookmarkEnd w:id="16"/>
      <w:bookmarkStart w:id="17" w:name="_Hlt68403820"/>
      <w:bookmarkEnd w:id="17"/>
      <w:bookmarkStart w:id="18" w:name="_Hlt74729768"/>
      <w:bookmarkEnd w:id="18"/>
      <w:bookmarkStart w:id="19" w:name="_Hlt75236011"/>
      <w:bookmarkEnd w:id="19"/>
      <w:bookmarkStart w:id="20" w:name="_Hlt68073093"/>
      <w:bookmarkEnd w:id="20"/>
      <w:bookmarkStart w:id="21" w:name="_Hlt68057669"/>
      <w:bookmarkEnd w:id="21"/>
      <w:bookmarkStart w:id="22" w:name="_Hlt74730295"/>
      <w:bookmarkEnd w:id="22"/>
      <w:bookmarkStart w:id="23" w:name="_Hlt68072998"/>
      <w:bookmarkEnd w:id="23"/>
      <w:bookmarkStart w:id="24" w:name="_Hlt75236101"/>
      <w:bookmarkEnd w:id="24"/>
      <w:bookmarkStart w:id="25" w:name="_Hlt75236290"/>
      <w:bookmarkEnd w:id="25"/>
    </w:p>
    <w:bookmarkEnd w:id="11"/>
    <w:bookmarkEnd w:id="12"/>
    <w:p>
      <w:pPr>
        <w:numPr>
          <w:ilvl w:val="0"/>
          <w:numId w:val="3"/>
        </w:numPr>
        <w:spacing w:line="360" w:lineRule="auto"/>
        <w:jc w:val="center"/>
        <w:outlineLvl w:val="0"/>
        <w:rPr>
          <w:rFonts w:ascii="仿宋" w:hAnsi="仿宋" w:eastAsia="仿宋" w:cs="仿宋"/>
          <w:b/>
          <w:color w:val="auto"/>
          <w:sz w:val="36"/>
          <w:szCs w:val="36"/>
          <w:highlight w:val="none"/>
        </w:rPr>
      </w:pPr>
      <w:bookmarkStart w:id="26" w:name="第四部分"/>
      <w:r>
        <w:rPr>
          <w:rFonts w:hint="eastAsia" w:ascii="仿宋" w:hAnsi="仿宋" w:eastAsia="仿宋" w:cs="仿宋"/>
          <w:b/>
          <w:color w:val="auto"/>
          <w:sz w:val="36"/>
          <w:szCs w:val="36"/>
          <w:highlight w:val="none"/>
        </w:rPr>
        <w:t xml:space="preserve">  采购需求</w:t>
      </w:r>
    </w:p>
    <w:p>
      <w:pPr>
        <w:snapToGrid w:val="0"/>
        <w:spacing w:line="348" w:lineRule="auto"/>
        <w:rPr>
          <w:rFonts w:ascii="仿宋" w:hAnsi="仿宋" w:eastAsia="仿宋" w:cs="仿宋"/>
          <w:bCs/>
          <w:color w:val="auto"/>
          <w:sz w:val="24"/>
          <w:highlight w:val="none"/>
        </w:rPr>
      </w:pPr>
      <w:r>
        <w:rPr>
          <w:rFonts w:hint="eastAsia" w:ascii="仿宋" w:hAnsi="仿宋" w:eastAsia="仿宋" w:cs="仿宋"/>
          <w:color w:val="auto"/>
          <w:highlight w:val="none"/>
        </w:rPr>
        <w:t xml:space="preserve"> </w:t>
      </w:r>
      <w:r>
        <w:rPr>
          <w:rFonts w:hint="eastAsia" w:ascii="仿宋" w:hAnsi="仿宋" w:eastAsia="仿宋" w:cs="仿宋"/>
          <w:color w:val="auto"/>
          <w:highlight w:val="none"/>
          <w:lang w:val="en-US" w:eastAsia="zh-CN"/>
        </w:rPr>
        <w:t xml:space="preserve"> </w:t>
      </w:r>
      <w:r>
        <w:rPr>
          <w:rFonts w:hint="eastAsia" w:ascii="仿宋" w:hAnsi="仿宋" w:eastAsia="仿宋" w:cs="仿宋"/>
          <w:b/>
          <w:bCs/>
          <w:color w:val="auto"/>
          <w:sz w:val="24"/>
          <w:highlight w:val="none"/>
        </w:rPr>
        <w:t>一、项目概述</w:t>
      </w:r>
    </w:p>
    <w:p>
      <w:pPr>
        <w:numPr>
          <w:ilvl w:val="0"/>
          <w:numId w:val="0"/>
        </w:numPr>
        <w:snapToGrid w:val="0"/>
        <w:spacing w:line="348" w:lineRule="auto"/>
        <w:ind w:firstLine="480" w:firstLineChars="200"/>
        <w:rPr>
          <w:rFonts w:ascii="仿宋" w:hAnsi="仿宋" w:eastAsia="仿宋" w:cs="仿宋"/>
          <w:bCs/>
          <w:color w:val="auto"/>
          <w:sz w:val="24"/>
          <w:highlight w:val="none"/>
        </w:rPr>
      </w:pPr>
      <w:bookmarkStart w:id="27" w:name="_Toc38791143"/>
      <w:r>
        <w:rPr>
          <w:rFonts w:hint="eastAsia" w:ascii="仿宋" w:hAnsi="仿宋" w:eastAsia="仿宋" w:cs="仿宋"/>
          <w:bCs/>
          <w:color w:val="auto"/>
          <w:sz w:val="24"/>
          <w:highlight w:val="none"/>
        </w:rPr>
        <w:t>余杭区水文测站改造提升项目三期，主要</w:t>
      </w:r>
      <w:r>
        <w:rPr>
          <w:rFonts w:hint="eastAsia" w:ascii="仿宋" w:hAnsi="仿宋" w:eastAsia="仿宋" w:cs="仿宋"/>
          <w:bCs/>
          <w:color w:val="auto"/>
          <w:sz w:val="24"/>
          <w:highlight w:val="none"/>
          <w:lang w:eastAsia="zh-CN"/>
        </w:rPr>
        <w:t>采购内容：（一）</w:t>
      </w:r>
      <w:r>
        <w:rPr>
          <w:rFonts w:hint="eastAsia" w:ascii="宋体" w:hAnsi="宋体" w:eastAsia="宋体" w:cs="宋体"/>
          <w:b/>
          <w:bCs/>
          <w:color w:val="auto"/>
          <w:kern w:val="0"/>
          <w:sz w:val="24"/>
          <w:highlight w:val="none"/>
          <w:lang w:bidi="ar"/>
        </w:rPr>
        <w:t>展厅体验馆</w:t>
      </w:r>
      <w:r>
        <w:rPr>
          <w:rFonts w:hint="eastAsia" w:ascii="宋体" w:hAnsi="宋体" w:cs="宋体"/>
          <w:b/>
          <w:bCs/>
          <w:color w:val="auto"/>
          <w:kern w:val="0"/>
          <w:sz w:val="24"/>
          <w:highlight w:val="none"/>
          <w:lang w:eastAsia="zh-CN" w:bidi="ar"/>
        </w:rPr>
        <w:t>布置</w:t>
      </w:r>
      <w:r>
        <w:rPr>
          <w:rFonts w:hint="eastAsia" w:ascii="仿宋" w:hAnsi="仿宋" w:eastAsia="仿宋" w:cs="仿宋"/>
          <w:bCs/>
          <w:color w:val="auto"/>
          <w:sz w:val="24"/>
          <w:highlight w:val="none"/>
          <w:lang w:eastAsia="zh-CN"/>
        </w:rPr>
        <w:t>；</w:t>
      </w:r>
      <w:r>
        <w:rPr>
          <w:rFonts w:hint="eastAsia" w:ascii="仿宋" w:hAnsi="仿宋" w:eastAsia="仿宋" w:cs="仿宋"/>
          <w:bCs/>
          <w:color w:val="auto"/>
          <w:sz w:val="24"/>
          <w:highlight w:val="none"/>
        </w:rPr>
        <w:t>（二）</w:t>
      </w:r>
      <w:r>
        <w:rPr>
          <w:rFonts w:hint="eastAsia" w:ascii="宋体" w:hAnsi="宋体" w:eastAsia="宋体" w:cs="宋体"/>
          <w:b/>
          <w:bCs/>
          <w:color w:val="auto"/>
          <w:kern w:val="0"/>
          <w:sz w:val="24"/>
          <w:highlight w:val="none"/>
          <w:lang w:bidi="ar"/>
        </w:rPr>
        <w:t>水文测站提升等</w:t>
      </w:r>
      <w:r>
        <w:rPr>
          <w:rFonts w:hint="eastAsia" w:ascii="仿宋" w:hAnsi="仿宋" w:eastAsia="仿宋" w:cs="仿宋"/>
          <w:bCs/>
          <w:color w:val="auto"/>
          <w:sz w:val="24"/>
          <w:highlight w:val="none"/>
        </w:rPr>
        <w:t>。采购内容包括采购清单中</w:t>
      </w:r>
      <w:bookmarkEnd w:id="27"/>
      <w:r>
        <w:rPr>
          <w:rFonts w:hint="eastAsia" w:ascii="仿宋" w:hAnsi="仿宋" w:eastAsia="仿宋" w:cs="仿宋"/>
          <w:bCs/>
          <w:color w:val="auto"/>
          <w:sz w:val="24"/>
          <w:highlight w:val="none"/>
        </w:rPr>
        <w:t>货物供货、安装调试、货物验收、培训、质保期内的售后服务等。合同价款包括展厅所有设计费、设备费、安装调试费用、验收费、税金、运输及运输保险费、质保期内维修保养费、特殊工具费、售后服务费、培训费、有关部门的验收费、政策性文件规定及合同包含的所有风险、责任等各项全部费用。</w:t>
      </w:r>
    </w:p>
    <w:p>
      <w:pPr>
        <w:numPr>
          <w:ilvl w:val="-1"/>
          <w:numId w:val="0"/>
        </w:numPr>
        <w:snapToGrid w:val="0"/>
        <w:spacing w:line="348" w:lineRule="auto"/>
        <w:ind w:firstLine="0" w:firstLineChars="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eastAsia="zh-CN"/>
        </w:rPr>
        <w:t>二、</w:t>
      </w:r>
      <w:r>
        <w:rPr>
          <w:rFonts w:hint="eastAsia" w:ascii="仿宋" w:hAnsi="仿宋" w:eastAsia="仿宋" w:cs="仿宋"/>
          <w:b/>
          <w:bCs/>
          <w:color w:val="auto"/>
          <w:sz w:val="24"/>
          <w:highlight w:val="none"/>
        </w:rPr>
        <w:t>采购范围</w:t>
      </w:r>
    </w:p>
    <w:p>
      <w:pPr>
        <w:numPr>
          <w:ilvl w:val="-1"/>
          <w:numId w:val="0"/>
        </w:numPr>
        <w:snapToGrid w:val="0"/>
        <w:spacing w:line="348" w:lineRule="auto"/>
        <w:ind w:firstLine="480" w:firstLineChars="200"/>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rPr>
        <w:t>余杭区水文测站改造提升项目三期</w:t>
      </w:r>
      <w:r>
        <w:rPr>
          <w:rFonts w:hint="eastAsia" w:ascii="仿宋" w:hAnsi="仿宋" w:eastAsia="仿宋" w:cs="仿宋"/>
          <w:bCs/>
          <w:color w:val="auto"/>
          <w:sz w:val="24"/>
          <w:highlight w:val="none"/>
          <w:lang w:eastAsia="zh-CN"/>
        </w:rPr>
        <w:t>：（一）</w:t>
      </w:r>
      <w:r>
        <w:rPr>
          <w:rFonts w:hint="eastAsia" w:ascii="宋体" w:hAnsi="宋体" w:eastAsia="宋体" w:cs="宋体"/>
          <w:b/>
          <w:bCs/>
          <w:color w:val="auto"/>
          <w:kern w:val="0"/>
          <w:sz w:val="24"/>
          <w:highlight w:val="none"/>
          <w:lang w:bidi="ar"/>
        </w:rPr>
        <w:t>展厅体验馆</w:t>
      </w:r>
      <w:r>
        <w:rPr>
          <w:rFonts w:hint="eastAsia" w:ascii="宋体" w:hAnsi="宋体" w:cs="宋体"/>
          <w:b/>
          <w:bCs/>
          <w:color w:val="auto"/>
          <w:kern w:val="0"/>
          <w:sz w:val="24"/>
          <w:highlight w:val="none"/>
          <w:lang w:eastAsia="zh-CN" w:bidi="ar"/>
        </w:rPr>
        <w:t>布置</w:t>
      </w:r>
      <w:r>
        <w:rPr>
          <w:rFonts w:hint="eastAsia" w:ascii="仿宋" w:hAnsi="仿宋" w:eastAsia="仿宋" w:cs="仿宋"/>
          <w:bCs/>
          <w:color w:val="auto"/>
          <w:sz w:val="24"/>
          <w:highlight w:val="none"/>
          <w:lang w:eastAsia="zh-CN"/>
        </w:rPr>
        <w:t>，</w:t>
      </w:r>
      <w:r>
        <w:rPr>
          <w:rFonts w:hint="eastAsia" w:ascii="仿宋" w:hAnsi="仿宋" w:eastAsia="仿宋" w:cs="仿宋"/>
          <w:bCs/>
          <w:color w:val="auto"/>
          <w:sz w:val="24"/>
          <w:highlight w:val="none"/>
          <w:lang w:val="en-US" w:eastAsia="zh-CN"/>
        </w:rPr>
        <w:t>分</w:t>
      </w:r>
      <w:r>
        <w:rPr>
          <w:rFonts w:hint="eastAsia" w:ascii="仿宋" w:hAnsi="仿宋" w:eastAsia="仿宋" w:cs="仿宋"/>
          <w:bCs/>
          <w:color w:val="auto"/>
          <w:sz w:val="24"/>
          <w:highlight w:val="none"/>
        </w:rPr>
        <w:t>为自然灾害体验</w:t>
      </w:r>
      <w:r>
        <w:rPr>
          <w:rFonts w:hint="eastAsia" w:ascii="仿宋" w:hAnsi="仿宋" w:eastAsia="仿宋" w:cs="仿宋"/>
          <w:bCs/>
          <w:color w:val="auto"/>
          <w:sz w:val="24"/>
          <w:highlight w:val="none"/>
          <w:lang w:val="en-US" w:eastAsia="zh-CN"/>
        </w:rPr>
        <w:t>室</w:t>
      </w:r>
      <w:r>
        <w:rPr>
          <w:rFonts w:hint="eastAsia" w:ascii="仿宋" w:hAnsi="仿宋" w:eastAsia="仿宋" w:cs="仿宋"/>
          <w:bCs/>
          <w:color w:val="auto"/>
          <w:sz w:val="24"/>
          <w:highlight w:val="none"/>
          <w:lang w:eastAsia="zh-CN"/>
        </w:rPr>
        <w:t>、</w:t>
      </w:r>
      <w:r>
        <w:rPr>
          <w:rFonts w:hint="eastAsia" w:ascii="仿宋" w:hAnsi="仿宋" w:eastAsia="仿宋" w:cs="仿宋"/>
          <w:bCs/>
          <w:color w:val="auto"/>
          <w:sz w:val="24"/>
          <w:highlight w:val="none"/>
          <w:lang w:val="en-US" w:eastAsia="zh-CN"/>
        </w:rPr>
        <w:t>水文教学体验室、测量体验活动室等设备设施建设与展厅布置。</w:t>
      </w:r>
      <w:r>
        <w:rPr>
          <w:rFonts w:hint="eastAsia" w:ascii="仿宋" w:hAnsi="仿宋" w:eastAsia="仿宋" w:cs="仿宋"/>
          <w:bCs/>
          <w:color w:val="auto"/>
          <w:sz w:val="24"/>
          <w:highlight w:val="none"/>
        </w:rPr>
        <w:t>该馆建成后将作为</w:t>
      </w:r>
      <w:r>
        <w:rPr>
          <w:rFonts w:hint="eastAsia" w:ascii="仿宋" w:hAnsi="仿宋" w:eastAsia="仿宋" w:cs="仿宋"/>
          <w:bCs/>
          <w:color w:val="auto"/>
          <w:sz w:val="24"/>
          <w:highlight w:val="none"/>
          <w:lang w:val="en-US" w:eastAsia="zh-CN"/>
        </w:rPr>
        <w:t>水文</w:t>
      </w:r>
      <w:r>
        <w:rPr>
          <w:rFonts w:hint="eastAsia" w:ascii="仿宋" w:hAnsi="仿宋" w:eastAsia="仿宋" w:cs="仿宋"/>
          <w:bCs/>
          <w:color w:val="auto"/>
          <w:sz w:val="24"/>
          <w:highlight w:val="none"/>
        </w:rPr>
        <w:t>教育基地</w:t>
      </w:r>
      <w:r>
        <w:rPr>
          <w:rFonts w:hint="eastAsia" w:ascii="仿宋" w:hAnsi="仿宋" w:eastAsia="仿宋" w:cs="仿宋"/>
          <w:bCs/>
          <w:color w:val="auto"/>
          <w:sz w:val="24"/>
          <w:highlight w:val="none"/>
          <w:lang w:val="en-US" w:eastAsia="zh-CN"/>
        </w:rPr>
        <w:t>重要组成部分</w:t>
      </w:r>
      <w:r>
        <w:rPr>
          <w:rFonts w:hint="eastAsia" w:ascii="仿宋" w:hAnsi="仿宋" w:eastAsia="仿宋" w:cs="仿宋"/>
          <w:bCs/>
          <w:color w:val="auto"/>
          <w:sz w:val="24"/>
          <w:highlight w:val="none"/>
        </w:rPr>
        <w:t>，</w:t>
      </w:r>
      <w:r>
        <w:rPr>
          <w:rFonts w:hint="eastAsia" w:ascii="仿宋" w:hAnsi="仿宋" w:eastAsia="仿宋" w:cs="仿宋"/>
          <w:bCs/>
          <w:color w:val="auto"/>
          <w:sz w:val="24"/>
          <w:highlight w:val="none"/>
          <w:lang w:val="en-US" w:eastAsia="zh-CN"/>
        </w:rPr>
        <w:t>通过</w:t>
      </w:r>
      <w:r>
        <w:rPr>
          <w:rFonts w:hint="eastAsia" w:ascii="仿宋" w:hAnsi="仿宋" w:eastAsia="仿宋" w:cs="仿宋"/>
          <w:bCs/>
          <w:color w:val="auto"/>
          <w:sz w:val="24"/>
          <w:szCs w:val="24"/>
          <w:highlight w:val="none"/>
          <w:lang w:val="en-US" w:eastAsia="zh-CN"/>
        </w:rPr>
        <w:t>身临其境的真实感受，</w:t>
      </w:r>
      <w:r>
        <w:rPr>
          <w:rFonts w:hint="eastAsia" w:ascii="仿宋" w:hAnsi="仿宋" w:eastAsia="仿宋" w:cs="仿宋"/>
          <w:bCs/>
          <w:color w:val="auto"/>
          <w:sz w:val="24"/>
          <w:highlight w:val="none"/>
        </w:rPr>
        <w:t>科普介绍</w:t>
      </w:r>
      <w:r>
        <w:rPr>
          <w:rFonts w:hint="eastAsia" w:ascii="仿宋" w:hAnsi="仿宋" w:eastAsia="仿宋" w:cs="仿宋"/>
          <w:bCs/>
          <w:color w:val="auto"/>
          <w:sz w:val="24"/>
          <w:szCs w:val="24"/>
          <w:highlight w:val="none"/>
          <w:lang w:val="en-US" w:eastAsia="zh-CN"/>
        </w:rPr>
        <w:t>面对大自然的灾害，突出水文在水利工作的重要性</w:t>
      </w:r>
      <w:r>
        <w:rPr>
          <w:rFonts w:hint="eastAsia" w:ascii="仿宋" w:hAnsi="仿宋" w:eastAsia="仿宋" w:cs="仿宋"/>
          <w:bCs/>
          <w:color w:val="auto"/>
          <w:sz w:val="24"/>
          <w:highlight w:val="none"/>
        </w:rPr>
        <w:t>。（二）</w:t>
      </w:r>
      <w:r>
        <w:rPr>
          <w:rFonts w:hint="eastAsia" w:ascii="宋体" w:hAnsi="宋体" w:eastAsia="宋体" w:cs="宋体"/>
          <w:b/>
          <w:bCs/>
          <w:color w:val="auto"/>
          <w:kern w:val="0"/>
          <w:sz w:val="24"/>
          <w:highlight w:val="none"/>
          <w:lang w:bidi="ar"/>
        </w:rPr>
        <w:t>水文测站</w:t>
      </w:r>
      <w:r>
        <w:rPr>
          <w:rFonts w:hint="eastAsia" w:ascii="宋体" w:hAnsi="宋体" w:cs="宋体"/>
          <w:b/>
          <w:bCs/>
          <w:color w:val="auto"/>
          <w:kern w:val="0"/>
          <w:sz w:val="24"/>
          <w:highlight w:val="none"/>
          <w:lang w:val="en-US" w:eastAsia="zh-CN" w:bidi="ar"/>
        </w:rPr>
        <w:t>改造</w:t>
      </w:r>
      <w:r>
        <w:rPr>
          <w:rFonts w:hint="eastAsia" w:ascii="宋体" w:hAnsi="宋体" w:eastAsia="宋体" w:cs="宋体"/>
          <w:b/>
          <w:bCs/>
          <w:color w:val="auto"/>
          <w:kern w:val="0"/>
          <w:sz w:val="24"/>
          <w:highlight w:val="none"/>
          <w:lang w:bidi="ar"/>
        </w:rPr>
        <w:t>提升等</w:t>
      </w:r>
      <w:r>
        <w:rPr>
          <w:rFonts w:hint="eastAsia" w:ascii="仿宋" w:hAnsi="仿宋" w:eastAsia="仿宋" w:cs="仿宋"/>
          <w:bCs/>
          <w:color w:val="auto"/>
          <w:sz w:val="24"/>
          <w:highlight w:val="none"/>
          <w:lang w:eastAsia="zh-CN"/>
        </w:rPr>
        <w:t>，</w:t>
      </w:r>
      <w:r>
        <w:rPr>
          <w:rFonts w:hint="eastAsia" w:ascii="仿宋" w:hAnsi="仿宋" w:eastAsia="仿宋" w:cs="仿宋"/>
          <w:bCs/>
          <w:color w:val="auto"/>
          <w:kern w:val="2"/>
          <w:sz w:val="24"/>
          <w:szCs w:val="24"/>
          <w:highlight w:val="none"/>
          <w:lang w:val="en-US" w:eastAsia="zh-CN" w:bidi="ar"/>
        </w:rPr>
        <w:t>新建雨量站、新建水位雨量站、改建雷达水位站、改建水位站、北斗通讯改造、缆道房设施设备改造、老余杭水位站及观测场标准提升、称重式雨量站提升、新建水质在线检测仪等内容。</w:t>
      </w:r>
    </w:p>
    <w:p>
      <w:pPr>
        <w:numPr>
          <w:ilvl w:val="-1"/>
          <w:numId w:val="0"/>
        </w:num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eastAsia="zh-CN"/>
        </w:rPr>
        <w:t>（一）</w:t>
      </w:r>
      <w:r>
        <w:rPr>
          <w:rFonts w:hint="eastAsia" w:ascii="仿宋" w:hAnsi="仿宋" w:eastAsia="仿宋" w:cs="仿宋"/>
          <w:b/>
          <w:bCs/>
          <w:color w:val="auto"/>
          <w:sz w:val="24"/>
          <w:highlight w:val="none"/>
        </w:rPr>
        <w:t>展厅体验馆</w:t>
      </w:r>
      <w:r>
        <w:rPr>
          <w:rFonts w:hint="eastAsia" w:ascii="仿宋" w:hAnsi="仿宋" w:eastAsia="仿宋" w:cs="仿宋"/>
          <w:b/>
          <w:bCs/>
          <w:color w:val="auto"/>
          <w:sz w:val="24"/>
          <w:highlight w:val="none"/>
          <w:lang w:eastAsia="zh-CN"/>
        </w:rPr>
        <w:t>布置</w:t>
      </w:r>
    </w:p>
    <w:p>
      <w:pPr>
        <w:numPr>
          <w:ilvl w:val="-1"/>
          <w:numId w:val="0"/>
        </w:num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展厅位于杭州市余杭区苕溪北路</w:t>
      </w:r>
      <w:r>
        <w:rPr>
          <w:rFonts w:ascii="仿宋" w:hAnsi="仿宋" w:eastAsia="仿宋" w:cs="仿宋"/>
          <w:color w:val="auto"/>
          <w:sz w:val="24"/>
          <w:highlight w:val="none"/>
        </w:rPr>
        <w:t>3</w:t>
      </w:r>
      <w:r>
        <w:rPr>
          <w:rFonts w:hint="eastAsia" w:ascii="仿宋" w:hAnsi="仿宋" w:eastAsia="仿宋" w:cs="仿宋"/>
          <w:color w:val="auto"/>
          <w:sz w:val="24"/>
          <w:highlight w:val="none"/>
        </w:rPr>
        <w:t>号余杭区水文水资源监测站，本次展厅</w:t>
      </w:r>
      <w:r>
        <w:rPr>
          <w:rFonts w:hint="eastAsia" w:ascii="仿宋" w:hAnsi="仿宋" w:eastAsia="仿宋" w:cs="仿宋"/>
          <w:color w:val="auto"/>
          <w:sz w:val="24"/>
          <w:highlight w:val="none"/>
          <w:lang w:eastAsia="zh-CN"/>
        </w:rPr>
        <w:t>为一层，总展厅</w:t>
      </w:r>
      <w:r>
        <w:rPr>
          <w:rFonts w:hint="eastAsia" w:ascii="仿宋" w:hAnsi="仿宋" w:eastAsia="仿宋" w:cs="仿宋"/>
          <w:color w:val="auto"/>
          <w:sz w:val="24"/>
          <w:highlight w:val="none"/>
        </w:rPr>
        <w:t>占地面积约</w:t>
      </w:r>
      <w:r>
        <w:rPr>
          <w:rFonts w:hint="eastAsia" w:ascii="仿宋" w:hAnsi="仿宋" w:eastAsia="仿宋" w:cs="仿宋"/>
          <w:color w:val="auto"/>
          <w:sz w:val="24"/>
          <w:highlight w:val="none"/>
          <w:lang w:val="en-US" w:eastAsia="zh-CN"/>
        </w:rPr>
        <w:t>170</w:t>
      </w:r>
      <w:r>
        <w:rPr>
          <w:rFonts w:hint="eastAsia" w:ascii="仿宋" w:hAnsi="仿宋" w:eastAsia="仿宋" w:cs="仿宋"/>
          <w:color w:val="auto"/>
          <w:sz w:val="24"/>
          <w:highlight w:val="none"/>
          <w:lang w:eastAsia="zh-CN"/>
        </w:rPr>
        <w:t>平方米</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附参考现状图，具体以实地勘测为准。</w:t>
      </w:r>
      <w:r>
        <w:rPr>
          <w:rFonts w:hint="eastAsia" w:ascii="仿宋" w:hAnsi="仿宋" w:eastAsia="仿宋" w:cs="仿宋"/>
          <w:color w:val="auto"/>
          <w:sz w:val="24"/>
          <w:highlight w:val="none"/>
        </w:rPr>
        <w:t>实地勘测后根据要求自行分离分配安排展项空间和布局。</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2、展厅</w:t>
      </w:r>
      <w:r>
        <w:rPr>
          <w:rFonts w:hint="eastAsia" w:ascii="仿宋" w:hAnsi="仿宋" w:eastAsia="仿宋" w:cs="仿宋"/>
          <w:color w:val="auto"/>
          <w:sz w:val="24"/>
          <w:highlight w:val="none"/>
        </w:rPr>
        <w:t>建设采购项目包括展</w:t>
      </w:r>
      <w:r>
        <w:rPr>
          <w:rFonts w:hint="eastAsia" w:ascii="仿宋" w:hAnsi="仿宋" w:eastAsia="仿宋" w:cs="仿宋"/>
          <w:color w:val="auto"/>
          <w:sz w:val="24"/>
          <w:highlight w:val="none"/>
          <w:lang w:val="en-US" w:eastAsia="zh-CN"/>
        </w:rPr>
        <w:t>厅</w:t>
      </w:r>
      <w:r>
        <w:rPr>
          <w:rFonts w:hint="eastAsia" w:ascii="仿宋" w:hAnsi="仿宋" w:eastAsia="仿宋" w:cs="仿宋"/>
          <w:color w:val="auto"/>
          <w:sz w:val="24"/>
          <w:highlight w:val="none"/>
        </w:rPr>
        <w:t>的设计、制作、安装等。展示主题</w:t>
      </w:r>
      <w:r>
        <w:rPr>
          <w:rFonts w:hint="eastAsia" w:ascii="仿宋" w:hAnsi="仿宋" w:eastAsia="仿宋" w:cs="仿宋"/>
          <w:color w:val="auto"/>
          <w:sz w:val="24"/>
          <w:szCs w:val="24"/>
          <w:highlight w:val="none"/>
          <w:lang w:val="en-US" w:eastAsia="zh-CN"/>
        </w:rPr>
        <w:t>突出水文在水利工作的重要性，</w:t>
      </w:r>
      <w:r>
        <w:rPr>
          <w:rFonts w:hint="eastAsia" w:ascii="仿宋" w:hAnsi="仿宋" w:eastAsia="仿宋" w:cs="仿宋"/>
          <w:color w:val="auto"/>
          <w:sz w:val="24"/>
          <w:highlight w:val="none"/>
          <w:lang w:val="en-US" w:eastAsia="zh-CN"/>
        </w:rPr>
        <w:t>以水文为主线，</w:t>
      </w:r>
      <w:r>
        <w:rPr>
          <w:rFonts w:hint="eastAsia" w:ascii="仿宋" w:hAnsi="仿宋" w:eastAsia="仿宋" w:cs="仿宋"/>
          <w:color w:val="auto"/>
          <w:sz w:val="24"/>
          <w:highlight w:val="none"/>
        </w:rPr>
        <w:t>内容包括但不仅限于台风、洪水、</w:t>
      </w:r>
      <w:r>
        <w:rPr>
          <w:rFonts w:hint="eastAsia" w:ascii="仿宋" w:hAnsi="仿宋" w:eastAsia="仿宋" w:cs="仿宋"/>
          <w:color w:val="auto"/>
          <w:sz w:val="24"/>
          <w:highlight w:val="none"/>
          <w:lang w:val="en-US" w:eastAsia="zh-CN"/>
        </w:rPr>
        <w:t>暴雨、</w:t>
      </w:r>
      <w:r>
        <w:rPr>
          <w:rFonts w:hint="eastAsia" w:ascii="仿宋" w:hAnsi="仿宋" w:eastAsia="仿宋" w:cs="仿宋"/>
          <w:color w:val="auto"/>
          <w:sz w:val="24"/>
          <w:highlight w:val="none"/>
        </w:rPr>
        <w:t>地质灾害</w:t>
      </w:r>
      <w:r>
        <w:rPr>
          <w:rFonts w:hint="eastAsia" w:ascii="仿宋" w:hAnsi="仿宋" w:eastAsia="仿宋" w:cs="仿宋"/>
          <w:color w:val="auto"/>
          <w:sz w:val="24"/>
          <w:highlight w:val="none"/>
          <w:lang w:val="en-US" w:eastAsia="zh-CN"/>
        </w:rPr>
        <w:t>发生</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实景模型、测量、教学</w:t>
      </w:r>
      <w:r>
        <w:rPr>
          <w:rFonts w:hint="eastAsia" w:ascii="仿宋" w:hAnsi="仿宋" w:eastAsia="仿宋" w:cs="仿宋"/>
          <w:color w:val="auto"/>
          <w:sz w:val="24"/>
          <w:highlight w:val="none"/>
        </w:rPr>
        <w:t>等，具体工作内容包括：</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（1）方案深化设计，效果图绘制；</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（2）布展施工（包含原有墙体、地面、顶面的拆除及垃圾清运）及</w:t>
      </w:r>
      <w:r>
        <w:rPr>
          <w:rFonts w:hint="eastAsia" w:ascii="仿宋" w:hAnsi="仿宋" w:eastAsia="仿宋" w:cs="仿宋"/>
          <w:color w:val="auto"/>
          <w:sz w:val="24"/>
          <w:highlight w:val="none"/>
          <w:lang w:val="en-US" w:eastAsia="zh-CN"/>
        </w:rPr>
        <w:t>隔断、</w:t>
      </w:r>
      <w:r>
        <w:rPr>
          <w:rFonts w:hint="eastAsia" w:ascii="仿宋" w:hAnsi="仿宋" w:eastAsia="仿宋" w:cs="仿宋"/>
          <w:color w:val="auto"/>
          <w:sz w:val="24"/>
          <w:highlight w:val="none"/>
        </w:rPr>
        <w:t>地面、顶面的处理；</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（3）多媒体设备采购及安装（包含多媒体软件设计开发及硬件采购）；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（4）平面展板画面设计制作安装；</w:t>
      </w:r>
    </w:p>
    <w:p>
      <w:pPr>
        <w:spacing w:line="360" w:lineRule="auto"/>
        <w:ind w:firstLine="480" w:firstLineChars="200"/>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color w:val="auto"/>
          <w:sz w:val="24"/>
          <w:highlight w:val="none"/>
        </w:rPr>
        <w:t>（5）灯具等设施设备（灯具根据设计方案效果的照明需求配置</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w:t>
      </w:r>
    </w:p>
    <w:p>
      <w:pPr>
        <w:snapToGrid w:val="0"/>
        <w:spacing w:line="348" w:lineRule="auto"/>
        <w:ind w:firstLine="482" w:firstLineChars="200"/>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3、其他内容详见“四、采购清单及技术参数要求”。</w:t>
      </w:r>
    </w:p>
    <w:p>
      <w:pPr>
        <w:numPr>
          <w:ilvl w:val="-1"/>
          <w:numId w:val="0"/>
        </w:numPr>
        <w:spacing w:line="360" w:lineRule="auto"/>
        <w:ind w:firstLine="482" w:firstLineChars="200"/>
        <w:rPr>
          <w:rFonts w:hint="eastAsia" w:ascii="仿宋" w:hAnsi="仿宋" w:eastAsia="仿宋" w:cs="仿宋"/>
          <w:color w:val="auto"/>
          <w:sz w:val="24"/>
          <w:highlight w:val="none"/>
          <w:lang w:val="en-US" w:eastAsia="zh-CN"/>
        </w:rPr>
      </w:pPr>
      <w:r>
        <w:rPr>
          <w:rFonts w:hint="eastAsia" w:ascii="仿宋" w:hAnsi="仿宋" w:eastAsia="仿宋" w:cs="仿宋"/>
          <w:b/>
          <w:bCs/>
          <w:color w:val="auto"/>
          <w:kern w:val="0"/>
          <w:sz w:val="24"/>
          <w:szCs w:val="24"/>
          <w:highlight w:val="none"/>
          <w:lang w:bidi="ar"/>
        </w:rPr>
        <w:t>（二）水文测站提升</w:t>
      </w:r>
    </w:p>
    <w:p>
      <w:pPr>
        <w:snapToGrid w:val="0"/>
        <w:spacing w:line="348" w:lineRule="auto"/>
        <w:ind w:firstLine="482" w:firstLineChars="200"/>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详见“四、采购清单及技术参数要求”。</w:t>
      </w:r>
    </w:p>
    <w:p>
      <w:pPr>
        <w:spacing w:line="384" w:lineRule="auto"/>
        <w:ind w:firstLine="0" w:firstLineChars="0"/>
        <w:rPr>
          <w:rFonts w:ascii="仿宋" w:hAnsi="仿宋" w:eastAsia="仿宋" w:cs="仿宋"/>
          <w:b/>
          <w:bCs/>
          <w:color w:val="auto"/>
          <w:sz w:val="24"/>
          <w:highlight w:val="none"/>
        </w:rPr>
      </w:pPr>
      <w:r>
        <w:rPr>
          <w:rFonts w:hint="eastAsia" w:ascii="宋体" w:hAnsi="宋体" w:cs="宋体"/>
          <w:b/>
          <w:bCs/>
          <w:color w:val="auto"/>
          <w:sz w:val="24"/>
          <w:highlight w:val="none"/>
          <w:lang w:eastAsia="zh-CN"/>
        </w:rPr>
        <w:t>三</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eastAsia="zh-CN"/>
        </w:rPr>
        <w:t>设计与布展</w:t>
      </w:r>
    </w:p>
    <w:p>
      <w:pPr>
        <w:spacing w:line="384"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设计原则</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陈列布展合理、巧妙利用空间。</w:t>
      </w:r>
    </w:p>
    <w:p>
      <w:pPr>
        <w:spacing w:line="384"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、设计范围要求：整体平面布局和功能分布，包含设计风格效果图，房屋结构、土建、电气、装修深化图；布展内容（包含</w:t>
      </w:r>
      <w:r>
        <w:rPr>
          <w:rFonts w:hint="eastAsia" w:ascii="仿宋" w:hAnsi="仿宋" w:eastAsia="仿宋" w:cs="仿宋"/>
          <w:color w:val="auto"/>
          <w:sz w:val="24"/>
          <w:highlight w:val="none"/>
          <w:lang w:val="en-US" w:eastAsia="zh-CN"/>
        </w:rPr>
        <w:t>自然</w:t>
      </w:r>
      <w:r>
        <w:rPr>
          <w:rFonts w:hint="eastAsia" w:ascii="仿宋" w:hAnsi="仿宋" w:eastAsia="仿宋" w:cs="仿宋"/>
          <w:color w:val="auto"/>
          <w:sz w:val="24"/>
          <w:highlight w:val="none"/>
        </w:rPr>
        <w:t>灾害体验</w:t>
      </w:r>
      <w:r>
        <w:rPr>
          <w:rFonts w:hint="eastAsia" w:ascii="仿宋" w:hAnsi="仿宋" w:eastAsia="仿宋" w:cs="仿宋"/>
          <w:color w:val="auto"/>
          <w:sz w:val="24"/>
          <w:highlight w:val="none"/>
          <w:lang w:val="en-US" w:eastAsia="zh-CN"/>
        </w:rPr>
        <w:t>室</w:t>
      </w:r>
      <w:r>
        <w:rPr>
          <w:rFonts w:hint="eastAsia" w:ascii="仿宋" w:hAnsi="仿宋" w:eastAsia="仿宋" w:cs="仿宋"/>
          <w:color w:val="auto"/>
          <w:sz w:val="24"/>
          <w:highlight w:val="none"/>
        </w:rPr>
        <w:t>、水文教学</w:t>
      </w:r>
      <w:r>
        <w:rPr>
          <w:rFonts w:hint="eastAsia" w:ascii="仿宋" w:hAnsi="仿宋" w:eastAsia="仿宋" w:cs="仿宋"/>
          <w:color w:val="auto"/>
          <w:sz w:val="24"/>
          <w:highlight w:val="none"/>
          <w:lang w:val="en-US" w:eastAsia="zh-CN"/>
        </w:rPr>
        <w:t>体验室</w:t>
      </w:r>
      <w:r>
        <w:rPr>
          <w:rFonts w:hint="eastAsia" w:ascii="仿宋" w:hAnsi="仿宋" w:eastAsia="仿宋" w:cs="仿宋"/>
          <w:color w:val="auto"/>
          <w:sz w:val="24"/>
          <w:highlight w:val="none"/>
        </w:rPr>
        <w:t>、测量仪器体验</w:t>
      </w:r>
      <w:r>
        <w:rPr>
          <w:rFonts w:hint="eastAsia" w:ascii="仿宋" w:hAnsi="仿宋" w:eastAsia="仿宋" w:cs="仿宋"/>
          <w:color w:val="auto"/>
          <w:sz w:val="24"/>
          <w:highlight w:val="none"/>
          <w:lang w:val="en-US" w:eastAsia="zh-CN"/>
        </w:rPr>
        <w:t>室</w:t>
      </w:r>
      <w:r>
        <w:rPr>
          <w:rFonts w:hint="eastAsia" w:ascii="仿宋" w:hAnsi="仿宋" w:eastAsia="仿宋" w:cs="仿宋"/>
          <w:color w:val="auto"/>
          <w:sz w:val="24"/>
          <w:highlight w:val="none"/>
        </w:rPr>
        <w:t>、活动室、其他区域等）设计图纸及各个展项解说拟定；其他区域广告宣传设计；展柜家具等软装设计；多媒体及相应内容设计；展厅大纲解说设计拟定（</w:t>
      </w:r>
      <w:r>
        <w:rPr>
          <w:rFonts w:hint="eastAsia" w:ascii="仿宋" w:hAnsi="仿宋" w:eastAsia="仿宋" w:cs="仿宋"/>
          <w:color w:val="auto"/>
          <w:sz w:val="24"/>
          <w:highlight w:val="none"/>
          <w:lang w:val="en-US" w:eastAsia="zh-CN"/>
        </w:rPr>
        <w:t>融合</w:t>
      </w:r>
      <w:r>
        <w:rPr>
          <w:rFonts w:hint="eastAsia" w:ascii="仿宋" w:hAnsi="仿宋" w:eastAsia="仿宋" w:cs="仿宋"/>
          <w:color w:val="auto"/>
          <w:sz w:val="24"/>
          <w:highlight w:val="none"/>
        </w:rPr>
        <w:t>前一期展厅内容）；门面及景观设计。</w:t>
      </w:r>
    </w:p>
    <w:p>
      <w:pPr>
        <w:spacing w:line="384"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、设计风格要求：简洁大方，创新现代。</w:t>
      </w:r>
      <w:r>
        <w:rPr>
          <w:rFonts w:ascii="仿宋" w:hAnsi="仿宋" w:eastAsia="仿宋" w:cs="仿宋"/>
          <w:color w:val="auto"/>
          <w:sz w:val="24"/>
          <w:highlight w:val="none"/>
        </w:rPr>
        <w:t>设计上要充分体现</w:t>
      </w:r>
      <w:r>
        <w:rPr>
          <w:rFonts w:hint="eastAsia" w:ascii="仿宋" w:hAnsi="仿宋" w:eastAsia="仿宋" w:cs="仿宋"/>
          <w:color w:val="auto"/>
          <w:sz w:val="24"/>
          <w:highlight w:val="none"/>
        </w:rPr>
        <w:t>创新理念</w:t>
      </w:r>
      <w:r>
        <w:rPr>
          <w:rFonts w:ascii="仿宋" w:hAnsi="仿宋" w:eastAsia="仿宋" w:cs="仿宋"/>
          <w:color w:val="auto"/>
          <w:sz w:val="24"/>
          <w:highlight w:val="none"/>
        </w:rPr>
        <w:t>的特色</w:t>
      </w:r>
      <w:r>
        <w:rPr>
          <w:rFonts w:hint="eastAsia" w:ascii="仿宋" w:hAnsi="仿宋" w:eastAsia="仿宋" w:cs="仿宋"/>
          <w:color w:val="auto"/>
          <w:sz w:val="24"/>
          <w:highlight w:val="none"/>
        </w:rPr>
        <w:t>表现出“水文精神”的精髓与内含；</w:t>
      </w:r>
    </w:p>
    <w:p>
      <w:pPr>
        <w:spacing w:line="384"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、布展要求：</w:t>
      </w:r>
    </w:p>
    <w:p>
      <w:pPr>
        <w:spacing w:line="384" w:lineRule="auto"/>
        <w:ind w:firstLine="480" w:firstLineChars="0"/>
        <w:rPr>
          <w:rFonts w:hint="eastAsia" w:ascii="仿宋" w:hAnsi="仿宋" w:eastAsia="仿宋" w:cs="仿宋"/>
          <w:color w:val="auto"/>
          <w:sz w:val="24"/>
          <w:highlight w:val="none"/>
        </w:rPr>
      </w:pPr>
      <w:r>
        <w:rPr>
          <w:rFonts w:hint="eastAsia" w:ascii="仿宋" w:hAnsi="仿宋" w:eastAsia="仿宋" w:cs="仿宋"/>
          <w:color w:val="auto"/>
          <w:sz w:val="24"/>
          <w:highlight w:val="none"/>
        </w:rPr>
        <w:t>广告制作安装，模型制作安装与调试、机械设备安装与调试、多媒体设备安装与调试，网络设备安装调试、中控系统安装与调试、多媒体视频拍摄剪辑与后期制作、V</w:t>
      </w:r>
      <w:r>
        <w:rPr>
          <w:rFonts w:ascii="仿宋" w:hAnsi="仿宋" w:eastAsia="仿宋" w:cs="仿宋"/>
          <w:color w:val="auto"/>
          <w:sz w:val="24"/>
          <w:highlight w:val="none"/>
        </w:rPr>
        <w:t>R</w:t>
      </w:r>
      <w:r>
        <w:rPr>
          <w:rFonts w:hint="eastAsia" w:ascii="仿宋" w:hAnsi="仿宋" w:eastAsia="仿宋" w:cs="仿宋"/>
          <w:color w:val="auto"/>
          <w:sz w:val="24"/>
          <w:highlight w:val="none"/>
        </w:rPr>
        <w:t>场景拍摄剪辑与后期制作、展厅大纲解说词拟定培训、展柜家具采购布置。</w:t>
      </w:r>
    </w:p>
    <w:p>
      <w:pPr>
        <w:spacing w:line="384" w:lineRule="auto"/>
        <w:ind w:firstLine="480" w:firstLineChars="0"/>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w:t>
      </w:r>
      <w:r>
        <w:rPr>
          <w:rFonts w:ascii="仿宋" w:hAnsi="仿宋" w:eastAsia="仿宋" w:cs="仿宋"/>
          <w:color w:val="auto"/>
          <w:sz w:val="24"/>
          <w:highlight w:val="none"/>
        </w:rPr>
        <w:t>满足</w:t>
      </w:r>
      <w:r>
        <w:rPr>
          <w:rFonts w:hint="eastAsia" w:ascii="仿宋" w:hAnsi="仿宋" w:eastAsia="仿宋" w:cs="仿宋"/>
          <w:color w:val="auto"/>
          <w:sz w:val="24"/>
          <w:highlight w:val="none"/>
        </w:rPr>
        <w:t>招标人设计及布展制作项目</w:t>
      </w:r>
      <w:r>
        <w:rPr>
          <w:rFonts w:ascii="仿宋" w:hAnsi="仿宋" w:eastAsia="仿宋" w:cs="仿宋"/>
          <w:color w:val="auto"/>
          <w:sz w:val="24"/>
          <w:highlight w:val="none"/>
        </w:rPr>
        <w:t xml:space="preserve">展示制作要求； </w:t>
      </w:r>
    </w:p>
    <w:p>
      <w:pPr>
        <w:spacing w:line="384"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w:t>
      </w:r>
      <w:r>
        <w:rPr>
          <w:rFonts w:ascii="仿宋" w:hAnsi="仿宋" w:eastAsia="仿宋" w:cs="仿宋"/>
          <w:color w:val="auto"/>
          <w:sz w:val="24"/>
          <w:highlight w:val="none"/>
        </w:rPr>
        <w:t>展示设计方案应符合招标文件要求及国家有关规范规定；</w:t>
      </w:r>
    </w:p>
    <w:p>
      <w:pPr>
        <w:spacing w:line="384"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w:t>
      </w:r>
      <w:r>
        <w:rPr>
          <w:rFonts w:ascii="仿宋" w:hAnsi="仿宋" w:eastAsia="仿宋" w:cs="仿宋"/>
          <w:color w:val="auto"/>
          <w:sz w:val="24"/>
          <w:highlight w:val="none"/>
        </w:rPr>
        <w:t>材料选择得当，色彩选配考究，线条处理协调，并且符合国家规范要求；</w:t>
      </w:r>
    </w:p>
    <w:p>
      <w:pPr>
        <w:spacing w:line="384"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w:t>
      </w:r>
      <w:r>
        <w:rPr>
          <w:rFonts w:ascii="仿宋" w:hAnsi="仿宋" w:eastAsia="仿宋" w:cs="仿宋"/>
          <w:color w:val="auto"/>
          <w:sz w:val="24"/>
          <w:highlight w:val="none"/>
        </w:rPr>
        <w:t>运用新材料、新工艺，提高布展中的科技含量；运用节能、环保材料和环保技术，充分考虑材料的安全性、通用性、牢固性、美观性、标准化；</w:t>
      </w:r>
    </w:p>
    <w:p>
      <w:pPr>
        <w:spacing w:line="384"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w:t>
      </w:r>
      <w:r>
        <w:rPr>
          <w:rFonts w:ascii="仿宋" w:hAnsi="仿宋" w:eastAsia="仿宋" w:cs="仿宋"/>
          <w:color w:val="auto"/>
          <w:sz w:val="24"/>
          <w:highlight w:val="none"/>
        </w:rPr>
        <w:t>合理运用声、光、电和影视合成、计算机等现代技术；</w:t>
      </w:r>
    </w:p>
    <w:p>
      <w:pPr>
        <w:spacing w:line="384"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）展项的稳定性和易维护性；</w:t>
      </w:r>
    </w:p>
    <w:p>
      <w:pPr>
        <w:numPr>
          <w:ilvl w:val="-1"/>
          <w:numId w:val="0"/>
        </w:numPr>
        <w:snapToGrid w:val="0"/>
        <w:spacing w:line="384" w:lineRule="auto"/>
        <w:rPr>
          <w:rFonts w:hint="eastAsia" w:ascii="仿宋" w:hAnsi="仿宋" w:eastAsia="仿宋" w:cs="仿宋"/>
          <w:b/>
          <w:bCs/>
          <w:color w:val="auto"/>
          <w:kern w:val="2"/>
          <w:sz w:val="24"/>
          <w:highlight w:val="none"/>
        </w:rPr>
      </w:pPr>
      <w:r>
        <w:rPr>
          <w:rFonts w:hint="eastAsia" w:ascii="仿宋" w:hAnsi="仿宋" w:eastAsia="仿宋" w:cs="仿宋"/>
          <w:b/>
          <w:bCs/>
          <w:color w:val="auto"/>
          <w:kern w:val="2"/>
          <w:sz w:val="24"/>
          <w:highlight w:val="none"/>
          <w:lang w:eastAsia="zh-CN"/>
        </w:rPr>
        <w:t>四、</w:t>
      </w:r>
      <w:r>
        <w:rPr>
          <w:rFonts w:hint="eastAsia" w:ascii="仿宋" w:hAnsi="仿宋" w:eastAsia="仿宋" w:cs="仿宋"/>
          <w:b/>
          <w:bCs/>
          <w:color w:val="auto"/>
          <w:kern w:val="2"/>
          <w:sz w:val="24"/>
          <w:highlight w:val="none"/>
        </w:rPr>
        <w:t>采购清单及技术参数要求</w:t>
      </w:r>
    </w:p>
    <w:tbl>
      <w:tblPr>
        <w:tblStyle w:val="64"/>
        <w:tblW w:w="5095" w:type="pct"/>
        <w:tblInd w:w="-176" w:type="dxa"/>
        <w:tblLayout w:type="fixed"/>
        <w:tblCellMar>
          <w:top w:w="0" w:type="dxa"/>
          <w:left w:w="108" w:type="dxa"/>
          <w:bottom w:w="0" w:type="dxa"/>
          <w:right w:w="108" w:type="dxa"/>
        </w:tblCellMar>
      </w:tblPr>
      <w:tblGrid>
        <w:gridCol w:w="689"/>
        <w:gridCol w:w="1521"/>
        <w:gridCol w:w="5710"/>
        <w:gridCol w:w="778"/>
        <w:gridCol w:w="771"/>
      </w:tblGrid>
      <w:tr>
        <w:tblPrEx>
          <w:tblCellMar>
            <w:top w:w="0" w:type="dxa"/>
            <w:left w:w="108" w:type="dxa"/>
            <w:bottom w:w="0" w:type="dxa"/>
            <w:right w:w="108" w:type="dxa"/>
          </w:tblCellMar>
        </w:tblPrEx>
        <w:trPr>
          <w:trHeight w:val="646"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 w:val="32"/>
                <w:szCs w:val="32"/>
                <w:highlight w:val="none"/>
              </w:rPr>
            </w:pPr>
            <w:r>
              <w:rPr>
                <w:rFonts w:hint="eastAsia" w:ascii="宋体" w:hAnsi="宋体" w:cs="宋体"/>
                <w:b/>
                <w:bCs/>
                <w:color w:val="auto"/>
                <w:kern w:val="0"/>
                <w:sz w:val="32"/>
                <w:szCs w:val="32"/>
                <w:highlight w:val="none"/>
                <w:lang w:bidi="ar"/>
              </w:rPr>
              <w:t>（一）</w:t>
            </w:r>
            <w:r>
              <w:rPr>
                <w:rFonts w:hint="eastAsia" w:ascii="宋体" w:hAnsi="宋体" w:eastAsia="宋体" w:cs="宋体"/>
                <w:b/>
                <w:bCs/>
                <w:color w:val="auto"/>
                <w:kern w:val="0"/>
                <w:sz w:val="32"/>
                <w:szCs w:val="32"/>
                <w:highlight w:val="none"/>
                <w:lang w:bidi="ar"/>
              </w:rPr>
              <w:t>展厅体验馆</w:t>
            </w:r>
            <w:r>
              <w:rPr>
                <w:rFonts w:hint="eastAsia" w:ascii="宋体" w:hAnsi="宋体" w:cs="宋体"/>
                <w:b/>
                <w:bCs/>
                <w:color w:val="auto"/>
                <w:kern w:val="0"/>
                <w:sz w:val="32"/>
                <w:szCs w:val="32"/>
                <w:highlight w:val="none"/>
                <w:lang w:eastAsia="zh-CN" w:bidi="ar"/>
              </w:rPr>
              <w:t>布置</w:t>
            </w:r>
          </w:p>
        </w:tc>
      </w:tr>
      <w:tr>
        <w:tblPrEx>
          <w:tblCellMar>
            <w:top w:w="0" w:type="dxa"/>
            <w:left w:w="108" w:type="dxa"/>
            <w:bottom w:w="0" w:type="dxa"/>
            <w:right w:w="108" w:type="dxa"/>
          </w:tblCellMar>
        </w:tblPrEx>
        <w:trPr>
          <w:trHeight w:val="425"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color w:val="auto"/>
                <w:sz w:val="21"/>
                <w:szCs w:val="21"/>
                <w:highlight w:val="none"/>
              </w:rPr>
            </w:pPr>
            <w:r>
              <w:rPr>
                <w:rFonts w:hint="eastAsia" w:ascii="宋体" w:hAnsi="宋体" w:cs="宋体"/>
                <w:b/>
                <w:color w:val="auto"/>
                <w:kern w:val="0"/>
                <w:sz w:val="21"/>
                <w:szCs w:val="21"/>
                <w:highlight w:val="none"/>
                <w:lang w:bidi="ar"/>
              </w:rPr>
              <w:t>序号</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color w:val="auto"/>
                <w:sz w:val="21"/>
                <w:szCs w:val="21"/>
                <w:highlight w:val="none"/>
              </w:rPr>
            </w:pPr>
            <w:r>
              <w:rPr>
                <w:rFonts w:hint="eastAsia" w:ascii="宋体" w:hAnsi="宋体" w:cs="宋体"/>
                <w:b/>
                <w:color w:val="auto"/>
                <w:kern w:val="0"/>
                <w:sz w:val="21"/>
                <w:szCs w:val="21"/>
                <w:highlight w:val="none"/>
                <w:lang w:bidi="ar"/>
              </w:rPr>
              <w:t>项目名称</w:t>
            </w:r>
          </w:p>
        </w:tc>
        <w:tc>
          <w:tcPr>
            <w:tcW w:w="3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color w:val="auto"/>
                <w:sz w:val="21"/>
                <w:szCs w:val="21"/>
                <w:highlight w:val="none"/>
              </w:rPr>
            </w:pPr>
            <w:r>
              <w:rPr>
                <w:rFonts w:hint="eastAsia" w:ascii="宋体" w:hAnsi="宋体" w:cs="宋体"/>
                <w:b/>
                <w:color w:val="auto"/>
                <w:kern w:val="0"/>
                <w:sz w:val="21"/>
                <w:szCs w:val="21"/>
                <w:highlight w:val="none"/>
                <w:lang w:bidi="ar"/>
              </w:rPr>
              <w:t>参数指标</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color w:val="auto"/>
                <w:sz w:val="21"/>
                <w:szCs w:val="21"/>
                <w:highlight w:val="none"/>
              </w:rPr>
            </w:pPr>
            <w:r>
              <w:rPr>
                <w:rFonts w:hint="eastAsia" w:ascii="宋体" w:hAnsi="宋体" w:cs="宋体"/>
                <w:b/>
                <w:color w:val="auto"/>
                <w:kern w:val="0"/>
                <w:sz w:val="21"/>
                <w:szCs w:val="21"/>
                <w:highlight w:val="none"/>
                <w:lang w:bidi="ar"/>
              </w:rPr>
              <w:t>数量</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color w:val="auto"/>
                <w:sz w:val="21"/>
                <w:szCs w:val="21"/>
                <w:highlight w:val="none"/>
              </w:rPr>
            </w:pPr>
            <w:r>
              <w:rPr>
                <w:rFonts w:hint="eastAsia" w:ascii="宋体" w:hAnsi="宋体" w:cs="宋体"/>
                <w:b/>
                <w:color w:val="auto"/>
                <w:kern w:val="0"/>
                <w:sz w:val="21"/>
                <w:szCs w:val="21"/>
                <w:highlight w:val="none"/>
                <w:lang w:bidi="ar"/>
              </w:rPr>
              <w:t>单位</w:t>
            </w:r>
          </w:p>
        </w:tc>
      </w:tr>
      <w:tr>
        <w:trPr>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widowControl/>
              <w:jc w:val="left"/>
              <w:textAlignment w:val="center"/>
              <w:rPr>
                <w:rFonts w:hint="eastAsia" w:ascii="宋体" w:hAnsi="宋体" w:eastAsia="宋体" w:cs="宋体"/>
                <w:color w:val="auto"/>
                <w:sz w:val="21"/>
                <w:szCs w:val="21"/>
                <w:highlight w:val="none"/>
                <w:lang w:eastAsia="zh-CN"/>
              </w:rPr>
            </w:pPr>
            <w:r>
              <w:rPr>
                <w:rFonts w:hint="eastAsia" w:ascii="宋体" w:hAnsi="宋体" w:cs="宋体"/>
                <w:b/>
                <w:bCs/>
                <w:color w:val="auto"/>
                <w:kern w:val="0"/>
                <w:sz w:val="21"/>
                <w:szCs w:val="21"/>
                <w:highlight w:val="none"/>
                <w:lang w:bidi="ar"/>
              </w:rPr>
              <w:t>一、自然灾害体验</w:t>
            </w:r>
            <w:r>
              <w:rPr>
                <w:rFonts w:hint="eastAsia" w:ascii="宋体" w:hAnsi="宋体" w:cs="宋体"/>
                <w:b/>
                <w:bCs/>
                <w:color w:val="auto"/>
                <w:kern w:val="0"/>
                <w:sz w:val="21"/>
                <w:szCs w:val="21"/>
                <w:highlight w:val="none"/>
                <w:lang w:val="en-US" w:eastAsia="zh-CN" w:bidi="ar"/>
              </w:rPr>
              <w:t>室</w:t>
            </w:r>
          </w:p>
        </w:tc>
      </w:tr>
      <w:tr>
        <w:tblPrEx>
          <w:tblCellMar>
            <w:top w:w="0" w:type="dxa"/>
            <w:left w:w="108" w:type="dxa"/>
            <w:bottom w:w="0" w:type="dxa"/>
            <w:right w:w="108" w:type="dxa"/>
          </w:tblCellMar>
        </w:tblPrEx>
        <w:trPr>
          <w:trHeight w:val="5494"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场景类还原</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974"/>
              <w:keepNext/>
              <w:widowControl/>
              <w:numPr>
                <w:ilvl w:val="0"/>
                <w:numId w:val="0"/>
              </w:numPr>
              <w:spacing w:line="360" w:lineRule="auto"/>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应用场景美陈、造型、景观制作、机械运动结合多媒体的手段，展现灾害场景，整个过程不低于5分钟，体验一场完整的自然灾害；（占地面积不少于</w:t>
            </w:r>
            <w:r>
              <w:rPr>
                <w:rFonts w:hint="eastAsia" w:ascii="宋体" w:hAnsi="宋体" w:cs="宋体"/>
                <w:color w:val="auto"/>
                <w:kern w:val="0"/>
                <w:sz w:val="21"/>
                <w:szCs w:val="21"/>
                <w:highlight w:val="none"/>
                <w:lang w:val="en-US" w:eastAsia="zh-CN" w:bidi="ar"/>
              </w:rPr>
              <w:t>55</w:t>
            </w:r>
            <w:r>
              <w:rPr>
                <w:rFonts w:hint="eastAsia" w:ascii="宋体" w:hAnsi="宋体" w:cs="宋体"/>
                <w:color w:val="auto"/>
                <w:kern w:val="0"/>
                <w:sz w:val="21"/>
                <w:szCs w:val="21"/>
                <w:highlight w:val="none"/>
                <w:lang w:bidi="ar"/>
              </w:rPr>
              <w:t>平方</w:t>
            </w:r>
            <w:r>
              <w:rPr>
                <w:rFonts w:hint="eastAsia" w:ascii="宋体" w:hAnsi="宋体" w:cs="宋体"/>
                <w:color w:val="auto"/>
                <w:kern w:val="0"/>
                <w:sz w:val="21"/>
                <w:szCs w:val="21"/>
                <w:highlight w:val="none"/>
                <w:lang w:eastAsia="zh-CN" w:bidi="ar"/>
              </w:rPr>
              <w:t>米</w:t>
            </w:r>
            <w:r>
              <w:rPr>
                <w:rFonts w:hint="eastAsia" w:ascii="宋体" w:hAnsi="宋体" w:cs="宋体"/>
                <w:color w:val="auto"/>
                <w:kern w:val="0"/>
                <w:sz w:val="21"/>
                <w:szCs w:val="21"/>
                <w:highlight w:val="none"/>
                <w:lang w:bidi="ar"/>
              </w:rPr>
              <w:t>）</w:t>
            </w:r>
          </w:p>
          <w:p>
            <w:pPr>
              <w:pStyle w:val="974"/>
              <w:keepNext/>
              <w:widowControl/>
              <w:numPr>
                <w:ilvl w:val="-1"/>
                <w:numId w:val="0"/>
              </w:numPr>
              <w:spacing w:line="360" w:lineRule="auto"/>
              <w:ind w:left="0" w:firstLine="0" w:firstLineChars="0"/>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bidi="ar"/>
              </w:rPr>
              <w:t>各个场景</w:t>
            </w:r>
            <w:r>
              <w:rPr>
                <w:rFonts w:hint="eastAsia" w:ascii="宋体" w:hAnsi="宋体" w:cs="宋体"/>
                <w:color w:val="auto"/>
                <w:kern w:val="0"/>
                <w:sz w:val="21"/>
                <w:szCs w:val="21"/>
                <w:highlight w:val="none"/>
                <w:lang w:val="en-US" w:eastAsia="zh-CN" w:bidi="ar"/>
              </w:rPr>
              <w:t>包含但不限于模拟台风、河道、暴雨、雷电、房屋、灾害发生过程等，</w:t>
            </w:r>
            <w:r>
              <w:rPr>
                <w:rFonts w:hint="eastAsia" w:ascii="宋体" w:hAnsi="宋体" w:cs="宋体"/>
                <w:color w:val="auto"/>
                <w:kern w:val="0"/>
                <w:sz w:val="21"/>
                <w:szCs w:val="21"/>
                <w:highlight w:val="none"/>
                <w:lang w:bidi="ar"/>
              </w:rPr>
              <w:t>动态展示</w:t>
            </w:r>
            <w:r>
              <w:rPr>
                <w:rFonts w:hint="eastAsia" w:ascii="宋体" w:hAnsi="宋体" w:cs="宋体"/>
                <w:color w:val="auto"/>
                <w:kern w:val="0"/>
                <w:sz w:val="21"/>
                <w:szCs w:val="21"/>
                <w:highlight w:val="none"/>
                <w:lang w:val="en-US" w:eastAsia="zh-CN" w:bidi="ar"/>
              </w:rPr>
              <w:t>自然灾害引发的灾害场景</w:t>
            </w:r>
            <w:r>
              <w:rPr>
                <w:rFonts w:hint="eastAsia" w:ascii="宋体" w:hAnsi="宋体" w:cs="宋体"/>
                <w:color w:val="auto"/>
                <w:kern w:val="0"/>
                <w:sz w:val="21"/>
                <w:szCs w:val="21"/>
                <w:highlight w:val="none"/>
                <w:lang w:bidi="ar"/>
              </w:rPr>
              <w:t>，</w:t>
            </w:r>
            <w:r>
              <w:rPr>
                <w:rFonts w:hint="eastAsia" w:ascii="宋体" w:hAnsi="宋体" w:cs="宋体"/>
                <w:color w:val="auto"/>
                <w:kern w:val="0"/>
                <w:sz w:val="21"/>
                <w:szCs w:val="21"/>
                <w:highlight w:val="none"/>
                <w:lang w:eastAsia="zh-CN" w:bidi="ar"/>
              </w:rPr>
              <w:t>实景展示，</w:t>
            </w:r>
            <w:r>
              <w:rPr>
                <w:rFonts w:hint="eastAsia" w:ascii="宋体" w:hAnsi="宋体" w:cs="宋体"/>
                <w:color w:val="auto"/>
                <w:kern w:val="0"/>
                <w:sz w:val="21"/>
                <w:szCs w:val="21"/>
                <w:highlight w:val="none"/>
                <w:lang w:bidi="ar"/>
              </w:rPr>
              <w:t>身临其境；</w:t>
            </w:r>
          </w:p>
          <w:p>
            <w:pPr>
              <w:pStyle w:val="974"/>
              <w:keepNext/>
              <w:widowControl/>
              <w:numPr>
                <w:ilvl w:val="-1"/>
                <w:numId w:val="0"/>
              </w:numPr>
              <w:spacing w:line="360" w:lineRule="auto"/>
              <w:ind w:left="0" w:firstLine="0" w:firstLineChars="0"/>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val="en-US" w:eastAsia="zh-CN" w:bidi="ar"/>
              </w:rPr>
              <w:t>2.</w:t>
            </w:r>
            <w:r>
              <w:rPr>
                <w:rFonts w:hint="eastAsia" w:ascii="宋体" w:hAnsi="宋体" w:cs="宋体"/>
                <w:color w:val="auto"/>
                <w:kern w:val="0"/>
                <w:sz w:val="21"/>
                <w:szCs w:val="21"/>
                <w:highlight w:val="none"/>
                <w:lang w:bidi="ar"/>
              </w:rPr>
              <w:t>各个场景结束后可自动复原重复使用，减轻运维</w:t>
            </w:r>
            <w:r>
              <w:rPr>
                <w:rFonts w:hint="eastAsia" w:ascii="宋体" w:hAnsi="宋体" w:cs="宋体"/>
                <w:color w:val="auto"/>
                <w:kern w:val="0"/>
                <w:sz w:val="21"/>
                <w:szCs w:val="21"/>
                <w:highlight w:val="none"/>
                <w:lang w:eastAsia="zh-CN" w:bidi="ar"/>
              </w:rPr>
              <w:t>成本</w:t>
            </w:r>
            <w:r>
              <w:rPr>
                <w:rFonts w:hint="eastAsia" w:ascii="宋体" w:hAnsi="宋体" w:cs="宋体"/>
                <w:color w:val="auto"/>
                <w:kern w:val="0"/>
                <w:sz w:val="21"/>
                <w:szCs w:val="21"/>
                <w:highlight w:val="none"/>
                <w:lang w:bidi="ar"/>
              </w:rPr>
              <w:t>；</w:t>
            </w:r>
          </w:p>
          <w:p>
            <w:pPr>
              <w:pStyle w:val="974"/>
              <w:keepNext/>
              <w:widowControl/>
              <w:numPr>
                <w:ilvl w:val="-1"/>
                <w:numId w:val="0"/>
              </w:numPr>
              <w:spacing w:line="360" w:lineRule="auto"/>
              <w:ind w:left="0" w:firstLine="0" w:firstLineChars="0"/>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val="en-US" w:eastAsia="zh-CN" w:bidi="ar"/>
              </w:rPr>
              <w:t>3.</w:t>
            </w:r>
            <w:r>
              <w:rPr>
                <w:rFonts w:hint="eastAsia" w:ascii="宋体" w:hAnsi="宋体" w:cs="宋体"/>
                <w:color w:val="auto"/>
                <w:kern w:val="0"/>
                <w:sz w:val="21"/>
                <w:szCs w:val="21"/>
                <w:highlight w:val="none"/>
                <w:lang w:bidi="ar"/>
              </w:rPr>
              <w:t>提供详细剧本与解说词，根据剧本搭建场景（不少于5个场景）；</w:t>
            </w:r>
          </w:p>
          <w:p>
            <w:pPr>
              <w:pStyle w:val="974"/>
              <w:keepNext/>
              <w:widowControl/>
              <w:numPr>
                <w:ilvl w:val="-1"/>
                <w:numId w:val="0"/>
              </w:numPr>
              <w:spacing w:line="360" w:lineRule="auto"/>
              <w:ind w:left="0" w:firstLine="0" w:firstLineChars="0"/>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val="en-US" w:eastAsia="zh-CN" w:bidi="ar"/>
              </w:rPr>
              <w:t>4.</w:t>
            </w:r>
            <w:r>
              <w:rPr>
                <w:rFonts w:hint="eastAsia" w:ascii="宋体" w:hAnsi="宋体" w:cs="宋体"/>
                <w:color w:val="auto"/>
                <w:kern w:val="0"/>
                <w:sz w:val="21"/>
                <w:szCs w:val="21"/>
                <w:highlight w:val="none"/>
                <w:lang w:bidi="ar"/>
              </w:rPr>
              <w:t>每个场景与拟定剧本符合，环环相扣，展现出流畅的故事性和教育意义；</w:t>
            </w:r>
          </w:p>
          <w:p>
            <w:pPr>
              <w:pStyle w:val="974"/>
              <w:keepNext/>
              <w:widowControl/>
              <w:numPr>
                <w:ilvl w:val="-1"/>
                <w:numId w:val="0"/>
              </w:numPr>
              <w:spacing w:line="360" w:lineRule="auto"/>
              <w:ind w:left="0" w:firstLine="0" w:firstLineChars="0"/>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val="en-US" w:eastAsia="zh-CN" w:bidi="ar"/>
              </w:rPr>
              <w:t>5.</w:t>
            </w:r>
            <w:r>
              <w:rPr>
                <w:rFonts w:hint="eastAsia" w:ascii="宋体" w:hAnsi="宋体" w:cs="宋体"/>
                <w:color w:val="auto"/>
                <w:kern w:val="0"/>
                <w:sz w:val="21"/>
                <w:szCs w:val="21"/>
                <w:highlight w:val="none"/>
                <w:lang w:bidi="ar"/>
              </w:rPr>
              <w:t>场景中使用的机械设备、模型采用的材料和技术规格，根据设计</w:t>
            </w:r>
            <w:r>
              <w:rPr>
                <w:rFonts w:hint="eastAsia" w:ascii="宋体" w:hAnsi="宋体" w:cs="宋体"/>
                <w:color w:val="auto"/>
                <w:kern w:val="0"/>
                <w:sz w:val="21"/>
                <w:szCs w:val="21"/>
                <w:highlight w:val="none"/>
                <w:lang w:eastAsia="zh-CN" w:bidi="ar"/>
              </w:rPr>
              <w:t>结合招标需求</w:t>
            </w:r>
            <w:r>
              <w:rPr>
                <w:rFonts w:hint="eastAsia" w:ascii="宋体" w:hAnsi="宋体" w:cs="宋体"/>
                <w:color w:val="auto"/>
                <w:kern w:val="0"/>
                <w:sz w:val="21"/>
                <w:szCs w:val="21"/>
                <w:highlight w:val="none"/>
                <w:lang w:bidi="ar"/>
              </w:rPr>
              <w:t>在投标文件中</w:t>
            </w:r>
            <w:r>
              <w:rPr>
                <w:rFonts w:hint="eastAsia" w:ascii="宋体" w:hAnsi="宋体" w:cs="宋体"/>
                <w:color w:val="auto"/>
                <w:kern w:val="0"/>
                <w:sz w:val="21"/>
                <w:szCs w:val="21"/>
                <w:highlight w:val="none"/>
                <w:lang w:eastAsia="zh-CN" w:bidi="ar"/>
              </w:rPr>
              <w:t>列出</w:t>
            </w:r>
            <w:r>
              <w:rPr>
                <w:rFonts w:hint="eastAsia" w:ascii="宋体" w:hAnsi="宋体" w:cs="宋体"/>
                <w:color w:val="auto"/>
                <w:kern w:val="0"/>
                <w:sz w:val="21"/>
                <w:szCs w:val="21"/>
                <w:highlight w:val="none"/>
                <w:lang w:bidi="ar"/>
              </w:rPr>
              <w:t>详细清单。</w:t>
            </w:r>
          </w:p>
          <w:p>
            <w:pPr>
              <w:pStyle w:val="974"/>
              <w:keepNext/>
              <w:widowControl/>
              <w:numPr>
                <w:ilvl w:val="0"/>
                <w:numId w:val="0"/>
              </w:numPr>
              <w:spacing w:line="360" w:lineRule="auto"/>
              <w:jc w:val="left"/>
              <w:textAlignment w:val="center"/>
              <w:rPr>
                <w:rFonts w:ascii="宋体" w:hAnsi="宋体" w:cs="宋体"/>
                <w:color w:val="auto"/>
                <w:kern w:val="0"/>
                <w:szCs w:val="21"/>
                <w:highlight w:val="none"/>
                <w:lang w:bidi="ar"/>
              </w:rPr>
            </w:pPr>
            <w:r>
              <w:rPr>
                <w:rFonts w:hint="eastAsia" w:ascii="宋体" w:hAnsi="宋体" w:cs="宋体"/>
                <w:color w:val="auto"/>
                <w:kern w:val="0"/>
                <w:sz w:val="21"/>
                <w:szCs w:val="21"/>
                <w:highlight w:val="none"/>
                <w:lang w:val="en-US" w:eastAsia="zh-CN" w:bidi="ar"/>
              </w:rPr>
              <w:t>6.</w:t>
            </w:r>
            <w:r>
              <w:rPr>
                <w:rFonts w:hint="eastAsia" w:ascii="宋体" w:hAnsi="宋体" w:cs="宋体"/>
                <w:color w:val="auto"/>
                <w:kern w:val="0"/>
                <w:sz w:val="21"/>
                <w:szCs w:val="21"/>
                <w:highlight w:val="none"/>
                <w:lang w:bidi="ar"/>
              </w:rPr>
              <w:t>中标后根据要求提供深化详细的</w:t>
            </w:r>
            <w:r>
              <w:rPr>
                <w:rFonts w:hint="eastAsia" w:ascii="宋体" w:hAnsi="宋体" w:cs="宋体"/>
                <w:color w:val="auto"/>
                <w:kern w:val="0"/>
                <w:sz w:val="21"/>
                <w:szCs w:val="21"/>
                <w:highlight w:val="none"/>
                <w:lang w:eastAsia="zh-CN" w:bidi="ar"/>
              </w:rPr>
              <w:t>设计</w:t>
            </w:r>
            <w:r>
              <w:rPr>
                <w:rFonts w:hint="eastAsia" w:ascii="宋体" w:hAnsi="宋体" w:cs="宋体"/>
                <w:color w:val="auto"/>
                <w:kern w:val="0"/>
                <w:sz w:val="21"/>
                <w:szCs w:val="21"/>
                <w:highlight w:val="none"/>
                <w:lang w:bidi="ar"/>
              </w:rPr>
              <w:t>展示图</w:t>
            </w:r>
            <w:r>
              <w:rPr>
                <w:rFonts w:hint="eastAsia" w:ascii="宋体" w:hAnsi="宋体" w:cs="宋体"/>
                <w:color w:val="auto"/>
                <w:kern w:val="0"/>
                <w:sz w:val="21"/>
                <w:szCs w:val="21"/>
                <w:highlight w:val="none"/>
                <w:lang w:eastAsia="zh-CN" w:bidi="ar"/>
              </w:rPr>
              <w:t>与施工图</w:t>
            </w:r>
            <w:r>
              <w:rPr>
                <w:rFonts w:hint="eastAsia" w:ascii="宋体" w:hAnsi="宋体" w:cs="宋体"/>
                <w:color w:val="auto"/>
                <w:kern w:val="0"/>
                <w:sz w:val="21"/>
                <w:szCs w:val="21"/>
                <w:highlight w:val="none"/>
                <w:lang w:bidi="ar"/>
              </w:rPr>
              <w:t>；</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widowControl/>
              <w:spacing w:line="360" w:lineRule="auto"/>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widowControl/>
              <w:spacing w:line="360" w:lineRule="auto"/>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项</w:t>
            </w:r>
          </w:p>
        </w:tc>
      </w:tr>
      <w:tr>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2</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影像媒体</w:t>
            </w:r>
          </w:p>
        </w:tc>
        <w:tc>
          <w:tcPr>
            <w:tcW w:w="3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影像媒体内容，紧扣主题，内容用于场景中的铺垫、过</w:t>
            </w:r>
            <w:r>
              <w:rPr>
                <w:rFonts w:hint="eastAsia" w:ascii="宋体" w:hAnsi="宋体" w:cs="宋体"/>
                <w:color w:val="auto"/>
                <w:kern w:val="0"/>
                <w:sz w:val="21"/>
                <w:szCs w:val="21"/>
                <w:highlight w:val="none"/>
                <w:lang w:eastAsia="zh-CN" w:bidi="ar"/>
              </w:rPr>
              <w:t>渡</w:t>
            </w:r>
            <w:r>
              <w:rPr>
                <w:rFonts w:hint="eastAsia" w:ascii="宋体" w:hAnsi="宋体" w:cs="宋体"/>
                <w:color w:val="auto"/>
                <w:kern w:val="0"/>
                <w:sz w:val="21"/>
                <w:szCs w:val="21"/>
                <w:highlight w:val="none"/>
                <w:lang w:bidi="ar"/>
              </w:rPr>
              <w:t>、总结等，总时间不少于</w:t>
            </w:r>
            <w:r>
              <w:rPr>
                <w:rFonts w:ascii="宋体" w:hAnsi="宋体" w:cs="宋体"/>
                <w:color w:val="auto"/>
                <w:kern w:val="0"/>
                <w:sz w:val="21"/>
                <w:szCs w:val="21"/>
                <w:highlight w:val="none"/>
                <w:lang w:bidi="ar"/>
              </w:rPr>
              <w:t>3</w:t>
            </w:r>
            <w:r>
              <w:rPr>
                <w:rFonts w:hint="eastAsia" w:ascii="宋体" w:hAnsi="宋体" w:cs="宋体"/>
                <w:color w:val="auto"/>
                <w:kern w:val="0"/>
                <w:sz w:val="21"/>
                <w:szCs w:val="21"/>
                <w:highlight w:val="none"/>
                <w:lang w:bidi="ar"/>
              </w:rPr>
              <w:t>分钟，实施过程中根据基本场景要求分配播放片段及时间；</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项</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3</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工控机</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I5-11600；256G-SSD；GTX-1060TI显卡；</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台</w:t>
            </w:r>
          </w:p>
        </w:tc>
      </w:tr>
      <w:tr>
        <w:tblPrEx>
          <w:tblCellMar>
            <w:top w:w="0" w:type="dxa"/>
            <w:left w:w="108" w:type="dxa"/>
            <w:bottom w:w="0" w:type="dxa"/>
            <w:right w:w="108" w:type="dxa"/>
          </w:tblCellMar>
        </w:tblPrEx>
        <w:trPr>
          <w:trHeight w:val="563"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4</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图像成像设备</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详见具体参数</w:t>
            </w:r>
            <w:r>
              <w:rPr>
                <w:rFonts w:hint="eastAsia" w:ascii="宋体" w:hAnsi="宋体" w:cs="宋体"/>
                <w:color w:val="auto"/>
                <w:kern w:val="0"/>
                <w:sz w:val="21"/>
                <w:szCs w:val="21"/>
                <w:highlight w:val="none"/>
                <w:lang w:eastAsia="zh-CN" w:bidi="ar"/>
              </w:rPr>
              <w:t>（二）。</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台</w:t>
            </w:r>
          </w:p>
        </w:tc>
      </w:tr>
      <w:tr>
        <w:tblPrEx>
          <w:tblCellMar>
            <w:top w:w="0" w:type="dxa"/>
            <w:left w:w="108" w:type="dxa"/>
            <w:bottom w:w="0" w:type="dxa"/>
            <w:right w:w="108" w:type="dxa"/>
          </w:tblCellMar>
        </w:tblPrEx>
        <w:trPr>
          <w:trHeight w:val="58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left"/>
              <w:textAlignment w:val="center"/>
              <w:rPr>
                <w:rFonts w:ascii="宋体" w:hAnsi="宋体" w:cs="宋体"/>
                <w:color w:val="auto"/>
                <w:sz w:val="21"/>
                <w:szCs w:val="21"/>
                <w:highlight w:val="none"/>
              </w:rPr>
            </w:pPr>
            <w:r>
              <w:rPr>
                <w:rFonts w:hint="eastAsia" w:ascii="宋体" w:hAnsi="宋体" w:cs="宋体"/>
                <w:b/>
                <w:bCs/>
                <w:color w:val="auto"/>
                <w:kern w:val="0"/>
                <w:sz w:val="21"/>
                <w:szCs w:val="21"/>
                <w:highlight w:val="none"/>
                <w:lang w:bidi="ar"/>
              </w:rPr>
              <w:t>二、水文教学</w:t>
            </w:r>
            <w:r>
              <w:rPr>
                <w:rFonts w:hint="eastAsia" w:ascii="宋体" w:hAnsi="宋体" w:cs="宋体"/>
                <w:b/>
                <w:bCs/>
                <w:color w:val="auto"/>
                <w:kern w:val="0"/>
                <w:sz w:val="21"/>
                <w:szCs w:val="21"/>
                <w:highlight w:val="none"/>
                <w:lang w:val="en-US" w:eastAsia="zh-CN" w:bidi="ar"/>
              </w:rPr>
              <w:t>体验室</w:t>
            </w:r>
          </w:p>
        </w:tc>
      </w:tr>
      <w:tr>
        <w:tblPrEx>
          <w:tblCellMar>
            <w:top w:w="0" w:type="dxa"/>
            <w:left w:w="108" w:type="dxa"/>
            <w:bottom w:w="0" w:type="dxa"/>
            <w:right w:w="108" w:type="dxa"/>
          </w:tblCellMar>
        </w:tblPrEx>
        <w:trPr>
          <w:trHeight w:val="3755"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水文教学模型</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bidi="ar"/>
              </w:rPr>
              <w:t>制作苕溪瓶窑段实景模型及配套的电子3</w:t>
            </w:r>
            <w:r>
              <w:rPr>
                <w:rFonts w:ascii="宋体" w:hAnsi="宋体" w:cs="宋体"/>
                <w:color w:val="auto"/>
                <w:kern w:val="0"/>
                <w:sz w:val="21"/>
                <w:szCs w:val="21"/>
                <w:highlight w:val="none"/>
                <w:lang w:bidi="ar"/>
              </w:rPr>
              <w:t>D</w:t>
            </w:r>
            <w:r>
              <w:rPr>
                <w:rFonts w:hint="eastAsia" w:ascii="宋体" w:hAnsi="宋体" w:cs="宋体"/>
                <w:color w:val="auto"/>
                <w:kern w:val="0"/>
                <w:sz w:val="21"/>
                <w:szCs w:val="21"/>
                <w:highlight w:val="none"/>
                <w:lang w:bidi="ar"/>
              </w:rPr>
              <w:t>模型（根据实景0.19-0.21平方公里，1:100比例大小制作；）；</w:t>
            </w:r>
            <w:r>
              <w:rPr>
                <w:rFonts w:hint="eastAsia" w:ascii="宋体" w:hAnsi="宋体" w:cs="宋体"/>
                <w:color w:val="auto"/>
                <w:kern w:val="0"/>
                <w:sz w:val="21"/>
                <w:szCs w:val="21"/>
                <w:highlight w:val="none"/>
                <w:lang w:bidi="ar"/>
              </w:rPr>
              <w:br w:type="textWrapping"/>
            </w:r>
            <w:r>
              <w:rPr>
                <w:rFonts w:hint="eastAsia" w:ascii="宋体" w:hAnsi="宋体" w:cs="宋体"/>
                <w:color w:val="auto"/>
                <w:kern w:val="0"/>
                <w:sz w:val="21"/>
                <w:szCs w:val="21"/>
                <w:highlight w:val="none"/>
                <w:lang w:bidi="ar"/>
              </w:rPr>
              <w:t>2</w:t>
            </w:r>
            <w:r>
              <w:rPr>
                <w:rFonts w:hint="eastAsia" w:ascii="宋体" w:hAnsi="宋体" w:cs="宋体"/>
                <w:color w:val="auto"/>
                <w:kern w:val="0"/>
                <w:sz w:val="21"/>
                <w:szCs w:val="21"/>
                <w:highlight w:val="none"/>
                <w:lang w:val="en-US" w:eastAsia="zh-CN" w:bidi="ar"/>
              </w:rPr>
              <w:t>.</w:t>
            </w:r>
            <w:r>
              <w:rPr>
                <w:rFonts w:hint="eastAsia" w:ascii="宋体" w:hAnsi="宋体" w:cs="宋体"/>
                <w:color w:val="auto"/>
                <w:kern w:val="0"/>
                <w:sz w:val="21"/>
                <w:szCs w:val="21"/>
                <w:highlight w:val="none"/>
                <w:lang w:bidi="ar"/>
              </w:rPr>
              <w:t>模型包含揽道、浮子水位计、电波流速仪、雷达水位计、侧扫雷达、固定式ADCP、雨量观测场制作机械机构模型，均为动态模型；</w:t>
            </w:r>
            <w:r>
              <w:rPr>
                <w:rFonts w:hint="eastAsia" w:ascii="宋体" w:hAnsi="宋体" w:cs="宋体"/>
                <w:color w:val="auto"/>
                <w:kern w:val="0"/>
                <w:sz w:val="21"/>
                <w:szCs w:val="21"/>
                <w:highlight w:val="none"/>
                <w:lang w:bidi="ar"/>
              </w:rPr>
              <w:br w:type="textWrapping"/>
            </w:r>
            <w:r>
              <w:rPr>
                <w:rFonts w:hint="eastAsia" w:ascii="宋体" w:hAnsi="宋体" w:cs="宋体"/>
                <w:color w:val="auto"/>
                <w:kern w:val="0"/>
                <w:sz w:val="21"/>
                <w:szCs w:val="21"/>
                <w:highlight w:val="none"/>
                <w:lang w:bidi="ar"/>
              </w:rPr>
              <w:t>3</w:t>
            </w:r>
            <w:r>
              <w:rPr>
                <w:rFonts w:hint="eastAsia" w:ascii="宋体" w:hAnsi="宋体" w:cs="宋体"/>
                <w:color w:val="auto"/>
                <w:kern w:val="0"/>
                <w:sz w:val="21"/>
                <w:szCs w:val="21"/>
                <w:highlight w:val="none"/>
                <w:lang w:val="en-US" w:eastAsia="zh-CN" w:bidi="ar"/>
              </w:rPr>
              <w:t>.</w:t>
            </w:r>
            <w:r>
              <w:rPr>
                <w:rFonts w:hint="eastAsia" w:ascii="宋体" w:hAnsi="宋体" w:cs="宋体"/>
                <w:color w:val="auto"/>
                <w:kern w:val="0"/>
                <w:sz w:val="21"/>
                <w:szCs w:val="21"/>
                <w:highlight w:val="none"/>
                <w:lang w:bidi="ar"/>
              </w:rPr>
              <w:t>揽道按原型实际功能进行制作，还原测流功能，后期可进行教学操作；</w:t>
            </w:r>
            <w:r>
              <w:rPr>
                <w:rFonts w:hint="eastAsia" w:ascii="宋体" w:hAnsi="宋体" w:cs="宋体"/>
                <w:color w:val="auto"/>
                <w:kern w:val="0"/>
                <w:sz w:val="21"/>
                <w:szCs w:val="21"/>
                <w:highlight w:val="none"/>
                <w:lang w:bidi="ar"/>
              </w:rPr>
              <w:br w:type="textWrapping"/>
            </w:r>
            <w:r>
              <w:rPr>
                <w:rFonts w:hint="eastAsia" w:ascii="宋体" w:hAnsi="宋体" w:cs="宋体"/>
                <w:color w:val="auto"/>
                <w:kern w:val="0"/>
                <w:sz w:val="21"/>
                <w:szCs w:val="21"/>
                <w:highlight w:val="none"/>
                <w:lang w:bidi="ar"/>
              </w:rPr>
              <w:t>4</w:t>
            </w:r>
            <w:r>
              <w:rPr>
                <w:rFonts w:hint="eastAsia" w:ascii="宋体" w:hAnsi="宋体" w:cs="宋体"/>
                <w:color w:val="auto"/>
                <w:kern w:val="0"/>
                <w:sz w:val="21"/>
                <w:szCs w:val="21"/>
                <w:highlight w:val="none"/>
                <w:lang w:val="en-US" w:eastAsia="zh-CN" w:bidi="ar"/>
              </w:rPr>
              <w:t>.</w:t>
            </w:r>
            <w:r>
              <w:rPr>
                <w:rFonts w:hint="eastAsia" w:ascii="宋体" w:hAnsi="宋体" w:cs="宋体"/>
                <w:color w:val="auto"/>
                <w:kern w:val="0"/>
                <w:sz w:val="21"/>
                <w:szCs w:val="21"/>
                <w:highlight w:val="none"/>
                <w:lang w:bidi="ar"/>
              </w:rPr>
              <w:t>配套讲解视频制作（每个场景讲解时间不低于1分钟，分辨率不低于1080p/30hz）；</w:t>
            </w:r>
          </w:p>
          <w:p>
            <w:pPr>
              <w:widowControl/>
              <w:jc w:val="left"/>
              <w:textAlignment w:val="center"/>
              <w:rPr>
                <w:rFonts w:ascii="宋体" w:hAnsi="宋体" w:cs="宋体"/>
                <w:color w:val="auto"/>
                <w:kern w:val="0"/>
                <w:sz w:val="21"/>
                <w:szCs w:val="21"/>
                <w:highlight w:val="none"/>
                <w:lang w:bidi="ar"/>
              </w:rPr>
            </w:pPr>
            <w:r>
              <w:rPr>
                <w:rFonts w:ascii="宋体" w:hAnsi="宋体" w:cs="宋体"/>
                <w:color w:val="auto"/>
                <w:kern w:val="0"/>
                <w:sz w:val="21"/>
                <w:szCs w:val="21"/>
                <w:highlight w:val="none"/>
                <w:lang w:bidi="ar"/>
              </w:rPr>
              <w:t>5</w:t>
            </w:r>
            <w:r>
              <w:rPr>
                <w:rFonts w:hint="eastAsia" w:ascii="宋体" w:hAnsi="宋体" w:cs="宋体"/>
                <w:color w:val="auto"/>
                <w:kern w:val="0"/>
                <w:sz w:val="21"/>
                <w:szCs w:val="21"/>
                <w:highlight w:val="none"/>
                <w:lang w:val="en-US" w:eastAsia="zh-CN" w:bidi="ar"/>
              </w:rPr>
              <w:t>.</w:t>
            </w:r>
            <w:r>
              <w:rPr>
                <w:rFonts w:hint="eastAsia" w:ascii="宋体" w:hAnsi="宋体" w:cs="宋体"/>
                <w:color w:val="auto"/>
                <w:kern w:val="0"/>
                <w:sz w:val="21"/>
                <w:szCs w:val="21"/>
                <w:highlight w:val="none"/>
                <w:lang w:bidi="ar"/>
              </w:rPr>
              <w:t>河道包含水循环系统，水源可重复利用；</w:t>
            </w:r>
          </w:p>
          <w:p>
            <w:pPr>
              <w:widowControl/>
              <w:jc w:val="left"/>
              <w:textAlignment w:val="center"/>
              <w:rPr>
                <w:rFonts w:ascii="宋体" w:hAnsi="宋体" w:cs="宋体"/>
                <w:color w:val="auto"/>
                <w:kern w:val="0"/>
                <w:sz w:val="21"/>
                <w:szCs w:val="21"/>
                <w:highlight w:val="none"/>
                <w:lang w:bidi="ar"/>
              </w:rPr>
            </w:pPr>
            <w:r>
              <w:rPr>
                <w:rFonts w:ascii="宋体" w:hAnsi="宋体" w:cs="宋体"/>
                <w:color w:val="auto"/>
                <w:kern w:val="0"/>
                <w:sz w:val="21"/>
                <w:szCs w:val="21"/>
                <w:highlight w:val="none"/>
                <w:lang w:bidi="ar"/>
              </w:rPr>
              <w:t>6</w:t>
            </w:r>
            <w:r>
              <w:rPr>
                <w:rFonts w:hint="eastAsia" w:ascii="宋体" w:hAnsi="宋体" w:cs="宋体"/>
                <w:color w:val="auto"/>
                <w:kern w:val="0"/>
                <w:sz w:val="21"/>
                <w:szCs w:val="21"/>
                <w:highlight w:val="none"/>
                <w:lang w:val="en-US" w:eastAsia="zh-CN" w:bidi="ar"/>
              </w:rPr>
              <w:t>.</w:t>
            </w:r>
            <w:r>
              <w:rPr>
                <w:rFonts w:hint="eastAsia" w:ascii="宋体" w:hAnsi="宋体" w:cs="宋体"/>
                <w:color w:val="auto"/>
                <w:kern w:val="0"/>
                <w:sz w:val="21"/>
                <w:szCs w:val="21"/>
                <w:highlight w:val="none"/>
                <w:lang w:bidi="ar"/>
              </w:rPr>
              <w:t>设备、材料需耐水淋、耐腐蚀；</w:t>
            </w:r>
          </w:p>
          <w:p>
            <w:pPr>
              <w:pStyle w:val="974"/>
              <w:widowControl/>
              <w:numPr>
                <w:ilvl w:val="-1"/>
                <w:numId w:val="0"/>
              </w:numPr>
              <w:ind w:left="0" w:firstLine="0" w:firstLineChars="0"/>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val="en-US" w:eastAsia="zh-CN" w:bidi="ar"/>
              </w:rPr>
              <w:t>7.</w:t>
            </w:r>
            <w:r>
              <w:rPr>
                <w:rFonts w:hint="eastAsia" w:ascii="宋体" w:hAnsi="宋体" w:cs="宋体"/>
                <w:color w:val="auto"/>
                <w:kern w:val="0"/>
                <w:sz w:val="21"/>
                <w:szCs w:val="21"/>
                <w:highlight w:val="none"/>
                <w:lang w:bidi="ar"/>
              </w:rPr>
              <w:t>中标后继续根据要求提供深化详细的平面设计图、展示图</w:t>
            </w:r>
            <w:r>
              <w:rPr>
                <w:rFonts w:hint="eastAsia" w:ascii="宋体" w:hAnsi="宋体" w:cs="宋体"/>
                <w:color w:val="auto"/>
                <w:kern w:val="0"/>
                <w:sz w:val="21"/>
                <w:szCs w:val="21"/>
                <w:highlight w:val="none"/>
                <w:lang w:eastAsia="zh-CN" w:bidi="ar"/>
              </w:rPr>
              <w:t>以及施工图。</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套</w:t>
            </w:r>
          </w:p>
        </w:tc>
      </w:tr>
      <w:tr>
        <w:tblPrEx>
          <w:tblCellMar>
            <w:top w:w="0" w:type="dxa"/>
            <w:left w:w="108" w:type="dxa"/>
            <w:bottom w:w="0" w:type="dxa"/>
            <w:right w:w="108" w:type="dxa"/>
          </w:tblCellMar>
        </w:tblPrEx>
        <w:trPr>
          <w:trHeight w:val="41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2</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工控机</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I5-11600；256G-SSD；GTX-1060TI显卡；</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台</w:t>
            </w:r>
          </w:p>
        </w:tc>
      </w:tr>
      <w:tr>
        <w:tblPrEx>
          <w:tblCellMar>
            <w:top w:w="0" w:type="dxa"/>
            <w:left w:w="108" w:type="dxa"/>
            <w:bottom w:w="0" w:type="dxa"/>
            <w:right w:w="108" w:type="dxa"/>
          </w:tblCellMar>
        </w:tblPrEx>
        <w:trPr>
          <w:trHeight w:val="41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3</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sz w:val="21"/>
                <w:szCs w:val="21"/>
                <w:highlight w:val="none"/>
              </w:rPr>
              <w:t>模型展示屏</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详见具体参数</w:t>
            </w:r>
            <w:r>
              <w:rPr>
                <w:rFonts w:hint="eastAsia" w:ascii="宋体" w:hAnsi="宋体" w:cs="宋体"/>
                <w:color w:val="auto"/>
                <w:kern w:val="0"/>
                <w:sz w:val="21"/>
                <w:szCs w:val="21"/>
                <w:highlight w:val="none"/>
                <w:lang w:eastAsia="zh-CN" w:bidi="ar"/>
              </w:rPr>
              <w:t>（一）</w:t>
            </w:r>
            <w:r>
              <w:rPr>
                <w:rFonts w:hint="eastAsia" w:ascii="宋体" w:hAnsi="宋体" w:cs="宋体"/>
                <w:color w:val="auto"/>
                <w:kern w:val="0"/>
                <w:sz w:val="21"/>
                <w:szCs w:val="21"/>
                <w:highlight w:val="none"/>
                <w:lang w:bidi="ar"/>
              </w:rPr>
              <w:t>；</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2</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台</w:t>
            </w:r>
          </w:p>
        </w:tc>
      </w:tr>
      <w:tr>
        <w:tblPrEx>
          <w:tblCellMar>
            <w:top w:w="0" w:type="dxa"/>
            <w:left w:w="108" w:type="dxa"/>
            <w:bottom w:w="0" w:type="dxa"/>
            <w:right w:w="108" w:type="dxa"/>
          </w:tblCellMar>
        </w:tblPrEx>
        <w:trPr>
          <w:trHeight w:val="53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left"/>
              <w:textAlignment w:val="center"/>
              <w:rPr>
                <w:rFonts w:ascii="宋体" w:hAnsi="宋体" w:cs="宋体"/>
                <w:color w:val="auto"/>
                <w:sz w:val="21"/>
                <w:szCs w:val="21"/>
                <w:highlight w:val="none"/>
              </w:rPr>
            </w:pPr>
            <w:r>
              <w:rPr>
                <w:rFonts w:hint="eastAsia" w:ascii="宋体" w:hAnsi="宋体" w:cs="宋体"/>
                <w:b/>
                <w:bCs/>
                <w:color w:val="auto"/>
                <w:kern w:val="0"/>
                <w:sz w:val="21"/>
                <w:szCs w:val="21"/>
                <w:highlight w:val="none"/>
                <w:lang w:bidi="ar"/>
              </w:rPr>
              <w:t>三、展厅音视频设备</w:t>
            </w:r>
          </w:p>
        </w:tc>
      </w:tr>
      <w:tr>
        <w:tblPrEx>
          <w:tblCellMar>
            <w:top w:w="0" w:type="dxa"/>
            <w:left w:w="108" w:type="dxa"/>
            <w:bottom w:w="0" w:type="dxa"/>
            <w:right w:w="108" w:type="dxa"/>
          </w:tblCellMar>
        </w:tblPrEx>
        <w:trPr>
          <w:trHeight w:val="47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音响</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详见具体参数</w:t>
            </w:r>
            <w:r>
              <w:rPr>
                <w:rFonts w:hint="eastAsia" w:ascii="宋体" w:hAnsi="宋体" w:cs="宋体"/>
                <w:color w:val="auto"/>
                <w:kern w:val="0"/>
                <w:sz w:val="21"/>
                <w:szCs w:val="21"/>
                <w:highlight w:val="none"/>
                <w:lang w:eastAsia="zh-CN" w:bidi="ar"/>
              </w:rPr>
              <w:t>（三）</w:t>
            </w:r>
            <w:r>
              <w:rPr>
                <w:rFonts w:hint="eastAsia" w:ascii="宋体" w:hAnsi="宋体" w:cs="宋体"/>
                <w:color w:val="auto"/>
                <w:kern w:val="0"/>
                <w:sz w:val="21"/>
                <w:szCs w:val="21"/>
                <w:highlight w:val="none"/>
                <w:lang w:bidi="ar"/>
              </w:rPr>
              <w:t>；</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6</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台</w:t>
            </w:r>
          </w:p>
        </w:tc>
      </w:tr>
      <w:tr>
        <w:trPr>
          <w:trHeight w:val="493"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2</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功放</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详见具体参数</w:t>
            </w:r>
            <w:r>
              <w:rPr>
                <w:rFonts w:hint="eastAsia" w:ascii="宋体" w:hAnsi="宋体" w:cs="宋体"/>
                <w:color w:val="auto"/>
                <w:kern w:val="0"/>
                <w:sz w:val="21"/>
                <w:szCs w:val="21"/>
                <w:highlight w:val="none"/>
                <w:lang w:eastAsia="zh-CN" w:bidi="ar"/>
              </w:rPr>
              <w:t>（四）</w:t>
            </w:r>
            <w:r>
              <w:rPr>
                <w:rFonts w:hint="eastAsia" w:ascii="宋体" w:hAnsi="宋体" w:cs="宋体"/>
                <w:color w:val="auto"/>
                <w:kern w:val="0"/>
                <w:sz w:val="21"/>
                <w:szCs w:val="21"/>
                <w:highlight w:val="none"/>
                <w:lang w:bidi="ar"/>
              </w:rPr>
              <w:t>；</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台</w:t>
            </w:r>
          </w:p>
        </w:tc>
      </w:tr>
      <w:tr>
        <w:tblPrEx>
          <w:tblCellMar>
            <w:top w:w="0" w:type="dxa"/>
            <w:left w:w="108" w:type="dxa"/>
            <w:bottom w:w="0" w:type="dxa"/>
            <w:right w:w="108" w:type="dxa"/>
          </w:tblCellMar>
        </w:tblPrEx>
        <w:trPr>
          <w:trHeight w:val="579"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3</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数字音频处理器</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详见具体参数</w:t>
            </w:r>
            <w:r>
              <w:rPr>
                <w:rFonts w:hint="eastAsia" w:ascii="宋体" w:hAnsi="宋体" w:cs="宋体"/>
                <w:color w:val="auto"/>
                <w:kern w:val="0"/>
                <w:sz w:val="21"/>
                <w:szCs w:val="21"/>
                <w:highlight w:val="none"/>
                <w:lang w:eastAsia="zh-CN" w:bidi="ar"/>
              </w:rPr>
              <w:t>（五）</w:t>
            </w:r>
            <w:r>
              <w:rPr>
                <w:rFonts w:hint="eastAsia" w:ascii="宋体" w:hAnsi="宋体" w:cs="宋体"/>
                <w:color w:val="auto"/>
                <w:kern w:val="0"/>
                <w:sz w:val="21"/>
                <w:szCs w:val="21"/>
                <w:highlight w:val="none"/>
                <w:lang w:bidi="ar"/>
              </w:rPr>
              <w:t>；</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台</w:t>
            </w:r>
          </w:p>
        </w:tc>
      </w:tr>
      <w:tr>
        <w:tblPrEx>
          <w:tblCellMar>
            <w:top w:w="0" w:type="dxa"/>
            <w:left w:w="108" w:type="dxa"/>
            <w:bottom w:w="0" w:type="dxa"/>
            <w:right w:w="108" w:type="dxa"/>
          </w:tblCellMar>
        </w:tblPrEx>
        <w:trPr>
          <w:trHeight w:val="565"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5</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电源管理器</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详见具体参数</w:t>
            </w:r>
            <w:r>
              <w:rPr>
                <w:rFonts w:hint="eastAsia" w:ascii="宋体" w:hAnsi="宋体" w:cs="宋体"/>
                <w:color w:val="auto"/>
                <w:kern w:val="0"/>
                <w:sz w:val="21"/>
                <w:szCs w:val="21"/>
                <w:highlight w:val="none"/>
                <w:lang w:eastAsia="zh-CN" w:bidi="ar"/>
              </w:rPr>
              <w:t>（六）</w:t>
            </w:r>
            <w:r>
              <w:rPr>
                <w:rFonts w:hint="eastAsia" w:ascii="宋体" w:hAnsi="宋体" w:cs="宋体"/>
                <w:color w:val="auto"/>
                <w:kern w:val="0"/>
                <w:sz w:val="21"/>
                <w:szCs w:val="21"/>
                <w:highlight w:val="none"/>
                <w:lang w:bidi="ar"/>
              </w:rPr>
              <w:t>；</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2</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台</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6</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展厅无线一拖二讲解话筒</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详见具体参数</w:t>
            </w:r>
            <w:r>
              <w:rPr>
                <w:rFonts w:hint="eastAsia" w:ascii="宋体" w:hAnsi="宋体" w:cs="宋体"/>
                <w:color w:val="auto"/>
                <w:kern w:val="0"/>
                <w:sz w:val="21"/>
                <w:szCs w:val="21"/>
                <w:highlight w:val="none"/>
                <w:lang w:eastAsia="zh-CN" w:bidi="ar"/>
              </w:rPr>
              <w:t>（七）</w:t>
            </w:r>
            <w:r>
              <w:rPr>
                <w:rFonts w:hint="eastAsia" w:ascii="宋体" w:hAnsi="宋体" w:cs="宋体"/>
                <w:color w:val="auto"/>
                <w:kern w:val="0"/>
                <w:sz w:val="21"/>
                <w:szCs w:val="21"/>
                <w:highlight w:val="none"/>
                <w:lang w:bidi="ar"/>
              </w:rPr>
              <w:t>；</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套</w:t>
            </w:r>
          </w:p>
        </w:tc>
      </w:tr>
      <w:tr>
        <w:tblPrEx>
          <w:tblCellMar>
            <w:top w:w="0" w:type="dxa"/>
            <w:left w:w="108" w:type="dxa"/>
            <w:bottom w:w="0" w:type="dxa"/>
            <w:right w:w="108" w:type="dxa"/>
          </w:tblCellMar>
        </w:tblPrEx>
        <w:trPr>
          <w:trHeight w:val="9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7</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全媒体视音频融合管理平台软件</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详见具体参数</w:t>
            </w:r>
            <w:r>
              <w:rPr>
                <w:rFonts w:hint="eastAsia" w:ascii="宋体" w:hAnsi="宋体" w:cs="宋体"/>
                <w:color w:val="auto"/>
                <w:kern w:val="0"/>
                <w:sz w:val="21"/>
                <w:szCs w:val="21"/>
                <w:highlight w:val="none"/>
                <w:lang w:eastAsia="zh-CN" w:bidi="ar"/>
              </w:rPr>
              <w:t>（八）</w:t>
            </w:r>
            <w:r>
              <w:rPr>
                <w:rFonts w:hint="eastAsia" w:ascii="宋体" w:hAnsi="宋体" w:cs="宋体"/>
                <w:color w:val="auto"/>
                <w:kern w:val="0"/>
                <w:sz w:val="21"/>
                <w:szCs w:val="21"/>
                <w:highlight w:val="none"/>
                <w:lang w:bidi="ar"/>
              </w:rPr>
              <w:t>；</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套</w:t>
            </w:r>
          </w:p>
        </w:tc>
      </w:tr>
      <w:tr>
        <w:tblPrEx>
          <w:tblCellMar>
            <w:top w:w="0" w:type="dxa"/>
            <w:left w:w="108" w:type="dxa"/>
            <w:bottom w:w="0" w:type="dxa"/>
            <w:right w:w="108" w:type="dxa"/>
          </w:tblCellMar>
        </w:tblPrEx>
        <w:trPr>
          <w:trHeight w:val="56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b/>
                <w:bCs/>
                <w:color w:val="auto"/>
                <w:kern w:val="0"/>
                <w:sz w:val="21"/>
                <w:szCs w:val="21"/>
                <w:highlight w:val="none"/>
                <w:lang w:bidi="ar"/>
              </w:rPr>
            </w:pPr>
            <w:r>
              <w:rPr>
                <w:rFonts w:hint="eastAsia" w:ascii="宋体" w:hAnsi="宋体" w:cs="宋体"/>
                <w:b/>
                <w:bCs/>
                <w:color w:val="auto"/>
                <w:kern w:val="0"/>
                <w:sz w:val="21"/>
                <w:szCs w:val="21"/>
                <w:highlight w:val="none"/>
                <w:lang w:bidi="ar"/>
              </w:rPr>
              <w:t>四、测量仪器体验室及活动室</w:t>
            </w:r>
          </w:p>
        </w:tc>
      </w:tr>
      <w:tr>
        <w:tblPrEx>
          <w:tblCellMar>
            <w:top w:w="0" w:type="dxa"/>
            <w:left w:w="108" w:type="dxa"/>
            <w:bottom w:w="0" w:type="dxa"/>
            <w:right w:w="108" w:type="dxa"/>
          </w:tblCellMar>
        </w:tblPrEx>
        <w:trPr>
          <w:trHeight w:val="1064"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1</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测量体验室</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提供测量仪器设备展柜，展柜材质以钢化玻璃为主，不少于8平方</w:t>
            </w:r>
            <w:r>
              <w:rPr>
                <w:rFonts w:hint="eastAsia" w:ascii="宋体" w:hAnsi="宋体" w:cs="宋体"/>
                <w:color w:val="auto"/>
                <w:kern w:val="0"/>
                <w:sz w:val="21"/>
                <w:szCs w:val="21"/>
                <w:highlight w:val="none"/>
                <w:lang w:eastAsia="zh-CN" w:bidi="ar"/>
              </w:rPr>
              <w:t>米</w:t>
            </w:r>
            <w:r>
              <w:rPr>
                <w:rFonts w:hint="eastAsia" w:ascii="宋体" w:hAnsi="宋体" w:cs="宋体"/>
                <w:color w:val="auto"/>
                <w:kern w:val="0"/>
                <w:sz w:val="21"/>
                <w:szCs w:val="21"/>
                <w:highlight w:val="none"/>
                <w:lang w:bidi="ar"/>
              </w:rPr>
              <w:t>；</w:t>
            </w:r>
          </w:p>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中标后继续根据要求提供深化详细的平面设计图、展示图；</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项</w:t>
            </w:r>
          </w:p>
        </w:tc>
      </w:tr>
      <w:tr>
        <w:trPr>
          <w:trHeight w:val="804"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2</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活动室</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休息交流等功能，设计中展示党建内容；</w:t>
            </w:r>
          </w:p>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中标后继续根据要求提供深化详细的平面设计图、展示图；</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项</w:t>
            </w:r>
          </w:p>
        </w:tc>
      </w:tr>
      <w:tr>
        <w:tblPrEx>
          <w:tblCellMar>
            <w:top w:w="0" w:type="dxa"/>
            <w:left w:w="108" w:type="dxa"/>
            <w:bottom w:w="0" w:type="dxa"/>
            <w:right w:w="108" w:type="dxa"/>
          </w:tblCellMar>
        </w:tblPrEx>
        <w:trPr>
          <w:trHeight w:val="486"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left"/>
              <w:textAlignment w:val="center"/>
              <w:rPr>
                <w:rFonts w:ascii="宋体" w:hAnsi="宋体" w:cs="宋体"/>
                <w:color w:val="auto"/>
                <w:sz w:val="21"/>
                <w:szCs w:val="21"/>
                <w:highlight w:val="none"/>
              </w:rPr>
            </w:pPr>
            <w:r>
              <w:rPr>
                <w:rFonts w:hint="eastAsia" w:ascii="宋体" w:hAnsi="宋体" w:cs="宋体"/>
                <w:b/>
                <w:bCs/>
                <w:color w:val="auto"/>
                <w:kern w:val="0"/>
                <w:sz w:val="21"/>
                <w:szCs w:val="21"/>
                <w:highlight w:val="none"/>
                <w:lang w:bidi="ar"/>
              </w:rPr>
              <w:t>五、展厅网络及安全设备</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防火墙</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详见具体参数</w:t>
            </w:r>
            <w:r>
              <w:rPr>
                <w:rFonts w:hint="eastAsia" w:ascii="宋体" w:hAnsi="宋体" w:cs="宋体"/>
                <w:color w:val="auto"/>
                <w:kern w:val="0"/>
                <w:sz w:val="21"/>
                <w:szCs w:val="21"/>
                <w:highlight w:val="none"/>
                <w:lang w:eastAsia="zh-CN" w:bidi="ar"/>
              </w:rPr>
              <w:t>（九）</w:t>
            </w:r>
            <w:r>
              <w:rPr>
                <w:rFonts w:hint="eastAsia" w:ascii="宋体" w:hAnsi="宋体" w:cs="宋体"/>
                <w:color w:val="auto"/>
                <w:kern w:val="0"/>
                <w:sz w:val="21"/>
                <w:szCs w:val="21"/>
                <w:highlight w:val="none"/>
                <w:lang w:bidi="ar"/>
              </w:rPr>
              <w:t>；</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台</w:t>
            </w:r>
          </w:p>
        </w:tc>
      </w:tr>
      <w:tr>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2</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交换机</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详见具体参数</w:t>
            </w:r>
            <w:r>
              <w:rPr>
                <w:rFonts w:hint="eastAsia" w:ascii="宋体" w:hAnsi="宋体" w:cs="宋体"/>
                <w:color w:val="auto"/>
                <w:kern w:val="0"/>
                <w:sz w:val="21"/>
                <w:szCs w:val="21"/>
                <w:highlight w:val="none"/>
                <w:lang w:eastAsia="zh-CN" w:bidi="ar"/>
              </w:rPr>
              <w:t>（十）</w:t>
            </w:r>
            <w:r>
              <w:rPr>
                <w:rFonts w:hint="eastAsia" w:ascii="宋体" w:hAnsi="宋体" w:cs="宋体"/>
                <w:color w:val="auto"/>
                <w:kern w:val="0"/>
                <w:sz w:val="21"/>
                <w:szCs w:val="21"/>
                <w:highlight w:val="none"/>
                <w:lang w:bidi="ar"/>
              </w:rPr>
              <w:t>；</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台</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3</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AP</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详见具体参数</w:t>
            </w:r>
            <w:r>
              <w:rPr>
                <w:rFonts w:hint="eastAsia" w:ascii="宋体" w:hAnsi="宋体" w:cs="宋体"/>
                <w:color w:val="auto"/>
                <w:kern w:val="0"/>
                <w:sz w:val="21"/>
                <w:szCs w:val="21"/>
                <w:highlight w:val="none"/>
                <w:lang w:eastAsia="zh-CN" w:bidi="ar"/>
              </w:rPr>
              <w:t>（十一）</w:t>
            </w:r>
            <w:r>
              <w:rPr>
                <w:rFonts w:hint="eastAsia" w:ascii="宋体" w:hAnsi="宋体" w:cs="宋体"/>
                <w:color w:val="auto"/>
                <w:kern w:val="0"/>
                <w:sz w:val="21"/>
                <w:szCs w:val="21"/>
                <w:highlight w:val="none"/>
                <w:lang w:bidi="ar"/>
              </w:rPr>
              <w:t>；</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5</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台</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4</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AC</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详见具体参数</w:t>
            </w:r>
            <w:r>
              <w:rPr>
                <w:rFonts w:hint="eastAsia" w:ascii="宋体" w:hAnsi="宋体" w:cs="宋体"/>
                <w:color w:val="auto"/>
                <w:kern w:val="0"/>
                <w:sz w:val="21"/>
                <w:szCs w:val="21"/>
                <w:highlight w:val="none"/>
                <w:lang w:eastAsia="zh-CN" w:bidi="ar"/>
              </w:rPr>
              <w:t>（十二）</w:t>
            </w:r>
            <w:r>
              <w:rPr>
                <w:rFonts w:hint="eastAsia" w:ascii="宋体" w:hAnsi="宋体" w:cs="宋体"/>
                <w:color w:val="auto"/>
                <w:kern w:val="0"/>
                <w:sz w:val="21"/>
                <w:szCs w:val="21"/>
                <w:highlight w:val="none"/>
                <w:lang w:bidi="ar"/>
              </w:rPr>
              <w:t>；</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台</w:t>
            </w:r>
          </w:p>
        </w:tc>
      </w:tr>
      <w:tr>
        <w:tblPrEx>
          <w:tblCellMar>
            <w:top w:w="0" w:type="dxa"/>
            <w:left w:w="108" w:type="dxa"/>
            <w:bottom w:w="0" w:type="dxa"/>
            <w:right w:w="108" w:type="dxa"/>
          </w:tblCellMar>
        </w:tblPrEx>
        <w:trPr>
          <w:trHeight w:val="49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left"/>
              <w:textAlignment w:val="center"/>
              <w:rPr>
                <w:rFonts w:ascii="宋体" w:hAnsi="宋体" w:cs="宋体"/>
                <w:color w:val="auto"/>
                <w:sz w:val="21"/>
                <w:szCs w:val="21"/>
                <w:highlight w:val="none"/>
              </w:rPr>
            </w:pPr>
            <w:r>
              <w:rPr>
                <w:rFonts w:hint="eastAsia" w:ascii="宋体" w:hAnsi="宋体" w:cs="宋体"/>
                <w:b/>
                <w:bCs/>
                <w:color w:val="auto"/>
                <w:kern w:val="0"/>
                <w:sz w:val="21"/>
                <w:szCs w:val="21"/>
                <w:highlight w:val="none"/>
                <w:lang w:bidi="ar"/>
              </w:rPr>
              <w:t>六、电子沙盘控制多功能操作台</w:t>
            </w:r>
          </w:p>
        </w:tc>
      </w:tr>
      <w:tr>
        <w:tblPrEx>
          <w:tblCellMar>
            <w:top w:w="0" w:type="dxa"/>
            <w:left w:w="108" w:type="dxa"/>
            <w:bottom w:w="0" w:type="dxa"/>
            <w:right w:w="108" w:type="dxa"/>
          </w:tblCellMar>
        </w:tblPrEx>
        <w:trPr>
          <w:trHeight w:val="641"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超高清HDMI显示节点</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详见具体参数</w:t>
            </w:r>
            <w:r>
              <w:rPr>
                <w:rFonts w:hint="eastAsia" w:ascii="宋体" w:hAnsi="宋体" w:cs="宋体"/>
                <w:color w:val="auto"/>
                <w:kern w:val="0"/>
                <w:sz w:val="21"/>
                <w:szCs w:val="21"/>
                <w:highlight w:val="none"/>
                <w:lang w:eastAsia="zh-CN" w:bidi="ar"/>
              </w:rPr>
              <w:t>（十三）</w:t>
            </w:r>
            <w:r>
              <w:rPr>
                <w:rFonts w:hint="eastAsia" w:ascii="宋体" w:hAnsi="宋体" w:cs="宋体"/>
                <w:color w:val="auto"/>
                <w:kern w:val="0"/>
                <w:sz w:val="21"/>
                <w:szCs w:val="21"/>
                <w:highlight w:val="none"/>
                <w:lang w:bidi="ar"/>
              </w:rPr>
              <w:t>；</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台</w:t>
            </w:r>
          </w:p>
        </w:tc>
      </w:tr>
      <w:tr>
        <w:trPr>
          <w:trHeight w:val="52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2</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操作台</w:t>
            </w:r>
          </w:p>
        </w:tc>
        <w:tc>
          <w:tcPr>
            <w:tcW w:w="3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定制；</w:t>
            </w:r>
            <w:r>
              <w:rPr>
                <w:rFonts w:hint="eastAsia" w:ascii="宋体" w:hAnsi="宋体" w:cs="宋体"/>
                <w:color w:val="auto"/>
                <w:kern w:val="0"/>
                <w:sz w:val="21"/>
                <w:szCs w:val="21"/>
                <w:highlight w:val="none"/>
                <w:lang w:eastAsia="zh-CN" w:bidi="ar"/>
              </w:rPr>
              <w:t>投标时提供</w:t>
            </w:r>
            <w:r>
              <w:rPr>
                <w:rFonts w:hint="eastAsia" w:ascii="宋体" w:hAnsi="宋体" w:cs="宋体"/>
                <w:color w:val="auto"/>
                <w:kern w:val="0"/>
                <w:sz w:val="21"/>
                <w:szCs w:val="21"/>
                <w:highlight w:val="none"/>
                <w:lang w:bidi="ar"/>
              </w:rPr>
              <w:t>效果图；</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套</w:t>
            </w:r>
          </w:p>
        </w:tc>
      </w:tr>
      <w:tr>
        <w:tblPrEx>
          <w:tblCellMar>
            <w:top w:w="0" w:type="dxa"/>
            <w:left w:w="108" w:type="dxa"/>
            <w:bottom w:w="0" w:type="dxa"/>
            <w:right w:w="108" w:type="dxa"/>
          </w:tblCellMar>
        </w:tblPrEx>
        <w:trPr>
          <w:trHeight w:val="515"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1"/>
                <w:szCs w:val="21"/>
                <w:highlight w:val="none"/>
                <w:lang w:bidi="ar"/>
              </w:rPr>
            </w:pPr>
            <w:r>
              <w:rPr>
                <w:rFonts w:ascii="宋体" w:hAnsi="宋体" w:cs="宋体"/>
                <w:color w:val="auto"/>
                <w:kern w:val="0"/>
                <w:sz w:val="21"/>
                <w:szCs w:val="21"/>
                <w:highlight w:val="none"/>
                <w:lang w:bidi="ar"/>
              </w:rPr>
              <w:t>3</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工控机</w:t>
            </w:r>
          </w:p>
        </w:tc>
        <w:tc>
          <w:tcPr>
            <w:tcW w:w="3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I5-11600；256G-SSD；GTX-1060TI显卡；</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台</w:t>
            </w:r>
          </w:p>
        </w:tc>
      </w:tr>
      <w:tr>
        <w:tblPrEx>
          <w:tblCellMar>
            <w:top w:w="0" w:type="dxa"/>
            <w:left w:w="108" w:type="dxa"/>
            <w:bottom w:w="0" w:type="dxa"/>
            <w:right w:w="108" w:type="dxa"/>
          </w:tblCellMar>
        </w:tblPrEx>
        <w:trPr>
          <w:trHeight w:val="47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ascii="宋体" w:hAnsi="宋体" w:cs="宋体"/>
                <w:color w:val="auto"/>
                <w:kern w:val="0"/>
                <w:sz w:val="21"/>
                <w:szCs w:val="21"/>
                <w:highlight w:val="none"/>
                <w:lang w:bidi="ar"/>
              </w:rPr>
              <w:t>4</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其他附件</w:t>
            </w:r>
          </w:p>
        </w:tc>
        <w:tc>
          <w:tcPr>
            <w:tcW w:w="3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配套线缆、设备等；</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项</w:t>
            </w:r>
          </w:p>
        </w:tc>
      </w:tr>
      <w:tr>
        <w:tblPrEx>
          <w:tblCellMar>
            <w:top w:w="0" w:type="dxa"/>
            <w:left w:w="108" w:type="dxa"/>
            <w:bottom w:w="0" w:type="dxa"/>
            <w:right w:w="108" w:type="dxa"/>
          </w:tblCellMar>
        </w:tblPrEx>
        <w:trPr>
          <w:trHeight w:val="47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left"/>
              <w:textAlignment w:val="center"/>
              <w:rPr>
                <w:rFonts w:ascii="宋体" w:hAnsi="宋体" w:cs="宋体"/>
                <w:color w:val="auto"/>
                <w:sz w:val="21"/>
                <w:szCs w:val="21"/>
                <w:highlight w:val="none"/>
              </w:rPr>
            </w:pPr>
            <w:r>
              <w:rPr>
                <w:rFonts w:hint="eastAsia" w:ascii="宋体" w:hAnsi="宋体" w:cs="宋体"/>
                <w:b/>
                <w:bCs/>
                <w:color w:val="auto"/>
                <w:kern w:val="0"/>
                <w:sz w:val="21"/>
                <w:szCs w:val="21"/>
                <w:highlight w:val="none"/>
                <w:lang w:bidi="ar"/>
              </w:rPr>
              <w:t>七、VR全景影像</w:t>
            </w:r>
          </w:p>
        </w:tc>
      </w:tr>
      <w:tr>
        <w:tblPrEx>
          <w:tblCellMar>
            <w:top w:w="0" w:type="dxa"/>
            <w:left w:w="108" w:type="dxa"/>
            <w:bottom w:w="0" w:type="dxa"/>
            <w:right w:w="108" w:type="dxa"/>
          </w:tblCellMar>
        </w:tblPrEx>
        <w:trPr>
          <w:trHeight w:val="53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VR全景图</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根据要求拍摄6K以上分辨率全景图；</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5</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套</w:t>
            </w:r>
          </w:p>
        </w:tc>
      </w:tr>
      <w:tr>
        <w:tblPrEx>
          <w:tblCellMar>
            <w:top w:w="0" w:type="dxa"/>
            <w:left w:w="108" w:type="dxa"/>
            <w:bottom w:w="0" w:type="dxa"/>
            <w:right w:w="108" w:type="dxa"/>
          </w:tblCellMar>
        </w:tblPrEx>
        <w:trPr>
          <w:trHeight w:val="59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2</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热点制作</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结合场景制作热点；</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20</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个</w:t>
            </w:r>
          </w:p>
        </w:tc>
      </w:tr>
      <w:tr>
        <w:tblPrEx>
          <w:tblCellMar>
            <w:top w:w="0" w:type="dxa"/>
            <w:left w:w="108" w:type="dxa"/>
            <w:bottom w:w="0" w:type="dxa"/>
            <w:right w:w="108" w:type="dxa"/>
          </w:tblCellMar>
        </w:tblPrEx>
        <w:trPr>
          <w:trHeight w:val="42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left"/>
              <w:textAlignment w:val="center"/>
              <w:rPr>
                <w:rFonts w:ascii="宋体" w:hAnsi="宋体" w:cs="宋体"/>
                <w:color w:val="auto"/>
                <w:sz w:val="21"/>
                <w:szCs w:val="21"/>
                <w:highlight w:val="none"/>
              </w:rPr>
            </w:pPr>
            <w:r>
              <w:rPr>
                <w:rFonts w:hint="eastAsia" w:ascii="宋体" w:hAnsi="宋体" w:cs="宋体"/>
                <w:b/>
                <w:bCs/>
                <w:color w:val="auto"/>
                <w:kern w:val="0"/>
                <w:sz w:val="21"/>
                <w:szCs w:val="21"/>
                <w:highlight w:val="none"/>
                <w:lang w:bidi="ar"/>
              </w:rPr>
              <w:t>八、中控系统</w:t>
            </w:r>
          </w:p>
        </w:tc>
      </w:tr>
      <w:tr>
        <w:tblPrEx>
          <w:tblCellMar>
            <w:top w:w="0" w:type="dxa"/>
            <w:left w:w="108" w:type="dxa"/>
            <w:bottom w:w="0" w:type="dxa"/>
            <w:right w:w="108" w:type="dxa"/>
          </w:tblCellMar>
        </w:tblPrEx>
        <w:trPr>
          <w:trHeight w:val="669"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展厅多应用控制平台</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详见具体参数</w:t>
            </w:r>
            <w:r>
              <w:rPr>
                <w:rFonts w:hint="eastAsia" w:ascii="宋体" w:hAnsi="宋体" w:cs="宋体"/>
                <w:color w:val="auto"/>
                <w:kern w:val="0"/>
                <w:sz w:val="21"/>
                <w:szCs w:val="21"/>
                <w:highlight w:val="none"/>
                <w:lang w:eastAsia="zh-CN" w:bidi="ar"/>
              </w:rPr>
              <w:t>（十四）</w:t>
            </w:r>
            <w:r>
              <w:rPr>
                <w:rFonts w:hint="eastAsia" w:ascii="宋体" w:hAnsi="宋体" w:cs="宋体"/>
                <w:color w:val="auto"/>
                <w:kern w:val="0"/>
                <w:sz w:val="21"/>
                <w:szCs w:val="21"/>
                <w:highlight w:val="none"/>
                <w:lang w:bidi="ar"/>
              </w:rPr>
              <w:t>；</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2</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中控主机</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通过网络、R</w:t>
            </w:r>
            <w:r>
              <w:rPr>
                <w:rFonts w:ascii="宋体" w:hAnsi="宋体" w:cs="宋体"/>
                <w:color w:val="auto"/>
                <w:sz w:val="21"/>
                <w:szCs w:val="21"/>
                <w:highlight w:val="none"/>
              </w:rPr>
              <w:t>S232</w:t>
            </w:r>
            <w:r>
              <w:rPr>
                <w:rFonts w:hint="eastAsia" w:ascii="宋体" w:hAnsi="宋体" w:cs="宋体"/>
                <w:color w:val="auto"/>
                <w:sz w:val="21"/>
                <w:szCs w:val="21"/>
                <w:highlight w:val="none"/>
              </w:rPr>
              <w:t>、4</w:t>
            </w:r>
            <w:r>
              <w:rPr>
                <w:rFonts w:ascii="宋体" w:hAnsi="宋体" w:cs="宋体"/>
                <w:color w:val="auto"/>
                <w:sz w:val="21"/>
                <w:szCs w:val="21"/>
                <w:highlight w:val="none"/>
              </w:rPr>
              <w:t>85</w:t>
            </w:r>
            <w:r>
              <w:rPr>
                <w:rFonts w:hint="eastAsia" w:ascii="宋体" w:hAnsi="宋体" w:cs="宋体"/>
                <w:color w:val="auto"/>
                <w:sz w:val="21"/>
                <w:szCs w:val="21"/>
                <w:highlight w:val="none"/>
              </w:rPr>
              <w:t>工业控制接口，实现视频、音频、电源等设备的控制，本项目要求实现灯光的开关、设备的开关以及音视频的切换。</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台</w:t>
            </w:r>
          </w:p>
        </w:tc>
      </w:tr>
      <w:tr>
        <w:tblPrEx>
          <w:tblCellMar>
            <w:top w:w="0" w:type="dxa"/>
            <w:left w:w="108" w:type="dxa"/>
            <w:bottom w:w="0" w:type="dxa"/>
            <w:right w:w="108" w:type="dxa"/>
          </w:tblCellMar>
        </w:tblPrEx>
        <w:trPr>
          <w:trHeight w:val="53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3</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中控编程</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auto"/>
              <w:rPr>
                <w:rFonts w:ascii="宋体" w:hAnsi="宋体" w:cs="宋体"/>
                <w:color w:val="auto"/>
                <w:sz w:val="21"/>
                <w:szCs w:val="21"/>
                <w:highlight w:val="none"/>
              </w:rPr>
            </w:pPr>
            <w:r>
              <w:rPr>
                <w:rFonts w:hint="eastAsia" w:ascii="宋体" w:hAnsi="宋体" w:cs="宋体"/>
                <w:color w:val="auto"/>
                <w:kern w:val="2"/>
                <w:sz w:val="21"/>
                <w:szCs w:val="21"/>
                <w:highlight w:val="none"/>
                <w:lang w:bidi="ar"/>
              </w:rPr>
              <w:t>安装调试、强弱电改造、系统编程、逻辑控制；</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项</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4</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电源时序主机</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auto"/>
              <w:rPr>
                <w:rFonts w:hint="eastAsia" w:ascii="宋体" w:hAnsi="宋体" w:cs="宋体"/>
                <w:color w:val="auto"/>
                <w:kern w:val="2"/>
                <w:sz w:val="21"/>
                <w:szCs w:val="21"/>
                <w:highlight w:val="none"/>
                <w:lang w:bidi="ar"/>
              </w:rPr>
            </w:pPr>
            <w:r>
              <w:rPr>
                <w:rFonts w:hint="eastAsia" w:ascii="宋体" w:hAnsi="宋体" w:cs="宋体"/>
                <w:color w:val="auto"/>
                <w:kern w:val="2"/>
                <w:sz w:val="21"/>
                <w:szCs w:val="21"/>
                <w:highlight w:val="none"/>
                <w:lang w:bidi="ar"/>
              </w:rPr>
              <w:t>详见具体参数</w:t>
            </w:r>
            <w:r>
              <w:rPr>
                <w:rFonts w:hint="eastAsia" w:ascii="宋体" w:hAnsi="宋体" w:cs="宋体"/>
                <w:color w:val="auto"/>
                <w:kern w:val="2"/>
                <w:sz w:val="21"/>
                <w:szCs w:val="21"/>
                <w:highlight w:val="none"/>
                <w:lang w:eastAsia="zh-CN" w:bidi="ar"/>
              </w:rPr>
              <w:t>（十五）</w:t>
            </w:r>
            <w:r>
              <w:rPr>
                <w:rFonts w:hint="eastAsia" w:ascii="宋体" w:hAnsi="宋体" w:cs="宋体"/>
                <w:color w:val="auto"/>
                <w:kern w:val="2"/>
                <w:sz w:val="21"/>
                <w:szCs w:val="21"/>
                <w:highlight w:val="none"/>
                <w:lang w:bidi="ar"/>
              </w:rPr>
              <w:t>；</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台</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5</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展厅安全防护</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auto"/>
              <w:rPr>
                <w:rFonts w:hint="eastAsia" w:ascii="宋体" w:hAnsi="宋体" w:cs="宋体"/>
                <w:color w:val="auto"/>
                <w:kern w:val="2"/>
                <w:sz w:val="21"/>
                <w:szCs w:val="21"/>
                <w:highlight w:val="none"/>
                <w:lang w:bidi="ar"/>
              </w:rPr>
            </w:pPr>
            <w:r>
              <w:rPr>
                <w:rFonts w:hint="eastAsia" w:ascii="宋体" w:hAnsi="宋体" w:cs="宋体"/>
                <w:color w:val="auto"/>
                <w:kern w:val="2"/>
                <w:sz w:val="21"/>
                <w:szCs w:val="21"/>
                <w:highlight w:val="none"/>
                <w:lang w:bidi="ar"/>
              </w:rPr>
              <w:t>详见具体参数</w:t>
            </w:r>
            <w:r>
              <w:rPr>
                <w:rFonts w:hint="eastAsia" w:ascii="宋体" w:hAnsi="宋体" w:cs="宋体"/>
                <w:color w:val="auto"/>
                <w:kern w:val="2"/>
                <w:sz w:val="21"/>
                <w:szCs w:val="21"/>
                <w:highlight w:val="none"/>
                <w:lang w:eastAsia="zh-CN" w:bidi="ar"/>
              </w:rPr>
              <w:t>（十六）</w:t>
            </w:r>
            <w:r>
              <w:rPr>
                <w:rFonts w:hint="eastAsia" w:ascii="宋体" w:hAnsi="宋体" w:cs="宋体"/>
                <w:color w:val="auto"/>
                <w:kern w:val="2"/>
                <w:sz w:val="21"/>
                <w:szCs w:val="21"/>
                <w:highlight w:val="none"/>
                <w:lang w:bidi="ar"/>
              </w:rPr>
              <w:t>；</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套</w:t>
            </w:r>
          </w:p>
        </w:tc>
      </w:tr>
      <w:tr>
        <w:tblPrEx>
          <w:tblCellMar>
            <w:top w:w="0" w:type="dxa"/>
            <w:left w:w="108" w:type="dxa"/>
            <w:bottom w:w="0" w:type="dxa"/>
            <w:right w:w="108" w:type="dxa"/>
          </w:tblCellMar>
        </w:tblPrEx>
        <w:trPr>
          <w:trHeight w:val="5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left"/>
              <w:textAlignment w:val="center"/>
              <w:rPr>
                <w:rFonts w:ascii="宋体" w:hAnsi="宋体" w:cs="宋体"/>
                <w:color w:val="auto"/>
                <w:sz w:val="21"/>
                <w:szCs w:val="21"/>
                <w:highlight w:val="none"/>
              </w:rPr>
            </w:pPr>
            <w:r>
              <w:rPr>
                <w:rFonts w:hint="eastAsia" w:ascii="宋体" w:hAnsi="宋体" w:cs="宋体"/>
                <w:b/>
                <w:bCs/>
                <w:color w:val="auto"/>
                <w:kern w:val="0"/>
                <w:sz w:val="21"/>
                <w:szCs w:val="21"/>
                <w:highlight w:val="none"/>
                <w:lang w:bidi="ar"/>
              </w:rPr>
              <w:t>九、配套</w:t>
            </w:r>
            <w:r>
              <w:rPr>
                <w:rFonts w:hint="eastAsia" w:ascii="宋体" w:hAnsi="宋体" w:cs="宋体"/>
                <w:b/>
                <w:bCs/>
                <w:color w:val="auto"/>
                <w:kern w:val="0"/>
                <w:sz w:val="21"/>
                <w:szCs w:val="21"/>
                <w:highlight w:val="none"/>
                <w:lang w:eastAsia="zh-CN" w:bidi="ar"/>
              </w:rPr>
              <w:t>展厅布展</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eastAsia="zh-CN" w:bidi="ar"/>
              </w:rPr>
              <w:t>布展装饰</w:t>
            </w:r>
          </w:p>
        </w:tc>
        <w:tc>
          <w:tcPr>
            <w:tcW w:w="3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展厅约2</w:t>
            </w:r>
            <w:r>
              <w:rPr>
                <w:rFonts w:ascii="宋体" w:hAnsi="宋体" w:cs="宋体"/>
                <w:color w:val="auto"/>
                <w:kern w:val="0"/>
                <w:sz w:val="21"/>
                <w:szCs w:val="21"/>
                <w:highlight w:val="none"/>
                <w:lang w:bidi="ar"/>
              </w:rPr>
              <w:t>50</w:t>
            </w:r>
            <w:r>
              <w:rPr>
                <w:rFonts w:hint="eastAsia" w:ascii="宋体" w:hAnsi="宋体" w:cs="宋体"/>
                <w:color w:val="auto"/>
                <w:kern w:val="0"/>
                <w:sz w:val="21"/>
                <w:szCs w:val="21"/>
                <w:highlight w:val="none"/>
                <w:lang w:bidi="ar"/>
              </w:rPr>
              <w:t>方占地面积涉及的墙顶地面拆</w:t>
            </w:r>
            <w:r>
              <w:rPr>
                <w:rFonts w:hint="eastAsia" w:ascii="宋体" w:hAnsi="宋体" w:cs="宋体"/>
                <w:color w:val="auto"/>
                <w:kern w:val="0"/>
                <w:sz w:val="21"/>
                <w:szCs w:val="21"/>
                <w:highlight w:val="none"/>
                <w:lang w:val="en-US" w:eastAsia="zh-CN" w:bidi="ar"/>
              </w:rPr>
              <w:t>建</w:t>
            </w:r>
            <w:r>
              <w:rPr>
                <w:rFonts w:hint="eastAsia" w:ascii="宋体" w:hAnsi="宋体" w:cs="宋体"/>
                <w:color w:val="auto"/>
                <w:kern w:val="0"/>
                <w:sz w:val="21"/>
                <w:szCs w:val="21"/>
                <w:highlight w:val="none"/>
                <w:lang w:bidi="ar"/>
              </w:rPr>
              <w:t>，垃圾清运、包含后期配合展项要求涉及的所有装修内容。</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项</w:t>
            </w:r>
          </w:p>
        </w:tc>
      </w:tr>
      <w:tr>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2</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广告</w:t>
            </w:r>
          </w:p>
        </w:tc>
        <w:tc>
          <w:tcPr>
            <w:tcW w:w="3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图纸涉及的所有墙面的平面广告；提供720全景图后深化完善制作；</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项</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3</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灯光</w:t>
            </w:r>
          </w:p>
        </w:tc>
        <w:tc>
          <w:tcPr>
            <w:tcW w:w="3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配套实施；</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项</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4</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强弱电气</w:t>
            </w:r>
          </w:p>
        </w:tc>
        <w:tc>
          <w:tcPr>
            <w:tcW w:w="3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配套实施；</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项</w:t>
            </w:r>
          </w:p>
        </w:tc>
      </w:tr>
      <w:tr>
        <w:tblPrEx>
          <w:tblCellMar>
            <w:top w:w="0" w:type="dxa"/>
            <w:left w:w="108" w:type="dxa"/>
            <w:bottom w:w="0" w:type="dxa"/>
            <w:right w:w="108" w:type="dxa"/>
          </w:tblCellMar>
        </w:tblPrEx>
        <w:trPr>
          <w:trHeight w:val="82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b/>
                <w:bCs/>
                <w:color w:val="auto"/>
                <w:kern w:val="0"/>
                <w:sz w:val="32"/>
                <w:szCs w:val="32"/>
                <w:highlight w:val="none"/>
                <w:lang w:bidi="ar"/>
              </w:rPr>
              <w:t>（二）水文测站</w:t>
            </w:r>
            <w:r>
              <w:rPr>
                <w:rFonts w:hint="eastAsia" w:ascii="宋体" w:hAnsi="宋体" w:cs="宋体"/>
                <w:b/>
                <w:bCs/>
                <w:color w:val="auto"/>
                <w:kern w:val="0"/>
                <w:sz w:val="32"/>
                <w:szCs w:val="32"/>
                <w:highlight w:val="none"/>
                <w:lang w:val="en-US" w:eastAsia="zh-CN" w:bidi="ar"/>
              </w:rPr>
              <w:t>改造</w:t>
            </w:r>
            <w:r>
              <w:rPr>
                <w:rFonts w:hint="eastAsia" w:ascii="宋体" w:hAnsi="宋体" w:cs="宋体"/>
                <w:b/>
                <w:bCs/>
                <w:color w:val="auto"/>
                <w:kern w:val="0"/>
                <w:sz w:val="32"/>
                <w:szCs w:val="32"/>
                <w:highlight w:val="none"/>
                <w:lang w:bidi="ar"/>
              </w:rPr>
              <w:t>提升</w:t>
            </w:r>
          </w:p>
        </w:tc>
      </w:tr>
      <w:tr>
        <w:tblPrEx>
          <w:tblCellMar>
            <w:top w:w="0" w:type="dxa"/>
            <w:left w:w="108" w:type="dxa"/>
            <w:bottom w:w="0" w:type="dxa"/>
            <w:right w:w="108" w:type="dxa"/>
          </w:tblCellMar>
        </w:tblPrEx>
        <w:trPr>
          <w:trHeight w:val="61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b/>
                <w:color w:val="auto"/>
                <w:kern w:val="0"/>
                <w:sz w:val="21"/>
                <w:szCs w:val="21"/>
                <w:highlight w:val="none"/>
                <w:lang w:bidi="ar"/>
              </w:rPr>
              <w:t>序号</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b/>
                <w:color w:val="auto"/>
                <w:kern w:val="0"/>
                <w:sz w:val="21"/>
                <w:szCs w:val="21"/>
                <w:highlight w:val="none"/>
                <w:lang w:bidi="ar"/>
              </w:rPr>
              <w:t>项目名称</w:t>
            </w:r>
          </w:p>
        </w:tc>
        <w:tc>
          <w:tcPr>
            <w:tcW w:w="5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b/>
                <w:color w:val="auto"/>
                <w:kern w:val="0"/>
                <w:sz w:val="21"/>
                <w:szCs w:val="21"/>
                <w:highlight w:val="none"/>
                <w:lang w:bidi="ar"/>
              </w:rPr>
              <w:t>参数指标</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b/>
                <w:color w:val="auto"/>
                <w:kern w:val="0"/>
                <w:sz w:val="21"/>
                <w:szCs w:val="21"/>
                <w:highlight w:val="none"/>
                <w:lang w:bidi="ar"/>
              </w:rPr>
              <w:t>数量</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b/>
                <w:color w:val="auto"/>
                <w:kern w:val="0"/>
                <w:sz w:val="21"/>
                <w:szCs w:val="21"/>
                <w:highlight w:val="none"/>
                <w:lang w:bidi="ar"/>
              </w:rPr>
              <w:t>单位</w:t>
            </w:r>
          </w:p>
        </w:tc>
      </w:tr>
      <w:tr>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b/>
                <w:bCs/>
                <w:color w:val="auto"/>
                <w:kern w:val="0"/>
                <w:sz w:val="18"/>
                <w:szCs w:val="18"/>
                <w:highlight w:val="none"/>
                <w:lang w:bidi="ar"/>
              </w:rPr>
              <w:t>一、新建雨量站（</w:t>
            </w:r>
            <w:r>
              <w:rPr>
                <w:rFonts w:hint="eastAsia" w:ascii="宋体" w:hAnsi="宋体" w:cs="宋体"/>
                <w:b/>
                <w:bCs/>
                <w:color w:val="auto"/>
                <w:kern w:val="0"/>
                <w:sz w:val="18"/>
                <w:szCs w:val="18"/>
                <w:highlight w:val="none"/>
                <w:lang w:val="en-US" w:eastAsia="zh-CN" w:bidi="ar"/>
              </w:rPr>
              <w:t>堰</w:t>
            </w:r>
            <w:r>
              <w:rPr>
                <w:rFonts w:hint="eastAsia" w:ascii="宋体" w:hAnsi="宋体" w:cs="宋体"/>
                <w:b/>
                <w:bCs/>
                <w:color w:val="auto"/>
                <w:kern w:val="0"/>
                <w:sz w:val="18"/>
                <w:szCs w:val="18"/>
                <w:highlight w:val="none"/>
                <w:lang w:bidi="ar"/>
              </w:rPr>
              <w:t>山、杨家河、良渚遗址）</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遥测终端（含安全网关）</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支持浙江水文防汛通信平台；详见具体参数</w:t>
            </w:r>
            <w:r>
              <w:rPr>
                <w:rFonts w:hint="eastAsia" w:ascii="宋体" w:hAnsi="宋体" w:cs="宋体"/>
                <w:color w:val="auto"/>
                <w:kern w:val="0"/>
                <w:sz w:val="18"/>
                <w:szCs w:val="18"/>
                <w:highlight w:val="none"/>
                <w:lang w:eastAsia="zh-CN" w:bidi="ar"/>
              </w:rPr>
              <w:t>（十七）</w:t>
            </w:r>
            <w:r>
              <w:rPr>
                <w:rFonts w:hint="eastAsia" w:ascii="宋体" w:hAnsi="宋体" w:cs="宋体"/>
                <w:color w:val="auto"/>
                <w:kern w:val="0"/>
                <w:sz w:val="18"/>
                <w:szCs w:val="18"/>
                <w:highlight w:val="none"/>
                <w:lang w:bidi="ar"/>
              </w:rPr>
              <w:t>；</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翻斗式雨量计</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0.5mm 翻斗式；</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太阳能供电系统</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eastAsia="zh-CN" w:bidi="ar"/>
              </w:rPr>
              <w:t>12V/≥50W</w:t>
            </w:r>
            <w:r>
              <w:rPr>
                <w:rFonts w:hint="eastAsia" w:ascii="宋体" w:hAnsi="宋体" w:cs="宋体"/>
                <w:color w:val="auto"/>
                <w:kern w:val="0"/>
                <w:sz w:val="18"/>
                <w:szCs w:val="18"/>
                <w:highlight w:val="none"/>
                <w:lang w:bidi="ar"/>
              </w:rPr>
              <w:t>/65AH；</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设备安装套件</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包含设备箱、防雷模块、充放电控制器、空气开关等；</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个</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5</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支架、线缆及附件</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太阳能支架等安装所需附件；</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配套土建设施</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含设备支架、施工、材料、安装等；</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项</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7</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标识标牌</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根据街道要求，符合本地环境要求定制；</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8</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遥测设备安装调试</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遥测设备安装调试;</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项</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9</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通信费</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含移动通信费二年；</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项</w:t>
            </w:r>
          </w:p>
        </w:tc>
      </w:tr>
      <w:tr>
        <w:tblPrEx>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b/>
                <w:bCs/>
                <w:color w:val="auto"/>
                <w:kern w:val="0"/>
                <w:sz w:val="18"/>
                <w:szCs w:val="18"/>
                <w:highlight w:val="none"/>
                <w:lang w:bidi="ar"/>
              </w:rPr>
              <w:t>二、新建水位雨量站（仙岩溪、百丈半山、连俱港、陈和村、甘坞、毛竹坞、）</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遥测终端（含安全网关）</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支持浙江水文防汛通信平台</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翻斗式雨量计</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0.5mm 翻斗式；</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雷达式水位传感器</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详见具体参数</w:t>
            </w:r>
            <w:r>
              <w:rPr>
                <w:rFonts w:hint="eastAsia" w:ascii="宋体" w:hAnsi="宋体" w:cs="宋体"/>
                <w:color w:val="auto"/>
                <w:kern w:val="0"/>
                <w:sz w:val="18"/>
                <w:szCs w:val="18"/>
                <w:highlight w:val="none"/>
                <w:lang w:eastAsia="zh-CN" w:bidi="ar"/>
              </w:rPr>
              <w:t>（二十）</w:t>
            </w:r>
            <w:r>
              <w:rPr>
                <w:rFonts w:hint="eastAsia" w:ascii="宋体" w:hAnsi="宋体" w:cs="宋体"/>
                <w:color w:val="auto"/>
                <w:kern w:val="0"/>
                <w:sz w:val="18"/>
                <w:szCs w:val="18"/>
                <w:highlight w:val="none"/>
                <w:lang w:bidi="ar"/>
              </w:rPr>
              <w:t>；</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太阳能供电系统</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eastAsia="zh-CN" w:bidi="ar"/>
              </w:rPr>
              <w:t>12V/≥50W</w:t>
            </w:r>
            <w:r>
              <w:rPr>
                <w:rFonts w:hint="eastAsia" w:ascii="宋体" w:hAnsi="宋体" w:cs="宋体"/>
                <w:color w:val="auto"/>
                <w:kern w:val="0"/>
                <w:sz w:val="18"/>
                <w:szCs w:val="18"/>
                <w:highlight w:val="none"/>
                <w:lang w:bidi="ar"/>
              </w:rPr>
              <w:t>/65AH</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5</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设备安装套件</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包含设备箱、防雷模块、充放电控制器、空气开关等；</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个</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支架、线缆及附件</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太阳能支架等安装所需附件；</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7</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配套土建设施</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含雷达立杆施工、材料、安装等；</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项</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8</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标识标牌</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根据街道要求，符合本地环境要求定制；</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9</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高程测量</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eastAsia="zh-CN" w:bidi="ar"/>
              </w:rPr>
              <w:t>水尺安装、水准点埋设及水准接测</w:t>
            </w:r>
            <w:r>
              <w:rPr>
                <w:rFonts w:hint="eastAsia" w:ascii="宋体" w:hAnsi="宋体" w:cs="宋体"/>
                <w:color w:val="auto"/>
                <w:kern w:val="0"/>
                <w:sz w:val="18"/>
                <w:szCs w:val="18"/>
                <w:highlight w:val="none"/>
                <w:lang w:bidi="ar"/>
              </w:rPr>
              <w:t>；</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次</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10</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遥测设备安装调试</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含北斗信号现场测试；</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项</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11</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通信费</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含北斗通信费及移动通信费二年；</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项</w:t>
            </w:r>
          </w:p>
        </w:tc>
      </w:tr>
      <w:tr>
        <w:tblPrEx>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三</w:t>
            </w:r>
            <w:r>
              <w:rPr>
                <w:rFonts w:hint="eastAsia" w:ascii="宋体" w:hAnsi="宋体" w:cs="宋体"/>
                <w:b/>
                <w:bCs/>
                <w:color w:val="auto"/>
                <w:kern w:val="0"/>
                <w:sz w:val="18"/>
                <w:szCs w:val="18"/>
                <w:highlight w:val="none"/>
                <w:lang w:bidi="ar"/>
              </w:rPr>
              <w:t>、改建雷达水位站（含北斗通讯改造）（潘板、长乐、奉口水位、双溪里洪溪、七贤桥、彭公板石溪、九省桥、獐山水位、闲林水位、中泰直路溪、仓前）</w:t>
            </w:r>
          </w:p>
        </w:tc>
      </w:tr>
      <w:tr>
        <w:tblPrEx>
          <w:tblCellMar>
            <w:top w:w="0" w:type="dxa"/>
            <w:left w:w="108" w:type="dxa"/>
            <w:bottom w:w="0" w:type="dxa"/>
            <w:right w:w="108" w:type="dxa"/>
          </w:tblCellMar>
        </w:tblPrEx>
        <w:trPr>
          <w:trHeight w:val="591"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遥测终端（含安全网关）</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支持浙江水文防汛通信平台</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11</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rPr>
          <w:trHeight w:val="3701"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北斗通信模块</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（1）定位精度：≤ 20m；</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（2）授时精度：单向100ns，双向20ns；</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（3）响应时间：＜10s；</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（4）终端接口：RS-232C接口，不低于9600波特率；</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（5）天线波束带宽：俯仰方向10°~ 75°，水平方向0° ~360°；</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（6）天线类型：平板微带天线；</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（7）天线射频信号发射功率：≥10W；</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（8）发射EIRP：12dBW≤ EIRP≤ 19dBW；</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（9）雨雾衰减：＜0.3db；</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（10）传输时延：＜1s；</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（11）接收机灵敏度：＜-157.6dbW；</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（12）供电电源：9V ~ 24V DC；</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（13）天线工作温度：-20 ℃  ~  55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（14）工作环境温度：98%RH，45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（15）支持浙江水文防汛通信平台；</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11</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翻斗式雨量计</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0.5mm 翻斗式；</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11</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雷达式水位传感器</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详见具体参数</w:t>
            </w:r>
            <w:r>
              <w:rPr>
                <w:rFonts w:hint="eastAsia" w:ascii="宋体" w:hAnsi="宋体" w:cs="宋体"/>
                <w:color w:val="auto"/>
                <w:kern w:val="0"/>
                <w:sz w:val="18"/>
                <w:szCs w:val="18"/>
                <w:highlight w:val="none"/>
                <w:lang w:eastAsia="zh-CN" w:bidi="ar"/>
              </w:rPr>
              <w:t>（二十）</w:t>
            </w:r>
            <w:r>
              <w:rPr>
                <w:rFonts w:hint="eastAsia" w:ascii="宋体" w:hAnsi="宋体" w:cs="宋体"/>
                <w:color w:val="auto"/>
                <w:kern w:val="0"/>
                <w:sz w:val="18"/>
                <w:szCs w:val="18"/>
                <w:highlight w:val="none"/>
                <w:lang w:bidi="ar"/>
              </w:rPr>
              <w:t>；</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11</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5</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太阳能供电系统</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eastAsia="zh-CN" w:bidi="ar"/>
              </w:rPr>
              <w:t>12V/≥50W</w:t>
            </w:r>
            <w:r>
              <w:rPr>
                <w:rFonts w:hint="eastAsia" w:ascii="宋体" w:hAnsi="宋体" w:cs="宋体"/>
                <w:color w:val="auto"/>
                <w:kern w:val="0"/>
                <w:sz w:val="18"/>
                <w:szCs w:val="18"/>
                <w:highlight w:val="none"/>
                <w:lang w:bidi="ar"/>
              </w:rPr>
              <w:t>/65AH；</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11</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设备安装套件</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包含设备箱、防雷模块、充放电控制器、空气开关等；</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11</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个</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7</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支架、线缆及附件</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太阳能支架等安装所需附件；</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11</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8</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配套土建设施</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含雷达立杆施工、材料、安装等；</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11</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项</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9</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标识标牌</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根据街道要求，符合本地环境要求定制；</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11</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10</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高程测量</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eastAsia="zh-CN" w:bidi="ar"/>
              </w:rPr>
              <w:t>水尺安装、水准点埋设及水准接测</w:t>
            </w:r>
            <w:r>
              <w:rPr>
                <w:rFonts w:hint="eastAsia" w:ascii="宋体" w:hAnsi="宋体" w:cs="宋体"/>
                <w:color w:val="auto"/>
                <w:kern w:val="0"/>
                <w:sz w:val="18"/>
                <w:szCs w:val="18"/>
                <w:highlight w:val="none"/>
                <w:lang w:bidi="ar"/>
              </w:rPr>
              <w:t>；</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11</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次</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11</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遥测设备安装调试</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含北斗信号现场测试；</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11</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项</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12</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通信费</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含北斗通信费及移动通信费二年；</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11</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项</w:t>
            </w:r>
          </w:p>
        </w:tc>
      </w:tr>
      <w:tr>
        <w:tblPrEx>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b/>
                <w:bCs/>
                <w:color w:val="auto"/>
                <w:kern w:val="0"/>
                <w:sz w:val="18"/>
                <w:szCs w:val="18"/>
                <w:highlight w:val="none"/>
                <w:lang w:bidi="ar"/>
              </w:rPr>
              <w:t>四、改建水位站（化湾闸内、安溪闸内）</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遥测终端（含安全网关）</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详见具体参数</w:t>
            </w:r>
            <w:r>
              <w:rPr>
                <w:rFonts w:hint="eastAsia" w:ascii="宋体" w:hAnsi="宋体" w:cs="宋体"/>
                <w:color w:val="auto"/>
                <w:kern w:val="0"/>
                <w:sz w:val="18"/>
                <w:szCs w:val="18"/>
                <w:highlight w:val="none"/>
                <w:lang w:eastAsia="zh-CN" w:bidi="ar"/>
              </w:rPr>
              <w:t>（十七）；</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翻斗式雨量计</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0.5mm 翻斗式；</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雷达式水位传感器</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详见具体参数</w:t>
            </w:r>
            <w:r>
              <w:rPr>
                <w:rFonts w:hint="eastAsia" w:ascii="宋体" w:hAnsi="宋体" w:cs="宋体"/>
                <w:color w:val="auto"/>
                <w:kern w:val="0"/>
                <w:sz w:val="18"/>
                <w:szCs w:val="18"/>
                <w:highlight w:val="none"/>
                <w:lang w:eastAsia="zh-CN" w:bidi="ar"/>
              </w:rPr>
              <w:t>（二十）</w:t>
            </w:r>
            <w:r>
              <w:rPr>
                <w:rFonts w:hint="eastAsia" w:ascii="宋体" w:hAnsi="宋体" w:cs="宋体"/>
                <w:color w:val="auto"/>
                <w:kern w:val="0"/>
                <w:sz w:val="18"/>
                <w:szCs w:val="18"/>
                <w:highlight w:val="none"/>
                <w:lang w:bidi="ar"/>
              </w:rPr>
              <w:t>；</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太阳能供电系统</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eastAsia="zh-CN" w:bidi="ar"/>
              </w:rPr>
              <w:t>12V/≥50W</w:t>
            </w:r>
            <w:r>
              <w:rPr>
                <w:rFonts w:hint="eastAsia" w:ascii="宋体" w:hAnsi="宋体" w:cs="宋体"/>
                <w:color w:val="auto"/>
                <w:kern w:val="0"/>
                <w:sz w:val="18"/>
                <w:szCs w:val="18"/>
                <w:highlight w:val="none"/>
                <w:lang w:bidi="ar"/>
              </w:rPr>
              <w:t>/65AH；</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5</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设备安装套件</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包含设备箱、防雷模块、充放电控制器、空气开关等；</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支架、线缆及附件</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太阳能支架等安装所需附件；</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7</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配套土建设施</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含浮子支架、材料、安装等；</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8</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标识标牌</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根据街道要求，符合本地环境要求定制；</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9</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高程测量</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水准点埋设及水准接测；</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项</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10</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遥测设备安装调试</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含北斗信号现场测试；</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项</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11</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通信费</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含移动通信费二年；</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项</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11</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水尺桩</w:t>
            </w:r>
          </w:p>
        </w:tc>
        <w:tc>
          <w:tcPr>
            <w:tcW w:w="3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水尺桩；</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组</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12</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不锈钢水尺</w:t>
            </w:r>
          </w:p>
        </w:tc>
        <w:tc>
          <w:tcPr>
            <w:tcW w:w="3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不锈钢；</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10</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米</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13</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水尺安装</w:t>
            </w:r>
          </w:p>
        </w:tc>
        <w:tc>
          <w:tcPr>
            <w:tcW w:w="3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配套安装；</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项</w:t>
            </w:r>
          </w:p>
        </w:tc>
      </w:tr>
      <w:tr>
        <w:tblPrEx>
          <w:tblCellMar>
            <w:top w:w="0" w:type="dxa"/>
            <w:left w:w="108" w:type="dxa"/>
            <w:bottom w:w="0" w:type="dxa"/>
            <w:right w:w="108" w:type="dxa"/>
          </w:tblCellMar>
        </w:tblPrEx>
        <w:trPr>
          <w:trHeight w:val="5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left"/>
              <w:textAlignment w:val="center"/>
              <w:rPr>
                <w:rFonts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五、北斗通讯改造（汤湾渡、横湖水位、潘板吴山水位、安溪闸外、勾庄水位、黄湖白沙水位、南湖滞洪区、北湖、化湾闸外、瓶窑老虎墩、庄村闸、北湖滞洪区、顾家桥港、天竺桥港、沿山港、何家陡门、德清交界口、南湖）</w:t>
            </w:r>
          </w:p>
        </w:tc>
      </w:tr>
      <w:tr>
        <w:tblPrEx>
          <w:tblCellMar>
            <w:top w:w="0" w:type="dxa"/>
            <w:left w:w="108" w:type="dxa"/>
            <w:bottom w:w="0" w:type="dxa"/>
            <w:right w:w="108" w:type="dxa"/>
          </w:tblCellMar>
        </w:tblPrEx>
        <w:trPr>
          <w:trHeight w:val="561"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遥测终端（含安全网关）</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详见具体参数</w:t>
            </w:r>
            <w:r>
              <w:rPr>
                <w:rFonts w:hint="eastAsia" w:ascii="宋体" w:hAnsi="宋体" w:cs="宋体"/>
                <w:color w:val="auto"/>
                <w:kern w:val="0"/>
                <w:sz w:val="18"/>
                <w:szCs w:val="18"/>
                <w:highlight w:val="none"/>
                <w:lang w:eastAsia="zh-CN" w:bidi="ar"/>
              </w:rPr>
              <w:t>（十七）</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18</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北斗通讯模块</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（1）定位精度：≤ 20m；</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（2）授时精度：单向100ns，双向20ns；</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（3）响应时间：＜10s；</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（4）终端接口：RS-232C接口，不低于9600波特率；</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（5）天线波束带宽：俯仰方向10°~ 75°，水平方向0° ~360°；</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（6）天线类型：平板微带天线；</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（7）天线射频信号发射功率：≥10W；</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（8）发射EIRP：12dBW≤ EIRP≤ 19dBW；</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（9）雨雾衰减：＜0.3db；</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（10）传输时延：＜1s；</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（11）接收机灵敏度：＜-157.6dbW；</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（12）供电电源：9V ~ 24V DC；</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（13）天线工作温度：-20 ℃  ~  55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（14）工作环境温度：98%RH，45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（15）支持浙江水文防汛通信平台；</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18</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太阳能供电系统</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eastAsia="zh-CN" w:bidi="ar"/>
              </w:rPr>
              <w:t>12V/≥50W</w:t>
            </w:r>
            <w:r>
              <w:rPr>
                <w:rFonts w:hint="eastAsia" w:ascii="宋体" w:hAnsi="宋体" w:cs="宋体"/>
                <w:color w:val="auto"/>
                <w:kern w:val="0"/>
                <w:sz w:val="18"/>
                <w:szCs w:val="18"/>
                <w:highlight w:val="none"/>
                <w:lang w:bidi="ar"/>
              </w:rPr>
              <w:t>/65AH</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18</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设备安装套件</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包含设备箱、防雷模块、充放电控制器、空气开关等；</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18</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5</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支架、线缆及附件</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太阳能支架等安装所需附件；</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18</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标识标牌</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18"/>
                <w:szCs w:val="18"/>
                <w:highlight w:val="none"/>
                <w:lang w:bidi="ar"/>
              </w:rPr>
            </w:pPr>
            <w:r>
              <w:rPr>
                <w:rFonts w:hint="eastAsia" w:ascii="宋体" w:hAnsi="宋体" w:cs="宋体"/>
                <w:bCs w:val="0"/>
                <w:color w:val="auto"/>
                <w:kern w:val="0"/>
                <w:sz w:val="18"/>
                <w:szCs w:val="18"/>
                <w:highlight w:val="none"/>
                <w:lang w:bidi="ar"/>
              </w:rPr>
              <w:t>符合浙江省自动监测站要求标准，</w:t>
            </w:r>
            <w:r>
              <w:rPr>
                <w:rFonts w:hint="eastAsia" w:ascii="宋体" w:hAnsi="宋体" w:cs="宋体"/>
                <w:color w:val="auto"/>
                <w:kern w:val="0"/>
                <w:sz w:val="18"/>
                <w:szCs w:val="18"/>
                <w:highlight w:val="none"/>
                <w:lang w:bidi="ar"/>
              </w:rPr>
              <w:t>根据街道要求，符合本地环境要求定制；</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18</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7</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遥测设备安装调试</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含北斗信号现场测试；</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18</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项</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8</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通讯费</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含北斗通信费及移动通信费二年；</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18</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项</w:t>
            </w:r>
          </w:p>
        </w:tc>
      </w:tr>
      <w:tr>
        <w:tblPrEx>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b/>
                <w:bCs/>
                <w:color w:val="auto"/>
                <w:kern w:val="0"/>
                <w:sz w:val="18"/>
                <w:szCs w:val="18"/>
                <w:highlight w:val="none"/>
                <w:lang w:bidi="ar"/>
              </w:rPr>
              <w:t>六、缆道房设施设备改造（老余杭水位站、长乐水位站、潘板水位站）</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铅鱼 QG-CYP-75KG</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75KG；不锈钢尾翼</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Style w:val="846"/>
                <w:rFonts w:hint="default" w:ascii="宋体" w:hAnsi="宋体" w:eastAsia="宋体" w:cs="宋体"/>
                <w:color w:val="auto"/>
                <w:sz w:val="18"/>
                <w:szCs w:val="18"/>
                <w:highlight w:val="none"/>
                <w:lang w:bidi="ar"/>
              </w:rPr>
              <w:t xml:space="preserve">主索 </w:t>
            </w:r>
            <w:r>
              <w:rPr>
                <w:rStyle w:val="972"/>
                <w:rFonts w:hint="default"/>
                <w:color w:val="auto"/>
                <w:sz w:val="18"/>
                <w:szCs w:val="18"/>
                <w:highlight w:val="none"/>
                <w:lang w:bidi="ar"/>
              </w:rPr>
              <w:t>ø14</w:t>
            </w:r>
            <w:r>
              <w:rPr>
                <w:rFonts w:hint="eastAsia" w:ascii="宋体" w:hAnsi="宋体" w:cs="宋体"/>
                <w:color w:val="auto"/>
                <w:kern w:val="0"/>
                <w:sz w:val="18"/>
                <w:szCs w:val="18"/>
                <w:highlight w:val="none"/>
                <w:lang w:bidi="ar"/>
              </w:rPr>
              <w:t>mm</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120M；不锈钢</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Style w:val="846"/>
                <w:rFonts w:hint="default" w:ascii="宋体" w:hAnsi="宋体" w:eastAsia="宋体" w:cs="宋体"/>
                <w:color w:val="auto"/>
                <w:sz w:val="18"/>
                <w:szCs w:val="18"/>
                <w:highlight w:val="none"/>
                <w:lang w:bidi="ar"/>
              </w:rPr>
              <w:t xml:space="preserve">循环索 </w:t>
            </w:r>
            <w:r>
              <w:rPr>
                <w:rStyle w:val="972"/>
                <w:rFonts w:hint="default"/>
                <w:color w:val="auto"/>
                <w:sz w:val="18"/>
                <w:szCs w:val="18"/>
                <w:highlight w:val="none"/>
                <w:lang w:bidi="ar"/>
              </w:rPr>
              <w:t>ø</w:t>
            </w:r>
            <w:r>
              <w:rPr>
                <w:rFonts w:hint="eastAsia" w:ascii="宋体" w:hAnsi="宋体" w:cs="宋体"/>
                <w:color w:val="auto"/>
                <w:kern w:val="0"/>
                <w:sz w:val="18"/>
                <w:szCs w:val="18"/>
                <w:highlight w:val="none"/>
                <w:lang w:bidi="ar"/>
              </w:rPr>
              <w:t>4.2mm</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360M；贵州油绳，6*19+FC</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行车三角架</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Style w:val="973"/>
                <w:rFonts w:hint="default" w:ascii="宋体" w:hAnsi="宋体" w:eastAsia="宋体" w:cs="宋体"/>
                <w:color w:val="auto"/>
                <w:sz w:val="18"/>
                <w:szCs w:val="18"/>
                <w:highlight w:val="none"/>
                <w:lang w:bidi="ar"/>
              </w:rPr>
              <w:t>中号；</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5</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绝缘滑轮</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ø120mm</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90</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花篮螺丝 ￠36*800</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￠36*800</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7</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导向制作与安装</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现场定制</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项</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8</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Style w:val="846"/>
                <w:rFonts w:hint="default" w:ascii="宋体" w:hAnsi="宋体" w:eastAsia="宋体" w:cs="宋体"/>
                <w:color w:val="auto"/>
                <w:sz w:val="18"/>
                <w:szCs w:val="18"/>
                <w:highlight w:val="none"/>
                <w:lang w:bidi="ar"/>
              </w:rPr>
              <w:t xml:space="preserve">信号接地装置调试 </w:t>
            </w:r>
            <w:r>
              <w:rPr>
                <w:rFonts w:hint="eastAsia" w:ascii="宋体" w:hAnsi="宋体" w:cs="宋体"/>
                <w:color w:val="auto"/>
                <w:kern w:val="0"/>
                <w:sz w:val="18"/>
                <w:szCs w:val="18"/>
                <w:highlight w:val="none"/>
                <w:lang w:bidi="ar"/>
              </w:rPr>
              <w:t xml:space="preserve"> 独立接地装置</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采用不锈钢钢丝做地线</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组</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9</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五金配件</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线槽、卸扣、钢丝卡等五金材料</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项</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10</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缆道拆除</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现场定制</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项</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11</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新缆道安装</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现场定制</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项</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12</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Style w:val="846"/>
                <w:rFonts w:hint="default" w:ascii="宋体" w:hAnsi="宋体" w:eastAsia="宋体" w:cs="宋体"/>
                <w:color w:val="auto"/>
                <w:sz w:val="18"/>
                <w:szCs w:val="18"/>
                <w:highlight w:val="none"/>
                <w:lang w:bidi="ar"/>
              </w:rPr>
              <w:t xml:space="preserve">水文缆道测控台 </w:t>
            </w:r>
            <w:r>
              <w:rPr>
                <w:rFonts w:hint="eastAsia" w:ascii="宋体" w:hAnsi="宋体" w:cs="宋体"/>
                <w:color w:val="auto"/>
                <w:kern w:val="0"/>
                <w:sz w:val="18"/>
                <w:szCs w:val="18"/>
                <w:highlight w:val="none"/>
                <w:lang w:bidi="ar"/>
              </w:rPr>
              <w:t xml:space="preserve">     </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1、技术指标：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输入电力电源：AC380V±10%/220V±10%，50Hz；</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输出功率：2.2kW，电机变频调速频率：0～50Hz；</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减速</w:t>
            </w:r>
            <w:r>
              <w:rPr>
                <w:rFonts w:hint="eastAsia" w:ascii="宋体" w:hAnsi="宋体" w:cs="宋体"/>
                <w:color w:val="auto"/>
                <w:kern w:val="0"/>
                <w:sz w:val="18"/>
                <w:szCs w:val="18"/>
                <w:highlight w:val="none"/>
                <w:lang w:eastAsia="zh-CN" w:bidi="ar"/>
              </w:rPr>
              <w:t>制动</w:t>
            </w:r>
            <w:r>
              <w:rPr>
                <w:rFonts w:hint="eastAsia" w:ascii="宋体" w:hAnsi="宋体" w:cs="宋体"/>
                <w:color w:val="auto"/>
                <w:kern w:val="0"/>
                <w:sz w:val="18"/>
                <w:szCs w:val="18"/>
                <w:highlight w:val="none"/>
                <w:lang w:bidi="ar"/>
              </w:rPr>
              <w:t>时间：＜1s；</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提速时间：≥6S；</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系统控制电源：DC10V～14V；</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计数显示：水平：-999.9m～9999m，分辨率：1dm；</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垂直：-99.99m～999m， 分辨率：1cm；</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测速范围：0.01～10m/s；</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测速历时：1～999.9s；</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计时精度：≤0.01s；</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信号接收：双音频信号≥20mV；</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直流脉冲信号输入范围：0.1V～3V，开关信号。</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2、适用环境：</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工作环境温度：0℃～65℃；</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工作环境湿度：≤90%；</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河流水面宽：0.0m～9000m；</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河流断面面积：0.0m2～90000m2；</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河流断面流量：0.0m3/s～990000m3/s；</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可视频观察河流上下游断面及水尺、水文缆道绞车等的运行状况。</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3、系统配置：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触控操作平台：宽屏触摸工控机。具备收集、解析、统计各种返回信号，包括水位值、水下信号、铅鱼位置；处理、计算、储存有效数据，输出报表；发出控制指令，处理控制反馈信息等功能；</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控制柜：执行触控操作平台发出的控制指令并反馈执行结果。给触控操作平台传输外部水位计读取的当前水位值；水文缆道绞车电机的</w:t>
            </w:r>
            <w:r>
              <w:rPr>
                <w:rFonts w:hint="eastAsia" w:ascii="宋体" w:hAnsi="宋体" w:cs="宋体"/>
                <w:color w:val="auto"/>
                <w:kern w:val="0"/>
                <w:sz w:val="18"/>
                <w:szCs w:val="18"/>
                <w:highlight w:val="none"/>
                <w:lang w:eastAsia="zh-CN" w:bidi="ar"/>
              </w:rPr>
              <w:t>无级</w:t>
            </w:r>
            <w:r>
              <w:rPr>
                <w:rFonts w:hint="eastAsia" w:ascii="宋体" w:hAnsi="宋体" w:cs="宋体"/>
                <w:color w:val="auto"/>
                <w:kern w:val="0"/>
                <w:sz w:val="18"/>
                <w:szCs w:val="18"/>
                <w:highlight w:val="none"/>
                <w:lang w:bidi="ar"/>
              </w:rPr>
              <w:t>变频调速驱动器。内置信号输入防雷组件、PLC组件、变频器；</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按键盒：向控制柜发送各种按键指令，显示变频器调速比例值。专业定制，平面、灯显、调速。</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信号采集盒：把水下信号回传的模拟信号转成数字信号及处理距离信号转换盒回传信号并传给触控操作平台。</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13</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手持应急控制盒</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专用设备，配有电机调速旋钮及手动按钮，包括“上升”、“下降”、“停止（OFF）”、 “前进”、“后退”5 个按钮。</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性能：操作台不能正常工作时可应急控制铅鱼移动和系统初次安装时进行电机运动调试。</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个</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15</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水位信号采集器</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工作电压：DC5V±10%；</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测量范围：－999.99m～999.99m；</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分辨率：1cm；</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工作环境温度：－5℃～＋50℃；</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工作环境湿度：95%RH；</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传输方式：有线或无线；</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工作电压：DC5V±10%；</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测量范围：－999.99m～999.99m；分辨率：1cm；</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工作环境温度：－5℃～＋50℃；</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工作环境湿度：95%RH；</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传输方式：有线或无线。</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15</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水文缆道智能控制仪</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专用设备，工作电压：DC 20V～28V</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功率：10W</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距离修正系数：水平：</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0.0001米～0.1000米</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垂直：0.001米～0.90米</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计数显示：水平：-999.9米～999.9米 分辨率：1毫米</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垂直：-99.99米～999米分辨率：1毫米</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液晶屏：320*240（5.7英寸），接口标准RS232或USB</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尺寸：466×273×278毫米</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净重：8.3公斤</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工作电流：≤370毫安培</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信号接收灵敏度优于20毫伏</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工作环境温度：0℃～50℃</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工作环境湿度：≤90％</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最大河流水面宽：9千米</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最大河流断面面积：9万平方米</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最大河流断面流量：99万立方米／秒</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blPrEx>
          <w:tblCellMar>
            <w:top w:w="0" w:type="dxa"/>
            <w:left w:w="108" w:type="dxa"/>
            <w:bottom w:w="0" w:type="dxa"/>
            <w:right w:w="108" w:type="dxa"/>
          </w:tblCellMar>
        </w:tblPrEx>
        <w:trPr>
          <w:trHeight w:val="606"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16</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水文缆道智能控制系统软件</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highlight w:val="none"/>
                <w:lang w:eastAsia="zh-CN"/>
              </w:rPr>
            </w:pPr>
            <w:r>
              <w:rPr>
                <w:rFonts w:hint="eastAsia" w:ascii="宋体" w:hAnsi="宋体" w:cs="宋体"/>
                <w:color w:val="auto"/>
                <w:kern w:val="0"/>
                <w:sz w:val="18"/>
                <w:szCs w:val="18"/>
                <w:highlight w:val="none"/>
                <w:lang w:bidi="ar"/>
              </w:rPr>
              <w:t>专用软件，通过控制操作台完成测流测验工作，并对测流结算数据进行处理，最终生成水文测深、测速记载及流量计算表</w:t>
            </w:r>
            <w:r>
              <w:rPr>
                <w:rFonts w:hint="eastAsia" w:ascii="宋体" w:hAnsi="宋体" w:cs="宋体"/>
                <w:color w:val="auto"/>
                <w:kern w:val="0"/>
                <w:sz w:val="18"/>
                <w:szCs w:val="18"/>
                <w:highlight w:val="none"/>
                <w:lang w:eastAsia="zh-CN" w:bidi="ar"/>
              </w:rPr>
              <w:t>。</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17</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24V太阳能电源</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包含配件：40W太阳能电池板，可充电24V蓄电池、充电控制器、应急电源充电器和免维护蓄电池。</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输出电压：直流24伏特±15％</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输出电流：≦1安培</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18</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综合信号防雷传输器</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电源：In：10KA/max:40KA</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保护电瓶：Up：1.3KV</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可允许短路电流：25000A</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零线类型：TT-TN</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保护模式：共模</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通讯：线阻：10Ω</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电容：900PF</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最大线电流：200毫安培</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最大线电压：6V</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保护模式：对地短路</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工作电压：直流5伏特</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最小信号接收幅度：20毫伏</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信号类型：双音频水下信号（铅鱼入水信号、流速仪信号、铅鱼触碰河底信号）、水位信号</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19</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水面信号传感器</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工作温度：-20℃～80℃；</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最大开关电流：0.5A；</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最大阻抗：100MΩ。</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个</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20</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水位信号采集器</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专用设备，通过采集12位格雷码机械编码形式的水位传感的信号，并依据用户由软件预先设置的河流断面数据自动计算当前水位对应的左、右水边距，最终通过标准RS232串口向操作台传输</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采集范围：-999.99米～999.99米</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分辨率：1厘米</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最大水位变率：100厘米／分钟</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工作环境温度：-5℃--＋50℃</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工作环境湿度：95％RH</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21</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距离传感器</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工作电压：DC5V；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工作电流：10mA；</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测距精度：约 7mm；</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工作环境温度：-10℃～50℃；</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工作环境湿度：≤90%；</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输出波形：方波；输出信号个数：10 个/圈；</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分辨率 1mm，在缆道测流中，将铅鱼行走的位移量转换为光电信号。</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22</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双音频水下信号源</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工作电压：DC4.5V；</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工作电流：≤20mA；</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待机电流：≤9.2mA；</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输出信号幅度：3.5V（±0.2V）；</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适应水深：0～70m；</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输出双音频信号：流速仪脉冲信号、水面信号、触底信号。</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条</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23</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数字水位计</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测量范围：0-40m；</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水位变率&lt;40cm/min，分辨力：±1cm；</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测量精度：±1cm；</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显示器：十进制机械计数器（0-9999.99m）；</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水位轮周长：约32cm；</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测量缆：约Φ1mm不锈钢缆；</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编码码制：格雷码；</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抗波涌性能：波幅0-30cm。</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24</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水文缆道绞车</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供电电压：AC380V±10%hZ</w:t>
            </w:r>
            <w:r>
              <w:rPr>
                <w:rFonts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驱动电机：2.2kw～5.5</w:t>
            </w:r>
            <w:r>
              <w:rPr>
                <w:rFonts w:ascii="宋体" w:hAnsi="宋体" w:cs="宋体"/>
                <w:color w:val="auto"/>
                <w:kern w:val="0"/>
                <w:sz w:val="18"/>
                <w:szCs w:val="18"/>
                <w:highlight w:val="none"/>
                <w:lang w:bidi="ar"/>
              </w:rPr>
              <w:t xml:space="preserve"> </w:t>
            </w:r>
            <w:r>
              <w:rPr>
                <w:rFonts w:hint="eastAsia" w:ascii="宋体" w:hAnsi="宋体" w:cs="宋体"/>
                <w:color w:val="auto"/>
                <w:kern w:val="0"/>
                <w:sz w:val="18"/>
                <w:szCs w:val="18"/>
                <w:highlight w:val="none"/>
                <w:lang w:bidi="ar"/>
              </w:rPr>
              <w:t>kw普通三相交流电机</w:t>
            </w:r>
            <w:r>
              <w:rPr>
                <w:rFonts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电机变频器频率0～50Hz</w:t>
            </w:r>
            <w:r>
              <w:rPr>
                <w:rFonts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减速</w:t>
            </w:r>
            <w:r>
              <w:rPr>
                <w:rFonts w:hint="eastAsia" w:ascii="宋体" w:hAnsi="宋体" w:cs="宋体"/>
                <w:color w:val="auto"/>
                <w:kern w:val="0"/>
                <w:sz w:val="18"/>
                <w:szCs w:val="18"/>
                <w:highlight w:val="none"/>
                <w:lang w:eastAsia="zh-CN" w:bidi="ar"/>
              </w:rPr>
              <w:t>制动</w:t>
            </w:r>
            <w:r>
              <w:rPr>
                <w:rFonts w:hint="eastAsia" w:ascii="宋体" w:hAnsi="宋体" w:cs="宋体"/>
                <w:color w:val="auto"/>
                <w:kern w:val="0"/>
                <w:sz w:val="18"/>
                <w:szCs w:val="18"/>
                <w:highlight w:val="none"/>
                <w:lang w:bidi="ar"/>
              </w:rPr>
              <w:t>时间：＜1s，</w:t>
            </w:r>
            <w:r>
              <w:rPr>
                <w:rFonts w:ascii="宋体" w:hAnsi="宋体" w:cs="宋体"/>
                <w:color w:val="auto"/>
                <w:kern w:val="0"/>
                <w:sz w:val="18"/>
                <w:szCs w:val="18"/>
                <w:highlight w:val="none"/>
                <w:lang w:bidi="ar"/>
              </w:rPr>
              <w:t xml:space="preserve">  </w:t>
            </w:r>
            <w:r>
              <w:rPr>
                <w:rFonts w:hint="eastAsia" w:ascii="宋体" w:hAnsi="宋体" w:cs="宋体"/>
                <w:color w:val="auto"/>
                <w:kern w:val="0"/>
                <w:sz w:val="18"/>
                <w:szCs w:val="18"/>
                <w:highlight w:val="none"/>
                <w:lang w:bidi="ar"/>
              </w:rPr>
              <w:t>限位控制</w:t>
            </w:r>
            <w:r>
              <w:rPr>
                <w:rFonts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尺寸：477×270×380毫米</w:t>
            </w:r>
            <w:r>
              <w:rPr>
                <w:rFonts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重量：122公斤</w:t>
            </w:r>
            <w:r>
              <w:rPr>
                <w:rFonts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水平部分减速机传动比:1:20</w:t>
            </w:r>
            <w:r>
              <w:rPr>
                <w:rFonts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垂直部分减速机传动比：1:30</w:t>
            </w:r>
            <w:r>
              <w:rPr>
                <w:rFonts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循环最大行车速度：1米／秒（视钢丝大小速度略有不同）</w:t>
            </w:r>
            <w:r>
              <w:rPr>
                <w:rFonts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升降最大行车速度：0.8米／秒</w:t>
            </w:r>
            <w:r>
              <w:rPr>
                <w:rFonts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距离控制精度：±0.7厘米；</w:t>
            </w:r>
          </w:p>
          <w:p>
            <w:pPr>
              <w:widowControl/>
              <w:jc w:val="left"/>
              <w:textAlignment w:val="center"/>
              <w:rPr>
                <w:rFonts w:hAnsi="宋体" w:cs="宋体"/>
                <w:color w:val="auto"/>
                <w:kern w:val="0"/>
                <w:sz w:val="18"/>
                <w:szCs w:val="18"/>
                <w:highlight w:val="none"/>
                <w:lang w:bidi="ar"/>
              </w:rPr>
            </w:pPr>
            <w:r>
              <w:rPr>
                <w:rFonts w:hint="eastAsia" w:ascii="宋体" w:hAnsi="宋体" w:cs="宋体"/>
                <w:color w:val="auto"/>
                <w:kern w:val="0"/>
                <w:sz w:val="18"/>
                <w:szCs w:val="18"/>
                <w:highlight w:val="none"/>
                <w:lang w:bidi="ar"/>
              </w:rPr>
              <w:t>绞车为分体式，</w:t>
            </w:r>
            <w:r>
              <w:rPr>
                <w:rFonts w:hint="eastAsia" w:ascii="宋体" w:hAnsi="宋体" w:cs="宋体"/>
                <w:b/>
                <w:bCs/>
                <w:color w:val="auto"/>
                <w:kern w:val="0"/>
                <w:sz w:val="18"/>
                <w:szCs w:val="18"/>
                <w:highlight w:val="none"/>
                <w:lang w:bidi="ar"/>
              </w:rPr>
              <w:t>提供相关设备彩页并加盖制造商公章；</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25</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安装附件</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连接线缆，带屏蔽层，规格：</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4芯线缆×横截面积约1.5mm2、5芯线缆×横截面积约1.5mm2、</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3芯线缆×横截面积约1.5mm2、4芯线缆×横截面积约0.3mm2。</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项</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26</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配电箱</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highlight w:val="none"/>
                <w:lang w:eastAsia="zh-CN"/>
              </w:rPr>
            </w:pPr>
            <w:r>
              <w:rPr>
                <w:rFonts w:hint="eastAsia" w:ascii="宋体" w:hAnsi="宋体" w:cs="宋体"/>
                <w:color w:val="auto"/>
                <w:kern w:val="0"/>
                <w:sz w:val="18"/>
                <w:szCs w:val="18"/>
                <w:highlight w:val="none"/>
                <w:lang w:bidi="ar"/>
              </w:rPr>
              <w:t>空气开关、三相电源插座等</w:t>
            </w:r>
            <w:r>
              <w:rPr>
                <w:rFonts w:hint="eastAsia" w:ascii="宋体" w:hAnsi="宋体" w:cs="宋体"/>
                <w:color w:val="auto"/>
                <w:kern w:val="0"/>
                <w:sz w:val="18"/>
                <w:szCs w:val="18"/>
                <w:highlight w:val="none"/>
                <w:lang w:eastAsia="zh-CN" w:bidi="ar"/>
              </w:rPr>
              <w:t>。</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个</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27</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设备安装调试费</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highlight w:val="none"/>
                <w:lang w:eastAsia="zh-CN"/>
              </w:rPr>
            </w:pPr>
            <w:r>
              <w:rPr>
                <w:rFonts w:hint="eastAsia" w:ascii="宋体" w:hAnsi="宋体" w:cs="宋体"/>
                <w:color w:val="auto"/>
                <w:kern w:val="0"/>
                <w:sz w:val="18"/>
                <w:szCs w:val="18"/>
                <w:highlight w:val="none"/>
                <w:lang w:bidi="ar"/>
              </w:rPr>
              <w:t>设备安装与调试</w:t>
            </w:r>
            <w:r>
              <w:rPr>
                <w:rFonts w:hint="eastAsia" w:ascii="宋体" w:hAnsi="宋体" w:cs="宋体"/>
                <w:color w:val="auto"/>
                <w:kern w:val="0"/>
                <w:sz w:val="18"/>
                <w:szCs w:val="18"/>
                <w:highlight w:val="none"/>
                <w:lang w:eastAsia="zh-CN" w:bidi="ar"/>
              </w:rPr>
              <w:t>。</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项</w:t>
            </w:r>
          </w:p>
        </w:tc>
      </w:tr>
      <w:tr>
        <w:tblPrEx>
          <w:tblCellMar>
            <w:top w:w="0" w:type="dxa"/>
            <w:left w:w="108" w:type="dxa"/>
            <w:bottom w:w="0" w:type="dxa"/>
            <w:right w:w="108" w:type="dxa"/>
          </w:tblCellMar>
        </w:tblPrEx>
        <w:trPr>
          <w:trHeight w:val="42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left"/>
              <w:textAlignment w:val="center"/>
              <w:rPr>
                <w:rFonts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七、老余杭水位站及观测场标准提升（老余杭观测场及水位站）</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围栏改造</w:t>
            </w:r>
          </w:p>
        </w:tc>
        <w:tc>
          <w:tcPr>
            <w:tcW w:w="3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室外木塑护栏；</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cs="宋体"/>
                <w:color w:val="auto"/>
                <w:kern w:val="0"/>
                <w:sz w:val="18"/>
                <w:szCs w:val="18"/>
                <w:highlight w:val="none"/>
                <w:lang w:val="en-US" w:eastAsia="zh-CN" w:bidi="ar"/>
              </w:rPr>
              <w:t>41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米</w:t>
            </w:r>
          </w:p>
        </w:tc>
      </w:tr>
      <w:tr>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广告牌制作</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符合浙江省自动监测站要求标准，根据街道要求，符合本地环境要求定制；</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ascii="宋体" w:hAnsi="宋体" w:cs="宋体"/>
                <w:color w:val="auto"/>
                <w:kern w:val="0"/>
                <w:sz w:val="18"/>
                <w:szCs w:val="18"/>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批</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草皮翻新</w:t>
            </w:r>
          </w:p>
        </w:tc>
        <w:tc>
          <w:tcPr>
            <w:tcW w:w="3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根据场地定制；</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cs="宋体"/>
                <w:color w:val="auto"/>
                <w:kern w:val="0"/>
                <w:sz w:val="18"/>
                <w:szCs w:val="18"/>
                <w:highlight w:val="none"/>
                <w:lang w:val="en-US" w:eastAsia="zh-CN" w:bidi="ar"/>
              </w:rPr>
              <w:t>102</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平方</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围栏基础翻新</w:t>
            </w:r>
          </w:p>
        </w:tc>
        <w:tc>
          <w:tcPr>
            <w:tcW w:w="3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高20cm；文化石贴面；</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cs="宋体"/>
                <w:color w:val="auto"/>
                <w:kern w:val="0"/>
                <w:sz w:val="18"/>
                <w:szCs w:val="18"/>
                <w:highlight w:val="none"/>
                <w:lang w:val="en-US" w:eastAsia="zh-CN" w:bidi="ar"/>
              </w:rPr>
              <w:t>41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米</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5</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雨量筒基础翻新</w:t>
            </w:r>
          </w:p>
        </w:tc>
        <w:tc>
          <w:tcPr>
            <w:tcW w:w="3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根据场地定制；</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坐</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水位站广告及基础翻新</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符合浙江省自动监测站要求标准，根据街道要求，符合本地环境要求定制；</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项</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7</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机柜</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42U标准网络机柜；</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blPrEx>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b/>
                <w:bCs/>
                <w:color w:val="auto"/>
                <w:kern w:val="0"/>
                <w:sz w:val="18"/>
                <w:szCs w:val="18"/>
                <w:highlight w:val="none"/>
                <w:lang w:bidi="ar"/>
              </w:rPr>
              <w:t>八、称重式雨量站</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遥测终端（含安全网关）</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详见具体参数</w:t>
            </w:r>
            <w:r>
              <w:rPr>
                <w:rFonts w:hint="eastAsia" w:ascii="宋体" w:hAnsi="宋体" w:cs="宋体"/>
                <w:color w:val="auto"/>
                <w:kern w:val="0"/>
                <w:sz w:val="18"/>
                <w:szCs w:val="18"/>
                <w:highlight w:val="none"/>
                <w:lang w:eastAsia="zh-CN" w:bidi="ar"/>
              </w:rPr>
              <w:t>（十七）</w:t>
            </w:r>
            <w:r>
              <w:rPr>
                <w:rFonts w:hint="eastAsia" w:ascii="宋体" w:hAnsi="宋体" w:cs="宋体"/>
                <w:color w:val="auto"/>
                <w:kern w:val="0"/>
                <w:sz w:val="18"/>
                <w:szCs w:val="18"/>
                <w:highlight w:val="none"/>
                <w:lang w:bidi="ar"/>
              </w:rPr>
              <w:t>;</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太阳能供电系统</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eastAsia="zh-CN" w:bidi="ar"/>
              </w:rPr>
              <w:t>12V/≥50W</w:t>
            </w:r>
            <w:r>
              <w:rPr>
                <w:rFonts w:hint="eastAsia" w:ascii="宋体" w:hAnsi="宋体" w:cs="宋体"/>
                <w:color w:val="auto"/>
                <w:kern w:val="0"/>
                <w:sz w:val="18"/>
                <w:szCs w:val="18"/>
                <w:highlight w:val="none"/>
                <w:lang w:bidi="ar"/>
              </w:rPr>
              <w:t>/65AH；</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设备安装套件</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包含设备箱、防雷模块、充放电控制器、空气开关等；</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5</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称重式雨量计</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r>
              <w:rPr>
                <w:rFonts w:hint="eastAsia" w:ascii="宋体" w:hAnsi="宋体" w:cs="宋体"/>
                <w:color w:val="auto"/>
                <w:kern w:val="0"/>
                <w:sz w:val="18"/>
                <w:szCs w:val="18"/>
                <w:highlight w:val="none"/>
                <w:lang w:val="en-US" w:eastAsia="zh-CN" w:bidi="ar"/>
              </w:rPr>
              <w:t>.</w:t>
            </w:r>
            <w:r>
              <w:rPr>
                <w:rFonts w:hint="eastAsia" w:ascii="宋体" w:hAnsi="宋体" w:cs="宋体"/>
                <w:color w:val="auto"/>
                <w:kern w:val="0"/>
                <w:sz w:val="18"/>
                <w:szCs w:val="18"/>
                <w:highlight w:val="none"/>
                <w:lang w:bidi="ar"/>
              </w:rPr>
              <w:t>称重法测量液态、固态以及固液混合状态的雨量（无漏斗式雨量采样桶）；</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2</w:t>
            </w:r>
            <w:r>
              <w:rPr>
                <w:rFonts w:hint="eastAsia" w:ascii="宋体" w:hAnsi="宋体" w:cs="宋体"/>
                <w:color w:val="auto"/>
                <w:kern w:val="0"/>
                <w:sz w:val="18"/>
                <w:szCs w:val="18"/>
                <w:highlight w:val="none"/>
                <w:lang w:val="en-US" w:eastAsia="zh-CN" w:bidi="ar"/>
              </w:rPr>
              <w:t>.</w:t>
            </w:r>
            <w:r>
              <w:rPr>
                <w:rFonts w:hint="eastAsia" w:ascii="宋体" w:hAnsi="宋体" w:cs="宋体"/>
                <w:color w:val="auto"/>
                <w:kern w:val="0"/>
                <w:sz w:val="18"/>
                <w:szCs w:val="18"/>
                <w:highlight w:val="none"/>
                <w:lang w:bidi="ar"/>
              </w:rPr>
              <w:t>测量范围：6-1800mm/h，细雨、中雨以及暴雨情况下都可获得可靠的测量结果；在强降雨时也可实时准确测量；</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3</w:t>
            </w:r>
            <w:r>
              <w:rPr>
                <w:rFonts w:hint="eastAsia" w:ascii="宋体" w:hAnsi="宋体" w:cs="宋体"/>
                <w:color w:val="auto"/>
                <w:kern w:val="0"/>
                <w:sz w:val="18"/>
                <w:szCs w:val="18"/>
                <w:highlight w:val="none"/>
                <w:lang w:val="en-US" w:eastAsia="zh-CN" w:bidi="ar"/>
              </w:rPr>
              <w:t>.</w:t>
            </w:r>
            <w:r>
              <w:rPr>
                <w:rFonts w:hint="eastAsia" w:ascii="宋体" w:hAnsi="宋体" w:cs="宋体"/>
                <w:color w:val="auto"/>
                <w:kern w:val="0"/>
                <w:sz w:val="18"/>
                <w:szCs w:val="18"/>
                <w:highlight w:val="none"/>
                <w:lang w:bidi="ar"/>
              </w:rPr>
              <w:t>环形加热装置以及防冻液，在大雪以及霜冻等极端恶劣的气候条件下能正常工作；</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4</w:t>
            </w:r>
            <w:r>
              <w:rPr>
                <w:rFonts w:hint="eastAsia" w:ascii="宋体" w:hAnsi="宋体" w:cs="宋体"/>
                <w:color w:val="auto"/>
                <w:kern w:val="0"/>
                <w:sz w:val="18"/>
                <w:szCs w:val="18"/>
                <w:highlight w:val="none"/>
                <w:lang w:val="en-US" w:eastAsia="zh-CN" w:bidi="ar"/>
              </w:rPr>
              <w:t>.</w:t>
            </w:r>
            <w:r>
              <w:rPr>
                <w:rFonts w:hint="eastAsia" w:ascii="宋体" w:hAnsi="宋体" w:cs="宋体"/>
                <w:color w:val="auto"/>
                <w:kern w:val="0"/>
                <w:sz w:val="18"/>
                <w:szCs w:val="18"/>
                <w:highlight w:val="none"/>
                <w:lang w:bidi="ar"/>
              </w:rPr>
              <w:t>太阳能供电，可用于野外测量；</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5</w:t>
            </w:r>
            <w:r>
              <w:rPr>
                <w:rFonts w:hint="eastAsia" w:ascii="宋体" w:hAnsi="宋体" w:cs="宋体"/>
                <w:color w:val="auto"/>
                <w:kern w:val="0"/>
                <w:sz w:val="18"/>
                <w:szCs w:val="18"/>
                <w:highlight w:val="none"/>
                <w:lang w:val="en-US" w:eastAsia="zh-CN" w:bidi="ar"/>
              </w:rPr>
              <w:t>.</w:t>
            </w:r>
            <w:r>
              <w:rPr>
                <w:rFonts w:hint="eastAsia" w:ascii="宋体" w:hAnsi="宋体" w:cs="宋体"/>
                <w:color w:val="auto"/>
                <w:kern w:val="0"/>
                <w:sz w:val="18"/>
                <w:szCs w:val="18"/>
                <w:highlight w:val="none"/>
                <w:lang w:bidi="ar"/>
              </w:rPr>
              <w:t>可精确采集一年的雨量数据；</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支架、线缆及附件</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太阳能支架等安装所需附件；</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7</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标识标牌</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符合浙江省自动监测站要求标准，根据街道要求，符合本地环境要求定制；</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8</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遥测设备安装调试</w:t>
            </w:r>
          </w:p>
        </w:tc>
        <w:tc>
          <w:tcPr>
            <w:tcW w:w="3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安装调试；</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项</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9</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通讯费</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移动通信费二年；</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项</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14</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配套土建设施</w:t>
            </w:r>
          </w:p>
        </w:tc>
        <w:tc>
          <w:tcPr>
            <w:tcW w:w="30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含立杆基础、设备支架、施工、材料、安装等；</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项</w:t>
            </w:r>
          </w:p>
        </w:tc>
      </w:tr>
      <w:tr>
        <w:tblPrEx>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b/>
                <w:bCs/>
                <w:color w:val="auto"/>
                <w:kern w:val="0"/>
                <w:sz w:val="18"/>
                <w:szCs w:val="18"/>
                <w:highlight w:val="none"/>
                <w:lang w:bidi="ar"/>
              </w:rPr>
              <w:t>九、在线水质检测设备</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氨氮传感器</w:t>
            </w:r>
          </w:p>
        </w:tc>
        <w:tc>
          <w:tcPr>
            <w:tcW w:w="3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量程：0-10ppm 供电12V 485和4-20ma；</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PH传感器</w:t>
            </w:r>
          </w:p>
        </w:tc>
        <w:tc>
          <w:tcPr>
            <w:tcW w:w="3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量程：0-14PH 供电12V 485和4-20ma；</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浊度传感器</w:t>
            </w:r>
          </w:p>
        </w:tc>
        <w:tc>
          <w:tcPr>
            <w:tcW w:w="3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量程：0-10NTU 供电12V 485和4-20ma；</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电导率传感器</w:t>
            </w:r>
          </w:p>
        </w:tc>
        <w:tc>
          <w:tcPr>
            <w:tcW w:w="3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量程：0-10000us/cm K=1.0供电12V 485和4-20ma；</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5</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溶解氧传感器</w:t>
            </w:r>
          </w:p>
        </w:tc>
        <w:tc>
          <w:tcPr>
            <w:tcW w:w="3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量程：0-20mg/l 供电12V 485和4-20ma；</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7</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控制柜+10寸屏+PLC</w:t>
            </w:r>
          </w:p>
        </w:tc>
        <w:tc>
          <w:tcPr>
            <w:tcW w:w="3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柜体定制；</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8</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流通槽</w:t>
            </w:r>
          </w:p>
        </w:tc>
        <w:tc>
          <w:tcPr>
            <w:tcW w:w="3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定制；</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9</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蠕动泵</w:t>
            </w:r>
          </w:p>
        </w:tc>
        <w:tc>
          <w:tcPr>
            <w:tcW w:w="3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电动耐酸碱挤压泵；</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blPrEx>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十、备品备件</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遥测终端（含安全网关）</w:t>
            </w:r>
          </w:p>
        </w:tc>
        <w:tc>
          <w:tcPr>
            <w:tcW w:w="3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详见具体参数</w:t>
            </w:r>
            <w:r>
              <w:rPr>
                <w:rFonts w:hint="eastAsia" w:ascii="宋体" w:hAnsi="宋体" w:cs="宋体"/>
                <w:color w:val="auto"/>
                <w:kern w:val="0"/>
                <w:sz w:val="18"/>
                <w:szCs w:val="18"/>
                <w:highlight w:val="none"/>
                <w:lang w:eastAsia="zh-CN" w:bidi="ar"/>
              </w:rPr>
              <w:t>（十七）</w:t>
            </w:r>
            <w:r>
              <w:rPr>
                <w:rFonts w:hint="eastAsia" w:ascii="宋体" w:hAnsi="宋体" w:cs="宋体"/>
                <w:color w:val="auto"/>
                <w:kern w:val="0"/>
                <w:sz w:val="18"/>
                <w:szCs w:val="18"/>
                <w:highlight w:val="none"/>
                <w:lang w:bidi="ar"/>
              </w:rPr>
              <w:t>;</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5</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压力式水位计</w:t>
            </w:r>
          </w:p>
        </w:tc>
        <w:tc>
          <w:tcPr>
            <w:tcW w:w="3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详见具体参数</w:t>
            </w:r>
            <w:r>
              <w:rPr>
                <w:rFonts w:hint="eastAsia" w:ascii="宋体" w:hAnsi="宋体" w:cs="宋体"/>
                <w:color w:val="auto"/>
                <w:kern w:val="0"/>
                <w:sz w:val="18"/>
                <w:szCs w:val="18"/>
                <w:highlight w:val="none"/>
                <w:lang w:eastAsia="zh-CN" w:bidi="ar"/>
              </w:rPr>
              <w:t>（十八）</w:t>
            </w:r>
            <w:r>
              <w:rPr>
                <w:rFonts w:hint="eastAsia" w:ascii="宋体" w:hAnsi="宋体" w:cs="宋体"/>
                <w:color w:val="auto"/>
                <w:kern w:val="0"/>
                <w:sz w:val="18"/>
                <w:szCs w:val="18"/>
                <w:highlight w:val="none"/>
                <w:lang w:bidi="ar"/>
              </w:rPr>
              <w:t>;</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高精度运维采样仪</w:t>
            </w:r>
          </w:p>
        </w:tc>
        <w:tc>
          <w:tcPr>
            <w:tcW w:w="3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详见具体参数</w:t>
            </w:r>
            <w:r>
              <w:rPr>
                <w:rFonts w:hint="eastAsia" w:ascii="宋体" w:hAnsi="宋体" w:cs="宋体"/>
                <w:color w:val="auto"/>
                <w:kern w:val="0"/>
                <w:sz w:val="18"/>
                <w:szCs w:val="18"/>
                <w:highlight w:val="none"/>
                <w:lang w:eastAsia="zh-CN" w:bidi="ar"/>
              </w:rPr>
              <w:t>（十九）</w:t>
            </w:r>
            <w:r>
              <w:rPr>
                <w:rFonts w:hint="eastAsia" w:ascii="宋体" w:hAnsi="宋体" w:cs="宋体"/>
                <w:color w:val="auto"/>
                <w:kern w:val="0"/>
                <w:sz w:val="18"/>
                <w:szCs w:val="18"/>
                <w:highlight w:val="none"/>
                <w:lang w:bidi="ar"/>
              </w:rPr>
              <w:t>;</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r>
        <w:tblPrEx>
          <w:tblCellMar>
            <w:top w:w="0" w:type="dxa"/>
            <w:left w:w="108" w:type="dxa"/>
            <w:bottom w:w="0" w:type="dxa"/>
            <w:right w:w="108" w:type="dxa"/>
          </w:tblCellMar>
        </w:tblPrEx>
        <w:trPr>
          <w:trHeight w:val="3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雷达水位计</w:t>
            </w:r>
          </w:p>
        </w:tc>
        <w:tc>
          <w:tcPr>
            <w:tcW w:w="3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auto"/>
                <w:sz w:val="18"/>
                <w:szCs w:val="18"/>
                <w:highlight w:val="none"/>
                <w:lang w:eastAsia="zh-CN"/>
              </w:rPr>
            </w:pPr>
            <w:r>
              <w:rPr>
                <w:rFonts w:hint="eastAsia" w:ascii="宋体" w:hAnsi="宋体" w:cs="宋体"/>
                <w:color w:val="auto"/>
                <w:kern w:val="0"/>
                <w:sz w:val="18"/>
                <w:szCs w:val="18"/>
                <w:highlight w:val="none"/>
                <w:lang w:bidi="ar"/>
              </w:rPr>
              <w:t>≥</w:t>
            </w:r>
            <w:r>
              <w:rPr>
                <w:rFonts w:ascii="宋体" w:hAnsi="宋体" w:cs="宋体"/>
                <w:color w:val="auto"/>
                <w:kern w:val="0"/>
                <w:sz w:val="18"/>
                <w:szCs w:val="18"/>
                <w:highlight w:val="none"/>
                <w:lang w:bidi="ar"/>
              </w:rPr>
              <w:t>20</w:t>
            </w:r>
            <w:r>
              <w:rPr>
                <w:rFonts w:hint="eastAsia" w:ascii="宋体" w:hAnsi="宋体" w:cs="宋体"/>
                <w:color w:val="auto"/>
                <w:kern w:val="0"/>
                <w:sz w:val="18"/>
                <w:szCs w:val="18"/>
                <w:highlight w:val="none"/>
                <w:lang w:bidi="ar"/>
              </w:rPr>
              <w:t>米</w:t>
            </w:r>
            <w:r>
              <w:rPr>
                <w:rFonts w:hint="eastAsia" w:ascii="宋体" w:hAnsi="宋体" w:cs="宋体"/>
                <w:color w:val="auto"/>
                <w:kern w:val="0"/>
                <w:sz w:val="18"/>
                <w:szCs w:val="18"/>
                <w:highlight w:val="none"/>
                <w:lang w:eastAsia="zh-CN" w:bidi="ar"/>
              </w:rPr>
              <w:t>，</w:t>
            </w:r>
            <w:r>
              <w:rPr>
                <w:rFonts w:hint="eastAsia" w:ascii="宋体" w:hAnsi="宋体" w:cs="宋体"/>
                <w:color w:val="auto"/>
                <w:kern w:val="0"/>
                <w:sz w:val="18"/>
                <w:szCs w:val="18"/>
                <w:highlight w:val="none"/>
                <w:lang w:bidi="ar"/>
              </w:rPr>
              <w:t>详见具体参数</w:t>
            </w:r>
            <w:r>
              <w:rPr>
                <w:rFonts w:hint="eastAsia" w:ascii="宋体" w:hAnsi="宋体" w:cs="宋体"/>
                <w:color w:val="auto"/>
                <w:kern w:val="0"/>
                <w:sz w:val="18"/>
                <w:szCs w:val="18"/>
                <w:highlight w:val="none"/>
                <w:lang w:eastAsia="zh-CN" w:bidi="ar"/>
              </w:rPr>
              <w:t>（二十）</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ascii="宋体" w:hAnsi="宋体" w:cs="宋体"/>
                <w:color w:val="auto"/>
                <w:kern w:val="0"/>
                <w:sz w:val="18"/>
                <w:szCs w:val="18"/>
                <w:highlight w:val="none"/>
                <w:lang w:bidi="ar"/>
              </w:rPr>
              <w:t>2</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r>
    </w:tbl>
    <w:p>
      <w:pPr>
        <w:spacing w:line="360" w:lineRule="auto"/>
        <w:ind w:firstLine="482" w:firstLineChars="200"/>
        <w:rPr>
          <w:rFonts w:ascii="仿宋" w:hAnsi="仿宋" w:eastAsia="仿宋" w:cs="仿宋"/>
          <w:b/>
          <w:bCs/>
          <w:color w:val="auto"/>
          <w:sz w:val="24"/>
          <w:highlight w:val="none"/>
        </w:rPr>
      </w:pPr>
    </w:p>
    <w:p>
      <w:pPr>
        <w:widowControl/>
        <w:numPr>
          <w:ilvl w:val="-1"/>
          <w:numId w:val="0"/>
        </w:numPr>
        <w:adjustRightInd/>
        <w:spacing w:line="240" w:lineRule="auto"/>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具体参数</w:t>
      </w:r>
    </w:p>
    <w:p>
      <w:pPr>
        <w:pStyle w:val="5"/>
        <w:numPr>
          <w:ilvl w:val="255"/>
          <w:numId w:val="0"/>
        </w:numPr>
        <w:spacing w:before="0" w:after="0" w:line="360" w:lineRule="auto"/>
        <w:rPr>
          <w:rFonts w:ascii="宋体" w:hAnsi="宋体" w:cs="宋体"/>
          <w:color w:val="auto"/>
          <w:szCs w:val="21"/>
          <w:highlight w:val="none"/>
        </w:rPr>
      </w:pPr>
      <w:r>
        <w:rPr>
          <w:rFonts w:hint="eastAsia" w:ascii="宋体" w:hAnsi="宋体" w:eastAsia="仿宋" w:cs="宋体"/>
          <w:b/>
          <w:bCs/>
          <w:color w:val="auto"/>
          <w:sz w:val="21"/>
          <w:szCs w:val="21"/>
          <w:highlight w:val="none"/>
        </w:rPr>
        <w:t>（一）</w:t>
      </w:r>
      <w:r>
        <w:rPr>
          <w:rFonts w:hint="eastAsia" w:ascii="宋体" w:hAnsi="宋体" w:cs="宋体"/>
          <w:color w:val="auto"/>
          <w:sz w:val="21"/>
          <w:szCs w:val="21"/>
          <w:highlight w:val="none"/>
        </w:rPr>
        <w:t>模型展示屏</w:t>
      </w:r>
    </w:p>
    <w:tbl>
      <w:tblPr>
        <w:tblStyle w:val="64"/>
        <w:tblW w:w="4998" w:type="pct"/>
        <w:tblInd w:w="0" w:type="dxa"/>
        <w:tblLayout w:type="fixed"/>
        <w:tblCellMar>
          <w:top w:w="0" w:type="dxa"/>
          <w:left w:w="108" w:type="dxa"/>
          <w:bottom w:w="0" w:type="dxa"/>
          <w:right w:w="108" w:type="dxa"/>
        </w:tblCellMar>
      </w:tblPr>
      <w:tblGrid>
        <w:gridCol w:w="995"/>
        <w:gridCol w:w="8293"/>
      </w:tblGrid>
      <w:tr>
        <w:tblPrEx>
          <w:tblCellMar>
            <w:top w:w="0" w:type="dxa"/>
            <w:left w:w="108" w:type="dxa"/>
            <w:bottom w:w="0" w:type="dxa"/>
            <w:right w:w="108" w:type="dxa"/>
          </w:tblCellMar>
        </w:tblPrEx>
        <w:trPr>
          <w:trHeight w:val="300"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模型展示屏</w:t>
            </w:r>
          </w:p>
        </w:tc>
        <w:tc>
          <w:tcPr>
            <w:tcW w:w="44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974"/>
              <w:numPr>
                <w:ilvl w:val="-1"/>
                <w:numId w:val="0"/>
              </w:numPr>
              <w:spacing w:line="20" w:lineRule="atLeast"/>
              <w:ind w:left="0" w:firstLine="0" w:firstLineChars="0"/>
              <w:contextualSpacing/>
              <w:jc w:val="left"/>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1、</w:t>
            </w:r>
            <w:r>
              <w:rPr>
                <w:rFonts w:hint="eastAsia" w:ascii="宋体" w:hAnsi="宋体" w:cs="宋体"/>
                <w:color w:val="auto"/>
                <w:sz w:val="18"/>
                <w:szCs w:val="18"/>
                <w:highlight w:val="none"/>
              </w:rPr>
              <w:t>产品外形尺寸不小于</w:t>
            </w:r>
            <w:r>
              <w:rPr>
                <w:rFonts w:ascii="宋体" w:hAnsi="宋体" w:cs="宋体"/>
                <w:color w:val="auto"/>
                <w:sz w:val="18"/>
                <w:szCs w:val="18"/>
                <w:highlight w:val="none"/>
              </w:rPr>
              <w:t>1488mm*863mm*40mm*；</w:t>
            </w:r>
          </w:p>
          <w:p>
            <w:pPr>
              <w:pStyle w:val="974"/>
              <w:numPr>
                <w:ilvl w:val="-1"/>
                <w:numId w:val="0"/>
              </w:numPr>
              <w:spacing w:line="20" w:lineRule="atLeast"/>
              <w:ind w:left="0" w:firstLine="0" w:firstLineChars="0"/>
              <w:contextualSpacing/>
              <w:jc w:val="left"/>
              <w:rPr>
                <w:rFonts w:ascii="宋体" w:hAnsi="宋体" w:cs="宋体"/>
                <w:color w:val="auto"/>
                <w:sz w:val="18"/>
                <w:szCs w:val="18"/>
                <w:highlight w:val="none"/>
              </w:rPr>
            </w:pPr>
            <w:r>
              <w:rPr>
                <w:rFonts w:hint="eastAsia" w:ascii="宋体" w:hAnsi="宋体" w:cs="宋体"/>
                <w:color w:val="auto"/>
                <w:kern w:val="0"/>
                <w:sz w:val="18"/>
                <w:szCs w:val="18"/>
                <w:highlight w:val="none"/>
                <w:lang w:val="en-US" w:eastAsia="zh-CN" w:bidi="ar"/>
              </w:rPr>
              <w:t>2、</w:t>
            </w:r>
            <w:r>
              <w:rPr>
                <w:rFonts w:hint="eastAsia" w:ascii="宋体" w:hAnsi="宋体" w:cs="宋体"/>
                <w:color w:val="auto"/>
                <w:sz w:val="18"/>
                <w:szCs w:val="18"/>
                <w:highlight w:val="none"/>
              </w:rPr>
              <w:t>产品支持座装与壁挂，整机边框采用铝挤氧化外框，使得整机外形更具质感；整机背板采用玻璃背板，座装显高端大气，壁挂与墙面全贴合</w:t>
            </w:r>
            <w:r>
              <w:rPr>
                <w:rFonts w:ascii="宋体" w:hAnsi="宋体" w:cs="宋体"/>
                <w:color w:val="auto"/>
                <w:sz w:val="18"/>
                <w:szCs w:val="18"/>
                <w:highlight w:val="none"/>
              </w:rPr>
              <w:t xml:space="preserve">; </w:t>
            </w:r>
          </w:p>
          <w:p>
            <w:pPr>
              <w:pStyle w:val="974"/>
              <w:numPr>
                <w:ilvl w:val="-1"/>
                <w:numId w:val="0"/>
              </w:numPr>
              <w:spacing w:line="20" w:lineRule="atLeast"/>
              <w:ind w:left="0" w:firstLine="0" w:firstLineChars="0"/>
              <w:contextualSpacing/>
              <w:jc w:val="left"/>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3、</w:t>
            </w:r>
            <w:r>
              <w:rPr>
                <w:rFonts w:hint="eastAsia" w:ascii="宋体" w:hAnsi="宋体" w:cs="宋体"/>
                <w:color w:val="auto"/>
                <w:sz w:val="18"/>
                <w:szCs w:val="18"/>
                <w:highlight w:val="none"/>
              </w:rPr>
              <w:t>物理分辨率支持</w:t>
            </w:r>
            <w:r>
              <w:rPr>
                <w:rFonts w:ascii="宋体" w:hAnsi="宋体" w:cs="宋体"/>
                <w:color w:val="auto"/>
                <w:sz w:val="18"/>
                <w:szCs w:val="18"/>
                <w:highlight w:val="none"/>
              </w:rPr>
              <w:t>3840*2160，亮度≥250nit，对比度≥800:1，色彩度1.07G，可视角度≥178°；</w:t>
            </w:r>
          </w:p>
          <w:p>
            <w:pPr>
              <w:pStyle w:val="974"/>
              <w:numPr>
                <w:ilvl w:val="-1"/>
                <w:numId w:val="0"/>
              </w:numPr>
              <w:spacing w:line="20" w:lineRule="atLeast"/>
              <w:ind w:left="0" w:firstLine="0" w:firstLineChars="0"/>
              <w:contextualSpacing/>
              <w:jc w:val="left"/>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4、</w:t>
            </w:r>
            <w:r>
              <w:rPr>
                <w:rFonts w:hint="eastAsia" w:ascii="宋体" w:hAnsi="宋体" w:cs="宋体"/>
                <w:color w:val="auto"/>
                <w:sz w:val="18"/>
                <w:szCs w:val="18"/>
                <w:highlight w:val="none"/>
              </w:rPr>
              <w:t>液晶屏响应时间≤</w:t>
            </w:r>
            <w:r>
              <w:rPr>
                <w:rFonts w:ascii="宋体" w:hAnsi="宋体" w:cs="宋体"/>
                <w:color w:val="auto"/>
                <w:sz w:val="18"/>
                <w:szCs w:val="18"/>
                <w:highlight w:val="none"/>
              </w:rPr>
              <w:t>8ms，频率60Hz，色彩覆盖率≥68% NTSC；</w:t>
            </w:r>
          </w:p>
          <w:p>
            <w:pPr>
              <w:pStyle w:val="974"/>
              <w:numPr>
                <w:ilvl w:val="-1"/>
                <w:numId w:val="0"/>
              </w:numPr>
              <w:spacing w:line="20" w:lineRule="atLeast"/>
              <w:ind w:left="0" w:firstLine="0" w:firstLineChars="0"/>
              <w:contextualSpacing/>
              <w:jc w:val="left"/>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5、</w:t>
            </w:r>
            <w:r>
              <w:rPr>
                <w:rFonts w:hint="eastAsia" w:ascii="宋体" w:hAnsi="宋体" w:cs="宋体"/>
                <w:color w:val="auto"/>
                <w:sz w:val="18"/>
                <w:szCs w:val="18"/>
                <w:highlight w:val="none"/>
              </w:rPr>
              <w:t>整机</w:t>
            </w:r>
            <w:r>
              <w:rPr>
                <w:rFonts w:hint="eastAsia" w:ascii="宋体" w:hAnsi="宋体" w:cs="宋体"/>
                <w:color w:val="auto"/>
                <w:sz w:val="18"/>
                <w:szCs w:val="18"/>
                <w:highlight w:val="none"/>
                <w:lang w:eastAsia="zh-CN"/>
              </w:rPr>
              <w:t>建议</w:t>
            </w:r>
            <w:r>
              <w:rPr>
                <w:rFonts w:hint="eastAsia" w:ascii="宋体" w:hAnsi="宋体" w:cs="宋体"/>
                <w:color w:val="auto"/>
                <w:sz w:val="18"/>
                <w:szCs w:val="18"/>
                <w:highlight w:val="none"/>
              </w:rPr>
              <w:t>采用</w:t>
            </w:r>
            <w:r>
              <w:rPr>
                <w:rFonts w:ascii="宋体" w:hAnsi="宋体" w:cs="宋体"/>
                <w:color w:val="auto"/>
                <w:sz w:val="18"/>
                <w:szCs w:val="18"/>
                <w:highlight w:val="none"/>
              </w:rPr>
              <w:t xml:space="preserve">AmlogicT972主控方案，使用安卓系统9.0，搭载A55*4四核中央处理器、G31 MP2图形处理器，DDR内存2G，eMMC存储32G，整机系统运行流畅，图像处理细腻； </w:t>
            </w:r>
          </w:p>
          <w:p>
            <w:pPr>
              <w:pStyle w:val="974"/>
              <w:numPr>
                <w:ilvl w:val="-1"/>
                <w:numId w:val="0"/>
              </w:numPr>
              <w:spacing w:line="20" w:lineRule="atLeast"/>
              <w:ind w:left="0" w:firstLine="0" w:firstLineChars="0"/>
              <w:contextualSpacing/>
              <w:jc w:val="left"/>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6、</w:t>
            </w:r>
            <w:r>
              <w:rPr>
                <w:rFonts w:hint="eastAsia" w:ascii="宋体" w:hAnsi="宋体" w:cs="宋体"/>
                <w:color w:val="auto"/>
                <w:sz w:val="18"/>
                <w:szCs w:val="18"/>
                <w:highlight w:val="none"/>
              </w:rPr>
              <w:t>接口支持</w:t>
            </w:r>
            <w:r>
              <w:rPr>
                <w:rFonts w:ascii="宋体" w:hAnsi="宋体" w:cs="宋体"/>
                <w:color w:val="auto"/>
                <w:sz w:val="18"/>
                <w:szCs w:val="18"/>
                <w:highlight w:val="none"/>
              </w:rPr>
              <w:t>HDMI输入*2、USB2.0 *2（≥1路支持OTG）；</w:t>
            </w:r>
          </w:p>
          <w:p>
            <w:pPr>
              <w:pStyle w:val="974"/>
              <w:numPr>
                <w:ilvl w:val="-1"/>
                <w:numId w:val="0"/>
              </w:numPr>
              <w:spacing w:line="20" w:lineRule="atLeast"/>
              <w:ind w:firstLineChars="0"/>
              <w:contextualSpacing/>
              <w:jc w:val="left"/>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7、</w:t>
            </w:r>
            <w:r>
              <w:rPr>
                <w:rFonts w:hint="eastAsia" w:ascii="宋体" w:hAnsi="宋体" w:cs="宋体"/>
                <w:color w:val="auto"/>
                <w:sz w:val="18"/>
                <w:szCs w:val="18"/>
                <w:highlight w:val="none"/>
              </w:rPr>
              <w:t>内置</w:t>
            </w:r>
            <w:r>
              <w:rPr>
                <w:rFonts w:ascii="宋体" w:hAnsi="宋体" w:cs="宋体"/>
                <w:color w:val="auto"/>
                <w:sz w:val="18"/>
                <w:szCs w:val="18"/>
                <w:highlight w:val="none"/>
              </w:rPr>
              <w:t>RJ45网口;</w:t>
            </w:r>
          </w:p>
          <w:p>
            <w:pPr>
              <w:pStyle w:val="974"/>
              <w:numPr>
                <w:ilvl w:val="-1"/>
                <w:numId w:val="0"/>
              </w:numPr>
              <w:spacing w:line="20" w:lineRule="atLeast"/>
              <w:ind w:firstLineChars="0"/>
              <w:contextualSpacing/>
              <w:jc w:val="left"/>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8、</w:t>
            </w:r>
            <w:r>
              <w:rPr>
                <w:rFonts w:hint="eastAsia" w:ascii="宋体" w:hAnsi="宋体" w:cs="宋体"/>
                <w:color w:val="auto"/>
                <w:sz w:val="18"/>
                <w:szCs w:val="18"/>
                <w:highlight w:val="none"/>
              </w:rPr>
              <w:t>内置蓝牙及双频率</w:t>
            </w:r>
            <w:r>
              <w:rPr>
                <w:rFonts w:ascii="宋体" w:hAnsi="宋体" w:cs="宋体"/>
                <w:color w:val="auto"/>
                <w:sz w:val="18"/>
                <w:szCs w:val="18"/>
                <w:highlight w:val="none"/>
              </w:rPr>
              <w:t>WiFi：2.4G/5G（10M/100M）；</w:t>
            </w:r>
          </w:p>
          <w:p>
            <w:pPr>
              <w:pStyle w:val="974"/>
              <w:numPr>
                <w:ilvl w:val="-1"/>
                <w:numId w:val="0"/>
              </w:numPr>
              <w:spacing w:line="20" w:lineRule="atLeast"/>
              <w:ind w:firstLineChars="0"/>
              <w:contextualSpacing/>
              <w:jc w:val="left"/>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9、</w:t>
            </w:r>
            <w:r>
              <w:rPr>
                <w:rFonts w:hint="eastAsia" w:ascii="宋体" w:hAnsi="宋体" w:cs="宋体"/>
                <w:color w:val="auto"/>
                <w:sz w:val="18"/>
                <w:szCs w:val="18"/>
                <w:highlight w:val="none"/>
              </w:rPr>
              <w:t>内置扬声器：</w:t>
            </w:r>
            <w:r>
              <w:rPr>
                <w:rFonts w:ascii="宋体" w:hAnsi="宋体" w:cs="宋体"/>
                <w:color w:val="auto"/>
                <w:sz w:val="18"/>
                <w:szCs w:val="18"/>
                <w:highlight w:val="none"/>
              </w:rPr>
              <w:t>2×8W；</w:t>
            </w:r>
          </w:p>
          <w:p>
            <w:pPr>
              <w:pStyle w:val="974"/>
              <w:numPr>
                <w:ilvl w:val="-1"/>
                <w:numId w:val="0"/>
              </w:numPr>
              <w:spacing w:line="20" w:lineRule="atLeast"/>
              <w:ind w:firstLineChars="0"/>
              <w:contextualSpacing/>
              <w:jc w:val="left"/>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10、</w:t>
            </w:r>
            <w:r>
              <w:rPr>
                <w:rFonts w:hint="eastAsia" w:ascii="宋体" w:hAnsi="宋体" w:cs="宋体"/>
                <w:color w:val="auto"/>
                <w:sz w:val="18"/>
                <w:szCs w:val="18"/>
                <w:highlight w:val="none"/>
              </w:rPr>
              <w:t>支持</w:t>
            </w:r>
            <w:r>
              <w:rPr>
                <w:rFonts w:ascii="宋体" w:hAnsi="宋体" w:cs="宋体"/>
                <w:color w:val="auto"/>
                <w:sz w:val="18"/>
                <w:szCs w:val="18"/>
                <w:highlight w:val="none"/>
              </w:rPr>
              <w:t>AI语音</w:t>
            </w:r>
            <w:r>
              <w:rPr>
                <w:rFonts w:hint="eastAsia" w:ascii="宋体" w:hAnsi="宋体" w:cs="宋体"/>
                <w:color w:val="auto"/>
                <w:sz w:val="18"/>
                <w:szCs w:val="18"/>
                <w:highlight w:val="none"/>
              </w:rPr>
              <w:t>；</w:t>
            </w:r>
          </w:p>
          <w:p>
            <w:pPr>
              <w:pStyle w:val="974"/>
              <w:numPr>
                <w:ilvl w:val="-1"/>
                <w:numId w:val="0"/>
              </w:numPr>
              <w:spacing w:line="20" w:lineRule="atLeast"/>
              <w:ind w:firstLineChars="0"/>
              <w:contextualSpacing/>
              <w:jc w:val="left"/>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11、</w:t>
            </w:r>
            <w:r>
              <w:rPr>
                <w:rFonts w:hint="eastAsia" w:ascii="宋体" w:hAnsi="宋体" w:cs="宋体"/>
                <w:color w:val="auto"/>
                <w:sz w:val="18"/>
                <w:szCs w:val="18"/>
                <w:highlight w:val="none"/>
              </w:rPr>
              <w:t>音频支持</w:t>
            </w:r>
            <w:r>
              <w:rPr>
                <w:rFonts w:ascii="宋体" w:hAnsi="宋体" w:cs="宋体"/>
                <w:color w:val="auto"/>
                <w:sz w:val="18"/>
                <w:szCs w:val="18"/>
                <w:highlight w:val="none"/>
              </w:rPr>
              <w:t>wav，wma，wmv，mp3等格式，视频支持3gp，avi，mpeg，mp4等格式，图片支持jpg，jpeg，png，gif等格式</w:t>
            </w:r>
            <w:r>
              <w:rPr>
                <w:rFonts w:hint="eastAsia" w:ascii="宋体" w:hAnsi="宋体" w:cs="宋体"/>
                <w:color w:val="auto"/>
                <w:sz w:val="18"/>
                <w:szCs w:val="18"/>
                <w:highlight w:val="none"/>
              </w:rPr>
              <w:t>；</w:t>
            </w:r>
          </w:p>
          <w:p>
            <w:pPr>
              <w:pStyle w:val="974"/>
              <w:numPr>
                <w:ilvl w:val="-1"/>
                <w:numId w:val="0"/>
              </w:numPr>
              <w:spacing w:line="20" w:lineRule="atLeast"/>
              <w:ind w:firstLineChars="0"/>
              <w:contextualSpacing/>
              <w:jc w:val="left"/>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12、</w:t>
            </w:r>
            <w:r>
              <w:rPr>
                <w:rFonts w:hint="eastAsia" w:ascii="宋体" w:hAnsi="宋体" w:cs="宋体"/>
                <w:color w:val="auto"/>
                <w:sz w:val="18"/>
                <w:szCs w:val="18"/>
                <w:highlight w:val="none"/>
              </w:rPr>
              <w:t>整机工作电源</w:t>
            </w:r>
            <w:r>
              <w:rPr>
                <w:rFonts w:ascii="宋体" w:hAnsi="宋体" w:cs="宋体"/>
                <w:color w:val="auto"/>
                <w:sz w:val="18"/>
                <w:szCs w:val="18"/>
                <w:highlight w:val="none"/>
              </w:rPr>
              <w:t>220V~50/60Hz，最大功率≤150W，待机功率≤0.5W，能效等级2级，产品工作温度0℃~40℃，工作湿度20%~85%</w:t>
            </w:r>
            <w:r>
              <w:rPr>
                <w:rFonts w:hint="eastAsia" w:ascii="宋体" w:hAnsi="宋体" w:cs="宋体"/>
                <w:color w:val="auto"/>
                <w:sz w:val="18"/>
                <w:szCs w:val="18"/>
                <w:highlight w:val="none"/>
              </w:rPr>
              <w:t>；</w:t>
            </w:r>
          </w:p>
          <w:p>
            <w:pPr>
              <w:pStyle w:val="974"/>
              <w:numPr>
                <w:ilvl w:val="-1"/>
                <w:numId w:val="0"/>
              </w:numPr>
              <w:spacing w:line="20" w:lineRule="atLeast"/>
              <w:ind w:left="0" w:firstLine="0" w:firstLineChars="0"/>
              <w:contextualSpacing/>
              <w:jc w:val="left"/>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13</w:t>
            </w:r>
            <w:r>
              <w:rPr>
                <w:rFonts w:hint="eastAsia" w:ascii="宋体" w:hAnsi="宋体" w:cs="宋体"/>
                <w:color w:val="auto"/>
                <w:sz w:val="18"/>
                <w:szCs w:val="18"/>
                <w:highlight w:val="none"/>
              </w:rPr>
              <w:t>自带画屏系统与小度系统，可通过遥控器”</w:t>
            </w:r>
            <w:r>
              <w:rPr>
                <w:rFonts w:ascii="宋体" w:hAnsi="宋体" w:cs="宋体"/>
                <w:color w:val="auto"/>
                <w:sz w:val="18"/>
                <w:szCs w:val="18"/>
                <w:highlight w:val="none"/>
              </w:rPr>
              <w:t>HDMI”键切换画屏通道与小度通道；</w:t>
            </w:r>
          </w:p>
          <w:p>
            <w:pPr>
              <w:pStyle w:val="974"/>
              <w:numPr>
                <w:ilvl w:val="-1"/>
                <w:numId w:val="0"/>
              </w:numPr>
              <w:spacing w:line="20" w:lineRule="atLeast"/>
              <w:ind w:left="0" w:firstLine="0" w:firstLineChars="0"/>
              <w:contextualSpacing/>
              <w:jc w:val="left"/>
              <w:rPr>
                <w:rFonts w:ascii="宋体" w:hAnsi="宋体" w:cs="宋体"/>
                <w:color w:val="auto"/>
                <w:sz w:val="18"/>
                <w:szCs w:val="18"/>
                <w:highlight w:val="none"/>
              </w:rPr>
            </w:pPr>
            <w:r>
              <w:rPr>
                <w:rFonts w:hint="eastAsia" w:ascii="宋体" w:hAnsi="宋体" w:cs="宋体"/>
                <w:color w:val="auto"/>
                <w:kern w:val="0"/>
                <w:sz w:val="18"/>
                <w:szCs w:val="18"/>
                <w:highlight w:val="none"/>
                <w:lang w:val="en-US" w:eastAsia="zh-CN" w:bidi="ar"/>
              </w:rPr>
              <w:t>14、</w:t>
            </w:r>
            <w:r>
              <w:rPr>
                <w:rFonts w:hint="eastAsia" w:ascii="宋体" w:hAnsi="宋体" w:cs="宋体"/>
                <w:color w:val="auto"/>
                <w:kern w:val="0"/>
                <w:sz w:val="18"/>
                <w:szCs w:val="18"/>
                <w:highlight w:val="none"/>
                <w:lang w:bidi="ar"/>
              </w:rPr>
              <w:t>◆</w:t>
            </w:r>
            <w:r>
              <w:rPr>
                <w:rFonts w:hint="eastAsia" w:ascii="宋体" w:hAnsi="宋体" w:cs="宋体"/>
                <w:color w:val="auto"/>
                <w:sz w:val="18"/>
                <w:szCs w:val="18"/>
                <w:highlight w:val="none"/>
              </w:rPr>
              <w:t>画屏通道下，可展示产品内置图片及视频，也可通过连接</w:t>
            </w:r>
            <w:r>
              <w:rPr>
                <w:rFonts w:ascii="宋体" w:hAnsi="宋体" w:cs="宋体"/>
                <w:color w:val="auto"/>
                <w:sz w:val="18"/>
                <w:szCs w:val="18"/>
                <w:highlight w:val="none"/>
              </w:rPr>
              <w:t>USB存储设备展示其内部文件，同时也可通过连接BOE画屏App，将App内的海量内容推送至产品端进行显示；产品同时可轮播图片及视频，可设置轮播时间；</w:t>
            </w:r>
            <w:r>
              <w:rPr>
                <w:rFonts w:hint="eastAsia" w:ascii="宋体" w:hAnsi="宋体" w:cs="宋体"/>
                <w:color w:val="auto"/>
                <w:sz w:val="18"/>
                <w:szCs w:val="18"/>
                <w:highlight w:val="none"/>
              </w:rPr>
              <w:t>（提供第三方检测报告复印件）</w:t>
            </w:r>
          </w:p>
          <w:p>
            <w:pPr>
              <w:pStyle w:val="974"/>
              <w:numPr>
                <w:ilvl w:val="-1"/>
                <w:numId w:val="0"/>
              </w:numPr>
              <w:spacing w:line="20" w:lineRule="atLeast"/>
              <w:ind w:left="0" w:firstLine="0" w:firstLineChars="0"/>
              <w:contextualSpacing/>
              <w:jc w:val="left"/>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15、</w:t>
            </w:r>
            <w:r>
              <w:rPr>
                <w:rFonts w:hint="eastAsia" w:ascii="宋体" w:hAnsi="宋体" w:cs="宋体"/>
                <w:color w:val="auto"/>
                <w:sz w:val="18"/>
                <w:szCs w:val="18"/>
                <w:highlight w:val="none"/>
              </w:rPr>
              <w:t>小度通道下，可使用小度系统各大音视频资源，其中包括影视、音乐、少儿、体育等板块；</w:t>
            </w:r>
          </w:p>
          <w:p>
            <w:pPr>
              <w:pStyle w:val="974"/>
              <w:numPr>
                <w:ilvl w:val="-1"/>
                <w:numId w:val="0"/>
              </w:numPr>
              <w:spacing w:line="20" w:lineRule="atLeast"/>
              <w:ind w:left="0" w:firstLine="0" w:firstLineChars="0"/>
              <w:contextualSpacing/>
              <w:jc w:val="left"/>
              <w:rPr>
                <w:rFonts w:ascii="宋体" w:hAnsi="宋体" w:cs="宋体"/>
                <w:color w:val="auto"/>
                <w:sz w:val="18"/>
                <w:szCs w:val="18"/>
                <w:highlight w:val="none"/>
              </w:rPr>
            </w:pPr>
            <w:r>
              <w:rPr>
                <w:rFonts w:hint="eastAsia" w:ascii="宋体" w:hAnsi="宋体" w:cs="宋体"/>
                <w:color w:val="auto"/>
                <w:kern w:val="0"/>
                <w:sz w:val="18"/>
                <w:szCs w:val="18"/>
                <w:highlight w:val="none"/>
                <w:lang w:val="en-US" w:eastAsia="zh-CN" w:bidi="ar"/>
              </w:rPr>
              <w:t>16、</w:t>
            </w:r>
            <w:r>
              <w:rPr>
                <w:rFonts w:hint="eastAsia" w:ascii="宋体" w:hAnsi="宋体" w:cs="宋体"/>
                <w:color w:val="auto"/>
                <w:kern w:val="0"/>
                <w:sz w:val="18"/>
                <w:szCs w:val="18"/>
                <w:highlight w:val="none"/>
                <w:lang w:bidi="ar"/>
              </w:rPr>
              <w:t>◆</w:t>
            </w:r>
            <w:r>
              <w:rPr>
                <w:rFonts w:hint="eastAsia" w:ascii="宋体" w:hAnsi="宋体" w:cs="宋体"/>
                <w:color w:val="auto"/>
                <w:sz w:val="18"/>
                <w:szCs w:val="18"/>
                <w:highlight w:val="none"/>
              </w:rPr>
              <w:t>产品支持</w:t>
            </w:r>
            <w:r>
              <w:rPr>
                <w:rFonts w:ascii="宋体" w:hAnsi="宋体" w:cs="宋体"/>
                <w:color w:val="auto"/>
                <w:sz w:val="18"/>
                <w:szCs w:val="18"/>
                <w:highlight w:val="none"/>
              </w:rPr>
              <w:t>AI语音控制，支持百科、天气、翻译、影视、音乐、文学、诗词、儿歌、成语、故事闲聊等领；</w:t>
            </w:r>
            <w:r>
              <w:rPr>
                <w:rFonts w:hint="eastAsia" w:ascii="宋体" w:hAnsi="宋体" w:cs="宋体"/>
                <w:color w:val="auto"/>
                <w:sz w:val="18"/>
                <w:szCs w:val="18"/>
                <w:highlight w:val="none"/>
              </w:rPr>
              <w:t>（提供第三方检测报告复印件）</w:t>
            </w:r>
          </w:p>
          <w:p>
            <w:pPr>
              <w:pStyle w:val="974"/>
              <w:numPr>
                <w:ilvl w:val="-1"/>
                <w:numId w:val="0"/>
              </w:numPr>
              <w:spacing w:line="20" w:lineRule="atLeast"/>
              <w:ind w:left="0" w:firstLine="0" w:firstLineChars="0"/>
              <w:contextualSpacing/>
              <w:jc w:val="left"/>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17、</w:t>
            </w:r>
            <w:r>
              <w:rPr>
                <w:rFonts w:hint="eastAsia" w:ascii="宋体" w:hAnsi="宋体" w:cs="宋体"/>
                <w:color w:val="auto"/>
                <w:sz w:val="18"/>
                <w:szCs w:val="18"/>
                <w:highlight w:val="none"/>
              </w:rPr>
              <w:t>支持乐播投屏，适配市面上大部分</w:t>
            </w:r>
            <w:r>
              <w:rPr>
                <w:rFonts w:ascii="宋体" w:hAnsi="宋体" w:cs="宋体"/>
                <w:color w:val="auto"/>
                <w:sz w:val="18"/>
                <w:szCs w:val="18"/>
                <w:highlight w:val="none"/>
              </w:rPr>
              <w:t>IOS及安卓终端投屏及同屏；</w:t>
            </w:r>
          </w:p>
          <w:p>
            <w:pPr>
              <w:pStyle w:val="974"/>
              <w:numPr>
                <w:ilvl w:val="-1"/>
                <w:numId w:val="0"/>
              </w:numPr>
              <w:spacing w:line="20" w:lineRule="atLeast"/>
              <w:ind w:left="0" w:firstLine="0" w:firstLineChars="0"/>
              <w:contextualSpacing/>
              <w:jc w:val="left"/>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18、</w:t>
            </w:r>
            <w:r>
              <w:rPr>
                <w:rFonts w:hint="eastAsia" w:ascii="宋体" w:hAnsi="宋体" w:cs="宋体"/>
                <w:color w:val="auto"/>
                <w:sz w:val="18"/>
                <w:szCs w:val="18"/>
                <w:highlight w:val="none"/>
              </w:rPr>
              <w:t>支持系统及软件定制：支持信发系统及单独</w:t>
            </w:r>
            <w:r>
              <w:rPr>
                <w:rFonts w:ascii="宋体" w:hAnsi="宋体" w:cs="宋体"/>
                <w:color w:val="auto"/>
                <w:sz w:val="18"/>
                <w:szCs w:val="18"/>
                <w:highlight w:val="none"/>
              </w:rPr>
              <w:t>apk定制</w:t>
            </w:r>
            <w:r>
              <w:rPr>
                <w:rFonts w:hint="eastAsia" w:ascii="宋体" w:hAnsi="宋体" w:cs="宋体"/>
                <w:color w:val="auto"/>
                <w:sz w:val="18"/>
                <w:szCs w:val="18"/>
                <w:highlight w:val="none"/>
              </w:rPr>
              <w:t>；</w:t>
            </w:r>
          </w:p>
          <w:p>
            <w:pPr>
              <w:pStyle w:val="974"/>
              <w:numPr>
                <w:ilvl w:val="-1"/>
                <w:numId w:val="0"/>
              </w:numPr>
              <w:spacing w:line="20" w:lineRule="atLeast"/>
              <w:ind w:firstLineChars="0"/>
              <w:contextualSpacing/>
              <w:jc w:val="left"/>
              <w:rPr>
                <w:rFonts w:ascii="宋体" w:hAnsi="宋体" w:cs="宋体"/>
                <w:color w:val="auto"/>
                <w:sz w:val="18"/>
                <w:szCs w:val="18"/>
                <w:highlight w:val="none"/>
              </w:rPr>
            </w:pPr>
            <w:r>
              <w:rPr>
                <w:rFonts w:hint="eastAsia" w:ascii="宋体" w:hAnsi="宋体" w:cs="宋体"/>
                <w:color w:val="auto"/>
                <w:kern w:val="0"/>
                <w:sz w:val="18"/>
                <w:szCs w:val="18"/>
                <w:highlight w:val="none"/>
                <w:lang w:val="en-US" w:eastAsia="zh-CN" w:bidi="ar"/>
              </w:rPr>
              <w:t>19、</w:t>
            </w:r>
            <w:r>
              <w:rPr>
                <w:rFonts w:hint="eastAsia" w:ascii="宋体" w:hAnsi="宋体" w:cs="宋体"/>
                <w:color w:val="auto"/>
                <w:kern w:val="0"/>
                <w:sz w:val="18"/>
                <w:szCs w:val="18"/>
                <w:highlight w:val="none"/>
                <w:lang w:bidi="ar"/>
              </w:rPr>
              <w:t>◆</w:t>
            </w:r>
            <w:r>
              <w:rPr>
                <w:rFonts w:hint="eastAsia" w:ascii="宋体" w:hAnsi="宋体" w:cs="宋体"/>
                <w:color w:val="auto"/>
                <w:sz w:val="18"/>
                <w:szCs w:val="18"/>
                <w:highlight w:val="none"/>
              </w:rPr>
              <w:t>无损伽马技术：无损显示</w:t>
            </w:r>
            <w:r>
              <w:rPr>
                <w:rFonts w:ascii="宋体" w:hAnsi="宋体" w:cs="宋体"/>
                <w:color w:val="auto"/>
                <w:sz w:val="18"/>
                <w:szCs w:val="18"/>
                <w:highlight w:val="none"/>
              </w:rPr>
              <w:t>256个灰阶，画面对比度和色彩还原更真实，高度还原艺术作品图像，不丢失画面笔墨质感，画作真迹般呈现；</w:t>
            </w:r>
            <w:r>
              <w:rPr>
                <w:rFonts w:hint="eastAsia" w:ascii="宋体" w:hAnsi="宋体" w:cs="宋体"/>
                <w:b/>
                <w:bCs/>
                <w:color w:val="auto"/>
                <w:sz w:val="18"/>
                <w:szCs w:val="18"/>
                <w:highlight w:val="none"/>
              </w:rPr>
              <w:t>（提供第三方检测报告复印件）</w:t>
            </w:r>
          </w:p>
          <w:p>
            <w:pPr>
              <w:pStyle w:val="974"/>
              <w:numPr>
                <w:ilvl w:val="-1"/>
                <w:numId w:val="0"/>
              </w:numPr>
              <w:spacing w:line="20" w:lineRule="atLeast"/>
              <w:ind w:firstLineChars="0"/>
              <w:contextualSpacing/>
              <w:jc w:val="left"/>
              <w:rPr>
                <w:rFonts w:ascii="宋体" w:hAnsi="宋体" w:cs="宋体"/>
                <w:b/>
                <w:bCs/>
                <w:color w:val="auto"/>
                <w:sz w:val="18"/>
                <w:szCs w:val="18"/>
                <w:highlight w:val="none"/>
              </w:rPr>
            </w:pPr>
            <w:r>
              <w:rPr>
                <w:rFonts w:hint="eastAsia" w:ascii="宋体" w:hAnsi="宋体" w:cs="宋体"/>
                <w:color w:val="auto"/>
                <w:kern w:val="0"/>
                <w:sz w:val="18"/>
                <w:szCs w:val="18"/>
                <w:highlight w:val="none"/>
                <w:lang w:val="en-US" w:eastAsia="zh-CN" w:bidi="ar"/>
              </w:rPr>
              <w:t>20、</w:t>
            </w:r>
            <w:r>
              <w:rPr>
                <w:rFonts w:hint="eastAsia" w:ascii="宋体" w:hAnsi="宋体" w:cs="宋体"/>
                <w:color w:val="auto"/>
                <w:kern w:val="0"/>
                <w:sz w:val="18"/>
                <w:szCs w:val="18"/>
                <w:highlight w:val="none"/>
                <w:lang w:bidi="ar"/>
              </w:rPr>
              <w:t>◆</w:t>
            </w:r>
            <w:r>
              <w:rPr>
                <w:rFonts w:hint="eastAsia" w:ascii="宋体" w:hAnsi="宋体" w:cs="宋体"/>
                <w:b/>
                <w:bCs/>
                <w:color w:val="auto"/>
                <w:sz w:val="18"/>
                <w:szCs w:val="18"/>
                <w:highlight w:val="none"/>
              </w:rPr>
              <w:t>产品通过</w:t>
            </w:r>
            <w:r>
              <w:rPr>
                <w:rFonts w:ascii="宋体" w:hAnsi="宋体" w:cs="宋体"/>
                <w:b/>
                <w:bCs/>
                <w:color w:val="auto"/>
                <w:sz w:val="18"/>
                <w:szCs w:val="18"/>
                <w:highlight w:val="none"/>
              </w:rPr>
              <w:t>节能认证要求，可提供CCC证书、能效证书</w:t>
            </w:r>
            <w:r>
              <w:rPr>
                <w:rFonts w:hint="eastAsia" w:ascii="宋体" w:hAnsi="宋体" w:cs="宋体"/>
                <w:b/>
                <w:bCs/>
                <w:color w:val="auto"/>
                <w:sz w:val="18"/>
                <w:szCs w:val="18"/>
                <w:highlight w:val="none"/>
              </w:rPr>
              <w:t>复印件；</w:t>
            </w:r>
          </w:p>
          <w:p>
            <w:pPr>
              <w:pStyle w:val="974"/>
              <w:numPr>
                <w:ilvl w:val="-1"/>
                <w:numId w:val="0"/>
              </w:numPr>
              <w:spacing w:line="20" w:lineRule="atLeast"/>
              <w:ind w:firstLineChars="0"/>
              <w:contextualSpacing/>
              <w:jc w:val="left"/>
              <w:rPr>
                <w:rFonts w:ascii="宋体" w:hAnsi="宋体" w:cs="宋体"/>
                <w:color w:val="auto"/>
                <w:sz w:val="18"/>
                <w:szCs w:val="18"/>
                <w:highlight w:val="none"/>
              </w:rPr>
            </w:pPr>
            <w:r>
              <w:rPr>
                <w:rFonts w:hint="eastAsia" w:ascii="宋体" w:hAnsi="宋体" w:cs="宋体"/>
                <w:color w:val="auto"/>
                <w:kern w:val="0"/>
                <w:sz w:val="18"/>
                <w:szCs w:val="18"/>
                <w:highlight w:val="none"/>
                <w:lang w:val="en-US" w:eastAsia="zh-CN" w:bidi="ar"/>
              </w:rPr>
              <w:t>21、</w:t>
            </w:r>
            <w:r>
              <w:rPr>
                <w:rFonts w:hint="eastAsia" w:ascii="宋体" w:hAnsi="宋体" w:cs="宋体"/>
                <w:color w:val="auto"/>
                <w:kern w:val="0"/>
                <w:sz w:val="18"/>
                <w:szCs w:val="18"/>
                <w:highlight w:val="none"/>
                <w:lang w:bidi="ar"/>
              </w:rPr>
              <w:t>◆</w:t>
            </w:r>
            <w:r>
              <w:rPr>
                <w:rFonts w:hint="eastAsia" w:ascii="宋体" w:hAnsi="宋体" w:cs="宋体"/>
                <w:color w:val="auto"/>
                <w:sz w:val="18"/>
                <w:szCs w:val="18"/>
                <w:highlight w:val="none"/>
              </w:rPr>
              <w:t>产品通过</w:t>
            </w:r>
            <w:r>
              <w:rPr>
                <w:rFonts w:ascii="宋体" w:hAnsi="宋体" w:cs="宋体"/>
                <w:color w:val="auto"/>
                <w:sz w:val="18"/>
                <w:szCs w:val="18"/>
                <w:highlight w:val="none"/>
              </w:rPr>
              <w:t>低蓝光认证，有效减少有害蓝光强度，有害蓝光比例＜32%，可提供认证报告及证书</w:t>
            </w:r>
            <w:r>
              <w:rPr>
                <w:rFonts w:hint="eastAsia" w:ascii="宋体" w:hAnsi="宋体" w:cs="宋体"/>
                <w:color w:val="auto"/>
                <w:sz w:val="18"/>
                <w:szCs w:val="18"/>
                <w:highlight w:val="none"/>
              </w:rPr>
              <w:t>复印件；</w:t>
            </w:r>
          </w:p>
          <w:p>
            <w:pPr>
              <w:pStyle w:val="974"/>
              <w:numPr>
                <w:ilvl w:val="-1"/>
                <w:numId w:val="0"/>
              </w:numPr>
              <w:spacing w:line="20" w:lineRule="atLeast"/>
              <w:ind w:firstLineChars="0"/>
              <w:contextualSpacing/>
              <w:jc w:val="left"/>
              <w:rPr>
                <w:rFonts w:ascii="宋体" w:hAnsi="宋体" w:cs="宋体"/>
                <w:color w:val="auto"/>
                <w:sz w:val="18"/>
                <w:szCs w:val="18"/>
                <w:highlight w:val="none"/>
              </w:rPr>
            </w:pPr>
            <w:r>
              <w:rPr>
                <w:rFonts w:hint="eastAsia" w:ascii="宋体" w:hAnsi="宋体" w:cs="宋体"/>
                <w:color w:val="auto"/>
                <w:kern w:val="0"/>
                <w:sz w:val="18"/>
                <w:szCs w:val="18"/>
                <w:highlight w:val="none"/>
                <w:lang w:val="en-US" w:eastAsia="zh-CN" w:bidi="ar"/>
              </w:rPr>
              <w:t>22、</w:t>
            </w:r>
            <w:r>
              <w:rPr>
                <w:rFonts w:hint="eastAsia" w:ascii="宋体" w:hAnsi="宋体" w:cs="宋体"/>
                <w:color w:val="auto"/>
                <w:sz w:val="18"/>
                <w:szCs w:val="18"/>
                <w:highlight w:val="none"/>
              </w:rPr>
              <w:t>防眩光：使用</w:t>
            </w:r>
            <w:r>
              <w:rPr>
                <w:rFonts w:ascii="宋体" w:hAnsi="宋体" w:cs="宋体"/>
                <w:color w:val="auto"/>
                <w:sz w:val="18"/>
                <w:szCs w:val="18"/>
                <w:highlight w:val="none"/>
              </w:rPr>
              <w:t>Haze25偏光片，屏幕不反光，</w:t>
            </w:r>
            <w:r>
              <w:rPr>
                <w:rFonts w:hint="eastAsia" w:ascii="宋体" w:hAnsi="宋体" w:cs="宋体"/>
                <w:color w:val="auto"/>
                <w:sz w:val="18"/>
                <w:szCs w:val="18"/>
                <w:highlight w:val="none"/>
                <w:lang w:eastAsia="zh-CN"/>
              </w:rPr>
              <w:t>减少</w:t>
            </w:r>
            <w:r>
              <w:rPr>
                <w:rFonts w:ascii="宋体" w:hAnsi="宋体" w:cs="宋体"/>
                <w:color w:val="auto"/>
                <w:sz w:val="18"/>
                <w:szCs w:val="18"/>
                <w:highlight w:val="none"/>
              </w:rPr>
              <w:t>用眼损害；</w:t>
            </w:r>
          </w:p>
          <w:p>
            <w:pPr>
              <w:pStyle w:val="974"/>
              <w:numPr>
                <w:ilvl w:val="-1"/>
                <w:numId w:val="0"/>
              </w:numPr>
              <w:spacing w:line="20" w:lineRule="atLeast"/>
              <w:ind w:firstLineChars="0"/>
              <w:contextualSpacing/>
              <w:jc w:val="left"/>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23、</w:t>
            </w:r>
            <w:r>
              <w:rPr>
                <w:rFonts w:hint="eastAsia" w:ascii="宋体" w:hAnsi="宋体" w:cs="宋体"/>
                <w:color w:val="auto"/>
                <w:sz w:val="18"/>
                <w:szCs w:val="18"/>
                <w:highlight w:val="none"/>
              </w:rPr>
              <w:t>支持智能感光：依据智能算法，可根据环境自动调节屏幕亮度，弥补光线不足带来的视觉疲劳；</w:t>
            </w:r>
          </w:p>
          <w:p>
            <w:pPr>
              <w:pStyle w:val="974"/>
              <w:widowControl/>
              <w:numPr>
                <w:ilvl w:val="-1"/>
                <w:numId w:val="0"/>
              </w:numPr>
              <w:spacing w:line="20" w:lineRule="atLeast"/>
              <w:ind w:firstLineChars="0"/>
              <w:contextualSpacing/>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24、</w:t>
            </w:r>
            <w:r>
              <w:rPr>
                <w:rFonts w:hint="eastAsia" w:ascii="宋体" w:hAnsi="宋体" w:cs="宋体"/>
                <w:color w:val="auto"/>
                <w:sz w:val="18"/>
                <w:szCs w:val="18"/>
                <w:highlight w:val="none"/>
              </w:rPr>
              <w:t>支持作品智能匹配：根据智能算法，可根据展示画作类型，匹配对应显示模式</w:t>
            </w:r>
            <w:r>
              <w:rPr>
                <w:rFonts w:hint="eastAsia" w:ascii="宋体" w:hAnsi="宋体" w:cs="宋体"/>
                <w:color w:val="auto"/>
                <w:sz w:val="18"/>
                <w:szCs w:val="18"/>
                <w:highlight w:val="none"/>
                <w:lang w:eastAsia="zh-CN"/>
              </w:rPr>
              <w:t>。</w:t>
            </w:r>
          </w:p>
        </w:tc>
      </w:tr>
    </w:tbl>
    <w:p>
      <w:pPr>
        <w:rPr>
          <w:rFonts w:ascii="宋体" w:hAnsi="宋体" w:cs="宋体"/>
          <w:color w:val="auto"/>
          <w:szCs w:val="21"/>
          <w:highlight w:val="none"/>
        </w:rPr>
      </w:pPr>
    </w:p>
    <w:p>
      <w:pPr>
        <w:pStyle w:val="5"/>
        <w:numPr>
          <w:ilvl w:val="255"/>
          <w:numId w:val="0"/>
        </w:numPr>
        <w:spacing w:before="0" w:after="0" w:line="360" w:lineRule="auto"/>
        <w:rPr>
          <w:rFonts w:ascii="宋体" w:hAnsi="宋体" w:cs="宋体"/>
          <w:color w:val="auto"/>
          <w:sz w:val="21"/>
          <w:szCs w:val="21"/>
          <w:highlight w:val="none"/>
        </w:rPr>
      </w:pPr>
      <w:r>
        <w:rPr>
          <w:rFonts w:hint="eastAsia" w:ascii="宋体" w:hAnsi="宋体" w:cs="宋体"/>
          <w:color w:val="auto"/>
          <w:sz w:val="21"/>
          <w:szCs w:val="21"/>
          <w:highlight w:val="none"/>
        </w:rPr>
        <w:t>（二）图像成像设备</w:t>
      </w:r>
    </w:p>
    <w:tbl>
      <w:tblPr>
        <w:tblStyle w:val="64"/>
        <w:tblW w:w="4998" w:type="pct"/>
        <w:tblInd w:w="0" w:type="dxa"/>
        <w:tblLayout w:type="fixed"/>
        <w:tblCellMar>
          <w:top w:w="0" w:type="dxa"/>
          <w:left w:w="108" w:type="dxa"/>
          <w:bottom w:w="0" w:type="dxa"/>
          <w:right w:w="108" w:type="dxa"/>
        </w:tblCellMar>
      </w:tblPr>
      <w:tblGrid>
        <w:gridCol w:w="704"/>
        <w:gridCol w:w="8584"/>
      </w:tblGrid>
      <w:tr>
        <w:tblPrEx>
          <w:tblCellMar>
            <w:top w:w="0" w:type="dxa"/>
            <w:left w:w="108" w:type="dxa"/>
            <w:bottom w:w="0" w:type="dxa"/>
            <w:right w:w="108" w:type="dxa"/>
          </w:tblCellMar>
        </w:tblPrEx>
        <w:trPr>
          <w:trHeight w:val="300" w:hRule="atLeast"/>
        </w:trPr>
        <w:tc>
          <w:tcPr>
            <w:tcW w:w="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图像成像设备</w:t>
            </w:r>
          </w:p>
        </w:tc>
        <w:tc>
          <w:tcPr>
            <w:tcW w:w="46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ns w:id="0" w:author="admin" w:date="2022-04-24T14:22:00Z"/>
              </w:numPr>
              <w:tabs>
                <w:tab w:val="left" w:pos="312"/>
              </w:tabs>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1.DLP投影技术，0.47吋DMD芯片面板，单机原始分辨率1920*1080；长宽比16:9（4:3；16:10；16:6兼容）;</w:t>
            </w:r>
            <w:r>
              <w:rPr>
                <w:rFonts w:ascii="宋体" w:hAnsi="宋体" w:cs="宋体"/>
                <w:color w:val="auto"/>
                <w:kern w:val="0"/>
                <w:sz w:val="18"/>
                <w:szCs w:val="18"/>
                <w:highlight w:val="none"/>
                <w:lang w:bidi="ar"/>
              </w:rPr>
              <w:br w:type="textWrapping"/>
            </w:r>
            <w:r>
              <w:rPr>
                <w:rFonts w:ascii="宋体" w:hAnsi="宋体" w:cs="宋体"/>
                <w:color w:val="auto"/>
                <w:kern w:val="0"/>
                <w:sz w:val="18"/>
                <w:szCs w:val="18"/>
                <w:highlight w:val="none"/>
                <w:lang w:bidi="ar"/>
              </w:rPr>
              <w:t>2</w:t>
            </w:r>
            <w:r>
              <w:rPr>
                <w:rFonts w:hint="eastAsia" w:ascii="宋体" w:hAnsi="宋体" w:cs="宋体"/>
                <w:color w:val="auto"/>
                <w:kern w:val="0"/>
                <w:sz w:val="18"/>
                <w:szCs w:val="18"/>
                <w:highlight w:val="none"/>
                <w:lang w:bidi="ar"/>
              </w:rPr>
              <w:t>、投射比</w:t>
            </w:r>
            <w:r>
              <w:rPr>
                <w:rFonts w:ascii="宋体" w:hAnsi="宋体" w:cs="宋体"/>
                <w:color w:val="auto"/>
                <w:kern w:val="0"/>
                <w:sz w:val="18"/>
                <w:szCs w:val="18"/>
                <w:highlight w:val="none"/>
                <w:lang w:bidi="ar"/>
              </w:rPr>
              <w:t>0.5:1，短焦直投，投影100吋16:9标准画</w:t>
            </w:r>
            <w:r>
              <w:rPr>
                <w:rFonts w:hint="eastAsia" w:ascii="宋体" w:hAnsi="宋体" w:cs="宋体"/>
                <w:color w:val="auto"/>
                <w:kern w:val="0"/>
                <w:sz w:val="18"/>
                <w:szCs w:val="18"/>
                <w:highlight w:val="none"/>
                <w:lang w:bidi="ar"/>
              </w:rPr>
              <w:t>⾯距离⼩于</w:t>
            </w:r>
            <w:r>
              <w:rPr>
                <w:rFonts w:ascii="宋体" w:hAnsi="宋体" w:cs="宋体"/>
                <w:color w:val="auto"/>
                <w:kern w:val="0"/>
                <w:sz w:val="18"/>
                <w:szCs w:val="18"/>
                <w:highlight w:val="none"/>
                <w:lang w:bidi="ar"/>
              </w:rPr>
              <w:t>110 cm；</w:t>
            </w:r>
            <w:r>
              <w:rPr>
                <w:rFonts w:ascii="宋体" w:hAnsi="宋体" w:cs="宋体"/>
                <w:color w:val="auto"/>
                <w:kern w:val="0"/>
                <w:sz w:val="18"/>
                <w:szCs w:val="18"/>
                <w:highlight w:val="none"/>
                <w:lang w:bidi="ar"/>
              </w:rPr>
              <w:br w:type="textWrapping"/>
            </w:r>
            <w:r>
              <w:rPr>
                <w:rFonts w:ascii="宋体" w:hAnsi="宋体" w:cs="宋体"/>
                <w:color w:val="auto"/>
                <w:kern w:val="0"/>
                <w:sz w:val="18"/>
                <w:szCs w:val="18"/>
                <w:highlight w:val="none"/>
                <w:lang w:bidi="ar"/>
              </w:rPr>
              <w:t>3</w:t>
            </w:r>
            <w:r>
              <w:rPr>
                <w:rFonts w:hint="eastAsia" w:ascii="宋体" w:hAnsi="宋体" w:cs="宋体"/>
                <w:color w:val="auto"/>
                <w:kern w:val="0"/>
                <w:sz w:val="18"/>
                <w:szCs w:val="18"/>
                <w:highlight w:val="none"/>
                <w:lang w:bidi="ar"/>
              </w:rPr>
              <w:t>、对比度≥</w:t>
            </w:r>
            <w:r>
              <w:rPr>
                <w:rFonts w:ascii="宋体" w:hAnsi="宋体" w:cs="宋体"/>
                <w:color w:val="auto"/>
                <w:kern w:val="0"/>
                <w:sz w:val="18"/>
                <w:szCs w:val="18"/>
                <w:highlight w:val="none"/>
                <w:lang w:bidi="ar"/>
              </w:rPr>
              <w:t>5000000:1；</w:t>
            </w:r>
            <w:r>
              <w:rPr>
                <w:rFonts w:ascii="宋体" w:hAnsi="宋体" w:cs="宋体"/>
                <w:color w:val="auto"/>
                <w:kern w:val="0"/>
                <w:sz w:val="18"/>
                <w:szCs w:val="18"/>
                <w:highlight w:val="none"/>
                <w:lang w:bidi="ar"/>
              </w:rPr>
              <w:br w:type="textWrapping"/>
            </w:r>
            <w:r>
              <w:rPr>
                <w:rFonts w:ascii="宋体" w:hAnsi="宋体" w:cs="宋体"/>
                <w:color w:val="auto"/>
                <w:kern w:val="0"/>
                <w:sz w:val="18"/>
                <w:szCs w:val="18"/>
                <w:highlight w:val="none"/>
                <w:lang w:bidi="ar"/>
              </w:rPr>
              <w:t>4</w:t>
            </w:r>
            <w:r>
              <w:rPr>
                <w:rFonts w:hint="eastAsia" w:ascii="宋体" w:hAnsi="宋体" w:cs="宋体"/>
                <w:color w:val="auto"/>
                <w:kern w:val="0"/>
                <w:sz w:val="18"/>
                <w:szCs w:val="18"/>
                <w:highlight w:val="none"/>
                <w:lang w:bidi="ar"/>
              </w:rPr>
              <w:t>、色域覆盖面积大于</w:t>
            </w:r>
            <w:r>
              <w:rPr>
                <w:rFonts w:ascii="宋体" w:hAnsi="宋体" w:cs="宋体"/>
                <w:color w:val="auto"/>
                <w:kern w:val="0"/>
                <w:sz w:val="18"/>
                <w:szCs w:val="18"/>
                <w:highlight w:val="none"/>
                <w:lang w:bidi="ar"/>
              </w:rPr>
              <w:t>REC.709标准；</w:t>
            </w:r>
            <w:r>
              <w:rPr>
                <w:rFonts w:ascii="宋体" w:hAnsi="宋体" w:cs="宋体"/>
                <w:color w:val="auto"/>
                <w:kern w:val="0"/>
                <w:sz w:val="18"/>
                <w:szCs w:val="18"/>
                <w:highlight w:val="none"/>
                <w:lang w:bidi="ar"/>
              </w:rPr>
              <w:br w:type="textWrapping"/>
            </w:r>
            <w:r>
              <w:rPr>
                <w:rFonts w:ascii="宋体" w:hAnsi="宋体" w:cs="宋体"/>
                <w:color w:val="auto"/>
                <w:kern w:val="0"/>
                <w:sz w:val="18"/>
                <w:szCs w:val="18"/>
                <w:highlight w:val="none"/>
                <w:lang w:bidi="ar"/>
              </w:rPr>
              <w:t>5</w:t>
            </w:r>
            <w:r>
              <w:rPr>
                <w:rFonts w:hint="eastAsia" w:ascii="宋体" w:hAnsi="宋体" w:cs="宋体"/>
                <w:color w:val="auto"/>
                <w:kern w:val="0"/>
                <w:sz w:val="18"/>
                <w:szCs w:val="18"/>
                <w:highlight w:val="none"/>
                <w:lang w:bidi="ar"/>
              </w:rPr>
              <w:t>、亮度≥</w:t>
            </w:r>
            <w:r>
              <w:rPr>
                <w:rFonts w:ascii="宋体" w:hAnsi="宋体" w:cs="宋体"/>
                <w:color w:val="auto"/>
                <w:kern w:val="0"/>
                <w:sz w:val="18"/>
                <w:szCs w:val="18"/>
                <w:highlight w:val="none"/>
                <w:lang w:bidi="ar"/>
              </w:rPr>
              <w:t>5300ANSI流明，整机能效比≥18流明/瓦；</w:t>
            </w:r>
            <w:r>
              <w:rPr>
                <w:rFonts w:ascii="宋体" w:hAnsi="宋体" w:cs="宋体"/>
                <w:color w:val="auto"/>
                <w:kern w:val="0"/>
                <w:sz w:val="18"/>
                <w:szCs w:val="18"/>
                <w:highlight w:val="none"/>
                <w:lang w:bidi="ar"/>
              </w:rPr>
              <w:br w:type="textWrapping"/>
            </w:r>
            <w:r>
              <w:rPr>
                <w:rFonts w:ascii="宋体" w:hAnsi="宋体" w:cs="宋体"/>
                <w:color w:val="auto"/>
                <w:kern w:val="0"/>
                <w:sz w:val="18"/>
                <w:szCs w:val="18"/>
                <w:highlight w:val="none"/>
                <w:lang w:bidi="ar"/>
              </w:rPr>
              <w:t>6</w:t>
            </w:r>
            <w:r>
              <w:rPr>
                <w:rFonts w:hint="eastAsia" w:ascii="宋体" w:hAnsi="宋体" w:cs="宋体"/>
                <w:color w:val="auto"/>
                <w:kern w:val="0"/>
                <w:sz w:val="18"/>
                <w:szCs w:val="18"/>
                <w:highlight w:val="none"/>
                <w:lang w:bidi="ar"/>
              </w:rPr>
              <w:t>、整机功耗≤</w:t>
            </w:r>
            <w:r>
              <w:rPr>
                <w:rFonts w:ascii="宋体" w:hAnsi="宋体" w:cs="宋体"/>
                <w:color w:val="auto"/>
                <w:kern w:val="0"/>
                <w:sz w:val="18"/>
                <w:szCs w:val="18"/>
                <w:highlight w:val="none"/>
                <w:lang w:bidi="ar"/>
              </w:rPr>
              <w:t xml:space="preserve">290W，待机功耗＜0.5W； </w:t>
            </w:r>
            <w:r>
              <w:rPr>
                <w:rFonts w:ascii="宋体" w:hAnsi="宋体" w:cs="宋体"/>
                <w:color w:val="auto"/>
                <w:kern w:val="0"/>
                <w:sz w:val="18"/>
                <w:szCs w:val="18"/>
                <w:highlight w:val="none"/>
                <w:lang w:bidi="ar"/>
              </w:rPr>
              <w:br w:type="textWrapping"/>
            </w:r>
            <w:r>
              <w:rPr>
                <w:rFonts w:ascii="宋体" w:hAnsi="宋体" w:cs="宋体"/>
                <w:color w:val="auto"/>
                <w:kern w:val="0"/>
                <w:sz w:val="18"/>
                <w:szCs w:val="18"/>
                <w:highlight w:val="none"/>
                <w:lang w:bidi="ar"/>
              </w:rPr>
              <w:t>7</w:t>
            </w:r>
            <w:r>
              <w:rPr>
                <w:rFonts w:hint="eastAsia" w:ascii="宋体" w:hAnsi="宋体" w:cs="宋体"/>
                <w:color w:val="auto"/>
                <w:kern w:val="0"/>
                <w:sz w:val="18"/>
                <w:szCs w:val="18"/>
                <w:highlight w:val="none"/>
                <w:lang w:bidi="ar"/>
              </w:rPr>
              <w:t>、整机</w:t>
            </w:r>
            <w:r>
              <w:rPr>
                <w:rFonts w:ascii="宋体" w:hAnsi="宋体" w:cs="宋体"/>
                <w:color w:val="auto"/>
                <w:kern w:val="0"/>
                <w:sz w:val="18"/>
                <w:szCs w:val="18"/>
                <w:highlight w:val="none"/>
                <w:lang w:bidi="ar"/>
              </w:rPr>
              <w:t>IP5X级增压防尘设计，光源系统IP6X级密闭设计，整机无滤网，彻底解决因灰尘带来的亮度衰减；</w:t>
            </w:r>
            <w:r>
              <w:rPr>
                <w:rFonts w:ascii="宋体" w:hAnsi="宋体" w:cs="宋体"/>
                <w:color w:val="auto"/>
                <w:kern w:val="0"/>
                <w:sz w:val="18"/>
                <w:szCs w:val="18"/>
                <w:highlight w:val="none"/>
                <w:lang w:bidi="ar"/>
              </w:rPr>
              <w:br w:type="textWrapping"/>
            </w:r>
            <w:r>
              <w:rPr>
                <w:rFonts w:ascii="宋体" w:hAnsi="宋体" w:cs="宋体"/>
                <w:color w:val="auto"/>
                <w:kern w:val="0"/>
                <w:sz w:val="18"/>
                <w:szCs w:val="18"/>
                <w:highlight w:val="none"/>
                <w:lang w:bidi="ar"/>
              </w:rPr>
              <w:t>8</w:t>
            </w:r>
            <w:r>
              <w:rPr>
                <w:rFonts w:hint="eastAsia" w:ascii="宋体" w:hAnsi="宋体" w:cs="宋体"/>
                <w:color w:val="auto"/>
                <w:kern w:val="0"/>
                <w:sz w:val="18"/>
                <w:szCs w:val="18"/>
                <w:highlight w:val="none"/>
                <w:lang w:bidi="ar"/>
              </w:rPr>
              <w:t>、散热系统：采用铜管液冷散热技术；</w:t>
            </w:r>
            <w:r>
              <w:rPr>
                <w:rFonts w:ascii="宋体" w:hAnsi="宋体" w:cs="宋体"/>
                <w:color w:val="auto"/>
                <w:kern w:val="0"/>
                <w:sz w:val="18"/>
                <w:szCs w:val="18"/>
                <w:highlight w:val="none"/>
                <w:lang w:bidi="ar"/>
              </w:rPr>
              <w:br w:type="textWrapping"/>
            </w:r>
            <w:r>
              <w:rPr>
                <w:rFonts w:ascii="宋体" w:hAnsi="宋体" w:cs="宋体"/>
                <w:color w:val="auto"/>
                <w:kern w:val="0"/>
                <w:sz w:val="18"/>
                <w:szCs w:val="18"/>
                <w:highlight w:val="none"/>
                <w:lang w:bidi="ar"/>
              </w:rPr>
              <w:t>9</w:t>
            </w:r>
            <w:r>
              <w:rPr>
                <w:rFonts w:hint="eastAsia" w:ascii="宋体" w:hAnsi="宋体" w:cs="宋体"/>
                <w:color w:val="auto"/>
                <w:kern w:val="0"/>
                <w:sz w:val="18"/>
                <w:szCs w:val="18"/>
                <w:highlight w:val="none"/>
                <w:lang w:bidi="ar"/>
              </w:rPr>
              <w:t>、同规格下业界领先的小体积超薄外形尺寸，厚度≤</w:t>
            </w:r>
            <w:r>
              <w:rPr>
                <w:rFonts w:ascii="宋体" w:hAnsi="宋体" w:cs="宋体"/>
                <w:color w:val="auto"/>
                <w:kern w:val="0"/>
                <w:sz w:val="18"/>
                <w:szCs w:val="18"/>
                <w:highlight w:val="none"/>
                <w:lang w:bidi="ar"/>
              </w:rPr>
              <w:t>99mm；</w:t>
            </w:r>
            <w:r>
              <w:rPr>
                <w:rFonts w:ascii="宋体" w:hAnsi="宋体" w:cs="宋体"/>
                <w:color w:val="auto"/>
                <w:kern w:val="0"/>
                <w:sz w:val="18"/>
                <w:szCs w:val="18"/>
                <w:highlight w:val="none"/>
                <w:lang w:bidi="ar"/>
              </w:rPr>
              <w:br w:type="textWrapping"/>
            </w:r>
            <w:r>
              <w:rPr>
                <w:rFonts w:ascii="宋体" w:hAnsi="宋体" w:cs="宋体"/>
                <w:color w:val="auto"/>
                <w:kern w:val="0"/>
                <w:sz w:val="18"/>
                <w:szCs w:val="18"/>
                <w:highlight w:val="none"/>
                <w:lang w:bidi="ar"/>
              </w:rPr>
              <w:t>10</w:t>
            </w:r>
            <w:r>
              <w:rPr>
                <w:rFonts w:hint="eastAsia" w:ascii="宋体" w:hAnsi="宋体" w:cs="宋体"/>
                <w:color w:val="auto"/>
                <w:kern w:val="0"/>
                <w:sz w:val="18"/>
                <w:szCs w:val="18"/>
                <w:highlight w:val="none"/>
                <w:lang w:bidi="ar"/>
              </w:rPr>
              <w:t>、光源寿命≥</w:t>
            </w:r>
            <w:r>
              <w:rPr>
                <w:rFonts w:ascii="宋体" w:hAnsi="宋体" w:cs="宋体"/>
                <w:color w:val="auto"/>
                <w:kern w:val="0"/>
                <w:sz w:val="18"/>
                <w:szCs w:val="18"/>
                <w:highlight w:val="none"/>
                <w:lang w:bidi="ar"/>
              </w:rPr>
              <w:t>25000小时（标准模式）</w:t>
            </w:r>
            <w:r>
              <w:rPr>
                <w:rFonts w:ascii="宋体" w:hAnsi="宋体" w:cs="宋体"/>
                <w:color w:val="auto"/>
                <w:kern w:val="0"/>
                <w:sz w:val="18"/>
                <w:szCs w:val="18"/>
                <w:highlight w:val="none"/>
                <w:lang w:bidi="ar"/>
              </w:rPr>
              <w:br w:type="textWrapping"/>
            </w:r>
            <w:r>
              <w:rPr>
                <w:rFonts w:ascii="宋体" w:hAnsi="宋体" w:cs="宋体"/>
                <w:color w:val="auto"/>
                <w:kern w:val="0"/>
                <w:sz w:val="18"/>
                <w:szCs w:val="18"/>
                <w:highlight w:val="none"/>
                <w:lang w:bidi="ar"/>
              </w:rPr>
              <w:t>11</w:t>
            </w:r>
            <w:r>
              <w:rPr>
                <w:rFonts w:hint="eastAsia" w:ascii="宋体" w:hAnsi="宋体" w:cs="宋体"/>
                <w:color w:val="auto"/>
                <w:kern w:val="0"/>
                <w:sz w:val="18"/>
                <w:szCs w:val="18"/>
                <w:highlight w:val="none"/>
                <w:lang w:bidi="ar"/>
              </w:rPr>
              <w:t>、照度均匀性≥</w:t>
            </w:r>
            <w:r>
              <w:rPr>
                <w:rFonts w:ascii="宋体" w:hAnsi="宋体" w:cs="宋体"/>
                <w:color w:val="auto"/>
                <w:kern w:val="0"/>
                <w:sz w:val="18"/>
                <w:szCs w:val="18"/>
                <w:highlight w:val="none"/>
                <w:lang w:bidi="ar"/>
              </w:rPr>
              <w:t>90%；</w:t>
            </w:r>
            <w:r>
              <w:rPr>
                <w:rFonts w:ascii="宋体" w:hAnsi="宋体" w:cs="宋体"/>
                <w:color w:val="auto"/>
                <w:kern w:val="0"/>
                <w:sz w:val="18"/>
                <w:szCs w:val="18"/>
                <w:highlight w:val="none"/>
                <w:lang w:bidi="ar"/>
              </w:rPr>
              <w:br w:type="textWrapping"/>
            </w:r>
            <w:r>
              <w:rPr>
                <w:rFonts w:ascii="宋体" w:hAnsi="宋体" w:cs="宋体"/>
                <w:color w:val="auto"/>
                <w:kern w:val="0"/>
                <w:sz w:val="18"/>
                <w:szCs w:val="18"/>
                <w:highlight w:val="none"/>
                <w:lang w:bidi="ar"/>
              </w:rPr>
              <w:t>12</w:t>
            </w:r>
            <w:r>
              <w:rPr>
                <w:rFonts w:hint="eastAsia" w:ascii="宋体" w:hAnsi="宋体" w:cs="宋体"/>
                <w:color w:val="auto"/>
                <w:kern w:val="0"/>
                <w:sz w:val="18"/>
                <w:szCs w:val="18"/>
                <w:highlight w:val="none"/>
                <w:lang w:bidi="ar"/>
              </w:rPr>
              <w:t>、标准模式下整机噪音≤</w:t>
            </w:r>
            <w:r>
              <w:rPr>
                <w:rFonts w:ascii="宋体" w:hAnsi="宋体" w:cs="宋体"/>
                <w:color w:val="auto"/>
                <w:kern w:val="0"/>
                <w:sz w:val="18"/>
                <w:szCs w:val="18"/>
                <w:highlight w:val="none"/>
                <w:lang w:bidi="ar"/>
              </w:rPr>
              <w:t>36db；可自适应环境温度的低噪音和显示模式；</w:t>
            </w:r>
            <w:r>
              <w:rPr>
                <w:rFonts w:ascii="宋体" w:hAnsi="宋体" w:cs="宋体"/>
                <w:color w:val="auto"/>
                <w:kern w:val="0"/>
                <w:sz w:val="18"/>
                <w:szCs w:val="18"/>
                <w:highlight w:val="none"/>
                <w:lang w:bidi="ar"/>
              </w:rPr>
              <w:br w:type="textWrapping"/>
            </w:r>
            <w:r>
              <w:rPr>
                <w:rFonts w:ascii="宋体" w:hAnsi="宋体" w:cs="宋体"/>
                <w:color w:val="auto"/>
                <w:kern w:val="0"/>
                <w:sz w:val="18"/>
                <w:szCs w:val="18"/>
                <w:highlight w:val="none"/>
                <w:lang w:bidi="ar"/>
              </w:rPr>
              <w:t>13</w:t>
            </w:r>
            <w:r>
              <w:rPr>
                <w:rFonts w:hint="eastAsia" w:ascii="宋体" w:hAnsi="宋体" w:cs="宋体"/>
                <w:color w:val="auto"/>
                <w:kern w:val="0"/>
                <w:sz w:val="18"/>
                <w:szCs w:val="18"/>
                <w:highlight w:val="none"/>
                <w:lang w:bidi="ar"/>
              </w:rPr>
              <w:t>、支持垂直及水平方向梯形校正、四点矫正；</w:t>
            </w:r>
            <w:r>
              <w:rPr>
                <w:rFonts w:ascii="宋体" w:hAnsi="宋体" w:cs="宋体"/>
                <w:color w:val="auto"/>
                <w:kern w:val="0"/>
                <w:sz w:val="18"/>
                <w:szCs w:val="18"/>
                <w:highlight w:val="none"/>
                <w:lang w:bidi="ar"/>
              </w:rPr>
              <w:br w:type="textWrapping"/>
            </w:r>
            <w:r>
              <w:rPr>
                <w:rFonts w:ascii="宋体" w:hAnsi="宋体" w:cs="宋体"/>
                <w:color w:val="auto"/>
                <w:kern w:val="0"/>
                <w:sz w:val="18"/>
                <w:szCs w:val="18"/>
                <w:highlight w:val="none"/>
                <w:lang w:bidi="ar"/>
              </w:rPr>
              <w:t>14</w:t>
            </w:r>
            <w:r>
              <w:rPr>
                <w:rFonts w:hint="eastAsia" w:ascii="宋体" w:hAnsi="宋体" w:cs="宋体"/>
                <w:color w:val="auto"/>
                <w:kern w:val="0"/>
                <w:sz w:val="18"/>
                <w:szCs w:val="18"/>
                <w:highlight w:val="none"/>
                <w:lang w:bidi="ar"/>
              </w:rPr>
              <w:t>、</w:t>
            </w:r>
            <w:r>
              <w:rPr>
                <w:rFonts w:ascii="宋体" w:hAnsi="宋体" w:cs="宋体"/>
                <w:color w:val="auto"/>
                <w:kern w:val="0"/>
                <w:sz w:val="18"/>
                <w:szCs w:val="18"/>
                <w:highlight w:val="none"/>
                <w:lang w:bidi="ar"/>
              </w:rPr>
              <w:t>ID设置：可通过设置遥控ID代码，实现多台投影机场景下控制对应ID的投影机。</w:t>
            </w:r>
            <w:r>
              <w:rPr>
                <w:rFonts w:ascii="宋体" w:hAnsi="宋体" w:cs="宋体"/>
                <w:color w:val="auto"/>
                <w:kern w:val="0"/>
                <w:sz w:val="18"/>
                <w:szCs w:val="18"/>
                <w:highlight w:val="none"/>
                <w:lang w:bidi="ar"/>
              </w:rPr>
              <w:br w:type="textWrapping"/>
            </w:r>
            <w:r>
              <w:rPr>
                <w:rFonts w:ascii="宋体" w:hAnsi="宋体" w:cs="宋体"/>
                <w:color w:val="auto"/>
                <w:kern w:val="0"/>
                <w:sz w:val="18"/>
                <w:szCs w:val="18"/>
                <w:highlight w:val="none"/>
                <w:lang w:bidi="ar"/>
              </w:rPr>
              <w:t>15</w:t>
            </w:r>
            <w:r>
              <w:rPr>
                <w:rFonts w:hint="eastAsia" w:ascii="宋体" w:hAnsi="宋体" w:cs="宋体"/>
                <w:color w:val="auto"/>
                <w:kern w:val="0"/>
                <w:sz w:val="18"/>
                <w:szCs w:val="18"/>
                <w:highlight w:val="none"/>
                <w:lang w:bidi="ar"/>
              </w:rPr>
              <w:t>、信号自动检测：外接电脑显示信号通过传输线连接至投影机时，投影机可识别外接电脑设备信号输入并自动切换显示。</w:t>
            </w:r>
            <w:r>
              <w:rPr>
                <w:rFonts w:ascii="宋体" w:hAnsi="宋体" w:cs="宋体"/>
                <w:color w:val="auto"/>
                <w:kern w:val="0"/>
                <w:sz w:val="18"/>
                <w:szCs w:val="18"/>
                <w:highlight w:val="none"/>
                <w:lang w:bidi="ar"/>
              </w:rPr>
              <w:br w:type="textWrapping"/>
            </w:r>
            <w:r>
              <w:rPr>
                <w:rFonts w:ascii="宋体" w:hAnsi="宋体" w:cs="宋体"/>
                <w:color w:val="auto"/>
                <w:kern w:val="0"/>
                <w:sz w:val="18"/>
                <w:szCs w:val="18"/>
                <w:highlight w:val="none"/>
                <w:lang w:bidi="ar"/>
              </w:rPr>
              <w:t>16</w:t>
            </w:r>
            <w:r>
              <w:rPr>
                <w:rFonts w:hint="eastAsia" w:ascii="宋体" w:hAnsi="宋体" w:cs="宋体"/>
                <w:color w:val="auto"/>
                <w:kern w:val="0"/>
                <w:sz w:val="18"/>
                <w:szCs w:val="18"/>
                <w:highlight w:val="none"/>
                <w:lang w:bidi="ar"/>
              </w:rPr>
              <w:t>、具备长时间无操作机器自动休眠功能，当设备在设置时间内处于无信号接收状态且无人操作时，将会自休眠，支持自行设置机器休眠时间。</w:t>
            </w:r>
            <w:r>
              <w:rPr>
                <w:rFonts w:ascii="宋体" w:hAnsi="宋体" w:cs="宋体"/>
                <w:color w:val="auto"/>
                <w:kern w:val="0"/>
                <w:sz w:val="18"/>
                <w:szCs w:val="18"/>
                <w:highlight w:val="none"/>
                <w:lang w:bidi="ar"/>
              </w:rPr>
              <w:br w:type="textWrapping"/>
            </w:r>
            <w:r>
              <w:rPr>
                <w:rFonts w:ascii="宋体" w:hAnsi="宋体" w:cs="宋体"/>
                <w:color w:val="auto"/>
                <w:kern w:val="0"/>
                <w:sz w:val="18"/>
                <w:szCs w:val="18"/>
                <w:highlight w:val="none"/>
                <w:lang w:bidi="ar"/>
              </w:rPr>
              <w:t>17</w:t>
            </w:r>
            <w:r>
              <w:rPr>
                <w:rFonts w:hint="eastAsia" w:ascii="宋体" w:hAnsi="宋体" w:cs="宋体"/>
                <w:color w:val="auto"/>
                <w:kern w:val="0"/>
                <w:sz w:val="18"/>
                <w:szCs w:val="18"/>
                <w:highlight w:val="none"/>
                <w:lang w:bidi="ar"/>
              </w:rPr>
              <w:t>、控制方式：支持无线遥控器，网络</w:t>
            </w:r>
            <w:r>
              <w:rPr>
                <w:rFonts w:ascii="宋体" w:hAnsi="宋体" w:cs="宋体"/>
                <w:color w:val="auto"/>
                <w:kern w:val="0"/>
                <w:sz w:val="18"/>
                <w:szCs w:val="18"/>
                <w:highlight w:val="none"/>
                <w:lang w:bidi="ar"/>
              </w:rPr>
              <w:t>RJ45和RS-232控制；</w:t>
            </w:r>
            <w:r>
              <w:rPr>
                <w:rFonts w:ascii="宋体" w:hAnsi="宋体" w:cs="宋体"/>
                <w:color w:val="auto"/>
                <w:kern w:val="0"/>
                <w:sz w:val="18"/>
                <w:szCs w:val="18"/>
                <w:highlight w:val="none"/>
                <w:lang w:bidi="ar"/>
              </w:rPr>
              <w:br w:type="textWrapping"/>
            </w:r>
            <w:r>
              <w:rPr>
                <w:rFonts w:ascii="宋体" w:hAnsi="宋体" w:cs="宋体"/>
                <w:color w:val="auto"/>
                <w:kern w:val="0"/>
                <w:sz w:val="18"/>
                <w:szCs w:val="18"/>
                <w:highlight w:val="none"/>
                <w:lang w:bidi="ar"/>
              </w:rPr>
              <w:t>18</w:t>
            </w:r>
            <w:r>
              <w:rPr>
                <w:rFonts w:hint="eastAsia" w:ascii="宋体" w:hAnsi="宋体" w:cs="宋体"/>
                <w:color w:val="auto"/>
                <w:kern w:val="0"/>
                <w:sz w:val="18"/>
                <w:szCs w:val="18"/>
                <w:highlight w:val="none"/>
                <w:lang w:bidi="ar"/>
              </w:rPr>
              <w:t>、接口丰富：</w:t>
            </w:r>
            <w:r>
              <w:rPr>
                <w:rFonts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输入：</w:t>
            </w:r>
            <w:r>
              <w:rPr>
                <w:rFonts w:ascii="宋体" w:hAnsi="宋体" w:cs="宋体"/>
                <w:color w:val="auto"/>
                <w:kern w:val="0"/>
                <w:sz w:val="18"/>
                <w:szCs w:val="18"/>
                <w:highlight w:val="none"/>
                <w:lang w:bidi="ar"/>
              </w:rPr>
              <w:t xml:space="preserve"> HDMI*2; VGA In*2; Audio in（mini jack,3.5mm）*1; 3D SYNC IN*1;</w:t>
            </w:r>
            <w:r>
              <w:rPr>
                <w:rFonts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输出：</w:t>
            </w:r>
            <w:r>
              <w:rPr>
                <w:rFonts w:ascii="宋体" w:hAnsi="宋体" w:cs="宋体"/>
                <w:color w:val="auto"/>
                <w:kern w:val="0"/>
                <w:sz w:val="18"/>
                <w:szCs w:val="18"/>
                <w:highlight w:val="none"/>
                <w:lang w:bidi="ar"/>
              </w:rPr>
              <w:t>VGA Out*1（Share with VGA In 1）; Audio out（mini jack,3.5mm）*1; 3D SYNC OUT*1; IR 3D OUT *1</w:t>
            </w:r>
            <w:r>
              <w:rPr>
                <w:rFonts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控制：</w:t>
            </w:r>
            <w:r>
              <w:rPr>
                <w:rFonts w:ascii="宋体" w:hAnsi="宋体" w:cs="宋体"/>
                <w:color w:val="auto"/>
                <w:kern w:val="0"/>
                <w:sz w:val="18"/>
                <w:szCs w:val="18"/>
                <w:highlight w:val="none"/>
                <w:lang w:bidi="ar"/>
              </w:rPr>
              <w:t>USB-B*1；RS232*1；RJ45*1;</w:t>
            </w:r>
            <w:r>
              <w:rPr>
                <w:rFonts w:ascii="宋体" w:hAnsi="宋体" w:cs="宋体"/>
                <w:color w:val="auto"/>
                <w:kern w:val="0"/>
                <w:sz w:val="18"/>
                <w:szCs w:val="18"/>
                <w:highlight w:val="none"/>
                <w:lang w:bidi="ar"/>
              </w:rPr>
              <w:br w:type="textWrapping"/>
            </w:r>
            <w:r>
              <w:rPr>
                <w:rFonts w:ascii="宋体" w:hAnsi="宋体" w:cs="宋体"/>
                <w:color w:val="auto"/>
                <w:kern w:val="0"/>
                <w:sz w:val="18"/>
                <w:szCs w:val="18"/>
                <w:highlight w:val="none"/>
                <w:lang w:bidi="ar"/>
              </w:rPr>
              <w:t>19</w:t>
            </w:r>
            <w:r>
              <w:rPr>
                <w:rFonts w:hint="eastAsia" w:ascii="宋体" w:hAnsi="宋体" w:cs="宋体"/>
                <w:color w:val="auto"/>
                <w:kern w:val="0"/>
                <w:sz w:val="18"/>
                <w:szCs w:val="18"/>
                <w:highlight w:val="none"/>
                <w:lang w:bidi="ar"/>
              </w:rPr>
              <w:t>、多种功能</w:t>
            </w:r>
            <w:r>
              <w:rPr>
                <w:rFonts w:hint="eastAsia" w:ascii="宋体" w:hAnsi="宋体" w:cs="宋体"/>
                <w:color w:val="auto"/>
                <w:kern w:val="0"/>
                <w:sz w:val="18"/>
                <w:szCs w:val="18"/>
                <w:highlight w:val="none"/>
                <w:lang w:eastAsia="zh-CN" w:bidi="ar"/>
              </w:rPr>
              <w:t>，</w:t>
            </w:r>
            <w:r>
              <w:rPr>
                <w:rFonts w:hint="eastAsia" w:ascii="宋体" w:hAnsi="宋体" w:cs="宋体"/>
                <w:color w:val="auto"/>
                <w:kern w:val="0"/>
                <w:sz w:val="18"/>
                <w:szCs w:val="18"/>
                <w:highlight w:val="none"/>
                <w:lang w:bidi="ar"/>
              </w:rPr>
              <w:t>内置测试图片模板，单机</w:t>
            </w:r>
            <w:r>
              <w:rPr>
                <w:rFonts w:ascii="宋体" w:hAnsi="宋体" w:cs="宋体"/>
                <w:color w:val="auto"/>
                <w:kern w:val="0"/>
                <w:sz w:val="18"/>
                <w:szCs w:val="18"/>
                <w:highlight w:val="none"/>
                <w:lang w:bidi="ar"/>
              </w:rPr>
              <w:t>3D显示，自动信号搜索，360°投影。</w:t>
            </w:r>
          </w:p>
          <w:p>
            <w:pPr>
              <w:widowControl/>
              <w:numPr>
                <w:ilvl w:val="255"/>
                <w:numId w:val="0"/>
              </w:numPr>
              <w:jc w:val="left"/>
              <w:textAlignment w:val="center"/>
              <w:rPr>
                <w:rFonts w:ascii="宋体" w:hAnsi="宋体" w:cs="宋体"/>
                <w:color w:val="auto"/>
                <w:sz w:val="18"/>
                <w:szCs w:val="18"/>
                <w:highlight w:val="none"/>
              </w:rPr>
            </w:pPr>
            <w:r>
              <w:rPr>
                <w:rFonts w:ascii="宋体" w:hAnsi="宋体" w:cs="宋体"/>
                <w:color w:val="auto"/>
                <w:kern w:val="0"/>
                <w:sz w:val="18"/>
                <w:szCs w:val="18"/>
                <w:highlight w:val="none"/>
                <w:lang w:bidi="ar"/>
              </w:rPr>
              <w:t>20、</w:t>
            </w:r>
            <w:r>
              <w:rPr>
                <w:rFonts w:hint="eastAsia" w:ascii="宋体" w:hAnsi="宋体" w:cs="宋体"/>
                <w:color w:val="auto"/>
                <w:kern w:val="0"/>
                <w:sz w:val="18"/>
                <w:szCs w:val="18"/>
                <w:highlight w:val="none"/>
                <w:lang w:bidi="ar"/>
              </w:rPr>
              <w:t>产品通过以下认证：</w:t>
            </w:r>
            <w:r>
              <w:rPr>
                <w:rFonts w:ascii="宋体" w:hAnsi="宋体" w:cs="宋体"/>
                <w:color w:val="auto"/>
                <w:kern w:val="0"/>
                <w:sz w:val="18"/>
                <w:szCs w:val="18"/>
                <w:highlight w:val="none"/>
                <w:lang w:bidi="ar"/>
              </w:rPr>
              <w:t>3C认证、中国节能产品认证</w:t>
            </w:r>
            <w:r>
              <w:rPr>
                <w:rFonts w:hint="eastAsia" w:ascii="宋体" w:hAnsi="宋体" w:cs="宋体"/>
                <w:b/>
                <w:bCs/>
                <w:color w:val="auto"/>
                <w:kern w:val="0"/>
                <w:sz w:val="18"/>
                <w:szCs w:val="18"/>
                <w:highlight w:val="none"/>
                <w:lang w:bidi="ar"/>
              </w:rPr>
              <w:t>（投标时在投标文件中提供证明材料复印件）</w:t>
            </w:r>
            <w:r>
              <w:rPr>
                <w:rFonts w:hint="eastAsia" w:ascii="宋体" w:hAnsi="宋体" w:cs="宋体"/>
                <w:color w:val="auto"/>
                <w:kern w:val="0"/>
                <w:sz w:val="18"/>
                <w:szCs w:val="18"/>
                <w:highlight w:val="none"/>
                <w:lang w:bidi="ar"/>
              </w:rPr>
              <w:t>；</w:t>
            </w:r>
            <w:r>
              <w:rPr>
                <w:rFonts w:ascii="宋体" w:hAnsi="宋体" w:cs="宋体"/>
                <w:color w:val="auto"/>
                <w:kern w:val="0"/>
                <w:sz w:val="18"/>
                <w:szCs w:val="18"/>
                <w:highlight w:val="none"/>
                <w:lang w:bidi="ar"/>
              </w:rPr>
              <w:br w:type="textWrapping"/>
            </w:r>
            <w:r>
              <w:rPr>
                <w:rFonts w:ascii="宋体" w:hAnsi="宋体" w:cs="宋体"/>
                <w:color w:val="auto"/>
                <w:kern w:val="0"/>
                <w:sz w:val="18"/>
                <w:szCs w:val="18"/>
                <w:highlight w:val="none"/>
                <w:lang w:bidi="ar"/>
              </w:rPr>
              <w:t>2</w:t>
            </w:r>
            <w:r>
              <w:rPr>
                <w:rFonts w:hint="eastAsia" w:ascii="宋体" w:hAnsi="宋体" w:cs="宋体"/>
                <w:color w:val="auto"/>
                <w:kern w:val="0"/>
                <w:sz w:val="18"/>
                <w:szCs w:val="18"/>
                <w:highlight w:val="none"/>
                <w:lang w:val="en-US" w:eastAsia="zh-CN" w:bidi="ar"/>
              </w:rPr>
              <w:t>2</w:t>
            </w:r>
            <w:r>
              <w:rPr>
                <w:rFonts w:hint="eastAsia" w:ascii="宋体" w:hAnsi="宋体" w:cs="宋体"/>
                <w:color w:val="auto"/>
                <w:kern w:val="0"/>
                <w:sz w:val="18"/>
                <w:szCs w:val="18"/>
                <w:highlight w:val="none"/>
                <w:lang w:bidi="ar"/>
              </w:rPr>
              <w:t>、提供权威检测报告并且测试结果中亮度、对比度等主要数据完全满足招标要求的；</w:t>
            </w:r>
            <w:r>
              <w:rPr>
                <w:rFonts w:ascii="宋体" w:hAnsi="宋体" w:cs="宋体"/>
                <w:color w:val="auto"/>
                <w:kern w:val="0"/>
                <w:sz w:val="18"/>
                <w:szCs w:val="18"/>
                <w:highlight w:val="none"/>
                <w:lang w:bidi="ar"/>
              </w:rPr>
              <w:br w:type="textWrapping"/>
            </w:r>
            <w:r>
              <w:rPr>
                <w:rFonts w:ascii="宋体" w:hAnsi="宋体" w:cs="宋体"/>
                <w:color w:val="auto"/>
                <w:kern w:val="0"/>
                <w:sz w:val="18"/>
                <w:szCs w:val="18"/>
                <w:highlight w:val="none"/>
                <w:lang w:bidi="ar"/>
              </w:rPr>
              <w:t>2</w:t>
            </w:r>
            <w:r>
              <w:rPr>
                <w:rFonts w:hint="eastAsia" w:ascii="宋体" w:hAnsi="宋体" w:cs="宋体"/>
                <w:color w:val="auto"/>
                <w:kern w:val="0"/>
                <w:sz w:val="18"/>
                <w:szCs w:val="18"/>
                <w:highlight w:val="none"/>
                <w:lang w:val="en-US" w:eastAsia="zh-CN" w:bidi="ar"/>
              </w:rPr>
              <w:t>3</w:t>
            </w:r>
            <w:r>
              <w:rPr>
                <w:rFonts w:hint="eastAsia" w:ascii="宋体" w:hAnsi="宋体" w:cs="宋体"/>
                <w:color w:val="auto"/>
                <w:kern w:val="0"/>
                <w:sz w:val="18"/>
                <w:szCs w:val="18"/>
                <w:highlight w:val="none"/>
                <w:lang w:bidi="ar"/>
              </w:rPr>
              <w:t>、提供“色域面积比值”证书，测试的色域面积比值</w:t>
            </w:r>
            <w:r>
              <w:rPr>
                <w:rFonts w:ascii="宋体" w:hAnsi="宋体" w:cs="宋体"/>
                <w:color w:val="auto"/>
                <w:kern w:val="0"/>
                <w:sz w:val="18"/>
                <w:szCs w:val="18"/>
                <w:highlight w:val="none"/>
                <w:lang w:bidi="ar"/>
              </w:rPr>
              <w:t>G符合或超过REC.709标准</w:t>
            </w:r>
            <w:r>
              <w:rPr>
                <w:rFonts w:hint="eastAsia" w:ascii="宋体" w:hAnsi="宋体" w:cs="宋体"/>
                <w:b/>
                <w:bCs/>
                <w:color w:val="auto"/>
                <w:kern w:val="0"/>
                <w:sz w:val="18"/>
                <w:szCs w:val="18"/>
                <w:highlight w:val="none"/>
                <w:lang w:bidi="ar"/>
              </w:rPr>
              <w:t>（提供国家级别检验中心测试证书复印件）</w:t>
            </w:r>
            <w:r>
              <w:rPr>
                <w:rFonts w:hint="eastAsia" w:ascii="宋体" w:hAnsi="宋体" w:cs="宋体"/>
                <w:color w:val="auto"/>
                <w:kern w:val="0"/>
                <w:sz w:val="18"/>
                <w:szCs w:val="18"/>
                <w:highlight w:val="none"/>
                <w:lang w:bidi="ar"/>
              </w:rPr>
              <w:t>；</w:t>
            </w:r>
          </w:p>
        </w:tc>
      </w:tr>
    </w:tbl>
    <w:p>
      <w:pPr>
        <w:rPr>
          <w:rFonts w:ascii="宋体" w:hAnsi="宋体" w:cs="宋体"/>
          <w:color w:val="auto"/>
          <w:szCs w:val="21"/>
          <w:highlight w:val="none"/>
        </w:rPr>
      </w:pPr>
    </w:p>
    <w:p>
      <w:pPr>
        <w:pStyle w:val="5"/>
        <w:numPr>
          <w:ilvl w:val="255"/>
          <w:numId w:val="0"/>
        </w:numPr>
        <w:spacing w:before="0" w:after="0" w:line="360" w:lineRule="auto"/>
        <w:rPr>
          <w:rFonts w:ascii="宋体" w:hAnsi="宋体" w:cs="宋体"/>
          <w:color w:val="auto"/>
          <w:sz w:val="21"/>
          <w:szCs w:val="21"/>
          <w:highlight w:val="none"/>
        </w:rPr>
      </w:pPr>
      <w:r>
        <w:rPr>
          <w:rFonts w:hint="eastAsia" w:ascii="宋体" w:hAnsi="宋体" w:cs="宋体"/>
          <w:color w:val="auto"/>
          <w:sz w:val="21"/>
          <w:szCs w:val="21"/>
          <w:highlight w:val="none"/>
        </w:rPr>
        <w:t>（三）音响</w:t>
      </w:r>
    </w:p>
    <w:tbl>
      <w:tblPr>
        <w:tblStyle w:val="64"/>
        <w:tblW w:w="4998" w:type="pct"/>
        <w:tblInd w:w="0" w:type="dxa"/>
        <w:tblLayout w:type="autofit"/>
        <w:tblCellMar>
          <w:top w:w="0" w:type="dxa"/>
          <w:left w:w="108" w:type="dxa"/>
          <w:bottom w:w="0" w:type="dxa"/>
          <w:right w:w="108" w:type="dxa"/>
        </w:tblCellMar>
      </w:tblPr>
      <w:tblGrid>
        <w:gridCol w:w="1042"/>
        <w:gridCol w:w="8246"/>
      </w:tblGrid>
      <w:tr>
        <w:tblPrEx>
          <w:tblCellMar>
            <w:top w:w="0" w:type="dxa"/>
            <w:left w:w="108" w:type="dxa"/>
            <w:bottom w:w="0" w:type="dxa"/>
            <w:right w:w="108" w:type="dxa"/>
          </w:tblCellMar>
        </w:tblPrEx>
        <w:trPr>
          <w:trHeight w:val="300" w:hRule="atLeast"/>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音响</w:t>
            </w:r>
          </w:p>
        </w:tc>
        <w:tc>
          <w:tcPr>
            <w:tcW w:w="44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w:t>
            </w:r>
            <w:r>
              <w:rPr>
                <w:rFonts w:hint="eastAsia" w:ascii="宋体" w:hAnsi="宋体" w:cs="宋体"/>
                <w:color w:val="auto"/>
                <w:kern w:val="0"/>
                <w:sz w:val="18"/>
                <w:szCs w:val="18"/>
                <w:highlight w:val="none"/>
                <w:lang w:bidi="ar"/>
              </w:rPr>
              <w:t>、采用钕磁喇叭单元；</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2</w:t>
            </w:r>
            <w:r>
              <w:rPr>
                <w:rFonts w:hint="eastAsia" w:ascii="宋体" w:hAnsi="宋体" w:cs="宋体"/>
                <w:color w:val="auto"/>
                <w:kern w:val="0"/>
                <w:sz w:val="18"/>
                <w:szCs w:val="18"/>
                <w:highlight w:val="none"/>
                <w:lang w:bidi="ar"/>
              </w:rPr>
              <w:t>、高音单元是通过特殊材料处理</w:t>
            </w:r>
            <w:r>
              <w:rPr>
                <w:rFonts w:ascii="宋体" w:hAnsi="宋体" w:cs="宋体"/>
                <w:color w:val="auto"/>
                <w:kern w:val="0"/>
                <w:sz w:val="18"/>
                <w:szCs w:val="18"/>
                <w:highlight w:val="none"/>
                <w:lang w:bidi="ar"/>
              </w:rPr>
              <w:t>,减少高频间的有害干涉,提升高频辐射距离。</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3</w:t>
            </w:r>
            <w:r>
              <w:rPr>
                <w:rFonts w:hint="eastAsia" w:ascii="宋体" w:hAnsi="宋体" w:cs="宋体"/>
                <w:color w:val="auto"/>
                <w:kern w:val="0"/>
                <w:sz w:val="18"/>
                <w:szCs w:val="18"/>
                <w:highlight w:val="none"/>
                <w:lang w:bidi="ar"/>
              </w:rPr>
              <w:t>、采用多声束波阵列技术</w:t>
            </w:r>
            <w:r>
              <w:rPr>
                <w:rFonts w:ascii="宋体" w:hAnsi="宋体" w:cs="宋体"/>
                <w:color w:val="auto"/>
                <w:kern w:val="0"/>
                <w:sz w:val="18"/>
                <w:szCs w:val="18"/>
                <w:highlight w:val="none"/>
                <w:lang w:bidi="ar"/>
              </w:rPr>
              <w:t>,减少高频间的相互有害干涉,提升高频辐射距离，≥4个4寸中低音单元以线性结构排列,通过多声束合成技术以柱面波的形式辐射声波,使声场覆盖更均匀,人声清晰、干净、灵敏度、辐射距离远</w:t>
            </w:r>
            <w:r>
              <w:rPr>
                <w:rFonts w:hint="eastAsia" w:ascii="宋体" w:hAnsi="宋体" w:cs="宋体"/>
                <w:b/>
                <w:bCs/>
                <w:color w:val="auto"/>
                <w:kern w:val="0"/>
                <w:sz w:val="18"/>
                <w:szCs w:val="18"/>
                <w:highlight w:val="none"/>
                <w:lang w:bidi="ar"/>
              </w:rPr>
              <w:t>（提供柱面波波形图片供评标查证）；</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4</w:t>
            </w:r>
            <w:r>
              <w:rPr>
                <w:rFonts w:hint="eastAsia" w:ascii="宋体" w:hAnsi="宋体" w:cs="宋体"/>
                <w:color w:val="auto"/>
                <w:kern w:val="0"/>
                <w:sz w:val="18"/>
                <w:szCs w:val="18"/>
                <w:highlight w:val="none"/>
                <w:lang w:bidi="ar"/>
              </w:rPr>
              <w:t>、配有多功能安装支架，安装灵活，可壁挂装、吊装、多台叠装、支撑安装，方便灵活</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5</w:t>
            </w:r>
            <w:r>
              <w:rPr>
                <w:rFonts w:hint="eastAsia" w:ascii="宋体" w:hAnsi="宋体" w:cs="宋体"/>
                <w:color w:val="auto"/>
                <w:kern w:val="0"/>
                <w:sz w:val="18"/>
                <w:szCs w:val="18"/>
                <w:highlight w:val="none"/>
                <w:lang w:bidi="ar"/>
              </w:rPr>
              <w:t>、频率响应</w:t>
            </w:r>
            <w:r>
              <w:rPr>
                <w:rFonts w:ascii="宋体" w:hAnsi="宋体" w:cs="宋体"/>
                <w:color w:val="auto"/>
                <w:kern w:val="0"/>
                <w:sz w:val="18"/>
                <w:szCs w:val="18"/>
                <w:highlight w:val="none"/>
                <w:lang w:bidi="ar"/>
              </w:rPr>
              <w:t xml:space="preserve"> 100Hz～20KHz</w:t>
            </w:r>
            <w:r>
              <w:rPr>
                <w:rFonts w:hint="eastAsia" w:ascii="宋体" w:hAnsi="宋体" w:cs="宋体"/>
                <w:color w:val="auto"/>
                <w:kern w:val="0"/>
                <w:sz w:val="18"/>
                <w:szCs w:val="18"/>
                <w:highlight w:val="none"/>
                <w:lang w:bidi="ar"/>
              </w:rPr>
              <w:t>；</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6</w:t>
            </w:r>
            <w:r>
              <w:rPr>
                <w:rFonts w:hint="eastAsia" w:ascii="宋体" w:hAnsi="宋体" w:cs="宋体"/>
                <w:color w:val="auto"/>
                <w:kern w:val="0"/>
                <w:sz w:val="18"/>
                <w:szCs w:val="18"/>
                <w:highlight w:val="none"/>
                <w:lang w:bidi="ar"/>
              </w:rPr>
              <w:t>、单元数量</w:t>
            </w:r>
            <w:r>
              <w:rPr>
                <w:rFonts w:ascii="宋体" w:hAnsi="宋体" w:cs="宋体"/>
                <w:color w:val="auto"/>
                <w:kern w:val="0"/>
                <w:sz w:val="18"/>
                <w:szCs w:val="18"/>
                <w:highlight w:val="none"/>
                <w:lang w:bidi="ar"/>
              </w:rPr>
              <w:t xml:space="preserve"> </w:t>
            </w:r>
            <w:r>
              <w:rPr>
                <w:rFonts w:hint="eastAsia" w:ascii="宋体" w:hAnsi="宋体" w:cs="宋体"/>
                <w:color w:val="auto"/>
                <w:kern w:val="0"/>
                <w:sz w:val="18"/>
                <w:szCs w:val="18"/>
                <w:highlight w:val="none"/>
                <w:lang w:bidi="ar"/>
              </w:rPr>
              <w:t>低音≥</w:t>
            </w:r>
            <w:r>
              <w:rPr>
                <w:rFonts w:ascii="宋体" w:hAnsi="宋体" w:cs="宋体"/>
                <w:color w:val="auto"/>
                <w:kern w:val="0"/>
                <w:sz w:val="18"/>
                <w:szCs w:val="18"/>
                <w:highlight w:val="none"/>
                <w:lang w:bidi="ar"/>
              </w:rPr>
              <w:t>4〞x4，高音钕磁≥1〞x4</w:t>
            </w:r>
            <w:r>
              <w:rPr>
                <w:rFonts w:hint="eastAsia" w:ascii="宋体" w:hAnsi="宋体" w:cs="宋体"/>
                <w:color w:val="auto"/>
                <w:kern w:val="0"/>
                <w:sz w:val="18"/>
                <w:szCs w:val="18"/>
                <w:highlight w:val="none"/>
                <w:lang w:bidi="ar"/>
              </w:rPr>
              <w:t>；</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7</w:t>
            </w:r>
            <w:r>
              <w:rPr>
                <w:rFonts w:hint="eastAsia" w:ascii="宋体" w:hAnsi="宋体" w:cs="宋体"/>
                <w:color w:val="auto"/>
                <w:kern w:val="0"/>
                <w:sz w:val="18"/>
                <w:szCs w:val="18"/>
                <w:highlight w:val="none"/>
                <w:lang w:bidi="ar"/>
              </w:rPr>
              <w:t>、标准阻抗</w:t>
            </w:r>
            <w:r>
              <w:rPr>
                <w:rFonts w:ascii="宋体" w:hAnsi="宋体" w:cs="宋体"/>
                <w:color w:val="auto"/>
                <w:kern w:val="0"/>
                <w:sz w:val="18"/>
                <w:szCs w:val="18"/>
                <w:highlight w:val="none"/>
                <w:lang w:bidi="ar"/>
              </w:rPr>
              <w:t xml:space="preserve"> 8Ω，长时间承受功率≥200W，峰值功率≥400W</w:t>
            </w:r>
            <w:r>
              <w:rPr>
                <w:rFonts w:hint="eastAsia" w:ascii="宋体" w:hAnsi="宋体" w:cs="宋体"/>
                <w:color w:val="auto"/>
                <w:kern w:val="0"/>
                <w:sz w:val="18"/>
                <w:szCs w:val="18"/>
                <w:highlight w:val="none"/>
                <w:lang w:bidi="ar"/>
              </w:rPr>
              <w:t>；</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8</w:t>
            </w:r>
            <w:r>
              <w:rPr>
                <w:rFonts w:hint="eastAsia" w:ascii="宋体" w:hAnsi="宋体" w:cs="宋体"/>
                <w:color w:val="auto"/>
                <w:kern w:val="0"/>
                <w:sz w:val="18"/>
                <w:szCs w:val="18"/>
                <w:highlight w:val="none"/>
                <w:lang w:bidi="ar"/>
              </w:rPr>
              <w:t>、灵敏度≥</w:t>
            </w:r>
            <w:r>
              <w:rPr>
                <w:rFonts w:ascii="宋体" w:hAnsi="宋体" w:cs="宋体"/>
                <w:color w:val="auto"/>
                <w:kern w:val="0"/>
                <w:sz w:val="18"/>
                <w:szCs w:val="18"/>
                <w:highlight w:val="none"/>
                <w:lang w:bidi="ar"/>
              </w:rPr>
              <w:t>93dB(1W/1m)</w:t>
            </w:r>
            <w:r>
              <w:rPr>
                <w:rFonts w:hint="eastAsia" w:ascii="宋体" w:hAnsi="宋体" w:cs="宋体"/>
                <w:color w:val="auto"/>
                <w:kern w:val="0"/>
                <w:sz w:val="18"/>
                <w:szCs w:val="18"/>
                <w:highlight w:val="none"/>
                <w:lang w:bidi="ar"/>
              </w:rPr>
              <w:t>；</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9</w:t>
            </w:r>
            <w:r>
              <w:rPr>
                <w:rFonts w:hint="eastAsia" w:ascii="宋体" w:hAnsi="宋体" w:cs="宋体"/>
                <w:color w:val="auto"/>
                <w:kern w:val="0"/>
                <w:sz w:val="18"/>
                <w:szCs w:val="18"/>
                <w:highlight w:val="none"/>
                <w:lang w:bidi="ar"/>
              </w:rPr>
              <w:t>、最大声压级≥</w:t>
            </w:r>
            <w:r>
              <w:rPr>
                <w:rFonts w:ascii="宋体" w:hAnsi="宋体" w:cs="宋体"/>
                <w:color w:val="auto"/>
                <w:kern w:val="0"/>
                <w:sz w:val="18"/>
                <w:szCs w:val="18"/>
                <w:highlight w:val="none"/>
                <w:lang w:bidi="ar"/>
              </w:rPr>
              <w:t>117dB</w:t>
            </w:r>
            <w:r>
              <w:rPr>
                <w:rFonts w:hint="eastAsia" w:ascii="宋体" w:hAnsi="宋体" w:cs="宋体"/>
                <w:color w:val="auto"/>
                <w:kern w:val="0"/>
                <w:sz w:val="18"/>
                <w:szCs w:val="18"/>
                <w:highlight w:val="none"/>
                <w:lang w:bidi="ar"/>
              </w:rPr>
              <w:t>；</w:t>
            </w:r>
          </w:p>
          <w:p>
            <w:pPr>
              <w:widowControl/>
              <w:jc w:val="left"/>
              <w:textAlignment w:val="center"/>
              <w:rPr>
                <w:rFonts w:ascii="宋体" w:hAnsi="宋体" w:cs="宋体"/>
                <w:color w:val="auto"/>
                <w:sz w:val="18"/>
                <w:szCs w:val="18"/>
                <w:highlight w:val="none"/>
              </w:rPr>
            </w:pPr>
            <w:r>
              <w:rPr>
                <w:rFonts w:ascii="宋体" w:hAnsi="宋体" w:cs="宋体"/>
                <w:color w:val="auto"/>
                <w:kern w:val="0"/>
                <w:sz w:val="18"/>
                <w:szCs w:val="18"/>
                <w:highlight w:val="none"/>
                <w:lang w:bidi="ar"/>
              </w:rPr>
              <w:t>10</w:t>
            </w:r>
            <w:r>
              <w:rPr>
                <w:rFonts w:hint="eastAsia" w:ascii="宋体" w:hAnsi="宋体" w:cs="宋体"/>
                <w:color w:val="auto"/>
                <w:kern w:val="0"/>
                <w:sz w:val="18"/>
                <w:szCs w:val="18"/>
                <w:highlight w:val="none"/>
                <w:lang w:bidi="ar"/>
              </w:rPr>
              <w:t>、辐射角≥</w:t>
            </w:r>
            <w:r>
              <w:rPr>
                <w:rFonts w:ascii="宋体" w:hAnsi="宋体" w:cs="宋体"/>
                <w:color w:val="auto"/>
                <w:kern w:val="0"/>
                <w:sz w:val="18"/>
                <w:szCs w:val="18"/>
                <w:highlight w:val="none"/>
                <w:lang w:bidi="ar"/>
              </w:rPr>
              <w:t>100H×30V度</w:t>
            </w:r>
            <w:r>
              <w:rPr>
                <w:rFonts w:hint="eastAsia" w:ascii="宋体" w:hAnsi="宋体" w:cs="宋体"/>
                <w:color w:val="auto"/>
                <w:kern w:val="0"/>
                <w:sz w:val="18"/>
                <w:szCs w:val="18"/>
                <w:highlight w:val="none"/>
                <w:lang w:eastAsia="zh-CN" w:bidi="ar"/>
              </w:rPr>
              <w:t>。</w:t>
            </w:r>
          </w:p>
        </w:tc>
      </w:tr>
    </w:tbl>
    <w:p>
      <w:pPr>
        <w:pStyle w:val="5"/>
        <w:numPr>
          <w:ilvl w:val="255"/>
          <w:numId w:val="0"/>
        </w:numPr>
        <w:spacing w:before="0" w:after="0" w:line="360" w:lineRule="auto"/>
        <w:rPr>
          <w:rFonts w:ascii="宋体" w:hAnsi="宋体" w:cs="宋体"/>
          <w:color w:val="auto"/>
          <w:sz w:val="21"/>
          <w:szCs w:val="21"/>
          <w:highlight w:val="none"/>
        </w:rPr>
      </w:pPr>
      <w:r>
        <w:rPr>
          <w:rFonts w:hint="eastAsia" w:ascii="宋体" w:hAnsi="宋体" w:cs="宋体"/>
          <w:color w:val="auto"/>
          <w:sz w:val="21"/>
          <w:szCs w:val="21"/>
          <w:highlight w:val="none"/>
        </w:rPr>
        <w:t>（四）功放</w:t>
      </w:r>
    </w:p>
    <w:tbl>
      <w:tblPr>
        <w:tblStyle w:val="64"/>
        <w:tblW w:w="4998" w:type="pct"/>
        <w:tblInd w:w="0" w:type="dxa"/>
        <w:tblLayout w:type="autofit"/>
        <w:tblCellMar>
          <w:top w:w="0" w:type="dxa"/>
          <w:left w:w="108" w:type="dxa"/>
          <w:bottom w:w="0" w:type="dxa"/>
          <w:right w:w="108" w:type="dxa"/>
        </w:tblCellMar>
      </w:tblPr>
      <w:tblGrid>
        <w:gridCol w:w="977"/>
        <w:gridCol w:w="8311"/>
      </w:tblGrid>
      <w:tr>
        <w:trPr>
          <w:trHeight w:val="300" w:hRule="atLeast"/>
        </w:trPr>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功放</w:t>
            </w:r>
          </w:p>
        </w:tc>
        <w:tc>
          <w:tcPr>
            <w:tcW w:w="44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w:t>
            </w:r>
            <w:r>
              <w:rPr>
                <w:rFonts w:hint="eastAsia" w:ascii="宋体" w:hAnsi="宋体" w:cs="宋体"/>
                <w:color w:val="auto"/>
                <w:kern w:val="0"/>
                <w:sz w:val="18"/>
                <w:szCs w:val="18"/>
                <w:highlight w:val="none"/>
                <w:lang w:bidi="ar"/>
              </w:rPr>
              <w:t>、◆内置数字功放，同时支持定压定阻输出：</w:t>
            </w:r>
            <w:r>
              <w:rPr>
                <w:rFonts w:ascii="宋体" w:hAnsi="宋体" w:cs="宋体"/>
                <w:color w:val="auto"/>
                <w:kern w:val="0"/>
                <w:sz w:val="18"/>
                <w:szCs w:val="18"/>
                <w:highlight w:val="none"/>
                <w:lang w:bidi="ar"/>
              </w:rPr>
              <w:t>100V、70V、8欧、4欧输出。支持≥2*300W@8Ω，≥2*500W@4Ω，可桥接成≥1000W@8Ω或定压100V-1000W输出；</w:t>
            </w:r>
            <w:r>
              <w:rPr>
                <w:rFonts w:hint="eastAsia" w:ascii="宋体" w:hAnsi="宋体" w:cs="宋体"/>
                <w:b/>
                <w:bCs/>
                <w:color w:val="auto"/>
                <w:kern w:val="0"/>
                <w:sz w:val="18"/>
                <w:szCs w:val="18"/>
                <w:highlight w:val="none"/>
                <w:lang w:bidi="ar"/>
              </w:rPr>
              <w:t>（提供由</w:t>
            </w:r>
            <w:r>
              <w:rPr>
                <w:rFonts w:ascii="宋体" w:hAnsi="宋体" w:cs="宋体"/>
                <w:b/>
                <w:bCs/>
                <w:color w:val="auto"/>
                <w:kern w:val="0"/>
                <w:sz w:val="18"/>
                <w:szCs w:val="18"/>
                <w:highlight w:val="none"/>
                <w:lang w:bidi="ar"/>
              </w:rPr>
              <w:t>CNAS认可的第三方检测机构出具的产品功能性检测报告复印件佐证</w:t>
            </w:r>
            <w:r>
              <w:rPr>
                <w:rFonts w:hint="eastAsia" w:ascii="宋体" w:hAnsi="宋体" w:cs="宋体"/>
                <w:b/>
                <w:bCs/>
                <w:color w:val="auto"/>
                <w:kern w:val="0"/>
                <w:sz w:val="18"/>
                <w:szCs w:val="18"/>
                <w:highlight w:val="none"/>
                <w:lang w:bidi="ar"/>
              </w:rPr>
              <w:t>）</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2</w:t>
            </w:r>
            <w:r>
              <w:rPr>
                <w:rFonts w:hint="eastAsia" w:ascii="宋体" w:hAnsi="宋体" w:cs="宋体"/>
                <w:color w:val="auto"/>
                <w:kern w:val="0"/>
                <w:sz w:val="18"/>
                <w:szCs w:val="18"/>
                <w:highlight w:val="none"/>
                <w:lang w:bidi="ar"/>
              </w:rPr>
              <w:t>、全面支持网络</w:t>
            </w:r>
            <w:r>
              <w:rPr>
                <w:rFonts w:ascii="宋体" w:hAnsi="宋体" w:cs="宋体"/>
                <w:color w:val="auto"/>
                <w:kern w:val="0"/>
                <w:sz w:val="18"/>
                <w:szCs w:val="18"/>
                <w:highlight w:val="none"/>
                <w:lang w:bidi="ar"/>
              </w:rPr>
              <w:t>TCP/IP控制，可实现多台设备管理，通过wifi可以连接软件，简单便捷。</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3</w:t>
            </w:r>
            <w:r>
              <w:rPr>
                <w:rFonts w:hint="eastAsia" w:ascii="宋体" w:hAnsi="宋体" w:cs="宋体"/>
                <w:color w:val="auto"/>
                <w:kern w:val="0"/>
                <w:sz w:val="18"/>
                <w:szCs w:val="18"/>
                <w:highlight w:val="none"/>
                <w:lang w:bidi="ar"/>
              </w:rPr>
              <w:t>、远程开关机控制；</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4</w:t>
            </w:r>
            <w:r>
              <w:rPr>
                <w:rFonts w:hint="eastAsia" w:ascii="宋体" w:hAnsi="宋体" w:cs="宋体"/>
                <w:color w:val="auto"/>
                <w:kern w:val="0"/>
                <w:sz w:val="18"/>
                <w:szCs w:val="18"/>
                <w:highlight w:val="none"/>
                <w:lang w:bidi="ar"/>
              </w:rPr>
              <w:t>、采用彩色液晶显示屏，分辨率≥</w:t>
            </w:r>
            <w:r>
              <w:rPr>
                <w:rFonts w:ascii="宋体" w:hAnsi="宋体" w:cs="宋体"/>
                <w:color w:val="auto"/>
                <w:kern w:val="0"/>
                <w:sz w:val="18"/>
                <w:szCs w:val="18"/>
                <w:highlight w:val="none"/>
                <w:lang w:bidi="ar"/>
              </w:rPr>
              <w:t>240x240像素，</w:t>
            </w:r>
            <w:r>
              <w:rPr>
                <w:rFonts w:hint="eastAsia" w:ascii="宋体" w:hAnsi="宋体" w:cs="宋体"/>
                <w:color w:val="auto"/>
                <w:kern w:val="0"/>
                <w:sz w:val="18"/>
                <w:szCs w:val="18"/>
                <w:highlight w:val="none"/>
                <w:lang w:bidi="ar"/>
              </w:rPr>
              <w:t>能设置</w:t>
            </w:r>
            <w:r>
              <w:rPr>
                <w:rFonts w:ascii="宋体" w:hAnsi="宋体" w:cs="宋体"/>
                <w:color w:val="auto"/>
                <w:kern w:val="0"/>
                <w:sz w:val="18"/>
                <w:szCs w:val="18"/>
                <w:highlight w:val="none"/>
                <w:lang w:bidi="ar"/>
              </w:rPr>
              <w:t>DSP功能，具有电平检测、输入源、输入灵敏度、音量显示、存档预设、通道静音、功放温度、功放模式等功能；</w:t>
            </w:r>
            <w:r>
              <w:rPr>
                <w:rFonts w:hint="eastAsia" w:ascii="宋体" w:hAnsi="宋体" w:cs="宋体"/>
                <w:b/>
                <w:bCs/>
                <w:color w:val="auto"/>
                <w:kern w:val="0"/>
                <w:sz w:val="18"/>
                <w:szCs w:val="18"/>
                <w:highlight w:val="none"/>
                <w:lang w:bidi="ar"/>
              </w:rPr>
              <w:t>（提供由</w:t>
            </w:r>
            <w:r>
              <w:rPr>
                <w:rFonts w:ascii="宋体" w:hAnsi="宋体" w:cs="宋体"/>
                <w:b/>
                <w:bCs/>
                <w:color w:val="auto"/>
                <w:kern w:val="0"/>
                <w:sz w:val="18"/>
                <w:szCs w:val="18"/>
                <w:highlight w:val="none"/>
                <w:lang w:bidi="ar"/>
              </w:rPr>
              <w:t>CNAS认可的第三方检测机构出具的产品功能性检测报告复印件佐证</w:t>
            </w:r>
            <w:r>
              <w:rPr>
                <w:rFonts w:hint="eastAsia" w:ascii="宋体" w:hAnsi="宋体" w:cs="宋体"/>
                <w:b/>
                <w:bCs/>
                <w:color w:val="auto"/>
                <w:kern w:val="0"/>
                <w:sz w:val="18"/>
                <w:szCs w:val="18"/>
                <w:highlight w:val="none"/>
                <w:lang w:bidi="ar"/>
              </w:rPr>
              <w:t>）</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5</w:t>
            </w:r>
            <w:r>
              <w:rPr>
                <w:rFonts w:hint="eastAsia" w:ascii="宋体" w:hAnsi="宋体" w:cs="宋体"/>
                <w:color w:val="auto"/>
                <w:kern w:val="0"/>
                <w:sz w:val="18"/>
                <w:szCs w:val="18"/>
                <w:highlight w:val="none"/>
                <w:lang w:bidi="ar"/>
              </w:rPr>
              <w:t>、内置</w:t>
            </w:r>
            <w:r>
              <w:rPr>
                <w:rFonts w:ascii="宋体" w:hAnsi="宋体" w:cs="宋体"/>
                <w:color w:val="auto"/>
                <w:kern w:val="0"/>
                <w:sz w:val="18"/>
                <w:szCs w:val="18"/>
                <w:highlight w:val="none"/>
                <w:lang w:bidi="ar"/>
              </w:rPr>
              <w:t>DSP数字处理器，输入≥5段，输出≥9段均衡，满足不同的需求；</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6</w:t>
            </w:r>
            <w:r>
              <w:rPr>
                <w:rFonts w:hint="eastAsia" w:ascii="宋体" w:hAnsi="宋体" w:cs="宋体"/>
                <w:color w:val="auto"/>
                <w:kern w:val="0"/>
                <w:sz w:val="18"/>
                <w:szCs w:val="18"/>
                <w:highlight w:val="none"/>
                <w:lang w:bidi="ar"/>
              </w:rPr>
              <w:t>、支持多种联机方式：</w:t>
            </w:r>
            <w:r>
              <w:rPr>
                <w:rFonts w:ascii="宋体" w:hAnsi="宋体" w:cs="宋体"/>
                <w:color w:val="auto"/>
                <w:kern w:val="0"/>
                <w:sz w:val="18"/>
                <w:szCs w:val="18"/>
                <w:highlight w:val="none"/>
                <w:lang w:bidi="ar"/>
              </w:rPr>
              <w:t>USB、TCP/IP、RS232、RS485</w:t>
            </w:r>
            <w:r>
              <w:rPr>
                <w:rFonts w:hint="eastAsia" w:ascii="宋体" w:hAnsi="宋体" w:cs="宋体"/>
                <w:color w:val="auto"/>
                <w:kern w:val="0"/>
                <w:sz w:val="18"/>
                <w:szCs w:val="18"/>
                <w:highlight w:val="none"/>
                <w:lang w:bidi="ar"/>
              </w:rPr>
              <w:t>；</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7</w:t>
            </w:r>
            <w:r>
              <w:rPr>
                <w:rFonts w:hint="eastAsia" w:ascii="宋体" w:hAnsi="宋体" w:cs="宋体"/>
                <w:color w:val="auto"/>
                <w:kern w:val="0"/>
                <w:sz w:val="18"/>
                <w:szCs w:val="18"/>
                <w:highlight w:val="none"/>
                <w:lang w:bidi="ar"/>
              </w:rPr>
              <w:t>、可实时远程监控功放工作状态，包括温度、功率、电压、电流；</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8</w:t>
            </w:r>
            <w:r>
              <w:rPr>
                <w:rFonts w:hint="eastAsia" w:ascii="宋体" w:hAnsi="宋体" w:cs="宋体"/>
                <w:color w:val="auto"/>
                <w:kern w:val="0"/>
                <w:sz w:val="18"/>
                <w:szCs w:val="18"/>
                <w:highlight w:val="none"/>
                <w:lang w:bidi="ar"/>
              </w:rPr>
              <w:t>、◆现场可通过软件识别功放，点击软件端呼叫按钮，可使对应功放显示屏和状态灯同时闪烁，可快速从“功放群组”里，找到您所需设置的功放；</w:t>
            </w:r>
            <w:r>
              <w:rPr>
                <w:rFonts w:hint="eastAsia" w:ascii="宋体" w:hAnsi="宋体" w:cs="宋体"/>
                <w:b/>
                <w:bCs/>
                <w:color w:val="auto"/>
                <w:kern w:val="0"/>
                <w:sz w:val="18"/>
                <w:szCs w:val="18"/>
                <w:highlight w:val="none"/>
                <w:lang w:bidi="ar"/>
              </w:rPr>
              <w:t>（提供由</w:t>
            </w:r>
            <w:r>
              <w:rPr>
                <w:rFonts w:ascii="宋体" w:hAnsi="宋体" w:cs="宋体"/>
                <w:b/>
                <w:bCs/>
                <w:color w:val="auto"/>
                <w:kern w:val="0"/>
                <w:sz w:val="18"/>
                <w:szCs w:val="18"/>
                <w:highlight w:val="none"/>
                <w:lang w:bidi="ar"/>
              </w:rPr>
              <w:t>CNAS认可的第三方检测机构出具的产品功能性检测报告复印件佐证</w:t>
            </w:r>
            <w:r>
              <w:rPr>
                <w:rFonts w:hint="eastAsia" w:ascii="宋体" w:hAnsi="宋体" w:cs="宋体"/>
                <w:b/>
                <w:bCs/>
                <w:color w:val="auto"/>
                <w:kern w:val="0"/>
                <w:sz w:val="18"/>
                <w:szCs w:val="18"/>
                <w:highlight w:val="none"/>
                <w:lang w:bidi="ar"/>
              </w:rPr>
              <w:t>）</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9</w:t>
            </w:r>
            <w:r>
              <w:rPr>
                <w:rFonts w:hint="eastAsia" w:ascii="宋体" w:hAnsi="宋体" w:cs="宋体"/>
                <w:color w:val="auto"/>
                <w:kern w:val="0"/>
                <w:sz w:val="18"/>
                <w:szCs w:val="18"/>
                <w:highlight w:val="none"/>
                <w:lang w:bidi="ar"/>
              </w:rPr>
              <w:t>、支持平衡</w:t>
            </w:r>
            <w:r>
              <w:rPr>
                <w:rFonts w:ascii="宋体" w:hAnsi="宋体" w:cs="宋体"/>
                <w:color w:val="auto"/>
                <w:kern w:val="0"/>
                <w:sz w:val="18"/>
                <w:szCs w:val="18"/>
                <w:highlight w:val="none"/>
                <w:lang w:bidi="ar"/>
              </w:rPr>
              <w:t>XLR输入与非平衡RCA输入，具有≥2路RCA输入口，≥2路XLR输入口；支持≥2路平衡XLR音频输出口，≥2路定阻4-8欧功放输出口，≥2路定压100V/70V输出口。</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10</w:t>
            </w:r>
            <w:r>
              <w:rPr>
                <w:rFonts w:hint="eastAsia" w:ascii="宋体" w:hAnsi="宋体" w:cs="宋体"/>
                <w:color w:val="auto"/>
                <w:kern w:val="0"/>
                <w:sz w:val="18"/>
                <w:szCs w:val="18"/>
                <w:highlight w:val="none"/>
                <w:lang w:bidi="ar"/>
              </w:rPr>
              <w:t>、工作模式可选择立体声、桥接、单声道、自由矩阵</w:t>
            </w:r>
            <w:r>
              <w:rPr>
                <w:rFonts w:ascii="宋体" w:hAnsi="宋体" w:cs="宋体"/>
                <w:color w:val="auto"/>
                <w:kern w:val="0"/>
                <w:sz w:val="18"/>
                <w:szCs w:val="18"/>
                <w:highlight w:val="none"/>
                <w:lang w:bidi="ar"/>
              </w:rPr>
              <w:t>,并且可通过软件或显示屏自由切换</w:t>
            </w:r>
            <w:r>
              <w:rPr>
                <w:rFonts w:hint="eastAsia" w:ascii="宋体" w:hAnsi="宋体" w:cs="宋体"/>
                <w:color w:val="auto"/>
                <w:kern w:val="0"/>
                <w:sz w:val="18"/>
                <w:szCs w:val="18"/>
                <w:highlight w:val="none"/>
                <w:lang w:bidi="ar"/>
              </w:rPr>
              <w:t>；</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11</w:t>
            </w:r>
            <w:r>
              <w:rPr>
                <w:rFonts w:hint="eastAsia" w:ascii="宋体" w:hAnsi="宋体" w:cs="宋体"/>
                <w:color w:val="auto"/>
                <w:kern w:val="0"/>
                <w:sz w:val="18"/>
                <w:szCs w:val="18"/>
                <w:highlight w:val="none"/>
                <w:lang w:bidi="ar"/>
              </w:rPr>
              <w:t>、输入灵敏度两档可调</w:t>
            </w:r>
            <w:r>
              <w:rPr>
                <w:rFonts w:ascii="宋体" w:hAnsi="宋体" w:cs="宋体"/>
                <w:color w:val="auto"/>
                <w:kern w:val="0"/>
                <w:sz w:val="18"/>
                <w:szCs w:val="18"/>
                <w:highlight w:val="none"/>
                <w:lang w:bidi="ar"/>
              </w:rPr>
              <w:t>0dBu/6dBu,软件或彩液晶屏设置</w:t>
            </w:r>
            <w:r>
              <w:rPr>
                <w:rFonts w:hint="eastAsia" w:ascii="宋体" w:hAnsi="宋体" w:cs="宋体"/>
                <w:color w:val="auto"/>
                <w:kern w:val="0"/>
                <w:sz w:val="18"/>
                <w:szCs w:val="18"/>
                <w:highlight w:val="none"/>
                <w:lang w:bidi="ar"/>
              </w:rPr>
              <w:t>；</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12</w:t>
            </w:r>
            <w:r>
              <w:rPr>
                <w:rFonts w:hint="eastAsia" w:ascii="宋体" w:hAnsi="宋体" w:cs="宋体"/>
                <w:color w:val="auto"/>
                <w:kern w:val="0"/>
                <w:sz w:val="18"/>
                <w:szCs w:val="18"/>
                <w:highlight w:val="none"/>
                <w:lang w:bidi="ar"/>
              </w:rPr>
              <w:t>、上电状态可设置，</w:t>
            </w:r>
            <w:r>
              <w:rPr>
                <w:rFonts w:ascii="宋体" w:hAnsi="宋体" w:cs="宋体"/>
                <w:color w:val="auto"/>
                <w:kern w:val="0"/>
                <w:sz w:val="18"/>
                <w:szCs w:val="18"/>
                <w:highlight w:val="none"/>
                <w:lang w:bidi="ar"/>
              </w:rPr>
              <w:t>Power On/Standby</w:t>
            </w:r>
            <w:r>
              <w:rPr>
                <w:rFonts w:hint="eastAsia" w:ascii="宋体" w:hAnsi="宋体" w:cs="宋体"/>
                <w:color w:val="auto"/>
                <w:kern w:val="0"/>
                <w:sz w:val="18"/>
                <w:szCs w:val="18"/>
                <w:highlight w:val="none"/>
                <w:lang w:bidi="ar"/>
              </w:rPr>
              <w:t>；</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13</w:t>
            </w:r>
            <w:r>
              <w:rPr>
                <w:rFonts w:hint="eastAsia" w:ascii="宋体" w:hAnsi="宋体" w:cs="宋体"/>
                <w:color w:val="auto"/>
                <w:kern w:val="0"/>
                <w:sz w:val="18"/>
                <w:szCs w:val="18"/>
                <w:highlight w:val="none"/>
                <w:lang w:bidi="ar"/>
              </w:rPr>
              <w:t>、定压定阻可自由切换，适应更多的</w:t>
            </w:r>
            <w:r>
              <w:rPr>
                <w:rFonts w:hint="eastAsia" w:ascii="宋体" w:hAnsi="宋体" w:cs="宋体"/>
                <w:color w:val="auto"/>
                <w:kern w:val="0"/>
                <w:sz w:val="18"/>
                <w:szCs w:val="18"/>
                <w:highlight w:val="none"/>
                <w:lang w:eastAsia="zh-CN" w:bidi="ar"/>
              </w:rPr>
              <w:t>使用</w:t>
            </w:r>
            <w:r>
              <w:rPr>
                <w:rFonts w:hint="eastAsia" w:ascii="宋体" w:hAnsi="宋体" w:cs="宋体"/>
                <w:color w:val="auto"/>
                <w:kern w:val="0"/>
                <w:sz w:val="18"/>
                <w:szCs w:val="18"/>
                <w:highlight w:val="none"/>
                <w:lang w:bidi="ar"/>
              </w:rPr>
              <w:t>场合，定压定阻支持：</w:t>
            </w:r>
            <w:r>
              <w:rPr>
                <w:rFonts w:ascii="宋体" w:hAnsi="宋体" w:cs="宋体"/>
                <w:color w:val="auto"/>
                <w:kern w:val="0"/>
                <w:sz w:val="18"/>
                <w:szCs w:val="18"/>
                <w:highlight w:val="none"/>
                <w:lang w:bidi="ar"/>
              </w:rPr>
              <w:t>100V、70V、8欧、4欧</w:t>
            </w:r>
            <w:r>
              <w:rPr>
                <w:rFonts w:hint="eastAsia" w:ascii="宋体" w:hAnsi="宋体" w:cs="宋体"/>
                <w:color w:val="auto"/>
                <w:kern w:val="0"/>
                <w:sz w:val="18"/>
                <w:szCs w:val="18"/>
                <w:highlight w:val="none"/>
                <w:lang w:bidi="ar"/>
              </w:rPr>
              <w:t>；</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14</w:t>
            </w:r>
            <w:r>
              <w:rPr>
                <w:rFonts w:hint="eastAsia" w:ascii="宋体" w:hAnsi="宋体" w:cs="宋体"/>
                <w:color w:val="auto"/>
                <w:kern w:val="0"/>
                <w:sz w:val="18"/>
                <w:szCs w:val="18"/>
                <w:highlight w:val="none"/>
                <w:lang w:bidi="ar"/>
              </w:rPr>
              <w:t>、◆通过软件可限制功放输出功率（</w:t>
            </w:r>
            <w:r>
              <w:rPr>
                <w:rFonts w:ascii="宋体" w:hAnsi="宋体" w:cs="宋体"/>
                <w:color w:val="auto"/>
                <w:kern w:val="0"/>
                <w:sz w:val="18"/>
                <w:szCs w:val="18"/>
                <w:highlight w:val="none"/>
                <w:lang w:bidi="ar"/>
              </w:rPr>
              <w:t>300瓦以内的任意功率值可自行设定）/电压/电流，保护音响系统安全工作，适应更多的音响系统；</w:t>
            </w:r>
            <w:r>
              <w:rPr>
                <w:rFonts w:hint="eastAsia" w:ascii="宋体" w:hAnsi="宋体" w:cs="宋体"/>
                <w:b/>
                <w:bCs/>
                <w:color w:val="auto"/>
                <w:kern w:val="0"/>
                <w:sz w:val="18"/>
                <w:szCs w:val="18"/>
                <w:highlight w:val="none"/>
                <w:lang w:bidi="ar"/>
              </w:rPr>
              <w:t>（提供由</w:t>
            </w:r>
            <w:r>
              <w:rPr>
                <w:rFonts w:ascii="宋体" w:hAnsi="宋体" w:cs="宋体"/>
                <w:b/>
                <w:bCs/>
                <w:color w:val="auto"/>
                <w:kern w:val="0"/>
                <w:sz w:val="18"/>
                <w:szCs w:val="18"/>
                <w:highlight w:val="none"/>
                <w:lang w:bidi="ar"/>
              </w:rPr>
              <w:t>CNAS认可的第三方检测机构出具的产品功能性检测报告复印件佐证</w:t>
            </w:r>
            <w:r>
              <w:rPr>
                <w:rFonts w:hint="eastAsia" w:ascii="宋体" w:hAnsi="宋体" w:cs="宋体"/>
                <w:b/>
                <w:bCs/>
                <w:color w:val="auto"/>
                <w:kern w:val="0"/>
                <w:sz w:val="18"/>
                <w:szCs w:val="18"/>
                <w:highlight w:val="none"/>
                <w:lang w:bidi="ar"/>
              </w:rPr>
              <w:t>）</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15</w:t>
            </w:r>
            <w:r>
              <w:rPr>
                <w:rFonts w:hint="eastAsia" w:ascii="宋体" w:hAnsi="宋体" w:cs="宋体"/>
                <w:color w:val="auto"/>
                <w:kern w:val="0"/>
                <w:sz w:val="18"/>
                <w:szCs w:val="18"/>
                <w:highlight w:val="none"/>
                <w:lang w:bidi="ar"/>
              </w:rPr>
              <w:t>、</w:t>
            </w:r>
            <w:r>
              <w:rPr>
                <w:rFonts w:ascii="宋体" w:hAnsi="宋体" w:cs="宋体"/>
                <w:color w:val="auto"/>
                <w:kern w:val="0"/>
                <w:sz w:val="18"/>
                <w:szCs w:val="18"/>
                <w:highlight w:val="none"/>
                <w:lang w:bidi="ar"/>
              </w:rPr>
              <w:t>48KHz采样频率，32-bit DSP处理器，24-bitA/D及D/A转换。</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16</w:t>
            </w:r>
            <w:r>
              <w:rPr>
                <w:rFonts w:hint="eastAsia" w:ascii="宋体" w:hAnsi="宋体" w:cs="宋体"/>
                <w:color w:val="auto"/>
                <w:kern w:val="0"/>
                <w:sz w:val="18"/>
                <w:szCs w:val="18"/>
                <w:highlight w:val="none"/>
                <w:lang w:bidi="ar"/>
              </w:rPr>
              <w:t>、可扩展配置</w:t>
            </w:r>
            <w:r>
              <w:rPr>
                <w:rFonts w:ascii="宋体" w:hAnsi="宋体" w:cs="宋体"/>
                <w:color w:val="auto"/>
                <w:kern w:val="0"/>
                <w:sz w:val="18"/>
                <w:szCs w:val="18"/>
                <w:highlight w:val="none"/>
                <w:lang w:bidi="ar"/>
              </w:rPr>
              <w:t>DANTE网络音频功能。</w:t>
            </w:r>
          </w:p>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为保证设备后期的软件升级、迭代等，</w:t>
            </w:r>
            <w:r>
              <w:rPr>
                <w:rFonts w:hint="eastAsia" w:ascii="宋体" w:hAnsi="宋体" w:cs="宋体"/>
                <w:b/>
                <w:bCs/>
                <w:color w:val="auto"/>
                <w:kern w:val="0"/>
                <w:sz w:val="18"/>
                <w:szCs w:val="18"/>
                <w:highlight w:val="none"/>
                <w:lang w:bidi="ar"/>
              </w:rPr>
              <w:t>要求提供生产厂家获得的中华人民共和国国家版权局颁发的“功率放大器内嵌软件”著作权登记证书；</w:t>
            </w:r>
          </w:p>
        </w:tc>
      </w:tr>
    </w:tbl>
    <w:p>
      <w:pPr>
        <w:pStyle w:val="5"/>
        <w:numPr>
          <w:ilvl w:val="255"/>
          <w:numId w:val="0"/>
        </w:numPr>
        <w:spacing w:before="0" w:after="0" w:line="360" w:lineRule="auto"/>
        <w:rPr>
          <w:rFonts w:ascii="宋体" w:hAnsi="宋体" w:cs="宋体"/>
          <w:color w:val="auto"/>
          <w:sz w:val="21"/>
          <w:szCs w:val="21"/>
          <w:highlight w:val="none"/>
        </w:rPr>
      </w:pPr>
      <w:r>
        <w:rPr>
          <w:rFonts w:hint="eastAsia" w:ascii="宋体" w:hAnsi="宋体" w:cs="宋体"/>
          <w:color w:val="auto"/>
          <w:sz w:val="21"/>
          <w:szCs w:val="21"/>
          <w:highlight w:val="none"/>
        </w:rPr>
        <w:t>（五）数字音频处理器</w:t>
      </w:r>
    </w:p>
    <w:tbl>
      <w:tblPr>
        <w:tblStyle w:val="64"/>
        <w:tblW w:w="4998" w:type="pct"/>
        <w:tblInd w:w="0" w:type="dxa"/>
        <w:tblLayout w:type="fixed"/>
        <w:tblCellMar>
          <w:top w:w="0" w:type="dxa"/>
          <w:left w:w="108" w:type="dxa"/>
          <w:bottom w:w="0" w:type="dxa"/>
          <w:right w:w="108" w:type="dxa"/>
        </w:tblCellMar>
      </w:tblPr>
      <w:tblGrid>
        <w:gridCol w:w="992"/>
        <w:gridCol w:w="8296"/>
      </w:tblGrid>
      <w:tr>
        <w:trPr>
          <w:trHeight w:val="300" w:hRule="atLeast"/>
        </w:trPr>
        <w:tc>
          <w:tcPr>
            <w:tcW w:w="5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数字音频处理器</w:t>
            </w:r>
          </w:p>
        </w:tc>
        <w:tc>
          <w:tcPr>
            <w:tcW w:w="4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w:t>
            </w:r>
            <w:r>
              <w:rPr>
                <w:rFonts w:hint="eastAsia" w:ascii="宋体" w:hAnsi="宋体" w:cs="宋体"/>
                <w:color w:val="auto"/>
                <w:kern w:val="0"/>
                <w:sz w:val="18"/>
                <w:szCs w:val="18"/>
                <w:highlight w:val="none"/>
                <w:lang w:bidi="ar"/>
              </w:rPr>
              <w:t>、自带中英文操作软件，直观、图形化软件控制界面</w:t>
            </w:r>
            <w:r>
              <w:rPr>
                <w:rFonts w:ascii="宋体" w:hAnsi="宋体" w:cs="宋体"/>
                <w:color w:val="auto"/>
                <w:kern w:val="0"/>
                <w:sz w:val="18"/>
                <w:szCs w:val="18"/>
                <w:highlight w:val="none"/>
                <w:lang w:bidi="ar"/>
              </w:rPr>
              <w:t>,灵活多样的控制方式：可选择COM、USB,TCP等多种连接方式；</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2</w:t>
            </w:r>
            <w:r>
              <w:rPr>
                <w:rFonts w:hint="eastAsia" w:ascii="宋体" w:hAnsi="宋体" w:cs="宋体"/>
                <w:color w:val="auto"/>
                <w:kern w:val="0"/>
                <w:sz w:val="18"/>
                <w:szCs w:val="18"/>
                <w:highlight w:val="none"/>
                <w:lang w:bidi="ar"/>
              </w:rPr>
              <w:t>、输入每通道：≥</w:t>
            </w:r>
            <w:r>
              <w:rPr>
                <w:rFonts w:ascii="宋体" w:hAnsi="宋体" w:cs="宋体"/>
                <w:color w:val="auto"/>
                <w:kern w:val="0"/>
                <w:sz w:val="18"/>
                <w:szCs w:val="18"/>
                <w:highlight w:val="none"/>
                <w:lang w:bidi="ar"/>
              </w:rPr>
              <w:t xml:space="preserve">4路平衡式话筒/线路，采用裸线接口端子，平衡接法。 </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3</w:t>
            </w:r>
            <w:r>
              <w:rPr>
                <w:rFonts w:hint="eastAsia" w:ascii="宋体" w:hAnsi="宋体" w:cs="宋体"/>
                <w:color w:val="auto"/>
                <w:kern w:val="0"/>
                <w:sz w:val="18"/>
                <w:szCs w:val="18"/>
                <w:highlight w:val="none"/>
                <w:lang w:bidi="ar"/>
              </w:rPr>
              <w:t>、输出每通道：≥</w:t>
            </w:r>
            <w:r>
              <w:rPr>
                <w:rFonts w:ascii="宋体" w:hAnsi="宋体" w:cs="宋体"/>
                <w:color w:val="auto"/>
                <w:kern w:val="0"/>
                <w:sz w:val="18"/>
                <w:szCs w:val="18"/>
                <w:highlight w:val="none"/>
                <w:lang w:bidi="ar"/>
              </w:rPr>
              <w:t>4路平衡式线路输出，采用裸线接口端子，平衡接法。</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4</w:t>
            </w:r>
            <w:r>
              <w:rPr>
                <w:rFonts w:hint="eastAsia" w:ascii="宋体" w:hAnsi="宋体" w:cs="宋体"/>
                <w:color w:val="auto"/>
                <w:kern w:val="0"/>
                <w:sz w:val="18"/>
                <w:szCs w:val="18"/>
                <w:highlight w:val="none"/>
                <w:lang w:bidi="ar"/>
              </w:rPr>
              <w:t>、每一路均具有</w:t>
            </w:r>
            <w:r>
              <w:rPr>
                <w:rFonts w:ascii="宋体" w:hAnsi="宋体" w:cs="宋体"/>
                <w:color w:val="auto"/>
                <w:kern w:val="0"/>
                <w:sz w:val="18"/>
                <w:szCs w:val="18"/>
                <w:highlight w:val="none"/>
                <w:lang w:bidi="ar"/>
              </w:rPr>
              <w:t>48V幻象电源开关；</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5</w:t>
            </w:r>
            <w:r>
              <w:rPr>
                <w:rFonts w:hint="eastAsia" w:ascii="宋体" w:hAnsi="宋体" w:cs="宋体"/>
                <w:color w:val="auto"/>
                <w:kern w:val="0"/>
                <w:sz w:val="18"/>
                <w:szCs w:val="18"/>
                <w:highlight w:val="none"/>
                <w:lang w:bidi="ar"/>
              </w:rPr>
              <w:t>、提供</w:t>
            </w:r>
            <w:r>
              <w:rPr>
                <w:rFonts w:ascii="宋体" w:hAnsi="宋体" w:cs="宋体"/>
                <w:color w:val="auto"/>
                <w:kern w:val="0"/>
                <w:sz w:val="18"/>
                <w:szCs w:val="18"/>
                <w:highlight w:val="none"/>
                <w:lang w:bidi="ar"/>
              </w:rPr>
              <w:t xml:space="preserve">24bit/48kHz的杰出音质； </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6</w:t>
            </w:r>
            <w:r>
              <w:rPr>
                <w:rFonts w:hint="eastAsia" w:ascii="宋体" w:hAnsi="宋体" w:cs="宋体"/>
                <w:color w:val="auto"/>
                <w:kern w:val="0"/>
                <w:sz w:val="18"/>
                <w:szCs w:val="18"/>
                <w:highlight w:val="none"/>
                <w:lang w:bidi="ar"/>
              </w:rPr>
              <w:t>、优化的前级增益，灵敏度具有多级调节</w:t>
            </w:r>
            <w:r>
              <w:rPr>
                <w:rFonts w:ascii="宋体" w:hAnsi="宋体" w:cs="宋体"/>
                <w:color w:val="auto"/>
                <w:kern w:val="0"/>
                <w:sz w:val="18"/>
                <w:szCs w:val="18"/>
                <w:highlight w:val="none"/>
                <w:lang w:bidi="ar"/>
              </w:rPr>
              <w:t>,MIC灵敏度具有0-40db共≥9级灵敏度可调；</w:t>
            </w:r>
            <w:r>
              <w:rPr>
                <w:rFonts w:ascii="宋体" w:hAnsi="宋体" w:cs="宋体"/>
                <w:b/>
                <w:bCs/>
                <w:color w:val="auto"/>
                <w:kern w:val="0"/>
                <w:sz w:val="18"/>
                <w:szCs w:val="18"/>
                <w:highlight w:val="none"/>
                <w:lang w:bidi="ar"/>
              </w:rPr>
              <w:t>(提供软件对应MIC灵敏度调节功能界面截图</w:t>
            </w:r>
            <w:r>
              <w:rPr>
                <w:rFonts w:hint="eastAsia" w:ascii="宋体" w:hAnsi="宋体" w:cs="宋体"/>
                <w:b/>
                <w:bCs/>
                <w:color w:val="auto"/>
                <w:kern w:val="0"/>
                <w:sz w:val="18"/>
                <w:szCs w:val="18"/>
                <w:highlight w:val="none"/>
                <w:lang w:bidi="ar"/>
              </w:rPr>
              <w:t>）</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7</w:t>
            </w:r>
            <w:r>
              <w:rPr>
                <w:rFonts w:hint="eastAsia" w:ascii="宋体" w:hAnsi="宋体" w:cs="宋体"/>
                <w:color w:val="auto"/>
                <w:kern w:val="0"/>
                <w:sz w:val="18"/>
                <w:szCs w:val="18"/>
                <w:highlight w:val="none"/>
                <w:lang w:bidi="ar"/>
              </w:rPr>
              <w:t>、全功能矩阵混音，直观的信号路由表，交叉点可控的电平；</w:t>
            </w:r>
            <w:r>
              <w:rPr>
                <w:rFonts w:ascii="宋体" w:hAnsi="宋体" w:cs="宋体"/>
                <w:color w:val="auto"/>
                <w:kern w:val="0"/>
                <w:sz w:val="18"/>
                <w:szCs w:val="18"/>
                <w:highlight w:val="none"/>
                <w:lang w:bidi="ar"/>
              </w:rPr>
              <w:t xml:space="preserve"> </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8</w:t>
            </w:r>
            <w:r>
              <w:rPr>
                <w:rFonts w:hint="eastAsia" w:ascii="宋体" w:hAnsi="宋体" w:cs="宋体"/>
                <w:color w:val="auto"/>
                <w:kern w:val="0"/>
                <w:sz w:val="18"/>
                <w:szCs w:val="18"/>
                <w:highlight w:val="none"/>
                <w:lang w:bidi="ar"/>
              </w:rPr>
              <w:t>、内置自适应反馈消除</w:t>
            </w:r>
            <w:r>
              <w:rPr>
                <w:rFonts w:ascii="宋体" w:hAnsi="宋体" w:cs="宋体"/>
                <w:color w:val="auto"/>
                <w:kern w:val="0"/>
                <w:sz w:val="18"/>
                <w:szCs w:val="18"/>
                <w:highlight w:val="none"/>
                <w:lang w:bidi="ar"/>
              </w:rPr>
              <w:t xml:space="preserve">AFC，并且能分两个等级，抑制系统啸叫； </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9</w:t>
            </w:r>
            <w:r>
              <w:rPr>
                <w:rFonts w:hint="eastAsia" w:ascii="宋体" w:hAnsi="宋体" w:cs="宋体"/>
                <w:color w:val="auto"/>
                <w:kern w:val="0"/>
                <w:sz w:val="18"/>
                <w:szCs w:val="18"/>
                <w:highlight w:val="none"/>
                <w:lang w:bidi="ar"/>
              </w:rPr>
              <w:t>、内置自动混音功能，能够很好解决会议中的“话语权”问题；</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10</w:t>
            </w:r>
            <w:r>
              <w:rPr>
                <w:rFonts w:hint="eastAsia" w:ascii="宋体" w:hAnsi="宋体" w:cs="宋体"/>
                <w:color w:val="auto"/>
                <w:kern w:val="0"/>
                <w:sz w:val="18"/>
                <w:szCs w:val="18"/>
                <w:highlight w:val="none"/>
                <w:lang w:bidi="ar"/>
              </w:rPr>
              <w:t>、多种参量均衡类型可选，包括不少于</w:t>
            </w:r>
            <w:r>
              <w:rPr>
                <w:rFonts w:ascii="宋体" w:hAnsi="宋体" w:cs="宋体"/>
                <w:color w:val="auto"/>
                <w:kern w:val="0"/>
                <w:sz w:val="18"/>
                <w:szCs w:val="18"/>
                <w:highlight w:val="none"/>
                <w:lang w:bidi="ar"/>
              </w:rPr>
              <w:t>PEQ、High-Shelf、Low-Shelf、LP、HP,可灵活应用于更多的场合；</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11</w:t>
            </w:r>
            <w:r>
              <w:rPr>
                <w:rFonts w:hint="eastAsia" w:ascii="宋体" w:hAnsi="宋体" w:cs="宋体"/>
                <w:color w:val="auto"/>
                <w:kern w:val="0"/>
                <w:sz w:val="18"/>
                <w:szCs w:val="18"/>
                <w:highlight w:val="none"/>
                <w:lang w:bidi="ar"/>
              </w:rPr>
              <w:t>、输入≥</w:t>
            </w:r>
            <w:r>
              <w:rPr>
                <w:rFonts w:ascii="宋体" w:hAnsi="宋体" w:cs="宋体"/>
                <w:color w:val="auto"/>
                <w:kern w:val="0"/>
                <w:sz w:val="18"/>
                <w:szCs w:val="18"/>
                <w:highlight w:val="none"/>
                <w:lang w:bidi="ar"/>
              </w:rPr>
              <w:t>31段PEQ,输出≥10段PEQ，能出色调节各种效果；</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12</w:t>
            </w:r>
            <w:r>
              <w:rPr>
                <w:rFonts w:hint="eastAsia" w:ascii="宋体" w:hAnsi="宋体" w:cs="宋体"/>
                <w:color w:val="auto"/>
                <w:kern w:val="0"/>
                <w:sz w:val="18"/>
                <w:szCs w:val="18"/>
                <w:highlight w:val="none"/>
                <w:lang w:bidi="ar"/>
              </w:rPr>
              <w:t>、中控接入可以选择</w:t>
            </w:r>
            <w:r>
              <w:rPr>
                <w:rFonts w:ascii="宋体" w:hAnsi="宋体" w:cs="宋体"/>
                <w:color w:val="auto"/>
                <w:kern w:val="0"/>
                <w:sz w:val="18"/>
                <w:szCs w:val="18"/>
                <w:highlight w:val="none"/>
                <w:lang w:bidi="ar"/>
              </w:rPr>
              <w:t>232、485、TCP/IP以及GPIO；配置有≥8通道可编程GPIO控制接口（可自定义输入输出）。</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13</w:t>
            </w:r>
            <w:r>
              <w:rPr>
                <w:rFonts w:hint="eastAsia" w:ascii="宋体" w:hAnsi="宋体" w:cs="宋体"/>
                <w:color w:val="auto"/>
                <w:kern w:val="0"/>
                <w:sz w:val="18"/>
                <w:szCs w:val="18"/>
                <w:highlight w:val="none"/>
                <w:lang w:bidi="ar"/>
              </w:rPr>
              <w:t>、◆支持数字指向性可变技术，使用者可根据不同环境、位置、会议方式、演讲者的需求来调整指向性，从而达到一个最佳拾音效果，支持</w:t>
            </w:r>
            <w:r>
              <w:rPr>
                <w:rFonts w:ascii="宋体" w:hAnsi="宋体" w:cs="宋体"/>
                <w:color w:val="auto"/>
                <w:kern w:val="0"/>
                <w:sz w:val="18"/>
                <w:szCs w:val="18"/>
                <w:highlight w:val="none"/>
                <w:lang w:bidi="ar"/>
              </w:rPr>
              <w:t>5种模式：全指向性、心形指向性、超心型指向性、锐心形指向性、8字型指向性等；</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14</w:t>
            </w:r>
            <w:r>
              <w:rPr>
                <w:rFonts w:hint="eastAsia" w:ascii="宋体" w:hAnsi="宋体" w:cs="宋体"/>
                <w:color w:val="auto"/>
                <w:kern w:val="0"/>
                <w:sz w:val="18"/>
                <w:szCs w:val="18"/>
                <w:highlight w:val="none"/>
                <w:lang w:bidi="ar"/>
              </w:rPr>
              <w:t>、支持安卓端</w:t>
            </w:r>
            <w:r>
              <w:rPr>
                <w:rFonts w:ascii="宋体" w:hAnsi="宋体" w:cs="宋体"/>
                <w:color w:val="auto"/>
                <w:kern w:val="0"/>
                <w:sz w:val="18"/>
                <w:szCs w:val="18"/>
                <w:highlight w:val="none"/>
                <w:lang w:bidi="ar"/>
              </w:rPr>
              <w:t>APP控制；</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15</w:t>
            </w:r>
            <w:r>
              <w:rPr>
                <w:rFonts w:hint="eastAsia" w:ascii="宋体" w:hAnsi="宋体" w:cs="宋体"/>
                <w:color w:val="auto"/>
                <w:kern w:val="0"/>
                <w:sz w:val="18"/>
                <w:szCs w:val="18"/>
                <w:highlight w:val="none"/>
                <w:lang w:bidi="ar"/>
              </w:rPr>
              <w:t>、支持扩展墙面板控制；</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16</w:t>
            </w:r>
            <w:r>
              <w:rPr>
                <w:rFonts w:hint="eastAsia" w:ascii="宋体" w:hAnsi="宋体" w:cs="宋体"/>
                <w:color w:val="auto"/>
                <w:kern w:val="0"/>
                <w:sz w:val="18"/>
                <w:szCs w:val="18"/>
                <w:highlight w:val="none"/>
                <w:lang w:bidi="ar"/>
              </w:rPr>
              <w:t>、支持多台机器组网联调，远程监控；</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17</w:t>
            </w:r>
            <w:r>
              <w:rPr>
                <w:rFonts w:hint="eastAsia" w:ascii="宋体" w:hAnsi="宋体" w:cs="宋体"/>
                <w:color w:val="auto"/>
                <w:kern w:val="0"/>
                <w:sz w:val="18"/>
                <w:szCs w:val="18"/>
                <w:highlight w:val="none"/>
                <w:lang w:bidi="ar"/>
              </w:rPr>
              <w:t>、内置≥一进一出的</w:t>
            </w:r>
            <w:r>
              <w:rPr>
                <w:rFonts w:ascii="宋体" w:hAnsi="宋体" w:cs="宋体"/>
                <w:color w:val="auto"/>
                <w:kern w:val="0"/>
                <w:sz w:val="18"/>
                <w:szCs w:val="18"/>
                <w:highlight w:val="none"/>
                <w:lang w:bidi="ar"/>
              </w:rPr>
              <w:t>USB声卡，支持音乐播放、录制和软视频会议（如：腾讯会议，钉钉会议等）</w:t>
            </w:r>
            <w:r>
              <w:rPr>
                <w:rFonts w:hint="eastAsia" w:ascii="宋体" w:hAnsi="宋体" w:cs="宋体"/>
                <w:color w:val="auto"/>
                <w:kern w:val="0"/>
                <w:sz w:val="18"/>
                <w:szCs w:val="18"/>
                <w:highlight w:val="none"/>
                <w:lang w:bidi="ar"/>
              </w:rPr>
              <w:t>；</w:t>
            </w:r>
          </w:p>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◆与保证系统兼容性和售后的统一性，要求与话筒，功放，音箱同一品牌</w:t>
            </w:r>
            <w:r>
              <w:rPr>
                <w:rFonts w:hint="eastAsia" w:ascii="宋体" w:hAnsi="宋体" w:cs="宋体"/>
                <w:color w:val="auto"/>
                <w:kern w:val="0"/>
                <w:sz w:val="18"/>
                <w:szCs w:val="18"/>
                <w:highlight w:val="none"/>
                <w:lang w:eastAsia="zh-CN" w:bidi="ar"/>
              </w:rPr>
              <w:t>。</w:t>
            </w:r>
          </w:p>
        </w:tc>
      </w:tr>
    </w:tbl>
    <w:p>
      <w:pPr>
        <w:pStyle w:val="88"/>
        <w:numPr>
          <w:ilvl w:val="255"/>
          <w:numId w:val="0"/>
        </w:numPr>
        <w:rPr>
          <w:color w:val="auto"/>
          <w:highlight w:val="none"/>
        </w:rPr>
      </w:pPr>
    </w:p>
    <w:p>
      <w:pPr>
        <w:pStyle w:val="5"/>
        <w:numPr>
          <w:ilvl w:val="255"/>
          <w:numId w:val="0"/>
        </w:numPr>
        <w:spacing w:before="0" w:after="0" w:line="360" w:lineRule="auto"/>
        <w:rPr>
          <w:rFonts w:ascii="宋体" w:hAnsi="宋体" w:cs="宋体"/>
          <w:color w:val="auto"/>
          <w:sz w:val="21"/>
          <w:szCs w:val="21"/>
          <w:highlight w:val="none"/>
        </w:rPr>
      </w:pPr>
      <w:r>
        <w:rPr>
          <w:rFonts w:hint="eastAsia" w:ascii="宋体" w:hAnsi="宋体" w:cs="宋体"/>
          <w:color w:val="auto"/>
          <w:sz w:val="21"/>
          <w:szCs w:val="21"/>
          <w:highlight w:val="none"/>
        </w:rPr>
        <w:t>（六）电源管理器</w:t>
      </w:r>
    </w:p>
    <w:tbl>
      <w:tblPr>
        <w:tblStyle w:val="64"/>
        <w:tblW w:w="4998" w:type="pct"/>
        <w:tblInd w:w="0" w:type="dxa"/>
        <w:tblLayout w:type="fixed"/>
        <w:tblCellMar>
          <w:top w:w="0" w:type="dxa"/>
          <w:left w:w="108" w:type="dxa"/>
          <w:bottom w:w="0" w:type="dxa"/>
          <w:right w:w="108" w:type="dxa"/>
        </w:tblCellMar>
      </w:tblPr>
      <w:tblGrid>
        <w:gridCol w:w="986"/>
        <w:gridCol w:w="8302"/>
      </w:tblGrid>
      <w:tr>
        <w:trPr>
          <w:trHeight w:val="300" w:hRule="atLeast"/>
        </w:trPr>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电源管理器</w:t>
            </w:r>
          </w:p>
        </w:tc>
        <w:tc>
          <w:tcPr>
            <w:tcW w:w="4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w:t>
            </w:r>
            <w:r>
              <w:rPr>
                <w:rFonts w:hint="eastAsia" w:ascii="宋体" w:hAnsi="宋体" w:cs="宋体"/>
                <w:color w:val="auto"/>
                <w:kern w:val="0"/>
                <w:sz w:val="18"/>
                <w:szCs w:val="18"/>
                <w:highlight w:val="none"/>
                <w:lang w:bidi="ar"/>
              </w:rPr>
              <w:t>、◆</w:t>
            </w:r>
            <w:r>
              <w:rPr>
                <w:rFonts w:ascii="宋体" w:hAnsi="宋体" w:cs="宋体"/>
                <w:color w:val="auto"/>
                <w:kern w:val="0"/>
                <w:sz w:val="18"/>
                <w:szCs w:val="18"/>
                <w:highlight w:val="none"/>
                <w:lang w:bidi="ar"/>
              </w:rPr>
              <w:t>WiFi智能电源管理器，WIFI传输距离30m无遮挡，4寸高分辨率显示屏，手机APP远程控制，8路可控输出,一台手机可以管理多台设备。</w:t>
            </w:r>
            <w:r>
              <w:rPr>
                <w:rFonts w:hint="eastAsia" w:ascii="宋体" w:hAnsi="宋体" w:cs="宋体"/>
                <w:b/>
                <w:bCs/>
                <w:color w:val="auto"/>
                <w:kern w:val="0"/>
                <w:sz w:val="18"/>
                <w:szCs w:val="18"/>
                <w:highlight w:val="none"/>
                <w:lang w:bidi="ar"/>
              </w:rPr>
              <w:t>（提供由</w:t>
            </w:r>
            <w:r>
              <w:rPr>
                <w:rFonts w:ascii="宋体" w:hAnsi="宋体" w:cs="宋体"/>
                <w:b/>
                <w:bCs/>
                <w:color w:val="auto"/>
                <w:kern w:val="0"/>
                <w:sz w:val="18"/>
                <w:szCs w:val="18"/>
                <w:highlight w:val="none"/>
                <w:lang w:bidi="ar"/>
              </w:rPr>
              <w:t>CNAS认可的第三方检测机构出具的产品功能性检测报告复印件佐证</w:t>
            </w:r>
            <w:r>
              <w:rPr>
                <w:rFonts w:hint="eastAsia" w:ascii="宋体" w:hAnsi="宋体" w:cs="宋体"/>
                <w:b/>
                <w:bCs/>
                <w:color w:val="auto"/>
                <w:kern w:val="0"/>
                <w:sz w:val="18"/>
                <w:szCs w:val="18"/>
                <w:highlight w:val="none"/>
                <w:lang w:bidi="ar"/>
              </w:rPr>
              <w:t>）</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2</w:t>
            </w:r>
            <w:r>
              <w:rPr>
                <w:rFonts w:hint="eastAsia" w:ascii="宋体" w:hAnsi="宋体" w:cs="宋体"/>
                <w:color w:val="auto"/>
                <w:kern w:val="0"/>
                <w:sz w:val="18"/>
                <w:szCs w:val="18"/>
                <w:highlight w:val="none"/>
                <w:lang w:bidi="ar"/>
              </w:rPr>
              <w:t>、◆内置功率计，电压、电流、功率、功率因数实时显示并且实时上传手机远程监控，带有过压保护，过流保护，欠压保护。</w:t>
            </w:r>
            <w:r>
              <w:rPr>
                <w:rFonts w:hint="eastAsia" w:ascii="宋体" w:hAnsi="宋体" w:cs="宋体"/>
                <w:b/>
                <w:bCs/>
                <w:color w:val="auto"/>
                <w:kern w:val="0"/>
                <w:sz w:val="18"/>
                <w:szCs w:val="18"/>
                <w:highlight w:val="none"/>
                <w:lang w:bidi="ar"/>
              </w:rPr>
              <w:t>（提供由</w:t>
            </w:r>
            <w:r>
              <w:rPr>
                <w:rFonts w:ascii="宋体" w:hAnsi="宋体" w:cs="宋体"/>
                <w:b/>
                <w:bCs/>
                <w:color w:val="auto"/>
                <w:kern w:val="0"/>
                <w:sz w:val="18"/>
                <w:szCs w:val="18"/>
                <w:highlight w:val="none"/>
                <w:lang w:bidi="ar"/>
              </w:rPr>
              <w:t>CNAS认可的第三方检测机构出具的产品功能性检测报告复印件</w:t>
            </w:r>
            <w:r>
              <w:rPr>
                <w:rFonts w:hint="eastAsia" w:ascii="宋体" w:hAnsi="宋体" w:cs="宋体"/>
                <w:b/>
                <w:bCs/>
                <w:color w:val="auto"/>
                <w:kern w:val="0"/>
                <w:sz w:val="18"/>
                <w:szCs w:val="18"/>
                <w:highlight w:val="none"/>
                <w:lang w:bidi="ar"/>
              </w:rPr>
              <w:t>并加盖制造商公章佐证）</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3</w:t>
            </w:r>
            <w:r>
              <w:rPr>
                <w:rFonts w:hint="eastAsia" w:ascii="宋体" w:hAnsi="宋体" w:cs="宋体"/>
                <w:color w:val="auto"/>
                <w:kern w:val="0"/>
                <w:sz w:val="18"/>
                <w:szCs w:val="18"/>
                <w:highlight w:val="none"/>
                <w:lang w:bidi="ar"/>
              </w:rPr>
              <w:t>、支持电压保护：过压保护从</w:t>
            </w:r>
            <w:r>
              <w:rPr>
                <w:rFonts w:ascii="宋体" w:hAnsi="宋体" w:cs="宋体"/>
                <w:color w:val="auto"/>
                <w:kern w:val="0"/>
                <w:sz w:val="18"/>
                <w:szCs w:val="18"/>
                <w:highlight w:val="none"/>
                <w:lang w:bidi="ar"/>
              </w:rPr>
              <w:t>130V-500V均可设置，当电压超过设定值不启动，使用过程中超过设置电压自动跳开(断开后可手动和APP开启)。</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4</w:t>
            </w:r>
            <w:r>
              <w:rPr>
                <w:rFonts w:hint="eastAsia" w:ascii="宋体" w:hAnsi="宋体" w:cs="宋体"/>
                <w:color w:val="auto"/>
                <w:kern w:val="0"/>
                <w:sz w:val="18"/>
                <w:szCs w:val="18"/>
                <w:highlight w:val="none"/>
                <w:lang w:bidi="ar"/>
              </w:rPr>
              <w:t>、支持欠压保护：欠压保护从</w:t>
            </w:r>
            <w:r>
              <w:rPr>
                <w:rFonts w:ascii="宋体" w:hAnsi="宋体" w:cs="宋体"/>
                <w:color w:val="auto"/>
                <w:kern w:val="0"/>
                <w:sz w:val="18"/>
                <w:szCs w:val="18"/>
                <w:highlight w:val="none"/>
                <w:lang w:bidi="ar"/>
              </w:rPr>
              <w:t>90V-250V均可设置，当电压超过设定值不启动，使用过程中超过设置电压自动跳开(断开后可手动和APP开启)。</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5</w:t>
            </w:r>
            <w:r>
              <w:rPr>
                <w:rFonts w:hint="eastAsia" w:ascii="宋体" w:hAnsi="宋体" w:cs="宋体"/>
                <w:color w:val="auto"/>
                <w:kern w:val="0"/>
                <w:sz w:val="18"/>
                <w:szCs w:val="18"/>
                <w:highlight w:val="none"/>
                <w:lang w:bidi="ar"/>
              </w:rPr>
              <w:t>、支持电流保护：过流保护从</w:t>
            </w:r>
            <w:r>
              <w:rPr>
                <w:rFonts w:ascii="宋体" w:hAnsi="宋体" w:cs="宋体"/>
                <w:color w:val="auto"/>
                <w:kern w:val="0"/>
                <w:sz w:val="18"/>
                <w:szCs w:val="18"/>
                <w:highlight w:val="none"/>
                <w:lang w:bidi="ar"/>
              </w:rPr>
              <w:t>1A-50A均可设置，当电流超过设定值自动跳开(断开后可手动和APP开启)。</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6</w:t>
            </w:r>
            <w:r>
              <w:rPr>
                <w:rFonts w:hint="eastAsia" w:ascii="宋体" w:hAnsi="宋体" w:cs="宋体"/>
                <w:color w:val="auto"/>
                <w:kern w:val="0"/>
                <w:sz w:val="18"/>
                <w:szCs w:val="18"/>
                <w:highlight w:val="none"/>
                <w:lang w:bidi="ar"/>
              </w:rPr>
              <w:t>、支持一键配网：在同一</w:t>
            </w:r>
            <w:r>
              <w:rPr>
                <w:rFonts w:ascii="宋体" w:hAnsi="宋体" w:cs="宋体"/>
                <w:color w:val="auto"/>
                <w:kern w:val="0"/>
                <w:sz w:val="18"/>
                <w:szCs w:val="18"/>
                <w:highlight w:val="none"/>
                <w:lang w:bidi="ar"/>
              </w:rPr>
              <w:t>WiFi局域网下即可通过APP配网,匹配完成后自动连接网络。</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7</w:t>
            </w:r>
            <w:r>
              <w:rPr>
                <w:rFonts w:hint="eastAsia" w:ascii="宋体" w:hAnsi="宋体" w:cs="宋体"/>
                <w:color w:val="auto"/>
                <w:kern w:val="0"/>
                <w:sz w:val="18"/>
                <w:szCs w:val="18"/>
                <w:highlight w:val="none"/>
                <w:lang w:bidi="ar"/>
              </w:rPr>
              <w:t>、支持中控系统：支持</w:t>
            </w:r>
            <w:r>
              <w:rPr>
                <w:rFonts w:ascii="宋体" w:hAnsi="宋体" w:cs="宋体"/>
                <w:color w:val="auto"/>
                <w:kern w:val="0"/>
                <w:sz w:val="18"/>
                <w:szCs w:val="18"/>
                <w:highlight w:val="none"/>
                <w:lang w:bidi="ar"/>
              </w:rPr>
              <w:t>485/232通讯接口，波特率可设置。</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8</w:t>
            </w:r>
            <w:r>
              <w:rPr>
                <w:rFonts w:hint="eastAsia" w:ascii="宋体" w:hAnsi="宋体" w:cs="宋体"/>
                <w:color w:val="auto"/>
                <w:kern w:val="0"/>
                <w:sz w:val="18"/>
                <w:szCs w:val="18"/>
                <w:highlight w:val="none"/>
                <w:lang w:bidi="ar"/>
              </w:rPr>
              <w:t>、支持掉电记忆：当设备突然断电数据自动储存。</w:t>
            </w:r>
          </w:p>
          <w:p>
            <w:pPr>
              <w:widowControl/>
              <w:jc w:val="left"/>
              <w:textAlignment w:val="center"/>
              <w:rPr>
                <w:rFonts w:ascii="宋体" w:hAnsi="宋体" w:cs="宋体"/>
                <w:b/>
                <w:bCs/>
                <w:color w:val="auto"/>
                <w:kern w:val="0"/>
                <w:sz w:val="18"/>
                <w:szCs w:val="18"/>
                <w:highlight w:val="none"/>
                <w:lang w:bidi="ar"/>
              </w:rPr>
            </w:pPr>
            <w:r>
              <w:rPr>
                <w:rFonts w:ascii="宋体" w:hAnsi="宋体" w:cs="宋体"/>
                <w:color w:val="auto"/>
                <w:kern w:val="0"/>
                <w:sz w:val="18"/>
                <w:szCs w:val="18"/>
                <w:highlight w:val="none"/>
                <w:lang w:bidi="ar"/>
              </w:rPr>
              <w:t>9</w:t>
            </w:r>
            <w:r>
              <w:rPr>
                <w:rFonts w:hint="eastAsia" w:ascii="宋体" w:hAnsi="宋体" w:cs="宋体"/>
                <w:color w:val="auto"/>
                <w:kern w:val="0"/>
                <w:sz w:val="18"/>
                <w:szCs w:val="18"/>
                <w:highlight w:val="none"/>
                <w:lang w:bidi="ar"/>
              </w:rPr>
              <w:t>、支持循环定制开关。定时可以自定义添加删除，最多支持</w:t>
            </w:r>
            <w:r>
              <w:rPr>
                <w:rFonts w:ascii="宋体" w:hAnsi="宋体" w:cs="宋体"/>
                <w:color w:val="auto"/>
                <w:kern w:val="0"/>
                <w:sz w:val="18"/>
                <w:szCs w:val="18"/>
                <w:highlight w:val="none"/>
                <w:lang w:bidi="ar"/>
              </w:rPr>
              <w:t>100个定时任务。</w:t>
            </w:r>
            <w:r>
              <w:rPr>
                <w:rFonts w:hint="eastAsia" w:ascii="宋体" w:hAnsi="宋体" w:cs="宋体"/>
                <w:b/>
                <w:bCs/>
                <w:color w:val="auto"/>
                <w:kern w:val="0"/>
                <w:sz w:val="18"/>
                <w:szCs w:val="18"/>
                <w:highlight w:val="none"/>
                <w:lang w:bidi="ar"/>
              </w:rPr>
              <w:t>（提供由</w:t>
            </w:r>
            <w:r>
              <w:rPr>
                <w:rFonts w:ascii="宋体" w:hAnsi="宋体" w:cs="宋体"/>
                <w:b/>
                <w:bCs/>
                <w:color w:val="auto"/>
                <w:kern w:val="0"/>
                <w:sz w:val="18"/>
                <w:szCs w:val="18"/>
                <w:highlight w:val="none"/>
                <w:lang w:bidi="ar"/>
              </w:rPr>
              <w:t>CNAS认可的第三方检测机构出具的产品功能性检测报告复印件佐证</w:t>
            </w:r>
            <w:r>
              <w:rPr>
                <w:rFonts w:hint="eastAsia" w:ascii="宋体" w:hAnsi="宋体" w:cs="宋体"/>
                <w:b/>
                <w:bCs/>
                <w:color w:val="auto"/>
                <w:kern w:val="0"/>
                <w:sz w:val="18"/>
                <w:szCs w:val="18"/>
                <w:highlight w:val="none"/>
                <w:lang w:bidi="ar"/>
              </w:rPr>
              <w:t>）</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10</w:t>
            </w:r>
            <w:r>
              <w:rPr>
                <w:rFonts w:hint="eastAsia" w:ascii="宋体" w:hAnsi="宋体" w:cs="宋体"/>
                <w:color w:val="auto"/>
                <w:kern w:val="0"/>
                <w:sz w:val="18"/>
                <w:szCs w:val="18"/>
                <w:highlight w:val="none"/>
                <w:lang w:bidi="ar"/>
              </w:rPr>
              <w:t>、支持上电自启：当设备设定开启上电自启后，每次设备通电会开启所有设备通道。</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11</w:t>
            </w:r>
            <w:r>
              <w:rPr>
                <w:rFonts w:hint="eastAsia" w:ascii="宋体" w:hAnsi="宋体" w:cs="宋体"/>
                <w:color w:val="auto"/>
                <w:kern w:val="0"/>
                <w:sz w:val="18"/>
                <w:szCs w:val="18"/>
                <w:highlight w:val="none"/>
                <w:lang w:bidi="ar"/>
              </w:rPr>
              <w:t>、◆支持屏幕保护：当此功能打开以后，触摸屏一分钟无任何操作会自动跳至锁屏界面。</w:t>
            </w:r>
            <w:r>
              <w:rPr>
                <w:rFonts w:hint="eastAsia" w:ascii="宋体" w:hAnsi="宋体" w:cs="宋体"/>
                <w:b/>
                <w:bCs/>
                <w:color w:val="auto"/>
                <w:kern w:val="0"/>
                <w:sz w:val="18"/>
                <w:szCs w:val="18"/>
                <w:highlight w:val="none"/>
                <w:lang w:bidi="ar"/>
              </w:rPr>
              <w:t>（提供由</w:t>
            </w:r>
            <w:r>
              <w:rPr>
                <w:rFonts w:ascii="宋体" w:hAnsi="宋体" w:cs="宋体"/>
                <w:b/>
                <w:bCs/>
                <w:color w:val="auto"/>
                <w:kern w:val="0"/>
                <w:sz w:val="18"/>
                <w:szCs w:val="18"/>
                <w:highlight w:val="none"/>
                <w:lang w:bidi="ar"/>
              </w:rPr>
              <w:t>CNAS认可的第三方检测机构出具的产品功能性检测报告复印件</w:t>
            </w:r>
            <w:r>
              <w:rPr>
                <w:rFonts w:hint="eastAsia" w:ascii="宋体" w:hAnsi="宋体" w:cs="宋体"/>
                <w:b/>
                <w:bCs/>
                <w:color w:val="auto"/>
                <w:kern w:val="0"/>
                <w:sz w:val="18"/>
                <w:szCs w:val="18"/>
                <w:highlight w:val="none"/>
                <w:lang w:bidi="ar"/>
              </w:rPr>
              <w:t>并加盖制造商公章佐证）</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12</w:t>
            </w:r>
            <w:r>
              <w:rPr>
                <w:rFonts w:hint="eastAsia" w:ascii="宋体" w:hAnsi="宋体" w:cs="宋体"/>
                <w:color w:val="auto"/>
                <w:kern w:val="0"/>
                <w:sz w:val="18"/>
                <w:szCs w:val="18"/>
                <w:highlight w:val="none"/>
                <w:lang w:bidi="ar"/>
              </w:rPr>
              <w:t>、支持通道开关机延时设置：每路可单独设置开关机延时</w:t>
            </w:r>
            <w:r>
              <w:rPr>
                <w:rFonts w:ascii="宋体" w:hAnsi="宋体" w:cs="宋体"/>
                <w:color w:val="auto"/>
                <w:kern w:val="0"/>
                <w:sz w:val="18"/>
                <w:szCs w:val="18"/>
                <w:highlight w:val="none"/>
                <w:lang w:bidi="ar"/>
              </w:rPr>
              <w:t>1-999秒。</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13</w:t>
            </w:r>
            <w:r>
              <w:rPr>
                <w:rFonts w:hint="eastAsia" w:ascii="宋体" w:hAnsi="宋体" w:cs="宋体"/>
                <w:color w:val="auto"/>
                <w:kern w:val="0"/>
                <w:sz w:val="18"/>
                <w:szCs w:val="18"/>
                <w:highlight w:val="none"/>
                <w:lang w:bidi="ar"/>
              </w:rPr>
              <w:t>、支持联机：</w:t>
            </w:r>
            <w:r>
              <w:rPr>
                <w:rFonts w:ascii="宋体" w:hAnsi="宋体" w:cs="宋体"/>
                <w:color w:val="auto"/>
                <w:kern w:val="0"/>
                <w:sz w:val="18"/>
                <w:szCs w:val="18"/>
                <w:highlight w:val="none"/>
                <w:lang w:bidi="ar"/>
              </w:rPr>
              <w:t>RS232联机最长距离10米。</w:t>
            </w:r>
          </w:p>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为保证设备后期的软件升级、迭代等，</w:t>
            </w:r>
            <w:r>
              <w:rPr>
                <w:rFonts w:hint="eastAsia" w:ascii="宋体" w:hAnsi="宋体" w:cs="宋体"/>
                <w:b/>
                <w:bCs/>
                <w:color w:val="auto"/>
                <w:kern w:val="0"/>
                <w:sz w:val="18"/>
                <w:szCs w:val="18"/>
                <w:highlight w:val="none"/>
                <w:lang w:bidi="ar"/>
              </w:rPr>
              <w:t>要求提供生产厂家获得的中华人民共和国国家版权局颁发的“数字显示多通道电源时序器内嵌软件”著作权登记证书。</w:t>
            </w:r>
          </w:p>
        </w:tc>
      </w:tr>
    </w:tbl>
    <w:p>
      <w:pPr>
        <w:rPr>
          <w:rFonts w:ascii="宋体" w:hAnsi="宋体" w:cs="宋体"/>
          <w:color w:val="auto"/>
          <w:szCs w:val="21"/>
          <w:highlight w:val="none"/>
        </w:rPr>
      </w:pPr>
    </w:p>
    <w:p>
      <w:pPr>
        <w:pStyle w:val="88"/>
        <w:numPr>
          <w:ilvl w:val="255"/>
          <w:numId w:val="0"/>
        </w:numPr>
        <w:rPr>
          <w:color w:val="auto"/>
          <w:highlight w:val="none"/>
        </w:rPr>
      </w:pPr>
    </w:p>
    <w:p>
      <w:pPr>
        <w:pStyle w:val="5"/>
        <w:numPr>
          <w:ilvl w:val="255"/>
          <w:numId w:val="0"/>
        </w:numPr>
        <w:spacing w:before="0" w:after="0" w:line="360" w:lineRule="auto"/>
        <w:rPr>
          <w:rFonts w:ascii="宋体" w:hAnsi="宋体" w:cs="宋体"/>
          <w:color w:val="auto"/>
          <w:sz w:val="21"/>
          <w:szCs w:val="21"/>
          <w:highlight w:val="none"/>
        </w:rPr>
      </w:pPr>
      <w:r>
        <w:rPr>
          <w:rFonts w:hint="eastAsia" w:ascii="宋体" w:hAnsi="宋体" w:cs="宋体"/>
          <w:color w:val="auto"/>
          <w:sz w:val="21"/>
          <w:szCs w:val="21"/>
          <w:highlight w:val="none"/>
        </w:rPr>
        <w:t>（七）展厅无线一拖二讲解话筒</w:t>
      </w:r>
    </w:p>
    <w:tbl>
      <w:tblPr>
        <w:tblStyle w:val="64"/>
        <w:tblW w:w="4998" w:type="pct"/>
        <w:tblInd w:w="0" w:type="dxa"/>
        <w:tblLayout w:type="fixed"/>
        <w:tblCellMar>
          <w:top w:w="0" w:type="dxa"/>
          <w:left w:w="108" w:type="dxa"/>
          <w:bottom w:w="0" w:type="dxa"/>
          <w:right w:w="108" w:type="dxa"/>
        </w:tblCellMar>
      </w:tblPr>
      <w:tblGrid>
        <w:gridCol w:w="999"/>
        <w:gridCol w:w="8289"/>
      </w:tblGrid>
      <w:tr>
        <w:trPr>
          <w:trHeight w:val="300" w:hRule="atLeast"/>
        </w:trPr>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展厅无线一拖二讲解话筒</w:t>
            </w:r>
          </w:p>
        </w:tc>
        <w:tc>
          <w:tcPr>
            <w:tcW w:w="44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w:t>
            </w:r>
            <w:r>
              <w:rPr>
                <w:rFonts w:hint="eastAsia" w:ascii="宋体" w:hAnsi="宋体" w:cs="宋体"/>
                <w:color w:val="auto"/>
                <w:kern w:val="0"/>
                <w:sz w:val="18"/>
                <w:szCs w:val="18"/>
                <w:highlight w:val="none"/>
                <w:lang w:bidi="ar"/>
              </w:rPr>
              <w:t>、超高频的</w:t>
            </w:r>
            <w:r>
              <w:rPr>
                <w:rFonts w:ascii="宋体" w:hAnsi="宋体" w:cs="宋体"/>
                <w:color w:val="auto"/>
                <w:kern w:val="0"/>
                <w:sz w:val="18"/>
                <w:szCs w:val="18"/>
                <w:highlight w:val="none"/>
                <w:lang w:bidi="ar"/>
              </w:rPr>
              <w:t>UHF多组频率传输，可设置多组频率同时使用，满足多套话筒叠机应用；</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2</w:t>
            </w:r>
            <w:r>
              <w:rPr>
                <w:rFonts w:hint="eastAsia" w:ascii="宋体" w:hAnsi="宋体" w:cs="宋体"/>
                <w:color w:val="auto"/>
                <w:kern w:val="0"/>
                <w:sz w:val="18"/>
                <w:szCs w:val="18"/>
                <w:highlight w:val="none"/>
                <w:lang w:bidi="ar"/>
              </w:rPr>
              <w:t>、采用高性能</w:t>
            </w:r>
            <w:r>
              <w:rPr>
                <w:rFonts w:ascii="宋体" w:hAnsi="宋体" w:cs="宋体"/>
                <w:color w:val="auto"/>
                <w:kern w:val="0"/>
                <w:sz w:val="18"/>
                <w:szCs w:val="18"/>
                <w:highlight w:val="none"/>
                <w:lang w:bidi="ar"/>
              </w:rPr>
              <w:t>CPU控制，可以进行选频、显示、静音锁定、电池容量监测等处理；</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3</w:t>
            </w:r>
            <w:r>
              <w:rPr>
                <w:rFonts w:hint="eastAsia" w:ascii="宋体" w:hAnsi="宋体" w:cs="宋体"/>
                <w:color w:val="auto"/>
                <w:kern w:val="0"/>
                <w:sz w:val="18"/>
                <w:szCs w:val="18"/>
                <w:highlight w:val="none"/>
                <w:lang w:bidi="ar"/>
              </w:rPr>
              <w:t>、采用高性能</w:t>
            </w:r>
            <w:r>
              <w:rPr>
                <w:rFonts w:ascii="宋体" w:hAnsi="宋体" w:cs="宋体"/>
                <w:color w:val="auto"/>
                <w:kern w:val="0"/>
                <w:sz w:val="18"/>
                <w:szCs w:val="18"/>
                <w:highlight w:val="none"/>
                <w:lang w:bidi="ar"/>
              </w:rPr>
              <w:t>oled的液晶显示，所有的功能均可以在液晶屏显示，如频率、静音电平、射频信号电平、音频电平、低电警告等；</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4</w:t>
            </w:r>
            <w:r>
              <w:rPr>
                <w:rFonts w:hint="eastAsia" w:ascii="宋体" w:hAnsi="宋体" w:cs="宋体"/>
                <w:color w:val="auto"/>
                <w:kern w:val="0"/>
                <w:sz w:val="18"/>
                <w:szCs w:val="18"/>
                <w:highlight w:val="none"/>
                <w:lang w:bidi="ar"/>
              </w:rPr>
              <w:t>、每个通道有≥</w:t>
            </w:r>
            <w:r>
              <w:rPr>
                <w:rFonts w:ascii="宋体" w:hAnsi="宋体" w:cs="宋体"/>
                <w:color w:val="auto"/>
                <w:kern w:val="0"/>
                <w:sz w:val="18"/>
                <w:szCs w:val="18"/>
                <w:highlight w:val="none"/>
                <w:lang w:bidi="ar"/>
              </w:rPr>
              <w:t>100个频点可调，带有Remote scan自动扫频功能，也可以手动调频；</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5</w:t>
            </w:r>
            <w:r>
              <w:rPr>
                <w:rFonts w:hint="eastAsia" w:ascii="宋体" w:hAnsi="宋体" w:cs="宋体"/>
                <w:color w:val="auto"/>
                <w:kern w:val="0"/>
                <w:sz w:val="18"/>
                <w:szCs w:val="18"/>
                <w:highlight w:val="none"/>
                <w:lang w:bidi="ar"/>
              </w:rPr>
              <w:t>、系统采用</w:t>
            </w:r>
            <w:r>
              <w:rPr>
                <w:rFonts w:ascii="宋体" w:hAnsi="宋体" w:cs="宋体"/>
                <w:color w:val="auto"/>
                <w:kern w:val="0"/>
                <w:sz w:val="18"/>
                <w:szCs w:val="18"/>
                <w:highlight w:val="none"/>
                <w:lang w:bidi="ar"/>
              </w:rPr>
              <w:t>PLL锁相环设计，可以多套系统实现多频道、多功能的专业功能；</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6</w:t>
            </w:r>
            <w:r>
              <w:rPr>
                <w:rFonts w:hint="eastAsia" w:ascii="宋体" w:hAnsi="宋体" w:cs="宋体"/>
                <w:color w:val="auto"/>
                <w:kern w:val="0"/>
                <w:sz w:val="18"/>
                <w:szCs w:val="18"/>
                <w:highlight w:val="none"/>
                <w:lang w:bidi="ar"/>
              </w:rPr>
              <w:t>、高可靠的分集接收技术：真正的分集设计，两个完全独立的接收电路；</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7</w:t>
            </w:r>
            <w:r>
              <w:rPr>
                <w:rFonts w:hint="eastAsia" w:ascii="宋体" w:hAnsi="宋体" w:cs="宋体"/>
                <w:color w:val="auto"/>
                <w:kern w:val="0"/>
                <w:sz w:val="18"/>
                <w:szCs w:val="18"/>
                <w:highlight w:val="none"/>
                <w:lang w:bidi="ar"/>
              </w:rPr>
              <w:t>、接收机具有≥</w:t>
            </w:r>
            <w:r>
              <w:rPr>
                <w:rFonts w:ascii="宋体" w:hAnsi="宋体" w:cs="宋体"/>
                <w:color w:val="auto"/>
                <w:kern w:val="0"/>
                <w:sz w:val="18"/>
                <w:szCs w:val="18"/>
                <w:highlight w:val="none"/>
                <w:lang w:bidi="ar"/>
              </w:rPr>
              <w:t>4路模拟输入加4路dante输出；</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8</w:t>
            </w:r>
            <w:r>
              <w:rPr>
                <w:rFonts w:hint="eastAsia" w:ascii="宋体" w:hAnsi="宋体" w:cs="宋体"/>
                <w:color w:val="auto"/>
                <w:kern w:val="0"/>
                <w:sz w:val="18"/>
                <w:szCs w:val="18"/>
                <w:highlight w:val="none"/>
                <w:lang w:bidi="ar"/>
              </w:rPr>
              <w:t>、可额外支持≥两路</w:t>
            </w:r>
            <w:r>
              <w:rPr>
                <w:rFonts w:ascii="宋体" w:hAnsi="宋体" w:cs="宋体"/>
                <w:color w:val="auto"/>
                <w:kern w:val="0"/>
                <w:sz w:val="18"/>
                <w:szCs w:val="18"/>
                <w:highlight w:val="none"/>
                <w:lang w:bidi="ar"/>
              </w:rPr>
              <w:t>LINE/MIC输入Dante网络；</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9</w:t>
            </w:r>
            <w:r>
              <w:rPr>
                <w:rFonts w:hint="eastAsia" w:ascii="宋体" w:hAnsi="宋体" w:cs="宋体"/>
                <w:color w:val="auto"/>
                <w:kern w:val="0"/>
                <w:sz w:val="18"/>
                <w:szCs w:val="18"/>
                <w:highlight w:val="none"/>
                <w:lang w:bidi="ar"/>
              </w:rPr>
              <w:t>、杂讯检测抑制噪音功能，有效减少环境中射频干扰造成的噪声；</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10</w:t>
            </w:r>
            <w:r>
              <w:rPr>
                <w:rFonts w:hint="eastAsia" w:ascii="宋体" w:hAnsi="宋体" w:cs="宋体"/>
                <w:color w:val="auto"/>
                <w:kern w:val="0"/>
                <w:sz w:val="18"/>
                <w:szCs w:val="18"/>
                <w:highlight w:val="none"/>
                <w:lang w:bidi="ar"/>
              </w:rPr>
              <w:t>、低电池警告功能，实时显示出发射单元电池的容量；</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11</w:t>
            </w:r>
            <w:r>
              <w:rPr>
                <w:rFonts w:hint="eastAsia" w:ascii="宋体" w:hAnsi="宋体" w:cs="宋体"/>
                <w:color w:val="auto"/>
                <w:kern w:val="0"/>
                <w:sz w:val="18"/>
                <w:szCs w:val="18"/>
                <w:highlight w:val="none"/>
                <w:lang w:bidi="ar"/>
              </w:rPr>
              <w:t>、音频输出接口有三脚</w:t>
            </w:r>
            <w:r>
              <w:rPr>
                <w:rFonts w:ascii="宋体" w:hAnsi="宋体" w:cs="宋体"/>
                <w:color w:val="auto"/>
                <w:kern w:val="0"/>
                <w:sz w:val="18"/>
                <w:szCs w:val="18"/>
                <w:highlight w:val="none"/>
                <w:lang w:bidi="ar"/>
              </w:rPr>
              <w:t>XLR平衡式输出和1/4英寸不平衡式插口可同时连接到不同的外部设备上。</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12</w:t>
            </w:r>
            <w:r>
              <w:rPr>
                <w:rFonts w:hint="eastAsia" w:ascii="宋体" w:hAnsi="宋体" w:cs="宋体"/>
                <w:color w:val="auto"/>
                <w:kern w:val="0"/>
                <w:sz w:val="18"/>
                <w:szCs w:val="18"/>
                <w:highlight w:val="none"/>
                <w:lang w:bidi="ar"/>
              </w:rPr>
              <w:t>、配套有</w:t>
            </w:r>
            <w:r>
              <w:rPr>
                <w:rFonts w:ascii="宋体" w:hAnsi="宋体" w:cs="宋体"/>
                <w:color w:val="auto"/>
                <w:kern w:val="0"/>
                <w:sz w:val="18"/>
                <w:szCs w:val="18"/>
                <w:highlight w:val="none"/>
                <w:lang w:bidi="ar"/>
              </w:rPr>
              <w:t>1台接收主机和2个无线手持话筒；</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13</w:t>
            </w:r>
            <w:r>
              <w:rPr>
                <w:rFonts w:hint="eastAsia" w:ascii="宋体" w:hAnsi="宋体" w:cs="宋体"/>
                <w:color w:val="auto"/>
                <w:kern w:val="0"/>
                <w:sz w:val="18"/>
                <w:szCs w:val="18"/>
                <w:highlight w:val="none"/>
                <w:lang w:bidi="ar"/>
              </w:rPr>
              <w:t>、射频范围</w:t>
            </w:r>
            <w:r>
              <w:rPr>
                <w:rFonts w:ascii="宋体" w:hAnsi="宋体" w:cs="宋体"/>
                <w:color w:val="auto"/>
                <w:kern w:val="0"/>
                <w:sz w:val="18"/>
                <w:szCs w:val="18"/>
                <w:highlight w:val="none"/>
                <w:lang w:bidi="ar"/>
              </w:rPr>
              <w:t xml:space="preserve"> 512MHz--792MHz</w:t>
            </w:r>
            <w:r>
              <w:rPr>
                <w:rFonts w:hint="eastAsia" w:ascii="宋体" w:hAnsi="宋体" w:cs="宋体"/>
                <w:color w:val="auto"/>
                <w:kern w:val="0"/>
                <w:sz w:val="18"/>
                <w:szCs w:val="18"/>
                <w:highlight w:val="none"/>
                <w:lang w:bidi="ar"/>
              </w:rPr>
              <w:t>；</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14</w:t>
            </w:r>
            <w:r>
              <w:rPr>
                <w:rFonts w:hint="eastAsia" w:ascii="宋体" w:hAnsi="宋体" w:cs="宋体"/>
                <w:color w:val="auto"/>
                <w:kern w:val="0"/>
                <w:sz w:val="18"/>
                <w:szCs w:val="18"/>
                <w:highlight w:val="none"/>
                <w:lang w:bidi="ar"/>
              </w:rPr>
              <w:t>、支持给麦克风消毒，通过</w:t>
            </w:r>
            <w:r>
              <w:rPr>
                <w:rFonts w:ascii="宋体" w:hAnsi="宋体" w:cs="宋体"/>
                <w:color w:val="auto"/>
                <w:kern w:val="0"/>
                <w:sz w:val="18"/>
                <w:szCs w:val="18"/>
                <w:highlight w:val="none"/>
                <w:lang w:bidi="ar"/>
              </w:rPr>
              <w:t>UV紫外线+负离子双重杀菌，杀菌效率达到≥99.75%；</w:t>
            </w:r>
            <w:r>
              <w:rPr>
                <w:rFonts w:hint="eastAsia" w:ascii="宋体" w:hAnsi="宋体" w:cs="宋体"/>
                <w:b/>
                <w:bCs/>
                <w:color w:val="auto"/>
                <w:kern w:val="0"/>
                <w:sz w:val="18"/>
                <w:szCs w:val="18"/>
                <w:highlight w:val="none"/>
                <w:lang w:bidi="ar"/>
              </w:rPr>
              <w:t>（提供由</w:t>
            </w:r>
            <w:r>
              <w:rPr>
                <w:rFonts w:ascii="宋体" w:hAnsi="宋体" w:cs="宋体"/>
                <w:b/>
                <w:bCs/>
                <w:color w:val="auto"/>
                <w:kern w:val="0"/>
                <w:sz w:val="18"/>
                <w:szCs w:val="18"/>
                <w:highlight w:val="none"/>
                <w:lang w:bidi="ar"/>
              </w:rPr>
              <w:t>CNAS认可的第三方检测机构出具的产品功能性检测报告复印件佐证</w:t>
            </w:r>
            <w:r>
              <w:rPr>
                <w:rFonts w:hint="eastAsia" w:ascii="宋体" w:hAnsi="宋体" w:cs="宋体"/>
                <w:b/>
                <w:bCs/>
                <w:color w:val="auto"/>
                <w:kern w:val="0"/>
                <w:sz w:val="18"/>
                <w:szCs w:val="18"/>
                <w:highlight w:val="none"/>
                <w:lang w:bidi="ar"/>
              </w:rPr>
              <w:t>）</w:t>
            </w:r>
          </w:p>
          <w:p>
            <w:pPr>
              <w:widowControl/>
              <w:jc w:val="left"/>
              <w:textAlignment w:val="center"/>
              <w:rPr>
                <w:rFonts w:ascii="宋体" w:hAnsi="宋体" w:cs="宋体"/>
                <w:color w:val="auto"/>
                <w:sz w:val="18"/>
                <w:szCs w:val="18"/>
                <w:highlight w:val="none"/>
              </w:rPr>
            </w:pPr>
            <w:r>
              <w:rPr>
                <w:rFonts w:hint="eastAsia" w:ascii="宋体" w:hAnsi="宋体" w:cs="宋体"/>
                <w:b/>
                <w:bCs/>
                <w:color w:val="auto"/>
                <w:kern w:val="0"/>
                <w:sz w:val="18"/>
                <w:szCs w:val="18"/>
                <w:highlight w:val="none"/>
                <w:lang w:bidi="ar"/>
              </w:rPr>
              <w:t>生产厂家获得的中华人民共和国国家版权局颁发的“高灵敏度</w:t>
            </w:r>
            <w:r>
              <w:rPr>
                <w:rFonts w:ascii="宋体" w:hAnsi="宋体" w:cs="宋体"/>
                <w:b/>
                <w:bCs/>
                <w:color w:val="auto"/>
                <w:kern w:val="0"/>
                <w:sz w:val="18"/>
                <w:szCs w:val="18"/>
                <w:highlight w:val="none"/>
                <w:lang w:bidi="ar"/>
              </w:rPr>
              <w:t>DSP算法麦克风话筒内嵌软件”著作权登记证书</w:t>
            </w:r>
            <w:r>
              <w:rPr>
                <w:rFonts w:hint="eastAsia" w:ascii="宋体" w:hAnsi="宋体" w:cs="宋体"/>
                <w:b/>
                <w:bCs/>
                <w:color w:val="auto"/>
                <w:kern w:val="0"/>
                <w:sz w:val="18"/>
                <w:szCs w:val="18"/>
                <w:highlight w:val="none"/>
                <w:lang w:bidi="ar"/>
              </w:rPr>
              <w:t>。</w:t>
            </w:r>
          </w:p>
        </w:tc>
      </w:tr>
    </w:tbl>
    <w:p>
      <w:pPr>
        <w:rPr>
          <w:rFonts w:ascii="宋体" w:hAnsi="宋体" w:cs="宋体"/>
          <w:color w:val="auto"/>
          <w:szCs w:val="21"/>
          <w:highlight w:val="none"/>
        </w:rPr>
      </w:pPr>
    </w:p>
    <w:p>
      <w:pPr>
        <w:pStyle w:val="88"/>
        <w:numPr>
          <w:ilvl w:val="255"/>
          <w:numId w:val="0"/>
        </w:numPr>
        <w:rPr>
          <w:color w:val="auto"/>
          <w:highlight w:val="none"/>
        </w:rPr>
      </w:pPr>
    </w:p>
    <w:p>
      <w:pPr>
        <w:pStyle w:val="5"/>
        <w:numPr>
          <w:ilvl w:val="255"/>
          <w:numId w:val="0"/>
        </w:numPr>
        <w:spacing w:before="0" w:after="0" w:line="360" w:lineRule="auto"/>
        <w:rPr>
          <w:rFonts w:ascii="宋体" w:hAnsi="宋体" w:cs="宋体"/>
          <w:color w:val="auto"/>
          <w:sz w:val="21"/>
          <w:szCs w:val="21"/>
          <w:highlight w:val="none"/>
        </w:rPr>
      </w:pPr>
      <w:r>
        <w:rPr>
          <w:rFonts w:hint="eastAsia" w:ascii="宋体" w:hAnsi="宋体" w:cs="宋体"/>
          <w:color w:val="auto"/>
          <w:sz w:val="21"/>
          <w:szCs w:val="21"/>
          <w:highlight w:val="none"/>
        </w:rPr>
        <w:t>（八）全媒体视音频融合管理平台软件</w:t>
      </w:r>
    </w:p>
    <w:tbl>
      <w:tblPr>
        <w:tblStyle w:val="64"/>
        <w:tblW w:w="4998" w:type="pct"/>
        <w:tblInd w:w="0" w:type="dxa"/>
        <w:tblLayout w:type="fixed"/>
        <w:tblCellMar>
          <w:top w:w="0" w:type="dxa"/>
          <w:left w:w="108" w:type="dxa"/>
          <w:bottom w:w="0" w:type="dxa"/>
          <w:right w:w="108" w:type="dxa"/>
        </w:tblCellMar>
      </w:tblPr>
      <w:tblGrid>
        <w:gridCol w:w="882"/>
        <w:gridCol w:w="8406"/>
      </w:tblGrid>
      <w:tr>
        <w:trPr>
          <w:trHeight w:val="300" w:hRule="atLeast"/>
        </w:trPr>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全媒体视音频融合管理平台软件</w:t>
            </w:r>
          </w:p>
        </w:tc>
        <w:tc>
          <w:tcPr>
            <w:tcW w:w="4524"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w:t>
            </w:r>
            <w:r>
              <w:rPr>
                <w:rFonts w:hint="eastAsia" w:ascii="宋体" w:hAnsi="宋体" w:cs="宋体"/>
                <w:color w:val="auto"/>
                <w:kern w:val="0"/>
                <w:sz w:val="18"/>
                <w:szCs w:val="18"/>
                <w:highlight w:val="none"/>
                <w:lang w:bidi="ar"/>
              </w:rPr>
              <w:t>、支持音频、视频分布式传输控制；</w:t>
            </w:r>
            <w:r>
              <w:rPr>
                <w:rFonts w:ascii="宋体" w:hAnsi="宋体" w:cs="宋体"/>
                <w:color w:val="auto"/>
                <w:kern w:val="0"/>
                <w:sz w:val="18"/>
                <w:szCs w:val="18"/>
                <w:highlight w:val="none"/>
                <w:lang w:bidi="ar"/>
              </w:rPr>
              <w:t xml:space="preserve">                                                                                            </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2</w:t>
            </w:r>
            <w:r>
              <w:rPr>
                <w:rFonts w:hint="eastAsia" w:ascii="宋体" w:hAnsi="宋体" w:cs="宋体"/>
                <w:color w:val="auto"/>
                <w:kern w:val="0"/>
                <w:sz w:val="18"/>
                <w:szCs w:val="18"/>
                <w:highlight w:val="none"/>
                <w:lang w:bidi="ar"/>
              </w:rPr>
              <w:t>、在平板终端可预览所有单元发出的视频</w:t>
            </w:r>
            <w:r>
              <w:rPr>
                <w:rFonts w:ascii="宋体" w:hAnsi="宋体" w:cs="宋体"/>
                <w:color w:val="auto"/>
                <w:kern w:val="0"/>
                <w:sz w:val="18"/>
                <w:szCs w:val="18"/>
                <w:highlight w:val="none"/>
                <w:lang w:bidi="ar"/>
              </w:rPr>
              <w:t>,可以将视频在平板终端上的虚拟拼接屏进行拼接、层叠，对应的物理拼接屏实现和平板终端完全一样的视频组合方式，以可视化的方式，实现“所见即所得</w:t>
            </w:r>
            <w:r>
              <w:rPr>
                <w:rFonts w:hint="eastAsia" w:ascii="宋体" w:hAnsi="宋体" w:cs="宋体"/>
                <w:color w:val="auto"/>
                <w:kern w:val="0"/>
                <w:sz w:val="18"/>
                <w:szCs w:val="18"/>
                <w:highlight w:val="none"/>
                <w:lang w:bidi="ar"/>
              </w:rPr>
              <w:t>”；</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3</w:t>
            </w:r>
            <w:r>
              <w:rPr>
                <w:rFonts w:hint="eastAsia" w:ascii="宋体" w:hAnsi="宋体" w:cs="宋体"/>
                <w:color w:val="auto"/>
                <w:kern w:val="0"/>
                <w:sz w:val="18"/>
                <w:szCs w:val="18"/>
                <w:highlight w:val="none"/>
                <w:lang w:bidi="ar"/>
              </w:rPr>
              <w:t>、融合管理平台可感知单元控制的设备的状态和数据；</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4</w:t>
            </w:r>
            <w:r>
              <w:rPr>
                <w:rFonts w:hint="eastAsia" w:ascii="宋体" w:hAnsi="宋体" w:cs="宋体"/>
                <w:color w:val="auto"/>
                <w:kern w:val="0"/>
                <w:sz w:val="18"/>
                <w:szCs w:val="18"/>
                <w:highlight w:val="none"/>
                <w:lang w:bidi="ar"/>
              </w:rPr>
              <w:t>、融合管理平台可在视频预览框直接对设备进行控制；</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5</w:t>
            </w:r>
            <w:r>
              <w:rPr>
                <w:rFonts w:hint="eastAsia" w:ascii="宋体" w:hAnsi="宋体" w:cs="宋体"/>
                <w:color w:val="auto"/>
                <w:kern w:val="0"/>
                <w:sz w:val="18"/>
                <w:szCs w:val="18"/>
                <w:highlight w:val="none"/>
                <w:lang w:bidi="ar"/>
              </w:rPr>
              <w:t>、融合管理平台能预览海康、大华等主流</w:t>
            </w:r>
            <w:r>
              <w:rPr>
                <w:rFonts w:ascii="宋体" w:hAnsi="宋体" w:cs="宋体"/>
                <w:color w:val="auto"/>
                <w:kern w:val="0"/>
                <w:sz w:val="18"/>
                <w:szCs w:val="18"/>
                <w:highlight w:val="none"/>
                <w:lang w:bidi="ar"/>
              </w:rPr>
              <w:t>IPC视频；</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6</w:t>
            </w:r>
            <w:r>
              <w:rPr>
                <w:rFonts w:hint="eastAsia" w:ascii="宋体" w:hAnsi="宋体" w:cs="宋体"/>
                <w:color w:val="auto"/>
                <w:kern w:val="0"/>
                <w:sz w:val="18"/>
                <w:szCs w:val="18"/>
                <w:highlight w:val="none"/>
                <w:lang w:bidi="ar"/>
              </w:rPr>
              <w:t>、融合管理平台可扩展功能，在增加检测器的情况下，实时反馈光感检测、</w:t>
            </w:r>
            <w:r>
              <w:rPr>
                <w:rFonts w:ascii="宋体" w:hAnsi="宋体" w:cs="宋体"/>
                <w:color w:val="auto"/>
                <w:kern w:val="0"/>
                <w:sz w:val="18"/>
                <w:szCs w:val="18"/>
                <w:highlight w:val="none"/>
                <w:lang w:bidi="ar"/>
              </w:rPr>
              <w:t>PM2.5检测、门磁检测、温度检测湿度检测等各种感应检测器的检测结果；</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7</w:t>
            </w:r>
            <w:r>
              <w:rPr>
                <w:rFonts w:hint="eastAsia" w:ascii="宋体" w:hAnsi="宋体" w:cs="宋体"/>
                <w:color w:val="auto"/>
                <w:kern w:val="0"/>
                <w:sz w:val="18"/>
                <w:szCs w:val="18"/>
                <w:highlight w:val="none"/>
                <w:lang w:bidi="ar"/>
              </w:rPr>
              <w:t>、融合管理平台之间控制状态（包括按钮状态、滚动条状态）、画面漫游叠加状态、反馈参数同步；</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8</w:t>
            </w:r>
            <w:r>
              <w:rPr>
                <w:rFonts w:hint="eastAsia" w:ascii="宋体" w:hAnsi="宋体" w:cs="宋体"/>
                <w:color w:val="auto"/>
                <w:kern w:val="0"/>
                <w:sz w:val="18"/>
                <w:szCs w:val="18"/>
                <w:highlight w:val="none"/>
                <w:lang w:bidi="ar"/>
              </w:rPr>
              <w:t>、融合管理平台接入自动与系统同步；</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9</w:t>
            </w:r>
            <w:r>
              <w:rPr>
                <w:rFonts w:hint="eastAsia" w:ascii="宋体" w:hAnsi="宋体" w:cs="宋体"/>
                <w:color w:val="auto"/>
                <w:kern w:val="0"/>
                <w:sz w:val="18"/>
                <w:szCs w:val="18"/>
                <w:highlight w:val="none"/>
                <w:lang w:bidi="ar"/>
              </w:rPr>
              <w:t>、◆支持透明页功能：实现书写与鼠标的一键切换，透明页悬浮按钮有调用</w:t>
            </w:r>
            <w:r>
              <w:rPr>
                <w:rFonts w:ascii="宋体" w:hAnsi="宋体" w:cs="宋体"/>
                <w:color w:val="auto"/>
                <w:kern w:val="0"/>
                <w:sz w:val="18"/>
                <w:szCs w:val="18"/>
                <w:highlight w:val="none"/>
                <w:lang w:bidi="ar"/>
              </w:rPr>
              <w:t>U盘功能，可快捷一键打开U盘。</w:t>
            </w:r>
            <w:r>
              <w:rPr>
                <w:rFonts w:hint="eastAsia" w:ascii="宋体" w:hAnsi="宋体" w:cs="宋体"/>
                <w:b/>
                <w:bCs/>
                <w:color w:val="auto"/>
                <w:kern w:val="0"/>
                <w:sz w:val="18"/>
                <w:szCs w:val="18"/>
                <w:highlight w:val="none"/>
                <w:lang w:bidi="ar"/>
              </w:rPr>
              <w:t>（提供由</w:t>
            </w:r>
            <w:r>
              <w:rPr>
                <w:rFonts w:ascii="宋体" w:hAnsi="宋体" w:cs="宋体"/>
                <w:b/>
                <w:bCs/>
                <w:color w:val="auto"/>
                <w:kern w:val="0"/>
                <w:sz w:val="18"/>
                <w:szCs w:val="18"/>
                <w:highlight w:val="none"/>
                <w:lang w:bidi="ar"/>
              </w:rPr>
              <w:t>CNAS认可的第三方检测机构出具的产品功能性检测报告复印件佐证</w:t>
            </w:r>
            <w:r>
              <w:rPr>
                <w:rFonts w:hint="eastAsia" w:ascii="宋体" w:hAnsi="宋体" w:cs="宋体"/>
                <w:b/>
                <w:bCs/>
                <w:color w:val="auto"/>
                <w:kern w:val="0"/>
                <w:sz w:val="18"/>
                <w:szCs w:val="18"/>
                <w:highlight w:val="none"/>
                <w:lang w:bidi="ar"/>
              </w:rPr>
              <w:t>）</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10</w:t>
            </w:r>
            <w:r>
              <w:rPr>
                <w:rFonts w:hint="eastAsia" w:ascii="宋体" w:hAnsi="宋体" w:cs="宋体"/>
                <w:color w:val="auto"/>
                <w:kern w:val="0"/>
                <w:sz w:val="18"/>
                <w:szCs w:val="18"/>
                <w:highlight w:val="none"/>
                <w:lang w:bidi="ar"/>
              </w:rPr>
              <w:t>、支持</w:t>
            </w:r>
            <w:r>
              <w:rPr>
                <w:rFonts w:ascii="宋体" w:hAnsi="宋体" w:cs="宋体"/>
                <w:color w:val="auto"/>
                <w:kern w:val="0"/>
                <w:sz w:val="18"/>
                <w:szCs w:val="18"/>
                <w:highlight w:val="none"/>
                <w:lang w:bidi="ar"/>
              </w:rPr>
              <w:t>iOS、Windows平台下对系统进行交互式控制；</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11</w:t>
            </w:r>
            <w:r>
              <w:rPr>
                <w:rFonts w:hint="eastAsia" w:ascii="宋体" w:hAnsi="宋体" w:cs="宋体"/>
                <w:color w:val="auto"/>
                <w:kern w:val="0"/>
                <w:sz w:val="18"/>
                <w:szCs w:val="18"/>
                <w:highlight w:val="none"/>
                <w:lang w:bidi="ar"/>
              </w:rPr>
              <w:t>、集成音频系统、数字会议系统、视频显示系统、录播系统等系统，集成可视化管理和一体化控制为一体；</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12</w:t>
            </w:r>
            <w:r>
              <w:rPr>
                <w:rFonts w:hint="eastAsia" w:ascii="宋体" w:hAnsi="宋体" w:cs="宋体"/>
                <w:color w:val="auto"/>
                <w:kern w:val="0"/>
                <w:sz w:val="18"/>
                <w:szCs w:val="18"/>
                <w:highlight w:val="none"/>
                <w:lang w:bidi="ar"/>
              </w:rPr>
              <w:t>、可视化管理具备信号源统一管理、信号源预监、感应器检测结果显示等，通过直观拖拽方式实现信号源调度等功能；</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13</w:t>
            </w:r>
            <w:r>
              <w:rPr>
                <w:rFonts w:hint="eastAsia" w:ascii="宋体" w:hAnsi="宋体" w:cs="宋体"/>
                <w:color w:val="auto"/>
                <w:kern w:val="0"/>
                <w:sz w:val="18"/>
                <w:szCs w:val="18"/>
                <w:highlight w:val="none"/>
                <w:lang w:bidi="ar"/>
              </w:rPr>
              <w:t>、一体化控制具有显示单元控制、显示预案调取管理、录播系统管理、音频控制管理、设备使用状态查询、文案</w:t>
            </w:r>
            <w:r>
              <w:rPr>
                <w:rFonts w:ascii="宋体" w:hAnsi="宋体" w:cs="宋体"/>
                <w:color w:val="auto"/>
                <w:kern w:val="0"/>
                <w:sz w:val="18"/>
                <w:szCs w:val="18"/>
                <w:highlight w:val="none"/>
                <w:lang w:bidi="ar"/>
              </w:rPr>
              <w:t>PPT控制、播放软件控制等功能；</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14</w:t>
            </w:r>
            <w:r>
              <w:rPr>
                <w:rFonts w:hint="eastAsia" w:ascii="宋体" w:hAnsi="宋体" w:cs="宋体"/>
                <w:color w:val="auto"/>
                <w:kern w:val="0"/>
                <w:sz w:val="18"/>
                <w:szCs w:val="18"/>
                <w:highlight w:val="none"/>
                <w:lang w:bidi="ar"/>
              </w:rPr>
              <w:t>、后期系统编程、界面编辑、脚本语言编程，多平台解析软件，可根据用户要求定制化管理界面，设置多级管理权限，软件运稳定界面友好、简学易用；</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15</w:t>
            </w:r>
            <w:r>
              <w:rPr>
                <w:rFonts w:hint="eastAsia" w:ascii="宋体" w:hAnsi="宋体" w:cs="宋体"/>
                <w:color w:val="auto"/>
                <w:kern w:val="0"/>
                <w:sz w:val="18"/>
                <w:szCs w:val="18"/>
                <w:highlight w:val="none"/>
                <w:lang w:bidi="ar"/>
              </w:rPr>
              <w:t>、支持对第三方设备控制设；</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16</w:t>
            </w:r>
            <w:r>
              <w:rPr>
                <w:rFonts w:hint="eastAsia" w:ascii="宋体" w:hAnsi="宋体" w:cs="宋体"/>
                <w:color w:val="auto"/>
                <w:kern w:val="0"/>
                <w:sz w:val="18"/>
                <w:szCs w:val="18"/>
                <w:highlight w:val="none"/>
                <w:lang w:bidi="ar"/>
              </w:rPr>
              <w:t>、支持在局域网多屏幕、多电脑统一可视化信号源管控。</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17</w:t>
            </w:r>
            <w:r>
              <w:rPr>
                <w:rFonts w:hint="eastAsia" w:ascii="宋体" w:hAnsi="宋体" w:cs="宋体"/>
                <w:color w:val="auto"/>
                <w:kern w:val="0"/>
                <w:sz w:val="18"/>
                <w:szCs w:val="18"/>
                <w:highlight w:val="none"/>
                <w:lang w:bidi="ar"/>
              </w:rPr>
              <w:t>、◆支持对播放视频内容上一个、下一个切换控制，并可进行常规的一些设置如打开视频、全屏、宽高比、播放菜单及关闭功能设置。</w:t>
            </w:r>
            <w:r>
              <w:rPr>
                <w:rFonts w:hint="eastAsia" w:ascii="宋体" w:hAnsi="宋体" w:cs="宋体"/>
                <w:b/>
                <w:bCs/>
                <w:color w:val="auto"/>
                <w:kern w:val="0"/>
                <w:sz w:val="18"/>
                <w:szCs w:val="18"/>
                <w:highlight w:val="none"/>
                <w:lang w:bidi="ar"/>
              </w:rPr>
              <w:t>（提供由</w:t>
            </w:r>
            <w:r>
              <w:rPr>
                <w:rFonts w:ascii="宋体" w:hAnsi="宋体" w:cs="宋体"/>
                <w:b/>
                <w:bCs/>
                <w:color w:val="auto"/>
                <w:kern w:val="0"/>
                <w:sz w:val="18"/>
                <w:szCs w:val="18"/>
                <w:highlight w:val="none"/>
                <w:lang w:bidi="ar"/>
              </w:rPr>
              <w:t>CNAS认可的第三方检测机构出具的产品功能性检测报告复印件佐证</w:t>
            </w:r>
            <w:r>
              <w:rPr>
                <w:rFonts w:hint="eastAsia" w:ascii="宋体" w:hAnsi="宋体" w:cs="宋体"/>
                <w:b/>
                <w:bCs/>
                <w:color w:val="auto"/>
                <w:kern w:val="0"/>
                <w:sz w:val="18"/>
                <w:szCs w:val="18"/>
                <w:highlight w:val="none"/>
                <w:lang w:bidi="ar"/>
              </w:rPr>
              <w:t>）</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18</w:t>
            </w:r>
            <w:r>
              <w:rPr>
                <w:rFonts w:hint="eastAsia" w:ascii="宋体" w:hAnsi="宋体" w:cs="宋体"/>
                <w:color w:val="auto"/>
                <w:kern w:val="0"/>
                <w:sz w:val="18"/>
                <w:szCs w:val="18"/>
                <w:highlight w:val="none"/>
                <w:lang w:bidi="ar"/>
              </w:rPr>
              <w:t>、支持播放、停止、暂停、快进、快退、音量增加、音量减少、静音、单循环、不循环、全部循环等按键设置。</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19</w:t>
            </w:r>
            <w:r>
              <w:rPr>
                <w:rFonts w:hint="eastAsia" w:ascii="宋体" w:hAnsi="宋体" w:cs="宋体"/>
                <w:color w:val="auto"/>
                <w:kern w:val="0"/>
                <w:sz w:val="18"/>
                <w:szCs w:val="18"/>
                <w:highlight w:val="none"/>
                <w:lang w:bidi="ar"/>
              </w:rPr>
              <w:t>、支持在播放的内容添加时间标签；</w:t>
            </w:r>
          </w:p>
          <w:p>
            <w:pPr>
              <w:widowControl/>
              <w:jc w:val="left"/>
              <w:textAlignment w:val="center"/>
              <w:rPr>
                <w:rFonts w:ascii="宋体" w:hAnsi="宋体" w:cs="宋体"/>
                <w:color w:val="auto"/>
                <w:sz w:val="18"/>
                <w:szCs w:val="18"/>
                <w:highlight w:val="none"/>
              </w:rPr>
            </w:pPr>
            <w:r>
              <w:rPr>
                <w:rFonts w:ascii="宋体" w:hAnsi="宋体" w:cs="宋体"/>
                <w:color w:val="auto"/>
                <w:kern w:val="0"/>
                <w:sz w:val="18"/>
                <w:szCs w:val="18"/>
                <w:highlight w:val="none"/>
                <w:lang w:bidi="ar"/>
              </w:rPr>
              <w:t>20</w:t>
            </w:r>
            <w:r>
              <w:rPr>
                <w:rFonts w:hint="eastAsia" w:ascii="宋体" w:hAnsi="宋体" w:cs="宋体"/>
                <w:color w:val="auto"/>
                <w:kern w:val="0"/>
                <w:sz w:val="18"/>
                <w:szCs w:val="18"/>
                <w:highlight w:val="none"/>
                <w:lang w:bidi="ar"/>
              </w:rPr>
              <w:t>、支持通过</w:t>
            </w:r>
            <w:r>
              <w:rPr>
                <w:rFonts w:ascii="宋体" w:hAnsi="宋体" w:cs="宋体"/>
                <w:color w:val="auto"/>
                <w:kern w:val="0"/>
                <w:sz w:val="18"/>
                <w:szCs w:val="18"/>
                <w:highlight w:val="none"/>
                <w:lang w:bidi="ar"/>
              </w:rPr>
              <w:t>UDP、串口方式网络传输，无缝对接全媒体视音频融合系统。</w:t>
            </w:r>
          </w:p>
        </w:tc>
      </w:tr>
    </w:tbl>
    <w:p>
      <w:pPr>
        <w:pStyle w:val="88"/>
        <w:numPr>
          <w:ilvl w:val="255"/>
          <w:numId w:val="0"/>
        </w:numPr>
        <w:rPr>
          <w:color w:val="auto"/>
          <w:highlight w:val="none"/>
        </w:rPr>
      </w:pPr>
    </w:p>
    <w:p>
      <w:pPr>
        <w:pStyle w:val="5"/>
        <w:numPr>
          <w:ilvl w:val="255"/>
          <w:numId w:val="0"/>
        </w:numPr>
        <w:spacing w:before="0" w:after="0" w:line="360" w:lineRule="auto"/>
        <w:rPr>
          <w:rFonts w:ascii="宋体" w:hAnsi="宋体" w:cs="宋体"/>
          <w:color w:val="auto"/>
          <w:sz w:val="21"/>
          <w:szCs w:val="21"/>
          <w:highlight w:val="none"/>
        </w:rPr>
      </w:pPr>
      <w:r>
        <w:rPr>
          <w:rFonts w:hint="eastAsia" w:ascii="宋体" w:hAnsi="宋体" w:cs="宋体"/>
          <w:color w:val="auto"/>
          <w:sz w:val="21"/>
          <w:szCs w:val="21"/>
          <w:highlight w:val="none"/>
        </w:rPr>
        <w:t>（九）防火墙</w:t>
      </w:r>
    </w:p>
    <w:tbl>
      <w:tblPr>
        <w:tblStyle w:val="6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8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8" w:type="pct"/>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防火墙</w:t>
            </w:r>
          </w:p>
        </w:tc>
        <w:tc>
          <w:tcPr>
            <w:tcW w:w="4461" w:type="pct"/>
            <w:shd w:val="clear" w:color="auto" w:fill="auto"/>
            <w:vAlign w:val="center"/>
          </w:tcPr>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w:t>
            </w:r>
            <w:r>
              <w:rPr>
                <w:rFonts w:hint="eastAsia" w:ascii="宋体" w:hAnsi="宋体" w:cs="宋体"/>
                <w:color w:val="auto"/>
                <w:kern w:val="0"/>
                <w:sz w:val="18"/>
                <w:szCs w:val="18"/>
                <w:highlight w:val="none"/>
                <w:lang w:bidi="ar"/>
              </w:rPr>
              <w:t>、升级服务：入侵防御、防病毒、应用识别、</w:t>
            </w:r>
            <w:r>
              <w:rPr>
                <w:rFonts w:ascii="宋体" w:hAnsi="宋体" w:cs="宋体"/>
                <w:color w:val="auto"/>
                <w:kern w:val="0"/>
                <w:sz w:val="18"/>
                <w:szCs w:val="18"/>
                <w:highlight w:val="none"/>
                <w:lang w:bidi="ar"/>
              </w:rPr>
              <w:t>URL库可以单独提供升级授权服务;</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2</w:t>
            </w:r>
            <w:r>
              <w:rPr>
                <w:rFonts w:hint="eastAsia" w:ascii="宋体" w:hAnsi="宋体" w:cs="宋体"/>
                <w:color w:val="auto"/>
                <w:kern w:val="0"/>
                <w:sz w:val="18"/>
                <w:szCs w:val="18"/>
                <w:highlight w:val="none"/>
                <w:lang w:bidi="ar"/>
              </w:rPr>
              <w:t>、部署模式：实现路由模式、透明（网桥）模式、混合模式</w:t>
            </w:r>
            <w:r>
              <w:rPr>
                <w:rFonts w:ascii="宋体" w:hAnsi="宋体" w:cs="宋体"/>
                <w:color w:val="auto"/>
                <w:kern w:val="0"/>
                <w:sz w:val="18"/>
                <w:szCs w:val="18"/>
                <w:highlight w:val="none"/>
                <w:lang w:bidi="ar"/>
              </w:rPr>
              <w:t>;</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3</w:t>
            </w:r>
            <w:r>
              <w:rPr>
                <w:rFonts w:hint="eastAsia" w:ascii="宋体" w:hAnsi="宋体" w:cs="宋体"/>
                <w:color w:val="auto"/>
                <w:kern w:val="0"/>
                <w:sz w:val="18"/>
                <w:szCs w:val="18"/>
                <w:highlight w:val="none"/>
                <w:lang w:bidi="ar"/>
              </w:rPr>
              <w:t>、路由实现：实现静态路由、策略路由、</w:t>
            </w:r>
            <w:r>
              <w:rPr>
                <w:rFonts w:ascii="宋体" w:hAnsi="宋体" w:cs="宋体"/>
                <w:color w:val="auto"/>
                <w:kern w:val="0"/>
                <w:sz w:val="18"/>
                <w:szCs w:val="18"/>
                <w:highlight w:val="none"/>
                <w:lang w:bidi="ar"/>
              </w:rPr>
              <w:t>RIP、OSPF、BGP等路由协议;</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4</w:t>
            </w:r>
            <w:r>
              <w:rPr>
                <w:rFonts w:hint="eastAsia" w:ascii="宋体" w:hAnsi="宋体" w:cs="宋体"/>
                <w:color w:val="auto"/>
                <w:kern w:val="0"/>
                <w:sz w:val="18"/>
                <w:szCs w:val="18"/>
                <w:highlight w:val="none"/>
                <w:lang w:bidi="ar"/>
              </w:rPr>
              <w:t>、</w:t>
            </w:r>
            <w:r>
              <w:rPr>
                <w:rFonts w:ascii="宋体" w:hAnsi="宋体" w:cs="宋体"/>
                <w:color w:val="auto"/>
                <w:kern w:val="0"/>
                <w:sz w:val="18"/>
                <w:szCs w:val="18"/>
                <w:highlight w:val="none"/>
                <w:lang w:bidi="ar"/>
              </w:rPr>
              <w:t>NAT功能：实现一对一、多对一、多对多等多种形式的NAT，实现DNS、FTP、H.323等多种NAT ALG功能;NAT地址池支持动态探测和可用地址分配;</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5</w:t>
            </w:r>
            <w:r>
              <w:rPr>
                <w:rFonts w:hint="eastAsia" w:ascii="宋体" w:hAnsi="宋体" w:cs="宋体"/>
                <w:color w:val="auto"/>
                <w:kern w:val="0"/>
                <w:sz w:val="18"/>
                <w:szCs w:val="18"/>
                <w:highlight w:val="none"/>
                <w:lang w:bidi="ar"/>
              </w:rPr>
              <w:t>、</w:t>
            </w:r>
            <w:r>
              <w:rPr>
                <w:rFonts w:ascii="宋体" w:hAnsi="宋体" w:cs="宋体"/>
                <w:color w:val="auto"/>
                <w:kern w:val="0"/>
                <w:sz w:val="18"/>
                <w:szCs w:val="18"/>
                <w:highlight w:val="none"/>
                <w:lang w:bidi="ar"/>
              </w:rPr>
              <w:t>VPN：实现高性能IPSec、L2TP、GRE VPN、SSL VPN等功能;支持IPsec VPN隧道自动建立，无需流量触发；支持IPsec VPN智能选路，根据隧道质量调度流量;</w:t>
            </w:r>
            <w:r>
              <w:rPr>
                <w:rFonts w:hint="eastAsia" w:ascii="宋体" w:hAnsi="宋体" w:cs="宋体"/>
                <w:b/>
                <w:bCs/>
                <w:color w:val="auto"/>
                <w:kern w:val="0"/>
                <w:sz w:val="18"/>
                <w:szCs w:val="18"/>
                <w:highlight w:val="none"/>
                <w:lang w:bidi="ar"/>
              </w:rPr>
              <w:t>（提供功能截图）</w:t>
            </w:r>
            <w:r>
              <w:rPr>
                <w:rFonts w:ascii="宋体" w:hAnsi="宋体" w:cs="宋体"/>
                <w:color w:val="auto"/>
                <w:kern w:val="0"/>
                <w:sz w:val="18"/>
                <w:szCs w:val="18"/>
                <w:highlight w:val="none"/>
                <w:lang w:bidi="ar"/>
              </w:rPr>
              <w:t>SSL VPN支持IPv6接入方式;SSLVPN支持页面定制功能特性，包括登录页面、交互信息、提示信息的定制功能；防火墙在SSLVPN页面上修改用户密码，支持防暴力破解密码;</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6</w:t>
            </w:r>
            <w:r>
              <w:rPr>
                <w:rFonts w:hint="eastAsia" w:ascii="宋体" w:hAnsi="宋体" w:cs="宋体"/>
                <w:color w:val="auto"/>
                <w:kern w:val="0"/>
                <w:sz w:val="18"/>
                <w:szCs w:val="18"/>
                <w:highlight w:val="none"/>
                <w:lang w:bidi="ar"/>
              </w:rPr>
              <w:t>、攻击防护：实现安全区域划分，访问控制列表，配置对象及策略，动态包过滤，黑名单，</w:t>
            </w:r>
            <w:r>
              <w:rPr>
                <w:rFonts w:ascii="宋体" w:hAnsi="宋体" w:cs="宋体"/>
                <w:color w:val="auto"/>
                <w:kern w:val="0"/>
                <w:sz w:val="18"/>
                <w:szCs w:val="18"/>
                <w:highlight w:val="none"/>
                <w:lang w:bidi="ar"/>
              </w:rPr>
              <w:t xml:space="preserve">MAC和IP绑定功能，基于MAC的访问控制列表，802.1q VLAN </w:t>
            </w:r>
            <w:r>
              <w:rPr>
                <w:rFonts w:hint="eastAsia" w:ascii="宋体" w:hAnsi="宋体" w:cs="宋体"/>
                <w:color w:val="auto"/>
                <w:kern w:val="0"/>
                <w:sz w:val="18"/>
                <w:szCs w:val="18"/>
                <w:highlight w:val="none"/>
                <w:lang w:bidi="ar"/>
              </w:rPr>
              <w:t>透传等功能</w:t>
            </w:r>
            <w:r>
              <w:rPr>
                <w:rFonts w:ascii="宋体" w:hAnsi="宋体" w:cs="宋体"/>
                <w:color w:val="auto"/>
                <w:kern w:val="0"/>
                <w:sz w:val="18"/>
                <w:szCs w:val="18"/>
                <w:highlight w:val="none"/>
                <w:lang w:bidi="ar"/>
              </w:rPr>
              <w:t>;</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7</w:t>
            </w:r>
            <w:r>
              <w:rPr>
                <w:rFonts w:hint="eastAsia" w:ascii="宋体" w:hAnsi="宋体" w:cs="宋体"/>
                <w:color w:val="auto"/>
                <w:kern w:val="0"/>
                <w:sz w:val="18"/>
                <w:szCs w:val="18"/>
                <w:highlight w:val="none"/>
                <w:lang w:bidi="ar"/>
              </w:rPr>
              <w:t>、安全策略：支持一体化安全策略，能够基于时间、用户</w:t>
            </w:r>
            <w:r>
              <w:rPr>
                <w:rFonts w:ascii="宋体" w:hAnsi="宋体" w:cs="宋体"/>
                <w:color w:val="auto"/>
                <w:kern w:val="0"/>
                <w:sz w:val="18"/>
                <w:szCs w:val="18"/>
                <w:highlight w:val="none"/>
                <w:lang w:bidi="ar"/>
              </w:rPr>
              <w:t xml:space="preserve">/用户组、应用层协议、五元组、内容安全统一界面进行安全策略配置;支持策略冗余分析， </w:t>
            </w:r>
            <w:r>
              <w:rPr>
                <w:rFonts w:hint="eastAsia" w:ascii="宋体" w:hAnsi="宋体" w:cs="宋体"/>
                <w:color w:val="auto"/>
                <w:kern w:val="0"/>
                <w:sz w:val="18"/>
                <w:szCs w:val="18"/>
                <w:highlight w:val="none"/>
                <w:lang w:bidi="ar"/>
              </w:rPr>
              <w:t>冲突策略分析以及命中率统计</w:t>
            </w:r>
            <w:r>
              <w:rPr>
                <w:rFonts w:ascii="宋体" w:hAnsi="宋体" w:cs="宋体"/>
                <w:color w:val="auto"/>
                <w:kern w:val="0"/>
                <w:sz w:val="18"/>
                <w:szCs w:val="18"/>
                <w:highlight w:val="none"/>
                <w:lang w:bidi="ar"/>
              </w:rPr>
              <w:t>;支持策略风险调优，支持安全策略优化分析，支持策略数冗余及命中分析，支持基于应用风险的策略调优，可根据流量、应用、风险类型等细粒度展示，并给出总体安全评分，便于用户更好的管理安全策略;</w:t>
            </w:r>
            <w:r>
              <w:rPr>
                <w:rFonts w:hint="eastAsia" w:ascii="宋体" w:hAnsi="宋体" w:cs="宋体"/>
                <w:b/>
                <w:bCs/>
                <w:color w:val="auto"/>
                <w:kern w:val="0"/>
                <w:sz w:val="18"/>
                <w:szCs w:val="18"/>
                <w:highlight w:val="none"/>
                <w:lang w:bidi="ar"/>
              </w:rPr>
              <w:t>（提供功能截图）</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8</w:t>
            </w:r>
            <w:r>
              <w:rPr>
                <w:rFonts w:hint="eastAsia" w:ascii="宋体" w:hAnsi="宋体" w:cs="宋体"/>
                <w:color w:val="auto"/>
                <w:kern w:val="0"/>
                <w:sz w:val="18"/>
                <w:szCs w:val="18"/>
                <w:highlight w:val="none"/>
                <w:lang w:bidi="ar"/>
              </w:rPr>
              <w:t>、应用识别：支持至少</w:t>
            </w:r>
            <w:r>
              <w:rPr>
                <w:rFonts w:ascii="宋体" w:hAnsi="宋体" w:cs="宋体"/>
                <w:color w:val="auto"/>
                <w:kern w:val="0"/>
                <w:sz w:val="18"/>
                <w:szCs w:val="18"/>
                <w:highlight w:val="none"/>
                <w:lang w:bidi="ar"/>
              </w:rPr>
              <w:t>5000条以上的应用识别，且提示风险类型及风险级别，便于用户根据实际情况进行上网行为管理;</w:t>
            </w:r>
            <w:r>
              <w:rPr>
                <w:rFonts w:hint="eastAsia" w:ascii="宋体" w:hAnsi="宋体" w:cs="宋体"/>
                <w:b/>
                <w:bCs/>
                <w:color w:val="auto"/>
                <w:kern w:val="0"/>
                <w:sz w:val="18"/>
                <w:szCs w:val="18"/>
                <w:highlight w:val="none"/>
                <w:lang w:bidi="ar"/>
              </w:rPr>
              <w:t>（提供截图）</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9</w:t>
            </w:r>
            <w:r>
              <w:rPr>
                <w:rFonts w:hint="eastAsia" w:ascii="宋体" w:hAnsi="宋体" w:cs="宋体"/>
                <w:color w:val="auto"/>
                <w:kern w:val="0"/>
                <w:sz w:val="18"/>
                <w:szCs w:val="18"/>
                <w:highlight w:val="none"/>
                <w:lang w:bidi="ar"/>
              </w:rPr>
              <w:t>、终端识别：当终端流量流经设备时，设备可以分析并提取出终端信息，例如终端的厂商、型号等，并支持在终端信息发生变更时（比如将原厂商的摄像头换为其他厂商的摄像头）向用户发送日志，提示用户</w:t>
            </w:r>
            <w:r>
              <w:rPr>
                <w:rFonts w:ascii="宋体" w:hAnsi="宋体" w:cs="宋体"/>
                <w:color w:val="auto"/>
                <w:kern w:val="0"/>
                <w:sz w:val="18"/>
                <w:szCs w:val="18"/>
                <w:highlight w:val="none"/>
                <w:lang w:bidi="ar"/>
              </w:rPr>
              <w:t>;</w:t>
            </w:r>
            <w:r>
              <w:rPr>
                <w:rFonts w:hint="eastAsia" w:ascii="宋体" w:hAnsi="宋体" w:cs="宋体"/>
                <w:b/>
                <w:bCs/>
                <w:color w:val="auto"/>
                <w:kern w:val="0"/>
                <w:sz w:val="18"/>
                <w:szCs w:val="18"/>
                <w:highlight w:val="none"/>
                <w:lang w:bidi="ar"/>
              </w:rPr>
              <w:t>（提供截图）</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10</w:t>
            </w:r>
            <w:r>
              <w:rPr>
                <w:rFonts w:hint="eastAsia" w:ascii="宋体" w:hAnsi="宋体" w:cs="宋体"/>
                <w:color w:val="auto"/>
                <w:kern w:val="0"/>
                <w:sz w:val="18"/>
                <w:szCs w:val="18"/>
                <w:highlight w:val="none"/>
                <w:lang w:bidi="ar"/>
              </w:rPr>
              <w:t>、</w:t>
            </w:r>
            <w:r>
              <w:rPr>
                <w:rFonts w:ascii="宋体" w:hAnsi="宋体" w:cs="宋体"/>
                <w:color w:val="auto"/>
                <w:kern w:val="0"/>
                <w:sz w:val="18"/>
                <w:szCs w:val="18"/>
                <w:highlight w:val="none"/>
                <w:lang w:bidi="ar"/>
              </w:rPr>
              <w:t>URL过滤：设备提供海量预分类的URL地址库，支持根据URL类别实现URL过滤；设备支持管理者自定义新的URL地址和URL分类；</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11</w:t>
            </w:r>
            <w:r>
              <w:rPr>
                <w:rFonts w:hint="eastAsia" w:ascii="宋体" w:hAnsi="宋体" w:cs="宋体"/>
                <w:color w:val="auto"/>
                <w:kern w:val="0"/>
                <w:sz w:val="18"/>
                <w:szCs w:val="18"/>
                <w:highlight w:val="none"/>
                <w:lang w:bidi="ar"/>
              </w:rPr>
              <w:t>、威胁可视化：僵尸网络分析，攻击链推导及资产安全风险等级的可视化呈现</w:t>
            </w:r>
            <w:r>
              <w:rPr>
                <w:rFonts w:ascii="宋体" w:hAnsi="宋体" w:cs="宋体"/>
                <w:color w:val="auto"/>
                <w:kern w:val="0"/>
                <w:sz w:val="18"/>
                <w:szCs w:val="18"/>
                <w:highlight w:val="none"/>
                <w:lang w:bidi="ar"/>
              </w:rPr>
              <w:t>;</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12</w:t>
            </w:r>
            <w:r>
              <w:rPr>
                <w:rFonts w:hint="eastAsia" w:ascii="宋体" w:hAnsi="宋体" w:cs="宋体"/>
                <w:color w:val="auto"/>
                <w:kern w:val="0"/>
                <w:sz w:val="18"/>
                <w:szCs w:val="18"/>
                <w:highlight w:val="none"/>
                <w:lang w:bidi="ar"/>
              </w:rPr>
              <w:t>、入侵防御：支持基于对包括但不限于操作系统、网络设备、办公软件、网页服务等保护对象的入侵防御策略，支持基于对漏洞、恶意文件、信息收集类攻击等的攻击分类的防护策略，支持基于服务器、客户端的防护策略。且缺省动作支持黑名单</w:t>
            </w:r>
            <w:r>
              <w:rPr>
                <w:rFonts w:ascii="宋体" w:hAnsi="宋体" w:cs="宋体"/>
                <w:color w:val="auto"/>
                <w:kern w:val="0"/>
                <w:sz w:val="18"/>
                <w:szCs w:val="18"/>
                <w:highlight w:val="none"/>
                <w:lang w:bidi="ar"/>
              </w:rPr>
              <w:t>;（提供截图）实现对黑客攻击、蠕虫/病毒、木马、恶意代码、间谍软件/广告软件等攻击的防御，实现缓冲区溢出、SQL注入、IDS/IPS逃逸等攻击的防御，实现攻击特征库的分类。IPS发现攻击后抓取报文，并支持通过WEB下载对应抓包文件，供客户进行分析;</w:t>
            </w:r>
          </w:p>
          <w:p>
            <w:pPr>
              <w:widowControl/>
              <w:jc w:val="left"/>
              <w:textAlignment w:val="center"/>
              <w:rPr>
                <w:rFonts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支持超过</w:t>
            </w:r>
            <w:r>
              <w:rPr>
                <w:rFonts w:ascii="宋体" w:hAnsi="宋体" w:cs="宋体"/>
                <w:color w:val="auto"/>
                <w:kern w:val="0"/>
                <w:sz w:val="18"/>
                <w:szCs w:val="18"/>
                <w:highlight w:val="none"/>
                <w:lang w:bidi="ar"/>
              </w:rPr>
              <w:t>7000+种特征的攻击检测和防御;</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13</w:t>
            </w:r>
            <w:r>
              <w:rPr>
                <w:rFonts w:hint="eastAsia" w:ascii="宋体" w:hAnsi="宋体" w:cs="宋体"/>
                <w:color w:val="auto"/>
                <w:kern w:val="0"/>
                <w:sz w:val="18"/>
                <w:szCs w:val="18"/>
                <w:highlight w:val="none"/>
                <w:lang w:bidi="ar"/>
              </w:rPr>
              <w:t>、防病毒：可基于病毒特征进行检测，实现病毒库手动和自动升级，实现病毒日志和报表；支持基于文件协议、邮件协议（</w:t>
            </w:r>
            <w:r>
              <w:rPr>
                <w:rFonts w:ascii="宋体" w:hAnsi="宋体" w:cs="宋体"/>
                <w:color w:val="auto"/>
                <w:kern w:val="0"/>
                <w:sz w:val="18"/>
                <w:szCs w:val="18"/>
                <w:highlight w:val="none"/>
                <w:lang w:bidi="ar"/>
              </w:rPr>
              <w:t>SMTP/POP3/imap)、共享协议（NFS/SMB）的病毒功能;</w:t>
            </w:r>
            <w:r>
              <w:rPr>
                <w:rFonts w:hint="eastAsia" w:ascii="宋体" w:hAnsi="宋体" w:cs="宋体"/>
                <w:b/>
                <w:bCs/>
                <w:color w:val="auto"/>
                <w:kern w:val="0"/>
                <w:sz w:val="18"/>
                <w:szCs w:val="18"/>
                <w:highlight w:val="none"/>
                <w:lang w:bidi="ar"/>
              </w:rPr>
              <w:t>（提供截图）</w:t>
            </w:r>
            <w:r>
              <w:rPr>
                <w:rFonts w:hint="eastAsia" w:ascii="宋体" w:hAnsi="宋体" w:cs="宋体"/>
                <w:color w:val="auto"/>
                <w:kern w:val="0"/>
                <w:sz w:val="18"/>
                <w:szCs w:val="18"/>
                <w:highlight w:val="none"/>
                <w:lang w:bidi="ar"/>
              </w:rPr>
              <w:t>可基于病毒特征进行检测、动作响应、提供报表</w:t>
            </w:r>
            <w:r>
              <w:rPr>
                <w:rFonts w:ascii="宋体" w:hAnsi="宋体" w:cs="宋体"/>
                <w:color w:val="auto"/>
                <w:kern w:val="0"/>
                <w:sz w:val="18"/>
                <w:szCs w:val="18"/>
                <w:highlight w:val="none"/>
                <w:lang w:bidi="ar"/>
              </w:rPr>
              <w:t>;发现病毒发送的告警信息，支持用户编辑告警内容;</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14</w:t>
            </w:r>
            <w:r>
              <w:rPr>
                <w:rFonts w:hint="eastAsia" w:ascii="宋体" w:hAnsi="宋体" w:cs="宋体"/>
                <w:color w:val="auto"/>
                <w:kern w:val="0"/>
                <w:sz w:val="18"/>
                <w:szCs w:val="18"/>
                <w:highlight w:val="none"/>
                <w:lang w:bidi="ar"/>
              </w:rPr>
              <w:t>、数据安全</w:t>
            </w:r>
            <w:r>
              <w:rPr>
                <w:rFonts w:ascii="宋体" w:hAnsi="宋体" w:cs="宋体"/>
                <w:color w:val="auto"/>
                <w:kern w:val="0"/>
                <w:sz w:val="18"/>
                <w:szCs w:val="18"/>
                <w:highlight w:val="none"/>
                <w:lang w:bidi="ar"/>
              </w:rPr>
              <w:t>:支持数据防泄露，对传输的文件和内容进行识别过滤，对内容与身份证号、信用卡号、银行卡号、手机号等类型进行匹配;</w:t>
            </w:r>
            <w:r>
              <w:rPr>
                <w:rFonts w:hint="eastAsia" w:ascii="宋体" w:hAnsi="宋体" w:cs="宋体"/>
                <w:b/>
                <w:bCs/>
                <w:color w:val="auto"/>
                <w:kern w:val="0"/>
                <w:sz w:val="18"/>
                <w:szCs w:val="18"/>
                <w:highlight w:val="none"/>
                <w:lang w:bidi="ar"/>
              </w:rPr>
              <w:t>（提供截图）</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15</w:t>
            </w:r>
            <w:r>
              <w:rPr>
                <w:rFonts w:hint="eastAsia" w:ascii="宋体" w:hAnsi="宋体" w:cs="宋体"/>
                <w:color w:val="auto"/>
                <w:kern w:val="0"/>
                <w:sz w:val="18"/>
                <w:szCs w:val="18"/>
                <w:highlight w:val="none"/>
                <w:lang w:bidi="ar"/>
              </w:rPr>
              <w:t>、流量控制</w:t>
            </w:r>
            <w:r>
              <w:rPr>
                <w:rFonts w:ascii="宋体" w:hAnsi="宋体" w:cs="宋体"/>
                <w:color w:val="auto"/>
                <w:kern w:val="0"/>
                <w:sz w:val="18"/>
                <w:szCs w:val="18"/>
                <w:highlight w:val="none"/>
                <w:lang w:bidi="ar"/>
              </w:rPr>
              <w:t>:可支持基于应用层协议设置流控策略，包括设置最大带宽、保证带宽、协议流量优先级等。要求支持带宽通道独占以及共享管理模式,支持父子带宽策略;</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16</w:t>
            </w:r>
            <w:r>
              <w:rPr>
                <w:rFonts w:hint="eastAsia" w:ascii="宋体" w:hAnsi="宋体" w:cs="宋体"/>
                <w:color w:val="auto"/>
                <w:kern w:val="0"/>
                <w:sz w:val="18"/>
                <w:szCs w:val="18"/>
                <w:highlight w:val="none"/>
                <w:lang w:bidi="ar"/>
              </w:rPr>
              <w:t>、共享上网管理</w:t>
            </w:r>
            <w:r>
              <w:rPr>
                <w:rFonts w:ascii="宋体" w:hAnsi="宋体" w:cs="宋体"/>
                <w:color w:val="auto"/>
                <w:kern w:val="0"/>
                <w:sz w:val="18"/>
                <w:szCs w:val="18"/>
                <w:highlight w:val="none"/>
                <w:lang w:bidi="ar"/>
              </w:rPr>
              <w:t>:支持多用户共享上网行为管理;</w:t>
            </w:r>
            <w:r>
              <w:rPr>
                <w:rFonts w:hint="eastAsia" w:ascii="宋体" w:hAnsi="宋体" w:cs="宋体"/>
                <w:b/>
                <w:bCs/>
                <w:color w:val="auto"/>
                <w:kern w:val="0"/>
                <w:sz w:val="18"/>
                <w:szCs w:val="18"/>
                <w:highlight w:val="none"/>
                <w:lang w:bidi="ar"/>
              </w:rPr>
              <w:t>（提供截图）</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17</w:t>
            </w:r>
            <w:r>
              <w:rPr>
                <w:rFonts w:hint="eastAsia" w:ascii="宋体" w:hAnsi="宋体" w:cs="宋体"/>
                <w:color w:val="auto"/>
                <w:kern w:val="0"/>
                <w:sz w:val="18"/>
                <w:szCs w:val="18"/>
                <w:highlight w:val="none"/>
                <w:lang w:bidi="ar"/>
              </w:rPr>
              <w:t>、加密流量检测</w:t>
            </w:r>
            <w:r>
              <w:rPr>
                <w:rFonts w:ascii="宋体" w:hAnsi="宋体" w:cs="宋体"/>
                <w:color w:val="auto"/>
                <w:kern w:val="0"/>
                <w:sz w:val="18"/>
                <w:szCs w:val="18"/>
                <w:highlight w:val="none"/>
                <w:lang w:bidi="ar"/>
              </w:rPr>
              <w:t>:支持HTTPS加密流量的安全检测，支持TCP代理和SSL代理，且代理策略中可同时配置多类过滤条件，具体包括：源安全域、目的安全域、源地址、目的地址、用户和服务。一类过滤条件可以配置多个匹配项;</w:t>
            </w:r>
            <w:r>
              <w:rPr>
                <w:rFonts w:hint="eastAsia" w:ascii="宋体" w:hAnsi="宋体" w:cs="宋体"/>
                <w:b/>
                <w:bCs/>
                <w:color w:val="auto"/>
                <w:kern w:val="0"/>
                <w:sz w:val="18"/>
                <w:szCs w:val="18"/>
                <w:highlight w:val="none"/>
                <w:lang w:bidi="ar"/>
              </w:rPr>
              <w:t>（提供截图）</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18</w:t>
            </w:r>
            <w:r>
              <w:rPr>
                <w:rFonts w:hint="eastAsia" w:ascii="宋体" w:hAnsi="宋体" w:cs="宋体"/>
                <w:color w:val="auto"/>
                <w:kern w:val="0"/>
                <w:sz w:val="18"/>
                <w:szCs w:val="18"/>
                <w:highlight w:val="none"/>
                <w:lang w:bidi="ar"/>
              </w:rPr>
              <w:t>、</w:t>
            </w:r>
            <w:r>
              <w:rPr>
                <w:rFonts w:ascii="宋体" w:hAnsi="宋体" w:cs="宋体"/>
                <w:color w:val="auto"/>
                <w:kern w:val="0"/>
                <w:sz w:val="18"/>
                <w:szCs w:val="18"/>
                <w:highlight w:val="none"/>
                <w:lang w:bidi="ar"/>
              </w:rPr>
              <w:t>IPv6:实现IPV6动态路由协议、IPV6对象及策略、IPV6状态防火墙、IPV6攻击防范、IPV6 GRE/IPSEC VPN、IPV6日志审计、IPV6会话热备等功能;支持IPV6下的访问控制、IPSec VPN、DDoS防护等安全功能;</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19</w:t>
            </w:r>
            <w:r>
              <w:rPr>
                <w:rFonts w:hint="eastAsia" w:ascii="宋体" w:hAnsi="宋体" w:cs="宋体"/>
                <w:color w:val="auto"/>
                <w:kern w:val="0"/>
                <w:sz w:val="18"/>
                <w:szCs w:val="18"/>
                <w:highlight w:val="none"/>
                <w:lang w:bidi="ar"/>
              </w:rPr>
              <w:t>、负载均衡</w:t>
            </w:r>
            <w:r>
              <w:rPr>
                <w:rFonts w:ascii="宋体" w:hAnsi="宋体" w:cs="宋体"/>
                <w:color w:val="auto"/>
                <w:kern w:val="0"/>
                <w:sz w:val="18"/>
                <w:szCs w:val="18"/>
                <w:highlight w:val="none"/>
                <w:lang w:bidi="ar"/>
              </w:rPr>
              <w:t>:多出口智能选路，支持基于链路权重、带宽、配置优先级、链路质量、用户业务、运营商、域名、时间、DSCP、PPPoE、DNS、地址加权HASH等智能选路方式;;LB支持TCP智能监控，支持TCP RST、TCP zero-window或HTTP passive类型的探测模板;支持智能DNS解析功能，引导访问用户从最优路径的线路接入应用系统;支持DNS透明代理功能，可基于负载均衡算法代理内网用户进行DNS请求转发，避免单运营商DNS解析出现单一链路流量过载，平衡多条运营商线路的带宽利用率;</w:t>
            </w:r>
            <w:r>
              <w:rPr>
                <w:rFonts w:hint="eastAsia" w:ascii="宋体" w:hAnsi="宋体" w:cs="宋体"/>
                <w:b/>
                <w:bCs/>
                <w:color w:val="auto"/>
                <w:kern w:val="0"/>
                <w:sz w:val="18"/>
                <w:szCs w:val="18"/>
                <w:highlight w:val="none"/>
                <w:lang w:bidi="ar"/>
              </w:rPr>
              <w:t>（需提供设备功能界面截图证明）</w:t>
            </w:r>
            <w:r>
              <w:rPr>
                <w:rFonts w:hint="eastAsia" w:ascii="宋体" w:hAnsi="宋体" w:cs="宋体"/>
                <w:color w:val="auto"/>
                <w:kern w:val="0"/>
                <w:sz w:val="18"/>
                <w:szCs w:val="18"/>
                <w:highlight w:val="none"/>
                <w:lang w:bidi="ar"/>
              </w:rPr>
              <w:t>支持包括轮询、加权轮询、最小连接、加权最小连接、随机、加权随机、源地址</w:t>
            </w:r>
            <w:r>
              <w:rPr>
                <w:rFonts w:ascii="宋体" w:hAnsi="宋体" w:cs="宋体"/>
                <w:color w:val="auto"/>
                <w:kern w:val="0"/>
                <w:sz w:val="18"/>
                <w:szCs w:val="18"/>
                <w:highlight w:val="none"/>
                <w:lang w:bidi="ar"/>
              </w:rPr>
              <w:t>Hash、源地址端口Hash、目的地址Hash、优先级等负载均衡调度算法;</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20</w:t>
            </w:r>
            <w:r>
              <w:rPr>
                <w:rFonts w:hint="eastAsia" w:ascii="宋体" w:hAnsi="宋体" w:cs="宋体"/>
                <w:color w:val="auto"/>
                <w:kern w:val="0"/>
                <w:sz w:val="18"/>
                <w:szCs w:val="18"/>
                <w:highlight w:val="none"/>
                <w:lang w:bidi="ar"/>
              </w:rPr>
              <w:t>、</w:t>
            </w:r>
            <w:r>
              <w:rPr>
                <w:rFonts w:ascii="宋体" w:hAnsi="宋体" w:cs="宋体"/>
                <w:color w:val="auto"/>
                <w:kern w:val="0"/>
                <w:sz w:val="18"/>
                <w:szCs w:val="18"/>
                <w:highlight w:val="none"/>
                <w:lang w:bidi="ar"/>
              </w:rPr>
              <w:t>DDoS防护:能够防范DOS/DDOS攻击：Land、Smurf、Fraggle、Ping of Death、Tear Drop、IP Spoofing、IP分片报文、ARP欺骗、ARP主动反向查询、TCP报文标志位不合法、超大ICMP报文、地址扫描、端口扫描等攻击防范，还包括针对SYN Flood、UPD Flood、ICMP Flood、DNS Flood、http Flood、https Flood、sip Flood等常见DDoS攻击的检测防御;</w:t>
            </w:r>
            <w:r>
              <w:rPr>
                <w:rFonts w:hint="eastAsia" w:ascii="宋体" w:hAnsi="宋体" w:cs="宋体"/>
                <w:b/>
                <w:bCs/>
                <w:color w:val="auto"/>
                <w:kern w:val="0"/>
                <w:sz w:val="18"/>
                <w:szCs w:val="18"/>
                <w:highlight w:val="none"/>
                <w:lang w:bidi="ar"/>
              </w:rPr>
              <w:t>（提供功能截图）</w:t>
            </w:r>
            <w:r>
              <w:rPr>
                <w:rFonts w:hint="eastAsia" w:ascii="宋体" w:hAnsi="宋体" w:cs="宋体"/>
                <w:color w:val="auto"/>
                <w:kern w:val="0"/>
                <w:sz w:val="18"/>
                <w:szCs w:val="18"/>
                <w:highlight w:val="none"/>
                <w:lang w:bidi="ar"/>
              </w:rPr>
              <w:t>支持</w:t>
            </w:r>
            <w:r>
              <w:rPr>
                <w:rFonts w:ascii="宋体" w:hAnsi="宋体" w:cs="宋体"/>
                <w:color w:val="auto"/>
                <w:kern w:val="0"/>
                <w:sz w:val="18"/>
                <w:szCs w:val="18"/>
                <w:highlight w:val="none"/>
                <w:lang w:bidi="ar"/>
              </w:rPr>
              <w:t>HTTP慢速攻击检测与防护;支持流量自学习功能，可设置自学习时间，并自动生成DDoS防范策略;</w:t>
            </w:r>
            <w:r>
              <w:rPr>
                <w:rFonts w:hint="eastAsia" w:ascii="宋体" w:hAnsi="宋体" w:cs="宋体"/>
                <w:b/>
                <w:bCs/>
                <w:color w:val="auto"/>
                <w:kern w:val="0"/>
                <w:sz w:val="18"/>
                <w:szCs w:val="18"/>
                <w:highlight w:val="none"/>
                <w:lang w:bidi="ar"/>
              </w:rPr>
              <w:t>（提供功能截图）</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21</w:t>
            </w:r>
            <w:r>
              <w:rPr>
                <w:rFonts w:hint="eastAsia" w:ascii="宋体" w:hAnsi="宋体" w:cs="宋体"/>
                <w:color w:val="auto"/>
                <w:kern w:val="0"/>
                <w:sz w:val="18"/>
                <w:szCs w:val="18"/>
                <w:highlight w:val="none"/>
                <w:lang w:bidi="ar"/>
              </w:rPr>
              <w:t>、诊断中心</w:t>
            </w:r>
            <w:r>
              <w:rPr>
                <w:rFonts w:ascii="宋体" w:hAnsi="宋体" w:cs="宋体"/>
                <w:color w:val="auto"/>
                <w:kern w:val="0"/>
                <w:sz w:val="18"/>
                <w:szCs w:val="18"/>
                <w:highlight w:val="none"/>
                <w:lang w:bidi="ar"/>
              </w:rPr>
              <w:t>:支持基于接口及IP的报文捕获，并将捕获到的报文生成Wireshark（一种网络封包分析软件）可识别的.cap后缀文件，保存到本地或外部服务器，供用户分析诊断出入设备的流量;</w:t>
            </w:r>
            <w:r>
              <w:rPr>
                <w:rFonts w:hint="eastAsia" w:ascii="宋体" w:hAnsi="宋体" w:cs="宋体"/>
                <w:b/>
                <w:bCs/>
                <w:color w:val="auto"/>
                <w:kern w:val="0"/>
                <w:sz w:val="18"/>
                <w:szCs w:val="18"/>
                <w:highlight w:val="none"/>
                <w:lang w:bidi="ar"/>
              </w:rPr>
              <w:t>（提供截图）</w:t>
            </w:r>
            <w:r>
              <w:rPr>
                <w:rFonts w:hint="eastAsia" w:ascii="宋体" w:hAnsi="宋体" w:cs="宋体"/>
                <w:color w:val="auto"/>
                <w:kern w:val="0"/>
                <w:sz w:val="18"/>
                <w:szCs w:val="18"/>
                <w:highlight w:val="none"/>
                <w:lang w:bidi="ar"/>
              </w:rPr>
              <w:t>支持网页诊断功能，用于当内网用户访问网页出现故障时，对网络进行基本的诊断，并给出故障原因</w:t>
            </w:r>
            <w:r>
              <w:rPr>
                <w:rFonts w:ascii="宋体" w:hAnsi="宋体" w:cs="宋体"/>
                <w:color w:val="auto"/>
                <w:kern w:val="0"/>
                <w:sz w:val="18"/>
                <w:szCs w:val="18"/>
                <w:highlight w:val="none"/>
                <w:lang w:bidi="ar"/>
              </w:rPr>
              <w:t>;</w:t>
            </w:r>
            <w:r>
              <w:rPr>
                <w:rFonts w:hint="eastAsia" w:ascii="宋体" w:hAnsi="宋体" w:cs="宋体"/>
                <w:b/>
                <w:bCs/>
                <w:color w:val="auto"/>
                <w:kern w:val="0"/>
                <w:sz w:val="18"/>
                <w:szCs w:val="18"/>
                <w:highlight w:val="none"/>
                <w:lang w:bidi="ar"/>
              </w:rPr>
              <w:t>（提供截图）</w:t>
            </w:r>
            <w:r>
              <w:rPr>
                <w:rFonts w:hint="eastAsia" w:ascii="宋体" w:hAnsi="宋体" w:cs="宋体"/>
                <w:color w:val="auto"/>
                <w:kern w:val="0"/>
                <w:sz w:val="18"/>
                <w:szCs w:val="18"/>
                <w:highlight w:val="none"/>
                <w:lang w:bidi="ar"/>
              </w:rPr>
              <w:t>支持报文示踪功能，支持真实流量、导入报文、构造报文等方式，用于分析和追踪设备中各个安全业务模块（如：攻击防范、</w:t>
            </w:r>
            <w:r>
              <w:rPr>
                <w:rFonts w:ascii="宋体" w:hAnsi="宋体" w:cs="宋体"/>
                <w:color w:val="auto"/>
                <w:kern w:val="0"/>
                <w:sz w:val="18"/>
                <w:szCs w:val="18"/>
                <w:highlight w:val="none"/>
                <w:lang w:bidi="ar"/>
              </w:rPr>
              <w:t>uRPF、会话管理和连接数限制等）对报文的处理过程，通过查看报文示踪记录的详细信息，有利于管理员对网络故障的快速排查和定位;</w:t>
            </w:r>
            <w:r>
              <w:rPr>
                <w:rFonts w:hint="eastAsia" w:ascii="宋体" w:hAnsi="宋体" w:cs="宋体"/>
                <w:b/>
                <w:bCs/>
                <w:color w:val="auto"/>
                <w:kern w:val="0"/>
                <w:sz w:val="18"/>
                <w:szCs w:val="18"/>
                <w:highlight w:val="none"/>
                <w:lang w:bidi="ar"/>
              </w:rPr>
              <w:t>（提供功能截图）</w:t>
            </w:r>
            <w:r>
              <w:rPr>
                <w:rFonts w:hint="eastAsia" w:ascii="宋体" w:hAnsi="宋体" w:cs="宋体"/>
                <w:color w:val="auto"/>
                <w:kern w:val="0"/>
                <w:sz w:val="18"/>
                <w:szCs w:val="18"/>
                <w:highlight w:val="none"/>
                <w:lang w:bidi="ar"/>
              </w:rPr>
              <w:t>支持</w:t>
            </w:r>
            <w:r>
              <w:rPr>
                <w:rFonts w:ascii="宋体" w:hAnsi="宋体" w:cs="宋体"/>
                <w:color w:val="auto"/>
                <w:kern w:val="0"/>
                <w:sz w:val="18"/>
                <w:szCs w:val="18"/>
                <w:highlight w:val="none"/>
                <w:lang w:bidi="ar"/>
              </w:rPr>
              <w:t>IPsec故障诊断功能，应支持至少三种诊断模式：数据流、接口、IP地址。用于检测IPsec连接的状态，当IPsec连接发生故障时，可以协助用户排查IPsec配置中的问题，并提供可能的原因;</w:t>
            </w:r>
            <w:r>
              <w:rPr>
                <w:rFonts w:hint="eastAsia" w:ascii="宋体" w:hAnsi="宋体" w:cs="宋体"/>
                <w:b/>
                <w:bCs/>
                <w:color w:val="auto"/>
                <w:kern w:val="0"/>
                <w:sz w:val="18"/>
                <w:szCs w:val="18"/>
                <w:highlight w:val="none"/>
                <w:lang w:bidi="ar"/>
              </w:rPr>
              <w:t>（提供功能截图）</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22</w:t>
            </w:r>
            <w:r>
              <w:rPr>
                <w:rFonts w:hint="eastAsia" w:ascii="宋体" w:hAnsi="宋体" w:cs="宋体"/>
                <w:color w:val="auto"/>
                <w:kern w:val="0"/>
                <w:sz w:val="18"/>
                <w:szCs w:val="18"/>
                <w:highlight w:val="none"/>
                <w:lang w:bidi="ar"/>
              </w:rPr>
              <w:t>、国密算法</w:t>
            </w:r>
            <w:r>
              <w:rPr>
                <w:rFonts w:ascii="宋体" w:hAnsi="宋体" w:cs="宋体"/>
                <w:color w:val="auto"/>
                <w:kern w:val="0"/>
                <w:sz w:val="18"/>
                <w:szCs w:val="18"/>
                <w:highlight w:val="none"/>
                <w:lang w:bidi="ar"/>
              </w:rPr>
              <w:t>:支持国密SM2/3/4算法;</w:t>
            </w:r>
            <w:r>
              <w:rPr>
                <w:rFonts w:hint="eastAsia" w:ascii="宋体" w:hAnsi="宋体" w:cs="宋体"/>
                <w:b/>
                <w:bCs/>
                <w:color w:val="auto"/>
                <w:kern w:val="0"/>
                <w:sz w:val="18"/>
                <w:szCs w:val="18"/>
                <w:highlight w:val="none"/>
                <w:lang w:bidi="ar"/>
              </w:rPr>
              <w:t>（提供功能截图）</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23</w:t>
            </w:r>
            <w:r>
              <w:rPr>
                <w:rFonts w:hint="eastAsia" w:ascii="宋体" w:hAnsi="宋体" w:cs="宋体"/>
                <w:color w:val="auto"/>
                <w:kern w:val="0"/>
                <w:sz w:val="18"/>
                <w:szCs w:val="18"/>
                <w:highlight w:val="none"/>
                <w:lang w:bidi="ar"/>
              </w:rPr>
              <w:t>、虚拟化能力</w:t>
            </w:r>
            <w:r>
              <w:rPr>
                <w:rFonts w:ascii="宋体" w:hAnsi="宋体" w:cs="宋体"/>
                <w:color w:val="auto"/>
                <w:kern w:val="0"/>
                <w:sz w:val="18"/>
                <w:szCs w:val="18"/>
                <w:highlight w:val="none"/>
                <w:lang w:bidi="ar"/>
              </w:rPr>
              <w:t>:所投设备须支持虚拟防火墙功能：支持虚拟防火墙的创建、启动、关闭、删除功能；可独立分配CPU/内存等计算资源；虚拟防火墙可独立管理，独立保存配置；虚拟防火墙具备独立会话管理、NAT、路由等功能;支持2台设备堆叠成一台设备使用，实现统一管理，统一配置，所投设备支持高可靠性（包含主备/主主模式）部署;</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24</w:t>
            </w:r>
            <w:r>
              <w:rPr>
                <w:rFonts w:hint="eastAsia" w:ascii="宋体" w:hAnsi="宋体" w:cs="宋体"/>
                <w:color w:val="auto"/>
                <w:kern w:val="0"/>
                <w:sz w:val="18"/>
                <w:szCs w:val="18"/>
                <w:highlight w:val="none"/>
                <w:lang w:bidi="ar"/>
              </w:rPr>
              <w:t>、提供《计算机信息系统安全专用产品销售许可证》增强级</w:t>
            </w:r>
            <w:r>
              <w:rPr>
                <w:rFonts w:hint="eastAsia" w:ascii="宋体" w:hAnsi="宋体" w:cs="宋体"/>
                <w:color w:val="auto"/>
                <w:kern w:val="0"/>
                <w:sz w:val="18"/>
                <w:szCs w:val="18"/>
                <w:highlight w:val="none"/>
                <w:lang w:eastAsia="zh-CN" w:bidi="ar"/>
              </w:rPr>
              <w:t>，</w:t>
            </w:r>
            <w:r>
              <w:rPr>
                <w:rFonts w:hint="eastAsia" w:ascii="宋体" w:hAnsi="宋体" w:cs="宋体"/>
                <w:color w:val="auto"/>
                <w:kern w:val="0"/>
                <w:sz w:val="18"/>
                <w:szCs w:val="18"/>
                <w:highlight w:val="none"/>
                <w:lang w:bidi="ar"/>
              </w:rPr>
              <w:t>提供有效证书的复印件加</w:t>
            </w:r>
            <w:r>
              <w:rPr>
                <w:rFonts w:hint="eastAsia" w:ascii="宋体" w:hAnsi="宋体" w:cs="宋体"/>
                <w:color w:val="auto"/>
                <w:kern w:val="0"/>
                <w:sz w:val="18"/>
                <w:szCs w:val="18"/>
                <w:highlight w:val="none"/>
                <w:lang w:eastAsia="zh-CN" w:bidi="ar"/>
              </w:rPr>
              <w:t>盖</w:t>
            </w:r>
            <w:r>
              <w:rPr>
                <w:rFonts w:hint="eastAsia" w:ascii="宋体" w:hAnsi="宋体" w:cs="宋体"/>
                <w:color w:val="auto"/>
                <w:kern w:val="0"/>
                <w:sz w:val="18"/>
                <w:szCs w:val="18"/>
                <w:highlight w:val="none"/>
                <w:lang w:bidi="ar"/>
              </w:rPr>
              <w:t>公章</w:t>
            </w:r>
            <w:r>
              <w:rPr>
                <w:rFonts w:hint="eastAsia" w:ascii="宋体" w:hAnsi="宋体" w:cs="宋体"/>
                <w:color w:val="auto"/>
                <w:kern w:val="0"/>
                <w:sz w:val="18"/>
                <w:szCs w:val="18"/>
                <w:highlight w:val="none"/>
                <w:lang w:eastAsia="zh-CN" w:bidi="ar"/>
              </w:rPr>
              <w:t>。</w:t>
            </w:r>
          </w:p>
          <w:p>
            <w:pPr>
              <w:widowControl/>
              <w:jc w:val="left"/>
              <w:textAlignment w:val="center"/>
              <w:rPr>
                <w:rFonts w:ascii="宋体" w:hAnsi="宋体" w:cs="宋体"/>
                <w:color w:val="auto"/>
                <w:sz w:val="18"/>
                <w:szCs w:val="18"/>
                <w:highlight w:val="none"/>
              </w:rPr>
            </w:pPr>
          </w:p>
        </w:tc>
      </w:tr>
    </w:tbl>
    <w:p>
      <w:pPr>
        <w:rPr>
          <w:rFonts w:ascii="宋体" w:hAnsi="宋体" w:cs="宋体"/>
          <w:color w:val="auto"/>
          <w:szCs w:val="21"/>
          <w:highlight w:val="none"/>
        </w:rPr>
      </w:pPr>
    </w:p>
    <w:p>
      <w:pPr>
        <w:rPr>
          <w:rFonts w:ascii="宋体" w:hAnsi="宋体" w:cs="宋体"/>
          <w:color w:val="auto"/>
          <w:szCs w:val="21"/>
          <w:highlight w:val="none"/>
        </w:rPr>
      </w:pPr>
    </w:p>
    <w:p>
      <w:pPr>
        <w:pStyle w:val="5"/>
        <w:numPr>
          <w:ilvl w:val="255"/>
          <w:numId w:val="0"/>
        </w:numPr>
        <w:spacing w:before="0" w:after="0" w:line="360" w:lineRule="auto"/>
        <w:rPr>
          <w:rFonts w:hint="eastAsia" w:ascii="宋体" w:hAnsi="宋体" w:cs="宋体"/>
          <w:b/>
          <w:color w:val="auto"/>
          <w:sz w:val="21"/>
          <w:szCs w:val="21"/>
          <w:highlight w:val="none"/>
        </w:rPr>
      </w:pPr>
      <w:r>
        <w:rPr>
          <w:rFonts w:hint="eastAsia" w:ascii="宋体" w:hAnsi="宋体" w:cs="宋体"/>
          <w:color w:val="auto"/>
          <w:sz w:val="21"/>
          <w:szCs w:val="21"/>
          <w:highlight w:val="none"/>
        </w:rPr>
        <w:t>（十）交换机</w:t>
      </w:r>
    </w:p>
    <w:tbl>
      <w:tblPr>
        <w:tblStyle w:val="64"/>
        <w:tblW w:w="4998" w:type="pct"/>
        <w:tblInd w:w="0" w:type="dxa"/>
        <w:tblLayout w:type="autofit"/>
        <w:tblCellMar>
          <w:top w:w="0" w:type="dxa"/>
          <w:left w:w="108" w:type="dxa"/>
          <w:bottom w:w="0" w:type="dxa"/>
          <w:right w:w="108" w:type="dxa"/>
        </w:tblCellMar>
      </w:tblPr>
      <w:tblGrid>
        <w:gridCol w:w="933"/>
        <w:gridCol w:w="8355"/>
      </w:tblGrid>
      <w:tr>
        <w:trPr>
          <w:trHeight w:val="300" w:hRule="atLeast"/>
        </w:trPr>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交换机</w:t>
            </w:r>
          </w:p>
        </w:tc>
        <w:tc>
          <w:tcPr>
            <w:tcW w:w="44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一、硬件及性能要求</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w:t>
            </w:r>
            <w:r>
              <w:rPr>
                <w:rFonts w:hint="eastAsia" w:ascii="宋体" w:hAnsi="宋体" w:cs="宋体"/>
                <w:color w:val="auto"/>
                <w:kern w:val="0"/>
                <w:sz w:val="18"/>
                <w:szCs w:val="18"/>
                <w:highlight w:val="none"/>
                <w:lang w:bidi="ar"/>
              </w:rPr>
              <w:t>◆产品性能：交换容量≥</w:t>
            </w:r>
            <w:r>
              <w:rPr>
                <w:rFonts w:ascii="宋体" w:hAnsi="宋体" w:cs="宋体"/>
                <w:color w:val="auto"/>
                <w:kern w:val="0"/>
                <w:sz w:val="18"/>
                <w:szCs w:val="18"/>
                <w:highlight w:val="none"/>
                <w:lang w:bidi="ar"/>
              </w:rPr>
              <w:t>128Gbps，交换容量以以官网为准，</w:t>
            </w:r>
            <w:r>
              <w:rPr>
                <w:rFonts w:hint="eastAsia" w:ascii="宋体" w:hAnsi="宋体" w:cs="宋体"/>
                <w:b/>
                <w:bCs/>
                <w:color w:val="auto"/>
                <w:kern w:val="0"/>
                <w:sz w:val="18"/>
                <w:szCs w:val="18"/>
                <w:highlight w:val="none"/>
                <w:lang w:bidi="ar"/>
              </w:rPr>
              <w:t>投标时提供官网链接截图；</w:t>
            </w:r>
            <w:r>
              <w:rPr>
                <w:rFonts w:hint="eastAsia" w:ascii="宋体" w:hAnsi="宋体" w:cs="宋体"/>
                <w:color w:val="auto"/>
                <w:kern w:val="0"/>
                <w:sz w:val="18"/>
                <w:szCs w:val="18"/>
                <w:highlight w:val="none"/>
                <w:lang w:bidi="ar"/>
              </w:rPr>
              <w:t>包转发率≥</w:t>
            </w:r>
            <w:r>
              <w:rPr>
                <w:rFonts w:ascii="宋体" w:hAnsi="宋体" w:cs="宋体"/>
                <w:color w:val="auto"/>
                <w:kern w:val="0"/>
                <w:sz w:val="18"/>
                <w:szCs w:val="18"/>
                <w:highlight w:val="none"/>
                <w:lang w:bidi="ar"/>
              </w:rPr>
              <w:t>30Mpps,包转发率以官网为准，</w:t>
            </w:r>
            <w:r>
              <w:rPr>
                <w:rFonts w:hint="eastAsia" w:ascii="宋体" w:hAnsi="宋体" w:cs="宋体"/>
                <w:b/>
                <w:bCs/>
                <w:color w:val="auto"/>
                <w:kern w:val="0"/>
                <w:sz w:val="18"/>
                <w:szCs w:val="18"/>
                <w:highlight w:val="none"/>
                <w:lang w:bidi="ar"/>
              </w:rPr>
              <w:t>投标时提供官网链接截图；</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2、</w:t>
            </w:r>
            <w:r>
              <w:rPr>
                <w:rFonts w:hint="eastAsia" w:ascii="宋体" w:hAnsi="宋体" w:cs="宋体"/>
                <w:color w:val="auto"/>
                <w:kern w:val="0"/>
                <w:sz w:val="18"/>
                <w:szCs w:val="18"/>
                <w:highlight w:val="none"/>
                <w:lang w:bidi="ar"/>
              </w:rPr>
              <w:t>◆端口要求：固化端口≥</w:t>
            </w:r>
            <w:r>
              <w:rPr>
                <w:rFonts w:ascii="宋体" w:hAnsi="宋体" w:cs="宋体"/>
                <w:color w:val="auto"/>
                <w:kern w:val="0"/>
                <w:sz w:val="18"/>
                <w:szCs w:val="18"/>
                <w:highlight w:val="none"/>
                <w:lang w:bidi="ar"/>
              </w:rPr>
              <w:t>16个千兆电口，≥4个千兆</w:t>
            </w:r>
            <w:r>
              <w:rPr>
                <w:rFonts w:hint="eastAsia" w:ascii="宋体" w:hAnsi="宋体" w:cs="宋体"/>
                <w:color w:val="auto"/>
                <w:kern w:val="0"/>
                <w:sz w:val="18"/>
                <w:szCs w:val="18"/>
                <w:highlight w:val="none"/>
                <w:lang w:eastAsia="zh-CN" w:bidi="ar"/>
              </w:rPr>
              <w:t>光</w:t>
            </w:r>
            <w:r>
              <w:rPr>
                <w:rFonts w:ascii="宋体" w:hAnsi="宋体" w:cs="宋体"/>
                <w:color w:val="auto"/>
                <w:kern w:val="0"/>
                <w:sz w:val="18"/>
                <w:szCs w:val="18"/>
                <w:highlight w:val="none"/>
                <w:lang w:bidi="ar"/>
              </w:rPr>
              <w:t>口；</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3、</w:t>
            </w:r>
            <w:r>
              <w:rPr>
                <w:rFonts w:hint="eastAsia" w:ascii="宋体" w:hAnsi="宋体" w:cs="宋体"/>
                <w:color w:val="auto"/>
                <w:kern w:val="0"/>
                <w:sz w:val="18"/>
                <w:szCs w:val="18"/>
                <w:highlight w:val="none"/>
                <w:lang w:bidi="ar"/>
              </w:rPr>
              <w:t>硬件设计：坚固的工业级结构，具备高可靠性，适用于各种应用环境，外部采用金属材料制造，内部采用无风扇设计；</w:t>
            </w:r>
          </w:p>
          <w:p>
            <w:pPr>
              <w:widowControl/>
              <w:jc w:val="left"/>
              <w:textAlignment w:val="center"/>
              <w:rPr>
                <w:rFonts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二、功能要求</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1、基本功能：支持16KMAC表项、支持VLAN、STP、RSTP、ACL、QOS等功能，</w:t>
            </w:r>
            <w:r>
              <w:rPr>
                <w:rFonts w:hint="eastAsia" w:ascii="宋体" w:hAnsi="宋体" w:cs="宋体"/>
                <w:b/>
                <w:bCs/>
                <w:color w:val="auto"/>
                <w:kern w:val="0"/>
                <w:sz w:val="18"/>
                <w:szCs w:val="18"/>
                <w:highlight w:val="none"/>
                <w:lang w:bidi="ar"/>
              </w:rPr>
              <w:t>提供官网截图；</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2、基础安全：支持广播风暴抑制、组播风暴抑制和未知单播抑制；支持802.1X认证、ARP防攻击，</w:t>
            </w:r>
            <w:r>
              <w:rPr>
                <w:rFonts w:hint="eastAsia" w:ascii="宋体" w:hAnsi="宋体" w:cs="宋体"/>
                <w:b/>
                <w:bCs/>
                <w:color w:val="auto"/>
                <w:kern w:val="0"/>
                <w:sz w:val="18"/>
                <w:szCs w:val="18"/>
                <w:highlight w:val="none"/>
                <w:lang w:bidi="ar"/>
              </w:rPr>
              <w:t>提供官网截图；</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3、路由功能：支持静态路由、RIP、OSPF，OSPF路由表容量≥250；</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4、ACL：支持ACL基于协议号的白名单功能、ACL基于四层端口号的白名单功能、ACL容量入方向≥500条；</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5、QoS：支持QoS队列调度功能，支持8个QoS优先级队列；</w:t>
            </w:r>
          </w:p>
          <w:p>
            <w:pPr>
              <w:widowControl/>
              <w:jc w:val="left"/>
              <w:textAlignment w:val="center"/>
              <w:rPr>
                <w:rFonts w:ascii="宋体" w:hAnsi="宋体" w:cs="宋体"/>
                <w:b/>
                <w:bCs/>
                <w:color w:val="auto"/>
                <w:kern w:val="0"/>
                <w:sz w:val="18"/>
                <w:szCs w:val="18"/>
                <w:highlight w:val="none"/>
                <w:lang w:bidi="ar"/>
              </w:rPr>
            </w:pPr>
            <w:r>
              <w:rPr>
                <w:rFonts w:ascii="宋体" w:hAnsi="宋体" w:cs="宋体"/>
                <w:color w:val="auto"/>
                <w:kern w:val="0"/>
                <w:sz w:val="18"/>
                <w:szCs w:val="18"/>
                <w:highlight w:val="none"/>
                <w:lang w:bidi="ar"/>
              </w:rPr>
              <w:t>6、</w:t>
            </w:r>
            <w:r>
              <w:rPr>
                <w:rFonts w:hint="eastAsia" w:ascii="宋体" w:hAnsi="宋体" w:cs="宋体"/>
                <w:color w:val="auto"/>
                <w:kern w:val="0"/>
                <w:sz w:val="18"/>
                <w:szCs w:val="18"/>
                <w:highlight w:val="none"/>
                <w:lang w:bidi="ar"/>
              </w:rPr>
              <w:t>环网冗余：环网冗余保护切换时间≤</w:t>
            </w:r>
            <w:r>
              <w:rPr>
                <w:rFonts w:ascii="宋体" w:hAnsi="宋体" w:cs="宋体"/>
                <w:color w:val="auto"/>
                <w:kern w:val="0"/>
                <w:sz w:val="18"/>
                <w:szCs w:val="18"/>
                <w:highlight w:val="none"/>
                <w:lang w:bidi="ar"/>
              </w:rPr>
              <w:t>10ms，</w:t>
            </w:r>
            <w:r>
              <w:rPr>
                <w:rFonts w:hint="eastAsia" w:ascii="宋体" w:hAnsi="宋体" w:cs="宋体"/>
                <w:b/>
                <w:bCs/>
                <w:color w:val="auto"/>
                <w:kern w:val="0"/>
                <w:sz w:val="18"/>
                <w:szCs w:val="18"/>
                <w:highlight w:val="none"/>
                <w:lang w:bidi="ar"/>
              </w:rPr>
              <w:t>提供第三方权威机构出具的测试报告证明；</w:t>
            </w:r>
          </w:p>
          <w:p>
            <w:pPr>
              <w:widowControl/>
              <w:jc w:val="left"/>
              <w:textAlignment w:val="center"/>
              <w:rPr>
                <w:rFonts w:ascii="宋体" w:hAnsi="宋体" w:cs="宋体"/>
                <w:b/>
                <w:bCs/>
                <w:color w:val="auto"/>
                <w:kern w:val="0"/>
                <w:sz w:val="18"/>
                <w:szCs w:val="18"/>
                <w:highlight w:val="none"/>
                <w:lang w:bidi="ar"/>
              </w:rPr>
            </w:pPr>
            <w:r>
              <w:rPr>
                <w:rFonts w:ascii="宋体" w:hAnsi="宋体" w:cs="宋体"/>
                <w:color w:val="auto"/>
                <w:kern w:val="0"/>
                <w:sz w:val="18"/>
                <w:szCs w:val="18"/>
                <w:highlight w:val="none"/>
                <w:lang w:bidi="ar"/>
              </w:rPr>
              <w:t>7、</w:t>
            </w:r>
            <w:r>
              <w:rPr>
                <w:rFonts w:hint="eastAsia" w:ascii="宋体" w:hAnsi="宋体" w:cs="宋体"/>
                <w:color w:val="auto"/>
                <w:kern w:val="0"/>
                <w:sz w:val="18"/>
                <w:szCs w:val="18"/>
                <w:highlight w:val="none"/>
                <w:lang w:bidi="ar"/>
              </w:rPr>
              <w:t>节能环保：为节能环保考虑，要求设备最大功耗≤</w:t>
            </w:r>
            <w:r>
              <w:rPr>
                <w:rFonts w:ascii="宋体" w:hAnsi="宋体" w:cs="宋体"/>
                <w:color w:val="auto"/>
                <w:kern w:val="0"/>
                <w:sz w:val="18"/>
                <w:szCs w:val="18"/>
                <w:highlight w:val="none"/>
                <w:lang w:bidi="ar"/>
              </w:rPr>
              <w:t>11W，</w:t>
            </w:r>
            <w:r>
              <w:rPr>
                <w:rFonts w:hint="eastAsia" w:ascii="宋体" w:hAnsi="宋体" w:cs="宋体"/>
                <w:b/>
                <w:bCs/>
                <w:color w:val="auto"/>
                <w:kern w:val="0"/>
                <w:sz w:val="18"/>
                <w:szCs w:val="18"/>
                <w:highlight w:val="none"/>
                <w:lang w:bidi="ar"/>
              </w:rPr>
              <w:t>提供官网功耗截图；</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8、</w:t>
            </w:r>
            <w:r>
              <w:rPr>
                <w:rFonts w:hint="eastAsia" w:ascii="宋体" w:hAnsi="宋体" w:cs="宋体"/>
                <w:color w:val="auto"/>
                <w:kern w:val="0"/>
                <w:sz w:val="18"/>
                <w:szCs w:val="18"/>
                <w:highlight w:val="none"/>
                <w:lang w:bidi="ar"/>
              </w:rPr>
              <w:t>防网络攻击：</w:t>
            </w:r>
            <w:r>
              <w:rPr>
                <w:rFonts w:ascii="宋体" w:hAnsi="宋体" w:cs="宋体"/>
                <w:color w:val="auto"/>
                <w:kern w:val="0"/>
                <w:sz w:val="18"/>
                <w:szCs w:val="18"/>
                <w:highlight w:val="none"/>
                <w:lang w:bidi="ar"/>
              </w:rPr>
              <w:t>IP扫描防护、肉鸡防护、UDP端口扫描防护、TCP端口扫描防护、蠕虫病毒传播防护，</w:t>
            </w:r>
            <w:r>
              <w:rPr>
                <w:rFonts w:hint="eastAsia" w:ascii="宋体" w:hAnsi="宋体" w:cs="宋体"/>
                <w:b/>
                <w:bCs/>
                <w:color w:val="auto"/>
                <w:kern w:val="0"/>
                <w:sz w:val="18"/>
                <w:szCs w:val="18"/>
                <w:highlight w:val="none"/>
                <w:lang w:bidi="ar"/>
              </w:rPr>
              <w:t>提供第三方权威机构出具的测试报告证明；</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9、</w:t>
            </w:r>
            <w:r>
              <w:rPr>
                <w:rFonts w:hint="eastAsia" w:ascii="宋体" w:hAnsi="宋体" w:cs="宋体"/>
                <w:color w:val="auto"/>
                <w:kern w:val="0"/>
                <w:sz w:val="18"/>
                <w:szCs w:val="18"/>
                <w:highlight w:val="none"/>
                <w:lang w:bidi="ar"/>
              </w:rPr>
              <w:t>视频安全功能：具有针对前端摄像机识别及准入功能、未授权摄像机识别及拒绝功能、仿冒终端识别功能，</w:t>
            </w:r>
            <w:r>
              <w:rPr>
                <w:rFonts w:hint="eastAsia" w:ascii="宋体" w:hAnsi="宋体" w:cs="宋体"/>
                <w:b/>
                <w:bCs/>
                <w:color w:val="auto"/>
                <w:kern w:val="0"/>
                <w:sz w:val="18"/>
                <w:szCs w:val="18"/>
                <w:highlight w:val="none"/>
                <w:lang w:bidi="ar"/>
              </w:rPr>
              <w:t>提供第三方权威机构出具的测试报告证明并加盖制造商公章；</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10、</w:t>
            </w:r>
            <w:r>
              <w:rPr>
                <w:rFonts w:hint="eastAsia" w:ascii="宋体" w:hAnsi="宋体" w:cs="宋体"/>
                <w:color w:val="auto"/>
                <w:kern w:val="0"/>
                <w:sz w:val="18"/>
                <w:szCs w:val="18"/>
                <w:highlight w:val="none"/>
                <w:lang w:bidi="ar"/>
              </w:rPr>
              <w:t>整机掉电告警功能：支持整机掉电产生告警信息，</w:t>
            </w:r>
            <w:r>
              <w:rPr>
                <w:rFonts w:hint="eastAsia" w:ascii="宋体" w:hAnsi="宋体" w:cs="宋体"/>
                <w:b/>
                <w:bCs/>
                <w:color w:val="auto"/>
                <w:kern w:val="0"/>
                <w:sz w:val="18"/>
                <w:szCs w:val="18"/>
                <w:highlight w:val="none"/>
                <w:lang w:bidi="ar"/>
              </w:rPr>
              <w:t>提供第三方权威机构出具的测试报告证明；</w:t>
            </w:r>
          </w:p>
          <w:p>
            <w:pPr>
              <w:widowControl/>
              <w:jc w:val="left"/>
              <w:textAlignment w:val="center"/>
              <w:rPr>
                <w:rFonts w:ascii="宋体" w:hAnsi="宋体" w:cs="宋体"/>
                <w:b/>
                <w:bCs/>
                <w:color w:val="auto"/>
                <w:kern w:val="0"/>
                <w:sz w:val="18"/>
                <w:szCs w:val="18"/>
                <w:highlight w:val="none"/>
                <w:lang w:bidi="ar"/>
              </w:rPr>
            </w:pPr>
            <w:r>
              <w:rPr>
                <w:rFonts w:ascii="宋体" w:hAnsi="宋体" w:cs="宋体"/>
                <w:color w:val="auto"/>
                <w:kern w:val="0"/>
                <w:sz w:val="18"/>
                <w:szCs w:val="18"/>
                <w:highlight w:val="none"/>
                <w:lang w:bidi="ar"/>
              </w:rPr>
              <w:t>11、</w:t>
            </w:r>
            <w:r>
              <w:rPr>
                <w:rFonts w:hint="eastAsia" w:ascii="宋体" w:hAnsi="宋体" w:cs="宋体"/>
                <w:color w:val="auto"/>
                <w:kern w:val="0"/>
                <w:sz w:val="18"/>
                <w:szCs w:val="18"/>
                <w:highlight w:val="none"/>
                <w:lang w:bidi="ar"/>
              </w:rPr>
              <w:t>工作环境：工作温度</w:t>
            </w:r>
            <w:r>
              <w:rPr>
                <w:rFonts w:ascii="宋体" w:hAnsi="宋体" w:cs="宋体"/>
                <w:color w:val="auto"/>
                <w:kern w:val="0"/>
                <w:sz w:val="18"/>
                <w:szCs w:val="18"/>
                <w:highlight w:val="none"/>
                <w:lang w:bidi="ar"/>
              </w:rPr>
              <w:t>-40～85℃，</w:t>
            </w:r>
            <w:r>
              <w:rPr>
                <w:rFonts w:hint="eastAsia" w:ascii="宋体" w:hAnsi="宋体" w:cs="宋体"/>
                <w:b/>
                <w:bCs/>
                <w:color w:val="auto"/>
                <w:kern w:val="0"/>
                <w:sz w:val="18"/>
                <w:szCs w:val="18"/>
                <w:highlight w:val="none"/>
                <w:lang w:bidi="ar"/>
              </w:rPr>
              <w:t>提供第三方权威机构出具的测试报告证明；</w:t>
            </w:r>
          </w:p>
          <w:p>
            <w:pPr>
              <w:widowControl/>
              <w:jc w:val="left"/>
              <w:textAlignment w:val="center"/>
              <w:rPr>
                <w:rFonts w:ascii="宋体" w:hAnsi="宋体" w:cs="宋体"/>
                <w:b/>
                <w:bCs/>
                <w:color w:val="auto"/>
                <w:kern w:val="0"/>
                <w:sz w:val="18"/>
                <w:szCs w:val="18"/>
                <w:highlight w:val="none"/>
                <w:lang w:bidi="ar"/>
              </w:rPr>
            </w:pPr>
            <w:r>
              <w:rPr>
                <w:rFonts w:ascii="宋体" w:hAnsi="宋体" w:cs="宋体"/>
                <w:color w:val="auto"/>
                <w:kern w:val="0"/>
                <w:sz w:val="18"/>
                <w:szCs w:val="18"/>
                <w:highlight w:val="none"/>
                <w:lang w:bidi="ar"/>
              </w:rPr>
              <w:t>12、</w:t>
            </w:r>
            <w:r>
              <w:rPr>
                <w:rFonts w:hint="eastAsia" w:ascii="宋体" w:hAnsi="宋体" w:cs="宋体"/>
                <w:color w:val="auto"/>
                <w:kern w:val="0"/>
                <w:sz w:val="18"/>
                <w:szCs w:val="18"/>
                <w:highlight w:val="none"/>
                <w:lang w:bidi="ar"/>
              </w:rPr>
              <w:t>宽压范围：</w:t>
            </w:r>
            <w:r>
              <w:rPr>
                <w:rFonts w:ascii="宋体" w:hAnsi="宋体" w:cs="宋体"/>
                <w:color w:val="auto"/>
                <w:kern w:val="0"/>
                <w:sz w:val="18"/>
                <w:szCs w:val="18"/>
                <w:highlight w:val="none"/>
                <w:lang w:bidi="ar"/>
              </w:rPr>
              <w:t>90-264V~（AC），电源双冗余输入，</w:t>
            </w:r>
            <w:r>
              <w:rPr>
                <w:rFonts w:hint="eastAsia" w:ascii="宋体" w:hAnsi="宋体" w:cs="宋体"/>
                <w:b/>
                <w:bCs/>
                <w:color w:val="auto"/>
                <w:kern w:val="0"/>
                <w:sz w:val="18"/>
                <w:szCs w:val="18"/>
                <w:highlight w:val="none"/>
                <w:lang w:bidi="ar"/>
              </w:rPr>
              <w:t>提供官网截图；</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13、</w:t>
            </w:r>
            <w:r>
              <w:rPr>
                <w:rFonts w:hint="eastAsia" w:ascii="宋体" w:hAnsi="宋体" w:cs="宋体"/>
                <w:color w:val="auto"/>
                <w:kern w:val="0"/>
                <w:sz w:val="18"/>
                <w:szCs w:val="18"/>
                <w:highlight w:val="none"/>
                <w:lang w:bidi="ar"/>
              </w:rPr>
              <w:t>防护等级：不低于</w:t>
            </w:r>
            <w:r>
              <w:rPr>
                <w:rFonts w:ascii="宋体" w:hAnsi="宋体" w:cs="宋体"/>
                <w:color w:val="auto"/>
                <w:kern w:val="0"/>
                <w:sz w:val="18"/>
                <w:szCs w:val="18"/>
                <w:highlight w:val="none"/>
                <w:lang w:bidi="ar"/>
              </w:rPr>
              <w:t>IP40，</w:t>
            </w:r>
            <w:r>
              <w:rPr>
                <w:rFonts w:hint="eastAsia" w:ascii="宋体" w:hAnsi="宋体" w:cs="宋体"/>
                <w:b/>
                <w:bCs/>
                <w:color w:val="auto"/>
                <w:kern w:val="0"/>
                <w:sz w:val="18"/>
                <w:szCs w:val="18"/>
                <w:highlight w:val="none"/>
                <w:lang w:bidi="ar"/>
              </w:rPr>
              <w:t>提供第三方权威机构出具的测试报告证明；</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14、网络管理：支持SNMPv1/v2c/v3、CLI(Telnet/Console)等管理功能、一键重启功能；</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15、指示灯功能：</w:t>
            </w:r>
          </w:p>
          <w:p>
            <w:pPr>
              <w:widowControl/>
              <w:jc w:val="left"/>
              <w:textAlignment w:val="center"/>
              <w:rPr>
                <w:rFonts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可以根据指示灯状态，确认设备电源、以太网、故障等信息；</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16</w:t>
            </w:r>
            <w:r>
              <w:rPr>
                <w:rFonts w:hint="eastAsia" w:ascii="宋体" w:hAnsi="宋体" w:cs="宋体"/>
                <w:color w:val="auto"/>
                <w:kern w:val="0"/>
                <w:sz w:val="18"/>
                <w:szCs w:val="18"/>
                <w:highlight w:val="none"/>
                <w:lang w:bidi="ar"/>
              </w:rPr>
              <w:t>、提供</w:t>
            </w:r>
            <w:r>
              <w:rPr>
                <w:rFonts w:hint="eastAsia" w:ascii="宋体" w:hAnsi="宋体" w:cs="宋体"/>
                <w:b/>
                <w:bCs/>
                <w:color w:val="auto"/>
                <w:kern w:val="0"/>
                <w:sz w:val="18"/>
                <w:szCs w:val="18"/>
                <w:highlight w:val="none"/>
                <w:lang w:bidi="ar"/>
              </w:rPr>
              <w:t>工业交换机系统软件著作权登记证书；</w:t>
            </w:r>
          </w:p>
          <w:p>
            <w:pPr>
              <w:widowControl/>
              <w:jc w:val="left"/>
              <w:textAlignment w:val="center"/>
              <w:rPr>
                <w:rFonts w:ascii="宋体" w:hAnsi="宋体" w:cs="宋体"/>
                <w:color w:val="auto"/>
                <w:sz w:val="18"/>
                <w:szCs w:val="18"/>
                <w:highlight w:val="none"/>
              </w:rPr>
            </w:pPr>
            <w:r>
              <w:rPr>
                <w:rFonts w:ascii="宋体" w:hAnsi="宋体" w:cs="宋体"/>
                <w:color w:val="auto"/>
                <w:kern w:val="0"/>
                <w:sz w:val="18"/>
                <w:szCs w:val="18"/>
                <w:highlight w:val="none"/>
                <w:lang w:bidi="ar"/>
              </w:rPr>
              <w:t>17、</w:t>
            </w:r>
            <w:r>
              <w:rPr>
                <w:rFonts w:hint="eastAsia" w:ascii="宋体" w:hAnsi="宋体" w:cs="宋体"/>
                <w:color w:val="auto"/>
                <w:kern w:val="0"/>
                <w:sz w:val="18"/>
                <w:szCs w:val="18"/>
                <w:highlight w:val="none"/>
                <w:lang w:bidi="ar"/>
              </w:rPr>
              <w:t>提供</w:t>
            </w:r>
            <w:r>
              <w:rPr>
                <w:rFonts w:hint="eastAsia" w:ascii="宋体" w:hAnsi="宋体" w:cs="宋体"/>
                <w:b/>
                <w:bCs/>
                <w:color w:val="auto"/>
                <w:kern w:val="0"/>
                <w:sz w:val="18"/>
                <w:szCs w:val="18"/>
                <w:highlight w:val="none"/>
                <w:lang w:bidi="ar"/>
              </w:rPr>
              <w:t>工业和信息化部《电信设备进网许可证》；</w:t>
            </w:r>
          </w:p>
        </w:tc>
      </w:tr>
    </w:tbl>
    <w:p>
      <w:pPr>
        <w:spacing w:line="360" w:lineRule="auto"/>
        <w:rPr>
          <w:rFonts w:ascii="宋体" w:hAnsi="宋体" w:cs="宋体"/>
          <w:b/>
          <w:color w:val="auto"/>
          <w:szCs w:val="21"/>
          <w:highlight w:val="none"/>
        </w:rPr>
      </w:pPr>
    </w:p>
    <w:p>
      <w:pPr>
        <w:pStyle w:val="5"/>
        <w:numPr>
          <w:ilvl w:val="255"/>
          <w:numId w:val="0"/>
        </w:numPr>
        <w:spacing w:before="0" w:after="0" w:line="360" w:lineRule="auto"/>
        <w:rPr>
          <w:rFonts w:ascii="宋体" w:hAnsi="宋体" w:cs="宋体"/>
          <w:b w:val="0"/>
          <w:color w:val="auto"/>
          <w:szCs w:val="21"/>
          <w:highlight w:val="none"/>
        </w:rPr>
      </w:pPr>
      <w:r>
        <w:rPr>
          <w:rFonts w:hint="eastAsia" w:ascii="宋体" w:hAnsi="宋体" w:cs="宋体"/>
          <w:color w:val="auto"/>
          <w:sz w:val="21"/>
          <w:szCs w:val="21"/>
          <w:highlight w:val="none"/>
        </w:rPr>
        <w:t>（十一）</w:t>
      </w:r>
      <w:r>
        <w:rPr>
          <w:rFonts w:ascii="宋体" w:hAnsi="宋体" w:cs="宋体"/>
          <w:color w:val="auto"/>
          <w:sz w:val="21"/>
          <w:szCs w:val="21"/>
          <w:highlight w:val="none"/>
        </w:rPr>
        <w:t>AP</w:t>
      </w:r>
    </w:p>
    <w:tbl>
      <w:tblPr>
        <w:tblStyle w:val="64"/>
        <w:tblW w:w="4998" w:type="pct"/>
        <w:tblInd w:w="0" w:type="dxa"/>
        <w:tblLayout w:type="autofit"/>
        <w:tblCellMar>
          <w:top w:w="0" w:type="dxa"/>
          <w:left w:w="108" w:type="dxa"/>
          <w:bottom w:w="0" w:type="dxa"/>
          <w:right w:w="108" w:type="dxa"/>
        </w:tblCellMar>
      </w:tblPr>
      <w:tblGrid>
        <w:gridCol w:w="1037"/>
        <w:gridCol w:w="8251"/>
      </w:tblGrid>
      <w:tr>
        <w:trPr>
          <w:trHeight w:val="300" w:hRule="atLeast"/>
        </w:trPr>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ascii="宋体" w:hAnsi="宋体" w:cs="宋体"/>
                <w:color w:val="auto"/>
                <w:kern w:val="0"/>
                <w:sz w:val="18"/>
                <w:szCs w:val="18"/>
                <w:highlight w:val="none"/>
                <w:lang w:bidi="ar"/>
              </w:rPr>
              <w:t>AP</w:t>
            </w:r>
          </w:p>
        </w:tc>
        <w:tc>
          <w:tcPr>
            <w:tcW w:w="44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一、硬件及性能要求</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w:t>
            </w:r>
            <w:r>
              <w:rPr>
                <w:rFonts w:hint="eastAsia" w:ascii="宋体" w:hAnsi="宋体" w:cs="宋体"/>
                <w:color w:val="auto"/>
                <w:kern w:val="0"/>
                <w:sz w:val="18"/>
                <w:szCs w:val="18"/>
                <w:highlight w:val="none"/>
                <w:lang w:bidi="ar"/>
              </w:rPr>
              <w:t>配置要求：配置≥</w:t>
            </w:r>
            <w:r>
              <w:rPr>
                <w:rFonts w:ascii="宋体" w:hAnsi="宋体" w:cs="宋体"/>
                <w:color w:val="auto"/>
                <w:kern w:val="0"/>
                <w:sz w:val="18"/>
                <w:szCs w:val="18"/>
                <w:highlight w:val="none"/>
                <w:lang w:bidi="ar"/>
              </w:rPr>
              <w:t>2个电口；</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2、</w:t>
            </w:r>
            <w:r>
              <w:rPr>
                <w:rFonts w:hint="eastAsia" w:ascii="宋体" w:hAnsi="宋体" w:cs="宋体"/>
                <w:color w:val="auto"/>
                <w:kern w:val="0"/>
                <w:sz w:val="18"/>
                <w:szCs w:val="18"/>
                <w:highlight w:val="none"/>
                <w:lang w:bidi="ar"/>
              </w:rPr>
              <w:t>技术要求：支持</w:t>
            </w:r>
            <w:r>
              <w:rPr>
                <w:rFonts w:ascii="宋体" w:hAnsi="宋体" w:cs="宋体"/>
                <w:color w:val="auto"/>
                <w:kern w:val="0"/>
                <w:sz w:val="18"/>
                <w:szCs w:val="18"/>
                <w:highlight w:val="none"/>
                <w:lang w:bidi="ar"/>
              </w:rPr>
              <w:t>IEEE 802.11a/b/g/n/ac/ax；2×2 MIMO技术，内置天线；</w:t>
            </w:r>
          </w:p>
          <w:p>
            <w:pPr>
              <w:widowControl/>
              <w:jc w:val="left"/>
              <w:textAlignment w:val="center"/>
              <w:rPr>
                <w:rFonts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支持</w:t>
            </w:r>
            <w:r>
              <w:rPr>
                <w:rFonts w:ascii="宋体" w:hAnsi="宋体" w:cs="宋体"/>
                <w:color w:val="auto"/>
                <w:kern w:val="0"/>
                <w:sz w:val="18"/>
                <w:szCs w:val="18"/>
                <w:highlight w:val="none"/>
                <w:lang w:bidi="ar"/>
              </w:rPr>
              <w:t>MU-MIMO；可工作在2.4G和5G频段；最大速率≥1.775Gbps；提供≥32个SSID；</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3、安装：提供吸顶式或壁挂式安装</w:t>
            </w:r>
          </w:p>
          <w:p>
            <w:pPr>
              <w:widowControl/>
              <w:jc w:val="left"/>
              <w:textAlignment w:val="center"/>
              <w:rPr>
                <w:rFonts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二、功能要求</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1、用户隔离：实现同一AP下用户隔离，隔离用户不能相互访问；能够和无线控制器协调实现不同AP下用户的隔离功能；</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2、认证：支持MAC、802.1x、Portal、PSK、短信、二维码等认证方式；支持多认证服务器，多个SSID可以关联不同的认证服务器，提供配置界面截图；支持二次认证用户无感知；</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3、</w:t>
            </w:r>
            <w:r>
              <w:rPr>
                <w:rFonts w:hint="eastAsia" w:ascii="宋体" w:hAnsi="宋体" w:cs="宋体"/>
                <w:color w:val="auto"/>
                <w:kern w:val="0"/>
                <w:sz w:val="18"/>
                <w:szCs w:val="18"/>
                <w:highlight w:val="none"/>
                <w:lang w:bidi="ar"/>
              </w:rPr>
              <w:t>速率限制：可自定义配置</w:t>
            </w:r>
            <w:r>
              <w:rPr>
                <w:rFonts w:ascii="宋体" w:hAnsi="宋体" w:cs="宋体"/>
                <w:color w:val="auto"/>
                <w:kern w:val="0"/>
                <w:sz w:val="18"/>
                <w:szCs w:val="18"/>
                <w:highlight w:val="none"/>
                <w:lang w:bidi="ar"/>
              </w:rPr>
              <w:t>802.11a/b/g/n无线速率集，禁止低速率如11b等用户连接，提供配置界面截图；</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4、</w:t>
            </w:r>
            <w:r>
              <w:rPr>
                <w:rFonts w:hint="eastAsia" w:ascii="宋体" w:hAnsi="宋体" w:cs="宋体"/>
                <w:color w:val="auto"/>
                <w:kern w:val="0"/>
                <w:sz w:val="18"/>
                <w:szCs w:val="18"/>
                <w:highlight w:val="none"/>
                <w:lang w:bidi="ar"/>
              </w:rPr>
              <w:t>安全：支持终端白名单功能，只允许授信终端接入无线网络，防止私接行为</w:t>
            </w:r>
            <w:r>
              <w:rPr>
                <w:rFonts w:hint="eastAsia" w:ascii="宋体" w:hAnsi="宋体" w:cs="宋体"/>
                <w:b/>
                <w:bCs/>
                <w:color w:val="auto"/>
                <w:kern w:val="0"/>
                <w:sz w:val="18"/>
                <w:szCs w:val="18"/>
                <w:highlight w:val="none"/>
                <w:lang w:bidi="ar"/>
              </w:rPr>
              <w:t>；</w:t>
            </w:r>
            <w:r>
              <w:rPr>
                <w:rFonts w:hint="eastAsia" w:ascii="宋体" w:hAnsi="宋体" w:cs="宋体"/>
                <w:color w:val="auto"/>
                <w:kern w:val="0"/>
                <w:sz w:val="18"/>
                <w:szCs w:val="18"/>
                <w:highlight w:val="none"/>
                <w:lang w:bidi="ar"/>
              </w:rPr>
              <w:t>支持抑制内网</w:t>
            </w:r>
            <w:r>
              <w:rPr>
                <w:rFonts w:ascii="宋体" w:hAnsi="宋体" w:cs="宋体"/>
                <w:color w:val="auto"/>
                <w:kern w:val="0"/>
                <w:sz w:val="18"/>
                <w:szCs w:val="18"/>
                <w:highlight w:val="none"/>
                <w:lang w:bidi="ar"/>
              </w:rPr>
              <w:t>TCP、ICMP、ARP等类型DDoS攻击，防止内网震荡</w:t>
            </w:r>
            <w:r>
              <w:rPr>
                <w:rFonts w:hint="eastAsia" w:ascii="宋体" w:hAnsi="宋体" w:cs="宋体"/>
                <w:b/>
                <w:bCs/>
                <w:color w:val="auto"/>
                <w:kern w:val="0"/>
                <w:sz w:val="18"/>
                <w:szCs w:val="18"/>
                <w:highlight w:val="none"/>
                <w:lang w:bidi="ar"/>
              </w:rPr>
              <w:t>；</w:t>
            </w:r>
            <w:r>
              <w:rPr>
                <w:rFonts w:ascii="宋体" w:hAnsi="宋体" w:cs="宋体"/>
                <w:color w:val="auto"/>
                <w:kern w:val="0"/>
                <w:sz w:val="18"/>
                <w:szCs w:val="18"/>
                <w:highlight w:val="none"/>
                <w:lang w:bidi="ar"/>
              </w:rPr>
              <w:t>AP具备防劫持能力，防止AP被攻击者利用作为跳板发起</w:t>
            </w:r>
            <w:r>
              <w:rPr>
                <w:rFonts w:hint="eastAsia" w:ascii="宋体" w:hAnsi="宋体" w:cs="宋体"/>
                <w:color w:val="auto"/>
                <w:kern w:val="0"/>
                <w:sz w:val="18"/>
                <w:szCs w:val="18"/>
                <w:highlight w:val="none"/>
                <w:lang w:eastAsia="zh-CN" w:bidi="ar"/>
              </w:rPr>
              <w:t>网络</w:t>
            </w:r>
            <w:r>
              <w:rPr>
                <w:rFonts w:ascii="宋体" w:hAnsi="宋体" w:cs="宋体"/>
                <w:color w:val="auto"/>
                <w:kern w:val="0"/>
                <w:sz w:val="18"/>
                <w:szCs w:val="18"/>
                <w:highlight w:val="none"/>
                <w:lang w:bidi="ar"/>
              </w:rPr>
              <w:t>攻击，</w:t>
            </w:r>
            <w:r>
              <w:rPr>
                <w:rFonts w:hint="eastAsia" w:ascii="宋体" w:hAnsi="宋体" w:cs="宋体"/>
                <w:b/>
                <w:bCs/>
                <w:color w:val="auto"/>
                <w:kern w:val="0"/>
                <w:sz w:val="18"/>
                <w:szCs w:val="18"/>
                <w:highlight w:val="none"/>
                <w:lang w:bidi="ar"/>
              </w:rPr>
              <w:t>提供权威机构出具的第三方测试报告证明并加盖制造商公章；</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5、</w:t>
            </w:r>
            <w:r>
              <w:rPr>
                <w:rFonts w:hint="eastAsia" w:ascii="宋体" w:hAnsi="宋体" w:cs="宋体"/>
                <w:color w:val="auto"/>
                <w:kern w:val="0"/>
                <w:sz w:val="18"/>
                <w:szCs w:val="18"/>
                <w:highlight w:val="none"/>
                <w:lang w:bidi="ar"/>
              </w:rPr>
              <w:t>◆</w:t>
            </w:r>
            <w:r>
              <w:rPr>
                <w:rFonts w:ascii="宋体" w:hAnsi="宋体" w:cs="宋体"/>
                <w:color w:val="auto"/>
                <w:kern w:val="0"/>
                <w:sz w:val="18"/>
                <w:szCs w:val="18"/>
                <w:highlight w:val="none"/>
                <w:lang w:bidi="ar"/>
              </w:rPr>
              <w:t>AC、AP跨NAT关联：AC和AP之间只要路由可达，就能关联上线；</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6、</w:t>
            </w:r>
            <w:r>
              <w:rPr>
                <w:rFonts w:hint="eastAsia" w:ascii="宋体" w:hAnsi="宋体" w:cs="宋体"/>
                <w:color w:val="auto"/>
                <w:kern w:val="0"/>
                <w:sz w:val="18"/>
                <w:szCs w:val="18"/>
                <w:highlight w:val="none"/>
                <w:lang w:bidi="ar"/>
              </w:rPr>
              <w:t>无线流控：可以对用户进行流控限速，防止某一用户流量过大，影响其他用户的上网体验，</w:t>
            </w:r>
            <w:r>
              <w:rPr>
                <w:rFonts w:hint="eastAsia" w:ascii="宋体" w:hAnsi="宋体" w:cs="宋体"/>
                <w:b/>
                <w:bCs/>
                <w:color w:val="auto"/>
                <w:kern w:val="0"/>
                <w:sz w:val="18"/>
                <w:szCs w:val="18"/>
                <w:highlight w:val="none"/>
                <w:lang w:bidi="ar"/>
              </w:rPr>
              <w:t>提供配置界面截图；</w:t>
            </w:r>
          </w:p>
          <w:p>
            <w:pPr>
              <w:widowControl/>
              <w:jc w:val="left"/>
              <w:textAlignment w:val="center"/>
              <w:rPr>
                <w:rFonts w:ascii="宋体" w:hAnsi="宋体" w:cs="宋体"/>
                <w:b/>
                <w:bCs/>
                <w:color w:val="auto"/>
                <w:kern w:val="0"/>
                <w:sz w:val="18"/>
                <w:szCs w:val="18"/>
                <w:highlight w:val="none"/>
                <w:lang w:bidi="ar"/>
              </w:rPr>
            </w:pPr>
            <w:r>
              <w:rPr>
                <w:rFonts w:ascii="宋体" w:hAnsi="宋体" w:cs="宋体"/>
                <w:color w:val="auto"/>
                <w:kern w:val="0"/>
                <w:sz w:val="18"/>
                <w:szCs w:val="18"/>
                <w:highlight w:val="none"/>
                <w:lang w:bidi="ar"/>
              </w:rPr>
              <w:t>7、</w:t>
            </w:r>
            <w:r>
              <w:rPr>
                <w:rFonts w:hint="eastAsia" w:ascii="宋体" w:hAnsi="宋体" w:cs="宋体"/>
                <w:color w:val="auto"/>
                <w:kern w:val="0"/>
                <w:sz w:val="18"/>
                <w:szCs w:val="18"/>
                <w:highlight w:val="none"/>
                <w:lang w:bidi="ar"/>
              </w:rPr>
              <w:t>组播转单播：</w:t>
            </w:r>
            <w:r>
              <w:rPr>
                <w:rFonts w:ascii="宋体" w:hAnsi="宋体" w:cs="宋体"/>
                <w:color w:val="auto"/>
                <w:kern w:val="0"/>
                <w:sz w:val="18"/>
                <w:szCs w:val="18"/>
                <w:highlight w:val="none"/>
                <w:lang w:bidi="ar"/>
              </w:rPr>
              <w:t>AC上开启组播转单播功能后，AP自动将组播报文转为单播报文发送给每个用户，有效提高组播报文发送速率，</w:t>
            </w:r>
            <w:r>
              <w:rPr>
                <w:rFonts w:hint="eastAsia" w:ascii="宋体" w:hAnsi="宋体" w:cs="宋体"/>
                <w:b/>
                <w:bCs/>
                <w:color w:val="auto"/>
                <w:kern w:val="0"/>
                <w:sz w:val="18"/>
                <w:szCs w:val="18"/>
                <w:highlight w:val="none"/>
                <w:lang w:bidi="ar"/>
              </w:rPr>
              <w:t>提供配置界面截图；</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8、SSID定时：SSID可以自定义开启与关闭时间</w:t>
            </w:r>
            <w:r>
              <w:rPr>
                <w:rFonts w:hint="eastAsia" w:ascii="宋体" w:hAnsi="宋体" w:cs="宋体"/>
                <w:b/>
                <w:bCs/>
                <w:color w:val="auto"/>
                <w:kern w:val="0"/>
                <w:sz w:val="18"/>
                <w:szCs w:val="18"/>
                <w:highlight w:val="none"/>
                <w:lang w:bidi="ar"/>
              </w:rPr>
              <w:t>，提供配置界面截图；</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9、</w:t>
            </w:r>
            <w:r>
              <w:rPr>
                <w:rFonts w:hint="eastAsia" w:ascii="宋体" w:hAnsi="宋体" w:cs="宋体"/>
                <w:color w:val="auto"/>
                <w:kern w:val="0"/>
                <w:sz w:val="18"/>
                <w:szCs w:val="18"/>
                <w:highlight w:val="none"/>
                <w:lang w:bidi="ar"/>
              </w:rPr>
              <w:t>电子围栏：可扫描到设备周围连接</w:t>
            </w:r>
            <w:r>
              <w:rPr>
                <w:rFonts w:ascii="宋体" w:hAnsi="宋体" w:cs="宋体"/>
                <w:color w:val="auto"/>
                <w:kern w:val="0"/>
                <w:sz w:val="18"/>
                <w:szCs w:val="18"/>
                <w:highlight w:val="none"/>
                <w:lang w:bidi="ar"/>
              </w:rPr>
              <w:t>WIFI的移动终端MAC地址，上报给电子围栏服务器，</w:t>
            </w:r>
            <w:r>
              <w:rPr>
                <w:rFonts w:hint="eastAsia" w:ascii="宋体" w:hAnsi="宋体" w:cs="宋体"/>
                <w:b/>
                <w:bCs/>
                <w:color w:val="auto"/>
                <w:kern w:val="0"/>
                <w:sz w:val="18"/>
                <w:szCs w:val="18"/>
                <w:highlight w:val="none"/>
                <w:lang w:bidi="ar"/>
              </w:rPr>
              <w:t>提供配置界面截图；</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10、</w:t>
            </w:r>
            <w:r>
              <w:rPr>
                <w:rFonts w:hint="eastAsia" w:ascii="宋体" w:hAnsi="宋体" w:cs="宋体"/>
                <w:color w:val="auto"/>
                <w:kern w:val="0"/>
                <w:sz w:val="18"/>
                <w:szCs w:val="18"/>
                <w:highlight w:val="none"/>
                <w:lang w:bidi="ar"/>
              </w:rPr>
              <w:t>无线定位：支持基于</w:t>
            </w:r>
            <w:r>
              <w:rPr>
                <w:rFonts w:ascii="宋体" w:hAnsi="宋体" w:cs="宋体"/>
                <w:color w:val="auto"/>
                <w:kern w:val="0"/>
                <w:sz w:val="18"/>
                <w:szCs w:val="18"/>
                <w:highlight w:val="none"/>
                <w:lang w:bidi="ar"/>
              </w:rPr>
              <w:t>WiFi的无线定位技术，收集终端MAC、RSSI、停留时间等信息上报定位服务器</w:t>
            </w:r>
            <w:r>
              <w:rPr>
                <w:rFonts w:hint="eastAsia" w:ascii="宋体" w:hAnsi="宋体" w:cs="宋体"/>
                <w:b/>
                <w:bCs/>
                <w:color w:val="auto"/>
                <w:kern w:val="0"/>
                <w:sz w:val="18"/>
                <w:szCs w:val="18"/>
                <w:highlight w:val="none"/>
                <w:lang w:bidi="ar"/>
              </w:rPr>
              <w:t>，提供配置界面截图；</w:t>
            </w:r>
          </w:p>
          <w:p>
            <w:pPr>
              <w:widowControl/>
              <w:jc w:val="left"/>
              <w:textAlignment w:val="center"/>
              <w:rPr>
                <w:rFonts w:ascii="宋体" w:hAnsi="宋体" w:cs="宋体"/>
                <w:b/>
                <w:bCs/>
                <w:color w:val="auto"/>
                <w:kern w:val="0"/>
                <w:sz w:val="18"/>
                <w:szCs w:val="18"/>
                <w:highlight w:val="none"/>
                <w:lang w:bidi="ar"/>
              </w:rPr>
            </w:pPr>
            <w:r>
              <w:rPr>
                <w:rFonts w:ascii="宋体" w:hAnsi="宋体" w:cs="宋体"/>
                <w:color w:val="auto"/>
                <w:kern w:val="0"/>
                <w:sz w:val="18"/>
                <w:szCs w:val="18"/>
                <w:highlight w:val="none"/>
                <w:lang w:bidi="ar"/>
              </w:rPr>
              <w:t>11、</w:t>
            </w:r>
            <w:r>
              <w:rPr>
                <w:rFonts w:hint="eastAsia" w:ascii="宋体" w:hAnsi="宋体" w:cs="宋体"/>
                <w:color w:val="auto"/>
                <w:kern w:val="0"/>
                <w:sz w:val="18"/>
                <w:szCs w:val="18"/>
                <w:highlight w:val="none"/>
                <w:lang w:bidi="ar"/>
              </w:rPr>
              <w:t>环境要求：温度：在</w:t>
            </w:r>
            <w:r>
              <w:rPr>
                <w:rFonts w:ascii="宋体" w:hAnsi="宋体" w:cs="宋体"/>
                <w:color w:val="auto"/>
                <w:kern w:val="0"/>
                <w:sz w:val="18"/>
                <w:szCs w:val="18"/>
                <w:highlight w:val="none"/>
                <w:lang w:bidi="ar"/>
              </w:rPr>
              <w:t xml:space="preserve">0℃至40℃；湿度：相对湿度5%—95% </w:t>
            </w:r>
            <w:r>
              <w:rPr>
                <w:rFonts w:hint="eastAsia" w:ascii="宋体" w:hAnsi="宋体" w:cs="宋体"/>
                <w:b/>
                <w:bCs/>
                <w:color w:val="auto"/>
                <w:kern w:val="0"/>
                <w:sz w:val="18"/>
                <w:szCs w:val="18"/>
                <w:highlight w:val="none"/>
                <w:lang w:bidi="ar"/>
              </w:rPr>
              <w:t>需提供官网截图证明材料；</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12、电源：支持电源适配器供电；支持PoE供电；</w:t>
            </w:r>
          </w:p>
          <w:p>
            <w:pPr>
              <w:widowControl/>
              <w:jc w:val="left"/>
              <w:textAlignment w:val="center"/>
              <w:rPr>
                <w:rFonts w:ascii="宋体" w:hAnsi="宋体" w:cs="宋体"/>
                <w:color w:val="auto"/>
                <w:sz w:val="18"/>
                <w:szCs w:val="18"/>
                <w:highlight w:val="none"/>
              </w:rPr>
            </w:pPr>
            <w:r>
              <w:rPr>
                <w:rFonts w:ascii="宋体" w:hAnsi="宋体" w:cs="宋体"/>
                <w:color w:val="auto"/>
                <w:kern w:val="0"/>
                <w:sz w:val="18"/>
                <w:szCs w:val="18"/>
                <w:highlight w:val="none"/>
                <w:lang w:bidi="ar"/>
              </w:rPr>
              <w:t>13、网络管理：支持WEB、SSH等，支持AC统一管理；</w:t>
            </w:r>
          </w:p>
        </w:tc>
      </w:tr>
    </w:tbl>
    <w:p>
      <w:pPr>
        <w:rPr>
          <w:rFonts w:ascii="宋体" w:hAnsi="宋体" w:cs="宋体"/>
          <w:color w:val="auto"/>
          <w:szCs w:val="21"/>
          <w:highlight w:val="none"/>
        </w:rPr>
      </w:pPr>
    </w:p>
    <w:p>
      <w:pPr>
        <w:pStyle w:val="5"/>
        <w:numPr>
          <w:ilvl w:val="255"/>
          <w:numId w:val="0"/>
        </w:numPr>
        <w:spacing w:before="0" w:after="0" w:line="360" w:lineRule="auto"/>
        <w:rPr>
          <w:rFonts w:hint="eastAsia" w:ascii="宋体" w:hAnsi="宋体" w:cs="宋体"/>
          <w:b/>
          <w:color w:val="auto"/>
          <w:sz w:val="21"/>
          <w:szCs w:val="21"/>
          <w:highlight w:val="none"/>
        </w:rPr>
      </w:pPr>
      <w:r>
        <w:rPr>
          <w:rFonts w:hint="eastAsia" w:ascii="宋体" w:hAnsi="宋体" w:cs="宋体"/>
          <w:color w:val="auto"/>
          <w:sz w:val="21"/>
          <w:szCs w:val="21"/>
          <w:highlight w:val="none"/>
        </w:rPr>
        <w:t>（十二）</w:t>
      </w:r>
      <w:r>
        <w:rPr>
          <w:rFonts w:ascii="宋体" w:hAnsi="宋体" w:cs="宋体"/>
          <w:color w:val="auto"/>
          <w:sz w:val="21"/>
          <w:szCs w:val="21"/>
          <w:highlight w:val="none"/>
        </w:rPr>
        <w:t>AC</w:t>
      </w:r>
    </w:p>
    <w:tbl>
      <w:tblPr>
        <w:tblStyle w:val="64"/>
        <w:tblW w:w="4998" w:type="pct"/>
        <w:tblInd w:w="0" w:type="dxa"/>
        <w:tblLayout w:type="autofit"/>
        <w:tblCellMar>
          <w:top w:w="0" w:type="dxa"/>
          <w:left w:w="108" w:type="dxa"/>
          <w:bottom w:w="0" w:type="dxa"/>
          <w:right w:w="108" w:type="dxa"/>
        </w:tblCellMar>
      </w:tblPr>
      <w:tblGrid>
        <w:gridCol w:w="999"/>
        <w:gridCol w:w="8289"/>
      </w:tblGrid>
      <w:tr>
        <w:trPr>
          <w:trHeight w:val="300" w:hRule="atLeast"/>
        </w:trPr>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ascii="宋体" w:hAnsi="宋体" w:cs="宋体"/>
                <w:color w:val="auto"/>
                <w:kern w:val="0"/>
                <w:sz w:val="18"/>
                <w:szCs w:val="18"/>
                <w:highlight w:val="none"/>
                <w:lang w:bidi="ar"/>
              </w:rPr>
              <w:t>AC</w:t>
            </w:r>
          </w:p>
        </w:tc>
        <w:tc>
          <w:tcPr>
            <w:tcW w:w="44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一、硬件及性能要求</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w:t>
            </w:r>
            <w:r>
              <w:rPr>
                <w:rFonts w:hint="eastAsia" w:ascii="宋体" w:hAnsi="宋体" w:cs="宋体"/>
                <w:color w:val="auto"/>
                <w:kern w:val="0"/>
                <w:sz w:val="18"/>
                <w:szCs w:val="18"/>
                <w:highlight w:val="none"/>
                <w:lang w:bidi="ar"/>
              </w:rPr>
              <w:t>端口要求：≥</w:t>
            </w:r>
            <w:r>
              <w:rPr>
                <w:rFonts w:ascii="宋体" w:hAnsi="宋体" w:cs="宋体"/>
                <w:color w:val="auto"/>
                <w:kern w:val="0"/>
                <w:sz w:val="18"/>
                <w:szCs w:val="18"/>
                <w:highlight w:val="none"/>
                <w:lang w:bidi="ar"/>
              </w:rPr>
              <w:t>8个千兆电口，≥2个千兆光口</w:t>
            </w:r>
            <w:r>
              <w:rPr>
                <w:rFonts w:hint="eastAsia" w:ascii="宋体" w:hAnsi="宋体" w:cs="宋体"/>
                <w:b/>
                <w:bCs/>
                <w:color w:val="auto"/>
                <w:kern w:val="0"/>
                <w:sz w:val="18"/>
                <w:szCs w:val="18"/>
                <w:highlight w:val="none"/>
                <w:lang w:bidi="ar"/>
              </w:rPr>
              <w:t>；</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2、POE供电支持：≥4个端口POE供电；</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3、</w:t>
            </w:r>
            <w:r>
              <w:rPr>
                <w:rFonts w:hint="eastAsia" w:ascii="宋体" w:hAnsi="宋体" w:cs="宋体"/>
                <w:color w:val="auto"/>
                <w:kern w:val="0"/>
                <w:sz w:val="18"/>
                <w:szCs w:val="18"/>
                <w:highlight w:val="none"/>
                <w:lang w:bidi="ar"/>
              </w:rPr>
              <w:t>工作温度：</w:t>
            </w:r>
            <w:r>
              <w:rPr>
                <w:rFonts w:ascii="宋体" w:hAnsi="宋体" w:cs="宋体"/>
                <w:color w:val="auto"/>
                <w:kern w:val="0"/>
                <w:sz w:val="18"/>
                <w:szCs w:val="18"/>
                <w:highlight w:val="none"/>
                <w:lang w:bidi="ar"/>
              </w:rPr>
              <w:t>-10℃-55℃</w:t>
            </w:r>
            <w:r>
              <w:rPr>
                <w:rFonts w:hint="eastAsia" w:ascii="宋体" w:hAnsi="宋体" w:cs="宋体"/>
                <w:b/>
                <w:bCs/>
                <w:color w:val="auto"/>
                <w:kern w:val="0"/>
                <w:sz w:val="18"/>
                <w:szCs w:val="18"/>
                <w:highlight w:val="none"/>
                <w:lang w:bidi="ar"/>
              </w:rPr>
              <w:t>；</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4、AP管理：支持最大管理AP数量≥128</w:t>
            </w:r>
            <w:r>
              <w:rPr>
                <w:rFonts w:hint="eastAsia" w:ascii="宋体" w:hAnsi="宋体" w:cs="宋体"/>
                <w:b/>
                <w:bCs/>
                <w:color w:val="auto"/>
                <w:kern w:val="0"/>
                <w:sz w:val="18"/>
                <w:szCs w:val="18"/>
                <w:highlight w:val="none"/>
                <w:lang w:bidi="ar"/>
              </w:rPr>
              <w:t>；</w:t>
            </w:r>
          </w:p>
          <w:p>
            <w:pPr>
              <w:widowControl/>
              <w:jc w:val="left"/>
              <w:textAlignment w:val="center"/>
              <w:rPr>
                <w:rFonts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二、功能要求</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w:t>
            </w:r>
            <w:r>
              <w:rPr>
                <w:rFonts w:hint="eastAsia" w:ascii="宋体" w:hAnsi="宋体" w:cs="宋体"/>
                <w:color w:val="auto"/>
                <w:kern w:val="0"/>
                <w:sz w:val="18"/>
                <w:szCs w:val="18"/>
                <w:highlight w:val="none"/>
                <w:lang w:bidi="ar"/>
              </w:rPr>
              <w:t>路由协议：支持静态路由；</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2、转发模式：支持集中式和分布式转发模式；</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3、</w:t>
            </w:r>
            <w:r>
              <w:rPr>
                <w:rFonts w:hint="eastAsia" w:ascii="宋体" w:hAnsi="宋体" w:cs="宋体"/>
                <w:color w:val="auto"/>
                <w:kern w:val="0"/>
                <w:sz w:val="18"/>
                <w:szCs w:val="18"/>
                <w:highlight w:val="none"/>
                <w:lang w:bidi="ar"/>
              </w:rPr>
              <w:t>认证：支持</w:t>
            </w:r>
            <w:r>
              <w:rPr>
                <w:rFonts w:ascii="宋体" w:hAnsi="宋体" w:cs="宋体"/>
                <w:color w:val="auto"/>
                <w:kern w:val="0"/>
                <w:sz w:val="18"/>
                <w:szCs w:val="18"/>
                <w:highlight w:val="none"/>
                <w:lang w:bidi="ar"/>
              </w:rPr>
              <w:t>MAC、802.1x、Portal、PSK、短信、二维码、等认证方式；</w:t>
            </w:r>
          </w:p>
          <w:p>
            <w:pPr>
              <w:widowControl/>
              <w:jc w:val="left"/>
              <w:textAlignment w:val="center"/>
              <w:rPr>
                <w:rFonts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支持多认证服务器，多个</w:t>
            </w:r>
            <w:r>
              <w:rPr>
                <w:rFonts w:ascii="宋体" w:hAnsi="宋体" w:cs="宋体"/>
                <w:color w:val="auto"/>
                <w:kern w:val="0"/>
                <w:sz w:val="18"/>
                <w:szCs w:val="18"/>
                <w:highlight w:val="none"/>
                <w:lang w:bidi="ar"/>
              </w:rPr>
              <w:t>SSID可以关联不同的认证服务器，提供配置界面截图；支持访客免认证上网</w:t>
            </w:r>
            <w:r>
              <w:rPr>
                <w:rFonts w:hint="eastAsia" w:ascii="宋体" w:hAnsi="宋体" w:cs="宋体"/>
                <w:b/>
                <w:bCs/>
                <w:color w:val="auto"/>
                <w:kern w:val="0"/>
                <w:sz w:val="18"/>
                <w:szCs w:val="18"/>
                <w:highlight w:val="none"/>
                <w:lang w:bidi="ar"/>
              </w:rPr>
              <w:t>，提供配置界面截图；</w:t>
            </w:r>
            <w:r>
              <w:rPr>
                <w:rFonts w:hint="eastAsia" w:ascii="宋体" w:hAnsi="宋体" w:cs="宋体"/>
                <w:color w:val="auto"/>
                <w:kern w:val="0"/>
                <w:sz w:val="18"/>
                <w:szCs w:val="18"/>
                <w:highlight w:val="none"/>
                <w:lang w:bidi="ar"/>
              </w:rPr>
              <w:t>支持二次认证用户无感知；</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4、</w:t>
            </w:r>
            <w:r>
              <w:rPr>
                <w:rFonts w:hint="eastAsia" w:ascii="宋体" w:hAnsi="宋体" w:cs="宋体"/>
                <w:color w:val="auto"/>
                <w:kern w:val="0"/>
                <w:sz w:val="18"/>
                <w:szCs w:val="18"/>
                <w:highlight w:val="none"/>
                <w:lang w:bidi="ar"/>
              </w:rPr>
              <w:t>◆速率限制：可自定义配置</w:t>
            </w:r>
            <w:r>
              <w:rPr>
                <w:rFonts w:ascii="宋体" w:hAnsi="宋体" w:cs="宋体"/>
                <w:color w:val="auto"/>
                <w:kern w:val="0"/>
                <w:sz w:val="18"/>
                <w:szCs w:val="18"/>
                <w:highlight w:val="none"/>
                <w:lang w:bidi="ar"/>
              </w:rPr>
              <w:t>802.11a/b/g/n无线速率集，禁止低速率如11b等用户连接，</w:t>
            </w:r>
            <w:r>
              <w:rPr>
                <w:rFonts w:hint="eastAsia" w:ascii="宋体" w:hAnsi="宋体" w:cs="宋体"/>
                <w:b/>
                <w:bCs/>
                <w:color w:val="auto"/>
                <w:kern w:val="0"/>
                <w:sz w:val="18"/>
                <w:szCs w:val="18"/>
                <w:highlight w:val="none"/>
                <w:lang w:bidi="ar"/>
              </w:rPr>
              <w:t>提供配置界面截图；</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5、</w:t>
            </w:r>
            <w:r>
              <w:rPr>
                <w:rFonts w:hint="eastAsia" w:ascii="宋体" w:hAnsi="宋体" w:cs="宋体"/>
                <w:color w:val="auto"/>
                <w:kern w:val="0"/>
                <w:sz w:val="18"/>
                <w:szCs w:val="18"/>
                <w:highlight w:val="none"/>
                <w:lang w:bidi="ar"/>
              </w:rPr>
              <w:t>◆频谱导航：支持双频工作的客户端优先接入</w:t>
            </w:r>
            <w:r>
              <w:rPr>
                <w:rFonts w:ascii="宋体" w:hAnsi="宋体" w:cs="宋体"/>
                <w:color w:val="auto"/>
                <w:kern w:val="0"/>
                <w:sz w:val="18"/>
                <w:szCs w:val="18"/>
                <w:highlight w:val="none"/>
                <w:lang w:bidi="ar"/>
              </w:rPr>
              <w:t>5GHz射频，提高网性能</w:t>
            </w:r>
            <w:r>
              <w:rPr>
                <w:rFonts w:hint="eastAsia" w:ascii="宋体" w:hAnsi="宋体" w:cs="宋体"/>
                <w:b/>
                <w:bCs/>
                <w:color w:val="auto"/>
                <w:kern w:val="0"/>
                <w:sz w:val="18"/>
                <w:szCs w:val="18"/>
                <w:highlight w:val="none"/>
                <w:lang w:bidi="ar"/>
              </w:rPr>
              <w:t>，提供配置界面截图；</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6、AC、AP跨NAT关联：AC和AP之间只要路由可达，就能关联上线；</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7、</w:t>
            </w:r>
            <w:r>
              <w:rPr>
                <w:rFonts w:hint="eastAsia" w:ascii="宋体" w:hAnsi="宋体" w:cs="宋体"/>
                <w:color w:val="auto"/>
                <w:kern w:val="0"/>
                <w:sz w:val="18"/>
                <w:szCs w:val="18"/>
                <w:highlight w:val="none"/>
                <w:lang w:bidi="ar"/>
              </w:rPr>
              <w:t>无线流控：可以对用户进行流控限速，防止某一用户流量过大，影响其他用户的上网体验，</w:t>
            </w:r>
            <w:r>
              <w:rPr>
                <w:rFonts w:hint="eastAsia" w:ascii="宋体" w:hAnsi="宋体" w:cs="宋体"/>
                <w:b/>
                <w:bCs/>
                <w:color w:val="auto"/>
                <w:kern w:val="0"/>
                <w:sz w:val="18"/>
                <w:szCs w:val="18"/>
                <w:highlight w:val="none"/>
                <w:lang w:bidi="ar"/>
              </w:rPr>
              <w:t>提供配置界面截图；</w:t>
            </w:r>
          </w:p>
          <w:p>
            <w:pPr>
              <w:widowControl/>
              <w:jc w:val="left"/>
              <w:textAlignment w:val="center"/>
              <w:rPr>
                <w:rFonts w:ascii="宋体" w:hAnsi="宋体" w:cs="宋体"/>
                <w:b/>
                <w:bCs/>
                <w:color w:val="auto"/>
                <w:kern w:val="0"/>
                <w:sz w:val="18"/>
                <w:szCs w:val="18"/>
                <w:highlight w:val="none"/>
                <w:lang w:bidi="ar"/>
              </w:rPr>
            </w:pPr>
            <w:r>
              <w:rPr>
                <w:rFonts w:ascii="宋体" w:hAnsi="宋体" w:cs="宋体"/>
                <w:color w:val="auto"/>
                <w:kern w:val="0"/>
                <w:sz w:val="18"/>
                <w:szCs w:val="18"/>
                <w:highlight w:val="none"/>
                <w:lang w:bidi="ar"/>
              </w:rPr>
              <w:t>8、</w:t>
            </w:r>
            <w:r>
              <w:rPr>
                <w:rFonts w:hint="eastAsia" w:ascii="宋体" w:hAnsi="宋体" w:cs="宋体"/>
                <w:color w:val="auto"/>
                <w:kern w:val="0"/>
                <w:sz w:val="18"/>
                <w:szCs w:val="18"/>
                <w:highlight w:val="none"/>
                <w:lang w:bidi="ar"/>
              </w:rPr>
              <w:t>组播转单播：</w:t>
            </w:r>
            <w:r>
              <w:rPr>
                <w:rFonts w:ascii="宋体" w:hAnsi="宋体" w:cs="宋体"/>
                <w:color w:val="auto"/>
                <w:kern w:val="0"/>
                <w:sz w:val="18"/>
                <w:szCs w:val="18"/>
                <w:highlight w:val="none"/>
                <w:lang w:bidi="ar"/>
              </w:rPr>
              <w:t>AC上开启组播转单播功能后，AP自动将组播报文转为单播报文发送给每个用户，有效提高组播报文发送速率，</w:t>
            </w:r>
            <w:r>
              <w:rPr>
                <w:rFonts w:hint="eastAsia" w:ascii="宋体" w:hAnsi="宋体" w:cs="宋体"/>
                <w:b/>
                <w:bCs/>
                <w:color w:val="auto"/>
                <w:kern w:val="0"/>
                <w:sz w:val="18"/>
                <w:szCs w:val="18"/>
                <w:highlight w:val="none"/>
                <w:lang w:bidi="ar"/>
              </w:rPr>
              <w:t>提供配置界面截图；</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9、</w:t>
            </w:r>
            <w:r>
              <w:rPr>
                <w:rFonts w:hint="eastAsia" w:ascii="宋体" w:hAnsi="宋体" w:cs="宋体"/>
                <w:color w:val="auto"/>
                <w:kern w:val="0"/>
                <w:sz w:val="18"/>
                <w:szCs w:val="18"/>
                <w:highlight w:val="none"/>
                <w:lang w:bidi="ar"/>
              </w:rPr>
              <w:t>◆</w:t>
            </w:r>
            <w:r>
              <w:rPr>
                <w:rFonts w:ascii="宋体" w:hAnsi="宋体" w:cs="宋体"/>
                <w:color w:val="auto"/>
                <w:kern w:val="0"/>
                <w:sz w:val="18"/>
                <w:szCs w:val="18"/>
                <w:highlight w:val="none"/>
                <w:lang w:bidi="ar"/>
              </w:rPr>
              <w:t>SSID定时：SSID可以自定义开启与关闭时间，</w:t>
            </w:r>
            <w:r>
              <w:rPr>
                <w:rFonts w:hint="eastAsia" w:ascii="宋体" w:hAnsi="宋体" w:cs="宋体"/>
                <w:b/>
                <w:bCs/>
                <w:color w:val="auto"/>
                <w:kern w:val="0"/>
                <w:sz w:val="18"/>
                <w:szCs w:val="18"/>
                <w:highlight w:val="none"/>
                <w:lang w:bidi="ar"/>
              </w:rPr>
              <w:t>提供配置界面截图；</w:t>
            </w:r>
          </w:p>
          <w:p>
            <w:pPr>
              <w:widowControl/>
              <w:jc w:val="left"/>
              <w:textAlignment w:val="center"/>
              <w:rPr>
                <w:rFonts w:ascii="宋体" w:hAnsi="宋体" w:cs="宋体"/>
                <w:color w:val="auto"/>
                <w:sz w:val="18"/>
                <w:szCs w:val="18"/>
                <w:highlight w:val="none"/>
              </w:rPr>
            </w:pPr>
            <w:r>
              <w:rPr>
                <w:rFonts w:ascii="宋体" w:hAnsi="宋体" w:cs="宋体"/>
                <w:color w:val="auto"/>
                <w:kern w:val="0"/>
                <w:sz w:val="18"/>
                <w:szCs w:val="18"/>
                <w:highlight w:val="none"/>
                <w:lang w:bidi="ar"/>
              </w:rPr>
              <w:t>10、网络管理：支持中文管理界面、WEB管理接口、Telnet/SSH；</w:t>
            </w:r>
          </w:p>
        </w:tc>
      </w:tr>
    </w:tbl>
    <w:p>
      <w:pPr>
        <w:pStyle w:val="88"/>
        <w:numPr>
          <w:ilvl w:val="255"/>
          <w:numId w:val="0"/>
        </w:numPr>
        <w:rPr>
          <w:color w:val="auto"/>
          <w:highlight w:val="none"/>
        </w:rPr>
      </w:pPr>
    </w:p>
    <w:p>
      <w:pPr>
        <w:pStyle w:val="5"/>
        <w:numPr>
          <w:ilvl w:val="255"/>
          <w:numId w:val="0"/>
        </w:numPr>
        <w:spacing w:before="0" w:after="0" w:line="360" w:lineRule="auto"/>
        <w:rPr>
          <w:rFonts w:ascii="宋体" w:hAnsi="宋体" w:cs="宋体"/>
          <w:color w:val="auto"/>
          <w:sz w:val="21"/>
          <w:szCs w:val="21"/>
          <w:highlight w:val="none"/>
        </w:rPr>
      </w:pPr>
      <w:r>
        <w:rPr>
          <w:rFonts w:hint="eastAsia" w:ascii="宋体" w:hAnsi="宋体" w:cs="宋体"/>
          <w:color w:val="auto"/>
          <w:sz w:val="21"/>
          <w:szCs w:val="21"/>
          <w:highlight w:val="none"/>
        </w:rPr>
        <w:t>（十三）超高清HDMI显示节点</w:t>
      </w:r>
    </w:p>
    <w:tbl>
      <w:tblPr>
        <w:tblStyle w:val="64"/>
        <w:tblW w:w="4998" w:type="pct"/>
        <w:tblInd w:w="0" w:type="dxa"/>
        <w:tblLayout w:type="fixed"/>
        <w:tblCellMar>
          <w:top w:w="0" w:type="dxa"/>
          <w:left w:w="108" w:type="dxa"/>
          <w:bottom w:w="0" w:type="dxa"/>
          <w:right w:w="108" w:type="dxa"/>
        </w:tblCellMar>
      </w:tblPr>
      <w:tblGrid>
        <w:gridCol w:w="1020"/>
        <w:gridCol w:w="8268"/>
      </w:tblGrid>
      <w:tr>
        <w:trPr>
          <w:trHeight w:val="300" w:hRule="atLeast"/>
        </w:trPr>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超高清</w:t>
            </w:r>
            <w:r>
              <w:rPr>
                <w:rFonts w:ascii="宋体" w:hAnsi="宋体" w:cs="宋体"/>
                <w:color w:val="auto"/>
                <w:kern w:val="0"/>
                <w:sz w:val="18"/>
                <w:szCs w:val="18"/>
                <w:highlight w:val="none"/>
                <w:lang w:bidi="ar"/>
              </w:rPr>
              <w:t>HDMI显示节点</w:t>
            </w:r>
          </w:p>
        </w:tc>
        <w:tc>
          <w:tcPr>
            <w:tcW w:w="4450"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w:t>
            </w:r>
            <w:r>
              <w:rPr>
                <w:rFonts w:hint="eastAsia" w:ascii="宋体" w:hAnsi="宋体" w:cs="宋体"/>
                <w:color w:val="auto"/>
                <w:kern w:val="0"/>
                <w:sz w:val="18"/>
                <w:szCs w:val="18"/>
                <w:highlight w:val="none"/>
                <w:lang w:eastAsia="zh-CN" w:bidi="ar"/>
              </w:rPr>
              <w:t>、</w:t>
            </w:r>
            <w:r>
              <w:rPr>
                <w:rFonts w:ascii="宋体" w:hAnsi="宋体" w:cs="宋体"/>
                <w:color w:val="auto"/>
                <w:kern w:val="0"/>
                <w:sz w:val="18"/>
                <w:szCs w:val="18"/>
                <w:highlight w:val="none"/>
                <w:lang w:bidi="ar"/>
              </w:rPr>
              <w:t>纯分布式架构，运行于嵌入式Linux系统，稳定可靠，可高效地对视音频系统进行管理、控制、数据交互等；</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2</w:t>
            </w:r>
            <w:r>
              <w:rPr>
                <w:rFonts w:hint="eastAsia" w:ascii="宋体" w:hAnsi="宋体" w:cs="宋体"/>
                <w:color w:val="auto"/>
                <w:kern w:val="0"/>
                <w:sz w:val="18"/>
                <w:szCs w:val="18"/>
                <w:highlight w:val="none"/>
                <w:lang w:eastAsia="zh-CN" w:bidi="ar"/>
              </w:rPr>
              <w:t>、</w:t>
            </w:r>
            <w:r>
              <w:rPr>
                <w:rFonts w:ascii="宋体" w:hAnsi="宋体" w:cs="宋体"/>
                <w:color w:val="auto"/>
                <w:kern w:val="0"/>
                <w:sz w:val="18"/>
                <w:szCs w:val="18"/>
                <w:highlight w:val="none"/>
                <w:lang w:bidi="ar"/>
              </w:rPr>
              <w:t>一根网线即可解决供电，信号传输的问题，支持标准POE供电；</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3</w:t>
            </w:r>
            <w:r>
              <w:rPr>
                <w:rFonts w:hint="eastAsia" w:ascii="宋体" w:hAnsi="宋体" w:cs="宋体"/>
                <w:color w:val="auto"/>
                <w:kern w:val="0"/>
                <w:sz w:val="18"/>
                <w:szCs w:val="18"/>
                <w:highlight w:val="none"/>
                <w:lang w:eastAsia="zh-CN" w:bidi="ar"/>
              </w:rPr>
              <w:t>、</w:t>
            </w:r>
            <w:r>
              <w:rPr>
                <w:rFonts w:ascii="宋体" w:hAnsi="宋体" w:cs="宋体"/>
                <w:color w:val="auto"/>
                <w:kern w:val="0"/>
                <w:sz w:val="18"/>
                <w:szCs w:val="18"/>
                <w:highlight w:val="none"/>
                <w:lang w:bidi="ar"/>
              </w:rPr>
              <w:t>无需服务器即可工作，系统中任意一个单元断电，均不影响系统继续运行，仅影响该节点对应的局部功能；</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4</w:t>
            </w:r>
            <w:r>
              <w:rPr>
                <w:rFonts w:hint="eastAsia" w:ascii="宋体" w:hAnsi="宋体" w:cs="宋体"/>
                <w:color w:val="auto"/>
                <w:kern w:val="0"/>
                <w:sz w:val="18"/>
                <w:szCs w:val="18"/>
                <w:highlight w:val="none"/>
                <w:lang w:eastAsia="zh-CN" w:bidi="ar"/>
              </w:rPr>
              <w:t>、</w:t>
            </w:r>
            <w:r>
              <w:rPr>
                <w:rFonts w:ascii="宋体" w:hAnsi="宋体" w:cs="宋体"/>
                <w:color w:val="auto"/>
                <w:kern w:val="0"/>
                <w:sz w:val="18"/>
                <w:szCs w:val="18"/>
                <w:highlight w:val="none"/>
                <w:lang w:bidi="ar"/>
              </w:rPr>
              <w:t>具有1路HDMI输入接口，真正支持2K输入，并向下兼容；</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5</w:t>
            </w:r>
            <w:r>
              <w:rPr>
                <w:rFonts w:hint="eastAsia" w:ascii="宋体" w:hAnsi="宋体" w:cs="宋体"/>
                <w:color w:val="auto"/>
                <w:kern w:val="0"/>
                <w:sz w:val="18"/>
                <w:szCs w:val="18"/>
                <w:highlight w:val="none"/>
                <w:lang w:eastAsia="zh-CN" w:bidi="ar"/>
              </w:rPr>
              <w:t>、</w:t>
            </w:r>
            <w:r>
              <w:rPr>
                <w:rFonts w:ascii="宋体" w:hAnsi="宋体" w:cs="宋体"/>
                <w:color w:val="auto"/>
                <w:kern w:val="0"/>
                <w:sz w:val="18"/>
                <w:szCs w:val="18"/>
                <w:highlight w:val="none"/>
                <w:lang w:bidi="ar"/>
              </w:rPr>
              <w:t>具有1路HDMI输出接口，真正支持2K输出，并向下兼容；</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6</w:t>
            </w:r>
            <w:r>
              <w:rPr>
                <w:rFonts w:hint="eastAsia" w:ascii="宋体" w:hAnsi="宋体" w:cs="宋体"/>
                <w:color w:val="auto"/>
                <w:kern w:val="0"/>
                <w:sz w:val="18"/>
                <w:szCs w:val="18"/>
                <w:highlight w:val="none"/>
                <w:lang w:eastAsia="zh-CN" w:bidi="ar"/>
              </w:rPr>
              <w:t>、</w:t>
            </w:r>
            <w:r>
              <w:rPr>
                <w:rFonts w:ascii="宋体" w:hAnsi="宋体" w:cs="宋体"/>
                <w:color w:val="auto"/>
                <w:kern w:val="0"/>
                <w:sz w:val="18"/>
                <w:szCs w:val="18"/>
                <w:highlight w:val="none"/>
                <w:lang w:bidi="ar"/>
              </w:rPr>
              <w:t>支持将节点设为编码节点，也可以设为解码节点，可根据实际需要进行灵活配置，本次配置为编码节点；</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7</w:t>
            </w:r>
            <w:r>
              <w:rPr>
                <w:rFonts w:hint="eastAsia" w:ascii="宋体" w:hAnsi="宋体" w:cs="宋体"/>
                <w:color w:val="auto"/>
                <w:kern w:val="0"/>
                <w:sz w:val="18"/>
                <w:szCs w:val="18"/>
                <w:highlight w:val="none"/>
                <w:lang w:eastAsia="zh-CN" w:bidi="ar"/>
              </w:rPr>
              <w:t>、</w:t>
            </w:r>
            <w:r>
              <w:rPr>
                <w:rFonts w:hint="eastAsia" w:ascii="宋体" w:hAnsi="宋体" w:cs="宋体"/>
                <w:color w:val="auto"/>
                <w:kern w:val="0"/>
                <w:sz w:val="18"/>
                <w:szCs w:val="18"/>
                <w:highlight w:val="none"/>
                <w:lang w:bidi="ar"/>
              </w:rPr>
              <w:t>◆</w:t>
            </w:r>
            <w:r>
              <w:rPr>
                <w:rFonts w:ascii="宋体" w:hAnsi="宋体" w:cs="宋体"/>
                <w:color w:val="auto"/>
                <w:kern w:val="0"/>
                <w:sz w:val="18"/>
                <w:szCs w:val="18"/>
                <w:highlight w:val="none"/>
                <w:lang w:bidi="ar"/>
              </w:rPr>
              <w:t>支持与连接互联网的智能会议平板、高清一体化视频会议终端、4G手机、PC电脑进行N方远程音视频会议（最大支持1万个点接入），支持1080P高清视频；</w:t>
            </w:r>
            <w:r>
              <w:rPr>
                <w:rFonts w:hint="eastAsia" w:ascii="宋体" w:hAnsi="宋体" w:cs="宋体"/>
                <w:b/>
                <w:bCs/>
                <w:color w:val="auto"/>
                <w:kern w:val="0"/>
                <w:sz w:val="18"/>
                <w:szCs w:val="18"/>
                <w:highlight w:val="none"/>
                <w:lang w:bidi="ar"/>
              </w:rPr>
              <w:t>（提供由</w:t>
            </w:r>
            <w:r>
              <w:rPr>
                <w:rFonts w:ascii="宋体" w:hAnsi="宋体" w:cs="宋体"/>
                <w:b/>
                <w:bCs/>
                <w:color w:val="auto"/>
                <w:kern w:val="0"/>
                <w:sz w:val="18"/>
                <w:szCs w:val="18"/>
                <w:highlight w:val="none"/>
                <w:lang w:bidi="ar"/>
              </w:rPr>
              <w:t>CNAS认可的第三方检测机构出具的产品功能性检测报告复印件</w:t>
            </w:r>
            <w:r>
              <w:rPr>
                <w:rFonts w:hint="eastAsia" w:ascii="宋体" w:hAnsi="宋体" w:cs="宋体"/>
                <w:b/>
                <w:bCs/>
                <w:color w:val="auto"/>
                <w:kern w:val="0"/>
                <w:sz w:val="18"/>
                <w:szCs w:val="18"/>
                <w:highlight w:val="none"/>
                <w:lang w:bidi="ar"/>
              </w:rPr>
              <w:t>并加盖制造商公章佐证）</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8</w:t>
            </w:r>
            <w:r>
              <w:rPr>
                <w:rFonts w:hint="eastAsia" w:ascii="宋体" w:hAnsi="宋体" w:cs="宋体"/>
                <w:color w:val="auto"/>
                <w:kern w:val="0"/>
                <w:sz w:val="18"/>
                <w:szCs w:val="18"/>
                <w:highlight w:val="none"/>
                <w:lang w:eastAsia="zh-CN" w:bidi="ar"/>
              </w:rPr>
              <w:t>、</w:t>
            </w:r>
            <w:r>
              <w:rPr>
                <w:rFonts w:hint="eastAsia" w:ascii="宋体" w:hAnsi="宋体" w:cs="宋体"/>
                <w:color w:val="auto"/>
                <w:kern w:val="0"/>
                <w:sz w:val="18"/>
                <w:szCs w:val="18"/>
                <w:highlight w:val="none"/>
                <w:lang w:bidi="ar"/>
              </w:rPr>
              <w:t>◆</w:t>
            </w:r>
            <w:r>
              <w:rPr>
                <w:rFonts w:ascii="宋体" w:hAnsi="宋体" w:cs="宋体"/>
                <w:color w:val="auto"/>
                <w:kern w:val="0"/>
                <w:sz w:val="18"/>
                <w:szCs w:val="18"/>
                <w:highlight w:val="none"/>
                <w:lang w:bidi="ar"/>
              </w:rPr>
              <w:t>可将前后摄像头画面投射在拼接屏幕上；</w:t>
            </w:r>
            <w:r>
              <w:rPr>
                <w:rFonts w:hint="eastAsia" w:ascii="宋体" w:hAnsi="宋体" w:cs="宋体"/>
                <w:b/>
                <w:bCs/>
                <w:color w:val="auto"/>
                <w:kern w:val="0"/>
                <w:sz w:val="18"/>
                <w:szCs w:val="18"/>
                <w:highlight w:val="none"/>
                <w:lang w:bidi="ar"/>
              </w:rPr>
              <w:t>（提供由</w:t>
            </w:r>
            <w:r>
              <w:rPr>
                <w:rFonts w:ascii="宋体" w:hAnsi="宋体" w:cs="宋体"/>
                <w:b/>
                <w:bCs/>
                <w:color w:val="auto"/>
                <w:kern w:val="0"/>
                <w:sz w:val="18"/>
                <w:szCs w:val="18"/>
                <w:highlight w:val="none"/>
                <w:lang w:bidi="ar"/>
              </w:rPr>
              <w:t>CNAS认可的第三方检测机构出具的产品功能性检测报告复印件佐证</w:t>
            </w:r>
            <w:r>
              <w:rPr>
                <w:rFonts w:hint="eastAsia" w:ascii="宋体" w:hAnsi="宋体" w:cs="宋体"/>
                <w:b/>
                <w:bCs/>
                <w:color w:val="auto"/>
                <w:kern w:val="0"/>
                <w:sz w:val="18"/>
                <w:szCs w:val="18"/>
                <w:highlight w:val="none"/>
                <w:lang w:bidi="ar"/>
              </w:rPr>
              <w:t>）</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9</w:t>
            </w:r>
            <w:r>
              <w:rPr>
                <w:rFonts w:hint="eastAsia" w:ascii="宋体" w:hAnsi="宋体" w:cs="宋体"/>
                <w:color w:val="auto"/>
                <w:kern w:val="0"/>
                <w:sz w:val="18"/>
                <w:szCs w:val="18"/>
                <w:highlight w:val="none"/>
                <w:lang w:eastAsia="zh-CN" w:bidi="ar"/>
              </w:rPr>
              <w:t>、</w:t>
            </w:r>
            <w:r>
              <w:rPr>
                <w:rFonts w:ascii="宋体" w:hAnsi="宋体" w:cs="宋体"/>
                <w:color w:val="auto"/>
                <w:kern w:val="0"/>
                <w:sz w:val="18"/>
                <w:szCs w:val="18"/>
                <w:highlight w:val="none"/>
                <w:lang w:bidi="ar"/>
              </w:rPr>
              <w:t xml:space="preserve">支持web界面管理,提供快速配置设备端口,支持web端口修改密码、修改 IP </w:t>
            </w:r>
            <w:r>
              <w:rPr>
                <w:rFonts w:hint="eastAsia" w:ascii="宋体" w:hAnsi="宋体" w:cs="宋体"/>
                <w:color w:val="auto"/>
                <w:kern w:val="0"/>
                <w:sz w:val="18"/>
                <w:szCs w:val="18"/>
                <w:highlight w:val="none"/>
                <w:lang w:bidi="ar"/>
              </w:rPr>
              <w:t>地址、网络抓包、串口收码、清除用户设置、恢复出厂设置、导出日志</w:t>
            </w:r>
            <w:r>
              <w:rPr>
                <w:rFonts w:ascii="宋体" w:hAnsi="宋体" w:cs="宋体"/>
                <w:color w:val="auto"/>
                <w:kern w:val="0"/>
                <w:sz w:val="18"/>
                <w:szCs w:val="18"/>
                <w:highlight w:val="none"/>
                <w:lang w:bidi="ar"/>
              </w:rPr>
              <w:t>,升级；</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10</w:t>
            </w:r>
            <w:r>
              <w:rPr>
                <w:rFonts w:hint="eastAsia" w:ascii="宋体" w:hAnsi="宋体" w:cs="宋体"/>
                <w:color w:val="auto"/>
                <w:kern w:val="0"/>
                <w:sz w:val="18"/>
                <w:szCs w:val="18"/>
                <w:highlight w:val="none"/>
                <w:lang w:eastAsia="zh-CN" w:bidi="ar"/>
              </w:rPr>
              <w:t>、</w:t>
            </w:r>
            <w:r>
              <w:rPr>
                <w:rFonts w:ascii="宋体" w:hAnsi="宋体" w:cs="宋体"/>
                <w:color w:val="auto"/>
                <w:kern w:val="0"/>
                <w:sz w:val="18"/>
                <w:szCs w:val="18"/>
                <w:highlight w:val="none"/>
                <w:lang w:bidi="ar"/>
              </w:rPr>
              <w:t>采用H.265视频编码技术，压缩效率提升一倍，节省带宽和储存约50%；兼容H.264视频编码。</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11</w:t>
            </w:r>
            <w:r>
              <w:rPr>
                <w:rFonts w:hint="eastAsia" w:ascii="宋体" w:hAnsi="宋体" w:cs="宋体"/>
                <w:color w:val="auto"/>
                <w:kern w:val="0"/>
                <w:sz w:val="18"/>
                <w:szCs w:val="18"/>
                <w:highlight w:val="none"/>
                <w:lang w:eastAsia="zh-CN" w:bidi="ar"/>
              </w:rPr>
              <w:t>、</w:t>
            </w:r>
            <w:r>
              <w:rPr>
                <w:rFonts w:ascii="宋体" w:hAnsi="宋体" w:cs="宋体"/>
                <w:color w:val="auto"/>
                <w:kern w:val="0"/>
                <w:sz w:val="18"/>
                <w:szCs w:val="18"/>
                <w:highlight w:val="none"/>
                <w:lang w:bidi="ar"/>
              </w:rPr>
              <w:t>系统具备严格的权限控制能力,可以创建不同的账号，以节点为单位进行授权管理，</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12</w:t>
            </w:r>
            <w:r>
              <w:rPr>
                <w:rFonts w:hint="eastAsia" w:ascii="宋体" w:hAnsi="宋体" w:cs="宋体"/>
                <w:color w:val="auto"/>
                <w:kern w:val="0"/>
                <w:sz w:val="18"/>
                <w:szCs w:val="18"/>
                <w:highlight w:val="none"/>
                <w:lang w:eastAsia="zh-CN" w:bidi="ar"/>
              </w:rPr>
              <w:t>、</w:t>
            </w:r>
            <w:r>
              <w:rPr>
                <w:rFonts w:ascii="宋体" w:hAnsi="宋体" w:cs="宋体"/>
                <w:color w:val="auto"/>
                <w:kern w:val="0"/>
                <w:sz w:val="18"/>
                <w:szCs w:val="18"/>
                <w:highlight w:val="none"/>
                <w:lang w:bidi="ar"/>
              </w:rPr>
              <w:t>支持多个单元跨区域远程互联，进行视音频的互联、互通、互控；</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13</w:t>
            </w:r>
            <w:r>
              <w:rPr>
                <w:rFonts w:hint="eastAsia" w:ascii="宋体" w:hAnsi="宋体" w:cs="宋体"/>
                <w:color w:val="auto"/>
                <w:kern w:val="0"/>
                <w:sz w:val="18"/>
                <w:szCs w:val="18"/>
                <w:highlight w:val="none"/>
                <w:lang w:eastAsia="zh-CN" w:bidi="ar"/>
              </w:rPr>
              <w:t>、</w:t>
            </w:r>
            <w:r>
              <w:rPr>
                <w:rFonts w:ascii="宋体" w:hAnsi="宋体" w:cs="宋体"/>
                <w:color w:val="auto"/>
                <w:kern w:val="0"/>
                <w:sz w:val="18"/>
                <w:szCs w:val="18"/>
                <w:highlight w:val="none"/>
                <w:lang w:bidi="ar"/>
              </w:rPr>
              <w:t>具有中控功能，支持RS-232、RS-485、I/O口信号的输入和输出信号，共有1路RS232串口，3路I/0口，1路RS485接口；</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w:t>
            </w:r>
            <w:r>
              <w:rPr>
                <w:rFonts w:hint="eastAsia" w:ascii="宋体" w:hAnsi="宋体" w:cs="宋体"/>
                <w:color w:val="auto"/>
                <w:kern w:val="0"/>
                <w:sz w:val="18"/>
                <w:szCs w:val="18"/>
                <w:highlight w:val="none"/>
                <w:lang w:val="en-US" w:eastAsia="zh-CN" w:bidi="ar"/>
              </w:rPr>
              <w:t>4、</w:t>
            </w:r>
            <w:r>
              <w:rPr>
                <w:rFonts w:ascii="宋体" w:hAnsi="宋体" w:cs="宋体"/>
                <w:color w:val="auto"/>
                <w:kern w:val="0"/>
                <w:sz w:val="18"/>
                <w:szCs w:val="18"/>
                <w:highlight w:val="none"/>
                <w:lang w:bidi="ar"/>
              </w:rPr>
              <w:t>每个节点均具备音频、视频、控制的双向交互能力，具备双向反馈功能；</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w:t>
            </w:r>
            <w:r>
              <w:rPr>
                <w:rFonts w:hint="eastAsia" w:ascii="宋体" w:hAnsi="宋体" w:cs="宋体"/>
                <w:color w:val="auto"/>
                <w:kern w:val="0"/>
                <w:sz w:val="18"/>
                <w:szCs w:val="18"/>
                <w:highlight w:val="none"/>
                <w:lang w:val="en-US" w:eastAsia="zh-CN" w:bidi="ar"/>
              </w:rPr>
              <w:t>5、</w:t>
            </w:r>
            <w:r>
              <w:rPr>
                <w:rFonts w:ascii="宋体" w:hAnsi="宋体" w:cs="宋体"/>
                <w:color w:val="auto"/>
                <w:kern w:val="0"/>
                <w:sz w:val="18"/>
                <w:szCs w:val="18"/>
                <w:highlight w:val="none"/>
                <w:lang w:bidi="ar"/>
              </w:rPr>
              <w:t>内置强大的音频处理能力，每个节点音频和视频可分开独立传输，也支持输出音频可以设置为任意一路输入音频流，达到音视频既可同源，也可不同源；</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w:t>
            </w:r>
            <w:r>
              <w:rPr>
                <w:rFonts w:hint="eastAsia" w:ascii="宋体" w:hAnsi="宋体" w:cs="宋体"/>
                <w:color w:val="auto"/>
                <w:kern w:val="0"/>
                <w:sz w:val="18"/>
                <w:szCs w:val="18"/>
                <w:highlight w:val="none"/>
                <w:lang w:val="en-US" w:eastAsia="zh-CN" w:bidi="ar"/>
              </w:rPr>
              <w:t>6、</w:t>
            </w:r>
            <w:r>
              <w:rPr>
                <w:rFonts w:ascii="宋体" w:hAnsi="宋体" w:cs="宋体"/>
                <w:color w:val="auto"/>
                <w:kern w:val="0"/>
                <w:sz w:val="18"/>
                <w:szCs w:val="18"/>
                <w:highlight w:val="none"/>
                <w:lang w:bidi="ar"/>
              </w:rPr>
              <w:t>支持非常强大的高清底图能力，每个节点均可输出2K高清底图，并支持底图拼接，最大情况下可组成5.28亿像素的超高清底图；</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w:t>
            </w:r>
            <w:r>
              <w:rPr>
                <w:rFonts w:hint="eastAsia" w:ascii="宋体" w:hAnsi="宋体" w:cs="宋体"/>
                <w:color w:val="auto"/>
                <w:kern w:val="0"/>
                <w:sz w:val="18"/>
                <w:szCs w:val="18"/>
                <w:highlight w:val="none"/>
                <w:lang w:val="en-US" w:eastAsia="zh-CN" w:bidi="ar"/>
              </w:rPr>
              <w:t>7、</w:t>
            </w:r>
            <w:r>
              <w:rPr>
                <w:rFonts w:hint="eastAsia" w:ascii="宋体" w:hAnsi="宋体" w:cs="宋体"/>
                <w:color w:val="auto"/>
                <w:kern w:val="0"/>
                <w:sz w:val="18"/>
                <w:szCs w:val="18"/>
                <w:highlight w:val="none"/>
                <w:lang w:bidi="ar"/>
              </w:rPr>
              <w:t>◆</w:t>
            </w:r>
            <w:r>
              <w:rPr>
                <w:rFonts w:ascii="宋体" w:hAnsi="宋体" w:cs="宋体"/>
                <w:color w:val="auto"/>
                <w:kern w:val="0"/>
                <w:sz w:val="18"/>
                <w:szCs w:val="18"/>
                <w:highlight w:val="none"/>
                <w:lang w:bidi="ar"/>
              </w:rPr>
              <w:t>支持高清地图能力，在联网情况下，可通过IPAD，设定将任意位置为中心的超高清地图发送到大屏上。地图可以是城市地区三维地图、卫星地图和交通地图。</w:t>
            </w:r>
            <w:r>
              <w:rPr>
                <w:rFonts w:hint="eastAsia" w:ascii="宋体" w:hAnsi="宋体" w:cs="宋体"/>
                <w:b/>
                <w:bCs/>
                <w:color w:val="auto"/>
                <w:kern w:val="0"/>
                <w:sz w:val="18"/>
                <w:szCs w:val="18"/>
                <w:highlight w:val="none"/>
                <w:lang w:bidi="ar"/>
              </w:rPr>
              <w:t>（提供由</w:t>
            </w:r>
            <w:r>
              <w:rPr>
                <w:rFonts w:ascii="宋体" w:hAnsi="宋体" w:cs="宋体"/>
                <w:b/>
                <w:bCs/>
                <w:color w:val="auto"/>
                <w:kern w:val="0"/>
                <w:sz w:val="18"/>
                <w:szCs w:val="18"/>
                <w:highlight w:val="none"/>
                <w:lang w:bidi="ar"/>
              </w:rPr>
              <w:t>CNAS认可的第三方检测机构出具的产品功能性检测报告复印件</w:t>
            </w:r>
            <w:r>
              <w:rPr>
                <w:rFonts w:hint="eastAsia" w:ascii="宋体" w:hAnsi="宋体" w:cs="宋体"/>
                <w:b/>
                <w:bCs/>
                <w:color w:val="auto"/>
                <w:kern w:val="0"/>
                <w:sz w:val="18"/>
                <w:szCs w:val="18"/>
                <w:highlight w:val="none"/>
                <w:lang w:bidi="ar"/>
              </w:rPr>
              <w:t>并加盖制造商公章）</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w:t>
            </w:r>
            <w:r>
              <w:rPr>
                <w:rFonts w:hint="eastAsia" w:ascii="宋体" w:hAnsi="宋体" w:cs="宋体"/>
                <w:color w:val="auto"/>
                <w:kern w:val="0"/>
                <w:sz w:val="18"/>
                <w:szCs w:val="18"/>
                <w:highlight w:val="none"/>
                <w:lang w:val="en-US" w:eastAsia="zh-CN" w:bidi="ar"/>
              </w:rPr>
              <w:t>8、</w:t>
            </w:r>
            <w:r>
              <w:rPr>
                <w:rFonts w:ascii="宋体" w:hAnsi="宋体" w:cs="宋体"/>
                <w:color w:val="auto"/>
                <w:kern w:val="0"/>
                <w:sz w:val="18"/>
                <w:szCs w:val="18"/>
                <w:highlight w:val="none"/>
                <w:lang w:bidi="ar"/>
              </w:rPr>
              <w:t>支持预设多个场景，场景一键自动恢复功能，系统内置可编程存储能力，可在断电重启后完全恢复系统中的任意控制状态到断电以前：包括音量的大小、灯光的状态、调光的亮度、温度湿度等，而无需逐一设置；</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w:t>
            </w:r>
            <w:r>
              <w:rPr>
                <w:rFonts w:hint="eastAsia" w:ascii="宋体" w:hAnsi="宋体" w:cs="宋体"/>
                <w:color w:val="auto"/>
                <w:kern w:val="0"/>
                <w:sz w:val="18"/>
                <w:szCs w:val="18"/>
                <w:highlight w:val="none"/>
                <w:lang w:val="en-US" w:eastAsia="zh-CN" w:bidi="ar"/>
              </w:rPr>
              <w:t>9、</w:t>
            </w:r>
            <w:r>
              <w:rPr>
                <w:rFonts w:ascii="宋体" w:hAnsi="宋体" w:cs="宋体"/>
                <w:color w:val="auto"/>
                <w:kern w:val="0"/>
                <w:sz w:val="18"/>
                <w:szCs w:val="18"/>
                <w:highlight w:val="none"/>
                <w:lang w:bidi="ar"/>
              </w:rPr>
              <w:t>支持对接安防监控等第三方平台，支持将满足onvif协议的海康、大华、PACOM和公仿等品牌的IP摄像机接入，支持1080P分辨率，支持IP摄像机信号画面上墙功能，并可预览；</w:t>
            </w:r>
          </w:p>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val="en-US" w:eastAsia="zh-CN" w:bidi="ar"/>
              </w:rPr>
              <w:t>20、</w:t>
            </w:r>
            <w:r>
              <w:rPr>
                <w:rFonts w:hint="eastAsia" w:ascii="宋体" w:hAnsi="宋体" w:cs="宋体"/>
                <w:color w:val="auto"/>
                <w:kern w:val="0"/>
                <w:sz w:val="18"/>
                <w:szCs w:val="18"/>
                <w:highlight w:val="none"/>
                <w:lang w:bidi="ar"/>
              </w:rPr>
              <w:t>◆</w:t>
            </w:r>
            <w:r>
              <w:rPr>
                <w:rFonts w:ascii="宋体" w:hAnsi="宋体" w:cs="宋体"/>
                <w:color w:val="auto"/>
                <w:kern w:val="0"/>
                <w:sz w:val="18"/>
                <w:szCs w:val="18"/>
                <w:highlight w:val="none"/>
                <w:lang w:bidi="ar"/>
              </w:rPr>
              <w:t>支持电脑视频信号无线传输，系统自动检测网络内的分布式节点进行匹配，匹配成功后将电脑桌面自动显示到分布式系统上，可在分布式平板预览画面，支持批注、批注保存、二维码分享；</w:t>
            </w:r>
            <w:r>
              <w:rPr>
                <w:rFonts w:hint="eastAsia" w:ascii="宋体" w:hAnsi="宋体" w:cs="宋体"/>
                <w:b/>
                <w:bCs/>
                <w:color w:val="auto"/>
                <w:kern w:val="0"/>
                <w:sz w:val="18"/>
                <w:szCs w:val="18"/>
                <w:highlight w:val="none"/>
                <w:lang w:bidi="ar"/>
              </w:rPr>
              <w:t>（提供由</w:t>
            </w:r>
            <w:r>
              <w:rPr>
                <w:rFonts w:ascii="宋体" w:hAnsi="宋体" w:cs="宋体"/>
                <w:b/>
                <w:bCs/>
                <w:color w:val="auto"/>
                <w:kern w:val="0"/>
                <w:sz w:val="18"/>
                <w:szCs w:val="18"/>
                <w:highlight w:val="none"/>
                <w:lang w:bidi="ar"/>
              </w:rPr>
              <w:t>CNAS认可的第三方检测机构出具的产品功能性检测报告复印件</w:t>
            </w:r>
            <w:r>
              <w:rPr>
                <w:rFonts w:hint="eastAsia" w:ascii="宋体" w:hAnsi="宋体" w:cs="宋体"/>
                <w:b/>
                <w:bCs/>
                <w:color w:val="auto"/>
                <w:kern w:val="0"/>
                <w:sz w:val="18"/>
                <w:szCs w:val="18"/>
                <w:highlight w:val="none"/>
                <w:lang w:bidi="ar"/>
              </w:rPr>
              <w:t>）</w:t>
            </w:r>
          </w:p>
        </w:tc>
      </w:tr>
    </w:tbl>
    <w:p>
      <w:pPr>
        <w:pStyle w:val="402"/>
        <w:numPr>
          <w:ilvl w:val="255"/>
          <w:numId w:val="0"/>
        </w:numPr>
        <w:ind w:firstLine="480"/>
        <w:rPr>
          <w:color w:val="auto"/>
          <w:highlight w:val="none"/>
        </w:rPr>
      </w:pPr>
    </w:p>
    <w:p>
      <w:pPr>
        <w:pStyle w:val="5"/>
        <w:numPr>
          <w:ilvl w:val="255"/>
          <w:numId w:val="0"/>
        </w:numPr>
        <w:spacing w:before="0" w:after="0" w:line="360" w:lineRule="auto"/>
        <w:rPr>
          <w:rFonts w:ascii="宋体" w:hAnsi="宋体" w:cs="宋体"/>
          <w:color w:val="auto"/>
          <w:sz w:val="21"/>
          <w:szCs w:val="21"/>
          <w:highlight w:val="none"/>
        </w:rPr>
      </w:pPr>
      <w:r>
        <w:rPr>
          <w:rFonts w:hint="eastAsia" w:ascii="宋体" w:hAnsi="宋体" w:cs="宋体"/>
          <w:color w:val="auto"/>
          <w:sz w:val="21"/>
          <w:szCs w:val="21"/>
          <w:highlight w:val="none"/>
        </w:rPr>
        <w:t>（十四）展厅多应用控制平台</w:t>
      </w:r>
    </w:p>
    <w:tbl>
      <w:tblPr>
        <w:tblStyle w:val="64"/>
        <w:tblW w:w="4998" w:type="pct"/>
        <w:tblInd w:w="0" w:type="dxa"/>
        <w:tblLayout w:type="fixed"/>
        <w:tblCellMar>
          <w:top w:w="0" w:type="dxa"/>
          <w:left w:w="108" w:type="dxa"/>
          <w:bottom w:w="0" w:type="dxa"/>
          <w:right w:w="108" w:type="dxa"/>
        </w:tblCellMar>
      </w:tblPr>
      <w:tblGrid>
        <w:gridCol w:w="986"/>
        <w:gridCol w:w="8302"/>
      </w:tblGrid>
      <w:tr>
        <w:trPr>
          <w:trHeight w:val="300" w:hRule="atLeast"/>
        </w:trPr>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展厅多应用控制平台</w:t>
            </w:r>
          </w:p>
        </w:tc>
        <w:tc>
          <w:tcPr>
            <w:tcW w:w="4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1、设备内置工业级高可靠性TCP/IP数据处理引擎、高速嵌入式处理器、高等级的接口防雷模块等。支持TCP、UDP、MQTT、MODBUS网络协议和SOCKET标准。</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2、稳定可靠，支持7x24小时无故障运行。</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3、每个通道可自定义输入输出，2K接口***路 4K接口***路</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4、存储设备：SSD硬盘，支持RD。</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5、系统内存：16GB DDR4 RECC 1866MHz（双通道），可扩容</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6</w:t>
            </w:r>
            <w:r>
              <w:rPr>
                <w:rFonts w:hint="eastAsia" w:ascii="宋体" w:hAnsi="宋体" w:cs="宋体"/>
                <w:color w:val="auto"/>
                <w:kern w:val="0"/>
                <w:sz w:val="18"/>
                <w:szCs w:val="18"/>
                <w:highlight w:val="none"/>
                <w:lang w:bidi="ar"/>
              </w:rPr>
              <w:t>、内置嵌入式</w:t>
            </w:r>
            <w:r>
              <w:rPr>
                <w:rFonts w:ascii="宋体" w:hAnsi="宋体" w:cs="宋体"/>
                <w:color w:val="auto"/>
                <w:kern w:val="0"/>
                <w:sz w:val="18"/>
                <w:szCs w:val="18"/>
                <w:highlight w:val="none"/>
                <w:lang w:bidi="ar"/>
              </w:rPr>
              <w:t>web服务器，内置管理员口令，IP认证系统，通过IE等浏览器即可实现远程更改配置、远程软件重启和远程固件升级等功能。</w:t>
            </w:r>
          </w:p>
          <w:p>
            <w:pPr>
              <w:widowControl/>
              <w:jc w:val="left"/>
              <w:textAlignment w:val="center"/>
              <w:rPr>
                <w:rFonts w:ascii="宋体" w:hAnsi="宋体" w:cs="宋体"/>
                <w:b/>
                <w:bCs/>
                <w:color w:val="auto"/>
                <w:kern w:val="0"/>
                <w:sz w:val="18"/>
                <w:szCs w:val="18"/>
                <w:highlight w:val="none"/>
                <w:lang w:bidi="ar"/>
              </w:rPr>
            </w:pPr>
            <w:r>
              <w:rPr>
                <w:rFonts w:ascii="宋体" w:hAnsi="宋体" w:cs="宋体"/>
                <w:color w:val="auto"/>
                <w:kern w:val="0"/>
                <w:sz w:val="18"/>
                <w:szCs w:val="18"/>
                <w:highlight w:val="none"/>
                <w:lang w:bidi="ar"/>
              </w:rPr>
              <w:t xml:space="preserve">7、支持大屏拼接、漫游、多图层叠加显示，单路可以支持16路高清视频显示，支持多路高清视频叠加；支持LED、DID、LCD、DLP </w:t>
            </w:r>
            <w:r>
              <w:rPr>
                <w:rFonts w:hint="eastAsia" w:ascii="宋体" w:hAnsi="宋体" w:cs="宋体"/>
                <w:color w:val="auto"/>
                <w:kern w:val="0"/>
                <w:sz w:val="18"/>
                <w:szCs w:val="18"/>
                <w:highlight w:val="none"/>
                <w:lang w:bidi="ar"/>
              </w:rPr>
              <w:t>拼接；音视频可同步，可异步切换；</w:t>
            </w:r>
            <w:r>
              <w:rPr>
                <w:rFonts w:hint="eastAsia" w:ascii="宋体" w:hAnsi="宋体" w:cs="宋体"/>
                <w:b/>
                <w:bCs/>
                <w:color w:val="auto"/>
                <w:kern w:val="0"/>
                <w:sz w:val="18"/>
                <w:szCs w:val="18"/>
                <w:highlight w:val="none"/>
                <w:lang w:bidi="ar"/>
              </w:rPr>
              <w:t>（投标时提供功能检测报告复印件）</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8</w:t>
            </w:r>
            <w:r>
              <w:rPr>
                <w:rFonts w:hint="eastAsia" w:ascii="宋体" w:hAnsi="宋体" w:cs="宋体"/>
                <w:color w:val="auto"/>
                <w:kern w:val="0"/>
                <w:sz w:val="18"/>
                <w:szCs w:val="18"/>
                <w:highlight w:val="none"/>
                <w:lang w:bidi="ar"/>
              </w:rPr>
              <w:t>、支持高清底图及高清地图功能、支持</w:t>
            </w:r>
            <w:r>
              <w:rPr>
                <w:rFonts w:ascii="宋体" w:hAnsi="宋体" w:cs="宋体"/>
                <w:color w:val="auto"/>
                <w:kern w:val="0"/>
                <w:sz w:val="18"/>
                <w:szCs w:val="18"/>
                <w:highlight w:val="none"/>
                <w:lang w:bidi="ar"/>
              </w:rPr>
              <w:t xml:space="preserve">RTSP等标准流媒体协议、支持支 </w:t>
            </w:r>
            <w:r>
              <w:rPr>
                <w:rFonts w:hint="eastAsia" w:ascii="宋体" w:hAnsi="宋体" w:cs="宋体"/>
                <w:color w:val="auto"/>
                <w:kern w:val="0"/>
                <w:sz w:val="18"/>
                <w:szCs w:val="18"/>
                <w:highlight w:val="none"/>
                <w:lang w:bidi="ar"/>
              </w:rPr>
              <w:t>持</w:t>
            </w:r>
            <w:r>
              <w:rPr>
                <w:rFonts w:ascii="宋体" w:hAnsi="宋体" w:cs="宋体"/>
                <w:color w:val="auto"/>
                <w:kern w:val="0"/>
                <w:sz w:val="18"/>
                <w:szCs w:val="18"/>
                <w:highlight w:val="none"/>
                <w:lang w:bidi="ar"/>
              </w:rPr>
              <w:t>H.264或265的IPC编码摄像机，IPC网络摄像机机信号接入直接输出显示到大屏，无需第三方转码服务器；</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 xml:space="preserve">9、支持高清底图及高清地图功能、支持RTSP等标准流媒体协议、支持支 </w:t>
            </w:r>
            <w:r>
              <w:rPr>
                <w:rFonts w:hint="eastAsia" w:ascii="宋体" w:hAnsi="宋体" w:cs="宋体"/>
                <w:color w:val="auto"/>
                <w:kern w:val="0"/>
                <w:sz w:val="18"/>
                <w:szCs w:val="18"/>
                <w:highlight w:val="none"/>
                <w:lang w:bidi="ar"/>
              </w:rPr>
              <w:t>持</w:t>
            </w:r>
            <w:r>
              <w:rPr>
                <w:rFonts w:ascii="宋体" w:hAnsi="宋体" w:cs="宋体"/>
                <w:color w:val="auto"/>
                <w:kern w:val="0"/>
                <w:sz w:val="18"/>
                <w:szCs w:val="18"/>
                <w:highlight w:val="none"/>
                <w:lang w:bidi="ar"/>
              </w:rPr>
              <w:t>H.264或265的IPC编码摄像机，IPC网络摄像机机信号接入直接输出显示到大屏，无需第三方转码服务器；</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10</w:t>
            </w:r>
            <w:r>
              <w:rPr>
                <w:rFonts w:hint="eastAsia" w:ascii="宋体" w:hAnsi="宋体" w:cs="宋体"/>
                <w:color w:val="auto"/>
                <w:kern w:val="0"/>
                <w:sz w:val="18"/>
                <w:szCs w:val="18"/>
                <w:highlight w:val="none"/>
                <w:lang w:bidi="ar"/>
              </w:rPr>
              <w:t>、支持多平台实时预览操作、不同终端操作实时同步操作、操作软件可运行于</w:t>
            </w:r>
            <w:r>
              <w:rPr>
                <w:rFonts w:ascii="宋体" w:hAnsi="宋体" w:cs="宋体"/>
                <w:color w:val="auto"/>
                <w:kern w:val="0"/>
                <w:sz w:val="18"/>
                <w:szCs w:val="18"/>
                <w:highlight w:val="none"/>
                <w:lang w:bidi="ar"/>
              </w:rPr>
              <w:t>(Windows/IOS等)、不同分辨率(模拟/标清/高清)，多平台下配置不依赖服务器情况下自动同步状态；</w:t>
            </w:r>
          </w:p>
          <w:p>
            <w:pPr>
              <w:widowControl/>
              <w:jc w:val="left"/>
              <w:textAlignment w:val="center"/>
              <w:rPr>
                <w:rFonts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高清单路编码码率</w:t>
            </w:r>
            <w:r>
              <w:rPr>
                <w:rFonts w:ascii="宋体" w:hAnsi="宋体" w:cs="宋体"/>
                <w:color w:val="auto"/>
                <w:kern w:val="0"/>
                <w:sz w:val="18"/>
                <w:szCs w:val="18"/>
                <w:highlight w:val="none"/>
                <w:lang w:bidi="ar"/>
              </w:rPr>
              <w:t>128K ~ 32M无极可调。支持TCP/IP传输</w:t>
            </w:r>
          </w:p>
          <w:p>
            <w:pPr>
              <w:widowControl/>
              <w:jc w:val="left"/>
              <w:textAlignment w:val="center"/>
              <w:rPr>
                <w:rFonts w:ascii="宋体" w:hAnsi="宋体" w:cs="宋体"/>
                <w:b/>
                <w:bCs/>
                <w:color w:val="auto"/>
                <w:kern w:val="0"/>
                <w:sz w:val="18"/>
                <w:szCs w:val="18"/>
                <w:highlight w:val="none"/>
                <w:lang w:bidi="ar"/>
              </w:rPr>
            </w:pPr>
            <w:r>
              <w:rPr>
                <w:rFonts w:ascii="宋体" w:hAnsi="宋体" w:cs="宋体"/>
                <w:color w:val="auto"/>
                <w:kern w:val="0"/>
                <w:sz w:val="18"/>
                <w:szCs w:val="18"/>
                <w:highlight w:val="none"/>
                <w:lang w:bidi="ar"/>
              </w:rPr>
              <w:t>11</w:t>
            </w:r>
            <w:r>
              <w:rPr>
                <w:rFonts w:hint="eastAsia" w:ascii="宋体" w:hAnsi="宋体" w:cs="宋体"/>
                <w:color w:val="auto"/>
                <w:kern w:val="0"/>
                <w:sz w:val="18"/>
                <w:szCs w:val="18"/>
                <w:highlight w:val="none"/>
                <w:lang w:bidi="ar"/>
              </w:rPr>
              <w:t>、平台需支持视频、图片、文档、音频等格式；后台需支持自动格式转码，转码后支持</w:t>
            </w:r>
            <w:r>
              <w:rPr>
                <w:rFonts w:ascii="宋体" w:hAnsi="宋体" w:cs="宋体"/>
                <w:color w:val="auto"/>
                <w:kern w:val="0"/>
                <w:sz w:val="18"/>
                <w:szCs w:val="18"/>
                <w:highlight w:val="none"/>
                <w:lang w:bidi="ar"/>
              </w:rPr>
              <w:t>pc端、手机端在线预览、播放，不需要额外安装插件或者APP；视频格式转码要求后台支持自定义清晰度</w:t>
            </w:r>
            <w:r>
              <w:rPr>
                <w:rFonts w:ascii="宋体" w:hAnsi="宋体" w:cs="宋体"/>
                <w:b/>
                <w:bCs/>
                <w:color w:val="auto"/>
                <w:kern w:val="0"/>
                <w:sz w:val="18"/>
                <w:szCs w:val="18"/>
                <w:highlight w:val="none"/>
                <w:lang w:bidi="ar"/>
              </w:rPr>
              <w:t>（投标时提供功能检测报告</w:t>
            </w:r>
            <w:r>
              <w:rPr>
                <w:rFonts w:hint="eastAsia" w:ascii="宋体" w:hAnsi="宋体" w:cs="宋体"/>
                <w:b/>
                <w:bCs/>
                <w:color w:val="auto"/>
                <w:kern w:val="0"/>
                <w:sz w:val="18"/>
                <w:szCs w:val="18"/>
                <w:highlight w:val="none"/>
                <w:lang w:bidi="ar"/>
              </w:rPr>
              <w:t>复印件）</w:t>
            </w:r>
          </w:p>
          <w:p>
            <w:pPr>
              <w:widowControl/>
              <w:jc w:val="left"/>
              <w:textAlignment w:val="center"/>
              <w:rPr>
                <w:rFonts w:ascii="宋体" w:hAnsi="宋体" w:cs="宋体"/>
                <w:b/>
                <w:bCs/>
                <w:color w:val="auto"/>
                <w:kern w:val="0"/>
                <w:sz w:val="18"/>
                <w:szCs w:val="18"/>
                <w:highlight w:val="none"/>
                <w:lang w:bidi="ar"/>
              </w:rPr>
            </w:pPr>
            <w:r>
              <w:rPr>
                <w:rFonts w:ascii="宋体" w:hAnsi="宋体" w:cs="宋体"/>
                <w:color w:val="auto"/>
                <w:kern w:val="0"/>
                <w:sz w:val="18"/>
                <w:szCs w:val="18"/>
                <w:highlight w:val="none"/>
                <w:lang w:bidi="ar"/>
              </w:rPr>
              <w:t>12</w:t>
            </w:r>
            <w:r>
              <w:rPr>
                <w:rFonts w:hint="eastAsia" w:ascii="宋体" w:hAnsi="宋体" w:cs="宋体"/>
                <w:color w:val="auto"/>
                <w:kern w:val="0"/>
                <w:sz w:val="18"/>
                <w:szCs w:val="18"/>
                <w:highlight w:val="none"/>
                <w:lang w:bidi="ar"/>
              </w:rPr>
              <w:t>、支持数据的检索功能，支持内容的标签定义，单一内容可以定义多个标签，用户可以根据标签进行复合检索。</w:t>
            </w:r>
            <w:r>
              <w:rPr>
                <w:rFonts w:hint="eastAsia" w:ascii="宋体" w:hAnsi="宋体" w:cs="宋体"/>
                <w:b/>
                <w:bCs/>
                <w:color w:val="auto"/>
                <w:kern w:val="0"/>
                <w:sz w:val="18"/>
                <w:szCs w:val="18"/>
                <w:highlight w:val="none"/>
                <w:lang w:bidi="ar"/>
              </w:rPr>
              <w:t>（投标时提供功能检测报告复印件）</w:t>
            </w:r>
          </w:p>
          <w:p>
            <w:pPr>
              <w:widowControl/>
              <w:jc w:val="left"/>
              <w:textAlignment w:val="center"/>
              <w:rPr>
                <w:rFonts w:ascii="宋体" w:hAnsi="宋体" w:cs="宋体"/>
                <w:b/>
                <w:bCs/>
                <w:color w:val="auto"/>
                <w:kern w:val="0"/>
                <w:sz w:val="18"/>
                <w:szCs w:val="18"/>
                <w:highlight w:val="none"/>
                <w:lang w:bidi="ar"/>
              </w:rPr>
            </w:pPr>
            <w:r>
              <w:rPr>
                <w:rFonts w:ascii="宋体" w:hAnsi="宋体" w:cs="宋体"/>
                <w:color w:val="auto"/>
                <w:kern w:val="0"/>
                <w:sz w:val="18"/>
                <w:szCs w:val="18"/>
                <w:highlight w:val="none"/>
                <w:lang w:bidi="ar"/>
              </w:rPr>
              <w:t>13</w:t>
            </w:r>
            <w:r>
              <w:rPr>
                <w:rFonts w:hint="eastAsia" w:ascii="宋体" w:hAnsi="宋体" w:cs="宋体"/>
                <w:color w:val="auto"/>
                <w:kern w:val="0"/>
                <w:sz w:val="18"/>
                <w:szCs w:val="18"/>
                <w:highlight w:val="none"/>
                <w:lang w:bidi="ar"/>
              </w:rPr>
              <w:t>、可对屏幕墙显示内容进行布局的编排、存储、调用，可以设置定时操作，自动开窗口切换画面，无需人工干预；系统场景能提供一键恢复功能；节点设备具备可编程存储能力，可在断电重启后自动恢复系统到断电前状态，如：音量大小、大屏开关、信号位置、灯光环境等；</w:t>
            </w:r>
            <w:r>
              <w:rPr>
                <w:rFonts w:hint="eastAsia" w:ascii="宋体" w:hAnsi="宋体" w:cs="宋体"/>
                <w:b/>
                <w:bCs/>
                <w:color w:val="auto"/>
                <w:kern w:val="0"/>
                <w:sz w:val="18"/>
                <w:szCs w:val="18"/>
                <w:highlight w:val="none"/>
                <w:lang w:bidi="ar"/>
              </w:rPr>
              <w:t>（投标时提供功能检测报告复印件并加盖制造商公章）</w:t>
            </w:r>
          </w:p>
          <w:p>
            <w:pPr>
              <w:widowControl/>
              <w:jc w:val="left"/>
              <w:textAlignment w:val="center"/>
              <w:rPr>
                <w:rFonts w:ascii="宋体" w:hAnsi="宋体" w:cs="宋体"/>
                <w:b/>
                <w:bCs/>
                <w:color w:val="auto"/>
                <w:kern w:val="0"/>
                <w:sz w:val="18"/>
                <w:szCs w:val="18"/>
                <w:highlight w:val="none"/>
                <w:lang w:bidi="ar"/>
              </w:rPr>
            </w:pPr>
            <w:r>
              <w:rPr>
                <w:rFonts w:ascii="宋体" w:hAnsi="宋体" w:cs="宋体"/>
                <w:color w:val="auto"/>
                <w:kern w:val="0"/>
                <w:sz w:val="18"/>
                <w:szCs w:val="18"/>
                <w:highlight w:val="none"/>
                <w:lang w:bidi="ar"/>
              </w:rPr>
              <w:t>14</w:t>
            </w:r>
            <w:r>
              <w:rPr>
                <w:rFonts w:hint="eastAsia" w:ascii="宋体" w:hAnsi="宋体" w:cs="宋体"/>
                <w:color w:val="auto"/>
                <w:kern w:val="0"/>
                <w:sz w:val="18"/>
                <w:szCs w:val="18"/>
                <w:highlight w:val="none"/>
                <w:lang w:bidi="ar"/>
              </w:rPr>
              <w:t>、支持内容的交接管理：当人员离职时，可以将负责的内容分交给其他人员，移交材料后，离职人员账号就自动关闭，接手人员直接用自己的账号查找交接资料；当人员岗位变动时，可以将负责的内容分交给其他</w:t>
            </w:r>
            <w:r>
              <w:rPr>
                <w:rFonts w:hint="eastAsia" w:ascii="宋体" w:hAnsi="宋体" w:cs="宋体"/>
                <w:color w:val="auto"/>
                <w:kern w:val="0"/>
                <w:sz w:val="18"/>
                <w:szCs w:val="18"/>
                <w:highlight w:val="none"/>
                <w:lang w:eastAsia="zh-CN" w:bidi="ar"/>
              </w:rPr>
              <w:t>；</w:t>
            </w:r>
            <w:r>
              <w:rPr>
                <w:rFonts w:hint="eastAsia" w:ascii="宋体" w:hAnsi="宋体" w:cs="宋体"/>
                <w:b/>
                <w:bCs/>
                <w:color w:val="auto"/>
                <w:kern w:val="0"/>
                <w:sz w:val="18"/>
                <w:szCs w:val="18"/>
                <w:highlight w:val="none"/>
                <w:lang w:bidi="ar"/>
              </w:rPr>
              <w:t>（投标时提供功能检测报告复印件）</w:t>
            </w:r>
          </w:p>
          <w:p>
            <w:pPr>
              <w:widowControl/>
              <w:jc w:val="left"/>
              <w:textAlignment w:val="center"/>
              <w:rPr>
                <w:rFonts w:ascii="宋体" w:hAnsi="宋体" w:cs="宋体"/>
                <w:b/>
                <w:bCs/>
                <w:color w:val="auto"/>
                <w:kern w:val="0"/>
                <w:sz w:val="18"/>
                <w:szCs w:val="18"/>
                <w:highlight w:val="none"/>
                <w:lang w:bidi="ar"/>
              </w:rPr>
            </w:pPr>
            <w:r>
              <w:rPr>
                <w:rFonts w:ascii="宋体" w:hAnsi="宋体" w:cs="宋体"/>
                <w:color w:val="auto"/>
                <w:kern w:val="0"/>
                <w:sz w:val="18"/>
                <w:szCs w:val="18"/>
                <w:highlight w:val="none"/>
                <w:lang w:bidi="ar"/>
              </w:rPr>
              <w:t>15</w:t>
            </w:r>
            <w:r>
              <w:rPr>
                <w:rFonts w:hint="eastAsia" w:ascii="宋体" w:hAnsi="宋体" w:cs="宋体"/>
                <w:color w:val="auto"/>
                <w:kern w:val="0"/>
                <w:sz w:val="18"/>
                <w:szCs w:val="18"/>
                <w:highlight w:val="none"/>
                <w:lang w:bidi="ar"/>
              </w:rPr>
              <w:t>、支持数字内容的版权保护功能，所有文档要求支持防下载、防爬虫、防盗链功能；支持数字内容的加密，可定义加密密钥，脱离平台无密钥无法播放。</w:t>
            </w:r>
            <w:r>
              <w:rPr>
                <w:rFonts w:hint="eastAsia" w:ascii="宋体" w:hAnsi="宋体" w:cs="宋体"/>
                <w:b/>
                <w:bCs/>
                <w:color w:val="auto"/>
                <w:kern w:val="0"/>
                <w:sz w:val="18"/>
                <w:szCs w:val="18"/>
                <w:highlight w:val="none"/>
                <w:lang w:bidi="ar"/>
              </w:rPr>
              <w:t>（投标时提供功能检测报告复印件）</w:t>
            </w:r>
          </w:p>
          <w:p>
            <w:pPr>
              <w:widowControl/>
              <w:jc w:val="left"/>
              <w:textAlignment w:val="center"/>
              <w:rPr>
                <w:rFonts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支持内容分享和发布功能，用户可以对权限内的内容进行分享和发布，可以自定义分享内容以及分享页面</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16</w:t>
            </w:r>
            <w:r>
              <w:rPr>
                <w:rFonts w:hint="eastAsia" w:ascii="宋体" w:hAnsi="宋体" w:cs="宋体"/>
                <w:color w:val="auto"/>
                <w:kern w:val="0"/>
                <w:sz w:val="18"/>
                <w:szCs w:val="18"/>
                <w:highlight w:val="none"/>
                <w:lang w:bidi="ar"/>
              </w:rPr>
              <w:t>、支持</w:t>
            </w:r>
            <w:r>
              <w:rPr>
                <w:rFonts w:ascii="宋体" w:hAnsi="宋体" w:cs="宋体"/>
                <w:color w:val="auto"/>
                <w:kern w:val="0"/>
                <w:sz w:val="18"/>
                <w:szCs w:val="18"/>
                <w:highlight w:val="none"/>
                <w:lang w:bidi="ar"/>
              </w:rPr>
              <w:t>LCD、LED帧同步，屏与屏之间无画面撕裂感，同步延时低于100ms；添加或删除信号时无黑屏，实现无缝切换。</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17</w:t>
            </w:r>
            <w:r>
              <w:rPr>
                <w:rFonts w:hint="eastAsia" w:ascii="宋体" w:hAnsi="宋体" w:cs="宋体"/>
                <w:color w:val="auto"/>
                <w:kern w:val="0"/>
                <w:sz w:val="18"/>
                <w:szCs w:val="18"/>
                <w:highlight w:val="none"/>
                <w:lang w:bidi="ar"/>
              </w:rPr>
              <w:t>、组织者可以选择会议服务功能，选择了相关服务以后，系统会自动把服务分配给指定人员，支持会议服务的通知功能，支持企业微信和钉钉通知，同时支持短消息通知。</w:t>
            </w:r>
          </w:p>
          <w:p>
            <w:pPr>
              <w:widowControl/>
              <w:jc w:val="left"/>
              <w:textAlignment w:val="center"/>
              <w:rPr>
                <w:rFonts w:hint="eastAsia" w:ascii="宋体" w:hAnsi="宋体" w:eastAsia="宋体" w:cs="宋体"/>
                <w:color w:val="auto"/>
                <w:kern w:val="0"/>
                <w:sz w:val="18"/>
                <w:szCs w:val="18"/>
                <w:highlight w:val="none"/>
                <w:lang w:eastAsia="zh-CN" w:bidi="ar"/>
              </w:rPr>
            </w:pPr>
            <w:r>
              <w:rPr>
                <w:rFonts w:ascii="宋体" w:hAnsi="宋体" w:cs="宋体"/>
                <w:color w:val="auto"/>
                <w:kern w:val="0"/>
                <w:sz w:val="18"/>
                <w:szCs w:val="18"/>
                <w:highlight w:val="none"/>
                <w:lang w:bidi="ar"/>
              </w:rPr>
              <w:t>18</w:t>
            </w:r>
            <w:r>
              <w:rPr>
                <w:rFonts w:hint="eastAsia" w:ascii="宋体" w:hAnsi="宋体" w:cs="宋体"/>
                <w:color w:val="auto"/>
                <w:kern w:val="0"/>
                <w:sz w:val="18"/>
                <w:szCs w:val="18"/>
                <w:highlight w:val="none"/>
                <w:lang w:bidi="ar"/>
              </w:rPr>
              <w:t>、支持门禁控制功能。系统和门禁系统进行对接，与会人员经过签到或者认证以后，支持会议室门禁的自动打开，支持二维码扫描、人脸识别和</w:t>
            </w:r>
            <w:r>
              <w:rPr>
                <w:rFonts w:ascii="宋体" w:hAnsi="宋体" w:cs="宋体"/>
                <w:color w:val="auto"/>
                <w:kern w:val="0"/>
                <w:sz w:val="18"/>
                <w:szCs w:val="18"/>
                <w:highlight w:val="none"/>
                <w:lang w:bidi="ar"/>
              </w:rPr>
              <w:t>IC卡扫描的认证方式。非与会人员无法开启会议室门禁。</w:t>
            </w:r>
            <w:r>
              <w:rPr>
                <w:rFonts w:ascii="宋体" w:hAnsi="宋体" w:cs="宋体"/>
                <w:b/>
                <w:bCs/>
                <w:color w:val="auto"/>
                <w:kern w:val="0"/>
                <w:sz w:val="18"/>
                <w:szCs w:val="18"/>
                <w:highlight w:val="none"/>
                <w:lang w:bidi="ar"/>
              </w:rPr>
              <w:t>（投标时提供功能检测报告</w:t>
            </w:r>
            <w:r>
              <w:rPr>
                <w:rFonts w:hint="eastAsia" w:ascii="宋体" w:hAnsi="宋体" w:cs="宋体"/>
                <w:b/>
                <w:bCs/>
                <w:color w:val="auto"/>
                <w:kern w:val="0"/>
                <w:sz w:val="18"/>
                <w:szCs w:val="18"/>
                <w:highlight w:val="none"/>
                <w:lang w:bidi="ar"/>
              </w:rPr>
              <w:t>复印件）</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19</w:t>
            </w:r>
            <w:r>
              <w:rPr>
                <w:rFonts w:hint="eastAsia" w:ascii="宋体" w:hAnsi="宋体" w:cs="宋体"/>
                <w:color w:val="auto"/>
                <w:kern w:val="0"/>
                <w:sz w:val="18"/>
                <w:szCs w:val="18"/>
                <w:highlight w:val="none"/>
                <w:lang w:bidi="ar"/>
              </w:rPr>
              <w:t>、预留</w:t>
            </w:r>
            <w:r>
              <w:rPr>
                <w:rFonts w:ascii="宋体" w:hAnsi="宋体" w:cs="宋体"/>
                <w:color w:val="auto"/>
                <w:kern w:val="0"/>
                <w:sz w:val="18"/>
                <w:szCs w:val="18"/>
                <w:highlight w:val="none"/>
                <w:lang w:bidi="ar"/>
              </w:rPr>
              <w:t>OA会议预约二次开发接口，支持CAS单点登录系统，嵌入预约页面到OA系统；提供Rmeeting标准对接接口，登录接口、人员组织导入接口（搜麦可提供免费接口文档，客户自行接入）；</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20</w:t>
            </w:r>
            <w:r>
              <w:rPr>
                <w:rFonts w:hint="eastAsia" w:ascii="宋体" w:hAnsi="宋体" w:cs="宋体"/>
                <w:color w:val="auto"/>
                <w:kern w:val="0"/>
                <w:sz w:val="18"/>
                <w:szCs w:val="18"/>
                <w:highlight w:val="none"/>
                <w:lang w:bidi="ar"/>
              </w:rPr>
              <w:t>、支持会议日程显示，可以通过信息发布屏显示，也支持钉钉和企业微信发布。</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21</w:t>
            </w:r>
            <w:r>
              <w:rPr>
                <w:rFonts w:hint="eastAsia" w:ascii="宋体" w:hAnsi="宋体" w:cs="宋体"/>
                <w:color w:val="auto"/>
                <w:kern w:val="0"/>
                <w:sz w:val="18"/>
                <w:szCs w:val="18"/>
                <w:highlight w:val="none"/>
                <w:lang w:bidi="ar"/>
              </w:rPr>
              <w:t>、支持扫描二维码签到和</w:t>
            </w:r>
            <w:r>
              <w:rPr>
                <w:rFonts w:ascii="宋体" w:hAnsi="宋体" w:cs="宋体"/>
                <w:color w:val="auto"/>
                <w:kern w:val="0"/>
                <w:sz w:val="18"/>
                <w:szCs w:val="18"/>
                <w:highlight w:val="none"/>
                <w:lang w:bidi="ar"/>
              </w:rPr>
              <w:t>IC卡签到，支持人脸识别签到，支持签到通知功能</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22</w:t>
            </w:r>
            <w:r>
              <w:rPr>
                <w:rFonts w:hint="eastAsia" w:ascii="宋体" w:hAnsi="宋体" w:cs="宋体"/>
                <w:color w:val="auto"/>
                <w:kern w:val="0"/>
                <w:sz w:val="18"/>
                <w:szCs w:val="18"/>
                <w:highlight w:val="none"/>
                <w:lang w:bidi="ar"/>
              </w:rPr>
              <w:t>、支持</w:t>
            </w:r>
            <w:r>
              <w:rPr>
                <w:rFonts w:ascii="宋体" w:hAnsi="宋体" w:cs="宋体"/>
                <w:color w:val="auto"/>
                <w:kern w:val="0"/>
                <w:sz w:val="18"/>
                <w:szCs w:val="18"/>
                <w:highlight w:val="none"/>
                <w:lang w:bidi="ar"/>
              </w:rPr>
              <w:t>USB透传，也可保证系统安全的情况下关闭所有USB接口，也能实现KVM的鼠标、键盘的漫游操作。</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23</w:t>
            </w:r>
            <w:r>
              <w:rPr>
                <w:rFonts w:hint="eastAsia" w:ascii="宋体" w:hAnsi="宋体" w:cs="宋体"/>
                <w:color w:val="auto"/>
                <w:kern w:val="0"/>
                <w:sz w:val="18"/>
                <w:szCs w:val="18"/>
                <w:highlight w:val="none"/>
                <w:lang w:bidi="ar"/>
              </w:rPr>
              <w:t>、内置语音控制模块可以实现分布式语音控制</w:t>
            </w:r>
            <w:r>
              <w:rPr>
                <w:rFonts w:hint="eastAsia" w:ascii="宋体" w:hAnsi="宋体" w:cs="宋体"/>
                <w:b/>
                <w:bCs/>
                <w:color w:val="auto"/>
                <w:kern w:val="0"/>
                <w:sz w:val="18"/>
                <w:szCs w:val="18"/>
                <w:highlight w:val="none"/>
                <w:lang w:bidi="ar"/>
              </w:rPr>
              <w:t>（投标时提供功能检测报告）</w:t>
            </w:r>
          </w:p>
          <w:p>
            <w:pPr>
              <w:widowControl/>
              <w:jc w:val="left"/>
              <w:textAlignment w:val="center"/>
              <w:rPr>
                <w:rFonts w:hint="eastAsia" w:ascii="宋体" w:hAnsi="宋体" w:eastAsia="宋体" w:cs="宋体"/>
                <w:color w:val="auto"/>
                <w:kern w:val="0"/>
                <w:sz w:val="18"/>
                <w:szCs w:val="18"/>
                <w:highlight w:val="none"/>
                <w:lang w:eastAsia="zh-CN" w:bidi="ar"/>
              </w:rPr>
            </w:pPr>
            <w:r>
              <w:rPr>
                <w:rFonts w:ascii="宋体" w:hAnsi="宋体" w:cs="宋体"/>
                <w:color w:val="auto"/>
                <w:kern w:val="0"/>
                <w:sz w:val="18"/>
                <w:szCs w:val="18"/>
                <w:highlight w:val="none"/>
                <w:lang w:bidi="ar"/>
              </w:rPr>
              <w:t>24</w:t>
            </w:r>
            <w:r>
              <w:rPr>
                <w:rFonts w:hint="eastAsia" w:ascii="宋体" w:hAnsi="宋体" w:cs="宋体"/>
                <w:color w:val="auto"/>
                <w:kern w:val="0"/>
                <w:sz w:val="18"/>
                <w:szCs w:val="18"/>
                <w:highlight w:val="none"/>
                <w:lang w:bidi="ar"/>
              </w:rPr>
              <w:t>、支持无线平板控制端</w:t>
            </w:r>
            <w:r>
              <w:rPr>
                <w:rFonts w:ascii="宋体" w:hAnsi="宋体" w:cs="宋体"/>
                <w:color w:val="auto"/>
                <w:kern w:val="0"/>
                <w:sz w:val="18"/>
                <w:szCs w:val="18"/>
                <w:highlight w:val="none"/>
                <w:lang w:bidi="ar"/>
              </w:rPr>
              <w:t xml:space="preserve"> KVM </w:t>
            </w:r>
            <w:r>
              <w:rPr>
                <w:rFonts w:hint="eastAsia" w:ascii="宋体" w:hAnsi="宋体" w:cs="宋体"/>
                <w:color w:val="auto"/>
                <w:kern w:val="0"/>
                <w:sz w:val="18"/>
                <w:szCs w:val="18"/>
                <w:highlight w:val="none"/>
                <w:lang w:bidi="ar"/>
              </w:rPr>
              <w:t>反向控制</w:t>
            </w:r>
            <w:r>
              <w:rPr>
                <w:rFonts w:hint="eastAsia" w:ascii="宋体" w:hAnsi="宋体" w:cs="宋体"/>
                <w:b/>
                <w:bCs/>
                <w:color w:val="auto"/>
                <w:kern w:val="0"/>
                <w:sz w:val="18"/>
                <w:szCs w:val="18"/>
                <w:highlight w:val="none"/>
                <w:lang w:bidi="ar"/>
              </w:rPr>
              <w:t>（投标时提供功能检测报告）</w:t>
            </w:r>
            <w:r>
              <w:rPr>
                <w:rFonts w:hint="eastAsia" w:ascii="宋体" w:hAnsi="宋体" w:cs="宋体"/>
                <w:color w:val="auto"/>
                <w:kern w:val="0"/>
                <w:sz w:val="18"/>
                <w:szCs w:val="18"/>
                <w:highlight w:val="none"/>
                <w:lang w:eastAsia="zh-CN" w:bidi="ar"/>
              </w:rPr>
              <w:t>。</w:t>
            </w:r>
          </w:p>
          <w:p>
            <w:pPr>
              <w:widowControl/>
              <w:jc w:val="left"/>
              <w:textAlignment w:val="center"/>
              <w:rPr>
                <w:rFonts w:hint="eastAsia" w:ascii="宋体" w:hAnsi="宋体" w:eastAsia="宋体" w:cs="宋体"/>
                <w:color w:val="auto"/>
                <w:kern w:val="0"/>
                <w:sz w:val="18"/>
                <w:szCs w:val="18"/>
                <w:highlight w:val="none"/>
                <w:lang w:eastAsia="zh-CN" w:bidi="ar"/>
              </w:rPr>
            </w:pPr>
            <w:r>
              <w:rPr>
                <w:rFonts w:ascii="宋体" w:hAnsi="宋体" w:cs="宋体"/>
                <w:color w:val="auto"/>
                <w:kern w:val="0"/>
                <w:sz w:val="18"/>
                <w:szCs w:val="18"/>
                <w:highlight w:val="none"/>
                <w:lang w:bidi="ar"/>
              </w:rPr>
              <w:t>25</w:t>
            </w:r>
            <w:r>
              <w:rPr>
                <w:rFonts w:hint="eastAsia" w:ascii="宋体" w:hAnsi="宋体" w:cs="宋体"/>
                <w:color w:val="auto"/>
                <w:kern w:val="0"/>
                <w:sz w:val="18"/>
                <w:szCs w:val="18"/>
                <w:highlight w:val="none"/>
                <w:lang w:bidi="ar"/>
              </w:rPr>
              <w:t>、支持多路信号同步采集合成同步无撕裂</w:t>
            </w:r>
            <w:r>
              <w:rPr>
                <w:rFonts w:hint="eastAsia" w:ascii="宋体" w:hAnsi="宋体" w:cs="宋体"/>
                <w:color w:val="auto"/>
                <w:kern w:val="0"/>
                <w:sz w:val="18"/>
                <w:szCs w:val="18"/>
                <w:highlight w:val="none"/>
                <w:lang w:eastAsia="zh-CN" w:bidi="ar"/>
              </w:rPr>
              <w:t>。</w:t>
            </w:r>
          </w:p>
          <w:p>
            <w:pPr>
              <w:widowControl/>
              <w:jc w:val="left"/>
              <w:textAlignment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26</w:t>
            </w:r>
            <w:r>
              <w:rPr>
                <w:rFonts w:hint="eastAsia" w:ascii="宋体" w:hAnsi="宋体" w:cs="宋体"/>
                <w:color w:val="auto"/>
                <w:kern w:val="0"/>
                <w:sz w:val="18"/>
                <w:szCs w:val="18"/>
                <w:highlight w:val="none"/>
                <w:lang w:bidi="ar"/>
              </w:rPr>
              <w:t>、支持云架构，能够实现远程管理和升级；支持星纵云，快速实现数据采集和监控；支持</w:t>
            </w:r>
            <w:r>
              <w:rPr>
                <w:rFonts w:ascii="宋体" w:hAnsi="宋体" w:cs="宋体"/>
                <w:color w:val="auto"/>
                <w:kern w:val="0"/>
                <w:sz w:val="18"/>
                <w:szCs w:val="18"/>
                <w:highlight w:val="none"/>
                <w:lang w:bidi="ar"/>
              </w:rPr>
              <w:t>Python二次开发支持组织管理、部门管理、用户管理、会议室共享分配和角色管理，权限分配。</w:t>
            </w:r>
          </w:p>
          <w:p>
            <w:pPr>
              <w:widowControl/>
              <w:jc w:val="left"/>
              <w:textAlignment w:val="center"/>
              <w:rPr>
                <w:rFonts w:hint="eastAsia" w:ascii="宋体" w:hAnsi="宋体" w:eastAsia="宋体" w:cs="宋体"/>
                <w:color w:val="auto"/>
                <w:kern w:val="0"/>
                <w:sz w:val="18"/>
                <w:szCs w:val="18"/>
                <w:highlight w:val="none"/>
                <w:lang w:eastAsia="zh-CN" w:bidi="ar"/>
              </w:rPr>
            </w:pPr>
            <w:r>
              <w:rPr>
                <w:rFonts w:ascii="宋体" w:hAnsi="宋体" w:cs="宋体"/>
                <w:color w:val="auto"/>
                <w:kern w:val="0"/>
                <w:sz w:val="18"/>
                <w:szCs w:val="18"/>
                <w:highlight w:val="none"/>
                <w:lang w:bidi="ar"/>
              </w:rPr>
              <w:t>27</w:t>
            </w:r>
            <w:r>
              <w:rPr>
                <w:rFonts w:hint="eastAsia" w:ascii="宋体" w:hAnsi="宋体" w:cs="宋体"/>
                <w:color w:val="auto"/>
                <w:kern w:val="0"/>
                <w:sz w:val="18"/>
                <w:szCs w:val="18"/>
                <w:highlight w:val="none"/>
                <w:lang w:bidi="ar"/>
              </w:rPr>
              <w:t>、投标时提供产品</w:t>
            </w:r>
            <w:r>
              <w:rPr>
                <w:rFonts w:ascii="宋体" w:hAnsi="宋体" w:cs="宋体"/>
                <w:color w:val="auto"/>
                <w:kern w:val="0"/>
                <w:sz w:val="18"/>
                <w:szCs w:val="18"/>
                <w:highlight w:val="none"/>
                <w:lang w:bidi="ar"/>
              </w:rPr>
              <w:t xml:space="preserve"> 3C认证证书</w:t>
            </w:r>
            <w:r>
              <w:rPr>
                <w:rFonts w:hint="eastAsia" w:ascii="宋体" w:hAnsi="宋体" w:cs="宋体"/>
                <w:color w:val="auto"/>
                <w:kern w:val="0"/>
                <w:sz w:val="18"/>
                <w:szCs w:val="18"/>
                <w:highlight w:val="none"/>
                <w:lang w:eastAsia="zh-CN" w:bidi="ar"/>
              </w:rPr>
              <w:t>。</w:t>
            </w:r>
          </w:p>
          <w:p>
            <w:pPr>
              <w:widowControl/>
              <w:jc w:val="left"/>
              <w:textAlignment w:val="center"/>
              <w:rPr>
                <w:rFonts w:hint="eastAsia" w:ascii="宋体" w:hAnsi="宋体" w:eastAsia="宋体" w:cs="宋体"/>
                <w:color w:val="auto"/>
                <w:sz w:val="18"/>
                <w:szCs w:val="18"/>
                <w:highlight w:val="none"/>
                <w:lang w:eastAsia="zh-CN"/>
              </w:rPr>
            </w:pPr>
            <w:r>
              <w:rPr>
                <w:rFonts w:ascii="宋体" w:hAnsi="宋体" w:cs="宋体"/>
                <w:color w:val="auto"/>
                <w:kern w:val="0"/>
                <w:sz w:val="18"/>
                <w:szCs w:val="18"/>
                <w:highlight w:val="none"/>
                <w:lang w:bidi="ar"/>
              </w:rPr>
              <w:t>28</w:t>
            </w:r>
            <w:r>
              <w:rPr>
                <w:rFonts w:hint="eastAsia" w:ascii="宋体" w:hAnsi="宋体" w:cs="宋体"/>
                <w:color w:val="auto"/>
                <w:kern w:val="0"/>
                <w:sz w:val="18"/>
                <w:szCs w:val="18"/>
                <w:highlight w:val="none"/>
                <w:lang w:bidi="ar"/>
              </w:rPr>
              <w:t>、◆中标后实施前，须进行功能验证</w:t>
            </w:r>
            <w:r>
              <w:rPr>
                <w:rFonts w:hint="eastAsia" w:ascii="宋体" w:hAnsi="宋体" w:cs="宋体"/>
                <w:color w:val="auto"/>
                <w:kern w:val="0"/>
                <w:sz w:val="18"/>
                <w:szCs w:val="18"/>
                <w:highlight w:val="none"/>
                <w:lang w:eastAsia="zh-CN" w:bidi="ar"/>
              </w:rPr>
              <w:t>，</w:t>
            </w:r>
            <w:r>
              <w:rPr>
                <w:rFonts w:hint="eastAsia" w:ascii="宋体" w:hAnsi="宋体" w:cs="宋体"/>
                <w:b/>
                <w:bCs/>
                <w:color w:val="auto"/>
                <w:kern w:val="0"/>
                <w:sz w:val="18"/>
                <w:szCs w:val="18"/>
                <w:highlight w:val="none"/>
                <w:lang w:eastAsia="zh-CN" w:bidi="ar"/>
              </w:rPr>
              <w:t>投标时提供</w:t>
            </w:r>
            <w:r>
              <w:rPr>
                <w:rFonts w:hint="eastAsia" w:ascii="宋体" w:hAnsi="宋体" w:cs="宋体"/>
                <w:b/>
                <w:bCs/>
                <w:color w:val="auto"/>
                <w:kern w:val="0"/>
                <w:sz w:val="18"/>
                <w:szCs w:val="18"/>
                <w:highlight w:val="none"/>
                <w:lang w:bidi="ar"/>
              </w:rPr>
              <w:t>功能验证</w:t>
            </w:r>
            <w:r>
              <w:rPr>
                <w:rFonts w:hint="eastAsia" w:ascii="宋体" w:hAnsi="宋体" w:cs="宋体"/>
                <w:b/>
                <w:bCs/>
                <w:color w:val="auto"/>
                <w:kern w:val="0"/>
                <w:sz w:val="18"/>
                <w:szCs w:val="18"/>
                <w:highlight w:val="none"/>
                <w:lang w:eastAsia="zh-CN" w:bidi="ar"/>
              </w:rPr>
              <w:t>合格承诺书。</w:t>
            </w:r>
          </w:p>
        </w:tc>
      </w:tr>
    </w:tbl>
    <w:p>
      <w:pPr>
        <w:rPr>
          <w:rFonts w:ascii="宋体" w:hAnsi="宋体" w:cs="宋体"/>
          <w:color w:val="auto"/>
          <w:szCs w:val="21"/>
          <w:highlight w:val="none"/>
        </w:rPr>
      </w:pPr>
    </w:p>
    <w:p>
      <w:pPr>
        <w:pStyle w:val="5"/>
        <w:numPr>
          <w:ilvl w:val="-1"/>
          <w:numId w:val="0"/>
        </w:numPr>
        <w:bidi w:val="0"/>
        <w:spacing w:before="0" w:after="0" w:line="360" w:lineRule="auto"/>
        <w:ind w:left="0" w:leftChars="0" w:firstLine="0" w:firstLineChars="0"/>
        <w:rPr>
          <w:rFonts w:hint="eastAsia" w:ascii="宋体" w:hAnsi="宋体" w:eastAsia="宋体" w:cs="宋体"/>
          <w:color w:val="auto"/>
          <w:sz w:val="21"/>
          <w:szCs w:val="21"/>
          <w:highlight w:val="none"/>
          <w:lang w:val="en-US" w:eastAsia="zh-CN"/>
        </w:rPr>
      </w:pPr>
    </w:p>
    <w:p>
      <w:pPr>
        <w:pStyle w:val="5"/>
        <w:numPr>
          <w:ilvl w:val="-1"/>
          <w:numId w:val="0"/>
        </w:numPr>
        <w:bidi w:val="0"/>
        <w:spacing w:before="0" w:after="0" w:line="360" w:lineRule="auto"/>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（十五）电源时序主机</w:t>
      </w:r>
    </w:p>
    <w:tbl>
      <w:tblPr>
        <w:tblStyle w:val="6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81"/>
        <w:gridCol w:w="8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5"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color w:val="auto"/>
                <w:sz w:val="18"/>
                <w:szCs w:val="18"/>
                <w:highlight w:val="none"/>
                <w:lang w:val="en-US" w:eastAsia="zh-CN"/>
              </w:rPr>
              <w:t>电源时序主机</w:t>
            </w:r>
          </w:p>
        </w:tc>
        <w:tc>
          <w:tcPr>
            <w:tcW w:w="4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1、主机要求为：三进单出，双变换纯在线式，功率10～15KVA,要求标配内置输出隔离变压器。</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2、整流要求采用桥堆整流技术，不接受IGBT整流。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3、输入电压范围：市电输入电压380V±25％。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4、具备无主从自适应并联功能，可多台扩容并联或N+1并联冗余。</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5、整流输入频率范围：50±10% Hz。</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6、输出电压范围：L-N：220V±1％；市电正常，自动同步跟踪；市电失败，本机50±0.2％。</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7、负载功率因素（带载能力）应不低于0.7，过载能力：125％满载时维持1分钟。</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8、输出电压谐波THDV:线性负载时＜3%，非线性负载＜5%；</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9、整机效率应不小于93％，并提供检验报告。</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10、面板采用LCD液晶显示及LED状态显示，可显示运行参数、历史记录和整机工作状态。</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11、标配RS485或RS232数据接口、继电器干接点通信、并可提供SNMP网络适配器接口，以实现局域网监控。</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12、主机内置操作开关：在主机内应配置市电输入、旁路输入、电池开关。</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13、底部具备滚轮，方便现场移动就位。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14、主机内部的核心部件采用知名品牌，并提供主要元器件清单。</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15、蜂鸣器静音功能。可在面板上关闭蜂鸣器告警声，当有新的异常情况时蜂鸣器应重新开启告警提示。</w:t>
            </w:r>
          </w:p>
        </w:tc>
      </w:tr>
    </w:tbl>
    <w:p>
      <w:pPr>
        <w:pStyle w:val="5"/>
        <w:numPr>
          <w:ilvl w:val="-1"/>
          <w:numId w:val="0"/>
        </w:numPr>
        <w:spacing w:before="0" w:after="0" w:line="360" w:lineRule="auto"/>
        <w:ind w:left="0" w:firstLine="0"/>
        <w:rPr>
          <w:rFonts w:ascii="宋体" w:hAnsi="宋体" w:cs="宋体"/>
          <w:color w:val="auto"/>
          <w:sz w:val="21"/>
          <w:szCs w:val="21"/>
          <w:highlight w:val="none"/>
        </w:rPr>
      </w:pPr>
    </w:p>
    <w:p>
      <w:pPr>
        <w:pStyle w:val="5"/>
        <w:numPr>
          <w:ilvl w:val="0"/>
          <w:numId w:val="4"/>
        </w:numPr>
        <w:spacing w:before="0" w:after="0" w:line="360" w:lineRule="auto"/>
        <w:ind w:left="0" w:firstLine="0"/>
        <w:rPr>
          <w:rFonts w:ascii="宋体" w:hAnsi="宋体" w:cs="宋体"/>
          <w:color w:val="auto"/>
          <w:sz w:val="21"/>
          <w:szCs w:val="21"/>
          <w:highlight w:val="none"/>
        </w:rPr>
      </w:pPr>
      <w:r>
        <w:rPr>
          <w:rFonts w:hint="eastAsia" w:ascii="宋体" w:hAnsi="宋体" w:cs="宋体"/>
          <w:color w:val="auto"/>
          <w:sz w:val="21"/>
          <w:szCs w:val="21"/>
          <w:highlight w:val="none"/>
        </w:rPr>
        <w:t>展厅安全防护</w:t>
      </w:r>
    </w:p>
    <w:tbl>
      <w:tblPr>
        <w:tblStyle w:val="6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8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tcBorders>
              <w:tl2br w:val="nil"/>
              <w:tr2bl w:val="nil"/>
            </w:tcBorders>
            <w:shd w:val="clear" w:color="auto" w:fill="auto"/>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1、部署方式</w:t>
            </w:r>
          </w:p>
        </w:tc>
        <w:tc>
          <w:tcPr>
            <w:tcW w:w="4422" w:type="pct"/>
            <w:tcBorders>
              <w:tl2br w:val="nil"/>
              <w:tr2bl w:val="nil"/>
            </w:tcBorders>
            <w:shd w:val="clear" w:color="auto" w:fill="auto"/>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支持单机部署和网络部署；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tcBorders>
              <w:tl2br w:val="nil"/>
              <w:tr2bl w:val="nil"/>
            </w:tcBorders>
            <w:shd w:val="clear" w:color="auto" w:fill="auto"/>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2、工作模式</w:t>
            </w:r>
          </w:p>
        </w:tc>
        <w:tc>
          <w:tcPr>
            <w:tcW w:w="4422" w:type="pct"/>
            <w:tcBorders>
              <w:tl2br w:val="nil"/>
              <w:tr2bl w:val="nil"/>
            </w:tcBorders>
            <w:shd w:val="clear" w:color="auto" w:fill="auto"/>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支持观察模式和执行模式，观察模式只告警、不拦截，执行模式拦截并告警；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tcBorders>
              <w:tl2br w:val="nil"/>
              <w:tr2bl w:val="nil"/>
            </w:tcBorders>
            <w:shd w:val="clear" w:color="auto" w:fill="auto"/>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3、系统启动延迟</w:t>
            </w:r>
          </w:p>
        </w:tc>
        <w:tc>
          <w:tcPr>
            <w:tcW w:w="4422" w:type="pct"/>
            <w:tcBorders>
              <w:tl2br w:val="nil"/>
              <w:tr2bl w:val="nil"/>
            </w:tcBorders>
            <w:shd w:val="clear" w:color="auto" w:fill="auto"/>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系统开机时间的延迟小于</w:t>
            </w:r>
            <w:r>
              <w:rPr>
                <w:rFonts w:ascii="宋体" w:hAnsi="宋体" w:cs="宋体"/>
                <w:color w:val="auto"/>
                <w:kern w:val="0"/>
                <w:sz w:val="18"/>
                <w:szCs w:val="18"/>
                <w:highlight w:val="none"/>
              </w:rPr>
              <w:t>15秒</w:t>
            </w:r>
            <w:r>
              <w:rPr>
                <w:rFonts w:hint="eastAsia" w:ascii="宋体" w:hAnsi="宋体" w:cs="宋体"/>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tcBorders>
              <w:tl2br w:val="nil"/>
              <w:tr2bl w:val="nil"/>
            </w:tcBorders>
            <w:shd w:val="clear" w:color="auto" w:fill="auto"/>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4、系统资源占用</w:t>
            </w:r>
          </w:p>
        </w:tc>
        <w:tc>
          <w:tcPr>
            <w:tcW w:w="4422" w:type="pct"/>
            <w:tcBorders>
              <w:tl2br w:val="nil"/>
              <w:tr2bl w:val="nil"/>
            </w:tcBorders>
            <w:shd w:val="clear" w:color="auto" w:fill="auto"/>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系统内存的占用小于</w:t>
            </w:r>
            <w:r>
              <w:rPr>
                <w:rFonts w:ascii="宋体" w:hAnsi="宋体" w:cs="宋体"/>
                <w:color w:val="auto"/>
                <w:kern w:val="0"/>
                <w:sz w:val="18"/>
                <w:szCs w:val="18"/>
                <w:highlight w:val="none"/>
              </w:rPr>
              <w:t>20M</w:t>
            </w:r>
            <w:r>
              <w:rPr>
                <w:rFonts w:hint="eastAsia" w:ascii="宋体" w:hAnsi="宋体" w:cs="宋体"/>
                <w:color w:val="auto"/>
                <w:kern w:val="0"/>
                <w:sz w:val="18"/>
                <w:szCs w:val="18"/>
                <w:highlight w:val="none"/>
              </w:rPr>
              <w:t>；</w:t>
            </w:r>
            <w:r>
              <w:rPr>
                <w:rFonts w:ascii="宋体" w:hAnsi="宋体" w:cs="宋体"/>
                <w:color w:val="auto"/>
                <w:kern w:val="0"/>
                <w:sz w:val="18"/>
                <w:szCs w:val="18"/>
                <w:highlight w:val="none"/>
              </w:rPr>
              <w:t>CPU&gt;1Ghz,</w:t>
            </w:r>
            <w:r>
              <w:rPr>
                <w:rFonts w:hint="eastAsia" w:ascii="宋体" w:hAnsi="宋体" w:cs="宋体"/>
                <w:color w:val="auto"/>
                <w:kern w:val="0"/>
                <w:sz w:val="18"/>
                <w:szCs w:val="18"/>
                <w:highlight w:val="none"/>
              </w:rPr>
              <w:t>内存≧</w:t>
            </w:r>
            <w:r>
              <w:rPr>
                <w:rFonts w:ascii="宋体" w:hAnsi="宋体" w:cs="宋体"/>
                <w:color w:val="auto"/>
                <w:kern w:val="0"/>
                <w:sz w:val="18"/>
                <w:szCs w:val="18"/>
                <w:highlight w:val="none"/>
              </w:rPr>
              <w:t>256M,</w:t>
            </w:r>
          </w:p>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硬盘剩余空间≧</w:t>
            </w:r>
            <w:r>
              <w:rPr>
                <w:rFonts w:ascii="宋体" w:hAnsi="宋体" w:cs="宋体"/>
                <w:color w:val="auto"/>
                <w:kern w:val="0"/>
                <w:sz w:val="18"/>
                <w:szCs w:val="18"/>
                <w:highlight w:val="none"/>
              </w:rPr>
              <w:t>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tcBorders>
              <w:tl2br w:val="nil"/>
              <w:tr2bl w:val="nil"/>
            </w:tcBorders>
            <w:shd w:val="clear" w:color="auto" w:fill="auto"/>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5、日志存储</w:t>
            </w:r>
          </w:p>
        </w:tc>
        <w:tc>
          <w:tcPr>
            <w:tcW w:w="4422" w:type="pct"/>
            <w:tcBorders>
              <w:tl2br w:val="nil"/>
              <w:tr2bl w:val="nil"/>
            </w:tcBorders>
            <w:shd w:val="clear" w:color="auto" w:fill="auto"/>
            <w:vAlign w:val="center"/>
          </w:tcPr>
          <w:p>
            <w:pPr>
              <w:widowControl/>
              <w:rPr>
                <w:rFonts w:ascii="宋体" w:hAnsi="宋体" w:cs="宋体"/>
                <w:color w:val="auto"/>
                <w:kern w:val="0"/>
                <w:sz w:val="18"/>
                <w:szCs w:val="18"/>
                <w:highlight w:val="none"/>
              </w:rPr>
            </w:pPr>
            <w:r>
              <w:rPr>
                <w:rFonts w:hint="eastAsia" w:ascii="宋体" w:hAnsi="宋体" w:cs="宋体"/>
                <w:color w:val="auto"/>
                <w:sz w:val="18"/>
                <w:szCs w:val="18"/>
                <w:highlight w:val="none"/>
                <w:lang w:bidi="ar"/>
              </w:rPr>
              <w:t>◆</w:t>
            </w:r>
            <w:r>
              <w:rPr>
                <w:rFonts w:hint="eastAsia" w:ascii="宋体" w:hAnsi="宋体" w:cs="宋体"/>
                <w:color w:val="auto"/>
                <w:kern w:val="0"/>
                <w:sz w:val="18"/>
                <w:szCs w:val="18"/>
                <w:highlight w:val="none"/>
              </w:rPr>
              <w:t>日志存储周期不低于</w:t>
            </w:r>
            <w:r>
              <w:rPr>
                <w:rFonts w:ascii="宋体" w:hAnsi="宋体" w:cs="宋体"/>
                <w:color w:val="auto"/>
                <w:kern w:val="0"/>
                <w:sz w:val="18"/>
                <w:szCs w:val="18"/>
                <w:highlight w:val="none"/>
              </w:rPr>
              <w:t>12个月</w:t>
            </w:r>
            <w:r>
              <w:rPr>
                <w:rFonts w:hint="eastAsia" w:ascii="宋体" w:hAnsi="宋体" w:cs="宋体"/>
                <w:color w:val="auto"/>
                <w:kern w:val="0"/>
                <w:sz w:val="18"/>
                <w:szCs w:val="18"/>
                <w:highlight w:val="none"/>
              </w:rPr>
              <w:t>；</w:t>
            </w:r>
            <w:r>
              <w:rPr>
                <w:rFonts w:ascii="宋体" w:hAnsi="宋体" w:cs="宋体"/>
                <w:b/>
                <w:bCs/>
                <w:color w:val="auto"/>
                <w:kern w:val="0"/>
                <w:sz w:val="18"/>
                <w:szCs w:val="18"/>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tcBorders>
              <w:tl2br w:val="nil"/>
              <w:tr2bl w:val="nil"/>
            </w:tcBorders>
            <w:shd w:val="clear" w:color="auto" w:fill="auto"/>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6、权限划分</w:t>
            </w:r>
          </w:p>
        </w:tc>
        <w:tc>
          <w:tcPr>
            <w:tcW w:w="4422" w:type="pct"/>
            <w:tcBorders>
              <w:tl2br w:val="nil"/>
              <w:tr2bl w:val="nil"/>
            </w:tcBorders>
            <w:shd w:val="clear" w:color="auto" w:fill="auto"/>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支持用户权限划分，系统管理员，普通管理员，审计管理员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577" w:type="pct"/>
            <w:vMerge w:val="restart"/>
            <w:tcBorders>
              <w:tl2br w:val="nil"/>
              <w:tr2bl w:val="nil"/>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7、操作系统兼容</w:t>
            </w:r>
          </w:p>
        </w:tc>
        <w:tc>
          <w:tcPr>
            <w:tcW w:w="4422" w:type="pct"/>
            <w:tcBorders>
              <w:tl2br w:val="nil"/>
              <w:tr2bl w:val="nil"/>
            </w:tcBorders>
            <w:shd w:val="clear" w:color="auto" w:fill="auto"/>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支持</w:t>
            </w:r>
            <w:r>
              <w:rPr>
                <w:rFonts w:ascii="宋体" w:hAnsi="宋体" w:cs="宋体"/>
                <w:color w:val="auto"/>
                <w:kern w:val="0"/>
                <w:sz w:val="18"/>
                <w:szCs w:val="18"/>
                <w:highlight w:val="none"/>
              </w:rPr>
              <w:t>Windows操作系统，包括windows Server 2003/2008/2012/2016/2019/Windows 2000/XP/7/8/8.1/10操作系统(32位及64位)以及window7嵌入式；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77" w:type="pct"/>
            <w:vMerge w:val="continue"/>
            <w:tcBorders>
              <w:tl2br w:val="nil"/>
              <w:tr2bl w:val="nil"/>
            </w:tcBorders>
            <w:vAlign w:val="center"/>
          </w:tcPr>
          <w:p>
            <w:pPr>
              <w:widowControl/>
              <w:jc w:val="left"/>
              <w:rPr>
                <w:rFonts w:ascii="宋体" w:hAnsi="宋体" w:cs="宋体"/>
                <w:color w:val="auto"/>
                <w:kern w:val="0"/>
                <w:sz w:val="18"/>
                <w:szCs w:val="18"/>
                <w:highlight w:val="none"/>
              </w:rPr>
            </w:pPr>
          </w:p>
        </w:tc>
        <w:tc>
          <w:tcPr>
            <w:tcW w:w="4422" w:type="pct"/>
            <w:tcBorders>
              <w:tl2br w:val="nil"/>
              <w:tr2bl w:val="nil"/>
            </w:tcBorders>
            <w:shd w:val="clear" w:color="auto" w:fill="auto"/>
            <w:vAlign w:val="center"/>
          </w:tcPr>
          <w:p>
            <w:pPr>
              <w:widowControl/>
              <w:rPr>
                <w:rFonts w:ascii="宋体" w:hAnsi="宋体" w:cs="宋体"/>
                <w:color w:val="auto"/>
                <w:kern w:val="0"/>
                <w:sz w:val="18"/>
                <w:szCs w:val="18"/>
                <w:highlight w:val="none"/>
              </w:rPr>
            </w:pPr>
            <w:r>
              <w:rPr>
                <w:rFonts w:hint="eastAsia" w:ascii="宋体" w:hAnsi="宋体" w:cs="宋体"/>
                <w:color w:val="auto"/>
                <w:sz w:val="18"/>
                <w:szCs w:val="18"/>
                <w:highlight w:val="none"/>
                <w:lang w:bidi="ar"/>
              </w:rPr>
              <w:t>◆</w:t>
            </w:r>
            <w:r>
              <w:rPr>
                <w:rFonts w:hint="eastAsia" w:ascii="宋体" w:hAnsi="宋体" w:cs="宋体"/>
                <w:color w:val="auto"/>
                <w:kern w:val="0"/>
                <w:sz w:val="18"/>
                <w:szCs w:val="18"/>
                <w:highlight w:val="none"/>
              </w:rPr>
              <w:t>支持主流</w:t>
            </w:r>
            <w:r>
              <w:rPr>
                <w:rFonts w:ascii="宋体" w:hAnsi="宋体" w:cs="宋体"/>
                <w:color w:val="auto"/>
                <w:kern w:val="0"/>
                <w:sz w:val="18"/>
                <w:szCs w:val="18"/>
                <w:highlight w:val="none"/>
              </w:rPr>
              <w:t>Linux系统，包括RedHat5.x、6.x、7.x；CentOS5.x、6.x、7.x；</w:t>
            </w:r>
          </w:p>
          <w:p>
            <w:pPr>
              <w:widowControl/>
              <w:rPr>
                <w:rFonts w:ascii="宋体" w:hAnsi="宋体" w:cs="宋体"/>
                <w:color w:val="auto"/>
                <w:kern w:val="0"/>
                <w:sz w:val="18"/>
                <w:szCs w:val="18"/>
                <w:highlight w:val="none"/>
              </w:rPr>
            </w:pPr>
            <w:r>
              <w:rPr>
                <w:rFonts w:ascii="宋体" w:hAnsi="宋体" w:cs="宋体"/>
                <w:color w:val="auto"/>
                <w:kern w:val="0"/>
                <w:sz w:val="18"/>
                <w:szCs w:val="18"/>
                <w:highlight w:val="none"/>
              </w:rPr>
              <w:t>RedHat5.5</w:t>
            </w:r>
            <w:r>
              <w:rPr>
                <w:rFonts w:hint="eastAsia" w:ascii="宋体" w:hAnsi="宋体" w:cs="宋体"/>
                <w:color w:val="auto"/>
                <w:kern w:val="0"/>
                <w:sz w:val="18"/>
                <w:szCs w:val="18"/>
                <w:highlight w:val="none"/>
              </w:rPr>
              <w:t>、</w:t>
            </w:r>
            <w:r>
              <w:rPr>
                <w:rFonts w:ascii="宋体" w:hAnsi="宋体" w:cs="宋体"/>
                <w:color w:val="auto"/>
                <w:kern w:val="0"/>
                <w:sz w:val="18"/>
                <w:szCs w:val="18"/>
                <w:highlight w:val="none"/>
              </w:rPr>
              <w:t>RedHat6.4</w:t>
            </w:r>
            <w:r>
              <w:rPr>
                <w:rFonts w:hint="eastAsia" w:ascii="宋体" w:hAnsi="宋体" w:cs="宋体"/>
                <w:color w:val="auto"/>
                <w:kern w:val="0"/>
                <w:sz w:val="18"/>
                <w:szCs w:val="18"/>
                <w:highlight w:val="none"/>
              </w:rPr>
              <w:t>、</w:t>
            </w:r>
            <w:r>
              <w:rPr>
                <w:rFonts w:ascii="宋体" w:hAnsi="宋体" w:cs="宋体"/>
                <w:color w:val="auto"/>
                <w:kern w:val="0"/>
                <w:sz w:val="18"/>
                <w:szCs w:val="18"/>
                <w:highlight w:val="none"/>
              </w:rPr>
              <w:t>Centos6.9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577" w:type="pct"/>
            <w:vMerge w:val="continue"/>
            <w:tcBorders>
              <w:tl2br w:val="nil"/>
              <w:tr2bl w:val="nil"/>
            </w:tcBorders>
            <w:vAlign w:val="center"/>
          </w:tcPr>
          <w:p>
            <w:pPr>
              <w:widowControl/>
              <w:jc w:val="left"/>
              <w:rPr>
                <w:rFonts w:ascii="宋体" w:hAnsi="宋体" w:cs="宋体"/>
                <w:color w:val="auto"/>
                <w:kern w:val="0"/>
                <w:sz w:val="18"/>
                <w:szCs w:val="18"/>
                <w:highlight w:val="none"/>
              </w:rPr>
            </w:pPr>
          </w:p>
        </w:tc>
        <w:tc>
          <w:tcPr>
            <w:tcW w:w="4422" w:type="pct"/>
            <w:tcBorders>
              <w:tl2br w:val="nil"/>
              <w:tr2bl w:val="nil"/>
            </w:tcBorders>
            <w:shd w:val="clear" w:color="auto" w:fill="auto"/>
            <w:vAlign w:val="center"/>
          </w:tcPr>
          <w:p>
            <w:pPr>
              <w:widowControl/>
              <w:rPr>
                <w:rFonts w:ascii="宋体" w:hAnsi="宋体" w:cs="宋体"/>
                <w:color w:val="auto"/>
                <w:kern w:val="0"/>
                <w:sz w:val="18"/>
                <w:szCs w:val="18"/>
                <w:highlight w:val="none"/>
              </w:rPr>
            </w:pPr>
            <w:r>
              <w:rPr>
                <w:rFonts w:hint="eastAsia" w:ascii="宋体" w:hAnsi="宋体" w:cs="宋体"/>
                <w:color w:val="auto"/>
                <w:sz w:val="18"/>
                <w:szCs w:val="18"/>
                <w:highlight w:val="none"/>
                <w:lang w:bidi="ar"/>
              </w:rPr>
              <w:t>◆</w:t>
            </w:r>
            <w:r>
              <w:rPr>
                <w:rFonts w:hint="eastAsia" w:ascii="宋体" w:hAnsi="宋体" w:cs="宋体"/>
                <w:b/>
                <w:bCs/>
                <w:i w:val="0"/>
                <w:iCs w:val="0"/>
                <w:color w:val="auto"/>
                <w:kern w:val="0"/>
                <w:sz w:val="18"/>
                <w:szCs w:val="18"/>
                <w:highlight w:val="none"/>
              </w:rPr>
              <w:t>支持国产操作系统</w:t>
            </w:r>
            <w:r>
              <w:rPr>
                <w:rFonts w:ascii="宋体" w:hAnsi="宋体" w:cs="宋体"/>
                <w:b/>
                <w:bCs/>
                <w:i w:val="0"/>
                <w:iCs w:val="0"/>
                <w:color w:val="auto"/>
                <w:kern w:val="0"/>
                <w:sz w:val="18"/>
                <w:szCs w:val="18"/>
                <w:highlight w:val="none"/>
              </w:rPr>
              <w:t>,包括中标麒麟Kylin3.x、NeoKylin7.x；</w:t>
            </w:r>
            <w:r>
              <w:rPr>
                <w:rFonts w:ascii="宋体" w:hAnsi="宋体" w:cs="宋体"/>
                <w:b/>
                <w:bCs/>
                <w:color w:val="auto"/>
                <w:kern w:val="0"/>
                <w:sz w:val="18"/>
                <w:szCs w:val="18"/>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tcBorders>
              <w:tl2br w:val="nil"/>
              <w:tr2bl w:val="nil"/>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8、白名单管理</w:t>
            </w:r>
          </w:p>
        </w:tc>
        <w:tc>
          <w:tcPr>
            <w:tcW w:w="4422" w:type="pct"/>
            <w:tcBorders>
              <w:tl2br w:val="nil"/>
              <w:tr2bl w:val="nil"/>
            </w:tcBorders>
            <w:shd w:val="clear" w:color="auto" w:fill="auto"/>
            <w:vAlign w:val="center"/>
          </w:tcPr>
          <w:p>
            <w:pPr>
              <w:widowControl/>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支持白名单库的导出备份及导入；</w:t>
            </w:r>
            <w:r>
              <w:rPr>
                <w:rFonts w:ascii="宋体" w:hAnsi="宋体" w:cs="宋体"/>
                <w:b w:val="0"/>
                <w:bCs w:val="0"/>
                <w:color w:val="auto"/>
                <w:kern w:val="0"/>
                <w:sz w:val="18"/>
                <w:szCs w:val="18"/>
                <w:highlight w:val="none"/>
              </w:rPr>
              <w:br w:type="textWrapping"/>
            </w:r>
            <w:r>
              <w:rPr>
                <w:rFonts w:hint="eastAsia" w:ascii="宋体" w:hAnsi="宋体" w:cs="宋体"/>
                <w:b w:val="0"/>
                <w:bCs w:val="0"/>
                <w:color w:val="auto"/>
                <w:kern w:val="0"/>
                <w:sz w:val="18"/>
                <w:szCs w:val="18"/>
                <w:highlight w:val="none"/>
              </w:rPr>
              <w:t>支持对白名单进行关键内容、模糊查询查找；</w:t>
            </w:r>
            <w:r>
              <w:rPr>
                <w:rFonts w:ascii="宋体" w:hAnsi="宋体" w:cs="宋体"/>
                <w:b w:val="0"/>
                <w:bCs w:val="0"/>
                <w:color w:val="auto"/>
                <w:kern w:val="0"/>
                <w:sz w:val="18"/>
                <w:szCs w:val="18"/>
                <w:highlight w:val="none"/>
              </w:rPr>
              <w:br w:type="textWrapping"/>
            </w:r>
            <w:r>
              <w:rPr>
                <w:rFonts w:hint="eastAsia" w:ascii="宋体" w:hAnsi="宋体" w:cs="宋体"/>
                <w:b w:val="0"/>
                <w:bCs w:val="0"/>
                <w:color w:val="auto"/>
                <w:kern w:val="0"/>
                <w:sz w:val="18"/>
                <w:szCs w:val="18"/>
                <w:highlight w:val="none"/>
              </w:rPr>
              <w:t>支持对白名单库进行追加、删除、保存等自定义操作；</w:t>
            </w:r>
            <w:r>
              <w:rPr>
                <w:rFonts w:ascii="宋体" w:hAnsi="宋体" w:cs="宋体"/>
                <w:b w:val="0"/>
                <w:bCs w:val="0"/>
                <w:color w:val="auto"/>
                <w:kern w:val="0"/>
                <w:sz w:val="18"/>
                <w:szCs w:val="18"/>
                <w:highlight w:val="none"/>
              </w:rPr>
              <w:br w:type="textWrapping"/>
            </w:r>
            <w:r>
              <w:rPr>
                <w:rFonts w:hint="eastAsia" w:ascii="宋体" w:hAnsi="宋体" w:cs="宋体"/>
                <w:b w:val="0"/>
                <w:bCs w:val="0"/>
                <w:color w:val="auto"/>
                <w:kern w:val="0"/>
                <w:sz w:val="18"/>
                <w:szCs w:val="18"/>
                <w:highlight w:val="none"/>
              </w:rPr>
              <w:t>支持白名单网络化管理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tcBorders>
              <w:tl2br w:val="nil"/>
              <w:tr2bl w:val="nil"/>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9、系统固化</w:t>
            </w:r>
          </w:p>
        </w:tc>
        <w:tc>
          <w:tcPr>
            <w:tcW w:w="4422" w:type="pct"/>
            <w:tcBorders>
              <w:tl2br w:val="nil"/>
              <w:tr2bl w:val="nil"/>
            </w:tcBorders>
            <w:shd w:val="clear" w:color="auto" w:fill="auto"/>
            <w:vAlign w:val="center"/>
          </w:tcPr>
          <w:p>
            <w:pPr>
              <w:widowControl/>
              <w:rPr>
                <w:rFonts w:ascii="宋体" w:hAnsi="宋体" w:cs="宋体"/>
                <w:b w:val="0"/>
                <w:bCs w:val="0"/>
                <w:color w:val="auto"/>
                <w:kern w:val="0"/>
                <w:sz w:val="18"/>
                <w:szCs w:val="18"/>
                <w:highlight w:val="none"/>
              </w:rPr>
            </w:pPr>
            <w:r>
              <w:rPr>
                <w:rFonts w:hint="eastAsia" w:ascii="宋体" w:hAnsi="宋体" w:cs="宋体"/>
                <w:b w:val="0"/>
                <w:bCs w:val="0"/>
                <w:color w:val="auto"/>
                <w:sz w:val="18"/>
                <w:szCs w:val="18"/>
                <w:highlight w:val="none"/>
                <w:lang w:bidi="ar"/>
              </w:rPr>
              <w:t>◆</w:t>
            </w:r>
            <w:r>
              <w:rPr>
                <w:rFonts w:hint="eastAsia" w:ascii="宋体" w:hAnsi="宋体" w:cs="宋体"/>
                <w:b w:val="0"/>
                <w:bCs w:val="0"/>
                <w:color w:val="auto"/>
                <w:kern w:val="0"/>
                <w:sz w:val="18"/>
                <w:szCs w:val="18"/>
                <w:highlight w:val="none"/>
              </w:rPr>
              <w:t>支持对系统进行一键固化操作，自动生成白名单库；</w:t>
            </w:r>
            <w:r>
              <w:rPr>
                <w:rFonts w:ascii="宋体" w:hAnsi="宋体" w:cs="宋体"/>
                <w:b w:val="0"/>
                <w:bCs w:val="0"/>
                <w:color w:val="auto"/>
                <w:kern w:val="0"/>
                <w:sz w:val="18"/>
                <w:szCs w:val="18"/>
                <w:highlight w:val="none"/>
              </w:rPr>
              <w:t>(提供截图证明)</w:t>
            </w:r>
          </w:p>
          <w:p>
            <w:pPr>
              <w:widowControl/>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支持安装即固化功能</w:t>
            </w:r>
            <w:r>
              <w:rPr>
                <w:rFonts w:ascii="宋体" w:hAnsi="宋体" w:cs="宋体"/>
                <w:b w:val="0"/>
                <w:bCs w:val="0"/>
                <w:color w:val="auto"/>
                <w:kern w:val="0"/>
                <w:sz w:val="18"/>
                <w:szCs w:val="18"/>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tcBorders>
              <w:tl2br w:val="nil"/>
              <w:tr2bl w:val="nil"/>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10、白名单防护</w:t>
            </w:r>
          </w:p>
        </w:tc>
        <w:tc>
          <w:tcPr>
            <w:tcW w:w="4422" w:type="pct"/>
            <w:tcBorders>
              <w:tl2br w:val="nil"/>
              <w:tr2bl w:val="nil"/>
            </w:tcBorders>
            <w:shd w:val="clear" w:color="auto" w:fill="auto"/>
            <w:vAlign w:val="center"/>
          </w:tcPr>
          <w:p>
            <w:pPr>
              <w:widowControl/>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支持程序或进程、脚本的白名单防护，禁止白名单以外的非法进程或脚本运行，并产生安全告警事件；</w:t>
            </w:r>
          </w:p>
          <w:p>
            <w:pPr>
              <w:widowControl/>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支持配置白名单防护模式为观察模式或执行模式，观察模式下只告警不拦截，执行模式下拦截且告警；</w:t>
            </w:r>
            <w:r>
              <w:rPr>
                <w:rFonts w:ascii="宋体" w:hAnsi="宋体" w:cs="宋体"/>
                <w:b w:val="0"/>
                <w:bCs w:val="0"/>
                <w:color w:val="auto"/>
                <w:kern w:val="0"/>
                <w:sz w:val="18"/>
                <w:szCs w:val="18"/>
                <w:highlight w:val="none"/>
              </w:rPr>
              <w:br w:type="textWrapping"/>
            </w:r>
            <w:r>
              <w:rPr>
                <w:rFonts w:hint="eastAsia" w:ascii="宋体" w:hAnsi="宋体" w:cs="宋体"/>
                <w:b w:val="0"/>
                <w:bCs w:val="0"/>
                <w:color w:val="auto"/>
                <w:kern w:val="0"/>
                <w:sz w:val="18"/>
                <w:szCs w:val="18"/>
                <w:highlight w:val="none"/>
              </w:rPr>
              <w:t>支持将告警的程序一键添加到白名单；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tcBorders>
              <w:tl2br w:val="nil"/>
              <w:tr2bl w:val="nil"/>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11、白名单更新</w:t>
            </w:r>
          </w:p>
        </w:tc>
        <w:tc>
          <w:tcPr>
            <w:tcW w:w="4422" w:type="pct"/>
            <w:tcBorders>
              <w:tl2br w:val="nil"/>
              <w:tr2bl w:val="nil"/>
            </w:tcBorders>
            <w:shd w:val="clear" w:color="auto" w:fill="auto"/>
            <w:vAlign w:val="center"/>
          </w:tcPr>
          <w:p>
            <w:pPr>
              <w:widowControl/>
              <w:rPr>
                <w:rFonts w:ascii="宋体" w:hAnsi="宋体" w:cs="宋体"/>
                <w:b w:val="0"/>
                <w:bCs w:val="0"/>
                <w:color w:val="auto"/>
                <w:kern w:val="0"/>
                <w:sz w:val="18"/>
                <w:szCs w:val="18"/>
                <w:highlight w:val="none"/>
              </w:rPr>
            </w:pPr>
            <w:r>
              <w:rPr>
                <w:rFonts w:hint="eastAsia" w:ascii="宋体" w:hAnsi="宋体" w:cs="宋体"/>
                <w:b w:val="0"/>
                <w:bCs w:val="0"/>
                <w:color w:val="auto"/>
                <w:sz w:val="18"/>
                <w:szCs w:val="18"/>
                <w:highlight w:val="none"/>
                <w:lang w:bidi="ar"/>
              </w:rPr>
              <w:t>◆</w:t>
            </w:r>
            <w:r>
              <w:rPr>
                <w:rFonts w:hint="eastAsia" w:ascii="宋体" w:hAnsi="宋体" w:cs="宋体"/>
                <w:b w:val="0"/>
                <w:bCs w:val="0"/>
                <w:color w:val="auto"/>
                <w:kern w:val="0"/>
                <w:sz w:val="18"/>
                <w:szCs w:val="18"/>
                <w:highlight w:val="none"/>
              </w:rPr>
              <w:t>支持对手动安装的软件进行自动追踪并添加到白名单列表中；</w:t>
            </w:r>
            <w:r>
              <w:rPr>
                <w:rFonts w:ascii="宋体" w:hAnsi="宋体" w:cs="宋体"/>
                <w:b w:val="0"/>
                <w:bCs w:val="0"/>
                <w:color w:val="auto"/>
                <w:kern w:val="0"/>
                <w:sz w:val="18"/>
                <w:szCs w:val="18"/>
                <w:highlight w:val="none"/>
              </w:rPr>
              <w:t>(提供截图证明)</w:t>
            </w:r>
          </w:p>
          <w:p>
            <w:pPr>
              <w:widowControl/>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支持</w:t>
            </w:r>
            <w:r>
              <w:rPr>
                <w:rFonts w:ascii="宋体" w:hAnsi="宋体" w:cs="宋体"/>
                <w:b w:val="0"/>
                <w:bCs w:val="0"/>
                <w:color w:val="auto"/>
                <w:kern w:val="0"/>
                <w:sz w:val="18"/>
                <w:szCs w:val="18"/>
                <w:highlight w:val="none"/>
              </w:rPr>
              <w:t>Windows系统自动更新的补丁自动添加到白名单列表中；</w:t>
            </w:r>
          </w:p>
          <w:p>
            <w:pPr>
              <w:widowControl/>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支持基于目录或文件对绿色软件追加；</w:t>
            </w:r>
          </w:p>
          <w:p>
            <w:pPr>
              <w:widowControl/>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支持在启用白名单防护前提下对</w:t>
            </w:r>
            <w:r>
              <w:rPr>
                <w:rFonts w:ascii="宋体" w:hAnsi="宋体" w:cs="宋体"/>
                <w:b w:val="0"/>
                <w:bCs w:val="0"/>
                <w:color w:val="auto"/>
                <w:kern w:val="0"/>
                <w:sz w:val="18"/>
                <w:szCs w:val="18"/>
                <w:highlight w:val="none"/>
              </w:rPr>
              <w:t>Windows中软件更新平台的自动更新软件；(提供截图证明)</w:t>
            </w:r>
          </w:p>
          <w:p>
            <w:pPr>
              <w:widowControl/>
              <w:rPr>
                <w:rFonts w:ascii="宋体" w:hAnsi="宋体" w:cs="宋体"/>
                <w:b w:val="0"/>
                <w:bCs w:val="0"/>
                <w:color w:val="auto"/>
                <w:kern w:val="0"/>
                <w:sz w:val="18"/>
                <w:szCs w:val="18"/>
                <w:highlight w:val="none"/>
              </w:rPr>
            </w:pPr>
            <w:r>
              <w:rPr>
                <w:rFonts w:hint="eastAsia" w:ascii="宋体" w:hAnsi="宋体" w:cs="宋体"/>
                <w:b w:val="0"/>
                <w:bCs w:val="0"/>
                <w:color w:val="auto"/>
                <w:sz w:val="18"/>
                <w:szCs w:val="18"/>
                <w:highlight w:val="none"/>
                <w:lang w:bidi="ar"/>
              </w:rPr>
              <w:t>◆</w:t>
            </w:r>
            <w:r>
              <w:rPr>
                <w:rFonts w:hint="eastAsia" w:ascii="宋体" w:hAnsi="宋体" w:cs="宋体"/>
                <w:b w:val="0"/>
                <w:bCs w:val="0"/>
                <w:color w:val="auto"/>
                <w:kern w:val="0"/>
                <w:sz w:val="18"/>
                <w:szCs w:val="18"/>
                <w:highlight w:val="none"/>
              </w:rPr>
              <w:t>支持在启用白名单防护前提下对</w:t>
            </w:r>
            <w:r>
              <w:rPr>
                <w:rFonts w:ascii="宋体" w:hAnsi="宋体" w:cs="宋体"/>
                <w:b w:val="0"/>
                <w:bCs w:val="0"/>
                <w:color w:val="auto"/>
                <w:kern w:val="0"/>
                <w:sz w:val="18"/>
                <w:szCs w:val="18"/>
                <w:highlight w:val="none"/>
              </w:rPr>
              <w:t>Windows下信任软件库中软件的安装和更新；(提供截图证明)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restart"/>
            <w:tcBorders>
              <w:tl2br w:val="nil"/>
              <w:tr2bl w:val="nil"/>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12、信任管理</w:t>
            </w:r>
          </w:p>
          <w:p>
            <w:pPr>
              <w:jc w:val="left"/>
              <w:rPr>
                <w:rFonts w:ascii="宋体" w:hAnsi="宋体" w:cs="宋体"/>
                <w:color w:val="auto"/>
                <w:kern w:val="0"/>
                <w:sz w:val="18"/>
                <w:szCs w:val="18"/>
                <w:highlight w:val="none"/>
              </w:rPr>
            </w:pPr>
          </w:p>
        </w:tc>
        <w:tc>
          <w:tcPr>
            <w:tcW w:w="4422" w:type="pct"/>
            <w:tcBorders>
              <w:tl2br w:val="nil"/>
              <w:tr2bl w:val="nil"/>
            </w:tcBorders>
            <w:shd w:val="clear" w:color="auto" w:fill="auto"/>
            <w:vAlign w:val="center"/>
          </w:tcPr>
          <w:p>
            <w:pPr>
              <w:widowControl/>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支持自定义添加或删除信任的文件或目录，信任路径内程序执行不会被拦截；</w:t>
            </w:r>
            <w:r>
              <w:rPr>
                <w:rFonts w:ascii="宋体" w:hAnsi="宋体" w:cs="宋体"/>
                <w:b w:val="0"/>
                <w:bCs w:val="0"/>
                <w:color w:val="auto"/>
                <w:kern w:val="0"/>
                <w:sz w:val="18"/>
                <w:szCs w:val="18"/>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Borders>
              <w:tl2br w:val="nil"/>
              <w:tr2bl w:val="nil"/>
            </w:tcBorders>
            <w:shd w:val="clear" w:color="auto" w:fill="auto"/>
            <w:vAlign w:val="center"/>
          </w:tcPr>
          <w:p>
            <w:pPr>
              <w:widowControl/>
              <w:jc w:val="left"/>
              <w:rPr>
                <w:rFonts w:ascii="宋体" w:hAnsi="宋体" w:cs="宋体"/>
                <w:color w:val="auto"/>
                <w:kern w:val="0"/>
                <w:sz w:val="18"/>
                <w:szCs w:val="18"/>
                <w:highlight w:val="none"/>
              </w:rPr>
            </w:pPr>
          </w:p>
        </w:tc>
        <w:tc>
          <w:tcPr>
            <w:tcW w:w="4422" w:type="pct"/>
            <w:tcBorders>
              <w:tl2br w:val="nil"/>
              <w:tr2bl w:val="nil"/>
            </w:tcBorders>
            <w:shd w:val="clear" w:color="auto" w:fill="auto"/>
            <w:vAlign w:val="center"/>
          </w:tcPr>
          <w:p>
            <w:pPr>
              <w:widowControl/>
              <w:rPr>
                <w:rFonts w:ascii="宋体" w:hAnsi="宋体" w:cs="宋体"/>
                <w:b w:val="0"/>
                <w:bCs w:val="0"/>
                <w:color w:val="auto"/>
                <w:kern w:val="0"/>
                <w:sz w:val="18"/>
                <w:szCs w:val="18"/>
                <w:highlight w:val="none"/>
              </w:rPr>
            </w:pPr>
            <w:r>
              <w:rPr>
                <w:rFonts w:hint="eastAsia" w:ascii="宋体" w:hAnsi="宋体" w:cs="宋体"/>
                <w:b w:val="0"/>
                <w:bCs w:val="0"/>
                <w:color w:val="auto"/>
                <w:sz w:val="18"/>
                <w:szCs w:val="18"/>
                <w:highlight w:val="none"/>
                <w:lang w:bidi="ar"/>
              </w:rPr>
              <w:t>◆</w:t>
            </w:r>
            <w:r>
              <w:rPr>
                <w:rFonts w:hint="eastAsia" w:ascii="宋体" w:hAnsi="宋体" w:cs="宋体"/>
                <w:b w:val="0"/>
                <w:bCs w:val="0"/>
                <w:color w:val="auto"/>
                <w:kern w:val="0"/>
                <w:sz w:val="18"/>
                <w:szCs w:val="18"/>
                <w:highlight w:val="none"/>
              </w:rPr>
              <w:t>支持添加或删除信任的可执行程序，并对信任程序在运行过程中动态释放和加载非白名单中的程序或文件自动加载到白名单中；</w:t>
            </w:r>
            <w:r>
              <w:rPr>
                <w:rFonts w:ascii="宋体" w:hAnsi="宋体" w:cs="宋体"/>
                <w:b w:val="0"/>
                <w:bCs w:val="0"/>
                <w:color w:val="auto"/>
                <w:kern w:val="0"/>
                <w:sz w:val="18"/>
                <w:szCs w:val="18"/>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tcBorders>
              <w:tl2br w:val="nil"/>
              <w:tr2bl w:val="nil"/>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13、进程运行记录</w:t>
            </w:r>
          </w:p>
        </w:tc>
        <w:tc>
          <w:tcPr>
            <w:tcW w:w="4422" w:type="pct"/>
            <w:tcBorders>
              <w:tl2br w:val="nil"/>
              <w:tr2bl w:val="nil"/>
            </w:tcBorders>
            <w:shd w:val="clear" w:color="auto" w:fill="auto"/>
            <w:vAlign w:val="center"/>
          </w:tcPr>
          <w:p>
            <w:pPr>
              <w:widowControl/>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支持对进程启动或停止的记录；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restart"/>
            <w:tcBorders>
              <w:tl2br w:val="nil"/>
              <w:tr2bl w:val="nil"/>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14、移动存储管理</w:t>
            </w:r>
          </w:p>
        </w:tc>
        <w:tc>
          <w:tcPr>
            <w:tcW w:w="4422" w:type="pct"/>
            <w:tcBorders>
              <w:tl2br w:val="nil"/>
              <w:tr2bl w:val="nil"/>
            </w:tcBorders>
            <w:shd w:val="clear" w:color="auto" w:fill="auto"/>
            <w:vAlign w:val="center"/>
          </w:tcPr>
          <w:p>
            <w:pPr>
              <w:widowControl/>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支持对普通</w:t>
            </w:r>
            <w:r>
              <w:rPr>
                <w:rFonts w:ascii="宋体" w:hAnsi="宋体" w:cs="宋体"/>
                <w:b w:val="0"/>
                <w:bCs w:val="0"/>
                <w:color w:val="auto"/>
                <w:kern w:val="0"/>
                <w:sz w:val="18"/>
                <w:szCs w:val="18"/>
                <w:highlight w:val="none"/>
              </w:rPr>
              <w:t>U盘的访问控制，包括禁止使用、可读写、只读、只写；(提供截图证明)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Borders>
              <w:tl2br w:val="nil"/>
              <w:tr2bl w:val="nil"/>
            </w:tcBorders>
            <w:shd w:val="clear" w:color="auto" w:fill="auto"/>
            <w:vAlign w:val="center"/>
          </w:tcPr>
          <w:p>
            <w:pPr>
              <w:widowControl/>
              <w:jc w:val="left"/>
              <w:rPr>
                <w:rFonts w:ascii="宋体" w:hAnsi="宋体" w:cs="宋体"/>
                <w:color w:val="auto"/>
                <w:kern w:val="0"/>
                <w:sz w:val="18"/>
                <w:szCs w:val="18"/>
                <w:highlight w:val="none"/>
              </w:rPr>
            </w:pPr>
          </w:p>
        </w:tc>
        <w:tc>
          <w:tcPr>
            <w:tcW w:w="4422" w:type="pct"/>
            <w:tcBorders>
              <w:tl2br w:val="nil"/>
              <w:tr2bl w:val="nil"/>
            </w:tcBorders>
            <w:shd w:val="clear" w:color="auto" w:fill="auto"/>
            <w:vAlign w:val="center"/>
          </w:tcPr>
          <w:p>
            <w:pPr>
              <w:widowControl/>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支持基于白名单的</w:t>
            </w:r>
            <w:r>
              <w:rPr>
                <w:rFonts w:ascii="宋体" w:hAnsi="宋体" w:cs="宋体"/>
                <w:b w:val="0"/>
                <w:bCs w:val="0"/>
                <w:color w:val="auto"/>
                <w:kern w:val="0"/>
                <w:sz w:val="18"/>
                <w:szCs w:val="18"/>
                <w:highlight w:val="none"/>
              </w:rPr>
              <w:t>U盘接入管理，支持对单一U盘的独立权限控制，杜绝一切非注册U盘接入；(提供截图证明)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Borders>
              <w:tl2br w:val="nil"/>
              <w:tr2bl w:val="nil"/>
            </w:tcBorders>
            <w:shd w:val="clear" w:color="auto" w:fill="auto"/>
            <w:vAlign w:val="center"/>
          </w:tcPr>
          <w:p>
            <w:pPr>
              <w:widowControl/>
              <w:jc w:val="left"/>
              <w:rPr>
                <w:rFonts w:ascii="宋体" w:hAnsi="宋体" w:cs="宋体"/>
                <w:color w:val="auto"/>
                <w:kern w:val="0"/>
                <w:sz w:val="18"/>
                <w:szCs w:val="18"/>
                <w:highlight w:val="none"/>
              </w:rPr>
            </w:pPr>
          </w:p>
        </w:tc>
        <w:tc>
          <w:tcPr>
            <w:tcW w:w="4422" w:type="pct"/>
            <w:tcBorders>
              <w:tl2br w:val="nil"/>
              <w:tr2bl w:val="nil"/>
            </w:tcBorders>
            <w:shd w:val="clear" w:color="auto" w:fill="auto"/>
            <w:vAlign w:val="center"/>
          </w:tcPr>
          <w:p>
            <w:pPr>
              <w:widowControl/>
              <w:rPr>
                <w:rFonts w:ascii="宋体" w:hAnsi="宋体" w:cs="宋体"/>
                <w:b w:val="0"/>
                <w:bCs w:val="0"/>
                <w:color w:val="auto"/>
                <w:kern w:val="0"/>
                <w:sz w:val="18"/>
                <w:szCs w:val="18"/>
                <w:highlight w:val="none"/>
              </w:rPr>
            </w:pPr>
            <w:r>
              <w:rPr>
                <w:rFonts w:hint="eastAsia" w:ascii="宋体" w:hAnsi="宋体" w:cs="宋体"/>
                <w:b w:val="0"/>
                <w:bCs w:val="0"/>
                <w:color w:val="auto"/>
                <w:sz w:val="18"/>
                <w:szCs w:val="18"/>
                <w:highlight w:val="none"/>
                <w:lang w:bidi="ar"/>
              </w:rPr>
              <w:t>◆</w:t>
            </w:r>
            <w:r>
              <w:rPr>
                <w:rFonts w:hint="eastAsia" w:ascii="宋体" w:hAnsi="宋体" w:cs="宋体"/>
                <w:b w:val="0"/>
                <w:bCs w:val="0"/>
                <w:color w:val="auto"/>
                <w:kern w:val="0"/>
                <w:sz w:val="18"/>
                <w:szCs w:val="18"/>
                <w:highlight w:val="none"/>
              </w:rPr>
              <w:t>支持安全专用</w:t>
            </w:r>
            <w:r>
              <w:rPr>
                <w:rFonts w:ascii="宋体" w:hAnsi="宋体" w:cs="宋体"/>
                <w:b w:val="0"/>
                <w:bCs w:val="0"/>
                <w:color w:val="auto"/>
                <w:kern w:val="0"/>
                <w:sz w:val="18"/>
                <w:szCs w:val="18"/>
                <w:highlight w:val="none"/>
              </w:rPr>
              <w:t>U盘的注册、认证、授权，支持读写权限管理；(提供截图证明)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tcBorders>
              <w:tl2br w:val="nil"/>
              <w:tr2bl w:val="nil"/>
            </w:tcBorders>
            <w:shd w:val="clear" w:color="auto" w:fill="auto"/>
            <w:vAlign w:val="center"/>
          </w:tcPr>
          <w:p>
            <w:pPr>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15、完整性保护</w:t>
            </w:r>
          </w:p>
        </w:tc>
        <w:tc>
          <w:tcPr>
            <w:tcW w:w="4422" w:type="pct"/>
            <w:tcBorders>
              <w:tl2br w:val="nil"/>
              <w:tr2bl w:val="nil"/>
            </w:tcBorders>
            <w:shd w:val="clear" w:color="auto" w:fill="auto"/>
            <w:vAlign w:val="center"/>
          </w:tcPr>
          <w:p>
            <w:pPr>
              <w:widowControl/>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对特定安装目录的文件进行完整性保护，防止恶意程序篡改或误操作对目标文件进行修改或删除；</w:t>
            </w:r>
            <w:r>
              <w:rPr>
                <w:rFonts w:ascii="宋体" w:hAnsi="宋体" w:cs="宋体"/>
                <w:b w:val="0"/>
                <w:bCs w:val="0"/>
                <w:color w:val="auto"/>
                <w:kern w:val="0"/>
                <w:sz w:val="18"/>
                <w:szCs w:val="18"/>
                <w:highlight w:val="none"/>
              </w:rPr>
              <w:t>(提供截图证明)</w:t>
            </w:r>
          </w:p>
          <w:p>
            <w:pPr>
              <w:widowControl/>
              <w:rPr>
                <w:rFonts w:ascii="宋体" w:hAnsi="宋体" w:cs="宋体"/>
                <w:b w:val="0"/>
                <w:bCs w:val="0"/>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restart"/>
            <w:tcBorders>
              <w:tl2br w:val="nil"/>
              <w:tr2bl w:val="nil"/>
            </w:tcBorders>
            <w:shd w:val="clear" w:color="auto" w:fill="auto"/>
            <w:vAlign w:val="center"/>
          </w:tcPr>
          <w:p>
            <w:pPr>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16、安全加固</w:t>
            </w:r>
          </w:p>
        </w:tc>
        <w:tc>
          <w:tcPr>
            <w:tcW w:w="4422" w:type="pct"/>
            <w:tcBorders>
              <w:tl2br w:val="nil"/>
              <w:tr2bl w:val="nil"/>
            </w:tcBorders>
            <w:shd w:val="clear" w:color="auto" w:fill="auto"/>
            <w:vAlign w:val="center"/>
          </w:tcPr>
          <w:p>
            <w:pPr>
              <w:widowControl/>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支持对特定注册表进行防篡改保护；</w:t>
            </w:r>
            <w:r>
              <w:rPr>
                <w:rFonts w:ascii="宋体" w:hAnsi="宋体" w:cs="宋体"/>
                <w:b w:val="0"/>
                <w:bCs w:val="0"/>
                <w:color w:val="auto"/>
                <w:kern w:val="0"/>
                <w:sz w:val="18"/>
                <w:szCs w:val="18"/>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Borders>
              <w:tl2br w:val="nil"/>
              <w:tr2bl w:val="nil"/>
            </w:tcBorders>
            <w:shd w:val="clear" w:color="auto" w:fill="auto"/>
            <w:vAlign w:val="center"/>
          </w:tcPr>
          <w:p>
            <w:pPr>
              <w:jc w:val="left"/>
              <w:rPr>
                <w:rFonts w:ascii="宋体" w:hAnsi="宋体" w:cs="宋体"/>
                <w:color w:val="auto"/>
                <w:kern w:val="0"/>
                <w:sz w:val="18"/>
                <w:szCs w:val="18"/>
                <w:highlight w:val="none"/>
              </w:rPr>
            </w:pPr>
          </w:p>
        </w:tc>
        <w:tc>
          <w:tcPr>
            <w:tcW w:w="4422" w:type="pct"/>
            <w:tcBorders>
              <w:tl2br w:val="nil"/>
              <w:tr2bl w:val="nil"/>
            </w:tcBorders>
            <w:shd w:val="clear" w:color="auto" w:fill="auto"/>
            <w:vAlign w:val="center"/>
          </w:tcPr>
          <w:p>
            <w:pPr>
              <w:widowControl/>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支持对关键业务进程进行防杀保护；</w:t>
            </w:r>
            <w:r>
              <w:rPr>
                <w:rFonts w:ascii="宋体" w:hAnsi="宋体" w:cs="宋体"/>
                <w:b w:val="0"/>
                <w:bCs w:val="0"/>
                <w:color w:val="auto"/>
                <w:kern w:val="0"/>
                <w:sz w:val="18"/>
                <w:szCs w:val="18"/>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Borders>
              <w:tl2br w:val="nil"/>
              <w:tr2bl w:val="nil"/>
            </w:tcBorders>
            <w:shd w:val="clear" w:color="auto" w:fill="auto"/>
            <w:vAlign w:val="center"/>
          </w:tcPr>
          <w:p>
            <w:pPr>
              <w:widowControl/>
              <w:jc w:val="left"/>
              <w:rPr>
                <w:rFonts w:ascii="宋体" w:hAnsi="宋体" w:cs="宋体"/>
                <w:color w:val="auto"/>
                <w:kern w:val="0"/>
                <w:sz w:val="18"/>
                <w:szCs w:val="18"/>
                <w:highlight w:val="none"/>
              </w:rPr>
            </w:pPr>
          </w:p>
        </w:tc>
        <w:tc>
          <w:tcPr>
            <w:tcW w:w="4422" w:type="pct"/>
            <w:tcBorders>
              <w:tl2br w:val="nil"/>
              <w:tr2bl w:val="nil"/>
            </w:tcBorders>
            <w:shd w:val="clear" w:color="auto" w:fill="auto"/>
            <w:vAlign w:val="center"/>
          </w:tcPr>
          <w:p>
            <w:pPr>
              <w:widowControl/>
              <w:rPr>
                <w:rFonts w:ascii="宋体" w:hAnsi="宋体" w:cs="宋体"/>
                <w:b w:val="0"/>
                <w:bCs w:val="0"/>
                <w:color w:val="auto"/>
                <w:kern w:val="0"/>
                <w:sz w:val="18"/>
                <w:szCs w:val="18"/>
                <w:highlight w:val="none"/>
              </w:rPr>
            </w:pPr>
            <w:r>
              <w:rPr>
                <w:rFonts w:hint="eastAsia" w:ascii="宋体" w:hAnsi="宋体" w:cs="宋体"/>
                <w:b w:val="0"/>
                <w:bCs w:val="0"/>
                <w:color w:val="auto"/>
                <w:sz w:val="18"/>
                <w:szCs w:val="18"/>
                <w:highlight w:val="none"/>
                <w:lang w:bidi="ar"/>
              </w:rPr>
              <w:t>◆</w:t>
            </w:r>
            <w:r>
              <w:rPr>
                <w:rFonts w:hint="eastAsia" w:ascii="宋体" w:hAnsi="宋体" w:cs="宋体"/>
                <w:b w:val="0"/>
                <w:bCs w:val="0"/>
                <w:color w:val="auto"/>
                <w:kern w:val="0"/>
                <w:sz w:val="18"/>
                <w:szCs w:val="18"/>
                <w:highlight w:val="none"/>
              </w:rPr>
              <w:t>支持对操作系统的审核策略、安全选项等进行统一的设置；</w:t>
            </w:r>
            <w:r>
              <w:rPr>
                <w:rFonts w:ascii="宋体" w:hAnsi="宋体" w:cs="宋体"/>
                <w:b w:val="0"/>
                <w:bCs w:val="0"/>
                <w:color w:val="auto"/>
                <w:kern w:val="0"/>
                <w:sz w:val="18"/>
                <w:szCs w:val="18"/>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Borders>
              <w:tl2br w:val="nil"/>
              <w:tr2bl w:val="nil"/>
            </w:tcBorders>
            <w:shd w:val="clear" w:color="auto" w:fill="auto"/>
            <w:vAlign w:val="center"/>
          </w:tcPr>
          <w:p>
            <w:pPr>
              <w:widowControl/>
              <w:jc w:val="left"/>
              <w:rPr>
                <w:rFonts w:ascii="宋体" w:hAnsi="宋体" w:cs="宋体"/>
                <w:color w:val="auto"/>
                <w:kern w:val="0"/>
                <w:sz w:val="18"/>
                <w:szCs w:val="18"/>
                <w:highlight w:val="none"/>
              </w:rPr>
            </w:pPr>
          </w:p>
        </w:tc>
        <w:tc>
          <w:tcPr>
            <w:tcW w:w="4422" w:type="pct"/>
            <w:tcBorders>
              <w:tl2br w:val="nil"/>
              <w:tr2bl w:val="nil"/>
            </w:tcBorders>
            <w:shd w:val="clear" w:color="auto" w:fill="auto"/>
            <w:vAlign w:val="center"/>
          </w:tcPr>
          <w:p>
            <w:pPr>
              <w:widowControl/>
              <w:rPr>
                <w:rFonts w:ascii="宋体" w:hAnsi="宋体" w:cs="宋体"/>
                <w:b w:val="0"/>
                <w:bCs w:val="0"/>
                <w:color w:val="auto"/>
                <w:sz w:val="18"/>
                <w:szCs w:val="18"/>
                <w:highlight w:val="none"/>
              </w:rPr>
            </w:pPr>
            <w:r>
              <w:rPr>
                <w:rFonts w:hint="eastAsia" w:ascii="宋体" w:hAnsi="宋体" w:cs="宋体"/>
                <w:b w:val="0"/>
                <w:bCs w:val="0"/>
                <w:color w:val="auto"/>
                <w:sz w:val="18"/>
                <w:szCs w:val="18"/>
                <w:highlight w:val="none"/>
              </w:rPr>
              <w:t>支持非法外联检测</w:t>
            </w:r>
            <w:r>
              <w:rPr>
                <w:rFonts w:ascii="宋体" w:hAnsi="宋体" w:cs="宋体"/>
                <w:b w:val="0"/>
                <w:bCs w:val="0"/>
                <w:color w:val="auto"/>
                <w:kern w:val="0"/>
                <w:sz w:val="18"/>
                <w:szCs w:val="18"/>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Borders>
              <w:tl2br w:val="nil"/>
              <w:tr2bl w:val="nil"/>
            </w:tcBorders>
            <w:shd w:val="clear" w:color="auto" w:fill="auto"/>
            <w:vAlign w:val="center"/>
          </w:tcPr>
          <w:p>
            <w:pPr>
              <w:widowControl/>
              <w:jc w:val="left"/>
              <w:rPr>
                <w:rFonts w:ascii="宋体" w:hAnsi="宋体" w:cs="宋体"/>
                <w:color w:val="auto"/>
                <w:kern w:val="0"/>
                <w:sz w:val="18"/>
                <w:szCs w:val="18"/>
                <w:highlight w:val="none"/>
              </w:rPr>
            </w:pPr>
          </w:p>
        </w:tc>
        <w:tc>
          <w:tcPr>
            <w:tcW w:w="4422" w:type="pct"/>
            <w:tcBorders>
              <w:tl2br w:val="nil"/>
              <w:tr2bl w:val="nil"/>
            </w:tcBorders>
            <w:shd w:val="clear" w:color="auto" w:fill="auto"/>
            <w:vAlign w:val="center"/>
          </w:tcPr>
          <w:p>
            <w:pPr>
              <w:widowControl/>
              <w:rPr>
                <w:rFonts w:ascii="宋体" w:hAnsi="宋体" w:cs="宋体"/>
                <w:b w:val="0"/>
                <w:bCs w:val="0"/>
                <w:color w:val="auto"/>
                <w:sz w:val="18"/>
                <w:szCs w:val="18"/>
                <w:highlight w:val="none"/>
              </w:rPr>
            </w:pPr>
            <w:r>
              <w:rPr>
                <w:rFonts w:hint="eastAsia" w:ascii="宋体" w:hAnsi="宋体" w:cs="宋体"/>
                <w:b w:val="0"/>
                <w:bCs w:val="0"/>
                <w:color w:val="auto"/>
                <w:sz w:val="18"/>
                <w:szCs w:val="18"/>
                <w:highlight w:val="none"/>
                <w:lang w:bidi="ar"/>
              </w:rPr>
              <w:t>◆</w:t>
            </w:r>
            <w:r>
              <w:rPr>
                <w:rFonts w:hint="eastAsia" w:ascii="宋体" w:hAnsi="宋体" w:cs="宋体"/>
                <w:b w:val="0"/>
                <w:bCs w:val="0"/>
                <w:color w:val="auto"/>
                <w:sz w:val="18"/>
                <w:szCs w:val="18"/>
                <w:highlight w:val="none"/>
              </w:rPr>
              <w:t>支持主机网络防护，包括</w:t>
            </w:r>
            <w:r>
              <w:rPr>
                <w:rFonts w:ascii="宋体" w:hAnsi="宋体" w:cs="宋体"/>
                <w:b w:val="0"/>
                <w:bCs w:val="0"/>
                <w:color w:val="auto"/>
                <w:sz w:val="18"/>
                <w:szCs w:val="18"/>
                <w:highlight w:val="none"/>
              </w:rPr>
              <w:t>SYN攻击防护，网络防护、出、入站连接、入站连接例外；并可自动逸添加程序或端口。</w:t>
            </w:r>
            <w:r>
              <w:rPr>
                <w:rFonts w:ascii="宋体" w:hAnsi="宋体" w:cs="宋体"/>
                <w:b w:val="0"/>
                <w:bCs w:val="0"/>
                <w:color w:val="auto"/>
                <w:kern w:val="0"/>
                <w:sz w:val="18"/>
                <w:szCs w:val="18"/>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Borders>
              <w:tl2br w:val="nil"/>
              <w:tr2bl w:val="nil"/>
            </w:tcBorders>
            <w:shd w:val="clear" w:color="auto" w:fill="auto"/>
            <w:vAlign w:val="center"/>
          </w:tcPr>
          <w:p>
            <w:pPr>
              <w:widowControl/>
              <w:jc w:val="left"/>
              <w:rPr>
                <w:rFonts w:ascii="宋体" w:hAnsi="宋体" w:cs="宋体"/>
                <w:color w:val="auto"/>
                <w:kern w:val="0"/>
                <w:sz w:val="18"/>
                <w:szCs w:val="18"/>
                <w:highlight w:val="none"/>
              </w:rPr>
            </w:pPr>
          </w:p>
        </w:tc>
        <w:tc>
          <w:tcPr>
            <w:tcW w:w="4422" w:type="pct"/>
            <w:tcBorders>
              <w:tl2br w:val="nil"/>
              <w:tr2bl w:val="nil"/>
            </w:tcBorders>
            <w:shd w:val="clear" w:color="auto" w:fill="auto"/>
            <w:vAlign w:val="center"/>
          </w:tcPr>
          <w:p>
            <w:pPr>
              <w:widowControl/>
              <w:rPr>
                <w:rFonts w:ascii="宋体" w:hAnsi="宋体" w:cs="宋体"/>
                <w:b w:val="0"/>
                <w:bCs w:val="0"/>
                <w:color w:val="auto"/>
                <w:sz w:val="18"/>
                <w:szCs w:val="18"/>
                <w:highlight w:val="none"/>
              </w:rPr>
            </w:pPr>
            <w:r>
              <w:rPr>
                <w:rFonts w:hint="eastAsia" w:ascii="宋体" w:hAnsi="宋体" w:cs="宋体"/>
                <w:b w:val="0"/>
                <w:bCs w:val="0"/>
                <w:color w:val="auto"/>
                <w:kern w:val="0"/>
                <w:sz w:val="18"/>
                <w:szCs w:val="18"/>
                <w:highlight w:val="none"/>
              </w:rPr>
              <w:t>支持增强性访问控制，支持观察模式、执行模式两种运行模式；控制模型包括机密性控制（</w:t>
            </w:r>
            <w:r>
              <w:rPr>
                <w:rFonts w:ascii="宋体" w:hAnsi="宋体" w:cs="宋体"/>
                <w:b w:val="0"/>
                <w:bCs w:val="0"/>
                <w:color w:val="auto"/>
                <w:kern w:val="0"/>
                <w:sz w:val="18"/>
                <w:szCs w:val="18"/>
                <w:highlight w:val="none"/>
              </w:rPr>
              <w:t>BLP</w:t>
            </w:r>
            <w:r>
              <w:rPr>
                <w:rFonts w:hint="eastAsia" w:ascii="宋体" w:hAnsi="宋体" w:cs="宋体"/>
                <w:b w:val="0"/>
                <w:bCs w:val="0"/>
                <w:color w:val="auto"/>
                <w:kern w:val="0"/>
                <w:sz w:val="18"/>
                <w:szCs w:val="18"/>
                <w:highlight w:val="none"/>
              </w:rPr>
              <w:t>）、完整性保护（</w:t>
            </w:r>
            <w:r>
              <w:rPr>
                <w:rFonts w:ascii="宋体" w:hAnsi="宋体" w:cs="宋体"/>
                <w:b w:val="0"/>
                <w:bCs w:val="0"/>
                <w:color w:val="auto"/>
                <w:kern w:val="0"/>
                <w:sz w:val="18"/>
                <w:szCs w:val="18"/>
                <w:highlight w:val="none"/>
              </w:rPr>
              <w:t>Biba）(提供截图证明)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restart"/>
            <w:tcBorders>
              <w:tl2br w:val="nil"/>
              <w:tr2bl w:val="nil"/>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17、自身防护</w:t>
            </w:r>
          </w:p>
        </w:tc>
        <w:tc>
          <w:tcPr>
            <w:tcW w:w="4422" w:type="pct"/>
            <w:tcBorders>
              <w:tl2br w:val="nil"/>
              <w:tr2bl w:val="nil"/>
            </w:tcBorders>
            <w:shd w:val="clear" w:color="auto" w:fill="auto"/>
            <w:vAlign w:val="center"/>
          </w:tcPr>
          <w:p>
            <w:pPr>
              <w:widowControl/>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支持软件自身防护，防止非授权结束进程，禁止程序文件被删除，降低安全风险；</w:t>
            </w:r>
            <w:r>
              <w:rPr>
                <w:rFonts w:ascii="宋体" w:hAnsi="宋体" w:cs="宋体"/>
                <w:b w:val="0"/>
                <w:bCs w:val="0"/>
                <w:color w:val="auto"/>
                <w:kern w:val="0"/>
                <w:sz w:val="18"/>
                <w:szCs w:val="18"/>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Borders>
              <w:tl2br w:val="nil"/>
              <w:tr2bl w:val="nil"/>
            </w:tcBorders>
            <w:shd w:val="clear" w:color="auto" w:fill="auto"/>
            <w:vAlign w:val="center"/>
          </w:tcPr>
          <w:p>
            <w:pPr>
              <w:widowControl/>
              <w:jc w:val="left"/>
              <w:rPr>
                <w:rFonts w:ascii="宋体" w:hAnsi="宋体" w:cs="宋体"/>
                <w:color w:val="auto"/>
                <w:kern w:val="0"/>
                <w:sz w:val="18"/>
                <w:szCs w:val="18"/>
                <w:highlight w:val="none"/>
              </w:rPr>
            </w:pPr>
          </w:p>
        </w:tc>
        <w:tc>
          <w:tcPr>
            <w:tcW w:w="4422" w:type="pct"/>
            <w:tcBorders>
              <w:tl2br w:val="nil"/>
              <w:tr2bl w:val="nil"/>
            </w:tcBorders>
            <w:shd w:val="clear" w:color="auto" w:fill="auto"/>
            <w:vAlign w:val="center"/>
          </w:tcPr>
          <w:p>
            <w:pPr>
              <w:widowControl/>
              <w:rPr>
                <w:rFonts w:ascii="宋体" w:hAnsi="宋体" w:cs="宋体"/>
                <w:b w:val="0"/>
                <w:bCs w:val="0"/>
                <w:color w:val="auto"/>
                <w:kern w:val="0"/>
                <w:sz w:val="18"/>
                <w:szCs w:val="18"/>
                <w:highlight w:val="none"/>
              </w:rPr>
            </w:pPr>
            <w:r>
              <w:rPr>
                <w:rFonts w:hint="eastAsia" w:ascii="宋体" w:hAnsi="宋体" w:cs="宋体"/>
                <w:b w:val="0"/>
                <w:bCs w:val="0"/>
                <w:color w:val="auto"/>
                <w:sz w:val="18"/>
                <w:szCs w:val="18"/>
                <w:highlight w:val="none"/>
                <w:lang w:bidi="ar"/>
              </w:rPr>
              <w:t>◆</w:t>
            </w:r>
            <w:r>
              <w:rPr>
                <w:rFonts w:hint="eastAsia" w:ascii="宋体" w:hAnsi="宋体" w:cs="宋体"/>
                <w:b w:val="0"/>
                <w:bCs w:val="0"/>
                <w:color w:val="auto"/>
                <w:kern w:val="0"/>
                <w:sz w:val="18"/>
                <w:szCs w:val="18"/>
                <w:highlight w:val="none"/>
              </w:rPr>
              <w:t>支持白名单策略文件导入、导出、删除、修改；</w:t>
            </w:r>
            <w:r>
              <w:rPr>
                <w:rFonts w:ascii="宋体" w:hAnsi="宋体" w:cs="宋体"/>
                <w:b w:val="0"/>
                <w:bCs w:val="0"/>
                <w:color w:val="auto"/>
                <w:kern w:val="0"/>
                <w:sz w:val="18"/>
                <w:szCs w:val="18"/>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restart"/>
            <w:tcBorders>
              <w:tl2br w:val="nil"/>
              <w:tr2bl w:val="nil"/>
            </w:tcBorders>
            <w:shd w:val="clear" w:color="auto" w:fill="auto"/>
            <w:vAlign w:val="center"/>
          </w:tcPr>
          <w:p>
            <w:pPr>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18、安全审计</w:t>
            </w:r>
          </w:p>
        </w:tc>
        <w:tc>
          <w:tcPr>
            <w:tcW w:w="4422" w:type="pct"/>
            <w:tcBorders>
              <w:tl2br w:val="nil"/>
              <w:tr2bl w:val="nil"/>
            </w:tcBorders>
            <w:shd w:val="clear" w:color="auto" w:fill="auto"/>
            <w:vAlign w:val="center"/>
          </w:tcPr>
          <w:p>
            <w:pPr>
              <w:widowControl/>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支持对白名单策略外的程序警报、</w:t>
            </w:r>
            <w:r>
              <w:rPr>
                <w:rFonts w:ascii="宋体" w:hAnsi="宋体" w:cs="宋体"/>
                <w:b w:val="0"/>
                <w:bCs w:val="0"/>
                <w:color w:val="auto"/>
                <w:kern w:val="0"/>
                <w:sz w:val="18"/>
                <w:szCs w:val="18"/>
                <w:highlight w:val="none"/>
              </w:rPr>
              <w:t>U盘警报、外设警报、保护警报等各类安全告警审计及其统计分析；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Borders>
              <w:tl2br w:val="nil"/>
              <w:tr2bl w:val="nil"/>
            </w:tcBorders>
            <w:shd w:val="clear" w:color="auto" w:fill="auto"/>
            <w:vAlign w:val="center"/>
          </w:tcPr>
          <w:p>
            <w:pPr>
              <w:widowControl/>
              <w:jc w:val="left"/>
              <w:rPr>
                <w:rFonts w:ascii="宋体" w:hAnsi="宋体" w:cs="宋体"/>
                <w:color w:val="auto"/>
                <w:kern w:val="0"/>
                <w:sz w:val="18"/>
                <w:szCs w:val="18"/>
                <w:highlight w:val="none"/>
              </w:rPr>
            </w:pPr>
          </w:p>
        </w:tc>
        <w:tc>
          <w:tcPr>
            <w:tcW w:w="4422" w:type="pct"/>
            <w:tcBorders>
              <w:tl2br w:val="nil"/>
              <w:tr2bl w:val="nil"/>
            </w:tcBorders>
            <w:shd w:val="clear" w:color="auto" w:fill="auto"/>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支持对系统的程序日志、</w:t>
            </w:r>
            <w:r>
              <w:rPr>
                <w:rFonts w:ascii="宋体" w:hAnsi="宋体" w:cs="宋体"/>
                <w:color w:val="auto"/>
                <w:kern w:val="0"/>
                <w:sz w:val="18"/>
                <w:szCs w:val="18"/>
                <w:highlight w:val="none"/>
              </w:rPr>
              <w:t>USB日志、进程运行日志、设备接入日志、操作日志等进行统计记录，并可进行查看；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Borders>
              <w:tl2br w:val="nil"/>
              <w:tr2bl w:val="nil"/>
            </w:tcBorders>
            <w:vAlign w:val="center"/>
          </w:tcPr>
          <w:p>
            <w:pPr>
              <w:widowControl/>
              <w:jc w:val="left"/>
              <w:rPr>
                <w:rFonts w:ascii="宋体" w:hAnsi="宋体" w:cs="宋体"/>
                <w:color w:val="auto"/>
                <w:kern w:val="0"/>
                <w:sz w:val="18"/>
                <w:szCs w:val="18"/>
                <w:highlight w:val="none"/>
              </w:rPr>
            </w:pPr>
          </w:p>
        </w:tc>
        <w:tc>
          <w:tcPr>
            <w:tcW w:w="4422" w:type="pct"/>
            <w:tcBorders>
              <w:tl2br w:val="nil"/>
              <w:tr2bl w:val="nil"/>
            </w:tcBorders>
            <w:shd w:val="clear" w:color="auto" w:fill="auto"/>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支持对日志进行备份、还原管理；</w:t>
            </w:r>
            <w:r>
              <w:rPr>
                <w:rFonts w:ascii="宋体" w:hAnsi="宋体" w:cs="宋体"/>
                <w:color w:val="auto"/>
                <w:kern w:val="0"/>
                <w:sz w:val="18"/>
                <w:szCs w:val="18"/>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restart"/>
            <w:tcBorders>
              <w:tl2br w:val="nil"/>
              <w:tr2bl w:val="nil"/>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19、参数配置</w:t>
            </w:r>
          </w:p>
        </w:tc>
        <w:tc>
          <w:tcPr>
            <w:tcW w:w="4422" w:type="pct"/>
            <w:tcBorders>
              <w:tl2br w:val="nil"/>
              <w:tr2bl w:val="nil"/>
            </w:tcBorders>
            <w:shd w:val="clear" w:color="auto" w:fill="auto"/>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支持对系统的状态进行设置，包括白名单防护模式、报警方式、自身防护状态等；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Borders>
              <w:tl2br w:val="nil"/>
              <w:tr2bl w:val="nil"/>
            </w:tcBorders>
            <w:vAlign w:val="center"/>
          </w:tcPr>
          <w:p>
            <w:pPr>
              <w:widowControl/>
              <w:jc w:val="left"/>
              <w:rPr>
                <w:rFonts w:ascii="宋体" w:hAnsi="宋体" w:cs="宋体"/>
                <w:color w:val="auto"/>
                <w:kern w:val="0"/>
                <w:sz w:val="18"/>
                <w:szCs w:val="18"/>
                <w:highlight w:val="none"/>
              </w:rPr>
            </w:pPr>
          </w:p>
        </w:tc>
        <w:tc>
          <w:tcPr>
            <w:tcW w:w="4422" w:type="pct"/>
            <w:tcBorders>
              <w:tl2br w:val="nil"/>
              <w:tr2bl w:val="nil"/>
            </w:tcBorders>
            <w:shd w:val="clear" w:color="auto" w:fill="auto"/>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支持数据库文件及磁盘告警设置；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restart"/>
            <w:tcBorders>
              <w:tl2br w:val="nil"/>
              <w:tr2bl w:val="nil"/>
            </w:tcBorders>
            <w:shd w:val="clear" w:color="auto" w:fill="auto"/>
            <w:vAlign w:val="center"/>
          </w:tcPr>
          <w:p>
            <w:pPr>
              <w:widowControl/>
              <w:jc w:val="left"/>
              <w:rPr>
                <w:rFonts w:ascii="宋体" w:hAnsi="宋体" w:cs="宋体"/>
                <w:color w:val="auto"/>
                <w:kern w:val="0"/>
                <w:sz w:val="18"/>
                <w:szCs w:val="18"/>
                <w:highlight w:val="none"/>
              </w:rPr>
            </w:pPr>
            <w:r>
              <w:rPr>
                <w:rFonts w:ascii="宋体" w:hAnsi="宋体" w:cs="宋体"/>
                <w:color w:val="auto"/>
                <w:kern w:val="0"/>
                <w:sz w:val="18"/>
                <w:szCs w:val="18"/>
                <w:highlight w:val="none"/>
              </w:rPr>
              <w:t>20、资质要求</w:t>
            </w:r>
          </w:p>
        </w:tc>
        <w:tc>
          <w:tcPr>
            <w:tcW w:w="4422" w:type="pct"/>
            <w:tcBorders>
              <w:tl2br w:val="nil"/>
              <w:tr2bl w:val="nil"/>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投标产品应具有信息安全产品检测中心《检测报告》；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Borders>
              <w:tl2br w:val="nil"/>
              <w:tr2bl w:val="nil"/>
            </w:tcBorders>
            <w:shd w:val="clear" w:color="auto" w:fill="auto"/>
            <w:vAlign w:val="center"/>
          </w:tcPr>
          <w:p>
            <w:pPr>
              <w:widowControl/>
              <w:jc w:val="left"/>
              <w:rPr>
                <w:rFonts w:ascii="宋体" w:hAnsi="宋体" w:cs="宋体"/>
                <w:color w:val="auto"/>
                <w:kern w:val="0"/>
                <w:sz w:val="18"/>
                <w:szCs w:val="18"/>
                <w:highlight w:val="none"/>
              </w:rPr>
            </w:pPr>
          </w:p>
        </w:tc>
        <w:tc>
          <w:tcPr>
            <w:tcW w:w="4422" w:type="pct"/>
            <w:tcBorders>
              <w:tl2br w:val="nil"/>
              <w:tr2bl w:val="nil"/>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投标产品应具有计算机信息系统安全专用产品《销售许可证》；</w:t>
            </w:r>
            <w:r>
              <w:rPr>
                <w:rFonts w:ascii="宋体" w:hAnsi="宋体" w:cs="宋体"/>
                <w:color w:val="auto"/>
                <w:kern w:val="0"/>
                <w:sz w:val="18"/>
                <w:szCs w:val="18"/>
                <w:highlight w:val="none"/>
              </w:rPr>
              <w:t>(提供证件复印件)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Borders>
              <w:tl2br w:val="nil"/>
              <w:tr2bl w:val="nil"/>
            </w:tcBorders>
            <w:shd w:val="clear" w:color="auto" w:fill="auto"/>
            <w:vAlign w:val="center"/>
          </w:tcPr>
          <w:p>
            <w:pPr>
              <w:widowControl/>
              <w:jc w:val="left"/>
              <w:rPr>
                <w:rFonts w:ascii="宋体" w:hAnsi="宋体" w:cs="宋体"/>
                <w:color w:val="auto"/>
                <w:kern w:val="0"/>
                <w:sz w:val="18"/>
                <w:szCs w:val="18"/>
                <w:highlight w:val="none"/>
              </w:rPr>
            </w:pPr>
          </w:p>
        </w:tc>
        <w:tc>
          <w:tcPr>
            <w:tcW w:w="4422" w:type="pct"/>
            <w:tcBorders>
              <w:tl2br w:val="nil"/>
              <w:tr2bl w:val="nil"/>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投标产品应具有中华人民共和国国家版权局《计算机软件著作权登记证书》</w:t>
            </w:r>
            <w:r>
              <w:rPr>
                <w:rFonts w:ascii="宋体" w:hAnsi="宋体" w:cs="宋体"/>
                <w:color w:val="auto"/>
                <w:kern w:val="0"/>
                <w:sz w:val="18"/>
                <w:szCs w:val="18"/>
                <w:highlight w:val="none"/>
              </w:rPr>
              <w:t>(提供证件复印件)</w:t>
            </w:r>
          </w:p>
        </w:tc>
      </w:tr>
    </w:tbl>
    <w:p>
      <w:pPr>
        <w:pStyle w:val="5"/>
        <w:numPr>
          <w:ilvl w:val="-1"/>
          <w:numId w:val="0"/>
        </w:numPr>
        <w:spacing w:before="0" w:after="0" w:line="360" w:lineRule="auto"/>
        <w:ind w:left="0" w:firstLine="0"/>
        <w:rPr>
          <w:rFonts w:ascii="宋体" w:hAnsi="宋体" w:cs="宋体"/>
          <w:color w:val="auto"/>
          <w:sz w:val="21"/>
          <w:szCs w:val="21"/>
          <w:highlight w:val="none"/>
        </w:rPr>
      </w:pPr>
    </w:p>
    <w:p>
      <w:pPr>
        <w:pStyle w:val="5"/>
        <w:numPr>
          <w:ilvl w:val="0"/>
          <w:numId w:val="4"/>
        </w:numPr>
        <w:spacing w:before="0" w:after="0" w:line="360" w:lineRule="auto"/>
        <w:ind w:left="0" w:firstLine="0"/>
        <w:rPr>
          <w:rFonts w:ascii="宋体" w:hAnsi="宋体" w:cs="宋体"/>
          <w:color w:val="auto"/>
          <w:sz w:val="21"/>
          <w:szCs w:val="21"/>
          <w:highlight w:val="none"/>
        </w:rPr>
      </w:pPr>
      <w:r>
        <w:rPr>
          <w:rFonts w:hint="eastAsia" w:ascii="宋体" w:hAnsi="宋体" w:cs="宋体"/>
          <w:color w:val="auto"/>
          <w:sz w:val="21"/>
          <w:szCs w:val="21"/>
          <w:highlight w:val="none"/>
        </w:rPr>
        <w:t>遥测终端（含安全网关）</w:t>
      </w:r>
    </w:p>
    <w:tbl>
      <w:tblPr>
        <w:tblStyle w:val="64"/>
        <w:tblW w:w="4998" w:type="pct"/>
        <w:tblInd w:w="0" w:type="dxa"/>
        <w:tblLayout w:type="fixed"/>
        <w:tblCellMar>
          <w:top w:w="0" w:type="dxa"/>
          <w:left w:w="108" w:type="dxa"/>
          <w:bottom w:w="0" w:type="dxa"/>
          <w:right w:w="108" w:type="dxa"/>
        </w:tblCellMar>
      </w:tblPr>
      <w:tblGrid>
        <w:gridCol w:w="981"/>
        <w:gridCol w:w="8307"/>
      </w:tblGrid>
      <w:tr>
        <w:tblPrEx>
          <w:tblCellMar>
            <w:top w:w="0" w:type="dxa"/>
            <w:left w:w="108" w:type="dxa"/>
            <w:bottom w:w="0" w:type="dxa"/>
            <w:right w:w="108" w:type="dxa"/>
          </w:tblCellMar>
        </w:tblPrEx>
        <w:trPr>
          <w:trHeight w:val="30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rPr>
              <w:t>遥测终端（含安全网关）</w:t>
            </w:r>
          </w:p>
        </w:tc>
        <w:tc>
          <w:tcPr>
            <w:tcW w:w="447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8"/>
              <w:spacing w:line="240" w:lineRule="auto"/>
              <w:ind w:firstLine="0"/>
              <w:rPr>
                <w:rFonts w:cs="宋体"/>
                <w:color w:val="auto"/>
                <w:sz w:val="18"/>
                <w:szCs w:val="18"/>
                <w:highlight w:val="none"/>
                <w:lang w:bidi="ar"/>
              </w:rPr>
            </w:pPr>
            <w:r>
              <w:rPr>
                <w:rFonts w:cs="宋体"/>
                <w:color w:val="auto"/>
                <w:kern w:val="2"/>
                <w:sz w:val="18"/>
                <w:szCs w:val="18"/>
                <w:highlight w:val="none"/>
                <w:lang w:bidi="ar"/>
              </w:rPr>
              <w:t>1</w:t>
            </w:r>
            <w:r>
              <w:rPr>
                <w:rFonts w:hint="eastAsia" w:cs="宋体"/>
                <w:color w:val="auto"/>
                <w:kern w:val="2"/>
                <w:sz w:val="18"/>
                <w:szCs w:val="18"/>
                <w:highlight w:val="none"/>
                <w:lang w:bidi="ar"/>
              </w:rPr>
              <w:t>、通讯方式：支持</w:t>
            </w:r>
            <w:r>
              <w:rPr>
                <w:rFonts w:cs="宋体"/>
                <w:color w:val="auto"/>
                <w:kern w:val="2"/>
                <w:sz w:val="18"/>
                <w:szCs w:val="18"/>
                <w:highlight w:val="none"/>
                <w:lang w:bidi="ar"/>
              </w:rPr>
              <w:t>GPRS</w:t>
            </w:r>
            <w:r>
              <w:rPr>
                <w:rFonts w:hint="eastAsia" w:cs="宋体"/>
                <w:color w:val="auto"/>
                <w:kern w:val="2"/>
                <w:sz w:val="18"/>
                <w:szCs w:val="18"/>
                <w:highlight w:val="none"/>
                <w:lang w:bidi="ar"/>
              </w:rPr>
              <w:t>和以太网进行远程通讯；</w:t>
            </w:r>
            <w:r>
              <w:rPr>
                <w:rFonts w:cs="宋体"/>
                <w:color w:val="auto"/>
                <w:kern w:val="2"/>
                <w:sz w:val="18"/>
                <w:szCs w:val="18"/>
                <w:highlight w:val="none"/>
                <w:lang w:bidi="ar"/>
              </w:rPr>
              <w:t xml:space="preserve"> </w:t>
            </w:r>
          </w:p>
          <w:p>
            <w:pPr>
              <w:pStyle w:val="88"/>
              <w:spacing w:line="240" w:lineRule="auto"/>
              <w:ind w:firstLine="0"/>
              <w:rPr>
                <w:rFonts w:cs="宋体"/>
                <w:color w:val="auto"/>
                <w:kern w:val="2"/>
                <w:sz w:val="18"/>
                <w:szCs w:val="18"/>
                <w:highlight w:val="none"/>
              </w:rPr>
            </w:pPr>
            <w:r>
              <w:rPr>
                <w:rFonts w:cs="宋体"/>
                <w:color w:val="auto"/>
                <w:kern w:val="2"/>
                <w:sz w:val="18"/>
                <w:szCs w:val="18"/>
                <w:highlight w:val="none"/>
                <w:lang w:bidi="ar"/>
              </w:rPr>
              <w:t>2</w:t>
            </w:r>
            <w:r>
              <w:rPr>
                <w:rFonts w:hint="eastAsia" w:cs="宋体"/>
                <w:color w:val="auto"/>
                <w:kern w:val="2"/>
                <w:sz w:val="18"/>
                <w:szCs w:val="18"/>
                <w:highlight w:val="none"/>
                <w:lang w:bidi="ar"/>
              </w:rPr>
              <w:t>、◆通讯接口：具有</w:t>
            </w:r>
            <w:r>
              <w:rPr>
                <w:rFonts w:cs="宋体"/>
                <w:color w:val="auto"/>
                <w:kern w:val="2"/>
                <w:sz w:val="18"/>
                <w:szCs w:val="18"/>
                <w:highlight w:val="none"/>
                <w:lang w:bidi="ar"/>
              </w:rPr>
              <w:t xml:space="preserve">6 </w:t>
            </w:r>
            <w:r>
              <w:rPr>
                <w:rFonts w:hint="eastAsia" w:cs="宋体"/>
                <w:color w:val="auto"/>
                <w:kern w:val="2"/>
                <w:sz w:val="18"/>
                <w:szCs w:val="18"/>
                <w:highlight w:val="none"/>
                <w:lang w:bidi="ar"/>
              </w:rPr>
              <w:t>路模拟量输入接口，</w:t>
            </w:r>
            <w:r>
              <w:rPr>
                <w:rFonts w:cs="宋体"/>
                <w:color w:val="auto"/>
                <w:kern w:val="2"/>
                <w:sz w:val="18"/>
                <w:szCs w:val="18"/>
                <w:highlight w:val="none"/>
                <w:lang w:bidi="ar"/>
              </w:rPr>
              <w:t xml:space="preserve">4 </w:t>
            </w:r>
            <w:r>
              <w:rPr>
                <w:rFonts w:hint="eastAsia" w:cs="宋体"/>
                <w:color w:val="auto"/>
                <w:kern w:val="2"/>
                <w:sz w:val="18"/>
                <w:szCs w:val="18"/>
                <w:highlight w:val="none"/>
                <w:lang w:bidi="ar"/>
              </w:rPr>
              <w:t>路数字量输入接口，</w:t>
            </w:r>
            <w:r>
              <w:rPr>
                <w:rFonts w:cs="宋体"/>
                <w:color w:val="auto"/>
                <w:kern w:val="2"/>
                <w:sz w:val="18"/>
                <w:szCs w:val="18"/>
                <w:highlight w:val="none"/>
                <w:lang w:bidi="ar"/>
              </w:rPr>
              <w:t>2</w:t>
            </w:r>
            <w:r>
              <w:rPr>
                <w:rFonts w:hint="eastAsia" w:cs="宋体"/>
                <w:color w:val="auto"/>
                <w:kern w:val="2"/>
                <w:sz w:val="18"/>
                <w:szCs w:val="18"/>
                <w:highlight w:val="none"/>
                <w:lang w:bidi="ar"/>
              </w:rPr>
              <w:t>路</w:t>
            </w:r>
            <w:r>
              <w:rPr>
                <w:rFonts w:cs="宋体"/>
                <w:color w:val="auto"/>
                <w:kern w:val="2"/>
                <w:sz w:val="18"/>
                <w:szCs w:val="18"/>
                <w:highlight w:val="none"/>
                <w:lang w:bidi="ar"/>
              </w:rPr>
              <w:t xml:space="preserve"> RS485 </w:t>
            </w:r>
            <w:r>
              <w:rPr>
                <w:rFonts w:hint="eastAsia" w:cs="宋体"/>
                <w:color w:val="auto"/>
                <w:kern w:val="2"/>
                <w:sz w:val="18"/>
                <w:szCs w:val="18"/>
                <w:highlight w:val="none"/>
              </w:rPr>
              <w:t>通讯接口</w:t>
            </w:r>
            <w:r>
              <w:rPr>
                <w:rFonts w:cs="宋体"/>
                <w:color w:val="auto"/>
                <w:kern w:val="2"/>
                <w:sz w:val="18"/>
                <w:szCs w:val="18"/>
                <w:highlight w:val="none"/>
              </w:rPr>
              <w:t xml:space="preserve"> </w:t>
            </w:r>
            <w:r>
              <w:rPr>
                <w:rFonts w:hint="eastAsia" w:cs="宋体"/>
                <w:color w:val="auto"/>
                <w:kern w:val="2"/>
                <w:sz w:val="18"/>
                <w:szCs w:val="18"/>
                <w:highlight w:val="none"/>
              </w:rPr>
              <w:t>，</w:t>
            </w:r>
            <w:r>
              <w:rPr>
                <w:rFonts w:cs="宋体"/>
                <w:color w:val="auto"/>
                <w:kern w:val="2"/>
                <w:sz w:val="18"/>
                <w:szCs w:val="18"/>
                <w:highlight w:val="none"/>
              </w:rPr>
              <w:t>12</w:t>
            </w:r>
            <w:r>
              <w:rPr>
                <w:rFonts w:hint="eastAsia" w:cs="宋体"/>
                <w:color w:val="auto"/>
                <w:kern w:val="2"/>
                <w:sz w:val="18"/>
                <w:szCs w:val="18"/>
                <w:highlight w:val="none"/>
              </w:rPr>
              <w:t>路数字输出接口，</w:t>
            </w:r>
            <w:r>
              <w:rPr>
                <w:rFonts w:cs="宋体"/>
                <w:color w:val="auto"/>
                <w:kern w:val="2"/>
                <w:sz w:val="18"/>
                <w:szCs w:val="18"/>
                <w:highlight w:val="none"/>
              </w:rPr>
              <w:t>1</w:t>
            </w:r>
            <w:r>
              <w:rPr>
                <w:rFonts w:hint="eastAsia" w:cs="宋体"/>
                <w:color w:val="auto"/>
                <w:kern w:val="2"/>
                <w:sz w:val="18"/>
                <w:szCs w:val="18"/>
                <w:highlight w:val="none"/>
              </w:rPr>
              <w:t>路</w:t>
            </w:r>
            <w:r>
              <w:rPr>
                <w:rFonts w:cs="宋体"/>
                <w:color w:val="auto"/>
                <w:kern w:val="2"/>
                <w:sz w:val="18"/>
                <w:szCs w:val="18"/>
                <w:highlight w:val="none"/>
              </w:rPr>
              <w:t>RS232</w:t>
            </w:r>
            <w:r>
              <w:rPr>
                <w:rFonts w:hint="eastAsia" w:cs="宋体"/>
                <w:color w:val="auto"/>
                <w:kern w:val="2"/>
                <w:sz w:val="18"/>
                <w:szCs w:val="18"/>
                <w:highlight w:val="none"/>
              </w:rPr>
              <w:t>通讯接口；</w:t>
            </w:r>
            <w:r>
              <w:rPr>
                <w:rFonts w:cs="宋体"/>
                <w:color w:val="auto"/>
                <w:kern w:val="2"/>
                <w:sz w:val="18"/>
                <w:szCs w:val="18"/>
                <w:highlight w:val="none"/>
              </w:rPr>
              <w:t xml:space="preserve"> </w:t>
            </w:r>
          </w:p>
          <w:p>
            <w:pPr>
              <w:pStyle w:val="88"/>
              <w:spacing w:line="240" w:lineRule="auto"/>
              <w:ind w:firstLine="0"/>
              <w:rPr>
                <w:rFonts w:cs="宋体"/>
                <w:color w:val="auto"/>
                <w:kern w:val="2"/>
                <w:sz w:val="18"/>
                <w:szCs w:val="18"/>
                <w:highlight w:val="none"/>
              </w:rPr>
            </w:pPr>
            <w:r>
              <w:rPr>
                <w:rFonts w:cs="宋体"/>
                <w:color w:val="auto"/>
                <w:kern w:val="2"/>
                <w:sz w:val="18"/>
                <w:szCs w:val="18"/>
                <w:highlight w:val="none"/>
              </w:rPr>
              <w:t>3</w:t>
            </w:r>
            <w:r>
              <w:rPr>
                <w:rFonts w:hint="eastAsia" w:cs="宋体"/>
                <w:color w:val="auto"/>
                <w:kern w:val="2"/>
                <w:sz w:val="18"/>
                <w:szCs w:val="18"/>
                <w:highlight w:val="none"/>
              </w:rPr>
              <w:t>、硬件平台：具有</w:t>
            </w:r>
            <w:r>
              <w:rPr>
                <w:rFonts w:cs="宋体"/>
                <w:color w:val="auto"/>
                <w:kern w:val="2"/>
                <w:sz w:val="18"/>
                <w:szCs w:val="18"/>
                <w:highlight w:val="none"/>
              </w:rPr>
              <w:t>32</w:t>
            </w:r>
            <w:r>
              <w:rPr>
                <w:rFonts w:hint="eastAsia" w:cs="宋体"/>
                <w:color w:val="auto"/>
                <w:kern w:val="2"/>
                <w:sz w:val="18"/>
                <w:szCs w:val="18"/>
                <w:highlight w:val="none"/>
              </w:rPr>
              <w:t>位高性能嵌入式</w:t>
            </w:r>
            <w:r>
              <w:rPr>
                <w:rFonts w:cs="宋体"/>
                <w:color w:val="auto"/>
                <w:kern w:val="2"/>
                <w:sz w:val="18"/>
                <w:szCs w:val="18"/>
                <w:highlight w:val="none"/>
              </w:rPr>
              <w:t>MCU</w:t>
            </w:r>
            <w:r>
              <w:rPr>
                <w:rFonts w:hint="eastAsia" w:cs="宋体"/>
                <w:color w:val="auto"/>
                <w:kern w:val="2"/>
                <w:sz w:val="18"/>
                <w:szCs w:val="18"/>
                <w:highlight w:val="none"/>
              </w:rPr>
              <w:t>；</w:t>
            </w:r>
          </w:p>
          <w:p>
            <w:pPr>
              <w:pStyle w:val="88"/>
              <w:spacing w:line="240" w:lineRule="auto"/>
              <w:ind w:firstLine="0"/>
              <w:rPr>
                <w:rFonts w:cs="宋体"/>
                <w:color w:val="auto"/>
                <w:kern w:val="2"/>
                <w:sz w:val="18"/>
                <w:szCs w:val="18"/>
                <w:highlight w:val="none"/>
              </w:rPr>
            </w:pPr>
            <w:r>
              <w:rPr>
                <w:rFonts w:cs="宋体"/>
                <w:color w:val="auto"/>
                <w:kern w:val="2"/>
                <w:sz w:val="18"/>
                <w:szCs w:val="18"/>
                <w:highlight w:val="none"/>
              </w:rPr>
              <w:t>4</w:t>
            </w:r>
            <w:r>
              <w:rPr>
                <w:rFonts w:hint="eastAsia" w:cs="宋体"/>
                <w:color w:val="auto"/>
                <w:kern w:val="2"/>
                <w:sz w:val="18"/>
                <w:szCs w:val="18"/>
                <w:highlight w:val="none"/>
              </w:rPr>
              <w:t>、存储容量：带有集；成</w:t>
            </w:r>
            <w:r>
              <w:rPr>
                <w:rFonts w:cs="宋体"/>
                <w:color w:val="auto"/>
                <w:kern w:val="2"/>
                <w:sz w:val="18"/>
                <w:szCs w:val="18"/>
                <w:highlight w:val="none"/>
              </w:rPr>
              <w:t>16Mb</w:t>
            </w:r>
            <w:r>
              <w:rPr>
                <w:rFonts w:hint="eastAsia" w:cs="宋体"/>
                <w:color w:val="auto"/>
                <w:kern w:val="2"/>
                <w:sz w:val="18"/>
                <w:szCs w:val="18"/>
                <w:highlight w:val="none"/>
              </w:rPr>
              <w:t>以上的外部</w:t>
            </w:r>
            <w:r>
              <w:rPr>
                <w:rFonts w:cs="宋体"/>
                <w:color w:val="auto"/>
                <w:kern w:val="2"/>
                <w:sz w:val="18"/>
                <w:szCs w:val="18"/>
                <w:highlight w:val="none"/>
              </w:rPr>
              <w:t>Flash</w:t>
            </w:r>
            <w:r>
              <w:rPr>
                <w:rFonts w:hint="eastAsia" w:cs="宋体"/>
                <w:color w:val="auto"/>
                <w:kern w:val="2"/>
                <w:sz w:val="18"/>
                <w:szCs w:val="18"/>
                <w:highlight w:val="none"/>
              </w:rPr>
              <w:t>，断网自动补发、断电数据保护。</w:t>
            </w:r>
          </w:p>
          <w:p>
            <w:pPr>
              <w:pStyle w:val="88"/>
              <w:spacing w:line="240" w:lineRule="auto"/>
              <w:ind w:firstLine="0"/>
              <w:rPr>
                <w:rFonts w:cs="宋体"/>
                <w:color w:val="auto"/>
                <w:kern w:val="2"/>
                <w:sz w:val="18"/>
                <w:szCs w:val="18"/>
                <w:highlight w:val="none"/>
              </w:rPr>
            </w:pPr>
            <w:r>
              <w:rPr>
                <w:rFonts w:cs="宋体"/>
                <w:color w:val="auto"/>
                <w:kern w:val="2"/>
                <w:sz w:val="18"/>
                <w:szCs w:val="18"/>
                <w:highlight w:val="none"/>
              </w:rPr>
              <w:t>5</w:t>
            </w:r>
            <w:r>
              <w:rPr>
                <w:rFonts w:hint="eastAsia" w:cs="宋体"/>
                <w:color w:val="auto"/>
                <w:kern w:val="2"/>
                <w:sz w:val="18"/>
                <w:szCs w:val="18"/>
                <w:highlight w:val="none"/>
              </w:rPr>
              <w:t>、工作电源：支持</w:t>
            </w:r>
            <w:r>
              <w:rPr>
                <w:rFonts w:cs="宋体"/>
                <w:color w:val="auto"/>
                <w:kern w:val="2"/>
                <w:sz w:val="18"/>
                <w:szCs w:val="18"/>
                <w:highlight w:val="none"/>
              </w:rPr>
              <w:t>DC12V</w:t>
            </w:r>
            <w:r>
              <w:rPr>
                <w:rFonts w:hint="eastAsia" w:cs="宋体"/>
                <w:color w:val="auto"/>
                <w:kern w:val="2"/>
                <w:sz w:val="18"/>
                <w:szCs w:val="18"/>
                <w:highlight w:val="none"/>
              </w:rPr>
              <w:t>直流电源，可太阳能板供电或开关电源供电</w:t>
            </w:r>
            <w:r>
              <w:rPr>
                <w:rFonts w:cs="宋体"/>
                <w:color w:val="auto"/>
                <w:kern w:val="2"/>
                <w:sz w:val="18"/>
                <w:szCs w:val="18"/>
                <w:highlight w:val="none"/>
              </w:rPr>
              <w:t xml:space="preserve"> </w:t>
            </w:r>
            <w:r>
              <w:rPr>
                <w:rFonts w:hint="eastAsia" w:cs="宋体"/>
                <w:color w:val="auto"/>
                <w:kern w:val="2"/>
                <w:sz w:val="18"/>
                <w:szCs w:val="18"/>
                <w:highlight w:val="none"/>
              </w:rPr>
              <w:t>；</w:t>
            </w:r>
          </w:p>
          <w:p>
            <w:pPr>
              <w:pStyle w:val="88"/>
              <w:spacing w:line="240" w:lineRule="auto"/>
              <w:ind w:firstLine="0"/>
              <w:rPr>
                <w:rFonts w:cs="宋体"/>
                <w:color w:val="auto"/>
                <w:kern w:val="2"/>
                <w:sz w:val="18"/>
                <w:szCs w:val="18"/>
                <w:highlight w:val="none"/>
              </w:rPr>
            </w:pPr>
            <w:r>
              <w:rPr>
                <w:rFonts w:cs="宋体"/>
                <w:color w:val="auto"/>
                <w:kern w:val="2"/>
                <w:sz w:val="18"/>
                <w:szCs w:val="18"/>
                <w:highlight w:val="none"/>
              </w:rPr>
              <w:t>6</w:t>
            </w:r>
            <w:r>
              <w:rPr>
                <w:rFonts w:hint="eastAsia" w:cs="宋体"/>
                <w:color w:val="auto"/>
                <w:kern w:val="2"/>
                <w:sz w:val="18"/>
                <w:szCs w:val="18"/>
                <w:highlight w:val="none"/>
              </w:rPr>
              <w:t>、电源输出：支持</w:t>
            </w:r>
            <w:r>
              <w:rPr>
                <w:rFonts w:cs="宋体"/>
                <w:color w:val="auto"/>
                <w:kern w:val="2"/>
                <w:sz w:val="18"/>
                <w:szCs w:val="18"/>
                <w:highlight w:val="none"/>
              </w:rPr>
              <w:t>2</w:t>
            </w:r>
            <w:r>
              <w:rPr>
                <w:rFonts w:hint="eastAsia" w:cs="宋体"/>
                <w:color w:val="auto"/>
                <w:kern w:val="2"/>
                <w:sz w:val="18"/>
                <w:szCs w:val="18"/>
                <w:highlight w:val="none"/>
              </w:rPr>
              <w:t>路</w:t>
            </w:r>
            <w:r>
              <w:rPr>
                <w:rFonts w:cs="宋体"/>
                <w:color w:val="auto"/>
                <w:kern w:val="2"/>
                <w:sz w:val="18"/>
                <w:szCs w:val="18"/>
                <w:highlight w:val="none"/>
              </w:rPr>
              <w:t>DC12V/0.5A</w:t>
            </w:r>
            <w:r>
              <w:rPr>
                <w:rFonts w:hint="eastAsia" w:cs="宋体"/>
                <w:color w:val="auto"/>
                <w:kern w:val="2"/>
                <w:sz w:val="18"/>
                <w:szCs w:val="18"/>
                <w:highlight w:val="none"/>
              </w:rPr>
              <w:t>电源输出，可为各种传感器、变送器提供直流电源；</w:t>
            </w:r>
          </w:p>
          <w:p>
            <w:pPr>
              <w:pStyle w:val="88"/>
              <w:spacing w:line="240" w:lineRule="auto"/>
              <w:ind w:firstLine="0"/>
              <w:rPr>
                <w:rFonts w:cs="宋体"/>
                <w:color w:val="auto"/>
                <w:kern w:val="2"/>
                <w:sz w:val="18"/>
                <w:szCs w:val="18"/>
                <w:highlight w:val="none"/>
              </w:rPr>
            </w:pPr>
            <w:r>
              <w:rPr>
                <w:rFonts w:cs="宋体"/>
                <w:color w:val="auto"/>
                <w:kern w:val="2"/>
                <w:sz w:val="18"/>
                <w:szCs w:val="18"/>
                <w:highlight w:val="none"/>
              </w:rPr>
              <w:t>7</w:t>
            </w:r>
            <w:r>
              <w:rPr>
                <w:rFonts w:hint="eastAsia" w:cs="宋体"/>
                <w:color w:val="auto"/>
                <w:kern w:val="2"/>
                <w:sz w:val="18"/>
                <w:szCs w:val="18"/>
                <w:highlight w:val="none"/>
              </w:rPr>
              <w:t>、安装方式：支持电气标准</w:t>
            </w:r>
            <w:r>
              <w:rPr>
                <w:rFonts w:cs="宋体"/>
                <w:color w:val="auto"/>
                <w:kern w:val="2"/>
                <w:sz w:val="18"/>
                <w:szCs w:val="18"/>
                <w:highlight w:val="none"/>
              </w:rPr>
              <w:t>DIN35</w:t>
            </w:r>
            <w:r>
              <w:rPr>
                <w:rFonts w:hint="eastAsia" w:cs="宋体"/>
                <w:color w:val="auto"/>
                <w:kern w:val="2"/>
                <w:sz w:val="18"/>
                <w:szCs w:val="18"/>
                <w:highlight w:val="none"/>
              </w:rPr>
              <w:t>导轨安装或采用</w:t>
            </w:r>
            <w:r>
              <w:rPr>
                <w:rFonts w:cs="宋体"/>
                <w:color w:val="auto"/>
                <w:kern w:val="2"/>
                <w:sz w:val="18"/>
                <w:szCs w:val="18"/>
                <w:highlight w:val="none"/>
              </w:rPr>
              <w:t>4</w:t>
            </w:r>
            <w:r>
              <w:rPr>
                <w:rFonts w:hint="eastAsia" w:cs="宋体"/>
                <w:color w:val="auto"/>
                <w:kern w:val="2"/>
                <w:sz w:val="18"/>
                <w:szCs w:val="18"/>
                <w:highlight w:val="none"/>
              </w:rPr>
              <w:t>个</w:t>
            </w:r>
            <w:r>
              <w:rPr>
                <w:rFonts w:cs="宋体"/>
                <w:color w:val="auto"/>
                <w:kern w:val="2"/>
                <w:sz w:val="18"/>
                <w:szCs w:val="18"/>
                <w:highlight w:val="none"/>
              </w:rPr>
              <w:t>M4</w:t>
            </w:r>
            <w:r>
              <w:rPr>
                <w:rFonts w:hint="eastAsia" w:cs="宋体"/>
                <w:color w:val="auto"/>
                <w:kern w:val="2"/>
                <w:sz w:val="18"/>
                <w:szCs w:val="18"/>
                <w:highlight w:val="none"/>
              </w:rPr>
              <w:t>螺丝安装固定；</w:t>
            </w:r>
          </w:p>
          <w:p>
            <w:pPr>
              <w:pStyle w:val="88"/>
              <w:spacing w:line="240" w:lineRule="auto"/>
              <w:ind w:firstLine="0"/>
              <w:rPr>
                <w:rFonts w:cs="宋体"/>
                <w:color w:val="auto"/>
                <w:kern w:val="2"/>
                <w:sz w:val="18"/>
                <w:szCs w:val="18"/>
                <w:highlight w:val="none"/>
              </w:rPr>
            </w:pPr>
            <w:r>
              <w:rPr>
                <w:rFonts w:cs="宋体"/>
                <w:color w:val="auto"/>
                <w:kern w:val="2"/>
                <w:sz w:val="18"/>
                <w:szCs w:val="18"/>
                <w:highlight w:val="none"/>
              </w:rPr>
              <w:t>8</w:t>
            </w:r>
            <w:r>
              <w:rPr>
                <w:rFonts w:hint="eastAsia" w:cs="宋体"/>
                <w:color w:val="auto"/>
                <w:kern w:val="2"/>
                <w:sz w:val="18"/>
                <w:szCs w:val="18"/>
                <w:highlight w:val="none"/>
              </w:rPr>
              <w:t>、防雷：要求能够实现电源防雷；</w:t>
            </w:r>
          </w:p>
          <w:p>
            <w:pPr>
              <w:pStyle w:val="88"/>
              <w:spacing w:line="240" w:lineRule="auto"/>
              <w:ind w:firstLine="0"/>
              <w:rPr>
                <w:rFonts w:cs="宋体"/>
                <w:color w:val="auto"/>
                <w:kern w:val="2"/>
                <w:sz w:val="18"/>
                <w:szCs w:val="18"/>
                <w:highlight w:val="none"/>
              </w:rPr>
            </w:pPr>
            <w:r>
              <w:rPr>
                <w:rFonts w:cs="宋体"/>
                <w:color w:val="auto"/>
                <w:kern w:val="2"/>
                <w:sz w:val="18"/>
                <w:szCs w:val="18"/>
                <w:highlight w:val="none"/>
              </w:rPr>
              <w:t>9</w:t>
            </w:r>
            <w:r>
              <w:rPr>
                <w:rFonts w:hint="eastAsia" w:cs="宋体"/>
                <w:color w:val="auto"/>
                <w:kern w:val="2"/>
                <w:sz w:val="18"/>
                <w:szCs w:val="18"/>
                <w:highlight w:val="none"/>
              </w:rPr>
              <w:t>、静态值守功耗：采用贴片式多层电路板设计，具有功耗低，自报式工作模式的静态值守电流≤</w:t>
            </w:r>
            <w:r>
              <w:rPr>
                <w:rFonts w:cs="宋体"/>
                <w:color w:val="auto"/>
                <w:kern w:val="2"/>
                <w:sz w:val="18"/>
                <w:szCs w:val="18"/>
                <w:highlight w:val="none"/>
              </w:rPr>
              <w:t>0.8mA</w:t>
            </w:r>
            <w:r>
              <w:rPr>
                <w:rFonts w:hint="eastAsia" w:cs="宋体"/>
                <w:color w:val="auto"/>
                <w:kern w:val="2"/>
                <w:sz w:val="18"/>
                <w:szCs w:val="18"/>
                <w:highlight w:val="none"/>
              </w:rPr>
              <w:t>；</w:t>
            </w:r>
            <w:r>
              <w:rPr>
                <w:rFonts w:cs="宋体"/>
                <w:color w:val="auto"/>
                <w:kern w:val="2"/>
                <w:sz w:val="18"/>
                <w:szCs w:val="18"/>
                <w:highlight w:val="none"/>
              </w:rPr>
              <w:t xml:space="preserve"> </w:t>
            </w:r>
          </w:p>
          <w:p>
            <w:pPr>
              <w:pStyle w:val="88"/>
              <w:spacing w:line="240" w:lineRule="auto"/>
              <w:ind w:firstLine="0"/>
              <w:rPr>
                <w:rFonts w:cs="宋体"/>
                <w:color w:val="auto"/>
                <w:kern w:val="2"/>
                <w:sz w:val="18"/>
                <w:szCs w:val="18"/>
                <w:highlight w:val="none"/>
              </w:rPr>
            </w:pPr>
            <w:r>
              <w:rPr>
                <w:rFonts w:cs="宋体"/>
                <w:color w:val="auto"/>
                <w:kern w:val="2"/>
                <w:sz w:val="18"/>
                <w:szCs w:val="18"/>
                <w:highlight w:val="none"/>
              </w:rPr>
              <w:t>10</w:t>
            </w:r>
            <w:r>
              <w:rPr>
                <w:rFonts w:hint="eastAsia" w:cs="宋体"/>
                <w:color w:val="auto"/>
                <w:kern w:val="2"/>
                <w:sz w:val="18"/>
                <w:szCs w:val="18"/>
                <w:highlight w:val="none"/>
              </w:rPr>
              <w:t>、</w:t>
            </w:r>
            <w:r>
              <w:rPr>
                <w:rFonts w:hint="eastAsia" w:cs="宋体"/>
                <w:color w:val="auto"/>
                <w:kern w:val="2"/>
                <w:sz w:val="18"/>
                <w:szCs w:val="18"/>
                <w:highlight w:val="none"/>
                <w:lang w:bidi="ar"/>
              </w:rPr>
              <w:t>环境温度：</w:t>
            </w:r>
            <w:r>
              <w:rPr>
                <w:rFonts w:cs="宋体"/>
                <w:color w:val="auto"/>
                <w:kern w:val="2"/>
                <w:sz w:val="18"/>
                <w:szCs w:val="18"/>
                <w:highlight w:val="none"/>
                <w:lang w:bidi="ar"/>
              </w:rPr>
              <w:t>-10</w:t>
            </w:r>
            <w:r>
              <w:rPr>
                <w:rFonts w:hint="eastAsia" w:cs="宋体"/>
                <w:color w:val="auto"/>
                <w:kern w:val="2"/>
                <w:sz w:val="18"/>
                <w:szCs w:val="18"/>
                <w:highlight w:val="none"/>
                <w:lang w:bidi="ar"/>
              </w:rPr>
              <w:t>℃</w:t>
            </w:r>
            <w:r>
              <w:rPr>
                <w:rFonts w:cs="宋体"/>
                <w:color w:val="auto"/>
                <w:kern w:val="2"/>
                <w:sz w:val="18"/>
                <w:szCs w:val="18"/>
                <w:highlight w:val="none"/>
                <w:lang w:bidi="ar"/>
              </w:rPr>
              <w:t>~80</w:t>
            </w:r>
            <w:r>
              <w:rPr>
                <w:rFonts w:hint="eastAsia" w:cs="宋体"/>
                <w:color w:val="auto"/>
                <w:kern w:val="2"/>
                <w:sz w:val="18"/>
                <w:szCs w:val="18"/>
                <w:highlight w:val="none"/>
                <w:lang w:bidi="ar"/>
              </w:rPr>
              <w:t>℃，满足大部分地区野外使用；</w:t>
            </w:r>
            <w:r>
              <w:rPr>
                <w:rFonts w:cs="宋体"/>
                <w:color w:val="auto"/>
                <w:kern w:val="2"/>
                <w:sz w:val="18"/>
                <w:szCs w:val="18"/>
                <w:highlight w:val="none"/>
                <w:lang w:bidi="ar"/>
              </w:rPr>
              <w:t xml:space="preserve"> </w:t>
            </w:r>
            <w:r>
              <w:rPr>
                <w:rFonts w:hint="eastAsia" w:cs="宋体"/>
                <w:color w:val="auto"/>
                <w:kern w:val="2"/>
                <w:sz w:val="18"/>
                <w:szCs w:val="18"/>
                <w:highlight w:val="none"/>
                <w:lang w:bidi="ar"/>
              </w:rPr>
              <w:t>环境湿度：</w:t>
            </w:r>
            <w:r>
              <w:rPr>
                <w:rFonts w:cs="宋体"/>
                <w:color w:val="auto"/>
                <w:kern w:val="2"/>
                <w:sz w:val="18"/>
                <w:szCs w:val="18"/>
                <w:highlight w:val="none"/>
              </w:rPr>
              <w:t>10%</w:t>
            </w:r>
            <w:r>
              <w:rPr>
                <w:rFonts w:hint="eastAsia" w:cs="宋体"/>
                <w:color w:val="auto"/>
                <w:kern w:val="2"/>
                <w:sz w:val="18"/>
                <w:szCs w:val="18"/>
                <w:highlight w:val="none"/>
              </w:rPr>
              <w:t>－</w:t>
            </w:r>
            <w:r>
              <w:rPr>
                <w:rFonts w:cs="宋体"/>
                <w:color w:val="auto"/>
                <w:kern w:val="2"/>
                <w:sz w:val="18"/>
                <w:szCs w:val="18"/>
                <w:highlight w:val="none"/>
              </w:rPr>
              <w:t>90%</w:t>
            </w:r>
            <w:r>
              <w:rPr>
                <w:rFonts w:hint="eastAsia" w:cs="宋体"/>
                <w:color w:val="auto"/>
                <w:kern w:val="2"/>
                <w:sz w:val="18"/>
                <w:szCs w:val="18"/>
                <w:highlight w:val="none"/>
              </w:rPr>
              <w:t>，无结露；</w:t>
            </w:r>
          </w:p>
          <w:p>
            <w:pPr>
              <w:pStyle w:val="88"/>
              <w:spacing w:line="240" w:lineRule="auto"/>
              <w:ind w:firstLine="0"/>
              <w:rPr>
                <w:rFonts w:cs="宋体"/>
                <w:color w:val="auto"/>
                <w:kern w:val="2"/>
                <w:sz w:val="18"/>
                <w:szCs w:val="18"/>
                <w:highlight w:val="none"/>
              </w:rPr>
            </w:pPr>
            <w:r>
              <w:rPr>
                <w:rFonts w:cs="宋体"/>
                <w:color w:val="auto"/>
                <w:kern w:val="2"/>
                <w:sz w:val="18"/>
                <w:szCs w:val="18"/>
                <w:highlight w:val="none"/>
              </w:rPr>
              <w:t>11</w:t>
            </w:r>
            <w:r>
              <w:rPr>
                <w:rFonts w:hint="eastAsia" w:cs="宋体"/>
                <w:color w:val="auto"/>
                <w:kern w:val="2"/>
                <w:sz w:val="18"/>
                <w:szCs w:val="18"/>
                <w:highlight w:val="none"/>
              </w:rPr>
              <w:t>、</w:t>
            </w:r>
            <w:r>
              <w:rPr>
                <w:rFonts w:hint="eastAsia" w:cs="宋体"/>
                <w:color w:val="auto"/>
                <w:kern w:val="2"/>
                <w:sz w:val="18"/>
                <w:szCs w:val="18"/>
                <w:highlight w:val="none"/>
                <w:lang w:bidi="ar"/>
              </w:rPr>
              <w:t>支持</w:t>
            </w:r>
            <w:r>
              <w:rPr>
                <w:rFonts w:cs="宋体"/>
                <w:color w:val="auto"/>
                <w:kern w:val="2"/>
                <w:sz w:val="18"/>
                <w:szCs w:val="18"/>
                <w:highlight w:val="none"/>
                <w:lang w:bidi="ar"/>
              </w:rPr>
              <w:t>485</w:t>
            </w:r>
            <w:r>
              <w:rPr>
                <w:rFonts w:hint="eastAsia" w:cs="宋体"/>
                <w:color w:val="auto"/>
                <w:kern w:val="2"/>
                <w:sz w:val="18"/>
                <w:szCs w:val="18"/>
                <w:highlight w:val="none"/>
                <w:lang w:bidi="ar"/>
              </w:rPr>
              <w:t>摄像机远程抓拍功能，可在物联网平台或手机终端进行远程拍照。</w:t>
            </w:r>
          </w:p>
          <w:p>
            <w:pPr>
              <w:pStyle w:val="88"/>
              <w:spacing w:line="240" w:lineRule="auto"/>
              <w:ind w:firstLine="0"/>
              <w:rPr>
                <w:rFonts w:cs="宋体"/>
                <w:color w:val="auto"/>
                <w:kern w:val="2"/>
                <w:sz w:val="18"/>
                <w:szCs w:val="18"/>
                <w:highlight w:val="none"/>
              </w:rPr>
            </w:pPr>
            <w:r>
              <w:rPr>
                <w:rFonts w:hint="eastAsia" w:cs="宋体"/>
                <w:color w:val="auto"/>
                <w:kern w:val="2"/>
                <w:sz w:val="18"/>
                <w:szCs w:val="18"/>
                <w:highlight w:val="none"/>
              </w:rPr>
              <w:t>软件：</w:t>
            </w:r>
          </w:p>
          <w:p>
            <w:pPr>
              <w:pStyle w:val="88"/>
              <w:spacing w:line="240" w:lineRule="auto"/>
              <w:ind w:firstLine="0"/>
              <w:rPr>
                <w:rFonts w:cs="宋体"/>
                <w:color w:val="auto"/>
                <w:kern w:val="2"/>
                <w:sz w:val="18"/>
                <w:szCs w:val="18"/>
                <w:highlight w:val="none"/>
              </w:rPr>
            </w:pPr>
            <w:r>
              <w:rPr>
                <w:rFonts w:cs="宋体"/>
                <w:color w:val="auto"/>
                <w:kern w:val="2"/>
                <w:sz w:val="18"/>
                <w:szCs w:val="18"/>
                <w:highlight w:val="none"/>
              </w:rPr>
              <w:t>1</w:t>
            </w:r>
            <w:r>
              <w:rPr>
                <w:rFonts w:hint="eastAsia" w:cs="宋体"/>
                <w:color w:val="auto"/>
                <w:kern w:val="2"/>
                <w:sz w:val="18"/>
                <w:szCs w:val="18"/>
                <w:highlight w:val="none"/>
              </w:rPr>
              <w:t>、支持实时采集各类传感器数据，可用于水雨情自动遥测、水环境监测等各种应用场景；</w:t>
            </w:r>
          </w:p>
          <w:p>
            <w:pPr>
              <w:pStyle w:val="88"/>
              <w:spacing w:line="240" w:lineRule="auto"/>
              <w:ind w:firstLine="0"/>
              <w:rPr>
                <w:rFonts w:cs="宋体"/>
                <w:color w:val="auto"/>
                <w:kern w:val="2"/>
                <w:sz w:val="18"/>
                <w:szCs w:val="18"/>
                <w:highlight w:val="none"/>
              </w:rPr>
            </w:pPr>
            <w:r>
              <w:rPr>
                <w:rFonts w:cs="宋体"/>
                <w:color w:val="auto"/>
                <w:kern w:val="2"/>
                <w:sz w:val="18"/>
                <w:szCs w:val="18"/>
                <w:highlight w:val="none"/>
              </w:rPr>
              <w:t>2</w:t>
            </w:r>
            <w:r>
              <w:rPr>
                <w:rFonts w:hint="eastAsia" w:cs="宋体"/>
                <w:color w:val="auto"/>
                <w:kern w:val="2"/>
                <w:sz w:val="18"/>
                <w:szCs w:val="18"/>
                <w:highlight w:val="none"/>
              </w:rPr>
              <w:t>、</w:t>
            </w:r>
            <w:r>
              <w:rPr>
                <w:rFonts w:hint="eastAsia" w:cs="宋体"/>
                <w:color w:val="auto"/>
                <w:kern w:val="2"/>
                <w:sz w:val="18"/>
                <w:szCs w:val="18"/>
                <w:highlight w:val="none"/>
                <w:lang w:bidi="ar"/>
              </w:rPr>
              <w:t>◆可通过对应的物联网平台或手机终端仿真图形化界面进行对应接口的远程配置，实现开启或者关闭静态值守模式</w:t>
            </w:r>
          </w:p>
          <w:p>
            <w:pPr>
              <w:pStyle w:val="88"/>
              <w:spacing w:line="240" w:lineRule="auto"/>
              <w:ind w:firstLine="0"/>
              <w:rPr>
                <w:rFonts w:cs="宋体"/>
                <w:color w:val="auto"/>
                <w:kern w:val="2"/>
                <w:sz w:val="18"/>
                <w:szCs w:val="18"/>
                <w:highlight w:val="none"/>
              </w:rPr>
            </w:pPr>
            <w:r>
              <w:rPr>
                <w:rFonts w:cs="宋体"/>
                <w:color w:val="auto"/>
                <w:kern w:val="2"/>
                <w:sz w:val="18"/>
                <w:szCs w:val="18"/>
                <w:highlight w:val="none"/>
              </w:rPr>
              <w:t>3</w:t>
            </w:r>
            <w:r>
              <w:rPr>
                <w:rFonts w:hint="eastAsia" w:cs="宋体"/>
                <w:color w:val="auto"/>
                <w:kern w:val="2"/>
                <w:sz w:val="18"/>
                <w:szCs w:val="18"/>
                <w:highlight w:val="none"/>
              </w:rPr>
              <w:t>、</w:t>
            </w:r>
            <w:r>
              <w:rPr>
                <w:rFonts w:hint="eastAsia" w:cs="宋体"/>
                <w:color w:val="auto"/>
                <w:kern w:val="2"/>
                <w:sz w:val="18"/>
                <w:szCs w:val="18"/>
                <w:highlight w:val="none"/>
                <w:lang w:bidi="ar"/>
              </w:rPr>
              <w:t>◆可通过对应的物联网平台或手机终端对外界的模拟量、数字量、</w:t>
            </w:r>
            <w:r>
              <w:rPr>
                <w:rFonts w:cs="宋体"/>
                <w:color w:val="auto"/>
                <w:kern w:val="2"/>
                <w:sz w:val="18"/>
                <w:szCs w:val="18"/>
                <w:highlight w:val="none"/>
                <w:lang w:bidi="ar"/>
              </w:rPr>
              <w:t>RS485</w:t>
            </w:r>
            <w:r>
              <w:rPr>
                <w:rFonts w:hint="eastAsia" w:cs="宋体"/>
                <w:color w:val="auto"/>
                <w:kern w:val="2"/>
                <w:sz w:val="18"/>
                <w:szCs w:val="18"/>
                <w:highlight w:val="none"/>
              </w:rPr>
              <w:t>传感器设备进行远程配置验证，实现远程控制、逻辑保护的配置功能，并能正常输出开关量信号。</w:t>
            </w:r>
          </w:p>
          <w:p>
            <w:pPr>
              <w:pStyle w:val="88"/>
              <w:spacing w:line="240" w:lineRule="auto"/>
              <w:ind w:firstLine="0"/>
              <w:rPr>
                <w:rFonts w:cs="宋体"/>
                <w:color w:val="auto"/>
                <w:kern w:val="2"/>
                <w:sz w:val="18"/>
                <w:szCs w:val="18"/>
                <w:highlight w:val="none"/>
              </w:rPr>
            </w:pPr>
            <w:r>
              <w:rPr>
                <w:rFonts w:cs="宋体"/>
                <w:color w:val="auto"/>
                <w:kern w:val="2"/>
                <w:sz w:val="18"/>
                <w:szCs w:val="18"/>
                <w:highlight w:val="none"/>
              </w:rPr>
              <w:t>4</w:t>
            </w:r>
            <w:r>
              <w:rPr>
                <w:rFonts w:hint="eastAsia" w:cs="宋体"/>
                <w:color w:val="auto"/>
                <w:kern w:val="2"/>
                <w:sz w:val="18"/>
                <w:szCs w:val="18"/>
                <w:highlight w:val="none"/>
              </w:rPr>
              <w:t>、开机即与云端通信，可不在云端存储数据，并发送给指定服务器；</w:t>
            </w:r>
          </w:p>
          <w:p>
            <w:pPr>
              <w:pStyle w:val="88"/>
              <w:spacing w:line="240" w:lineRule="auto"/>
              <w:ind w:firstLine="0"/>
              <w:rPr>
                <w:rFonts w:cs="宋体"/>
                <w:color w:val="auto"/>
                <w:kern w:val="2"/>
                <w:sz w:val="18"/>
                <w:szCs w:val="18"/>
                <w:highlight w:val="none"/>
              </w:rPr>
            </w:pPr>
            <w:r>
              <w:rPr>
                <w:rFonts w:cs="宋体"/>
                <w:color w:val="auto"/>
                <w:kern w:val="2"/>
                <w:sz w:val="18"/>
                <w:szCs w:val="18"/>
                <w:highlight w:val="none"/>
              </w:rPr>
              <w:t>5</w:t>
            </w:r>
            <w:r>
              <w:rPr>
                <w:rFonts w:hint="eastAsia" w:cs="宋体"/>
                <w:color w:val="auto"/>
                <w:kern w:val="2"/>
                <w:sz w:val="18"/>
                <w:szCs w:val="18"/>
                <w:highlight w:val="none"/>
              </w:rPr>
              <w:t>、可以断网情况下保存数据，网络恢复后再自动上传前期丢包的数据；</w:t>
            </w:r>
          </w:p>
          <w:p>
            <w:pPr>
              <w:pStyle w:val="88"/>
              <w:spacing w:line="240" w:lineRule="auto"/>
              <w:ind w:firstLine="0"/>
              <w:rPr>
                <w:rFonts w:cs="宋体"/>
                <w:color w:val="auto"/>
                <w:kern w:val="2"/>
                <w:sz w:val="18"/>
                <w:szCs w:val="18"/>
                <w:highlight w:val="none"/>
              </w:rPr>
            </w:pPr>
            <w:r>
              <w:rPr>
                <w:rFonts w:cs="宋体"/>
                <w:color w:val="auto"/>
                <w:kern w:val="2"/>
                <w:sz w:val="18"/>
                <w:szCs w:val="18"/>
                <w:highlight w:val="none"/>
              </w:rPr>
              <w:t>6</w:t>
            </w:r>
            <w:r>
              <w:rPr>
                <w:rFonts w:hint="eastAsia" w:cs="宋体"/>
                <w:color w:val="auto"/>
                <w:kern w:val="2"/>
                <w:sz w:val="18"/>
                <w:szCs w:val="18"/>
                <w:highlight w:val="none"/>
              </w:rPr>
              <w:t>、可远程更改发送数据时间间隔；</w:t>
            </w:r>
          </w:p>
          <w:p>
            <w:pPr>
              <w:pStyle w:val="88"/>
              <w:spacing w:line="240" w:lineRule="auto"/>
              <w:ind w:firstLine="0"/>
              <w:rPr>
                <w:rFonts w:cs="宋体"/>
                <w:color w:val="auto"/>
                <w:kern w:val="2"/>
                <w:sz w:val="18"/>
                <w:szCs w:val="18"/>
                <w:highlight w:val="none"/>
              </w:rPr>
            </w:pPr>
            <w:r>
              <w:rPr>
                <w:rFonts w:cs="宋体"/>
                <w:color w:val="auto"/>
                <w:kern w:val="2"/>
                <w:sz w:val="18"/>
                <w:szCs w:val="18"/>
                <w:highlight w:val="none"/>
              </w:rPr>
              <w:t>7</w:t>
            </w:r>
            <w:r>
              <w:rPr>
                <w:rFonts w:hint="eastAsia" w:cs="宋体"/>
                <w:color w:val="auto"/>
                <w:kern w:val="2"/>
                <w:sz w:val="18"/>
                <w:szCs w:val="18"/>
                <w:highlight w:val="none"/>
              </w:rPr>
              <w:t>、时钟同步功能：</w:t>
            </w:r>
            <w:r>
              <w:rPr>
                <w:rFonts w:cs="宋体"/>
                <w:color w:val="auto"/>
                <w:kern w:val="2"/>
                <w:sz w:val="18"/>
                <w:szCs w:val="18"/>
                <w:highlight w:val="none"/>
              </w:rPr>
              <w:t>RTC</w:t>
            </w:r>
            <w:r>
              <w:rPr>
                <w:rFonts w:hint="eastAsia" w:cs="宋体"/>
                <w:color w:val="auto"/>
                <w:kern w:val="2"/>
                <w:sz w:val="18"/>
                <w:szCs w:val="18"/>
                <w:highlight w:val="none"/>
              </w:rPr>
              <w:t>实时时钟同步保证最大月误差不超过</w:t>
            </w:r>
            <w:r>
              <w:rPr>
                <w:rFonts w:cs="宋体"/>
                <w:color w:val="auto"/>
                <w:kern w:val="2"/>
                <w:sz w:val="18"/>
                <w:szCs w:val="18"/>
                <w:highlight w:val="none"/>
              </w:rPr>
              <w:t>2min</w:t>
            </w:r>
            <w:r>
              <w:rPr>
                <w:rFonts w:hint="eastAsia" w:cs="宋体"/>
                <w:color w:val="auto"/>
                <w:kern w:val="2"/>
                <w:sz w:val="18"/>
                <w:szCs w:val="18"/>
                <w:highlight w:val="none"/>
              </w:rPr>
              <w:t>；</w:t>
            </w:r>
          </w:p>
          <w:p>
            <w:pPr>
              <w:pStyle w:val="88"/>
              <w:widowControl/>
              <w:spacing w:line="240" w:lineRule="auto"/>
              <w:ind w:firstLine="0"/>
              <w:textAlignment w:val="center"/>
              <w:rPr>
                <w:rFonts w:cs="宋体"/>
                <w:color w:val="auto"/>
                <w:sz w:val="18"/>
                <w:szCs w:val="18"/>
                <w:highlight w:val="none"/>
              </w:rPr>
            </w:pPr>
            <w:r>
              <w:rPr>
                <w:rFonts w:cs="宋体"/>
                <w:color w:val="auto"/>
                <w:kern w:val="2"/>
                <w:sz w:val="18"/>
                <w:szCs w:val="18"/>
                <w:highlight w:val="none"/>
              </w:rPr>
              <w:t>8</w:t>
            </w:r>
            <w:r>
              <w:rPr>
                <w:rFonts w:hint="eastAsia" w:cs="宋体"/>
                <w:color w:val="auto"/>
                <w:kern w:val="2"/>
                <w:sz w:val="18"/>
                <w:szCs w:val="18"/>
                <w:highlight w:val="none"/>
              </w:rPr>
              <w:t>、数据传输加密，非明文传输。</w:t>
            </w:r>
          </w:p>
          <w:p>
            <w:pPr>
              <w:pStyle w:val="88"/>
              <w:widowControl/>
              <w:spacing w:line="240" w:lineRule="auto"/>
              <w:ind w:firstLine="0"/>
              <w:textAlignment w:val="center"/>
              <w:rPr>
                <w:rFonts w:cs="宋体"/>
                <w:color w:val="auto"/>
                <w:sz w:val="18"/>
                <w:szCs w:val="18"/>
                <w:highlight w:val="none"/>
              </w:rPr>
            </w:pPr>
            <w:r>
              <w:rPr>
                <w:rFonts w:hint="eastAsia" w:cs="宋体"/>
                <w:color w:val="auto"/>
                <w:kern w:val="2"/>
                <w:sz w:val="18"/>
                <w:szCs w:val="18"/>
                <w:highlight w:val="none"/>
              </w:rPr>
              <w:t>打</w:t>
            </w:r>
            <w:r>
              <w:rPr>
                <w:rFonts w:hint="eastAsia" w:cs="宋体"/>
                <w:color w:val="auto"/>
                <w:kern w:val="2"/>
                <w:sz w:val="18"/>
                <w:szCs w:val="18"/>
                <w:highlight w:val="none"/>
                <w:lang w:bidi="ar"/>
              </w:rPr>
              <w:t>◆</w:t>
            </w:r>
            <w:r>
              <w:rPr>
                <w:rFonts w:hint="eastAsia" w:cs="宋体"/>
                <w:color w:val="auto"/>
                <w:kern w:val="2"/>
                <w:sz w:val="18"/>
                <w:szCs w:val="18"/>
                <w:highlight w:val="none"/>
              </w:rPr>
              <w:t>号项提供具</w:t>
            </w:r>
            <w:r>
              <w:rPr>
                <w:rFonts w:hint="eastAsia" w:cs="宋体"/>
                <w:b/>
                <w:bCs/>
                <w:color w:val="auto"/>
                <w:kern w:val="2"/>
                <w:sz w:val="18"/>
                <w:szCs w:val="18"/>
                <w:highlight w:val="none"/>
              </w:rPr>
              <w:t>有</w:t>
            </w:r>
            <w:r>
              <w:rPr>
                <w:rFonts w:cs="宋体"/>
                <w:b/>
                <w:bCs/>
                <w:color w:val="auto"/>
                <w:kern w:val="2"/>
                <w:sz w:val="18"/>
                <w:szCs w:val="18"/>
                <w:highlight w:val="none"/>
              </w:rPr>
              <w:t>CMA</w:t>
            </w:r>
            <w:r>
              <w:rPr>
                <w:rFonts w:hint="eastAsia" w:cs="宋体"/>
                <w:b/>
                <w:bCs/>
                <w:color w:val="auto"/>
                <w:kern w:val="2"/>
                <w:sz w:val="18"/>
                <w:szCs w:val="18"/>
                <w:highlight w:val="none"/>
              </w:rPr>
              <w:t>认证的省级及以上检测部门出具的检测报告原件扫描件复印件，报告中有对应的技术指标，如无报告或报告中没有对应的技术指标，按照负偏离处理；</w:t>
            </w:r>
          </w:p>
        </w:tc>
      </w:tr>
    </w:tbl>
    <w:p>
      <w:pPr>
        <w:pStyle w:val="5"/>
        <w:numPr>
          <w:ilvl w:val="-1"/>
          <w:numId w:val="0"/>
        </w:numPr>
        <w:spacing w:before="0" w:after="0" w:line="240" w:lineRule="auto"/>
        <w:ind w:left="0" w:firstLine="0"/>
        <w:rPr>
          <w:rFonts w:ascii="宋体" w:hAnsi="宋体" w:cs="宋体"/>
          <w:color w:val="auto"/>
          <w:sz w:val="21"/>
          <w:szCs w:val="21"/>
          <w:highlight w:val="none"/>
        </w:rPr>
      </w:pPr>
    </w:p>
    <w:p>
      <w:pPr>
        <w:pStyle w:val="5"/>
        <w:numPr>
          <w:ilvl w:val="0"/>
          <w:numId w:val="4"/>
        </w:numPr>
        <w:spacing w:before="0" w:after="0" w:line="240" w:lineRule="auto"/>
        <w:ind w:left="0" w:firstLine="0"/>
        <w:rPr>
          <w:rFonts w:ascii="宋体" w:hAnsi="宋体" w:cs="宋体"/>
          <w:color w:val="auto"/>
          <w:sz w:val="21"/>
          <w:szCs w:val="21"/>
          <w:highlight w:val="none"/>
        </w:rPr>
      </w:pPr>
      <w:r>
        <w:rPr>
          <w:rFonts w:hint="eastAsia" w:ascii="宋体" w:hAnsi="宋体" w:cs="宋体"/>
          <w:color w:val="auto"/>
          <w:sz w:val="21"/>
          <w:szCs w:val="21"/>
          <w:highlight w:val="none"/>
        </w:rPr>
        <w:t>压力式水位计</w:t>
      </w:r>
    </w:p>
    <w:tbl>
      <w:tblPr>
        <w:tblStyle w:val="64"/>
        <w:tblW w:w="4998" w:type="pct"/>
        <w:tblInd w:w="0" w:type="dxa"/>
        <w:tblLayout w:type="fixed"/>
        <w:tblCellMar>
          <w:top w:w="0" w:type="dxa"/>
          <w:left w:w="108" w:type="dxa"/>
          <w:bottom w:w="0" w:type="dxa"/>
          <w:right w:w="108" w:type="dxa"/>
        </w:tblCellMar>
      </w:tblPr>
      <w:tblGrid>
        <w:gridCol w:w="981"/>
        <w:gridCol w:w="8307"/>
      </w:tblGrid>
      <w:tr>
        <w:tblPrEx>
          <w:tblCellMar>
            <w:top w:w="0" w:type="dxa"/>
            <w:left w:w="108" w:type="dxa"/>
            <w:bottom w:w="0" w:type="dxa"/>
            <w:right w:w="108" w:type="dxa"/>
          </w:tblCellMar>
        </w:tblPrEx>
        <w:trPr>
          <w:trHeight w:val="30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压力式水位计</w:t>
            </w:r>
          </w:p>
        </w:tc>
        <w:tc>
          <w:tcPr>
            <w:tcW w:w="4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auto"/>
                <w:sz w:val="18"/>
                <w:szCs w:val="18"/>
                <w:highlight w:val="none"/>
              </w:rPr>
            </w:pPr>
            <w:r>
              <w:rPr>
                <w:rFonts w:cs="宋体"/>
                <w:color w:val="auto"/>
                <w:sz w:val="18"/>
                <w:szCs w:val="18"/>
                <w:highlight w:val="none"/>
              </w:rPr>
              <w:t>1</w:t>
            </w:r>
            <w:r>
              <w:rPr>
                <w:rFonts w:hint="eastAsia" w:cs="宋体"/>
                <w:color w:val="auto"/>
                <w:sz w:val="18"/>
                <w:szCs w:val="18"/>
                <w:highlight w:val="none"/>
              </w:rPr>
              <w:t>、压力接口：投入式锥型鼻压力接口</w:t>
            </w:r>
            <w:r>
              <w:rPr>
                <w:rFonts w:cs="宋体"/>
                <w:color w:val="auto"/>
                <w:sz w:val="18"/>
                <w:szCs w:val="18"/>
                <w:highlight w:val="none"/>
              </w:rPr>
              <w:t xml:space="preserve">, </w:t>
            </w:r>
            <w:r>
              <w:rPr>
                <w:rFonts w:hint="eastAsia" w:cs="宋体"/>
                <w:color w:val="auto"/>
                <w:sz w:val="18"/>
                <w:szCs w:val="18"/>
                <w:highlight w:val="none"/>
              </w:rPr>
              <w:t>适合野外环境，具有防堵防腐蚀性能；</w:t>
            </w:r>
          </w:p>
          <w:p>
            <w:pPr>
              <w:widowControl/>
              <w:textAlignment w:val="center"/>
              <w:rPr>
                <w:rFonts w:ascii="宋体" w:hAnsi="宋体" w:cs="宋体"/>
                <w:color w:val="auto"/>
                <w:sz w:val="18"/>
                <w:szCs w:val="18"/>
                <w:highlight w:val="none"/>
              </w:rPr>
            </w:pPr>
            <w:r>
              <w:rPr>
                <w:rFonts w:cs="宋体"/>
                <w:color w:val="auto"/>
                <w:sz w:val="18"/>
                <w:szCs w:val="18"/>
                <w:highlight w:val="none"/>
              </w:rPr>
              <w:t>2</w:t>
            </w:r>
            <w:r>
              <w:rPr>
                <w:rFonts w:hint="eastAsia" w:cs="宋体"/>
                <w:color w:val="auto"/>
                <w:sz w:val="18"/>
                <w:szCs w:val="18"/>
                <w:highlight w:val="none"/>
              </w:rPr>
              <w:t>、◆产品精度：±</w:t>
            </w:r>
            <w:r>
              <w:rPr>
                <w:rFonts w:cs="宋体"/>
                <w:color w:val="auto"/>
                <w:sz w:val="18"/>
                <w:szCs w:val="18"/>
                <w:highlight w:val="none"/>
              </w:rPr>
              <w:t>0.04%FS BSL</w:t>
            </w:r>
            <w:r>
              <w:rPr>
                <w:rFonts w:hint="eastAsia" w:cs="宋体"/>
                <w:color w:val="auto"/>
                <w:sz w:val="18"/>
                <w:szCs w:val="18"/>
                <w:highlight w:val="none"/>
              </w:rPr>
              <w:t>（包含非线性、回差、重复性及综合精度）；</w:t>
            </w:r>
            <w:r>
              <w:rPr>
                <w:rFonts w:cs="宋体"/>
                <w:color w:val="auto"/>
                <w:sz w:val="18"/>
                <w:szCs w:val="18"/>
                <w:highlight w:val="none"/>
              </w:rPr>
              <w:t xml:space="preserve"> </w:t>
            </w:r>
          </w:p>
          <w:p>
            <w:pPr>
              <w:widowControl/>
              <w:textAlignment w:val="center"/>
              <w:rPr>
                <w:rFonts w:ascii="宋体" w:hAnsi="宋体" w:cs="宋体"/>
                <w:color w:val="auto"/>
                <w:sz w:val="18"/>
                <w:szCs w:val="18"/>
                <w:highlight w:val="none"/>
              </w:rPr>
            </w:pPr>
            <w:r>
              <w:rPr>
                <w:rFonts w:cs="宋体"/>
                <w:color w:val="auto"/>
                <w:sz w:val="18"/>
                <w:szCs w:val="18"/>
                <w:highlight w:val="none"/>
              </w:rPr>
              <w:t>3</w:t>
            </w:r>
            <w:r>
              <w:rPr>
                <w:rFonts w:hint="eastAsia" w:cs="宋体"/>
                <w:color w:val="auto"/>
                <w:sz w:val="18"/>
                <w:szCs w:val="18"/>
                <w:highlight w:val="none"/>
              </w:rPr>
              <w:t>、◆响应时间：≤</w:t>
            </w:r>
            <w:r>
              <w:rPr>
                <w:rFonts w:cs="宋体"/>
                <w:color w:val="auto"/>
                <w:sz w:val="18"/>
                <w:szCs w:val="18"/>
                <w:highlight w:val="none"/>
              </w:rPr>
              <w:t>5ms</w:t>
            </w:r>
            <w:r>
              <w:rPr>
                <w:rFonts w:hint="eastAsia" w:cs="宋体"/>
                <w:color w:val="auto"/>
                <w:sz w:val="18"/>
                <w:szCs w:val="18"/>
                <w:highlight w:val="none"/>
              </w:rPr>
              <w:t>；</w:t>
            </w:r>
            <w:r>
              <w:rPr>
                <w:rFonts w:cs="宋体"/>
                <w:color w:val="auto"/>
                <w:sz w:val="18"/>
                <w:szCs w:val="18"/>
                <w:highlight w:val="none"/>
              </w:rPr>
              <w:t xml:space="preserve"> </w:t>
            </w:r>
          </w:p>
          <w:p>
            <w:pPr>
              <w:widowControl/>
              <w:textAlignment w:val="center"/>
              <w:rPr>
                <w:rFonts w:ascii="宋体" w:hAnsi="宋体" w:cs="宋体"/>
                <w:color w:val="auto"/>
                <w:sz w:val="18"/>
                <w:szCs w:val="18"/>
                <w:highlight w:val="none"/>
              </w:rPr>
            </w:pPr>
            <w:r>
              <w:rPr>
                <w:rFonts w:cs="宋体"/>
                <w:color w:val="auto"/>
                <w:sz w:val="18"/>
                <w:szCs w:val="18"/>
                <w:highlight w:val="none"/>
              </w:rPr>
              <w:t>4</w:t>
            </w:r>
            <w:r>
              <w:rPr>
                <w:rFonts w:hint="eastAsia" w:cs="宋体"/>
                <w:color w:val="auto"/>
                <w:sz w:val="18"/>
                <w:szCs w:val="18"/>
                <w:highlight w:val="none"/>
              </w:rPr>
              <w:t>、温度补偿范围：</w:t>
            </w:r>
            <w:r>
              <w:rPr>
                <w:rFonts w:cs="宋体"/>
                <w:color w:val="auto"/>
                <w:sz w:val="18"/>
                <w:szCs w:val="18"/>
                <w:highlight w:val="none"/>
              </w:rPr>
              <w:t>-20°C</w:t>
            </w:r>
            <w:r>
              <w:rPr>
                <w:rFonts w:hint="eastAsia" w:cs="宋体"/>
                <w:color w:val="auto"/>
                <w:sz w:val="18"/>
                <w:szCs w:val="18"/>
                <w:highlight w:val="none"/>
              </w:rPr>
              <w:t>至</w:t>
            </w:r>
            <w:r>
              <w:rPr>
                <w:rFonts w:cs="宋体"/>
                <w:color w:val="auto"/>
                <w:sz w:val="18"/>
                <w:szCs w:val="18"/>
                <w:highlight w:val="none"/>
              </w:rPr>
              <w:t xml:space="preserve"> +80°C</w:t>
            </w:r>
            <w:r>
              <w:rPr>
                <w:rFonts w:hint="eastAsia" w:cs="宋体"/>
                <w:color w:val="auto"/>
                <w:sz w:val="18"/>
                <w:szCs w:val="18"/>
                <w:highlight w:val="none"/>
              </w:rPr>
              <w:t>；</w:t>
            </w:r>
          </w:p>
          <w:p>
            <w:pPr>
              <w:widowControl/>
              <w:textAlignment w:val="center"/>
              <w:rPr>
                <w:rFonts w:ascii="宋体" w:hAnsi="宋体" w:cs="宋体"/>
                <w:color w:val="auto"/>
                <w:sz w:val="18"/>
                <w:szCs w:val="18"/>
                <w:highlight w:val="none"/>
              </w:rPr>
            </w:pPr>
            <w:r>
              <w:rPr>
                <w:rFonts w:cs="宋体"/>
                <w:color w:val="auto"/>
                <w:sz w:val="18"/>
                <w:szCs w:val="18"/>
                <w:highlight w:val="none"/>
              </w:rPr>
              <w:t>5</w:t>
            </w:r>
            <w:r>
              <w:rPr>
                <w:rFonts w:hint="eastAsia" w:cs="宋体"/>
                <w:color w:val="auto"/>
                <w:sz w:val="18"/>
                <w:szCs w:val="18"/>
                <w:highlight w:val="none"/>
              </w:rPr>
              <w:t>、过载压力：</w:t>
            </w:r>
            <w:r>
              <w:rPr>
                <w:rFonts w:cs="宋体"/>
                <w:color w:val="auto"/>
                <w:sz w:val="18"/>
                <w:szCs w:val="18"/>
                <w:highlight w:val="none"/>
              </w:rPr>
              <w:t>4xFS</w:t>
            </w:r>
            <w:r>
              <w:rPr>
                <w:rFonts w:hint="eastAsia" w:cs="宋体"/>
                <w:color w:val="auto"/>
                <w:sz w:val="18"/>
                <w:szCs w:val="18"/>
                <w:highlight w:val="none"/>
              </w:rPr>
              <w:t>；</w:t>
            </w:r>
          </w:p>
          <w:p>
            <w:pPr>
              <w:widowControl/>
              <w:textAlignment w:val="center"/>
              <w:rPr>
                <w:rFonts w:ascii="宋体" w:hAnsi="宋体" w:cs="宋体"/>
                <w:color w:val="auto"/>
                <w:sz w:val="18"/>
                <w:szCs w:val="18"/>
                <w:highlight w:val="none"/>
              </w:rPr>
            </w:pPr>
            <w:r>
              <w:rPr>
                <w:rFonts w:cs="宋体"/>
                <w:color w:val="auto"/>
                <w:sz w:val="18"/>
                <w:szCs w:val="18"/>
                <w:highlight w:val="none"/>
              </w:rPr>
              <w:t>6</w:t>
            </w:r>
            <w:r>
              <w:rPr>
                <w:rFonts w:hint="eastAsia" w:cs="宋体"/>
                <w:color w:val="auto"/>
                <w:sz w:val="18"/>
                <w:szCs w:val="18"/>
                <w:highlight w:val="none"/>
              </w:rPr>
              <w:t>、短时中断：输入电压间断</w:t>
            </w:r>
            <w:r>
              <w:rPr>
                <w:rFonts w:cs="宋体"/>
                <w:color w:val="auto"/>
                <w:sz w:val="18"/>
                <w:szCs w:val="18"/>
                <w:highlight w:val="none"/>
              </w:rPr>
              <w:t>10ms</w:t>
            </w:r>
            <w:r>
              <w:rPr>
                <w:rFonts w:hint="eastAsia" w:cs="宋体"/>
                <w:color w:val="auto"/>
                <w:sz w:val="18"/>
                <w:szCs w:val="18"/>
                <w:highlight w:val="none"/>
              </w:rPr>
              <w:t>，不引起传感器任何损坏；</w:t>
            </w:r>
            <w:r>
              <w:rPr>
                <w:rFonts w:cs="宋体"/>
                <w:color w:val="auto"/>
                <w:sz w:val="18"/>
                <w:szCs w:val="18"/>
                <w:highlight w:val="none"/>
              </w:rPr>
              <w:t xml:space="preserve"> </w:t>
            </w:r>
          </w:p>
          <w:p>
            <w:pPr>
              <w:widowControl/>
              <w:textAlignment w:val="center"/>
              <w:rPr>
                <w:rFonts w:cs="宋体"/>
                <w:color w:val="auto"/>
                <w:sz w:val="18"/>
                <w:szCs w:val="18"/>
                <w:highlight w:val="none"/>
              </w:rPr>
            </w:pPr>
            <w:r>
              <w:rPr>
                <w:rFonts w:cs="宋体"/>
                <w:color w:val="auto"/>
                <w:sz w:val="18"/>
                <w:szCs w:val="18"/>
                <w:highlight w:val="none"/>
              </w:rPr>
              <w:t>7</w:t>
            </w:r>
            <w:r>
              <w:rPr>
                <w:rFonts w:hint="eastAsia" w:cs="宋体"/>
                <w:color w:val="auto"/>
                <w:sz w:val="18"/>
                <w:szCs w:val="18"/>
                <w:highlight w:val="none"/>
              </w:rPr>
              <w:t>、◆电压变化：</w:t>
            </w:r>
            <w:r>
              <w:rPr>
                <w:rFonts w:cs="宋体"/>
                <w:color w:val="auto"/>
                <w:sz w:val="18"/>
                <w:szCs w:val="18"/>
                <w:highlight w:val="none"/>
              </w:rPr>
              <w:t xml:space="preserve">0.6Um-1.4Um: </w:t>
            </w:r>
            <w:r>
              <w:rPr>
                <w:rFonts w:hint="eastAsia" w:cs="宋体"/>
                <w:color w:val="auto"/>
                <w:sz w:val="18"/>
                <w:szCs w:val="18"/>
                <w:highlight w:val="none"/>
              </w:rPr>
              <w:t>不超过</w:t>
            </w:r>
            <w:r>
              <w:rPr>
                <w:rFonts w:cs="宋体"/>
                <w:color w:val="auto"/>
                <w:sz w:val="18"/>
                <w:szCs w:val="18"/>
                <w:highlight w:val="none"/>
              </w:rPr>
              <w:t>0.1s</w:t>
            </w:r>
            <w:r>
              <w:rPr>
                <w:rFonts w:hint="eastAsia" w:cs="宋体"/>
                <w:color w:val="auto"/>
                <w:sz w:val="18"/>
                <w:szCs w:val="18"/>
                <w:highlight w:val="none"/>
              </w:rPr>
              <w:t>的电压波动不引起传感器异常</w:t>
            </w:r>
            <w:r>
              <w:rPr>
                <w:rFonts w:cs="宋体"/>
                <w:color w:val="auto"/>
                <w:sz w:val="18"/>
                <w:szCs w:val="18"/>
                <w:highlight w:val="none"/>
              </w:rPr>
              <w:t>1.25Um-1.4Um</w:t>
            </w:r>
            <w:r>
              <w:rPr>
                <w:rFonts w:hint="eastAsia" w:cs="宋体"/>
                <w:color w:val="auto"/>
                <w:sz w:val="18"/>
                <w:szCs w:val="18"/>
                <w:highlight w:val="none"/>
              </w:rPr>
              <w:t>：不超过</w:t>
            </w:r>
            <w:r>
              <w:rPr>
                <w:rFonts w:cs="宋体"/>
                <w:color w:val="auto"/>
                <w:sz w:val="18"/>
                <w:szCs w:val="18"/>
                <w:highlight w:val="none"/>
              </w:rPr>
              <w:t>1S</w:t>
            </w:r>
            <w:r>
              <w:rPr>
                <w:rFonts w:hint="eastAsia" w:cs="宋体"/>
                <w:color w:val="auto"/>
                <w:sz w:val="18"/>
                <w:szCs w:val="18"/>
                <w:highlight w:val="none"/>
              </w:rPr>
              <w:t>的电压波动不引起传感器损坏，允许功能降级</w:t>
            </w:r>
          </w:p>
          <w:p>
            <w:pPr>
              <w:widowControl/>
              <w:textAlignment w:val="center"/>
              <w:rPr>
                <w:rFonts w:cs="宋体"/>
                <w:color w:val="auto"/>
                <w:sz w:val="18"/>
                <w:szCs w:val="18"/>
                <w:highlight w:val="none"/>
              </w:rPr>
            </w:pPr>
            <w:r>
              <w:rPr>
                <w:rFonts w:cs="宋体"/>
                <w:color w:val="auto"/>
                <w:sz w:val="18"/>
                <w:szCs w:val="18"/>
                <w:highlight w:val="none"/>
              </w:rPr>
              <w:t>8</w:t>
            </w:r>
            <w:r>
              <w:rPr>
                <w:rFonts w:hint="eastAsia" w:cs="宋体"/>
                <w:color w:val="auto"/>
                <w:sz w:val="18"/>
                <w:szCs w:val="18"/>
                <w:highlight w:val="none"/>
              </w:rPr>
              <w:t>、◆冲击：冲击测试后，非线性、回差和重复性分别满足±</w:t>
            </w:r>
            <w:r>
              <w:rPr>
                <w:rFonts w:cs="宋体"/>
                <w:color w:val="auto"/>
                <w:sz w:val="18"/>
                <w:szCs w:val="18"/>
                <w:highlight w:val="none"/>
              </w:rPr>
              <w:t>0.04%FS BSL</w:t>
            </w:r>
            <w:r>
              <w:rPr>
                <w:rFonts w:hint="eastAsia" w:cs="宋体"/>
                <w:color w:val="auto"/>
                <w:sz w:val="18"/>
                <w:szCs w:val="18"/>
                <w:highlight w:val="none"/>
              </w:rPr>
              <w:t>要求（</w:t>
            </w:r>
            <w:r>
              <w:rPr>
                <w:rFonts w:cs="宋体"/>
                <w:color w:val="auto"/>
                <w:sz w:val="18"/>
                <w:szCs w:val="18"/>
                <w:highlight w:val="none"/>
              </w:rPr>
              <w:t>1000g</w:t>
            </w:r>
            <w:r>
              <w:rPr>
                <w:rFonts w:hint="eastAsia" w:cs="宋体"/>
                <w:color w:val="auto"/>
                <w:sz w:val="18"/>
                <w:szCs w:val="18"/>
                <w:highlight w:val="none"/>
              </w:rPr>
              <w:t>加速度，</w:t>
            </w:r>
            <w:r>
              <w:rPr>
                <w:rFonts w:cs="宋体"/>
                <w:color w:val="auto"/>
                <w:sz w:val="18"/>
                <w:szCs w:val="18"/>
                <w:highlight w:val="none"/>
              </w:rPr>
              <w:t>1ms</w:t>
            </w:r>
            <w:r>
              <w:rPr>
                <w:rFonts w:hint="eastAsia" w:cs="宋体"/>
                <w:color w:val="auto"/>
                <w:sz w:val="18"/>
                <w:szCs w:val="18"/>
                <w:highlight w:val="none"/>
              </w:rPr>
              <w:t>脉宽，</w:t>
            </w:r>
            <w:r>
              <w:rPr>
                <w:rFonts w:cs="宋体"/>
                <w:color w:val="auto"/>
                <w:sz w:val="18"/>
                <w:szCs w:val="18"/>
                <w:highlight w:val="none"/>
              </w:rPr>
              <w:t>3</w:t>
            </w:r>
            <w:r>
              <w:rPr>
                <w:rFonts w:hint="eastAsia" w:cs="宋体"/>
                <w:color w:val="auto"/>
                <w:sz w:val="18"/>
                <w:szCs w:val="18"/>
                <w:highlight w:val="none"/>
              </w:rPr>
              <w:t>次</w:t>
            </w:r>
            <w:r>
              <w:rPr>
                <w:rFonts w:cs="宋体"/>
                <w:color w:val="auto"/>
                <w:sz w:val="18"/>
                <w:szCs w:val="18"/>
                <w:highlight w:val="none"/>
              </w:rPr>
              <w:t>/</w:t>
            </w:r>
            <w:r>
              <w:rPr>
                <w:rFonts w:hint="eastAsia" w:cs="宋体"/>
                <w:color w:val="auto"/>
                <w:sz w:val="18"/>
                <w:szCs w:val="18"/>
                <w:highlight w:val="none"/>
              </w:rPr>
              <w:t>方向）</w:t>
            </w:r>
          </w:p>
          <w:p>
            <w:pPr>
              <w:widowControl/>
              <w:textAlignment w:val="center"/>
              <w:rPr>
                <w:rFonts w:cs="宋体"/>
                <w:color w:val="auto"/>
                <w:sz w:val="18"/>
                <w:szCs w:val="18"/>
                <w:highlight w:val="none"/>
              </w:rPr>
            </w:pPr>
            <w:r>
              <w:rPr>
                <w:rFonts w:cs="宋体"/>
                <w:color w:val="auto"/>
                <w:sz w:val="18"/>
                <w:szCs w:val="18"/>
                <w:highlight w:val="none"/>
              </w:rPr>
              <w:t>9</w:t>
            </w:r>
            <w:r>
              <w:rPr>
                <w:rFonts w:hint="eastAsia" w:cs="宋体"/>
                <w:color w:val="auto"/>
                <w:sz w:val="18"/>
                <w:szCs w:val="18"/>
                <w:highlight w:val="none"/>
              </w:rPr>
              <w:t>、◆震动：震动测试后，非线性、回差和重复性分别满足±</w:t>
            </w:r>
            <w:r>
              <w:rPr>
                <w:rFonts w:cs="宋体"/>
                <w:color w:val="auto"/>
                <w:sz w:val="18"/>
                <w:szCs w:val="18"/>
                <w:highlight w:val="none"/>
              </w:rPr>
              <w:t>0.04%FS BSL</w:t>
            </w:r>
            <w:r>
              <w:rPr>
                <w:rFonts w:hint="eastAsia" w:cs="宋体"/>
                <w:color w:val="auto"/>
                <w:sz w:val="18"/>
                <w:szCs w:val="18"/>
                <w:highlight w:val="none"/>
              </w:rPr>
              <w:t>要求（</w:t>
            </w:r>
            <w:r>
              <w:rPr>
                <w:rFonts w:cs="宋体"/>
                <w:color w:val="auto"/>
                <w:sz w:val="18"/>
                <w:szCs w:val="18"/>
                <w:highlight w:val="none"/>
              </w:rPr>
              <w:t>30g 12mm</w:t>
            </w:r>
            <w:r>
              <w:rPr>
                <w:rFonts w:hint="eastAsia" w:cs="宋体"/>
                <w:color w:val="auto"/>
                <w:sz w:val="18"/>
                <w:szCs w:val="18"/>
                <w:highlight w:val="none"/>
              </w:rPr>
              <w:t>加速度，</w:t>
            </w:r>
            <w:r>
              <w:rPr>
                <w:rFonts w:cs="宋体"/>
                <w:color w:val="auto"/>
                <w:sz w:val="18"/>
                <w:szCs w:val="18"/>
                <w:highlight w:val="none"/>
              </w:rPr>
              <w:t>10-1000Hz</w:t>
            </w:r>
            <w:r>
              <w:rPr>
                <w:rFonts w:hint="eastAsia" w:cs="宋体"/>
                <w:color w:val="auto"/>
                <w:sz w:val="18"/>
                <w:szCs w:val="18"/>
                <w:highlight w:val="none"/>
              </w:rPr>
              <w:t>震动频率）</w:t>
            </w:r>
          </w:p>
          <w:p>
            <w:pPr>
              <w:widowControl/>
              <w:textAlignment w:val="center"/>
              <w:rPr>
                <w:rFonts w:cs="宋体"/>
                <w:color w:val="auto"/>
                <w:sz w:val="18"/>
                <w:szCs w:val="18"/>
                <w:highlight w:val="none"/>
              </w:rPr>
            </w:pPr>
            <w:r>
              <w:rPr>
                <w:rFonts w:cs="宋体"/>
                <w:color w:val="auto"/>
                <w:sz w:val="18"/>
                <w:szCs w:val="18"/>
                <w:highlight w:val="none"/>
              </w:rPr>
              <w:t>10</w:t>
            </w:r>
            <w:r>
              <w:rPr>
                <w:rFonts w:hint="eastAsia" w:cs="宋体"/>
                <w:color w:val="auto"/>
                <w:sz w:val="18"/>
                <w:szCs w:val="18"/>
                <w:highlight w:val="none"/>
              </w:rPr>
              <w:t>、防护等级：不低于</w:t>
            </w:r>
            <w:r>
              <w:rPr>
                <w:rFonts w:cs="宋体"/>
                <w:color w:val="auto"/>
                <w:sz w:val="18"/>
                <w:szCs w:val="18"/>
                <w:highlight w:val="none"/>
              </w:rPr>
              <w:t>IP68</w:t>
            </w:r>
          </w:p>
          <w:p>
            <w:pPr>
              <w:widowControl/>
              <w:textAlignment w:val="center"/>
              <w:rPr>
                <w:rFonts w:cs="宋体"/>
                <w:color w:val="auto"/>
                <w:sz w:val="18"/>
                <w:szCs w:val="18"/>
                <w:highlight w:val="none"/>
                <w:lang w:bidi="ar"/>
              </w:rPr>
            </w:pPr>
            <w:r>
              <w:rPr>
                <w:rFonts w:hint="eastAsia" w:cs="宋体"/>
                <w:color w:val="auto"/>
                <w:sz w:val="18"/>
                <w:szCs w:val="18"/>
                <w:highlight w:val="none"/>
              </w:rPr>
              <w:t>打</w:t>
            </w:r>
            <w:r>
              <w:rPr>
                <w:rFonts w:cs="宋体"/>
                <w:color w:val="auto"/>
                <w:sz w:val="18"/>
                <w:szCs w:val="18"/>
                <w:highlight w:val="none"/>
              </w:rPr>
              <w:t>◆</w:t>
            </w:r>
            <w:r>
              <w:rPr>
                <w:rFonts w:hint="eastAsia" w:cs="宋体"/>
                <w:color w:val="auto"/>
                <w:sz w:val="18"/>
                <w:szCs w:val="18"/>
                <w:highlight w:val="none"/>
              </w:rPr>
              <w:t>号项提供具有C</w:t>
            </w:r>
            <w:r>
              <w:rPr>
                <w:rFonts w:cs="宋体"/>
                <w:color w:val="auto"/>
                <w:sz w:val="18"/>
                <w:szCs w:val="18"/>
                <w:highlight w:val="none"/>
              </w:rPr>
              <w:t>MA</w:t>
            </w:r>
            <w:r>
              <w:rPr>
                <w:rFonts w:hint="eastAsia" w:cs="宋体"/>
                <w:color w:val="auto"/>
                <w:sz w:val="18"/>
                <w:szCs w:val="18"/>
                <w:highlight w:val="none"/>
              </w:rPr>
              <w:t>、C</w:t>
            </w:r>
            <w:r>
              <w:rPr>
                <w:rFonts w:cs="宋体"/>
                <w:color w:val="auto"/>
                <w:sz w:val="18"/>
                <w:szCs w:val="18"/>
                <w:highlight w:val="none"/>
              </w:rPr>
              <w:t>AL</w:t>
            </w:r>
            <w:r>
              <w:rPr>
                <w:rFonts w:hint="eastAsia" w:cs="宋体"/>
                <w:color w:val="auto"/>
                <w:sz w:val="18"/>
                <w:szCs w:val="18"/>
                <w:highlight w:val="none"/>
              </w:rPr>
              <w:t>、I</w:t>
            </w:r>
            <w:r>
              <w:rPr>
                <w:rFonts w:cs="宋体"/>
                <w:color w:val="auto"/>
                <w:sz w:val="18"/>
                <w:szCs w:val="18"/>
                <w:highlight w:val="none"/>
              </w:rPr>
              <w:t>LAC-NRA</w:t>
            </w:r>
            <w:r>
              <w:rPr>
                <w:rFonts w:hint="eastAsia" w:cs="宋体"/>
                <w:color w:val="auto"/>
                <w:sz w:val="18"/>
                <w:szCs w:val="18"/>
                <w:highlight w:val="none"/>
              </w:rPr>
              <w:t>、C</w:t>
            </w:r>
            <w:r>
              <w:rPr>
                <w:rFonts w:cs="宋体"/>
                <w:color w:val="auto"/>
                <w:sz w:val="18"/>
                <w:szCs w:val="18"/>
                <w:highlight w:val="none"/>
              </w:rPr>
              <w:t>NAS</w:t>
            </w:r>
            <w:r>
              <w:rPr>
                <w:rFonts w:hint="eastAsia" w:cs="宋体"/>
                <w:color w:val="auto"/>
                <w:sz w:val="18"/>
                <w:szCs w:val="18"/>
                <w:highlight w:val="none"/>
              </w:rPr>
              <w:t>认证的省级及以上检测部门出具的检测报告</w:t>
            </w:r>
            <w:r>
              <w:rPr>
                <w:rFonts w:cs="宋体"/>
                <w:color w:val="auto"/>
                <w:sz w:val="18"/>
                <w:szCs w:val="18"/>
                <w:highlight w:val="none"/>
              </w:rPr>
              <w:t>原件扫描件</w:t>
            </w:r>
            <w:r>
              <w:rPr>
                <w:rFonts w:hint="eastAsia" w:cs="宋体"/>
                <w:color w:val="auto"/>
                <w:sz w:val="18"/>
                <w:szCs w:val="18"/>
                <w:highlight w:val="none"/>
              </w:rPr>
              <w:t>复印件</w:t>
            </w:r>
            <w:r>
              <w:rPr>
                <w:rFonts w:hint="eastAsia" w:cs="宋体"/>
                <w:b/>
                <w:bCs/>
                <w:color w:val="auto"/>
                <w:sz w:val="18"/>
                <w:szCs w:val="18"/>
                <w:highlight w:val="none"/>
                <w:lang w:bidi="ar"/>
              </w:rPr>
              <w:t>并加盖制造商公章</w:t>
            </w:r>
            <w:r>
              <w:rPr>
                <w:rFonts w:hint="eastAsia" w:cs="宋体"/>
                <w:color w:val="auto"/>
                <w:sz w:val="18"/>
                <w:szCs w:val="18"/>
                <w:highlight w:val="none"/>
              </w:rPr>
              <w:t>，报告中有对应的技术指标，如无报告或报告中没有对应的技术指标，按照负偏离处理；</w:t>
            </w:r>
          </w:p>
        </w:tc>
      </w:tr>
    </w:tbl>
    <w:p>
      <w:pPr>
        <w:pStyle w:val="5"/>
        <w:numPr>
          <w:ilvl w:val="-1"/>
          <w:numId w:val="0"/>
        </w:numPr>
        <w:spacing w:before="0" w:after="0" w:line="240" w:lineRule="auto"/>
        <w:ind w:left="0" w:firstLine="0"/>
        <w:rPr>
          <w:rFonts w:ascii="宋体" w:hAnsi="宋体" w:cs="宋体"/>
          <w:color w:val="auto"/>
          <w:sz w:val="21"/>
          <w:szCs w:val="21"/>
          <w:highlight w:val="none"/>
        </w:rPr>
      </w:pPr>
    </w:p>
    <w:p>
      <w:pPr>
        <w:pStyle w:val="5"/>
        <w:numPr>
          <w:ilvl w:val="0"/>
          <w:numId w:val="4"/>
        </w:numPr>
        <w:spacing w:before="0" w:after="0" w:line="240" w:lineRule="auto"/>
        <w:ind w:left="0" w:firstLine="0"/>
        <w:rPr>
          <w:rFonts w:ascii="宋体" w:hAnsi="宋体" w:cs="宋体"/>
          <w:color w:val="auto"/>
          <w:sz w:val="21"/>
          <w:szCs w:val="21"/>
          <w:highlight w:val="none"/>
        </w:rPr>
      </w:pPr>
      <w:r>
        <w:rPr>
          <w:rFonts w:hint="eastAsia" w:ascii="宋体" w:hAnsi="宋体" w:cs="宋体"/>
          <w:color w:val="auto"/>
          <w:sz w:val="21"/>
          <w:szCs w:val="21"/>
          <w:highlight w:val="none"/>
        </w:rPr>
        <w:t>高精度运维采样仪</w:t>
      </w:r>
    </w:p>
    <w:tbl>
      <w:tblPr>
        <w:tblStyle w:val="64"/>
        <w:tblW w:w="4998" w:type="pct"/>
        <w:tblInd w:w="0" w:type="dxa"/>
        <w:tblLayout w:type="fixed"/>
        <w:tblCellMar>
          <w:top w:w="0" w:type="dxa"/>
          <w:left w:w="108" w:type="dxa"/>
          <w:bottom w:w="0" w:type="dxa"/>
          <w:right w:w="108" w:type="dxa"/>
        </w:tblCellMar>
      </w:tblPr>
      <w:tblGrid>
        <w:gridCol w:w="981"/>
        <w:gridCol w:w="8307"/>
      </w:tblGrid>
      <w:tr>
        <w:tblPrEx>
          <w:tblCellMar>
            <w:top w:w="0" w:type="dxa"/>
            <w:left w:w="108" w:type="dxa"/>
            <w:bottom w:w="0" w:type="dxa"/>
            <w:right w:w="108" w:type="dxa"/>
          </w:tblCellMar>
        </w:tblPrEx>
        <w:trPr>
          <w:trHeight w:val="1941"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 w:val="18"/>
                <w:szCs w:val="18"/>
                <w:highlight w:val="none"/>
              </w:rPr>
              <w:t>高精度运维采样仪</w:t>
            </w:r>
          </w:p>
        </w:tc>
        <w:tc>
          <w:tcPr>
            <w:tcW w:w="4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color w:val="auto"/>
                <w:sz w:val="18"/>
                <w:szCs w:val="18"/>
                <w:highlight w:val="none"/>
              </w:rPr>
            </w:pPr>
            <w:r>
              <w:rPr>
                <w:rFonts w:cs="宋体"/>
                <w:color w:val="auto"/>
                <w:sz w:val="18"/>
                <w:szCs w:val="18"/>
                <w:highlight w:val="none"/>
              </w:rPr>
              <w:t>1、</w:t>
            </w:r>
            <w:r>
              <w:rPr>
                <w:rFonts w:hint="eastAsia" w:cs="宋体"/>
                <w:color w:val="auto"/>
                <w:sz w:val="18"/>
                <w:szCs w:val="18"/>
                <w:highlight w:val="none"/>
              </w:rPr>
              <w:t>工作电流：</w:t>
            </w:r>
            <w:r>
              <w:rPr>
                <w:rFonts w:cs="宋体"/>
                <w:color w:val="auto"/>
                <w:sz w:val="18"/>
                <w:szCs w:val="18"/>
                <w:highlight w:val="none"/>
              </w:rPr>
              <w:t>DC10.8V-15V</w:t>
            </w:r>
            <w:r>
              <w:rPr>
                <w:rFonts w:hint="eastAsia" w:cs="宋体"/>
                <w:color w:val="auto"/>
                <w:sz w:val="18"/>
                <w:szCs w:val="18"/>
                <w:highlight w:val="none"/>
              </w:rPr>
              <w:t>，可太阳能板供电或开关电源供电</w:t>
            </w:r>
            <w:r>
              <w:rPr>
                <w:rFonts w:cs="宋体"/>
                <w:color w:val="auto"/>
                <w:sz w:val="18"/>
                <w:szCs w:val="18"/>
                <w:highlight w:val="none"/>
              </w:rPr>
              <w:t xml:space="preserve"> </w:t>
            </w:r>
            <w:r>
              <w:rPr>
                <w:rFonts w:hint="eastAsia" w:cs="宋体"/>
                <w:color w:val="auto"/>
                <w:sz w:val="18"/>
                <w:szCs w:val="18"/>
                <w:highlight w:val="none"/>
              </w:rPr>
              <w:t>；</w:t>
            </w:r>
          </w:p>
          <w:p>
            <w:pPr>
              <w:widowControl/>
              <w:textAlignment w:val="center"/>
              <w:rPr>
                <w:rFonts w:cs="宋体"/>
                <w:color w:val="auto"/>
                <w:sz w:val="18"/>
                <w:szCs w:val="18"/>
                <w:highlight w:val="none"/>
              </w:rPr>
            </w:pPr>
            <w:r>
              <w:rPr>
                <w:rFonts w:cs="宋体"/>
                <w:color w:val="auto"/>
                <w:sz w:val="18"/>
                <w:szCs w:val="18"/>
                <w:highlight w:val="none"/>
              </w:rPr>
              <w:t>2、</w:t>
            </w:r>
            <w:r>
              <w:rPr>
                <w:rFonts w:hint="eastAsia" w:cs="宋体"/>
                <w:color w:val="auto"/>
                <w:sz w:val="18"/>
                <w:szCs w:val="18"/>
                <w:highlight w:val="none"/>
              </w:rPr>
              <w:t>◆通讯接口：具有</w:t>
            </w:r>
            <w:r>
              <w:rPr>
                <w:rFonts w:cs="宋体"/>
                <w:color w:val="auto"/>
                <w:sz w:val="18"/>
                <w:szCs w:val="18"/>
                <w:highlight w:val="none"/>
              </w:rPr>
              <w:t>2</w:t>
            </w:r>
            <w:r>
              <w:rPr>
                <w:rFonts w:hint="eastAsia" w:cs="宋体"/>
                <w:color w:val="auto"/>
                <w:sz w:val="18"/>
                <w:szCs w:val="18"/>
                <w:highlight w:val="none"/>
              </w:rPr>
              <w:t>路高精度模拟量输入接口，</w:t>
            </w:r>
            <w:r>
              <w:rPr>
                <w:rFonts w:cs="宋体"/>
                <w:color w:val="auto"/>
                <w:sz w:val="18"/>
                <w:szCs w:val="18"/>
                <w:highlight w:val="none"/>
              </w:rPr>
              <w:t>6</w:t>
            </w:r>
            <w:r>
              <w:rPr>
                <w:rFonts w:hint="eastAsia" w:cs="宋体"/>
                <w:color w:val="auto"/>
                <w:sz w:val="18"/>
                <w:szCs w:val="18"/>
                <w:highlight w:val="none"/>
              </w:rPr>
              <w:t>路数字量输入接口，</w:t>
            </w:r>
            <w:r>
              <w:rPr>
                <w:rFonts w:cs="宋体"/>
                <w:color w:val="auto"/>
                <w:sz w:val="18"/>
                <w:szCs w:val="18"/>
                <w:highlight w:val="none"/>
              </w:rPr>
              <w:t>3</w:t>
            </w:r>
            <w:r>
              <w:rPr>
                <w:rFonts w:hint="eastAsia" w:cs="宋体"/>
                <w:color w:val="auto"/>
                <w:sz w:val="18"/>
                <w:szCs w:val="18"/>
                <w:highlight w:val="none"/>
              </w:rPr>
              <w:t>路</w:t>
            </w:r>
            <w:r>
              <w:rPr>
                <w:rFonts w:cs="宋体"/>
                <w:color w:val="auto"/>
                <w:sz w:val="18"/>
                <w:szCs w:val="18"/>
                <w:highlight w:val="none"/>
              </w:rPr>
              <w:t xml:space="preserve"> RS485 </w:t>
            </w:r>
            <w:r>
              <w:rPr>
                <w:rFonts w:hint="eastAsia" w:cs="宋体"/>
                <w:color w:val="auto"/>
                <w:sz w:val="18"/>
                <w:szCs w:val="18"/>
                <w:highlight w:val="none"/>
              </w:rPr>
              <w:t>通讯接口</w:t>
            </w:r>
            <w:r>
              <w:rPr>
                <w:rFonts w:cs="宋体"/>
                <w:color w:val="auto"/>
                <w:sz w:val="18"/>
                <w:szCs w:val="18"/>
                <w:highlight w:val="none"/>
              </w:rPr>
              <w:t xml:space="preserve"> </w:t>
            </w:r>
            <w:r>
              <w:rPr>
                <w:rFonts w:hint="eastAsia" w:cs="宋体"/>
                <w:color w:val="auto"/>
                <w:sz w:val="18"/>
                <w:szCs w:val="18"/>
                <w:highlight w:val="none"/>
              </w:rPr>
              <w:t>，</w:t>
            </w:r>
            <w:r>
              <w:rPr>
                <w:rFonts w:cs="宋体"/>
                <w:color w:val="auto"/>
                <w:sz w:val="18"/>
                <w:szCs w:val="18"/>
                <w:highlight w:val="none"/>
              </w:rPr>
              <w:t>2</w:t>
            </w:r>
            <w:r>
              <w:rPr>
                <w:rFonts w:hint="eastAsia" w:cs="宋体"/>
                <w:color w:val="auto"/>
                <w:sz w:val="18"/>
                <w:szCs w:val="18"/>
                <w:highlight w:val="none"/>
              </w:rPr>
              <w:t>路数字输出接口；</w:t>
            </w:r>
          </w:p>
          <w:p>
            <w:pPr>
              <w:widowControl/>
              <w:textAlignment w:val="center"/>
              <w:rPr>
                <w:rFonts w:cs="宋体"/>
                <w:color w:val="auto"/>
                <w:sz w:val="18"/>
                <w:szCs w:val="18"/>
                <w:highlight w:val="none"/>
              </w:rPr>
            </w:pPr>
            <w:r>
              <w:rPr>
                <w:rFonts w:cs="宋体"/>
                <w:color w:val="auto"/>
                <w:sz w:val="18"/>
                <w:szCs w:val="18"/>
                <w:highlight w:val="none"/>
              </w:rPr>
              <w:t>3、</w:t>
            </w:r>
            <w:r>
              <w:rPr>
                <w:rFonts w:hint="eastAsia" w:cs="宋体"/>
                <w:color w:val="auto"/>
                <w:sz w:val="18"/>
                <w:szCs w:val="18"/>
                <w:highlight w:val="none"/>
              </w:rPr>
              <w:t>具有调零漂功能，校正压力式水位传感器</w:t>
            </w:r>
            <w:r>
              <w:rPr>
                <w:rFonts w:cs="宋体"/>
                <w:color w:val="auto"/>
                <w:sz w:val="18"/>
                <w:szCs w:val="18"/>
                <w:highlight w:val="none"/>
              </w:rPr>
              <w:t>0水位时的基准电流值；</w:t>
            </w:r>
          </w:p>
          <w:p>
            <w:pPr>
              <w:widowControl/>
              <w:textAlignment w:val="center"/>
              <w:rPr>
                <w:rFonts w:cs="宋体"/>
                <w:color w:val="auto"/>
                <w:sz w:val="18"/>
                <w:szCs w:val="18"/>
                <w:highlight w:val="none"/>
              </w:rPr>
            </w:pPr>
            <w:r>
              <w:rPr>
                <w:rFonts w:cs="宋体"/>
                <w:color w:val="auto"/>
                <w:sz w:val="18"/>
                <w:szCs w:val="18"/>
                <w:highlight w:val="none"/>
              </w:rPr>
              <w:t xml:space="preserve">4、传感器电源输出：DC12V,0.5A </w:t>
            </w:r>
          </w:p>
          <w:p>
            <w:pPr>
              <w:widowControl/>
              <w:textAlignment w:val="center"/>
              <w:rPr>
                <w:rFonts w:cs="宋体"/>
                <w:color w:val="auto"/>
                <w:sz w:val="18"/>
                <w:szCs w:val="18"/>
                <w:highlight w:val="none"/>
              </w:rPr>
            </w:pPr>
            <w:r>
              <w:rPr>
                <w:rFonts w:cs="宋体"/>
                <w:color w:val="auto"/>
                <w:sz w:val="18"/>
                <w:szCs w:val="18"/>
                <w:highlight w:val="none"/>
              </w:rPr>
              <w:t>5、</w:t>
            </w:r>
            <w:r>
              <w:rPr>
                <w:rFonts w:hint="eastAsia" w:cs="宋体"/>
                <w:color w:val="auto"/>
                <w:sz w:val="18"/>
                <w:szCs w:val="18"/>
                <w:highlight w:val="none"/>
              </w:rPr>
              <w:t>具有高精度模拟采样功能；</w:t>
            </w:r>
            <w:r>
              <w:rPr>
                <w:rFonts w:cs="宋体"/>
                <w:color w:val="auto"/>
                <w:sz w:val="18"/>
                <w:szCs w:val="18"/>
                <w:highlight w:val="none"/>
              </w:rPr>
              <w:t xml:space="preserve"> </w:t>
            </w:r>
          </w:p>
          <w:p>
            <w:pPr>
              <w:widowControl/>
              <w:textAlignment w:val="center"/>
              <w:rPr>
                <w:rFonts w:cs="宋体"/>
                <w:color w:val="auto"/>
                <w:sz w:val="18"/>
                <w:szCs w:val="18"/>
                <w:highlight w:val="none"/>
              </w:rPr>
            </w:pPr>
            <w:r>
              <w:rPr>
                <w:rFonts w:cs="宋体"/>
                <w:color w:val="auto"/>
                <w:sz w:val="18"/>
                <w:szCs w:val="18"/>
                <w:highlight w:val="none"/>
              </w:rPr>
              <w:t>6、</w:t>
            </w:r>
            <w:r>
              <w:rPr>
                <w:rFonts w:hint="eastAsia" w:cs="宋体"/>
                <w:color w:val="auto"/>
                <w:sz w:val="18"/>
                <w:szCs w:val="18"/>
                <w:highlight w:val="none"/>
              </w:rPr>
              <w:t>具有数字采样功能，可以采状态或者累积量；</w:t>
            </w:r>
            <w:r>
              <w:rPr>
                <w:rFonts w:cs="宋体"/>
                <w:color w:val="auto"/>
                <w:sz w:val="18"/>
                <w:szCs w:val="18"/>
                <w:highlight w:val="none"/>
              </w:rPr>
              <w:t xml:space="preserve"> </w:t>
            </w:r>
          </w:p>
          <w:p>
            <w:pPr>
              <w:widowControl/>
              <w:textAlignment w:val="center"/>
              <w:rPr>
                <w:rFonts w:cs="宋体"/>
                <w:color w:val="auto"/>
                <w:sz w:val="18"/>
                <w:szCs w:val="18"/>
                <w:highlight w:val="none"/>
              </w:rPr>
            </w:pPr>
            <w:r>
              <w:rPr>
                <w:rFonts w:cs="宋体"/>
                <w:color w:val="auto"/>
                <w:sz w:val="18"/>
                <w:szCs w:val="18"/>
                <w:highlight w:val="none"/>
              </w:rPr>
              <w:t>7、</w:t>
            </w:r>
            <w:r>
              <w:rPr>
                <w:rFonts w:hint="eastAsia" w:cs="宋体"/>
                <w:color w:val="auto"/>
                <w:sz w:val="18"/>
                <w:szCs w:val="18"/>
                <w:highlight w:val="none"/>
              </w:rPr>
              <w:t>◆常温精度：最小分辨率</w:t>
            </w:r>
            <w:r>
              <w:rPr>
                <w:rFonts w:cs="宋体"/>
                <w:color w:val="auto"/>
                <w:sz w:val="18"/>
                <w:szCs w:val="18"/>
                <w:highlight w:val="none"/>
              </w:rPr>
              <w:t>0.00001mA。</w:t>
            </w:r>
          </w:p>
          <w:p>
            <w:pPr>
              <w:widowControl/>
              <w:textAlignment w:val="center"/>
              <w:rPr>
                <w:color w:val="auto"/>
                <w:highlight w:val="none"/>
                <w:lang w:bidi="ar"/>
              </w:rPr>
            </w:pPr>
            <w:r>
              <w:rPr>
                <w:rFonts w:hint="eastAsia" w:cs="宋体"/>
                <w:color w:val="auto"/>
                <w:sz w:val="18"/>
                <w:szCs w:val="18"/>
                <w:highlight w:val="none"/>
              </w:rPr>
              <w:t>打◆号项提供具有</w:t>
            </w:r>
            <w:r>
              <w:rPr>
                <w:rFonts w:cs="宋体"/>
                <w:color w:val="auto"/>
                <w:sz w:val="18"/>
                <w:szCs w:val="18"/>
                <w:highlight w:val="none"/>
              </w:rPr>
              <w:t>CMA</w:t>
            </w:r>
            <w:r>
              <w:rPr>
                <w:rFonts w:hint="eastAsia" w:cs="宋体"/>
                <w:color w:val="auto"/>
                <w:sz w:val="18"/>
                <w:szCs w:val="18"/>
                <w:highlight w:val="none"/>
              </w:rPr>
              <w:t>认证</w:t>
            </w:r>
            <w:r>
              <w:rPr>
                <w:rFonts w:hint="eastAsia" w:cs="宋体"/>
                <w:b/>
                <w:bCs/>
                <w:color w:val="auto"/>
                <w:sz w:val="18"/>
                <w:szCs w:val="18"/>
                <w:highlight w:val="none"/>
              </w:rPr>
              <w:t>的省级及以上检测部门出具的检测报告原件扫描件复印件，报告中有对应的技术指标，如无报告或报告中没有对应的技术指标，按照负偏离处理；</w:t>
            </w:r>
          </w:p>
        </w:tc>
      </w:tr>
    </w:tbl>
    <w:p>
      <w:pPr>
        <w:pStyle w:val="5"/>
        <w:numPr>
          <w:ilvl w:val="-1"/>
          <w:numId w:val="0"/>
        </w:numPr>
        <w:spacing w:before="0" w:after="0" w:line="240" w:lineRule="auto"/>
        <w:ind w:left="0" w:firstLine="0"/>
        <w:rPr>
          <w:rFonts w:ascii="宋体" w:hAnsi="宋体" w:cs="宋体"/>
          <w:color w:val="auto"/>
          <w:sz w:val="21"/>
          <w:szCs w:val="21"/>
          <w:highlight w:val="none"/>
        </w:rPr>
      </w:pPr>
    </w:p>
    <w:p>
      <w:pPr>
        <w:pStyle w:val="5"/>
        <w:numPr>
          <w:ilvl w:val="0"/>
          <w:numId w:val="4"/>
        </w:numPr>
        <w:spacing w:before="0" w:after="0" w:line="240" w:lineRule="auto"/>
        <w:ind w:left="0" w:firstLine="0"/>
        <w:rPr>
          <w:rFonts w:ascii="宋体" w:hAnsi="宋体" w:cs="宋体"/>
          <w:color w:val="auto"/>
          <w:sz w:val="21"/>
          <w:szCs w:val="21"/>
          <w:highlight w:val="none"/>
        </w:rPr>
      </w:pPr>
      <w:r>
        <w:rPr>
          <w:rFonts w:hint="eastAsia" w:ascii="宋体" w:hAnsi="宋体" w:cs="宋体"/>
          <w:color w:val="auto"/>
          <w:sz w:val="21"/>
          <w:szCs w:val="21"/>
          <w:highlight w:val="none"/>
        </w:rPr>
        <w:t>雷达水位计</w:t>
      </w:r>
    </w:p>
    <w:tbl>
      <w:tblPr>
        <w:tblStyle w:val="64"/>
        <w:tblW w:w="4998" w:type="pct"/>
        <w:tblInd w:w="0" w:type="dxa"/>
        <w:tblLayout w:type="fixed"/>
        <w:tblCellMar>
          <w:top w:w="0" w:type="dxa"/>
          <w:left w:w="108" w:type="dxa"/>
          <w:bottom w:w="0" w:type="dxa"/>
          <w:right w:w="108" w:type="dxa"/>
        </w:tblCellMar>
      </w:tblPr>
      <w:tblGrid>
        <w:gridCol w:w="981"/>
        <w:gridCol w:w="8307"/>
      </w:tblGrid>
      <w:tr>
        <w:tblPrEx>
          <w:tblCellMar>
            <w:top w:w="0" w:type="dxa"/>
            <w:left w:w="108" w:type="dxa"/>
            <w:bottom w:w="0" w:type="dxa"/>
            <w:right w:w="108" w:type="dxa"/>
          </w:tblCellMar>
        </w:tblPrEx>
        <w:trPr>
          <w:trHeight w:val="4516"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s="宋体"/>
                <w:color w:val="auto"/>
                <w:sz w:val="18"/>
                <w:szCs w:val="18"/>
                <w:highlight w:val="none"/>
              </w:rPr>
            </w:pPr>
            <w:r>
              <w:rPr>
                <w:rFonts w:hint="eastAsia" w:cs="宋体"/>
                <w:color w:val="auto"/>
                <w:sz w:val="18"/>
                <w:szCs w:val="18"/>
                <w:highlight w:val="none"/>
              </w:rPr>
              <w:t>雷达水位计</w:t>
            </w:r>
          </w:p>
        </w:tc>
        <w:tc>
          <w:tcPr>
            <w:tcW w:w="4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textAlignment w:val="center"/>
              <w:rPr>
                <w:rFonts w:hint="eastAsia"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1)量程：2</w:t>
            </w:r>
            <w:r>
              <w:rPr>
                <w:rFonts w:ascii="Times New Roman" w:hAnsi="Times New Roman" w:eastAsia="宋体" w:cs="宋体"/>
                <w:color w:val="auto"/>
                <w:sz w:val="18"/>
                <w:szCs w:val="18"/>
                <w:highlight w:val="none"/>
              </w:rPr>
              <w:t>0</w:t>
            </w:r>
            <w:r>
              <w:rPr>
                <w:rFonts w:hint="eastAsia" w:ascii="Times New Roman" w:hAnsi="Times New Roman" w:eastAsia="宋体" w:cs="宋体"/>
                <w:color w:val="auto"/>
                <w:sz w:val="18"/>
                <w:szCs w:val="18"/>
                <w:highlight w:val="none"/>
              </w:rPr>
              <w:t>米；</w:t>
            </w:r>
          </w:p>
          <w:p>
            <w:pPr>
              <w:widowControl/>
              <w:spacing w:line="240" w:lineRule="auto"/>
              <w:textAlignment w:val="center"/>
              <w:rPr>
                <w:rFonts w:hint="eastAsia"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2)工作频率：26GHz</w:t>
            </w:r>
          </w:p>
          <w:p>
            <w:pPr>
              <w:widowControl/>
              <w:spacing w:line="240" w:lineRule="auto"/>
              <w:textAlignment w:val="center"/>
              <w:rPr>
                <w:rFonts w:hint="eastAsia"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3)测量精度：±</w:t>
            </w:r>
            <w:r>
              <w:rPr>
                <w:rFonts w:ascii="Times New Roman" w:hAnsi="Times New Roman" w:eastAsia="宋体" w:cs="宋体"/>
                <w:color w:val="auto"/>
                <w:sz w:val="18"/>
                <w:szCs w:val="18"/>
                <w:highlight w:val="none"/>
              </w:rPr>
              <w:t>3</w:t>
            </w:r>
            <w:r>
              <w:rPr>
                <w:rFonts w:hint="eastAsia" w:ascii="Times New Roman" w:hAnsi="Times New Roman" w:eastAsia="宋体" w:cs="宋体"/>
                <w:color w:val="auto"/>
                <w:sz w:val="18"/>
                <w:szCs w:val="18"/>
                <w:highlight w:val="none"/>
              </w:rPr>
              <w:t>mm；</w:t>
            </w:r>
          </w:p>
          <w:p>
            <w:pPr>
              <w:widowControl/>
              <w:spacing w:line="240" w:lineRule="auto"/>
              <w:textAlignment w:val="center"/>
              <w:rPr>
                <w:rFonts w:hint="eastAsia"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4)分辨率：±1mm</w:t>
            </w:r>
          </w:p>
          <w:p>
            <w:pPr>
              <w:widowControl/>
              <w:spacing w:line="240" w:lineRule="auto"/>
              <w:textAlignment w:val="center"/>
              <w:rPr>
                <w:rFonts w:hint="eastAsia"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5)发射功率: ≤70 uW</w:t>
            </w:r>
          </w:p>
          <w:p>
            <w:pPr>
              <w:widowControl/>
              <w:spacing w:line="240" w:lineRule="auto"/>
              <w:textAlignment w:val="center"/>
              <w:rPr>
                <w:rFonts w:hint="eastAsia"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6)测量时间：20 秒（SDI 12）或30 秒（4-20Ma）；</w:t>
            </w:r>
          </w:p>
          <w:p>
            <w:pPr>
              <w:widowControl/>
              <w:spacing w:line="240" w:lineRule="auto"/>
              <w:textAlignment w:val="center"/>
              <w:rPr>
                <w:rFonts w:hint="eastAsia"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7)天线波束角度（宽波）：≤</w:t>
            </w:r>
            <w:r>
              <w:rPr>
                <w:rFonts w:ascii="Times New Roman" w:hAnsi="Times New Roman" w:eastAsia="宋体" w:cs="宋体"/>
                <w:color w:val="auto"/>
                <w:sz w:val="18"/>
                <w:szCs w:val="18"/>
                <w:highlight w:val="none"/>
              </w:rPr>
              <w:t>10</w:t>
            </w:r>
            <w:r>
              <w:rPr>
                <w:rFonts w:hint="eastAsia" w:ascii="Times New Roman" w:hAnsi="Times New Roman" w:eastAsia="宋体" w:cs="宋体"/>
                <w:color w:val="auto"/>
                <w:sz w:val="18"/>
                <w:szCs w:val="18"/>
                <w:highlight w:val="none"/>
              </w:rPr>
              <w:t>°(全角)；</w:t>
            </w:r>
          </w:p>
          <w:p>
            <w:pPr>
              <w:widowControl/>
              <w:spacing w:line="240" w:lineRule="auto"/>
              <w:textAlignment w:val="center"/>
              <w:rPr>
                <w:rFonts w:hint="eastAsia"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8)供电范围：6-26VDC；</w:t>
            </w:r>
          </w:p>
          <w:p>
            <w:pPr>
              <w:widowControl/>
              <w:spacing w:line="240" w:lineRule="auto"/>
              <w:textAlignment w:val="center"/>
              <w:rPr>
                <w:rFonts w:hint="eastAsia"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9)通讯接口：4-20mA、SDI-12、RS-485、两线制（SDI-12 协议）等（可选）；</w:t>
            </w:r>
          </w:p>
          <w:p>
            <w:pPr>
              <w:widowControl/>
              <w:spacing w:line="240" w:lineRule="auto"/>
              <w:textAlignment w:val="center"/>
              <w:rPr>
                <w:rFonts w:hint="eastAsia"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10）存放温度：-40－+85℃；</w:t>
            </w:r>
          </w:p>
          <w:p>
            <w:pPr>
              <w:widowControl/>
              <w:spacing w:line="240" w:lineRule="auto"/>
              <w:textAlignment w:val="center"/>
              <w:rPr>
                <w:rFonts w:hint="eastAsia"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11)相对湿度：在35℃时湿度为100%；</w:t>
            </w:r>
          </w:p>
          <w:p>
            <w:pPr>
              <w:widowControl/>
              <w:spacing w:line="240" w:lineRule="auto"/>
              <w:jc w:val="both"/>
              <w:textAlignment w:val="center"/>
              <w:rPr>
                <w:rFonts w:hint="eastAsia"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12)保护等级：IP6</w:t>
            </w:r>
            <w:r>
              <w:rPr>
                <w:rFonts w:ascii="Times New Roman" w:hAnsi="Times New Roman" w:eastAsia="宋体" w:cs="宋体"/>
                <w:color w:val="auto"/>
                <w:sz w:val="18"/>
                <w:szCs w:val="18"/>
                <w:highlight w:val="none"/>
              </w:rPr>
              <w:t>8</w:t>
            </w:r>
            <w:r>
              <w:rPr>
                <w:rFonts w:hint="eastAsia" w:ascii="Times New Roman" w:hAnsi="Times New Roman" w:eastAsia="宋体" w:cs="宋体"/>
                <w:color w:val="auto"/>
                <w:sz w:val="18"/>
                <w:szCs w:val="18"/>
                <w:highlight w:val="none"/>
              </w:rPr>
              <w:t>；</w:t>
            </w:r>
          </w:p>
          <w:p>
            <w:pPr>
              <w:widowControl/>
              <w:spacing w:line="240" w:lineRule="auto"/>
              <w:jc w:val="both"/>
              <w:textAlignment w:val="center"/>
              <w:rPr>
                <w:rFonts w:hint="eastAsia"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13)自带波动补偿，消除风力及桥梁振动影响；</w:t>
            </w:r>
          </w:p>
          <w:p>
            <w:pPr>
              <w:widowControl/>
              <w:spacing w:line="240" w:lineRule="auto"/>
              <w:jc w:val="both"/>
              <w:textAlignment w:val="center"/>
              <w:rPr>
                <w:rFonts w:hint="eastAsia"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14)外壳:铝或316L不锈钢；</w:t>
            </w:r>
          </w:p>
          <w:p>
            <w:pPr>
              <w:widowControl/>
              <w:spacing w:line="240" w:lineRule="auto"/>
              <w:jc w:val="both"/>
              <w:textAlignment w:val="center"/>
              <w:rPr>
                <w:rFonts w:hint="eastAsia"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15)带便携式外接调试模块。</w:t>
            </w:r>
          </w:p>
          <w:p>
            <w:pPr>
              <w:widowControl/>
              <w:spacing w:line="240" w:lineRule="auto"/>
              <w:jc w:val="both"/>
              <w:textAlignment w:val="center"/>
              <w:rPr>
                <w:rFonts w:hint="eastAsia"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16)具有防雷设计；</w:t>
            </w:r>
          </w:p>
          <w:p>
            <w:pPr>
              <w:widowControl/>
              <w:spacing w:line="240" w:lineRule="auto"/>
              <w:jc w:val="both"/>
              <w:textAlignment w:val="center"/>
              <w:rPr>
                <w:rFonts w:ascii="Times New Roman" w:hAnsi="Times New Roman" w:eastAsia="宋体" w:cs="宋体"/>
                <w:color w:val="auto"/>
                <w:sz w:val="18"/>
                <w:szCs w:val="18"/>
                <w:highlight w:val="none"/>
              </w:rPr>
            </w:pPr>
            <w:bookmarkStart w:id="28" w:name="_Hlk506113596"/>
            <w:r>
              <w:rPr>
                <w:rFonts w:hint="eastAsia" w:ascii="Times New Roman" w:hAnsi="Times New Roman" w:eastAsia="宋体" w:cs="宋体"/>
                <w:color w:val="auto"/>
                <w:sz w:val="18"/>
                <w:szCs w:val="18"/>
                <w:highlight w:val="none"/>
              </w:rPr>
              <w:t>1</w:t>
            </w:r>
            <w:r>
              <w:rPr>
                <w:rFonts w:ascii="Times New Roman" w:hAnsi="Times New Roman" w:eastAsia="宋体" w:cs="宋体"/>
                <w:color w:val="auto"/>
                <w:sz w:val="18"/>
                <w:szCs w:val="18"/>
                <w:highlight w:val="none"/>
              </w:rPr>
              <w:t>7</w:t>
            </w:r>
            <w:r>
              <w:rPr>
                <w:rFonts w:hint="eastAsia" w:ascii="Times New Roman" w:hAnsi="Times New Roman" w:eastAsia="宋体" w:cs="宋体"/>
                <w:color w:val="auto"/>
                <w:sz w:val="18"/>
                <w:szCs w:val="18"/>
                <w:highlight w:val="none"/>
              </w:rPr>
              <w:t>)</w:t>
            </w:r>
            <w:bookmarkEnd w:id="28"/>
            <w:r>
              <w:rPr>
                <w:rFonts w:hint="eastAsia" w:ascii="Times New Roman" w:hAnsi="Times New Roman" w:eastAsia="宋体" w:cs="宋体"/>
                <w:color w:val="auto"/>
                <w:sz w:val="18"/>
                <w:szCs w:val="18"/>
                <w:highlight w:val="none"/>
              </w:rPr>
              <w:t xml:space="preserve"> 带一体化现场显示及编程器或带便携式外接调试模块；</w:t>
            </w:r>
          </w:p>
          <w:p>
            <w:pPr>
              <w:widowControl/>
              <w:textAlignment w:val="center"/>
              <w:rPr>
                <w:rFonts w:hint="eastAsia" w:cs="宋体"/>
                <w:b/>
                <w:bCs/>
                <w:color w:val="auto"/>
                <w:sz w:val="18"/>
                <w:szCs w:val="18"/>
                <w:highlight w:val="none"/>
              </w:rPr>
            </w:pPr>
            <w:r>
              <w:rPr>
                <w:rFonts w:hint="eastAsia" w:cs="宋体"/>
                <w:b/>
                <w:bCs/>
                <w:color w:val="auto"/>
                <w:sz w:val="18"/>
                <w:szCs w:val="18"/>
                <w:highlight w:val="none"/>
              </w:rPr>
              <w:t>1</w:t>
            </w:r>
            <w:r>
              <w:rPr>
                <w:rFonts w:cs="宋体"/>
                <w:b/>
                <w:bCs/>
                <w:color w:val="auto"/>
                <w:sz w:val="18"/>
                <w:szCs w:val="18"/>
                <w:highlight w:val="none"/>
              </w:rPr>
              <w:t>8</w:t>
            </w:r>
            <w:r>
              <w:rPr>
                <w:rFonts w:hint="eastAsia" w:cs="宋体"/>
                <w:b/>
                <w:bCs/>
                <w:color w:val="auto"/>
                <w:sz w:val="18"/>
                <w:szCs w:val="18"/>
                <w:highlight w:val="none"/>
              </w:rPr>
              <w:t>)具有《水利部水文仪器及岩土工程仪器质量监督检验测试中心》出具的第三方检测报告。</w:t>
            </w:r>
          </w:p>
          <w:p>
            <w:pPr>
              <w:widowControl/>
              <w:textAlignment w:val="center"/>
              <w:rPr>
                <w:rFonts w:hint="eastAsia" w:cs="宋体"/>
                <w:b/>
                <w:bCs/>
                <w:color w:val="auto"/>
                <w:sz w:val="18"/>
                <w:szCs w:val="18"/>
                <w:highlight w:val="none"/>
              </w:rPr>
            </w:pPr>
            <w:r>
              <w:rPr>
                <w:rFonts w:hint="eastAsia" w:cs="宋体"/>
                <w:b/>
                <w:bCs/>
                <w:color w:val="auto"/>
                <w:sz w:val="18"/>
                <w:szCs w:val="18"/>
                <w:highlight w:val="none"/>
              </w:rPr>
              <w:t>1</w:t>
            </w:r>
            <w:r>
              <w:rPr>
                <w:rFonts w:cs="宋体"/>
                <w:b/>
                <w:bCs/>
                <w:color w:val="auto"/>
                <w:sz w:val="18"/>
                <w:szCs w:val="18"/>
                <w:highlight w:val="none"/>
              </w:rPr>
              <w:t>9</w:t>
            </w:r>
            <w:r>
              <w:rPr>
                <w:rFonts w:hint="eastAsia" w:cs="宋体"/>
                <w:b/>
                <w:bCs/>
                <w:color w:val="auto"/>
                <w:sz w:val="18"/>
                <w:szCs w:val="18"/>
                <w:highlight w:val="none"/>
              </w:rPr>
              <w:t>)同系列产品具有防爆证Exd IIC T6 Gb。</w:t>
            </w:r>
          </w:p>
          <w:p>
            <w:pPr>
              <w:widowControl/>
              <w:textAlignment w:val="center"/>
              <w:rPr>
                <w:rFonts w:hint="eastAsia" w:cs="宋体"/>
                <w:color w:val="auto"/>
                <w:sz w:val="18"/>
                <w:szCs w:val="18"/>
                <w:highlight w:val="none"/>
                <w:lang w:bidi="ar-SA"/>
              </w:rPr>
            </w:pPr>
            <w:r>
              <w:rPr>
                <w:rFonts w:cs="宋体"/>
                <w:b/>
                <w:bCs/>
                <w:color w:val="auto"/>
                <w:sz w:val="18"/>
                <w:szCs w:val="18"/>
                <w:highlight w:val="none"/>
              </w:rPr>
              <w:t>2</w:t>
            </w:r>
            <w:r>
              <w:rPr>
                <w:rFonts w:hint="eastAsia" w:cs="宋体"/>
                <w:b/>
                <w:bCs/>
                <w:color w:val="auto"/>
                <w:sz w:val="18"/>
                <w:szCs w:val="18"/>
                <w:highlight w:val="none"/>
                <w:lang w:val="en-US" w:eastAsia="zh-CN"/>
              </w:rPr>
              <w:t>0</w:t>
            </w:r>
            <w:r>
              <w:rPr>
                <w:rFonts w:hint="eastAsia" w:cs="宋体"/>
                <w:b/>
                <w:bCs/>
                <w:color w:val="auto"/>
                <w:sz w:val="18"/>
                <w:szCs w:val="18"/>
                <w:highlight w:val="none"/>
              </w:rPr>
              <w:t>)同系列产品具有安全等级SIL2证书。</w:t>
            </w:r>
          </w:p>
        </w:tc>
      </w:tr>
    </w:tbl>
    <w:p>
      <w:pPr>
        <w:ind w:firstLine="560"/>
        <w:rPr>
          <w:b/>
          <w:bCs/>
          <w:color w:val="auto"/>
          <w:highlight w:val="none"/>
        </w:rPr>
      </w:pPr>
      <w:r>
        <w:rPr>
          <w:rFonts w:hint="eastAsia"/>
          <w:b/>
          <w:bCs/>
          <w:color w:val="auto"/>
          <w:highlight w:val="none"/>
        </w:rPr>
        <w:t>注：采购内容包括但不限于以上需求内容，中标供应商需配套提供完成项目建设和保证项目正常运行过程中所有辅助设施及工作内容。</w:t>
      </w:r>
    </w:p>
    <w:p>
      <w:pPr>
        <w:pStyle w:val="402"/>
        <w:ind w:firstLine="0" w:firstLineChars="0"/>
        <w:rPr>
          <w:rFonts w:ascii="仿宋" w:hAnsi="仿宋" w:eastAsia="仿宋" w:cs="仿宋"/>
          <w:b w:val="0"/>
          <w:bCs w:val="0"/>
          <w:color w:val="auto"/>
          <w:highlight w:val="none"/>
        </w:rPr>
      </w:pPr>
    </w:p>
    <w:p>
      <w:pPr>
        <w:tabs>
          <w:tab w:val="left" w:pos="753"/>
        </w:tabs>
        <w:spacing w:line="360" w:lineRule="auto"/>
        <w:rPr>
          <w:rFonts w:ascii="仿宋" w:hAnsi="仿宋" w:eastAsia="仿宋" w:cs="仿宋"/>
          <w:b/>
          <w:bCs/>
          <w:color w:val="auto"/>
          <w:sz w:val="24"/>
          <w:highlight w:val="none"/>
        </w:rPr>
      </w:pPr>
      <w:bookmarkStart w:id="29" w:name="_Hlk81484151"/>
      <w:r>
        <w:rPr>
          <w:rFonts w:hint="eastAsia" w:ascii="仿宋" w:hAnsi="仿宋" w:eastAsia="仿宋" w:cs="仿宋"/>
          <w:b/>
          <w:bCs/>
          <w:color w:val="auto"/>
          <w:sz w:val="24"/>
          <w:highlight w:val="none"/>
        </w:rPr>
        <w:t>五、制作及布置要求：</w:t>
      </w:r>
    </w:p>
    <w:p>
      <w:pPr>
        <w:tabs>
          <w:tab w:val="left" w:pos="753"/>
        </w:tabs>
        <w:spacing w:line="360" w:lineRule="auto"/>
        <w:ind w:firstLine="501" w:firstLineChars="209"/>
        <w:rPr>
          <w:rFonts w:ascii="仿宋" w:hAnsi="仿宋" w:eastAsia="仿宋" w:cs="仿宋"/>
          <w:color w:val="auto"/>
          <w:sz w:val="24"/>
          <w:highlight w:val="none"/>
        </w:rPr>
      </w:pPr>
      <w:r>
        <w:rPr>
          <w:rFonts w:hint="eastAsia" w:ascii="仿宋" w:hAnsi="仿宋" w:eastAsia="仿宋" w:cs="仿宋"/>
          <w:color w:val="auto"/>
          <w:sz w:val="24"/>
          <w:highlight w:val="none"/>
        </w:rPr>
        <w:t>1、投标人中标后，根据采购单位要求，在规定的时间内，向采购单位提交进一步优化的设计方案、工程量清单、布展图纸、多媒体软件、数码内容等，经批准同意后方可以组织施工。在施工期间，中标人应遵守施工现场的各项规章制度。</w:t>
      </w:r>
    </w:p>
    <w:p>
      <w:pPr>
        <w:tabs>
          <w:tab w:val="left" w:pos="753"/>
        </w:tabs>
        <w:spacing w:line="360" w:lineRule="auto"/>
        <w:ind w:firstLine="501" w:firstLineChars="209"/>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ascii="仿宋" w:hAnsi="仿宋" w:eastAsia="仿宋" w:cs="仿宋"/>
          <w:color w:val="auto"/>
          <w:sz w:val="24"/>
          <w:highlight w:val="none"/>
        </w:rPr>
        <w:t>投标人在投标文件中承诺的设计负责人、设计班子主要成员、项目经理未经</w:t>
      </w:r>
      <w:r>
        <w:rPr>
          <w:rFonts w:hint="eastAsia" w:ascii="仿宋" w:hAnsi="仿宋" w:eastAsia="仿宋" w:cs="仿宋"/>
          <w:color w:val="auto"/>
          <w:sz w:val="24"/>
          <w:highlight w:val="none"/>
        </w:rPr>
        <w:t>采购人</w:t>
      </w:r>
      <w:r>
        <w:rPr>
          <w:rFonts w:ascii="仿宋" w:hAnsi="仿宋" w:eastAsia="仿宋" w:cs="仿宋"/>
          <w:color w:val="auto"/>
          <w:sz w:val="24"/>
          <w:highlight w:val="none"/>
        </w:rPr>
        <w:t>书面同意，承包人不得调换和撤离，并按工程进度及时到位。</w:t>
      </w:r>
    </w:p>
    <w:p>
      <w:pPr>
        <w:tabs>
          <w:tab w:val="left" w:pos="753"/>
        </w:tabs>
        <w:spacing w:line="360" w:lineRule="auto"/>
        <w:ind w:firstLine="501" w:firstLineChars="209"/>
        <w:rPr>
          <w:rFonts w:ascii="仿宋" w:hAnsi="仿宋" w:eastAsia="仿宋" w:cs="仿宋"/>
          <w:color w:val="auto"/>
          <w:sz w:val="24"/>
          <w:highlight w:val="none"/>
        </w:rPr>
      </w:pPr>
      <w:r>
        <w:rPr>
          <w:rFonts w:hint="eastAsia" w:ascii="仿宋" w:hAnsi="仿宋" w:eastAsia="仿宋" w:cs="仿宋"/>
          <w:color w:val="auto"/>
          <w:sz w:val="24"/>
          <w:highlight w:val="none"/>
        </w:rPr>
        <w:t>3、所有安装施工材料质量及施工质量必须严格按照国家规范及浙江省、相应地方规范、招标文件、材料厂家的技术规范的有关要求执行；</w:t>
      </w:r>
    </w:p>
    <w:p>
      <w:pPr>
        <w:spacing w:line="360" w:lineRule="auto"/>
        <w:ind w:firstLine="540" w:firstLineChars="225"/>
        <w:rPr>
          <w:rFonts w:ascii="仿宋" w:hAnsi="仿宋" w:eastAsia="仿宋" w:cs="仿宋"/>
          <w:color w:val="auto"/>
          <w:sz w:val="24"/>
          <w:highlight w:val="none"/>
        </w:rPr>
      </w:pPr>
      <w:r>
        <w:rPr>
          <w:rFonts w:hint="eastAsia" w:ascii="仿宋" w:hAnsi="仿宋" w:eastAsia="仿宋" w:cs="仿宋"/>
          <w:color w:val="auto"/>
          <w:sz w:val="24"/>
          <w:highlight w:val="none"/>
        </w:rPr>
        <w:t>4、</w:t>
      </w:r>
      <w:r>
        <w:rPr>
          <w:rFonts w:ascii="仿宋" w:hAnsi="仿宋" w:eastAsia="仿宋" w:cs="仿宋"/>
          <w:color w:val="auto"/>
          <w:sz w:val="24"/>
          <w:highlight w:val="none"/>
        </w:rPr>
        <w:t>布展材料</w:t>
      </w:r>
      <w:r>
        <w:rPr>
          <w:rFonts w:hint="eastAsia" w:ascii="仿宋" w:hAnsi="仿宋" w:eastAsia="仿宋" w:cs="仿宋"/>
          <w:color w:val="auto"/>
          <w:sz w:val="24"/>
          <w:highlight w:val="none"/>
        </w:rPr>
        <w:t>要求：</w:t>
      </w:r>
    </w:p>
    <w:p>
      <w:pPr>
        <w:spacing w:line="360" w:lineRule="auto"/>
        <w:ind w:firstLine="480" w:firstLineChars="200"/>
        <w:rPr>
          <w:rFonts w:ascii="仿宋" w:hAnsi="仿宋" w:eastAsia="仿宋" w:cs="仿宋"/>
          <w:color w:val="auto"/>
          <w:sz w:val="24"/>
          <w:highlight w:val="none"/>
        </w:rPr>
      </w:pPr>
      <w:r>
        <w:rPr>
          <w:rFonts w:ascii="仿宋" w:hAnsi="仿宋" w:eastAsia="仿宋" w:cs="仿宋"/>
          <w:color w:val="auto"/>
          <w:sz w:val="24"/>
          <w:highlight w:val="none"/>
        </w:rPr>
        <w:t>本次招标范围内的布展材料均由中标人根据本招标文件、</w:t>
      </w:r>
      <w:r>
        <w:rPr>
          <w:rFonts w:hint="eastAsia" w:ascii="仿宋" w:hAnsi="仿宋" w:eastAsia="仿宋" w:cs="仿宋"/>
          <w:color w:val="auto"/>
          <w:sz w:val="24"/>
          <w:highlight w:val="none"/>
        </w:rPr>
        <w:t>扩初</w:t>
      </w:r>
      <w:r>
        <w:rPr>
          <w:rFonts w:ascii="仿宋" w:hAnsi="仿宋" w:eastAsia="仿宋" w:cs="仿宋"/>
          <w:color w:val="auto"/>
          <w:sz w:val="24"/>
          <w:highlight w:val="none"/>
        </w:rPr>
        <w:t>设计图纸和国家有关规定的具体要求进行采购、运输、检验、保管。所有材料须有产品合格证和质量保证书，符合节能、</w:t>
      </w:r>
      <w:r>
        <w:rPr>
          <w:rFonts w:hint="eastAsia" w:ascii="仿宋" w:hAnsi="仿宋" w:eastAsia="仿宋" w:cs="仿宋"/>
          <w:color w:val="auto"/>
          <w:sz w:val="24"/>
          <w:highlight w:val="none"/>
        </w:rPr>
        <w:t>绿色</w:t>
      </w:r>
      <w:r>
        <w:rPr>
          <w:rFonts w:ascii="仿宋" w:hAnsi="仿宋" w:eastAsia="仿宋" w:cs="仿宋"/>
          <w:color w:val="auto"/>
          <w:sz w:val="24"/>
          <w:highlight w:val="none"/>
        </w:rPr>
        <w:t>环保要求和国家规定的技术标准。</w:t>
      </w:r>
    </w:p>
    <w:p>
      <w:pPr>
        <w:tabs>
          <w:tab w:val="left" w:pos="753"/>
        </w:tabs>
        <w:spacing w:line="360" w:lineRule="auto"/>
        <w:ind w:firstLine="501" w:firstLineChars="209"/>
        <w:rPr>
          <w:rFonts w:ascii="仿宋" w:hAnsi="仿宋" w:eastAsia="仿宋" w:cs="仿宋"/>
          <w:color w:val="auto"/>
          <w:sz w:val="24"/>
          <w:highlight w:val="none"/>
        </w:rPr>
      </w:pPr>
      <w:r>
        <w:rPr>
          <w:rFonts w:hint="eastAsia" w:ascii="仿宋" w:hAnsi="仿宋" w:eastAsia="仿宋" w:cs="仿宋"/>
          <w:color w:val="auto"/>
          <w:sz w:val="24"/>
          <w:highlight w:val="none"/>
        </w:rPr>
        <w:t>5、中标人应对安装施工质量、安全全面负责，如中标人原因造成质量、安全事故、中标人承担一切经济法律责任；</w:t>
      </w:r>
    </w:p>
    <w:p>
      <w:pPr>
        <w:tabs>
          <w:tab w:val="left" w:pos="753"/>
        </w:tabs>
        <w:spacing w:line="360" w:lineRule="auto"/>
        <w:ind w:firstLine="501" w:firstLineChars="209"/>
        <w:rPr>
          <w:rFonts w:ascii="仿宋" w:hAnsi="仿宋" w:eastAsia="仿宋" w:cs="仿宋"/>
          <w:color w:val="auto"/>
          <w:sz w:val="24"/>
          <w:highlight w:val="none"/>
        </w:rPr>
      </w:pPr>
      <w:r>
        <w:rPr>
          <w:rFonts w:hint="eastAsia" w:ascii="仿宋" w:hAnsi="仿宋" w:eastAsia="仿宋" w:cs="仿宋"/>
          <w:color w:val="auto"/>
          <w:sz w:val="24"/>
          <w:highlight w:val="none"/>
        </w:rPr>
        <w:t>6、施工期间，中标人应接受采购方的质量监督，提出的质量问题要及时整改，整改完毕后通知</w:t>
      </w:r>
      <w:r>
        <w:rPr>
          <w:rFonts w:hint="eastAsia" w:ascii="仿宋" w:hAnsi="仿宋" w:eastAsia="仿宋" w:cs="仿宋"/>
          <w:color w:val="auto"/>
          <w:sz w:val="24"/>
          <w:highlight w:val="none"/>
          <w:lang w:eastAsia="zh-CN"/>
        </w:rPr>
        <w:t>采购</w:t>
      </w:r>
      <w:r>
        <w:rPr>
          <w:rFonts w:hint="eastAsia" w:ascii="仿宋" w:hAnsi="仿宋" w:eastAsia="仿宋" w:cs="仿宋"/>
          <w:color w:val="auto"/>
          <w:sz w:val="24"/>
          <w:highlight w:val="none"/>
        </w:rPr>
        <w:t>方检查验收，合格后书面报送</w:t>
      </w:r>
      <w:r>
        <w:rPr>
          <w:rFonts w:hint="eastAsia" w:ascii="仿宋" w:hAnsi="仿宋" w:eastAsia="仿宋" w:cs="仿宋"/>
          <w:color w:val="auto"/>
          <w:sz w:val="24"/>
          <w:highlight w:val="none"/>
          <w:lang w:eastAsia="zh-CN"/>
        </w:rPr>
        <w:t>采购</w:t>
      </w:r>
      <w:r>
        <w:rPr>
          <w:rFonts w:hint="eastAsia" w:ascii="仿宋" w:hAnsi="仿宋" w:eastAsia="仿宋" w:cs="仿宋"/>
          <w:color w:val="auto"/>
          <w:sz w:val="24"/>
          <w:highlight w:val="none"/>
        </w:rPr>
        <w:t>方备案。</w:t>
      </w:r>
    </w:p>
    <w:p>
      <w:pPr>
        <w:tabs>
          <w:tab w:val="left" w:pos="753"/>
        </w:tabs>
        <w:spacing w:line="360" w:lineRule="auto"/>
        <w:ind w:firstLine="501" w:firstLineChars="209"/>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7、中标人不得擅自修改工程设计，不得偷工减料；</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8、</w:t>
      </w:r>
      <w:r>
        <w:rPr>
          <w:rFonts w:ascii="仿宋" w:hAnsi="仿宋" w:eastAsia="仿宋" w:cs="仿宋"/>
          <w:color w:val="auto"/>
          <w:sz w:val="24"/>
          <w:highlight w:val="none"/>
        </w:rPr>
        <w:t>中标人在深化设计过程中，要严格按照招标文件及合同的约定，围绕相关现场勘测资料，并结合</w:t>
      </w:r>
      <w:r>
        <w:rPr>
          <w:rFonts w:hint="eastAsia" w:ascii="仿宋" w:hAnsi="仿宋" w:eastAsia="仿宋" w:cs="仿宋"/>
          <w:color w:val="auto"/>
          <w:sz w:val="24"/>
          <w:highlight w:val="none"/>
        </w:rPr>
        <w:t>采购</w:t>
      </w:r>
      <w:r>
        <w:rPr>
          <w:rFonts w:ascii="仿宋" w:hAnsi="仿宋" w:eastAsia="仿宋" w:cs="仿宋"/>
          <w:color w:val="auto"/>
          <w:sz w:val="24"/>
          <w:highlight w:val="none"/>
        </w:rPr>
        <w:t>人及其专家的意见，进行</w:t>
      </w:r>
      <w:r>
        <w:rPr>
          <w:rFonts w:hint="eastAsia" w:ascii="仿宋" w:hAnsi="仿宋" w:eastAsia="仿宋" w:cs="仿宋"/>
          <w:color w:val="auto"/>
          <w:sz w:val="24"/>
          <w:highlight w:val="none"/>
        </w:rPr>
        <w:t>深化</w:t>
      </w:r>
      <w:r>
        <w:rPr>
          <w:rFonts w:ascii="仿宋" w:hAnsi="仿宋" w:eastAsia="仿宋" w:cs="仿宋"/>
          <w:color w:val="auto"/>
          <w:sz w:val="24"/>
          <w:highlight w:val="none"/>
        </w:rPr>
        <w:t>设计工作；</w:t>
      </w:r>
    </w:p>
    <w:p>
      <w:pPr>
        <w:spacing w:line="44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9、</w:t>
      </w:r>
      <w:r>
        <w:rPr>
          <w:rFonts w:ascii="仿宋" w:hAnsi="仿宋" w:eastAsia="仿宋" w:cs="仿宋"/>
          <w:color w:val="auto"/>
          <w:sz w:val="24"/>
          <w:highlight w:val="none"/>
        </w:rPr>
        <w:t>中标人在设计过程中，接受</w:t>
      </w:r>
      <w:r>
        <w:rPr>
          <w:rFonts w:hint="eastAsia" w:ascii="仿宋" w:hAnsi="仿宋" w:eastAsia="仿宋" w:cs="仿宋"/>
          <w:color w:val="auto"/>
          <w:sz w:val="24"/>
          <w:highlight w:val="none"/>
        </w:rPr>
        <w:t>采购</w:t>
      </w:r>
      <w:r>
        <w:rPr>
          <w:rFonts w:ascii="仿宋" w:hAnsi="仿宋" w:eastAsia="仿宋" w:cs="仿宋"/>
          <w:color w:val="auto"/>
          <w:sz w:val="24"/>
          <w:highlight w:val="none"/>
        </w:rPr>
        <w:t>单位的监督指导，不断完善、细化设计；</w:t>
      </w:r>
    </w:p>
    <w:p>
      <w:pPr>
        <w:spacing w:line="44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中标后需要提供成果资料：平面功能布局深化方案及设计说明，布展方案。</w:t>
      </w:r>
      <w:r>
        <w:rPr>
          <w:rFonts w:hint="eastAsia" w:ascii="仿宋" w:hAnsi="仿宋" w:eastAsia="仿宋" w:cs="仿宋"/>
          <w:color w:val="auto"/>
          <w:sz w:val="24"/>
          <w:highlight w:val="none"/>
          <w:lang w:eastAsia="zh-CN"/>
        </w:rPr>
        <w:t>经采购单位优化确认后方可实施。</w:t>
      </w:r>
      <w:r>
        <w:rPr>
          <w:rFonts w:hint="eastAsia" w:ascii="仿宋" w:hAnsi="仿宋" w:eastAsia="仿宋" w:cs="仿宋"/>
          <w:color w:val="auto"/>
          <w:sz w:val="24"/>
          <w:highlight w:val="none"/>
        </w:rPr>
        <w:t>设计成果应具有较强的可操作性，以指导下一步工作的开展。</w:t>
      </w:r>
    </w:p>
    <w:p>
      <w:pPr>
        <w:pStyle w:val="2"/>
        <w:rPr>
          <w:rFonts w:hint="eastAsia" w:ascii="仿宋" w:hAnsi="仿宋" w:eastAsia="仿宋" w:cs="仿宋"/>
          <w:bCs w:val="0"/>
          <w:color w:val="auto"/>
          <w:sz w:val="24"/>
          <w:highlight w:val="none"/>
        </w:rPr>
      </w:pPr>
    </w:p>
    <w:p>
      <w:pPr>
        <w:snapToGrid w:val="0"/>
        <w:spacing w:line="360" w:lineRule="auto"/>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eastAsia="zh-CN"/>
        </w:rPr>
        <w:t>六</w:t>
      </w:r>
      <w:r>
        <w:rPr>
          <w:rFonts w:hint="eastAsia" w:ascii="仿宋" w:hAnsi="仿宋" w:eastAsia="仿宋" w:cs="仿宋"/>
          <w:b/>
          <w:bCs/>
          <w:color w:val="auto"/>
          <w:sz w:val="24"/>
          <w:highlight w:val="none"/>
        </w:rPr>
        <w:t>、供货要求</w:t>
      </w:r>
    </w:p>
    <w:p>
      <w:pPr>
        <w:snapToGrid w:val="0"/>
        <w:spacing w:line="360" w:lineRule="auto"/>
        <w:ind w:firstLine="352" w:firstLineChars="147"/>
        <w:rPr>
          <w:rFonts w:hint="eastAsia" w:ascii="仿宋" w:hAnsi="仿宋" w:eastAsia="仿宋" w:cs="仿宋"/>
          <w:bCs w:val="0"/>
          <w:color w:val="auto"/>
          <w:sz w:val="24"/>
          <w:highlight w:val="none"/>
        </w:rPr>
      </w:pPr>
      <w:r>
        <w:rPr>
          <w:rFonts w:hint="eastAsia" w:ascii="仿宋" w:hAnsi="仿宋" w:eastAsia="仿宋" w:cs="仿宋"/>
          <w:bCs w:val="0"/>
          <w:color w:val="auto"/>
          <w:sz w:val="24"/>
          <w:highlight w:val="none"/>
        </w:rPr>
        <w:t>1、供方所供的货物必须为全新的，符合国家标准的合格产品。</w:t>
      </w:r>
    </w:p>
    <w:p>
      <w:pPr>
        <w:snapToGrid w:val="0"/>
        <w:spacing w:line="360" w:lineRule="auto"/>
        <w:ind w:firstLine="352" w:firstLineChars="147"/>
        <w:rPr>
          <w:rFonts w:hint="eastAsia" w:ascii="仿宋" w:hAnsi="仿宋" w:eastAsia="仿宋" w:cs="仿宋"/>
          <w:bCs w:val="0"/>
          <w:color w:val="auto"/>
          <w:sz w:val="24"/>
          <w:highlight w:val="none"/>
        </w:rPr>
      </w:pPr>
      <w:r>
        <w:rPr>
          <w:rFonts w:hint="eastAsia" w:ascii="仿宋" w:hAnsi="仿宋" w:eastAsia="仿宋" w:cs="仿宋"/>
          <w:bCs w:val="0"/>
          <w:color w:val="auto"/>
          <w:sz w:val="24"/>
          <w:highlight w:val="none"/>
        </w:rPr>
        <w:t>2、所供货物不会侵犯任何第三方知识产权。</w:t>
      </w:r>
    </w:p>
    <w:p>
      <w:pPr>
        <w:snapToGrid w:val="0"/>
        <w:spacing w:line="360" w:lineRule="auto"/>
        <w:ind w:firstLine="352" w:firstLineChars="147"/>
        <w:rPr>
          <w:rFonts w:hint="eastAsia" w:ascii="仿宋" w:hAnsi="仿宋" w:eastAsia="仿宋" w:cs="仿宋"/>
          <w:bCs w:val="0"/>
          <w:color w:val="auto"/>
          <w:sz w:val="24"/>
          <w:highlight w:val="none"/>
        </w:rPr>
      </w:pPr>
      <w:r>
        <w:rPr>
          <w:rFonts w:hint="eastAsia" w:ascii="仿宋" w:hAnsi="仿宋" w:eastAsia="仿宋" w:cs="仿宋"/>
          <w:bCs w:val="0"/>
          <w:color w:val="auto"/>
          <w:sz w:val="24"/>
          <w:highlight w:val="none"/>
        </w:rPr>
        <w:t>3、送货地址：</w:t>
      </w:r>
      <w:r>
        <w:rPr>
          <w:rFonts w:hint="eastAsia" w:ascii="仿宋" w:hAnsi="仿宋" w:eastAsia="仿宋" w:cs="仿宋"/>
          <w:color w:val="auto"/>
          <w:sz w:val="24"/>
          <w:highlight w:val="none"/>
        </w:rPr>
        <w:t>招标人指定地址。</w:t>
      </w:r>
    </w:p>
    <w:p>
      <w:pPr>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eastAsia="zh-CN"/>
        </w:rPr>
        <w:t>七</w:t>
      </w:r>
      <w:r>
        <w:rPr>
          <w:rFonts w:hint="eastAsia" w:ascii="仿宋" w:hAnsi="仿宋" w:eastAsia="仿宋" w:cs="仿宋"/>
          <w:b/>
          <w:bCs/>
          <w:color w:val="auto"/>
          <w:sz w:val="24"/>
          <w:highlight w:val="none"/>
        </w:rPr>
        <w:t>、货款支付：</w:t>
      </w:r>
    </w:p>
    <w:p>
      <w:pPr>
        <w:spacing w:line="360" w:lineRule="auto"/>
        <w:ind w:firstLine="480" w:firstLineChars="200"/>
        <w:rPr>
          <w:rFonts w:hint="eastAsia" w:ascii="仿宋" w:hAnsi="仿宋" w:eastAsia="仿宋" w:cs="仿宋"/>
          <w:bCs w:val="0"/>
          <w:color w:val="auto"/>
          <w:sz w:val="24"/>
          <w:highlight w:val="none"/>
        </w:rPr>
      </w:pPr>
      <w:r>
        <w:rPr>
          <w:rFonts w:hint="eastAsia" w:ascii="仿宋" w:hAnsi="仿宋" w:eastAsia="仿宋" w:cs="仿宋"/>
          <w:bCs w:val="0"/>
          <w:color w:val="auto"/>
          <w:sz w:val="24"/>
          <w:highlight w:val="none"/>
        </w:rPr>
        <w:t>合同签订后支付</w:t>
      </w:r>
      <w:r>
        <w:rPr>
          <w:rFonts w:hint="eastAsia" w:ascii="仿宋" w:hAnsi="仿宋" w:eastAsia="仿宋" w:cs="仿宋"/>
          <w:bCs w:val="0"/>
          <w:color w:val="auto"/>
          <w:sz w:val="24"/>
          <w:highlight w:val="none"/>
          <w:lang w:val="en-US" w:eastAsia="zh-CN"/>
        </w:rPr>
        <w:t>4</w:t>
      </w:r>
      <w:r>
        <w:rPr>
          <w:rFonts w:hint="eastAsia" w:ascii="仿宋" w:hAnsi="仿宋" w:eastAsia="仿宋" w:cs="仿宋"/>
          <w:bCs w:val="0"/>
          <w:color w:val="auto"/>
          <w:sz w:val="24"/>
          <w:highlight w:val="none"/>
        </w:rPr>
        <w:t>0%的预付款，全部货物交付终验完成后支付合同总价的</w:t>
      </w:r>
      <w:r>
        <w:rPr>
          <w:rFonts w:hint="eastAsia" w:ascii="仿宋" w:hAnsi="仿宋" w:eastAsia="仿宋" w:cs="仿宋"/>
          <w:bCs w:val="0"/>
          <w:color w:val="auto"/>
          <w:sz w:val="24"/>
          <w:highlight w:val="none"/>
          <w:lang w:val="en-US" w:eastAsia="zh-CN"/>
        </w:rPr>
        <w:t>6</w:t>
      </w:r>
      <w:r>
        <w:rPr>
          <w:rFonts w:hint="eastAsia" w:ascii="仿宋" w:hAnsi="仿宋" w:eastAsia="仿宋" w:cs="仿宋"/>
          <w:bCs w:val="0"/>
          <w:color w:val="auto"/>
          <w:sz w:val="24"/>
          <w:highlight w:val="none"/>
        </w:rPr>
        <w:t>0%。</w:t>
      </w:r>
    </w:p>
    <w:p>
      <w:pPr>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eastAsia="zh-CN"/>
        </w:rPr>
        <w:t>八</w:t>
      </w:r>
      <w:r>
        <w:rPr>
          <w:rFonts w:hint="eastAsia" w:ascii="仿宋" w:hAnsi="仿宋" w:eastAsia="仿宋" w:cs="仿宋"/>
          <w:b/>
          <w:bCs/>
          <w:color w:val="auto"/>
          <w:sz w:val="24"/>
          <w:highlight w:val="none"/>
        </w:rPr>
        <w:t>、商务要求</w:t>
      </w:r>
    </w:p>
    <w:p>
      <w:pPr>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（一）售后服务</w:t>
      </w:r>
    </w:p>
    <w:p>
      <w:pPr>
        <w:spacing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本项目提供设备质量保修期为遥测终端3年，其他设备≥1年（若设备原厂商提供更长质保期，则按最长的质保期执行），质保期从验收合格交付使用之日起算；质保期内因不能排除的故障而影响工作的情况每发生一次，其质保期相应延长60天，质保期内因设备本身缺陷造成各种故障应由中标供应商免费技术服务和维修。</w:t>
      </w:r>
    </w:p>
    <w:p>
      <w:pPr>
        <w:spacing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2、质保期内每年提供至少三次的现场维护。</w:t>
      </w:r>
    </w:p>
    <w:p>
      <w:pPr>
        <w:spacing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在设备（或系统）整个使用期内，中标供应商应确保正常使用，在接到用户维修要求后在4小时内响应并提出解决方案，12小时内到达现场对故障进行处理，维修过程中所需材料中标供应商在接到通知后应及时提供，最长不超过24小时必须送达采购方。若24小时内无法修复的，应48小时内提供相应备用设备并负责安装调试。在防汛防台期间，中标供应商须在3小时内到达现场对故障进行处理。</w:t>
      </w:r>
    </w:p>
    <w:p>
      <w:pPr>
        <w:spacing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4、在运维期间内，投标供应商须配备一名及以上人员，为现场的设施设备及运维做好服务。在防汛防台期间，按采购人要求至少派驻一人现场办公。</w:t>
      </w:r>
    </w:p>
    <w:p>
      <w:pPr>
        <w:spacing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5、在质保期内，中标供应商应负责对其提供的设备进行现场维修、损坏件更换，不收取额外费用，响应时间必须满足采购人工作正常运行的要求。</w:t>
      </w:r>
    </w:p>
    <w:p>
      <w:pPr>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（二）技术培训</w:t>
      </w:r>
    </w:p>
    <w:p>
      <w:pPr>
        <w:spacing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中标供应商应对采购人的操作人员及维修人员提供技术培训，使其能对设备进行日常操作和维护保养及能对一般故障进行维修。投标方应提供相应的培训计划，详细说明培训的方式、地点、人数、时间等实质性内容。</w:t>
      </w:r>
    </w:p>
    <w:p>
      <w:pPr>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（三）完成时间及安装调试</w:t>
      </w:r>
    </w:p>
    <w:p>
      <w:pPr>
        <w:spacing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1.中标人在签订合同后，必须在</w:t>
      </w:r>
      <w:r>
        <w:rPr>
          <w:rFonts w:hint="eastAsia" w:ascii="仿宋" w:hAnsi="仿宋" w:eastAsia="仿宋" w:cs="仿宋"/>
          <w:b w:val="0"/>
          <w:color w:val="auto"/>
          <w:sz w:val="24"/>
          <w:highlight w:val="none"/>
          <w:lang w:eastAsia="zh-CN"/>
        </w:rPr>
        <w:t>1</w:t>
      </w:r>
      <w:r>
        <w:rPr>
          <w:rFonts w:hint="eastAsia" w:ascii="仿宋" w:hAnsi="仿宋" w:eastAsia="仿宋" w:cs="仿宋"/>
          <w:b w:val="0"/>
          <w:color w:val="auto"/>
          <w:sz w:val="24"/>
          <w:highlight w:val="none"/>
          <w:lang w:val="en-US" w:eastAsia="zh-CN"/>
        </w:rPr>
        <w:t>80</w:t>
      </w:r>
      <w:r>
        <w:rPr>
          <w:rFonts w:hint="eastAsia" w:ascii="仿宋" w:hAnsi="仿宋" w:eastAsia="仿宋" w:cs="仿宋"/>
          <w:b w:val="0"/>
          <w:color w:val="auto"/>
          <w:sz w:val="24"/>
          <w:highlight w:val="none"/>
        </w:rPr>
        <w:t>日内按采购单位要求完成交货、调试并交付使用。如在规定的时间内由于供应商的原因不能完成交货的，供应商应承担由此给采购单位造成的损失。</w:t>
      </w:r>
    </w:p>
    <w:p>
      <w:pPr>
        <w:spacing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2.安装地点：由采购单位指定。</w:t>
      </w:r>
    </w:p>
    <w:p>
      <w:pPr>
        <w:spacing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3.安装标准：符合我国国家有关技术规范要求和技术标准，所有的软件和硬件必须保证同时安装到位。</w:t>
      </w:r>
    </w:p>
    <w:p>
      <w:pPr>
        <w:spacing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4.中标供应商免费提供中标设备的安装调试服务。</w:t>
      </w:r>
    </w:p>
    <w:p>
      <w:pPr>
        <w:widowControl w:val="0"/>
        <w:wordWrap/>
        <w:snapToGrid/>
        <w:spacing w:line="360" w:lineRule="auto"/>
        <w:ind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5.</w:t>
      </w:r>
      <w:r>
        <w:rPr>
          <w:rFonts w:hint="eastAsia" w:ascii="仿宋" w:hAnsi="仿宋" w:eastAsia="仿宋" w:cs="仿宋"/>
          <w:b w:val="0"/>
          <w:bCs w:val="0"/>
          <w:color w:val="auto"/>
          <w:sz w:val="24"/>
          <w:szCs w:val="24"/>
          <w:highlight w:val="none"/>
        </w:rPr>
        <w:t>其他要求</w:t>
      </w:r>
    </w:p>
    <w:p>
      <w:pPr>
        <w:pStyle w:val="26"/>
        <w:widowControl w:val="0"/>
        <w:wordWrap/>
        <w:snapToGrid/>
        <w:spacing w:line="360" w:lineRule="auto"/>
        <w:ind w:firstLine="464"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本项目拟实施项目设计、施工、设备、软件等装置等包工包料的总承包方式。</w:t>
      </w:r>
    </w:p>
    <w:p>
      <w:pPr>
        <w:pStyle w:val="26"/>
        <w:widowControl w:val="0"/>
        <w:wordWrap/>
        <w:snapToGrid/>
        <w:spacing w:line="360" w:lineRule="auto"/>
        <w:ind w:firstLine="464"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rPr>
        <w:t>本工程部分专业投标单位无资质或有资质但资质等级未达到该工程专业资质要求的，允许分包给具有相应资质的单位，但分包前须征得建设采购方同意。分包合同价款由承包人向分包人支付，并承担相应连带责任。</w:t>
      </w:r>
    </w:p>
    <w:p>
      <w:pPr>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（四）验收</w:t>
      </w:r>
    </w:p>
    <w:p>
      <w:pPr>
        <w:spacing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供货方应提供系统设备的有效检验材料，经采购人认可后，与合同的技术指标一起作为验收标准。验收中发现系统设备达不到验收标准或合同规定的技术指标，卖方必须更换，并负担由此给用户造成的损失，直到验收合格为止。</w:t>
      </w:r>
    </w:p>
    <w:p>
      <w:pPr>
        <w:spacing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2.投标方应提供系统设备的验收标准和检测办法，并在验收中提供采购人认可的相应检测手段，验收标准应符合中国有关的国家、地方、行业的标准，经采购人确认后作为验收的依据。</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3.经验收不合格且无法整改的，不付款不退货，所产生的所有损失由中标方承担。</w:t>
      </w:r>
    </w:p>
    <w:p>
      <w:pPr>
        <w:spacing w:line="360" w:lineRule="auto"/>
        <w:ind w:firstLine="0" w:firstLineChars="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eastAsia="zh-CN"/>
        </w:rPr>
        <w:t>九</w:t>
      </w:r>
      <w:r>
        <w:rPr>
          <w:rFonts w:hint="eastAsia" w:ascii="仿宋" w:hAnsi="仿宋" w:eastAsia="仿宋" w:cs="仿宋"/>
          <w:b/>
          <w:bCs/>
          <w:color w:val="auto"/>
          <w:sz w:val="24"/>
          <w:highlight w:val="none"/>
        </w:rPr>
        <w:t>、履约保证金</w:t>
      </w:r>
    </w:p>
    <w:p>
      <w:pPr>
        <w:spacing w:line="360" w:lineRule="auto"/>
        <w:ind w:firstLine="480" w:firstLineChars="200"/>
        <w:rPr>
          <w:rFonts w:hint="eastAsia" w:ascii="仿宋" w:hAnsi="仿宋" w:eastAsia="仿宋" w:cs="仿宋"/>
          <w:bCs w:val="0"/>
          <w:color w:val="auto"/>
          <w:sz w:val="24"/>
          <w:highlight w:val="none"/>
        </w:rPr>
      </w:pPr>
      <w:r>
        <w:rPr>
          <w:rFonts w:hint="eastAsia" w:ascii="仿宋" w:hAnsi="仿宋" w:eastAsia="仿宋" w:cs="仿宋"/>
          <w:bCs w:val="0"/>
          <w:color w:val="auto"/>
          <w:sz w:val="24"/>
          <w:highlight w:val="none"/>
        </w:rPr>
        <w:t>在签订合同后向采购人缴纳合同价2.5%的履约保证金。在项目验收合格后10天内无息退还。</w:t>
      </w:r>
      <w:bookmarkEnd w:id="29"/>
    </w:p>
    <w:p>
      <w:pPr>
        <w:spacing w:line="360" w:lineRule="auto"/>
        <w:ind w:firstLine="0" w:firstLineChars="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eastAsia="zh-CN"/>
        </w:rPr>
        <w:t>十</w:t>
      </w:r>
      <w:r>
        <w:rPr>
          <w:rFonts w:hint="eastAsia" w:ascii="仿宋" w:hAnsi="仿宋" w:eastAsia="仿宋" w:cs="仿宋"/>
          <w:b/>
          <w:bCs/>
          <w:color w:val="auto"/>
          <w:sz w:val="24"/>
          <w:highlight w:val="none"/>
        </w:rPr>
        <w:t>、关于知识产权</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人保证，采购人在中华人民共和国境内因使用本招标项目产品和服务中的任何一部分时，采购人免受第三方提出的侵犯其专利权、商标权或其它知识产权的起诉。若出现以上情况，所有责任由投标人承担。</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2、投标价格应包括所有应支付的对专利权、版权、设计或其他因知识产权而需要向其他方支付的税费。</w:t>
      </w:r>
    </w:p>
    <w:p>
      <w:pPr>
        <w:spacing w:line="360" w:lineRule="auto"/>
        <w:ind w:firstLine="0" w:firstLineChars="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十</w:t>
      </w:r>
      <w:r>
        <w:rPr>
          <w:rFonts w:hint="eastAsia" w:ascii="仿宋" w:hAnsi="仿宋" w:eastAsia="仿宋" w:cs="仿宋"/>
          <w:b/>
          <w:bCs/>
          <w:color w:val="auto"/>
          <w:sz w:val="24"/>
          <w:highlight w:val="none"/>
          <w:lang w:eastAsia="zh-CN"/>
        </w:rPr>
        <w:t>一</w:t>
      </w:r>
      <w:r>
        <w:rPr>
          <w:rFonts w:hint="eastAsia" w:ascii="仿宋" w:hAnsi="仿宋" w:eastAsia="仿宋" w:cs="仿宋"/>
          <w:b/>
          <w:bCs/>
          <w:color w:val="auto"/>
          <w:sz w:val="24"/>
          <w:highlight w:val="none"/>
        </w:rPr>
        <w:t>、国家相关标准、行业标准、地方标准或者其他标准、规范</w:t>
      </w:r>
    </w:p>
    <w:p>
      <w:pPr>
        <w:pStyle w:val="16"/>
        <w:rPr>
          <w:rFonts w:hint="eastAsia" w:ascii="仿宋" w:hAnsi="仿宋" w:eastAsia="仿宋" w:cs="仿宋"/>
          <w:snapToGrid/>
          <w:color w:val="auto"/>
          <w:kern w:val="2"/>
          <w:sz w:val="24"/>
          <w:szCs w:val="24"/>
          <w:highlight w:val="none"/>
          <w:lang w:eastAsia="zh-CN"/>
        </w:rPr>
      </w:pPr>
      <w:r>
        <w:rPr>
          <w:rFonts w:hint="eastAsia" w:ascii="仿宋" w:hAnsi="仿宋" w:eastAsia="仿宋" w:cs="仿宋"/>
          <w:snapToGrid/>
          <w:color w:val="auto"/>
          <w:kern w:val="2"/>
          <w:sz w:val="24"/>
          <w:szCs w:val="24"/>
          <w:highlight w:val="none"/>
          <w:lang w:eastAsia="zh-CN"/>
        </w:rPr>
        <w:t>根据相关规定执行。</w:t>
      </w:r>
    </w:p>
    <w:p>
      <w:pPr>
        <w:spacing w:line="360" w:lineRule="auto"/>
        <w:ind w:firstLine="482" w:firstLineChars="200"/>
        <w:rPr>
          <w:rFonts w:ascii="宋体" w:hAnsi="宋体" w:cs="宋体"/>
          <w:b/>
          <w:color w:val="auto"/>
          <w:sz w:val="24"/>
          <w:highlight w:val="none"/>
        </w:rPr>
      </w:pPr>
    </w:p>
    <w:p>
      <w:pPr>
        <w:jc w:val="center"/>
        <w:rPr>
          <w:rFonts w:ascii="仿宋" w:hAnsi="仿宋" w:eastAsia="仿宋" w:cs="仿宋"/>
          <w:b/>
          <w:color w:val="auto"/>
          <w:sz w:val="36"/>
          <w:szCs w:val="36"/>
          <w:highlight w:val="none"/>
        </w:rPr>
      </w:pPr>
    </w:p>
    <w:p>
      <w:pPr>
        <w:jc w:val="center"/>
        <w:rPr>
          <w:rFonts w:ascii="仿宋" w:hAnsi="仿宋" w:eastAsia="仿宋" w:cs="仿宋"/>
          <w:b/>
          <w:color w:val="auto"/>
          <w:sz w:val="36"/>
          <w:szCs w:val="36"/>
          <w:highlight w:val="none"/>
        </w:rPr>
      </w:pPr>
    </w:p>
    <w:p>
      <w:pPr>
        <w:jc w:val="center"/>
        <w:rPr>
          <w:rFonts w:ascii="仿宋" w:hAnsi="仿宋" w:eastAsia="仿宋" w:cs="仿宋"/>
          <w:b/>
          <w:color w:val="auto"/>
          <w:sz w:val="36"/>
          <w:szCs w:val="36"/>
          <w:highlight w:val="none"/>
        </w:rPr>
      </w:pPr>
    </w:p>
    <w:p>
      <w:pPr>
        <w:pStyle w:val="4"/>
        <w:rPr>
          <w:rFonts w:ascii="仿宋" w:hAnsi="仿宋" w:eastAsia="仿宋" w:cs="仿宋"/>
          <w:b/>
          <w:color w:val="auto"/>
          <w:sz w:val="36"/>
          <w:szCs w:val="36"/>
          <w:highlight w:val="none"/>
        </w:rPr>
      </w:pPr>
    </w:p>
    <w:p>
      <w:pPr>
        <w:rPr>
          <w:rFonts w:ascii="仿宋" w:hAnsi="仿宋" w:eastAsia="仿宋" w:cs="仿宋"/>
          <w:b/>
          <w:color w:val="auto"/>
          <w:sz w:val="36"/>
          <w:szCs w:val="36"/>
          <w:highlight w:val="none"/>
        </w:rPr>
      </w:pPr>
    </w:p>
    <w:p>
      <w:pPr>
        <w:pStyle w:val="4"/>
        <w:rPr>
          <w:rFonts w:ascii="仿宋" w:hAnsi="仿宋" w:eastAsia="仿宋" w:cs="仿宋"/>
          <w:b/>
          <w:color w:val="auto"/>
          <w:sz w:val="36"/>
          <w:szCs w:val="36"/>
          <w:highlight w:val="none"/>
        </w:rPr>
      </w:pPr>
    </w:p>
    <w:p>
      <w:pPr>
        <w:rPr>
          <w:rFonts w:ascii="仿宋" w:hAnsi="仿宋" w:eastAsia="仿宋" w:cs="仿宋"/>
          <w:b/>
          <w:color w:val="auto"/>
          <w:sz w:val="36"/>
          <w:szCs w:val="36"/>
          <w:highlight w:val="none"/>
        </w:rPr>
      </w:pPr>
    </w:p>
    <w:p>
      <w:pPr>
        <w:pStyle w:val="4"/>
        <w:rPr>
          <w:rFonts w:ascii="仿宋" w:hAnsi="仿宋" w:eastAsia="仿宋" w:cs="仿宋"/>
          <w:b/>
          <w:color w:val="auto"/>
          <w:sz w:val="36"/>
          <w:szCs w:val="36"/>
          <w:highlight w:val="none"/>
        </w:rPr>
      </w:pPr>
    </w:p>
    <w:p>
      <w:pPr>
        <w:rPr>
          <w:rFonts w:ascii="仿宋" w:hAnsi="仿宋" w:eastAsia="仿宋" w:cs="仿宋"/>
          <w:b/>
          <w:color w:val="auto"/>
          <w:sz w:val="36"/>
          <w:szCs w:val="36"/>
          <w:highlight w:val="none"/>
        </w:rPr>
      </w:pPr>
    </w:p>
    <w:p>
      <w:pPr>
        <w:pStyle w:val="4"/>
        <w:rPr>
          <w:rFonts w:ascii="仿宋" w:hAnsi="仿宋" w:eastAsia="仿宋" w:cs="仿宋"/>
          <w:b/>
          <w:color w:val="auto"/>
          <w:sz w:val="36"/>
          <w:szCs w:val="36"/>
          <w:highlight w:val="none"/>
        </w:rPr>
      </w:pPr>
    </w:p>
    <w:p>
      <w:pPr>
        <w:rPr>
          <w:rFonts w:ascii="仿宋" w:hAnsi="仿宋" w:eastAsia="仿宋" w:cs="仿宋"/>
          <w:b/>
          <w:color w:val="auto"/>
          <w:sz w:val="36"/>
          <w:szCs w:val="36"/>
          <w:highlight w:val="none"/>
        </w:rPr>
      </w:pPr>
    </w:p>
    <w:p>
      <w:pPr>
        <w:pStyle w:val="4"/>
        <w:rPr>
          <w:rFonts w:ascii="仿宋" w:hAnsi="仿宋" w:eastAsia="仿宋" w:cs="仿宋"/>
          <w:b/>
          <w:color w:val="auto"/>
          <w:sz w:val="36"/>
          <w:szCs w:val="36"/>
          <w:highlight w:val="none"/>
        </w:rPr>
      </w:pPr>
    </w:p>
    <w:p>
      <w:pPr>
        <w:rPr>
          <w:rFonts w:ascii="仿宋" w:hAnsi="仿宋" w:eastAsia="仿宋" w:cs="仿宋"/>
          <w:b/>
          <w:color w:val="auto"/>
          <w:sz w:val="36"/>
          <w:szCs w:val="36"/>
          <w:highlight w:val="none"/>
        </w:rPr>
      </w:pPr>
    </w:p>
    <w:p>
      <w:pPr>
        <w:pStyle w:val="4"/>
        <w:rPr>
          <w:rFonts w:ascii="仿宋" w:hAnsi="仿宋" w:eastAsia="仿宋" w:cs="仿宋"/>
          <w:b/>
          <w:color w:val="auto"/>
          <w:sz w:val="36"/>
          <w:szCs w:val="36"/>
          <w:highlight w:val="none"/>
        </w:rPr>
      </w:pPr>
    </w:p>
    <w:p>
      <w:pPr>
        <w:rPr>
          <w:rFonts w:ascii="仿宋" w:hAnsi="仿宋" w:eastAsia="仿宋" w:cs="仿宋"/>
          <w:b/>
          <w:color w:val="auto"/>
          <w:sz w:val="36"/>
          <w:szCs w:val="36"/>
          <w:highlight w:val="none"/>
        </w:rPr>
      </w:pPr>
    </w:p>
    <w:p>
      <w:pPr>
        <w:pStyle w:val="4"/>
        <w:rPr>
          <w:rFonts w:ascii="仿宋" w:hAnsi="仿宋" w:eastAsia="仿宋" w:cs="仿宋"/>
          <w:b/>
          <w:color w:val="auto"/>
          <w:sz w:val="36"/>
          <w:szCs w:val="36"/>
          <w:highlight w:val="none"/>
        </w:rPr>
      </w:pPr>
    </w:p>
    <w:p>
      <w:pPr>
        <w:rPr>
          <w:rFonts w:ascii="仿宋" w:hAnsi="仿宋" w:eastAsia="仿宋" w:cs="仿宋"/>
          <w:b/>
          <w:color w:val="auto"/>
          <w:sz w:val="36"/>
          <w:szCs w:val="36"/>
          <w:highlight w:val="none"/>
        </w:rPr>
      </w:pPr>
    </w:p>
    <w:p>
      <w:pPr>
        <w:pStyle w:val="4"/>
        <w:rPr>
          <w:rFonts w:ascii="仿宋" w:hAnsi="仿宋" w:eastAsia="仿宋" w:cs="仿宋"/>
          <w:b/>
          <w:color w:val="auto"/>
          <w:sz w:val="36"/>
          <w:szCs w:val="36"/>
          <w:highlight w:val="none"/>
        </w:rPr>
      </w:pPr>
    </w:p>
    <w:p>
      <w:pPr>
        <w:rPr>
          <w:color w:val="auto"/>
          <w:highlight w:val="none"/>
        </w:rPr>
      </w:pPr>
    </w:p>
    <w:p>
      <w:pPr>
        <w:jc w:val="center"/>
        <w:rPr>
          <w:rFonts w:ascii="仿宋" w:hAnsi="仿宋" w:eastAsia="仿宋" w:cs="仿宋"/>
          <w:b/>
          <w:color w:val="auto"/>
          <w:sz w:val="36"/>
          <w:szCs w:val="36"/>
          <w:highlight w:val="none"/>
        </w:rPr>
      </w:pPr>
    </w:p>
    <w:p>
      <w:pPr>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第四部分   </w:t>
      </w:r>
      <w:bookmarkStart w:id="30" w:name="_Toc184310278"/>
      <w:bookmarkEnd w:id="30"/>
      <w:bookmarkStart w:id="31" w:name="_Toc184308036"/>
      <w:bookmarkEnd w:id="31"/>
      <w:bookmarkStart w:id="32" w:name="_Toc184310344"/>
      <w:bookmarkEnd w:id="32"/>
      <w:bookmarkStart w:id="33" w:name="_Toc184314446"/>
      <w:bookmarkEnd w:id="33"/>
      <w:bookmarkStart w:id="34" w:name="_Toc184308096"/>
      <w:bookmarkEnd w:id="34"/>
      <w:bookmarkStart w:id="35" w:name="_Toc184314413"/>
      <w:bookmarkEnd w:id="35"/>
      <w:bookmarkStart w:id="36" w:name="_Toc184313270"/>
      <w:bookmarkEnd w:id="36"/>
      <w:bookmarkStart w:id="37" w:name="_Toc184313291"/>
      <w:bookmarkEnd w:id="37"/>
      <w:bookmarkStart w:id="38" w:name="_Toc184312096"/>
      <w:bookmarkEnd w:id="38"/>
      <w:bookmarkStart w:id="39" w:name="_Toc184313261"/>
      <w:bookmarkEnd w:id="39"/>
      <w:bookmarkStart w:id="40" w:name="_Toc184314460"/>
      <w:bookmarkEnd w:id="40"/>
      <w:bookmarkStart w:id="41" w:name="_Toc184312088"/>
      <w:bookmarkEnd w:id="41"/>
      <w:bookmarkStart w:id="42" w:name="_Toc184313284"/>
      <w:bookmarkEnd w:id="42"/>
      <w:bookmarkStart w:id="43" w:name="_Toc184312073"/>
      <w:bookmarkEnd w:id="43"/>
      <w:bookmarkStart w:id="44" w:name="_Toc184314412"/>
      <w:bookmarkEnd w:id="44"/>
      <w:bookmarkStart w:id="45" w:name="_Toc184314457"/>
      <w:bookmarkEnd w:id="45"/>
      <w:bookmarkStart w:id="46" w:name="_Toc184312111"/>
      <w:bookmarkEnd w:id="46"/>
      <w:bookmarkStart w:id="47" w:name="_Toc184312082"/>
      <w:bookmarkEnd w:id="47"/>
      <w:bookmarkStart w:id="48" w:name="_Toc184312097"/>
      <w:bookmarkEnd w:id="48"/>
      <w:bookmarkStart w:id="49" w:name="_Toc184310296"/>
      <w:bookmarkEnd w:id="49"/>
      <w:bookmarkStart w:id="50" w:name="_Toc184310306"/>
      <w:bookmarkEnd w:id="50"/>
      <w:bookmarkStart w:id="51" w:name="_Toc184308043"/>
      <w:bookmarkEnd w:id="51"/>
      <w:bookmarkStart w:id="52" w:name="_Toc184313241"/>
      <w:bookmarkEnd w:id="52"/>
      <w:bookmarkStart w:id="53" w:name="_Toc184308063"/>
      <w:bookmarkEnd w:id="53"/>
      <w:bookmarkStart w:id="54" w:name="_Toc184314458"/>
      <w:bookmarkEnd w:id="54"/>
      <w:bookmarkStart w:id="55" w:name="_Toc184308049"/>
      <w:bookmarkEnd w:id="55"/>
      <w:bookmarkStart w:id="56" w:name="_Toc184308062"/>
      <w:bookmarkEnd w:id="56"/>
      <w:bookmarkStart w:id="57" w:name="_Toc184314463"/>
      <w:bookmarkEnd w:id="57"/>
      <w:bookmarkStart w:id="58" w:name="_Toc184314428"/>
      <w:bookmarkEnd w:id="58"/>
      <w:bookmarkStart w:id="59" w:name="_Toc184312077"/>
      <w:bookmarkEnd w:id="59"/>
      <w:bookmarkStart w:id="60" w:name="_Toc184308046"/>
      <w:bookmarkEnd w:id="60"/>
      <w:bookmarkStart w:id="61" w:name="_Toc184313272"/>
      <w:bookmarkEnd w:id="61"/>
      <w:bookmarkStart w:id="62" w:name="_Toc184314426"/>
      <w:bookmarkEnd w:id="62"/>
      <w:bookmarkStart w:id="63" w:name="_Toc184313300"/>
      <w:bookmarkEnd w:id="63"/>
      <w:bookmarkStart w:id="64" w:name="_Toc184308090"/>
      <w:bookmarkEnd w:id="64"/>
      <w:bookmarkStart w:id="65" w:name="_Toc184308055"/>
      <w:bookmarkEnd w:id="65"/>
      <w:bookmarkStart w:id="66" w:name="_Toc184313289"/>
      <w:bookmarkEnd w:id="66"/>
      <w:bookmarkStart w:id="67" w:name="_Toc184313276"/>
      <w:bookmarkEnd w:id="67"/>
      <w:bookmarkStart w:id="68" w:name="_Toc184313296"/>
      <w:bookmarkEnd w:id="68"/>
      <w:bookmarkStart w:id="69" w:name="_Toc184312091"/>
      <w:bookmarkEnd w:id="69"/>
      <w:bookmarkStart w:id="70" w:name="_Toc184312103"/>
      <w:bookmarkEnd w:id="70"/>
      <w:bookmarkStart w:id="71" w:name="_Toc184313294"/>
      <w:bookmarkEnd w:id="71"/>
      <w:bookmarkStart w:id="72" w:name="_Toc184313239"/>
      <w:bookmarkEnd w:id="72"/>
      <w:bookmarkStart w:id="73" w:name="_Toc184310328"/>
      <w:bookmarkEnd w:id="73"/>
      <w:bookmarkStart w:id="74" w:name="_Toc184310326"/>
      <w:bookmarkEnd w:id="74"/>
      <w:bookmarkStart w:id="75" w:name="_Toc184313298"/>
      <w:bookmarkEnd w:id="75"/>
      <w:bookmarkStart w:id="76" w:name="_Toc184310295"/>
      <w:bookmarkEnd w:id="76"/>
      <w:bookmarkStart w:id="77" w:name="_Toc184310323"/>
      <w:bookmarkEnd w:id="77"/>
      <w:bookmarkStart w:id="78" w:name="_Toc184313285"/>
      <w:bookmarkEnd w:id="78"/>
      <w:bookmarkStart w:id="79" w:name="_Toc184310297"/>
      <w:bookmarkEnd w:id="79"/>
      <w:bookmarkStart w:id="80" w:name="_Toc184312069"/>
      <w:bookmarkEnd w:id="80"/>
      <w:bookmarkStart w:id="81" w:name="_Toc184308083"/>
      <w:bookmarkEnd w:id="81"/>
      <w:bookmarkStart w:id="82" w:name="_Toc184310324"/>
      <w:bookmarkEnd w:id="82"/>
      <w:bookmarkStart w:id="83" w:name="_Toc184308094"/>
      <w:bookmarkEnd w:id="83"/>
      <w:bookmarkStart w:id="84" w:name="_Toc184314473"/>
      <w:bookmarkEnd w:id="84"/>
      <w:bookmarkStart w:id="85" w:name="_Toc184313260"/>
      <w:bookmarkEnd w:id="85"/>
      <w:bookmarkStart w:id="86" w:name="_Toc184310338"/>
      <w:bookmarkEnd w:id="86"/>
      <w:bookmarkStart w:id="87" w:name="_Toc184314451"/>
      <w:bookmarkEnd w:id="87"/>
      <w:bookmarkStart w:id="88" w:name="_Toc184308052"/>
      <w:bookmarkEnd w:id="88"/>
      <w:bookmarkStart w:id="89" w:name="_Toc184313259"/>
      <w:bookmarkEnd w:id="89"/>
      <w:bookmarkStart w:id="90" w:name="_Toc184308077"/>
      <w:bookmarkEnd w:id="90"/>
      <w:bookmarkStart w:id="91" w:name="_Toc184308079"/>
      <w:bookmarkEnd w:id="91"/>
      <w:bookmarkStart w:id="92" w:name="_Toc184313307"/>
      <w:bookmarkEnd w:id="92"/>
      <w:bookmarkStart w:id="93" w:name="_Toc184308061"/>
      <w:bookmarkEnd w:id="93"/>
      <w:bookmarkStart w:id="94" w:name="_Toc184312079"/>
      <w:bookmarkEnd w:id="94"/>
      <w:bookmarkStart w:id="95" w:name="_Toc184308102"/>
      <w:bookmarkEnd w:id="95"/>
      <w:bookmarkStart w:id="96" w:name="_Toc184310275"/>
      <w:bookmarkEnd w:id="96"/>
      <w:bookmarkStart w:id="97" w:name="_Toc184313253"/>
      <w:bookmarkEnd w:id="97"/>
      <w:bookmarkStart w:id="98" w:name="_Toc184310320"/>
      <w:bookmarkEnd w:id="98"/>
      <w:bookmarkStart w:id="99" w:name="_Toc184310294"/>
      <w:bookmarkEnd w:id="99"/>
      <w:bookmarkStart w:id="100" w:name="_Toc184314429"/>
      <w:bookmarkEnd w:id="100"/>
      <w:bookmarkStart w:id="101" w:name="_Toc184313263"/>
      <w:bookmarkEnd w:id="101"/>
      <w:bookmarkStart w:id="102" w:name="_Toc184314433"/>
      <w:bookmarkEnd w:id="102"/>
      <w:bookmarkStart w:id="103" w:name="_Toc184310331"/>
      <w:bookmarkEnd w:id="103"/>
      <w:bookmarkStart w:id="104" w:name="_Toc184313282"/>
      <w:bookmarkEnd w:id="104"/>
      <w:bookmarkStart w:id="105" w:name="_Toc184310336"/>
      <w:bookmarkEnd w:id="105"/>
      <w:bookmarkStart w:id="106" w:name="_Toc184314437"/>
      <w:bookmarkEnd w:id="106"/>
      <w:bookmarkStart w:id="107" w:name="_Toc184308064"/>
      <w:bookmarkEnd w:id="107"/>
      <w:bookmarkStart w:id="108" w:name="_Toc184313264"/>
      <w:bookmarkEnd w:id="108"/>
      <w:bookmarkStart w:id="109" w:name="_Toc184314415"/>
      <w:bookmarkEnd w:id="109"/>
      <w:bookmarkStart w:id="110" w:name="_Toc184313306"/>
      <w:bookmarkEnd w:id="110"/>
      <w:bookmarkStart w:id="111" w:name="_Toc184312090"/>
      <w:bookmarkEnd w:id="111"/>
      <w:bookmarkStart w:id="112" w:name="_Toc184313286"/>
      <w:bookmarkEnd w:id="112"/>
      <w:bookmarkStart w:id="113" w:name="_Toc184313301"/>
      <w:bookmarkEnd w:id="113"/>
      <w:bookmarkStart w:id="114" w:name="_Toc184313299"/>
      <w:bookmarkEnd w:id="114"/>
      <w:bookmarkStart w:id="115" w:name="_Toc184312085"/>
      <w:bookmarkEnd w:id="115"/>
      <w:bookmarkStart w:id="116" w:name="_Toc184312107"/>
      <w:bookmarkEnd w:id="116"/>
      <w:bookmarkStart w:id="117" w:name="_Toc184308085"/>
      <w:bookmarkEnd w:id="117"/>
      <w:bookmarkStart w:id="118" w:name="_Toc184308073"/>
      <w:bookmarkEnd w:id="118"/>
      <w:bookmarkStart w:id="119" w:name="_Toc184313267"/>
      <w:bookmarkEnd w:id="119"/>
      <w:bookmarkStart w:id="120" w:name="_Toc184313310"/>
      <w:bookmarkEnd w:id="120"/>
      <w:bookmarkStart w:id="121" w:name="_Toc184310319"/>
      <w:bookmarkEnd w:id="121"/>
      <w:bookmarkStart w:id="122" w:name="_Toc184310287"/>
      <w:bookmarkEnd w:id="122"/>
      <w:bookmarkStart w:id="123" w:name="_Toc184312105"/>
      <w:bookmarkEnd w:id="123"/>
      <w:bookmarkStart w:id="124" w:name="_Toc184314469"/>
      <w:bookmarkEnd w:id="124"/>
      <w:bookmarkStart w:id="125" w:name="_Toc184313247"/>
      <w:bookmarkEnd w:id="125"/>
      <w:bookmarkStart w:id="126" w:name="_Toc184314482"/>
      <w:bookmarkEnd w:id="126"/>
      <w:bookmarkStart w:id="127" w:name="_Toc184313302"/>
      <w:bookmarkEnd w:id="127"/>
      <w:bookmarkStart w:id="128" w:name="_Toc184312136"/>
      <w:bookmarkEnd w:id="128"/>
      <w:bookmarkStart w:id="129" w:name="_Toc184308059"/>
      <w:bookmarkEnd w:id="129"/>
      <w:bookmarkStart w:id="130" w:name="_Toc184314444"/>
      <w:bookmarkEnd w:id="130"/>
      <w:bookmarkStart w:id="131" w:name="_Toc184308108"/>
      <w:bookmarkEnd w:id="131"/>
      <w:bookmarkStart w:id="132" w:name="_Toc184310316"/>
      <w:bookmarkEnd w:id="132"/>
      <w:bookmarkStart w:id="133" w:name="_Toc184314440"/>
      <w:bookmarkEnd w:id="133"/>
      <w:bookmarkStart w:id="134" w:name="_Toc184313288"/>
      <w:bookmarkEnd w:id="134"/>
      <w:bookmarkStart w:id="135" w:name="_Toc184313248"/>
      <w:bookmarkEnd w:id="135"/>
      <w:bookmarkStart w:id="136" w:name="_Toc184314441"/>
      <w:bookmarkEnd w:id="136"/>
      <w:bookmarkStart w:id="137" w:name="_Toc184312122"/>
      <w:bookmarkEnd w:id="137"/>
      <w:bookmarkStart w:id="138" w:name="_Toc184313303"/>
      <w:bookmarkEnd w:id="138"/>
      <w:bookmarkStart w:id="139" w:name="_Toc184313292"/>
      <w:bookmarkEnd w:id="139"/>
      <w:bookmarkStart w:id="140" w:name="_Toc184314465"/>
      <w:bookmarkEnd w:id="140"/>
      <w:bookmarkStart w:id="141" w:name="_Toc184308041"/>
      <w:bookmarkEnd w:id="141"/>
      <w:bookmarkStart w:id="142" w:name="_Toc184308048"/>
      <w:bookmarkEnd w:id="142"/>
      <w:bookmarkStart w:id="143" w:name="_Toc184310315"/>
      <w:bookmarkEnd w:id="143"/>
      <w:bookmarkStart w:id="144" w:name="_Toc184313295"/>
      <w:bookmarkEnd w:id="144"/>
      <w:bookmarkStart w:id="145" w:name="_Toc184312080"/>
      <w:bookmarkEnd w:id="145"/>
      <w:bookmarkStart w:id="146" w:name="_Toc184312098"/>
      <w:bookmarkEnd w:id="146"/>
      <w:bookmarkStart w:id="147" w:name="_Toc184313245"/>
      <w:bookmarkEnd w:id="147"/>
      <w:bookmarkStart w:id="148" w:name="_Toc184308067"/>
      <w:bookmarkEnd w:id="148"/>
      <w:bookmarkStart w:id="149" w:name="_Toc184314459"/>
      <w:bookmarkEnd w:id="149"/>
      <w:bookmarkStart w:id="150" w:name="_Toc184314436"/>
      <w:bookmarkEnd w:id="150"/>
      <w:bookmarkStart w:id="151" w:name="_Toc184313262"/>
      <w:bookmarkEnd w:id="151"/>
      <w:bookmarkStart w:id="152" w:name="_Toc184312100"/>
      <w:bookmarkEnd w:id="152"/>
      <w:bookmarkStart w:id="153" w:name="_Toc184312068"/>
      <w:bookmarkEnd w:id="153"/>
      <w:bookmarkStart w:id="154" w:name="_Toc184310289"/>
      <w:bookmarkEnd w:id="154"/>
      <w:bookmarkStart w:id="155" w:name="_Toc184310276"/>
      <w:bookmarkEnd w:id="155"/>
      <w:bookmarkStart w:id="156" w:name="_Toc184312092"/>
      <w:bookmarkEnd w:id="156"/>
      <w:bookmarkStart w:id="157" w:name="_Toc184314450"/>
      <w:bookmarkEnd w:id="157"/>
      <w:bookmarkStart w:id="158" w:name="_Toc184312072"/>
      <w:bookmarkEnd w:id="158"/>
      <w:bookmarkStart w:id="159" w:name="_Toc184314461"/>
      <w:bookmarkEnd w:id="159"/>
      <w:bookmarkStart w:id="160" w:name="_Toc184310272"/>
      <w:bookmarkEnd w:id="160"/>
      <w:bookmarkStart w:id="161" w:name="_Toc184312132"/>
      <w:bookmarkEnd w:id="161"/>
      <w:bookmarkStart w:id="162" w:name="_Toc184314480"/>
      <w:bookmarkEnd w:id="162"/>
      <w:bookmarkStart w:id="163" w:name="_Toc184310286"/>
      <w:bookmarkEnd w:id="163"/>
      <w:bookmarkStart w:id="164" w:name="_Toc184308088"/>
      <w:bookmarkEnd w:id="164"/>
      <w:bookmarkStart w:id="165" w:name="_Toc184314414"/>
      <w:bookmarkEnd w:id="165"/>
      <w:bookmarkStart w:id="166" w:name="_Toc184308087"/>
      <w:bookmarkEnd w:id="166"/>
      <w:bookmarkStart w:id="167" w:name="_Toc184312075"/>
      <w:bookmarkEnd w:id="167"/>
      <w:bookmarkStart w:id="168" w:name="_Toc184314418"/>
      <w:bookmarkEnd w:id="168"/>
      <w:bookmarkStart w:id="169" w:name="_Toc184314416"/>
      <w:bookmarkEnd w:id="169"/>
      <w:bookmarkStart w:id="170" w:name="_Toc184308080"/>
      <w:bookmarkEnd w:id="170"/>
      <w:bookmarkStart w:id="171" w:name="_Toc184314425"/>
      <w:bookmarkEnd w:id="171"/>
      <w:bookmarkStart w:id="172" w:name="_Toc184313266"/>
      <w:bookmarkEnd w:id="172"/>
      <w:bookmarkStart w:id="173" w:name="_Toc184313287"/>
      <w:bookmarkEnd w:id="173"/>
      <w:bookmarkStart w:id="174" w:name="_Toc184310332"/>
      <w:bookmarkEnd w:id="174"/>
      <w:bookmarkStart w:id="175" w:name="_Toc184312113"/>
      <w:bookmarkEnd w:id="175"/>
      <w:bookmarkStart w:id="176" w:name="_Toc184314443"/>
      <w:bookmarkEnd w:id="176"/>
      <w:bookmarkStart w:id="177" w:name="_Toc184314476"/>
      <w:bookmarkEnd w:id="177"/>
      <w:bookmarkStart w:id="178" w:name="_Toc184308084"/>
      <w:bookmarkEnd w:id="178"/>
      <w:bookmarkStart w:id="179" w:name="_Toc184314411"/>
      <w:bookmarkEnd w:id="179"/>
      <w:bookmarkStart w:id="180" w:name="_Toc184310302"/>
      <w:bookmarkEnd w:id="180"/>
      <w:bookmarkStart w:id="181" w:name="_Toc184308107"/>
      <w:bookmarkEnd w:id="181"/>
      <w:bookmarkStart w:id="182" w:name="_Toc184310304"/>
      <w:bookmarkEnd w:id="182"/>
      <w:bookmarkStart w:id="183" w:name="_Toc184313279"/>
      <w:bookmarkEnd w:id="183"/>
      <w:bookmarkStart w:id="184" w:name="_Toc184308050"/>
      <w:bookmarkEnd w:id="184"/>
      <w:bookmarkStart w:id="185" w:name="_Toc184312102"/>
      <w:bookmarkEnd w:id="185"/>
      <w:bookmarkStart w:id="186" w:name="_Toc184313271"/>
      <w:bookmarkEnd w:id="186"/>
      <w:bookmarkStart w:id="187" w:name="_Toc184310290"/>
      <w:bookmarkEnd w:id="187"/>
      <w:bookmarkStart w:id="188" w:name="_Toc184314478"/>
      <w:bookmarkEnd w:id="188"/>
      <w:bookmarkStart w:id="189" w:name="_Toc184310317"/>
      <w:bookmarkEnd w:id="189"/>
      <w:bookmarkStart w:id="190" w:name="_Toc184310292"/>
      <w:bookmarkEnd w:id="190"/>
      <w:bookmarkStart w:id="191" w:name="_Toc184313265"/>
      <w:bookmarkEnd w:id="191"/>
      <w:bookmarkStart w:id="192" w:name="_Toc184310342"/>
      <w:bookmarkEnd w:id="192"/>
      <w:bookmarkStart w:id="193" w:name="_Toc184313240"/>
      <w:bookmarkEnd w:id="193"/>
      <w:bookmarkStart w:id="194" w:name="_Toc184312076"/>
      <w:bookmarkEnd w:id="194"/>
      <w:bookmarkStart w:id="195" w:name="_Toc184308051"/>
      <w:bookmarkEnd w:id="195"/>
      <w:bookmarkStart w:id="196" w:name="_Toc184313242"/>
      <w:bookmarkEnd w:id="196"/>
      <w:bookmarkStart w:id="197" w:name="_Toc184314453"/>
      <w:bookmarkEnd w:id="197"/>
      <w:bookmarkStart w:id="198" w:name="_Toc184308104"/>
      <w:bookmarkEnd w:id="198"/>
      <w:bookmarkStart w:id="199" w:name="_Toc184313255"/>
      <w:bookmarkEnd w:id="199"/>
      <w:bookmarkStart w:id="200" w:name="_Toc184308101"/>
      <w:bookmarkEnd w:id="200"/>
      <w:bookmarkStart w:id="201" w:name="_Toc184310299"/>
      <w:bookmarkEnd w:id="201"/>
      <w:bookmarkStart w:id="202" w:name="_Toc184314474"/>
      <w:bookmarkEnd w:id="202"/>
      <w:bookmarkStart w:id="203" w:name="_Toc184310329"/>
      <w:bookmarkEnd w:id="203"/>
      <w:bookmarkStart w:id="204" w:name="_Toc184313238"/>
      <w:bookmarkEnd w:id="204"/>
      <w:bookmarkStart w:id="205" w:name="_Toc184308044"/>
      <w:bookmarkEnd w:id="205"/>
      <w:bookmarkStart w:id="206" w:name="_Toc184308045"/>
      <w:bookmarkEnd w:id="206"/>
      <w:bookmarkStart w:id="207" w:name="_Toc184310310"/>
      <w:bookmarkEnd w:id="207"/>
      <w:bookmarkStart w:id="208" w:name="_Toc184310300"/>
      <w:bookmarkEnd w:id="208"/>
      <w:bookmarkStart w:id="209" w:name="_Toc184310285"/>
      <w:bookmarkEnd w:id="209"/>
      <w:bookmarkStart w:id="210" w:name="_Toc184314419"/>
      <w:bookmarkEnd w:id="210"/>
      <w:bookmarkStart w:id="211" w:name="_Toc184310288"/>
      <w:bookmarkEnd w:id="211"/>
      <w:bookmarkStart w:id="212" w:name="_Toc184312106"/>
      <w:bookmarkEnd w:id="212"/>
      <w:bookmarkStart w:id="213" w:name="_Toc184313308"/>
      <w:bookmarkEnd w:id="213"/>
      <w:bookmarkStart w:id="214" w:name="_Toc184308106"/>
      <w:bookmarkEnd w:id="214"/>
      <w:bookmarkStart w:id="215" w:name="_Toc184312094"/>
      <w:bookmarkEnd w:id="215"/>
      <w:bookmarkStart w:id="216" w:name="_Toc184312118"/>
      <w:bookmarkEnd w:id="216"/>
      <w:bookmarkStart w:id="217" w:name="_Toc184308072"/>
      <w:bookmarkEnd w:id="217"/>
      <w:bookmarkStart w:id="218" w:name="_Toc184313273"/>
      <w:bookmarkEnd w:id="218"/>
      <w:bookmarkStart w:id="219" w:name="_Toc184313268"/>
      <w:bookmarkEnd w:id="219"/>
      <w:bookmarkStart w:id="220" w:name="_Toc184308100"/>
      <w:bookmarkEnd w:id="220"/>
      <w:bookmarkStart w:id="221" w:name="_Toc184310308"/>
      <w:bookmarkEnd w:id="221"/>
      <w:bookmarkStart w:id="222" w:name="_Toc184314448"/>
      <w:bookmarkEnd w:id="222"/>
      <w:bookmarkStart w:id="223" w:name="_Toc184313243"/>
      <w:bookmarkEnd w:id="223"/>
      <w:bookmarkStart w:id="224" w:name="_Toc184312074"/>
      <w:bookmarkEnd w:id="224"/>
      <w:bookmarkStart w:id="225" w:name="_Toc184310284"/>
      <w:bookmarkEnd w:id="225"/>
      <w:bookmarkStart w:id="226" w:name="_Toc184314470"/>
      <w:bookmarkEnd w:id="226"/>
      <w:bookmarkStart w:id="227" w:name="_Toc184308078"/>
      <w:bookmarkEnd w:id="227"/>
      <w:bookmarkStart w:id="228" w:name="_Toc184310281"/>
      <w:bookmarkEnd w:id="228"/>
      <w:bookmarkStart w:id="229" w:name="_Toc184312084"/>
      <w:bookmarkEnd w:id="229"/>
      <w:bookmarkStart w:id="230" w:name="_Toc184310293"/>
      <w:bookmarkEnd w:id="230"/>
      <w:bookmarkStart w:id="231" w:name="_Toc184314434"/>
      <w:bookmarkEnd w:id="231"/>
      <w:bookmarkStart w:id="232" w:name="_Toc184312067"/>
      <w:bookmarkEnd w:id="232"/>
      <w:bookmarkStart w:id="233" w:name="_Toc184314435"/>
      <w:bookmarkEnd w:id="233"/>
      <w:bookmarkStart w:id="234" w:name="_Toc184308071"/>
      <w:bookmarkEnd w:id="234"/>
      <w:bookmarkStart w:id="235" w:name="_Toc184310277"/>
      <w:bookmarkEnd w:id="235"/>
      <w:bookmarkStart w:id="236" w:name="_Toc184314477"/>
      <w:bookmarkEnd w:id="236"/>
      <w:bookmarkStart w:id="237" w:name="_Toc184312112"/>
      <w:bookmarkEnd w:id="237"/>
      <w:bookmarkStart w:id="238" w:name="_Toc184308089"/>
      <w:bookmarkEnd w:id="238"/>
      <w:bookmarkStart w:id="239" w:name="_Toc184314432"/>
      <w:bookmarkEnd w:id="239"/>
      <w:bookmarkStart w:id="240" w:name="_Toc184313281"/>
      <w:bookmarkEnd w:id="240"/>
      <w:bookmarkStart w:id="241" w:name="_Toc184310335"/>
      <w:bookmarkEnd w:id="241"/>
      <w:bookmarkStart w:id="242" w:name="_Toc184313275"/>
      <w:bookmarkEnd w:id="242"/>
      <w:bookmarkStart w:id="243" w:name="_Toc184312083"/>
      <w:bookmarkEnd w:id="243"/>
      <w:bookmarkStart w:id="244" w:name="_Toc184308047"/>
      <w:bookmarkEnd w:id="244"/>
      <w:bookmarkStart w:id="245" w:name="_Toc184314427"/>
      <w:bookmarkEnd w:id="245"/>
      <w:bookmarkStart w:id="246" w:name="_Toc184310321"/>
      <w:bookmarkEnd w:id="246"/>
      <w:bookmarkStart w:id="247" w:name="_Toc184313251"/>
      <w:bookmarkEnd w:id="247"/>
      <w:bookmarkStart w:id="248" w:name="_Toc184312089"/>
      <w:bookmarkEnd w:id="248"/>
      <w:bookmarkStart w:id="249" w:name="_Toc184313258"/>
      <w:bookmarkEnd w:id="249"/>
      <w:bookmarkStart w:id="250" w:name="_Toc184314467"/>
      <w:bookmarkEnd w:id="250"/>
      <w:bookmarkStart w:id="251" w:name="_Toc184313278"/>
      <w:bookmarkEnd w:id="251"/>
      <w:bookmarkStart w:id="252" w:name="_Toc184312095"/>
      <w:bookmarkEnd w:id="252"/>
      <w:bookmarkStart w:id="253" w:name="_Toc184313280"/>
      <w:bookmarkEnd w:id="253"/>
      <w:bookmarkStart w:id="254" w:name="_Toc184314431"/>
      <w:bookmarkEnd w:id="254"/>
      <w:bookmarkStart w:id="255" w:name="_Toc184312119"/>
      <w:bookmarkEnd w:id="255"/>
      <w:bookmarkStart w:id="256" w:name="_Toc184313269"/>
      <w:bookmarkEnd w:id="256"/>
      <w:bookmarkStart w:id="257" w:name="_Toc184313249"/>
      <w:bookmarkEnd w:id="257"/>
      <w:bookmarkStart w:id="258" w:name="_Toc184314452"/>
      <w:bookmarkEnd w:id="258"/>
      <w:bookmarkStart w:id="259" w:name="_Toc184314472"/>
      <w:bookmarkEnd w:id="259"/>
      <w:bookmarkStart w:id="260" w:name="_Toc184314439"/>
      <w:bookmarkEnd w:id="260"/>
      <w:bookmarkStart w:id="261" w:name="_Toc184314423"/>
      <w:bookmarkEnd w:id="261"/>
      <w:bookmarkStart w:id="262" w:name="_Toc184312110"/>
      <w:bookmarkEnd w:id="262"/>
      <w:bookmarkStart w:id="263" w:name="_Toc184310322"/>
      <w:bookmarkEnd w:id="263"/>
      <w:bookmarkStart w:id="264" w:name="_Toc184310330"/>
      <w:bookmarkEnd w:id="264"/>
      <w:bookmarkStart w:id="265" w:name="_Toc184313244"/>
      <w:bookmarkEnd w:id="265"/>
      <w:bookmarkStart w:id="266" w:name="_Toc184312133"/>
      <w:bookmarkEnd w:id="266"/>
      <w:bookmarkStart w:id="267" w:name="_Toc184312115"/>
      <w:bookmarkEnd w:id="267"/>
      <w:bookmarkStart w:id="268" w:name="_Toc184308070"/>
      <w:bookmarkEnd w:id="268"/>
      <w:bookmarkStart w:id="269" w:name="_Toc184310343"/>
      <w:bookmarkEnd w:id="269"/>
      <w:bookmarkStart w:id="270" w:name="_Toc184308060"/>
      <w:bookmarkEnd w:id="270"/>
      <w:bookmarkStart w:id="271" w:name="_Toc184308066"/>
      <w:bookmarkEnd w:id="271"/>
      <w:bookmarkStart w:id="272" w:name="_Toc184312135"/>
      <w:bookmarkEnd w:id="272"/>
      <w:bookmarkStart w:id="273" w:name="_Toc184308056"/>
      <w:bookmarkEnd w:id="273"/>
      <w:bookmarkStart w:id="274" w:name="_Toc184313304"/>
      <w:bookmarkEnd w:id="274"/>
      <w:bookmarkStart w:id="275" w:name="_Toc184308068"/>
      <w:bookmarkEnd w:id="275"/>
      <w:bookmarkStart w:id="276" w:name="_Toc184308105"/>
      <w:bookmarkEnd w:id="276"/>
      <w:bookmarkStart w:id="277" w:name="_Toc184308099"/>
      <w:bookmarkEnd w:id="277"/>
      <w:bookmarkStart w:id="278" w:name="_Toc184308065"/>
      <w:bookmarkEnd w:id="278"/>
      <w:bookmarkStart w:id="279" w:name="_Toc184312081"/>
      <w:bookmarkEnd w:id="279"/>
      <w:bookmarkStart w:id="280" w:name="_Toc184312093"/>
      <w:bookmarkEnd w:id="280"/>
      <w:bookmarkStart w:id="281" w:name="_Toc184310280"/>
      <w:bookmarkEnd w:id="281"/>
      <w:bookmarkStart w:id="282" w:name="_Toc184310279"/>
      <w:bookmarkEnd w:id="282"/>
      <w:bookmarkStart w:id="283" w:name="_Toc184308037"/>
      <w:bookmarkEnd w:id="283"/>
      <w:bookmarkStart w:id="284" w:name="_Toc184312116"/>
      <w:bookmarkEnd w:id="284"/>
      <w:bookmarkStart w:id="285" w:name="_Toc184308053"/>
      <w:bookmarkEnd w:id="285"/>
      <w:bookmarkStart w:id="286" w:name="_Toc184312131"/>
      <w:bookmarkEnd w:id="286"/>
      <w:bookmarkStart w:id="287" w:name="_Toc184310333"/>
      <w:bookmarkEnd w:id="287"/>
      <w:bookmarkStart w:id="288" w:name="_Toc184310334"/>
      <w:bookmarkEnd w:id="288"/>
      <w:bookmarkStart w:id="289" w:name="_Toc184314447"/>
      <w:bookmarkEnd w:id="289"/>
      <w:bookmarkStart w:id="290" w:name="_Toc184313246"/>
      <w:bookmarkEnd w:id="290"/>
      <w:bookmarkStart w:id="291" w:name="_Toc184310283"/>
      <w:bookmarkEnd w:id="291"/>
      <w:bookmarkStart w:id="292" w:name="_Toc184312123"/>
      <w:bookmarkEnd w:id="292"/>
      <w:bookmarkStart w:id="293" w:name="_Toc184308042"/>
      <w:bookmarkEnd w:id="293"/>
      <w:bookmarkStart w:id="294" w:name="_Toc184314445"/>
      <w:bookmarkEnd w:id="294"/>
      <w:bookmarkStart w:id="295" w:name="_Toc184314424"/>
      <w:bookmarkEnd w:id="295"/>
      <w:bookmarkStart w:id="296" w:name="_Toc184310341"/>
      <w:bookmarkEnd w:id="296"/>
      <w:bookmarkStart w:id="297" w:name="_Toc184312125"/>
      <w:bookmarkEnd w:id="297"/>
      <w:bookmarkStart w:id="298" w:name="_Toc184314421"/>
      <w:bookmarkEnd w:id="298"/>
      <w:bookmarkStart w:id="299" w:name="_Toc184312109"/>
      <w:bookmarkEnd w:id="299"/>
      <w:bookmarkStart w:id="300" w:name="_Toc184312139"/>
      <w:bookmarkEnd w:id="300"/>
      <w:bookmarkStart w:id="301" w:name="_Toc184312108"/>
      <w:bookmarkEnd w:id="301"/>
      <w:bookmarkStart w:id="302" w:name="_Toc184310282"/>
      <w:bookmarkEnd w:id="302"/>
      <w:bookmarkStart w:id="303" w:name="_Toc184314454"/>
      <w:bookmarkEnd w:id="303"/>
      <w:bookmarkStart w:id="304" w:name="_Toc184308086"/>
      <w:bookmarkEnd w:id="304"/>
      <w:bookmarkStart w:id="305" w:name="_Toc184310274"/>
      <w:bookmarkEnd w:id="305"/>
      <w:bookmarkStart w:id="306" w:name="_Toc184313290"/>
      <w:bookmarkEnd w:id="306"/>
      <w:bookmarkStart w:id="307" w:name="_Toc184310318"/>
      <w:bookmarkEnd w:id="307"/>
      <w:bookmarkStart w:id="308" w:name="_Toc184313277"/>
      <w:bookmarkEnd w:id="308"/>
      <w:bookmarkStart w:id="309" w:name="_Toc184312086"/>
      <w:bookmarkEnd w:id="309"/>
      <w:bookmarkStart w:id="310" w:name="_Toc184308093"/>
      <w:bookmarkEnd w:id="310"/>
      <w:bookmarkStart w:id="311" w:name="_Toc184310337"/>
      <w:bookmarkEnd w:id="311"/>
      <w:bookmarkStart w:id="312" w:name="_Toc184310298"/>
      <w:bookmarkEnd w:id="312"/>
      <w:bookmarkStart w:id="313" w:name="_Toc184314462"/>
      <w:bookmarkEnd w:id="313"/>
      <w:bookmarkStart w:id="314" w:name="_Toc184308076"/>
      <w:bookmarkEnd w:id="314"/>
      <w:bookmarkStart w:id="315" w:name="_Toc184314475"/>
      <w:bookmarkEnd w:id="315"/>
      <w:bookmarkStart w:id="316" w:name="_Toc184313297"/>
      <w:bookmarkEnd w:id="316"/>
      <w:bookmarkStart w:id="317" w:name="_Toc184312137"/>
      <w:bookmarkEnd w:id="317"/>
      <w:bookmarkStart w:id="318" w:name="_Toc184310303"/>
      <w:bookmarkEnd w:id="318"/>
      <w:bookmarkStart w:id="319" w:name="_Toc184308098"/>
      <w:bookmarkEnd w:id="319"/>
      <w:bookmarkStart w:id="320" w:name="_Toc184314464"/>
      <w:bookmarkEnd w:id="320"/>
      <w:bookmarkStart w:id="321" w:name="_Toc184312134"/>
      <w:bookmarkEnd w:id="321"/>
      <w:bookmarkStart w:id="322" w:name="_Toc184313309"/>
      <w:bookmarkEnd w:id="322"/>
      <w:bookmarkStart w:id="323" w:name="_Toc184308074"/>
      <w:bookmarkEnd w:id="323"/>
      <w:bookmarkStart w:id="324" w:name="_Toc184310327"/>
      <w:bookmarkEnd w:id="324"/>
      <w:bookmarkStart w:id="325" w:name="_Toc184312138"/>
      <w:bookmarkEnd w:id="325"/>
      <w:bookmarkStart w:id="326" w:name="_Toc184312078"/>
      <w:bookmarkEnd w:id="326"/>
      <w:bookmarkStart w:id="327" w:name="_Toc184312120"/>
      <w:bookmarkEnd w:id="327"/>
      <w:bookmarkStart w:id="328" w:name="_Toc184313283"/>
      <w:bookmarkEnd w:id="328"/>
      <w:bookmarkStart w:id="329" w:name="_Toc184312117"/>
      <w:bookmarkEnd w:id="329"/>
      <w:bookmarkStart w:id="330" w:name="_Toc184310301"/>
      <w:bookmarkEnd w:id="330"/>
      <w:bookmarkStart w:id="331" w:name="_Toc184314471"/>
      <w:bookmarkEnd w:id="331"/>
      <w:bookmarkStart w:id="332" w:name="_Toc184310291"/>
      <w:bookmarkEnd w:id="332"/>
      <w:bookmarkStart w:id="333" w:name="_Toc184314466"/>
      <w:bookmarkEnd w:id="333"/>
      <w:bookmarkStart w:id="334" w:name="_Toc184314449"/>
      <w:bookmarkEnd w:id="334"/>
      <w:bookmarkStart w:id="335" w:name="_Toc184314410"/>
      <w:bookmarkEnd w:id="335"/>
      <w:bookmarkStart w:id="336" w:name="_Toc184312101"/>
      <w:bookmarkEnd w:id="336"/>
      <w:bookmarkStart w:id="337" w:name="_Toc184313254"/>
      <w:bookmarkEnd w:id="337"/>
      <w:bookmarkStart w:id="338" w:name="_Toc184310273"/>
      <w:bookmarkEnd w:id="338"/>
      <w:bookmarkStart w:id="339" w:name="_Toc184314481"/>
      <w:bookmarkEnd w:id="339"/>
      <w:bookmarkStart w:id="340" w:name="_Toc184312130"/>
      <w:bookmarkEnd w:id="340"/>
      <w:bookmarkStart w:id="341" w:name="_Toc184314455"/>
      <w:bookmarkEnd w:id="341"/>
      <w:bookmarkStart w:id="342" w:name="_Toc184308038"/>
      <w:bookmarkEnd w:id="342"/>
      <w:bookmarkStart w:id="343" w:name="_Toc184312099"/>
      <w:bookmarkEnd w:id="343"/>
      <w:bookmarkStart w:id="344" w:name="_Toc184310305"/>
      <w:bookmarkEnd w:id="344"/>
      <w:bookmarkStart w:id="345" w:name="_Toc184310339"/>
      <w:bookmarkEnd w:id="345"/>
      <w:bookmarkStart w:id="346" w:name="_Toc184308054"/>
      <w:bookmarkEnd w:id="346"/>
      <w:bookmarkStart w:id="347" w:name="_Toc184314468"/>
      <w:bookmarkEnd w:id="347"/>
      <w:bookmarkStart w:id="348" w:name="_Toc184313293"/>
      <w:bookmarkEnd w:id="348"/>
      <w:bookmarkStart w:id="349" w:name="_Toc184308095"/>
      <w:bookmarkEnd w:id="349"/>
      <w:bookmarkStart w:id="350" w:name="_Toc184314420"/>
      <w:bookmarkEnd w:id="350"/>
      <w:bookmarkStart w:id="351" w:name="_Toc184312126"/>
      <w:bookmarkEnd w:id="351"/>
      <w:bookmarkStart w:id="352" w:name="_Toc184312129"/>
      <w:bookmarkEnd w:id="352"/>
      <w:bookmarkStart w:id="353" w:name="_Toc184310325"/>
      <w:bookmarkEnd w:id="353"/>
      <w:bookmarkStart w:id="354" w:name="_Toc184312104"/>
      <w:bookmarkEnd w:id="354"/>
      <w:bookmarkStart w:id="355" w:name="_Toc184308075"/>
      <w:bookmarkEnd w:id="355"/>
      <w:bookmarkStart w:id="356" w:name="_Toc184312124"/>
      <w:bookmarkEnd w:id="356"/>
      <w:bookmarkStart w:id="357" w:name="_Toc184312114"/>
      <w:bookmarkEnd w:id="357"/>
      <w:bookmarkStart w:id="358" w:name="_Toc184308092"/>
      <w:bookmarkEnd w:id="358"/>
      <w:bookmarkStart w:id="359" w:name="_Toc184313274"/>
      <w:bookmarkEnd w:id="359"/>
      <w:bookmarkStart w:id="360" w:name="_Toc184314417"/>
      <w:bookmarkEnd w:id="360"/>
      <w:bookmarkStart w:id="361" w:name="_Toc184313252"/>
      <w:bookmarkEnd w:id="361"/>
      <w:bookmarkStart w:id="362" w:name="_Toc184314430"/>
      <w:bookmarkEnd w:id="362"/>
      <w:bookmarkStart w:id="363" w:name="_Toc184312128"/>
      <w:bookmarkEnd w:id="363"/>
      <w:bookmarkStart w:id="364" w:name="_Toc184308057"/>
      <w:bookmarkEnd w:id="364"/>
      <w:bookmarkStart w:id="365" w:name="_Toc184308040"/>
      <w:bookmarkEnd w:id="365"/>
      <w:bookmarkStart w:id="366" w:name="_Toc184310307"/>
      <w:bookmarkEnd w:id="366"/>
      <w:bookmarkStart w:id="367" w:name="_Toc184312070"/>
      <w:bookmarkEnd w:id="367"/>
      <w:bookmarkStart w:id="368" w:name="_Toc184308069"/>
      <w:bookmarkEnd w:id="368"/>
      <w:bookmarkStart w:id="369" w:name="_Toc184310340"/>
      <w:bookmarkEnd w:id="369"/>
      <w:bookmarkStart w:id="370" w:name="_Toc184312121"/>
      <w:bookmarkEnd w:id="370"/>
      <w:bookmarkStart w:id="371" w:name="_Toc184314438"/>
      <w:bookmarkEnd w:id="371"/>
      <w:bookmarkStart w:id="372" w:name="_Toc184313257"/>
      <w:bookmarkEnd w:id="372"/>
      <w:bookmarkStart w:id="373" w:name="_Toc184313250"/>
      <w:bookmarkEnd w:id="373"/>
      <w:bookmarkStart w:id="374" w:name="_Toc184312087"/>
      <w:bookmarkEnd w:id="374"/>
      <w:bookmarkStart w:id="375" w:name="_Toc184310313"/>
      <w:bookmarkEnd w:id="375"/>
      <w:bookmarkStart w:id="376" w:name="_Toc184308039"/>
      <w:bookmarkEnd w:id="376"/>
      <w:bookmarkStart w:id="377" w:name="_Toc184314422"/>
      <w:bookmarkEnd w:id="377"/>
      <w:bookmarkStart w:id="378" w:name="_Toc184310309"/>
      <w:bookmarkEnd w:id="378"/>
      <w:bookmarkStart w:id="379" w:name="_Toc184313256"/>
      <w:bookmarkEnd w:id="379"/>
      <w:bookmarkStart w:id="380" w:name="_Toc184308058"/>
      <w:bookmarkEnd w:id="380"/>
      <w:bookmarkStart w:id="381" w:name="_Toc184308082"/>
      <w:bookmarkEnd w:id="381"/>
      <w:bookmarkStart w:id="382" w:name="_Toc184310314"/>
      <w:bookmarkEnd w:id="382"/>
      <w:bookmarkStart w:id="383" w:name="_Toc184313305"/>
      <w:bookmarkEnd w:id="383"/>
      <w:bookmarkStart w:id="384" w:name="_Toc184314442"/>
      <w:bookmarkEnd w:id="384"/>
      <w:bookmarkStart w:id="385" w:name="_Toc184310312"/>
      <w:bookmarkEnd w:id="385"/>
      <w:bookmarkStart w:id="386" w:name="_Toc184310311"/>
      <w:bookmarkEnd w:id="386"/>
      <w:bookmarkStart w:id="387" w:name="_Toc184308081"/>
      <w:bookmarkEnd w:id="387"/>
      <w:bookmarkStart w:id="388" w:name="_Toc184308103"/>
      <w:bookmarkEnd w:id="388"/>
      <w:bookmarkStart w:id="389" w:name="_Toc184308091"/>
      <w:bookmarkEnd w:id="389"/>
      <w:bookmarkStart w:id="390" w:name="_Toc184314479"/>
      <w:bookmarkEnd w:id="390"/>
      <w:bookmarkStart w:id="391" w:name="_Toc184314456"/>
      <w:bookmarkEnd w:id="391"/>
      <w:bookmarkStart w:id="392" w:name="_Toc184308097"/>
      <w:bookmarkEnd w:id="392"/>
      <w:bookmarkStart w:id="393" w:name="_Toc184312071"/>
      <w:bookmarkEnd w:id="393"/>
      <w:bookmarkStart w:id="394" w:name="_Toc184312127"/>
      <w:bookmarkEnd w:id="394"/>
      <w:r>
        <w:rPr>
          <w:rFonts w:hint="eastAsia" w:ascii="仿宋" w:hAnsi="仿宋" w:eastAsia="仿宋" w:cs="仿宋"/>
          <w:b/>
          <w:color w:val="auto"/>
          <w:sz w:val="36"/>
          <w:szCs w:val="36"/>
          <w:highlight w:val="none"/>
        </w:rPr>
        <w:t>评标办法</w:t>
      </w:r>
    </w:p>
    <w:p>
      <w:pPr>
        <w:snapToGrid w:val="0"/>
        <w:spacing w:line="360" w:lineRule="auto"/>
        <w:jc w:val="center"/>
        <w:rPr>
          <w:rFonts w:ascii="仿宋" w:hAnsi="仿宋" w:eastAsia="仿宋" w:cs="仿宋"/>
          <w:b/>
          <w:color w:val="auto"/>
          <w:sz w:val="32"/>
          <w:szCs w:val="20"/>
          <w:highlight w:val="none"/>
        </w:rPr>
      </w:pPr>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w:t>
      </w:r>
    </w:p>
    <w:p>
      <w:pPr>
        <w:pStyle w:val="92"/>
        <w:spacing w:before="0"/>
        <w:ind w:firstLine="602" w:firstLineChars="250"/>
        <w:rPr>
          <w:rFonts w:hint="eastAsia" w:ascii="仿宋" w:hAnsi="仿宋" w:eastAsia="仿宋" w:cs="仿宋"/>
          <w:color w:val="auto"/>
          <w:highlight w:val="none"/>
        </w:rPr>
      </w:pPr>
      <w:r>
        <w:rPr>
          <w:rFonts w:hint="eastAsia" w:ascii="仿宋" w:hAnsi="仿宋" w:eastAsia="仿宋" w:cs="仿宋"/>
          <w:b/>
          <w:color w:val="auto"/>
          <w:highlight w:val="none"/>
        </w:rPr>
        <w:t>本次评标采用综合评分法，总分为100分。</w:t>
      </w:r>
      <w:r>
        <w:rPr>
          <w:rFonts w:hint="eastAsia" w:ascii="仿宋" w:hAnsi="仿宋" w:eastAsia="仿宋" w:cs="仿宋"/>
          <w:color w:val="auto"/>
          <w:highlight w:val="none"/>
        </w:rPr>
        <w:t>合格投标人的评标得分为各项目汇总得分，中标候选资格按评标得分高低顺序排列，得分相同的，按投标报价得分高低顺序排列；得分且投标报价相同的，按技术指标优劣顺序排列。排名第一的投标人为第一中标候选人。评分过程中采用四舍五入法，并保留小数2位。</w:t>
      </w:r>
    </w:p>
    <w:p>
      <w:pPr>
        <w:pStyle w:val="92"/>
        <w:spacing w:before="0"/>
        <w:ind w:firstLine="482"/>
        <w:rPr>
          <w:rFonts w:hint="eastAsia" w:ascii="仿宋" w:hAnsi="仿宋" w:eastAsia="仿宋" w:cs="仿宋"/>
          <w:b/>
          <w:bCs/>
          <w:color w:val="auto"/>
          <w:highlight w:val="none"/>
        </w:rPr>
      </w:pPr>
      <w:r>
        <w:rPr>
          <w:rFonts w:hint="eastAsia" w:ascii="仿宋" w:hAnsi="仿宋" w:eastAsia="仿宋" w:cs="仿宋"/>
          <w:b/>
          <w:bCs/>
          <w:color w:val="auto"/>
          <w:highlight w:val="none"/>
        </w:rPr>
        <w:t>投标人评标综合得分=(技术、商务分)+价格分。</w:t>
      </w:r>
    </w:p>
    <w:p>
      <w:pPr>
        <w:numPr>
          <w:ilvl w:val="0"/>
          <w:numId w:val="5"/>
        </w:numPr>
        <w:snapToGrid w:val="0"/>
        <w:spacing w:line="360" w:lineRule="auto"/>
        <w:ind w:firstLine="562"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评标标准</w:t>
      </w:r>
    </w:p>
    <w:tbl>
      <w:tblPr>
        <w:tblStyle w:val="64"/>
        <w:tblW w:w="5143" w:type="pct"/>
        <w:tblInd w:w="0" w:type="dxa"/>
        <w:tblLayout w:type="fixed"/>
        <w:tblCellMar>
          <w:top w:w="0" w:type="dxa"/>
          <w:left w:w="108" w:type="dxa"/>
          <w:bottom w:w="0" w:type="dxa"/>
          <w:right w:w="108" w:type="dxa"/>
        </w:tblCellMar>
      </w:tblPr>
      <w:tblGrid>
        <w:gridCol w:w="416"/>
        <w:gridCol w:w="937"/>
        <w:gridCol w:w="1065"/>
        <w:gridCol w:w="6422"/>
        <w:gridCol w:w="718"/>
      </w:tblGrid>
      <w:tr>
        <w:tblPrEx>
          <w:tblCellMar>
            <w:top w:w="0" w:type="dxa"/>
            <w:left w:w="108" w:type="dxa"/>
            <w:bottom w:w="0" w:type="dxa"/>
            <w:right w:w="108" w:type="dxa"/>
          </w:tblCellMar>
        </w:tblPrEx>
        <w:trPr>
          <w:trHeight w:val="7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序号</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评分项</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分项</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评分细则内容</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分值</w:t>
            </w:r>
          </w:p>
        </w:tc>
      </w:tr>
      <w:tr>
        <w:tblPrEx>
          <w:tblCellMar>
            <w:top w:w="0" w:type="dxa"/>
            <w:left w:w="108" w:type="dxa"/>
            <w:bottom w:w="0" w:type="dxa"/>
            <w:right w:w="108" w:type="dxa"/>
          </w:tblCellMar>
        </w:tblPrEx>
        <w:trPr>
          <w:trHeight w:val="700" w:hRule="atLeast"/>
        </w:trPr>
        <w:tc>
          <w:tcPr>
            <w:tcW w:w="21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kern w:val="0"/>
                <w:sz w:val="21"/>
                <w:szCs w:val="21"/>
                <w:highlight w:val="none"/>
                <w:lang w:bidi="ar"/>
              </w:rPr>
              <w:t>1</w:t>
            </w:r>
          </w:p>
        </w:tc>
        <w:tc>
          <w:tcPr>
            <w:tcW w:w="49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展厅部分</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大纲</w:t>
            </w:r>
          </w:p>
          <w:p>
            <w:pPr>
              <w:widowControl/>
              <w:spacing w:line="360" w:lineRule="auto"/>
              <w:jc w:val="center"/>
              <w:textAlignment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编撰</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420" w:firstLineChars="200"/>
              <w:jc w:val="left"/>
              <w:textAlignment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展厅总体大纲阐述条理清晰，逻辑体系完善，符合实际情况，内容详实有深度，完整体现水文发展脉络，对展厅大纲的理解和体现正确、深刻，紧扣主题，充分发挥主题的内涵，能形象直观的体现；</w:t>
            </w:r>
            <w:r>
              <w:rPr>
                <w:rFonts w:hint="eastAsia" w:asciiTheme="minorEastAsia" w:hAnsiTheme="minorEastAsia" w:eastAsiaTheme="minorEastAsia" w:cstheme="minorEastAsia"/>
                <w:color w:val="auto"/>
                <w:kern w:val="0"/>
                <w:sz w:val="21"/>
                <w:szCs w:val="21"/>
                <w:highlight w:val="none"/>
                <w:lang w:val="en-US" w:eastAsia="zh-CN" w:bidi="ar"/>
              </w:rPr>
              <w:t>了解自然灾害的发生和水文对水利工程的建设重要性和支撑作用，</w:t>
            </w:r>
            <w:r>
              <w:rPr>
                <w:rFonts w:hint="eastAsia" w:asciiTheme="minorEastAsia" w:hAnsiTheme="minorEastAsia" w:eastAsiaTheme="minorEastAsia" w:cstheme="minorEastAsia"/>
                <w:color w:val="auto"/>
                <w:kern w:val="0"/>
                <w:sz w:val="21"/>
                <w:szCs w:val="21"/>
                <w:highlight w:val="none"/>
                <w:lang w:bidi="ar"/>
              </w:rPr>
              <w:t>提供大纲</w:t>
            </w:r>
            <w:r>
              <w:rPr>
                <w:rFonts w:hint="eastAsia" w:asciiTheme="minorEastAsia" w:hAnsiTheme="minorEastAsia" w:eastAsiaTheme="minorEastAsia" w:cstheme="minorEastAsia"/>
                <w:color w:val="auto"/>
                <w:kern w:val="0"/>
                <w:sz w:val="21"/>
                <w:szCs w:val="21"/>
                <w:highlight w:val="none"/>
                <w:lang w:eastAsia="zh-CN" w:bidi="ar"/>
              </w:rPr>
              <w:t>由</w:t>
            </w:r>
            <w:r>
              <w:rPr>
                <w:rFonts w:hint="eastAsia" w:asciiTheme="minorEastAsia" w:hAnsiTheme="minorEastAsia" w:eastAsiaTheme="minorEastAsia" w:cstheme="minorEastAsia"/>
                <w:color w:val="auto"/>
                <w:kern w:val="0"/>
                <w:sz w:val="21"/>
                <w:szCs w:val="21"/>
                <w:highlight w:val="none"/>
                <w:lang w:bidi="ar"/>
              </w:rPr>
              <w:t>评委会进行打分</w:t>
            </w:r>
            <w:r>
              <w:rPr>
                <w:rFonts w:hint="eastAsia" w:asciiTheme="minorEastAsia" w:hAnsiTheme="minorEastAsia" w:eastAsiaTheme="minorEastAsia" w:cstheme="minorEastAsia"/>
                <w:color w:val="auto"/>
                <w:kern w:val="0"/>
                <w:sz w:val="21"/>
                <w:szCs w:val="21"/>
                <w:highlight w:val="none"/>
                <w:lang w:eastAsia="zh-CN" w:bidi="ar"/>
              </w:rPr>
              <w:t>（</w:t>
            </w:r>
            <w:r>
              <w:rPr>
                <w:rFonts w:asciiTheme="minorEastAsia" w:hAnsiTheme="minorEastAsia" w:eastAsiaTheme="minorEastAsia" w:cstheme="minorEastAsia"/>
                <w:color w:val="auto"/>
                <w:kern w:val="0"/>
                <w:sz w:val="21"/>
                <w:szCs w:val="21"/>
                <w:highlight w:val="none"/>
                <w:lang w:bidi="ar"/>
              </w:rPr>
              <w:t>0-3</w:t>
            </w:r>
            <w:r>
              <w:rPr>
                <w:rFonts w:hint="eastAsia" w:asciiTheme="minorEastAsia" w:hAnsiTheme="minorEastAsia" w:eastAsiaTheme="minorEastAsia" w:cstheme="minorEastAsia"/>
                <w:color w:val="auto"/>
                <w:kern w:val="0"/>
                <w:sz w:val="21"/>
                <w:szCs w:val="21"/>
                <w:highlight w:val="none"/>
                <w:lang w:bidi="ar"/>
              </w:rPr>
              <w:t>分</w:t>
            </w:r>
            <w:r>
              <w:rPr>
                <w:rFonts w:hint="eastAsia" w:asciiTheme="minorEastAsia" w:hAnsiTheme="minorEastAsia" w:eastAsiaTheme="minorEastAsia" w:cstheme="minorEastAsia"/>
                <w:color w:val="auto"/>
                <w:kern w:val="0"/>
                <w:sz w:val="21"/>
                <w:szCs w:val="21"/>
                <w:highlight w:val="none"/>
                <w:lang w:eastAsia="zh-CN" w:bidi="ar"/>
              </w:rPr>
              <w:t>）</w:t>
            </w:r>
            <w:r>
              <w:rPr>
                <w:rFonts w:hint="eastAsia" w:asciiTheme="minorEastAsia" w:hAnsiTheme="minorEastAsia" w:eastAsiaTheme="minorEastAsia" w:cstheme="minorEastAsia"/>
                <w:color w:val="auto"/>
                <w:kern w:val="0"/>
                <w:sz w:val="21"/>
                <w:szCs w:val="21"/>
                <w:highlight w:val="none"/>
                <w:lang w:bidi="ar"/>
              </w:rPr>
              <w:t>。</w:t>
            </w:r>
            <w:r>
              <w:rPr>
                <w:rFonts w:asciiTheme="minorEastAsia" w:hAnsiTheme="minorEastAsia" w:eastAsiaTheme="minorEastAsia" w:cstheme="minorEastAsia"/>
                <w:color w:val="auto"/>
                <w:kern w:val="0"/>
                <w:sz w:val="21"/>
                <w:szCs w:val="21"/>
                <w:highlight w:val="none"/>
                <w:lang w:bidi="ar"/>
              </w:rPr>
              <w:br w:type="textWrapping"/>
            </w:r>
            <w:r>
              <w:rPr>
                <w:rFonts w:hint="eastAsia" w:asciiTheme="minorEastAsia" w:hAnsiTheme="minorEastAsia" w:eastAsiaTheme="minorEastAsia" w:cstheme="minorEastAsia"/>
                <w:color w:val="auto"/>
                <w:kern w:val="0"/>
                <w:sz w:val="21"/>
                <w:szCs w:val="21"/>
                <w:highlight w:val="none"/>
                <w:lang w:bidi="ar"/>
              </w:rPr>
              <w:t>注：未提供的不得分。</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auto"/>
                <w:sz w:val="21"/>
                <w:szCs w:val="21"/>
                <w:highlight w:val="none"/>
                <w:lang w:eastAsia="zh-CN"/>
              </w:rPr>
            </w:pPr>
            <w:r>
              <w:rPr>
                <w:rFonts w:asciiTheme="minorEastAsia" w:hAnsiTheme="minorEastAsia" w:eastAsiaTheme="minorEastAsia" w:cstheme="minorEastAsia"/>
                <w:color w:val="auto"/>
                <w:kern w:val="0"/>
                <w:sz w:val="21"/>
                <w:szCs w:val="21"/>
                <w:highlight w:val="none"/>
                <w:lang w:bidi="ar"/>
              </w:rPr>
              <w:t>3</w:t>
            </w:r>
            <w:r>
              <w:rPr>
                <w:rFonts w:hint="eastAsia" w:asciiTheme="minorEastAsia" w:hAnsiTheme="minorEastAsia" w:eastAsiaTheme="minorEastAsia" w:cstheme="minorEastAsia"/>
                <w:color w:val="auto"/>
                <w:kern w:val="0"/>
                <w:sz w:val="21"/>
                <w:szCs w:val="21"/>
                <w:highlight w:val="none"/>
                <w:lang w:eastAsia="zh-CN" w:bidi="ar"/>
              </w:rPr>
              <w:t>分</w:t>
            </w:r>
          </w:p>
        </w:tc>
      </w:tr>
      <w:tr>
        <w:tblPrEx>
          <w:tblCellMar>
            <w:top w:w="0" w:type="dxa"/>
            <w:left w:w="108" w:type="dxa"/>
            <w:bottom w:w="0" w:type="dxa"/>
            <w:right w:w="108" w:type="dxa"/>
          </w:tblCellMar>
        </w:tblPrEx>
        <w:trPr>
          <w:trHeight w:val="70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rPr>
                <w:rFonts w:asciiTheme="minorEastAsia" w:hAnsiTheme="minorEastAsia" w:eastAsiaTheme="minorEastAsia" w:cstheme="minorEastAsia"/>
                <w:color w:val="auto"/>
                <w:sz w:val="21"/>
                <w:szCs w:val="21"/>
                <w:highlight w:val="none"/>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rPr>
                <w:rFonts w:asciiTheme="minorEastAsia" w:hAnsiTheme="minorEastAsia" w:eastAsiaTheme="minorEastAsia" w:cstheme="minorEastAsia"/>
                <w:color w:val="auto"/>
                <w:sz w:val="21"/>
                <w:szCs w:val="21"/>
                <w:highlight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Theme="minorEastAsia" w:hAnsiTheme="minorEastAsia" w:eastAsiaTheme="minorEastAsia" w:cstheme="minorEastAsia"/>
                <w:color w:val="auto"/>
                <w:kern w:val="0"/>
                <w:sz w:val="21"/>
                <w:szCs w:val="21"/>
                <w:highlight w:val="none"/>
                <w:lang w:bidi="ar"/>
              </w:rPr>
            </w:pPr>
          </w:p>
          <w:p>
            <w:pPr>
              <w:widowControl/>
              <w:spacing w:line="360" w:lineRule="auto"/>
              <w:jc w:val="center"/>
              <w:textAlignment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总体设计方案布局及对陈列内容理解和体现程度</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textAlignment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eastAsia="zh-CN" w:bidi="ar"/>
              </w:rPr>
              <w:t>（</w:t>
            </w:r>
            <w:r>
              <w:rPr>
                <w:rFonts w:asciiTheme="minorEastAsia" w:hAnsiTheme="minorEastAsia" w:eastAsiaTheme="minorEastAsia" w:cstheme="minorEastAsia"/>
                <w:color w:val="auto"/>
                <w:kern w:val="0"/>
                <w:sz w:val="21"/>
                <w:szCs w:val="21"/>
                <w:highlight w:val="none"/>
                <w:lang w:bidi="ar"/>
              </w:rPr>
              <w:t>1</w:t>
            </w:r>
            <w:r>
              <w:rPr>
                <w:rFonts w:hint="eastAsia" w:asciiTheme="minorEastAsia" w:hAnsiTheme="minorEastAsia" w:eastAsiaTheme="minorEastAsia" w:cstheme="minorEastAsia"/>
                <w:color w:val="auto"/>
                <w:kern w:val="0"/>
                <w:sz w:val="21"/>
                <w:szCs w:val="21"/>
                <w:highlight w:val="none"/>
                <w:lang w:eastAsia="zh-CN" w:bidi="ar"/>
              </w:rPr>
              <w:t>）</w:t>
            </w:r>
            <w:r>
              <w:rPr>
                <w:rFonts w:hint="eastAsia" w:asciiTheme="minorEastAsia" w:hAnsiTheme="minorEastAsia" w:eastAsiaTheme="minorEastAsia" w:cstheme="minorEastAsia"/>
                <w:color w:val="auto"/>
                <w:kern w:val="0"/>
                <w:sz w:val="21"/>
                <w:szCs w:val="21"/>
                <w:highlight w:val="none"/>
                <w:lang w:bidi="ar"/>
              </w:rPr>
              <w:t>投标人提供的设计方案有新意且视觉新颖、造型逼真，展示手段具有创新性，互动性，有很强的参与性；提供完整的平面图纸，直观的设计效果图，进行打分</w:t>
            </w:r>
            <w:r>
              <w:rPr>
                <w:rFonts w:hint="eastAsia" w:asciiTheme="minorEastAsia" w:hAnsiTheme="minorEastAsia" w:eastAsiaTheme="minorEastAsia" w:cstheme="minorEastAsia"/>
                <w:color w:val="auto"/>
                <w:kern w:val="0"/>
                <w:sz w:val="21"/>
                <w:szCs w:val="21"/>
                <w:highlight w:val="none"/>
                <w:lang w:val="en-US" w:eastAsia="zh-CN" w:bidi="ar"/>
              </w:rPr>
              <w:t>(</w:t>
            </w:r>
            <w:r>
              <w:rPr>
                <w:rFonts w:asciiTheme="minorEastAsia" w:hAnsiTheme="minorEastAsia" w:eastAsiaTheme="minorEastAsia" w:cstheme="minorEastAsia"/>
                <w:color w:val="auto"/>
                <w:kern w:val="0"/>
                <w:sz w:val="21"/>
                <w:szCs w:val="21"/>
                <w:highlight w:val="none"/>
                <w:lang w:bidi="ar"/>
              </w:rPr>
              <w:t>0-</w:t>
            </w:r>
            <w:r>
              <w:rPr>
                <w:rFonts w:hint="eastAsia" w:asciiTheme="minorEastAsia" w:hAnsiTheme="minorEastAsia" w:eastAsiaTheme="minorEastAsia" w:cstheme="minorEastAsia"/>
                <w:color w:val="auto"/>
                <w:kern w:val="0"/>
                <w:sz w:val="21"/>
                <w:szCs w:val="21"/>
                <w:highlight w:val="none"/>
                <w:lang w:eastAsia="zh-CN" w:bidi="ar"/>
              </w:rPr>
              <w:t>2</w:t>
            </w:r>
            <w:r>
              <w:rPr>
                <w:rFonts w:asciiTheme="minorEastAsia" w:hAnsiTheme="minorEastAsia" w:eastAsiaTheme="minorEastAsia" w:cstheme="minorEastAsia"/>
                <w:color w:val="auto"/>
                <w:kern w:val="0"/>
                <w:sz w:val="21"/>
                <w:szCs w:val="21"/>
                <w:highlight w:val="none"/>
                <w:lang w:bidi="ar"/>
              </w:rPr>
              <w:t>分</w:t>
            </w:r>
            <w:r>
              <w:rPr>
                <w:rFonts w:hint="eastAsia" w:asciiTheme="minorEastAsia" w:hAnsiTheme="minorEastAsia" w:eastAsiaTheme="minorEastAsia" w:cstheme="minorEastAsia"/>
                <w:color w:val="auto"/>
                <w:kern w:val="0"/>
                <w:sz w:val="21"/>
                <w:szCs w:val="21"/>
                <w:highlight w:val="none"/>
                <w:lang w:val="en-US" w:eastAsia="zh-CN" w:bidi="ar"/>
              </w:rPr>
              <w:t>)</w:t>
            </w:r>
            <w:r>
              <w:rPr>
                <w:rFonts w:asciiTheme="minorEastAsia" w:hAnsiTheme="minorEastAsia" w:eastAsiaTheme="minorEastAsia" w:cstheme="minorEastAsia"/>
                <w:color w:val="auto"/>
                <w:kern w:val="0"/>
                <w:sz w:val="21"/>
                <w:szCs w:val="21"/>
                <w:highlight w:val="none"/>
                <w:lang w:bidi="ar"/>
              </w:rPr>
              <w:t>。</w:t>
            </w:r>
            <w:r>
              <w:rPr>
                <w:rFonts w:asciiTheme="minorEastAsia" w:hAnsiTheme="minorEastAsia" w:eastAsiaTheme="minorEastAsia" w:cstheme="minorEastAsia"/>
                <w:color w:val="auto"/>
                <w:kern w:val="0"/>
                <w:sz w:val="21"/>
                <w:szCs w:val="21"/>
                <w:highlight w:val="none"/>
                <w:lang w:bidi="ar"/>
              </w:rPr>
              <w:br w:type="textWrapping"/>
            </w:r>
            <w:r>
              <w:rPr>
                <w:rFonts w:hint="eastAsia" w:asciiTheme="minorEastAsia" w:hAnsiTheme="minorEastAsia" w:eastAsiaTheme="minorEastAsia" w:cstheme="minorEastAsia"/>
                <w:color w:val="auto"/>
                <w:kern w:val="0"/>
                <w:sz w:val="21"/>
                <w:szCs w:val="21"/>
                <w:highlight w:val="none"/>
                <w:lang w:eastAsia="zh-CN" w:bidi="ar"/>
              </w:rPr>
              <w:t>（</w:t>
            </w:r>
            <w:r>
              <w:rPr>
                <w:rFonts w:hint="eastAsia" w:asciiTheme="minorEastAsia" w:hAnsiTheme="minorEastAsia" w:eastAsiaTheme="minorEastAsia" w:cstheme="minorEastAsia"/>
                <w:color w:val="auto"/>
                <w:kern w:val="0"/>
                <w:sz w:val="21"/>
                <w:szCs w:val="21"/>
                <w:highlight w:val="none"/>
                <w:lang w:val="en-US" w:eastAsia="zh-CN" w:bidi="ar"/>
              </w:rPr>
              <w:t>2</w:t>
            </w:r>
            <w:r>
              <w:rPr>
                <w:rFonts w:hint="eastAsia" w:asciiTheme="minorEastAsia" w:hAnsiTheme="minorEastAsia" w:eastAsiaTheme="minorEastAsia" w:cstheme="minorEastAsia"/>
                <w:color w:val="auto"/>
                <w:kern w:val="0"/>
                <w:sz w:val="21"/>
                <w:szCs w:val="21"/>
                <w:highlight w:val="none"/>
                <w:lang w:eastAsia="zh-CN" w:bidi="ar"/>
              </w:rPr>
              <w:t>）</w:t>
            </w:r>
            <w:r>
              <w:rPr>
                <w:rFonts w:asciiTheme="minorEastAsia" w:hAnsiTheme="minorEastAsia" w:eastAsiaTheme="minorEastAsia" w:cstheme="minorEastAsia"/>
                <w:color w:val="auto"/>
                <w:kern w:val="0"/>
                <w:sz w:val="21"/>
                <w:szCs w:val="21"/>
                <w:highlight w:val="none"/>
                <w:lang w:bidi="ar"/>
              </w:rPr>
              <w:t>投标人提供的设计方案功能科学合理、明确，展区设计、空间布局、环境营造富有特色；优化设计参观流线；风格独特且与主题紧密结合，充分展示出水文的特色</w:t>
            </w:r>
            <w:r>
              <w:rPr>
                <w:rFonts w:hint="eastAsia" w:asciiTheme="minorEastAsia" w:hAnsiTheme="minorEastAsia" w:eastAsiaTheme="minorEastAsia" w:cstheme="minorEastAsia"/>
                <w:color w:val="auto"/>
                <w:kern w:val="0"/>
                <w:sz w:val="21"/>
                <w:szCs w:val="21"/>
                <w:highlight w:val="none"/>
                <w:lang w:bidi="ar"/>
              </w:rPr>
              <w:t>，进行打分</w:t>
            </w:r>
            <w:r>
              <w:rPr>
                <w:rFonts w:hint="eastAsia" w:asciiTheme="minorEastAsia" w:hAnsiTheme="minorEastAsia" w:eastAsiaTheme="minorEastAsia" w:cstheme="minorEastAsia"/>
                <w:color w:val="auto"/>
                <w:kern w:val="0"/>
                <w:sz w:val="21"/>
                <w:szCs w:val="21"/>
                <w:highlight w:val="none"/>
                <w:lang w:val="en-US" w:eastAsia="zh-CN" w:bidi="ar"/>
              </w:rPr>
              <w:t>(</w:t>
            </w:r>
            <w:r>
              <w:rPr>
                <w:rFonts w:asciiTheme="minorEastAsia" w:hAnsiTheme="minorEastAsia" w:eastAsiaTheme="minorEastAsia" w:cstheme="minorEastAsia"/>
                <w:color w:val="auto"/>
                <w:kern w:val="0"/>
                <w:sz w:val="21"/>
                <w:szCs w:val="21"/>
                <w:highlight w:val="none"/>
                <w:lang w:bidi="ar"/>
              </w:rPr>
              <w:t>0-</w:t>
            </w:r>
            <w:r>
              <w:rPr>
                <w:rFonts w:hint="eastAsia" w:asciiTheme="minorEastAsia" w:hAnsiTheme="minorEastAsia" w:eastAsiaTheme="minorEastAsia" w:cstheme="minorEastAsia"/>
                <w:color w:val="auto"/>
                <w:kern w:val="0"/>
                <w:sz w:val="21"/>
                <w:szCs w:val="21"/>
                <w:highlight w:val="none"/>
                <w:lang w:eastAsia="zh-CN" w:bidi="ar"/>
              </w:rPr>
              <w:t>2</w:t>
            </w:r>
            <w:r>
              <w:rPr>
                <w:rFonts w:asciiTheme="minorEastAsia" w:hAnsiTheme="minorEastAsia" w:eastAsiaTheme="minorEastAsia" w:cstheme="minorEastAsia"/>
                <w:color w:val="auto"/>
                <w:kern w:val="0"/>
                <w:sz w:val="21"/>
                <w:szCs w:val="21"/>
                <w:highlight w:val="none"/>
                <w:lang w:bidi="ar"/>
              </w:rPr>
              <w:t>分</w:t>
            </w:r>
            <w:r>
              <w:rPr>
                <w:rFonts w:hint="eastAsia" w:asciiTheme="minorEastAsia" w:hAnsiTheme="minorEastAsia" w:eastAsiaTheme="minorEastAsia" w:cstheme="minorEastAsia"/>
                <w:color w:val="auto"/>
                <w:kern w:val="0"/>
                <w:sz w:val="21"/>
                <w:szCs w:val="21"/>
                <w:highlight w:val="none"/>
                <w:lang w:val="en-US" w:eastAsia="zh-CN" w:bidi="ar"/>
              </w:rPr>
              <w:t>)</w:t>
            </w:r>
            <w:r>
              <w:rPr>
                <w:rFonts w:hint="eastAsia" w:asciiTheme="minorEastAsia" w:hAnsiTheme="minorEastAsia" w:eastAsiaTheme="minorEastAsia" w:cstheme="minorEastAsia"/>
                <w:color w:val="auto"/>
                <w:kern w:val="0"/>
                <w:sz w:val="21"/>
                <w:szCs w:val="21"/>
                <w:highlight w:val="none"/>
                <w:lang w:bidi="ar"/>
              </w:rPr>
              <w:t>。</w:t>
            </w:r>
            <w:r>
              <w:rPr>
                <w:rFonts w:asciiTheme="minorEastAsia" w:hAnsiTheme="minorEastAsia" w:eastAsiaTheme="minorEastAsia" w:cstheme="minorEastAsia"/>
                <w:color w:val="auto"/>
                <w:kern w:val="0"/>
                <w:sz w:val="21"/>
                <w:szCs w:val="21"/>
                <w:highlight w:val="none"/>
                <w:lang w:bidi="ar"/>
              </w:rPr>
              <w:br w:type="textWrapping"/>
            </w:r>
            <w:r>
              <w:rPr>
                <w:rFonts w:hint="eastAsia" w:asciiTheme="minorEastAsia" w:hAnsiTheme="minorEastAsia" w:eastAsiaTheme="minorEastAsia" w:cstheme="minorEastAsia"/>
                <w:color w:val="auto"/>
                <w:kern w:val="0"/>
                <w:sz w:val="21"/>
                <w:szCs w:val="21"/>
                <w:highlight w:val="none"/>
                <w:lang w:eastAsia="zh-CN" w:bidi="ar"/>
              </w:rPr>
              <w:t>（</w:t>
            </w:r>
            <w:r>
              <w:rPr>
                <w:rFonts w:hint="eastAsia" w:asciiTheme="minorEastAsia" w:hAnsiTheme="minorEastAsia" w:eastAsiaTheme="minorEastAsia" w:cstheme="minorEastAsia"/>
                <w:color w:val="auto"/>
                <w:kern w:val="0"/>
                <w:sz w:val="21"/>
                <w:szCs w:val="21"/>
                <w:highlight w:val="none"/>
                <w:lang w:val="en-US" w:eastAsia="zh-CN" w:bidi="ar"/>
              </w:rPr>
              <w:t>3</w:t>
            </w:r>
            <w:r>
              <w:rPr>
                <w:rFonts w:hint="eastAsia" w:asciiTheme="minorEastAsia" w:hAnsiTheme="minorEastAsia" w:eastAsiaTheme="minorEastAsia" w:cstheme="minorEastAsia"/>
                <w:color w:val="auto"/>
                <w:kern w:val="0"/>
                <w:sz w:val="21"/>
                <w:szCs w:val="21"/>
                <w:highlight w:val="none"/>
                <w:lang w:eastAsia="zh-CN" w:bidi="ar"/>
              </w:rPr>
              <w:t>）</w:t>
            </w:r>
            <w:r>
              <w:rPr>
                <w:rFonts w:asciiTheme="minorEastAsia" w:hAnsiTheme="minorEastAsia" w:eastAsiaTheme="minorEastAsia" w:cstheme="minorEastAsia"/>
                <w:color w:val="auto"/>
                <w:kern w:val="0"/>
                <w:sz w:val="21"/>
                <w:szCs w:val="21"/>
                <w:highlight w:val="none"/>
                <w:lang w:bidi="ar"/>
              </w:rPr>
              <w:t>投标人提供的方案的整体布局科学、合理，方案脉络清晰，能达到介绍宣传、展示成就、科学教育等功能，设计方案具体、成熟且能很好的实施，很好地考虑了运行及维护的便利性与经济性，</w:t>
            </w:r>
            <w:r>
              <w:rPr>
                <w:rFonts w:hint="eastAsia" w:asciiTheme="minorEastAsia" w:hAnsiTheme="minorEastAsia" w:eastAsiaTheme="minorEastAsia" w:cstheme="minorEastAsia"/>
                <w:color w:val="auto"/>
                <w:kern w:val="0"/>
                <w:sz w:val="21"/>
                <w:szCs w:val="21"/>
                <w:highlight w:val="none"/>
                <w:lang w:bidi="ar"/>
              </w:rPr>
              <w:t>进行打分</w:t>
            </w:r>
            <w:r>
              <w:rPr>
                <w:rFonts w:hint="eastAsia" w:asciiTheme="minorEastAsia" w:hAnsiTheme="minorEastAsia" w:eastAsiaTheme="minorEastAsia" w:cstheme="minorEastAsia"/>
                <w:color w:val="auto"/>
                <w:kern w:val="0"/>
                <w:sz w:val="21"/>
                <w:szCs w:val="21"/>
                <w:highlight w:val="none"/>
                <w:lang w:val="en-US" w:eastAsia="zh-CN" w:bidi="ar"/>
              </w:rPr>
              <w:t>(</w:t>
            </w:r>
            <w:r>
              <w:rPr>
                <w:rFonts w:asciiTheme="minorEastAsia" w:hAnsiTheme="minorEastAsia" w:eastAsiaTheme="minorEastAsia" w:cstheme="minorEastAsia"/>
                <w:color w:val="auto"/>
                <w:kern w:val="0"/>
                <w:sz w:val="21"/>
                <w:szCs w:val="21"/>
                <w:highlight w:val="none"/>
                <w:lang w:bidi="ar"/>
              </w:rPr>
              <w:t>0-</w:t>
            </w:r>
            <w:r>
              <w:rPr>
                <w:rFonts w:hint="eastAsia" w:asciiTheme="minorEastAsia" w:hAnsiTheme="minorEastAsia" w:eastAsiaTheme="minorEastAsia" w:cstheme="minorEastAsia"/>
                <w:color w:val="auto"/>
                <w:kern w:val="0"/>
                <w:sz w:val="21"/>
                <w:szCs w:val="21"/>
                <w:highlight w:val="none"/>
                <w:lang w:eastAsia="zh-CN" w:bidi="ar"/>
              </w:rPr>
              <w:t>1</w:t>
            </w:r>
            <w:r>
              <w:rPr>
                <w:rFonts w:asciiTheme="minorEastAsia" w:hAnsiTheme="minorEastAsia" w:eastAsiaTheme="minorEastAsia" w:cstheme="minorEastAsia"/>
                <w:color w:val="auto"/>
                <w:kern w:val="0"/>
                <w:sz w:val="21"/>
                <w:szCs w:val="21"/>
                <w:highlight w:val="none"/>
                <w:lang w:bidi="ar"/>
              </w:rPr>
              <w:t>分</w:t>
            </w:r>
            <w:r>
              <w:rPr>
                <w:rFonts w:hint="eastAsia" w:asciiTheme="minorEastAsia" w:hAnsiTheme="minorEastAsia" w:eastAsiaTheme="minorEastAsia" w:cstheme="minorEastAsia"/>
                <w:color w:val="auto"/>
                <w:kern w:val="0"/>
                <w:sz w:val="21"/>
                <w:szCs w:val="21"/>
                <w:highlight w:val="none"/>
                <w:lang w:val="en-US" w:eastAsia="zh-CN" w:bidi="ar"/>
              </w:rPr>
              <w:t>)</w:t>
            </w:r>
            <w:r>
              <w:rPr>
                <w:rFonts w:hint="eastAsia" w:asciiTheme="minorEastAsia" w:hAnsiTheme="minorEastAsia" w:eastAsiaTheme="minorEastAsia" w:cstheme="minorEastAsia"/>
                <w:color w:val="auto"/>
                <w:kern w:val="0"/>
                <w:sz w:val="21"/>
                <w:szCs w:val="21"/>
                <w:highlight w:val="none"/>
                <w:lang w:bidi="ar"/>
              </w:rPr>
              <w:t>。</w:t>
            </w:r>
            <w:r>
              <w:rPr>
                <w:rFonts w:asciiTheme="minorEastAsia" w:hAnsiTheme="minorEastAsia" w:eastAsiaTheme="minorEastAsia" w:cstheme="minorEastAsia"/>
                <w:color w:val="auto"/>
                <w:kern w:val="0"/>
                <w:sz w:val="21"/>
                <w:szCs w:val="21"/>
                <w:highlight w:val="none"/>
                <w:lang w:bidi="ar"/>
              </w:rPr>
              <w:br w:type="textWrapping"/>
            </w:r>
            <w:r>
              <w:rPr>
                <w:rFonts w:hint="eastAsia" w:asciiTheme="minorEastAsia" w:hAnsiTheme="minorEastAsia" w:eastAsiaTheme="minorEastAsia" w:cstheme="minorEastAsia"/>
                <w:color w:val="auto"/>
                <w:kern w:val="0"/>
                <w:sz w:val="21"/>
                <w:szCs w:val="21"/>
                <w:highlight w:val="none"/>
                <w:lang w:bidi="ar"/>
              </w:rPr>
              <w:t>注：未提供的不得分。</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eastAsia="zh-CN" w:bidi="ar"/>
              </w:rPr>
              <w:t>5分</w:t>
            </w:r>
          </w:p>
        </w:tc>
      </w:tr>
      <w:tr>
        <w:tblPrEx>
          <w:tblCellMar>
            <w:top w:w="0" w:type="dxa"/>
            <w:left w:w="108" w:type="dxa"/>
            <w:bottom w:w="0" w:type="dxa"/>
            <w:right w:w="108" w:type="dxa"/>
          </w:tblCellMar>
        </w:tblPrEx>
        <w:trPr>
          <w:trHeight w:val="70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rPr>
                <w:rFonts w:asciiTheme="minorEastAsia" w:hAnsiTheme="minorEastAsia" w:eastAsiaTheme="minorEastAsia" w:cstheme="minorEastAsia"/>
                <w:color w:val="auto"/>
                <w:sz w:val="21"/>
                <w:szCs w:val="21"/>
                <w:highlight w:val="none"/>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rPr>
                <w:rFonts w:asciiTheme="minorEastAsia" w:hAnsiTheme="minorEastAsia" w:eastAsiaTheme="minorEastAsia" w:cstheme="minorEastAsia"/>
                <w:color w:val="auto"/>
                <w:sz w:val="21"/>
                <w:szCs w:val="21"/>
                <w:highlight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汇报呈现</w:t>
            </w:r>
            <w:r>
              <w:rPr>
                <w:rFonts w:hint="eastAsia" w:asciiTheme="minorEastAsia" w:hAnsiTheme="minorEastAsia" w:eastAsiaTheme="minorEastAsia" w:cstheme="minorEastAsia"/>
                <w:b/>
                <w:bCs/>
                <w:color w:val="auto"/>
                <w:kern w:val="0"/>
                <w:sz w:val="21"/>
                <w:szCs w:val="21"/>
                <w:highlight w:val="none"/>
                <w:lang w:val="en-US" w:eastAsia="zh-CN" w:bidi="ar"/>
              </w:rPr>
              <w:t>---</w:t>
            </w:r>
            <w:r>
              <w:rPr>
                <w:rFonts w:hint="eastAsia" w:asciiTheme="minorEastAsia" w:hAnsiTheme="minorEastAsia" w:eastAsiaTheme="minorEastAsia" w:cstheme="minorEastAsia"/>
                <w:b/>
                <w:bCs/>
                <w:color w:val="auto"/>
                <w:kern w:val="0"/>
                <w:sz w:val="21"/>
                <w:szCs w:val="21"/>
                <w:highlight w:val="none"/>
                <w:lang w:bidi="ar"/>
              </w:rPr>
              <w:t>视频演示</w:t>
            </w:r>
            <w:r>
              <w:rPr>
                <w:rFonts w:hint="eastAsia" w:asciiTheme="minorEastAsia" w:hAnsiTheme="minorEastAsia" w:eastAsiaTheme="minorEastAsia" w:cstheme="minorEastAsia"/>
                <w:color w:val="auto"/>
                <w:kern w:val="0"/>
                <w:sz w:val="21"/>
                <w:szCs w:val="21"/>
                <w:highlight w:val="none"/>
                <w:lang w:eastAsia="zh-CN" w:bidi="ar"/>
              </w:rPr>
              <w:t>（提供</w:t>
            </w:r>
            <w:r>
              <w:rPr>
                <w:rFonts w:hint="eastAsia" w:asciiTheme="minorEastAsia" w:hAnsiTheme="minorEastAsia" w:eastAsiaTheme="minorEastAsia" w:cstheme="minorEastAsia"/>
                <w:color w:val="auto"/>
                <w:kern w:val="0"/>
                <w:sz w:val="21"/>
                <w:szCs w:val="21"/>
                <w:highlight w:val="none"/>
                <w:lang w:val="en-US" w:eastAsia="zh-CN" w:bidi="ar"/>
              </w:rPr>
              <w:t>U盘或移动硬盘）</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420" w:firstLineChars="200"/>
              <w:jc w:val="left"/>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针对设计方案总体阐述、布局流线、设计效果解读等，投标人提供能够清晰充分阐述设计概念、成品效果的讲解视频文件，由评委会进行打分，总时长不超过</w:t>
            </w:r>
            <w:r>
              <w:rPr>
                <w:rFonts w:asciiTheme="minorEastAsia" w:hAnsiTheme="minorEastAsia" w:eastAsiaTheme="minorEastAsia" w:cstheme="minorEastAsia"/>
                <w:color w:val="auto"/>
                <w:kern w:val="0"/>
                <w:sz w:val="21"/>
                <w:szCs w:val="21"/>
                <w:highlight w:val="none"/>
                <w:lang w:bidi="ar"/>
              </w:rPr>
              <w:t>5</w:t>
            </w:r>
            <w:r>
              <w:rPr>
                <w:rFonts w:hint="eastAsia" w:asciiTheme="minorEastAsia" w:hAnsiTheme="minorEastAsia" w:eastAsiaTheme="minorEastAsia" w:cstheme="minorEastAsia"/>
                <w:color w:val="auto"/>
                <w:kern w:val="0"/>
                <w:sz w:val="21"/>
                <w:szCs w:val="21"/>
                <w:highlight w:val="none"/>
                <w:lang w:bidi="ar"/>
              </w:rPr>
              <w:t>分钟。</w:t>
            </w:r>
            <w:r>
              <w:rPr>
                <w:rFonts w:asciiTheme="minorEastAsia" w:hAnsiTheme="minorEastAsia" w:eastAsiaTheme="minorEastAsia" w:cstheme="minorEastAsia"/>
                <w:color w:val="auto"/>
                <w:kern w:val="0"/>
                <w:sz w:val="21"/>
                <w:szCs w:val="21"/>
                <w:highlight w:val="none"/>
                <w:lang w:bidi="ar"/>
              </w:rPr>
              <w:br w:type="textWrapping"/>
            </w:r>
            <w:r>
              <w:rPr>
                <w:rFonts w:hint="eastAsia" w:asciiTheme="minorEastAsia" w:hAnsiTheme="minorEastAsia" w:eastAsiaTheme="minorEastAsia" w:cstheme="minorEastAsia"/>
                <w:color w:val="auto"/>
                <w:kern w:val="0"/>
                <w:sz w:val="21"/>
                <w:szCs w:val="21"/>
                <w:highlight w:val="none"/>
                <w:lang w:bidi="ar"/>
              </w:rPr>
              <w:t>注：未提供的不得分</w:t>
            </w:r>
            <w:r>
              <w:rPr>
                <w:rFonts w:hint="eastAsia" w:asciiTheme="minorEastAsia" w:hAnsiTheme="minorEastAsia" w:eastAsiaTheme="minorEastAsia" w:cstheme="minorEastAsia"/>
                <w:color w:val="auto"/>
                <w:kern w:val="0"/>
                <w:sz w:val="21"/>
                <w:szCs w:val="21"/>
                <w:highlight w:val="none"/>
                <w:lang w:val="en-US" w:eastAsia="zh-CN" w:bidi="ar"/>
              </w:rPr>
              <w:t>,</w:t>
            </w:r>
            <w:r>
              <w:rPr>
                <w:rFonts w:hint="eastAsia" w:asciiTheme="minorEastAsia" w:hAnsiTheme="minorEastAsia" w:eastAsiaTheme="minorEastAsia" w:cstheme="minorEastAsia"/>
                <w:color w:val="auto"/>
                <w:kern w:val="0"/>
                <w:sz w:val="21"/>
                <w:szCs w:val="21"/>
                <w:highlight w:val="none"/>
                <w:lang w:bidi="ar"/>
              </w:rPr>
              <w:t>讲解视频文件</w:t>
            </w:r>
            <w:r>
              <w:rPr>
                <w:rFonts w:hint="eastAsia" w:asciiTheme="minorEastAsia" w:hAnsiTheme="minorEastAsia" w:eastAsiaTheme="minorEastAsia" w:cstheme="minorEastAsia"/>
                <w:color w:val="auto"/>
                <w:kern w:val="0"/>
                <w:sz w:val="21"/>
                <w:szCs w:val="21"/>
                <w:highlight w:val="none"/>
                <w:lang w:eastAsia="zh-CN" w:bidi="ar"/>
              </w:rPr>
              <w:t>可按备份文件递交方式进行递交</w:t>
            </w:r>
            <w:r>
              <w:rPr>
                <w:rFonts w:hint="eastAsia" w:asciiTheme="minorEastAsia" w:hAnsiTheme="minorEastAsia" w:eastAsiaTheme="minorEastAsia" w:cstheme="minorEastAsia"/>
                <w:color w:val="auto"/>
                <w:kern w:val="0"/>
                <w:sz w:val="21"/>
                <w:szCs w:val="21"/>
                <w:highlight w:val="none"/>
                <w:lang w:val="en-US" w:eastAsia="zh-CN" w:bidi="ar"/>
              </w:rPr>
              <w:t>,详见前附表</w:t>
            </w:r>
            <w:r>
              <w:rPr>
                <w:rFonts w:hint="eastAsia" w:asciiTheme="minorEastAsia" w:hAnsiTheme="minorEastAsia" w:eastAsiaTheme="minorEastAsia" w:cstheme="minorEastAsia"/>
                <w:color w:val="auto"/>
                <w:kern w:val="0"/>
                <w:sz w:val="21"/>
                <w:szCs w:val="21"/>
                <w:highlight w:val="none"/>
                <w:lang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auto"/>
                <w:sz w:val="21"/>
                <w:szCs w:val="21"/>
                <w:highlight w:val="none"/>
                <w:lang w:eastAsia="zh-CN"/>
              </w:rPr>
            </w:pPr>
            <w:r>
              <w:rPr>
                <w:rFonts w:asciiTheme="minorEastAsia" w:hAnsiTheme="minorEastAsia" w:eastAsiaTheme="minorEastAsia" w:cstheme="minorEastAsia"/>
                <w:color w:val="auto"/>
                <w:kern w:val="0"/>
                <w:sz w:val="21"/>
                <w:szCs w:val="21"/>
                <w:highlight w:val="none"/>
                <w:lang w:bidi="ar"/>
              </w:rPr>
              <w:t>5</w:t>
            </w:r>
            <w:r>
              <w:rPr>
                <w:rFonts w:hint="eastAsia" w:asciiTheme="minorEastAsia" w:hAnsiTheme="minorEastAsia" w:eastAsiaTheme="minorEastAsia" w:cstheme="minorEastAsia"/>
                <w:color w:val="auto"/>
                <w:kern w:val="0"/>
                <w:sz w:val="21"/>
                <w:szCs w:val="21"/>
                <w:highlight w:val="none"/>
                <w:lang w:eastAsia="zh-CN" w:bidi="ar"/>
              </w:rPr>
              <w:t>分</w:t>
            </w:r>
          </w:p>
        </w:tc>
      </w:tr>
      <w:tr>
        <w:tblPrEx>
          <w:tblCellMar>
            <w:top w:w="0" w:type="dxa"/>
            <w:left w:w="108" w:type="dxa"/>
            <w:bottom w:w="0" w:type="dxa"/>
            <w:right w:w="108" w:type="dxa"/>
          </w:tblCellMar>
        </w:tblPrEx>
        <w:trPr>
          <w:trHeight w:val="70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rPr>
                <w:rFonts w:asciiTheme="minorEastAsia" w:hAnsiTheme="minorEastAsia" w:eastAsiaTheme="minorEastAsia" w:cstheme="minorEastAsia"/>
                <w:color w:val="auto"/>
                <w:sz w:val="21"/>
                <w:szCs w:val="21"/>
                <w:highlight w:val="none"/>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rPr>
                <w:rFonts w:asciiTheme="minorEastAsia" w:hAnsiTheme="minorEastAsia" w:eastAsiaTheme="minorEastAsia" w:cstheme="minorEastAsia"/>
                <w:color w:val="auto"/>
                <w:sz w:val="21"/>
                <w:szCs w:val="21"/>
                <w:highlight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bidi="ar"/>
              </w:rPr>
              <w:t>水文教学模型</w:t>
            </w:r>
            <w:r>
              <w:rPr>
                <w:rFonts w:hint="eastAsia" w:asciiTheme="minorEastAsia" w:hAnsiTheme="minorEastAsia" w:eastAsiaTheme="minorEastAsia" w:cstheme="minorEastAsia"/>
                <w:color w:val="auto"/>
                <w:kern w:val="0"/>
                <w:sz w:val="21"/>
                <w:szCs w:val="21"/>
                <w:highlight w:val="none"/>
                <w:lang w:eastAsia="zh-CN" w:bidi="ar"/>
              </w:rPr>
              <w:t>（提供</w:t>
            </w:r>
            <w:r>
              <w:rPr>
                <w:rFonts w:hint="eastAsia" w:asciiTheme="minorEastAsia" w:hAnsiTheme="minorEastAsia" w:eastAsiaTheme="minorEastAsia" w:cstheme="minorEastAsia"/>
                <w:color w:val="auto"/>
                <w:kern w:val="0"/>
                <w:sz w:val="21"/>
                <w:szCs w:val="21"/>
                <w:highlight w:val="none"/>
                <w:lang w:val="en-US" w:eastAsia="zh-CN" w:bidi="ar"/>
              </w:rPr>
              <w:t>U盘或移动硬盘）</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textAlignment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eastAsia="zh-CN" w:bidi="ar"/>
              </w:rPr>
              <w:t>（</w:t>
            </w:r>
            <w:r>
              <w:rPr>
                <w:rFonts w:hint="eastAsia" w:asciiTheme="minorEastAsia" w:hAnsiTheme="minorEastAsia" w:eastAsiaTheme="minorEastAsia" w:cstheme="minorEastAsia"/>
                <w:color w:val="auto"/>
                <w:kern w:val="0"/>
                <w:sz w:val="21"/>
                <w:szCs w:val="21"/>
                <w:highlight w:val="none"/>
                <w:lang w:val="en-US" w:eastAsia="zh-CN" w:bidi="ar"/>
              </w:rPr>
              <w:t>1）</w:t>
            </w:r>
            <w:r>
              <w:rPr>
                <w:rFonts w:asciiTheme="minorEastAsia" w:hAnsiTheme="minorEastAsia" w:eastAsiaTheme="minorEastAsia" w:cstheme="minorEastAsia"/>
                <w:color w:val="auto"/>
                <w:kern w:val="0"/>
                <w:sz w:val="21"/>
                <w:szCs w:val="21"/>
                <w:highlight w:val="none"/>
                <w:lang w:bidi="ar"/>
              </w:rPr>
              <w:t>提供东苕溪瓶窑段3D实景模型图，范围以瓶窑水文站为中心沿河点向外扩展一公里，总面积不少于0.19平方公里</w:t>
            </w:r>
            <w:r>
              <w:rPr>
                <w:rFonts w:hint="eastAsia" w:asciiTheme="minorEastAsia" w:hAnsiTheme="minorEastAsia" w:eastAsiaTheme="minorEastAsia" w:cstheme="minorEastAsia"/>
                <w:color w:val="auto"/>
                <w:kern w:val="0"/>
                <w:sz w:val="21"/>
                <w:szCs w:val="21"/>
                <w:highlight w:val="none"/>
                <w:lang w:bidi="ar"/>
              </w:rPr>
              <w:t>；</w:t>
            </w:r>
            <w:r>
              <w:rPr>
                <w:rFonts w:hint="eastAsia" w:asciiTheme="minorEastAsia" w:hAnsiTheme="minorEastAsia" w:eastAsiaTheme="minorEastAsia" w:cstheme="minorEastAsia"/>
                <w:b/>
                <w:bCs/>
                <w:color w:val="auto"/>
                <w:kern w:val="0"/>
                <w:sz w:val="21"/>
                <w:szCs w:val="21"/>
                <w:highlight w:val="none"/>
                <w:lang w:bidi="ar"/>
              </w:rPr>
              <w:t>提供模型视频及其源文件（此视频后附汇报呈现讲解视频源文件）；（</w:t>
            </w:r>
            <w:r>
              <w:rPr>
                <w:rFonts w:asciiTheme="minorEastAsia" w:hAnsiTheme="minorEastAsia" w:eastAsiaTheme="minorEastAsia" w:cstheme="minorEastAsia"/>
                <w:b/>
                <w:bCs/>
                <w:color w:val="auto"/>
                <w:kern w:val="0"/>
                <w:sz w:val="21"/>
                <w:szCs w:val="21"/>
                <w:highlight w:val="none"/>
                <w:lang w:bidi="ar"/>
              </w:rPr>
              <w:t>0-3</w:t>
            </w:r>
            <w:r>
              <w:rPr>
                <w:rFonts w:hint="eastAsia" w:asciiTheme="minorEastAsia" w:hAnsiTheme="minorEastAsia" w:eastAsiaTheme="minorEastAsia" w:cstheme="minorEastAsia"/>
                <w:b/>
                <w:bCs/>
                <w:color w:val="auto"/>
                <w:kern w:val="0"/>
                <w:sz w:val="21"/>
                <w:szCs w:val="21"/>
                <w:highlight w:val="none"/>
                <w:lang w:bidi="ar"/>
              </w:rPr>
              <w:t>分）</w:t>
            </w:r>
            <w:r>
              <w:rPr>
                <w:rFonts w:asciiTheme="minorEastAsia" w:hAnsiTheme="minorEastAsia" w:eastAsiaTheme="minorEastAsia" w:cstheme="minorEastAsia"/>
                <w:color w:val="auto"/>
                <w:kern w:val="0"/>
                <w:sz w:val="21"/>
                <w:szCs w:val="21"/>
                <w:highlight w:val="none"/>
                <w:lang w:bidi="ar"/>
              </w:rPr>
              <w:br w:type="textWrapping"/>
            </w:r>
            <w:r>
              <w:rPr>
                <w:rFonts w:hint="eastAsia" w:asciiTheme="minorEastAsia" w:hAnsiTheme="minorEastAsia" w:eastAsiaTheme="minorEastAsia" w:cstheme="minorEastAsia"/>
                <w:color w:val="auto"/>
                <w:kern w:val="0"/>
                <w:sz w:val="21"/>
                <w:szCs w:val="21"/>
                <w:highlight w:val="none"/>
                <w:lang w:eastAsia="zh-CN" w:bidi="ar"/>
              </w:rPr>
              <w:t>（</w:t>
            </w:r>
            <w:r>
              <w:rPr>
                <w:rFonts w:hint="eastAsia" w:asciiTheme="minorEastAsia" w:hAnsiTheme="minorEastAsia" w:eastAsiaTheme="minorEastAsia" w:cstheme="minorEastAsia"/>
                <w:color w:val="auto"/>
                <w:kern w:val="0"/>
                <w:sz w:val="21"/>
                <w:szCs w:val="21"/>
                <w:highlight w:val="none"/>
                <w:lang w:val="en-US" w:eastAsia="zh-CN" w:bidi="ar"/>
              </w:rPr>
              <w:t>2）</w:t>
            </w:r>
            <w:r>
              <w:rPr>
                <w:rFonts w:asciiTheme="minorEastAsia" w:hAnsiTheme="minorEastAsia" w:eastAsiaTheme="minorEastAsia" w:cstheme="minorEastAsia"/>
                <w:color w:val="auto"/>
                <w:kern w:val="0"/>
                <w:sz w:val="21"/>
                <w:szCs w:val="21"/>
                <w:highlight w:val="none"/>
                <w:lang w:bidi="ar"/>
              </w:rPr>
              <w:t>提供根据实景模型的沙盘设计图纸、施工安装图</w:t>
            </w:r>
            <w:r>
              <w:rPr>
                <w:rFonts w:hint="eastAsia" w:asciiTheme="minorEastAsia" w:hAnsiTheme="minorEastAsia" w:eastAsiaTheme="minorEastAsia" w:cstheme="minorEastAsia"/>
                <w:color w:val="auto"/>
                <w:kern w:val="0"/>
                <w:sz w:val="21"/>
                <w:szCs w:val="21"/>
                <w:highlight w:val="none"/>
                <w:lang w:bidi="ar"/>
              </w:rPr>
              <w:t>（总面积不少于3</w:t>
            </w:r>
            <w:r>
              <w:rPr>
                <w:rFonts w:hint="eastAsia" w:asciiTheme="minorEastAsia" w:hAnsiTheme="minorEastAsia" w:eastAsiaTheme="minorEastAsia" w:cstheme="minorEastAsia"/>
                <w:color w:val="auto"/>
                <w:kern w:val="0"/>
                <w:sz w:val="21"/>
                <w:szCs w:val="21"/>
                <w:highlight w:val="none"/>
                <w:lang w:val="en-US" w:eastAsia="zh-CN" w:bidi="ar"/>
              </w:rPr>
              <w:t>5</w:t>
            </w:r>
            <w:r>
              <w:rPr>
                <w:rFonts w:hint="eastAsia" w:asciiTheme="minorEastAsia" w:hAnsiTheme="minorEastAsia" w:eastAsiaTheme="minorEastAsia" w:cstheme="minorEastAsia"/>
                <w:color w:val="auto"/>
                <w:kern w:val="0"/>
                <w:sz w:val="21"/>
                <w:szCs w:val="21"/>
                <w:highlight w:val="none"/>
                <w:lang w:bidi="ar"/>
              </w:rPr>
              <w:t>平方）（包含各沙盘组件、电气、灯光、控制线路）；（</w:t>
            </w:r>
            <w:r>
              <w:rPr>
                <w:rFonts w:asciiTheme="minorEastAsia" w:hAnsiTheme="minorEastAsia" w:eastAsiaTheme="minorEastAsia" w:cstheme="minorEastAsia"/>
                <w:color w:val="auto"/>
                <w:kern w:val="0"/>
                <w:sz w:val="21"/>
                <w:szCs w:val="21"/>
                <w:highlight w:val="none"/>
                <w:lang w:bidi="ar"/>
              </w:rPr>
              <w:t>0-1</w:t>
            </w:r>
            <w:r>
              <w:rPr>
                <w:rFonts w:hint="eastAsia" w:asciiTheme="minorEastAsia" w:hAnsiTheme="minorEastAsia" w:eastAsiaTheme="minorEastAsia" w:cstheme="minorEastAsia"/>
                <w:color w:val="auto"/>
                <w:kern w:val="0"/>
                <w:sz w:val="21"/>
                <w:szCs w:val="21"/>
                <w:highlight w:val="none"/>
                <w:lang w:bidi="ar"/>
              </w:rPr>
              <w:t>分）</w:t>
            </w:r>
            <w:r>
              <w:rPr>
                <w:rFonts w:asciiTheme="minorEastAsia" w:hAnsiTheme="minorEastAsia" w:eastAsiaTheme="minorEastAsia" w:cstheme="minorEastAsia"/>
                <w:color w:val="auto"/>
                <w:kern w:val="0"/>
                <w:sz w:val="21"/>
                <w:szCs w:val="21"/>
                <w:highlight w:val="none"/>
                <w:lang w:bidi="ar"/>
              </w:rPr>
              <w:br w:type="textWrapping"/>
            </w:r>
            <w:r>
              <w:rPr>
                <w:rFonts w:hint="eastAsia" w:asciiTheme="minorEastAsia" w:hAnsiTheme="minorEastAsia" w:eastAsiaTheme="minorEastAsia" w:cstheme="minorEastAsia"/>
                <w:color w:val="auto"/>
                <w:kern w:val="0"/>
                <w:sz w:val="21"/>
                <w:szCs w:val="21"/>
                <w:highlight w:val="none"/>
                <w:lang w:eastAsia="zh-CN" w:bidi="ar"/>
              </w:rPr>
              <w:t>（</w:t>
            </w:r>
            <w:r>
              <w:rPr>
                <w:rFonts w:hint="eastAsia" w:asciiTheme="minorEastAsia" w:hAnsiTheme="minorEastAsia" w:eastAsiaTheme="minorEastAsia" w:cstheme="minorEastAsia"/>
                <w:color w:val="auto"/>
                <w:kern w:val="0"/>
                <w:sz w:val="21"/>
                <w:szCs w:val="21"/>
                <w:highlight w:val="none"/>
                <w:lang w:val="en-US" w:eastAsia="zh-CN" w:bidi="ar"/>
              </w:rPr>
              <w:t>3）</w:t>
            </w:r>
            <w:r>
              <w:rPr>
                <w:rFonts w:asciiTheme="minorEastAsia" w:hAnsiTheme="minorEastAsia" w:eastAsiaTheme="minorEastAsia" w:cstheme="minorEastAsia"/>
                <w:color w:val="auto"/>
                <w:kern w:val="0"/>
                <w:sz w:val="21"/>
                <w:szCs w:val="21"/>
                <w:highlight w:val="none"/>
                <w:lang w:bidi="ar"/>
              </w:rPr>
              <w:t>提供720全景图、各墙面平面设计图，由评委会</w:t>
            </w:r>
            <w:r>
              <w:rPr>
                <w:rFonts w:hint="eastAsia" w:asciiTheme="minorEastAsia" w:hAnsiTheme="minorEastAsia" w:eastAsiaTheme="minorEastAsia" w:cstheme="minorEastAsia"/>
                <w:color w:val="auto"/>
                <w:kern w:val="0"/>
                <w:sz w:val="21"/>
                <w:szCs w:val="21"/>
                <w:highlight w:val="none"/>
                <w:lang w:bidi="ar"/>
              </w:rPr>
              <w:t>进行打分；（</w:t>
            </w:r>
            <w:r>
              <w:rPr>
                <w:rFonts w:asciiTheme="minorEastAsia" w:hAnsiTheme="minorEastAsia" w:eastAsiaTheme="minorEastAsia" w:cstheme="minorEastAsia"/>
                <w:color w:val="auto"/>
                <w:kern w:val="0"/>
                <w:sz w:val="21"/>
                <w:szCs w:val="21"/>
                <w:highlight w:val="none"/>
                <w:lang w:bidi="ar"/>
              </w:rPr>
              <w:t>0-1分）</w:t>
            </w:r>
            <w:r>
              <w:rPr>
                <w:rFonts w:asciiTheme="minorEastAsia" w:hAnsiTheme="minorEastAsia" w:eastAsiaTheme="minorEastAsia" w:cstheme="minorEastAsia"/>
                <w:color w:val="auto"/>
                <w:kern w:val="0"/>
                <w:sz w:val="21"/>
                <w:szCs w:val="21"/>
                <w:highlight w:val="none"/>
                <w:lang w:bidi="ar"/>
              </w:rPr>
              <w:br w:type="textWrapping"/>
            </w:r>
            <w:r>
              <w:rPr>
                <w:rFonts w:hint="eastAsia" w:asciiTheme="minorEastAsia" w:hAnsiTheme="minorEastAsia" w:eastAsiaTheme="minorEastAsia" w:cstheme="minorEastAsia"/>
                <w:color w:val="auto"/>
                <w:kern w:val="0"/>
                <w:sz w:val="21"/>
                <w:szCs w:val="21"/>
                <w:highlight w:val="none"/>
                <w:lang w:bidi="ar"/>
              </w:rPr>
              <w:t>注：未提供的不得分。</w:t>
            </w:r>
            <w:r>
              <w:rPr>
                <w:rFonts w:hint="eastAsia" w:asciiTheme="minorEastAsia" w:hAnsiTheme="minorEastAsia" w:eastAsiaTheme="minorEastAsia" w:cstheme="minorEastAsia"/>
                <w:color w:val="auto"/>
                <w:kern w:val="0"/>
                <w:sz w:val="21"/>
                <w:szCs w:val="21"/>
                <w:highlight w:val="none"/>
                <w:lang w:eastAsia="zh-CN" w:bidi="ar"/>
              </w:rPr>
              <w:t>视频和源文件可按备份文件递交方式进行递交，</w:t>
            </w:r>
            <w:r>
              <w:rPr>
                <w:rFonts w:hint="eastAsia" w:asciiTheme="minorEastAsia" w:hAnsiTheme="minorEastAsia" w:eastAsiaTheme="minorEastAsia" w:cstheme="minorEastAsia"/>
                <w:color w:val="auto"/>
                <w:kern w:val="0"/>
                <w:sz w:val="21"/>
                <w:szCs w:val="21"/>
                <w:highlight w:val="none"/>
                <w:lang w:val="en-US" w:eastAsia="zh-CN" w:bidi="ar"/>
              </w:rPr>
              <w:t>详见前附表</w:t>
            </w:r>
            <w:r>
              <w:rPr>
                <w:rFonts w:hint="eastAsia" w:asciiTheme="minorEastAsia" w:hAnsiTheme="minorEastAsia" w:eastAsiaTheme="minorEastAsia" w:cstheme="minorEastAsia"/>
                <w:color w:val="auto"/>
                <w:kern w:val="0"/>
                <w:sz w:val="21"/>
                <w:szCs w:val="21"/>
                <w:highlight w:val="none"/>
                <w:lang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auto"/>
                <w:sz w:val="21"/>
                <w:szCs w:val="21"/>
                <w:highlight w:val="none"/>
                <w:lang w:eastAsia="zh-CN"/>
              </w:rPr>
            </w:pPr>
            <w:r>
              <w:rPr>
                <w:rFonts w:asciiTheme="minorEastAsia" w:hAnsiTheme="minorEastAsia" w:eastAsiaTheme="minorEastAsia" w:cstheme="minorEastAsia"/>
                <w:color w:val="auto"/>
                <w:kern w:val="0"/>
                <w:sz w:val="21"/>
                <w:szCs w:val="21"/>
                <w:highlight w:val="none"/>
                <w:lang w:bidi="ar"/>
              </w:rPr>
              <w:t>5</w:t>
            </w:r>
            <w:r>
              <w:rPr>
                <w:rFonts w:hint="eastAsia" w:asciiTheme="minorEastAsia" w:hAnsiTheme="minorEastAsia" w:eastAsiaTheme="minorEastAsia" w:cstheme="minorEastAsia"/>
                <w:color w:val="auto"/>
                <w:kern w:val="0"/>
                <w:sz w:val="21"/>
                <w:szCs w:val="21"/>
                <w:highlight w:val="none"/>
                <w:lang w:eastAsia="zh-CN" w:bidi="ar"/>
              </w:rPr>
              <w:t>分</w:t>
            </w:r>
          </w:p>
        </w:tc>
      </w:tr>
      <w:tr>
        <w:tblPrEx>
          <w:tblCellMar>
            <w:top w:w="0" w:type="dxa"/>
            <w:left w:w="108" w:type="dxa"/>
            <w:bottom w:w="0" w:type="dxa"/>
            <w:right w:w="108" w:type="dxa"/>
          </w:tblCellMar>
        </w:tblPrEx>
        <w:trPr>
          <w:trHeight w:val="70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rPr>
                <w:rFonts w:asciiTheme="minorEastAsia" w:hAnsiTheme="minorEastAsia" w:eastAsiaTheme="minorEastAsia" w:cstheme="minorEastAsia"/>
                <w:color w:val="auto"/>
                <w:sz w:val="21"/>
                <w:szCs w:val="21"/>
                <w:highlight w:val="none"/>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rPr>
                <w:rFonts w:asciiTheme="minorEastAsia" w:hAnsiTheme="minorEastAsia" w:eastAsiaTheme="minorEastAsia" w:cstheme="minorEastAsia"/>
                <w:color w:val="auto"/>
                <w:sz w:val="21"/>
                <w:szCs w:val="21"/>
                <w:highlight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灾害体验馆</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1"/>
                <w:numId w:val="0"/>
              </w:numPr>
              <w:spacing w:line="360" w:lineRule="auto"/>
              <w:ind w:firstLine="0" w:firstLineChars="0"/>
              <w:jc w:val="left"/>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eastAsia="zh-CN" w:bidi="ar"/>
              </w:rPr>
              <w:t>（</w:t>
            </w:r>
            <w:r>
              <w:rPr>
                <w:rFonts w:hint="eastAsia" w:asciiTheme="minorEastAsia" w:hAnsiTheme="minorEastAsia" w:eastAsiaTheme="minorEastAsia" w:cstheme="minorEastAsia"/>
                <w:color w:val="auto"/>
                <w:kern w:val="0"/>
                <w:sz w:val="21"/>
                <w:szCs w:val="21"/>
                <w:highlight w:val="none"/>
                <w:lang w:val="en-US" w:eastAsia="zh-CN" w:bidi="ar"/>
              </w:rPr>
              <w:t>1）</w:t>
            </w:r>
            <w:r>
              <w:rPr>
                <w:rFonts w:hint="eastAsia" w:asciiTheme="minorEastAsia" w:hAnsiTheme="minorEastAsia" w:eastAsiaTheme="minorEastAsia" w:cstheme="minorEastAsia"/>
                <w:color w:val="auto"/>
                <w:kern w:val="0"/>
                <w:sz w:val="21"/>
                <w:szCs w:val="21"/>
                <w:highlight w:val="none"/>
                <w:lang w:bidi="ar"/>
              </w:rPr>
              <w:t>该展项以动态情景故事、沉浸体验为中心，提供详细故事场景剧本</w:t>
            </w:r>
            <w:r>
              <w:rPr>
                <w:rFonts w:hint="eastAsia" w:asciiTheme="minorEastAsia" w:hAnsiTheme="minorEastAsia" w:eastAsiaTheme="minorEastAsia" w:cstheme="minorEastAsia"/>
                <w:color w:val="auto"/>
                <w:kern w:val="0"/>
                <w:sz w:val="21"/>
                <w:szCs w:val="21"/>
                <w:highlight w:val="none"/>
                <w:lang w:eastAsia="zh-CN" w:bidi="ar"/>
              </w:rPr>
              <w:t>，</w:t>
            </w:r>
            <w:r>
              <w:rPr>
                <w:rFonts w:asciiTheme="minorEastAsia" w:hAnsiTheme="minorEastAsia" w:eastAsiaTheme="minorEastAsia" w:cstheme="minorEastAsia"/>
                <w:color w:val="auto"/>
                <w:kern w:val="0"/>
                <w:sz w:val="21"/>
                <w:szCs w:val="21"/>
                <w:highlight w:val="none"/>
                <w:lang w:bidi="ar"/>
              </w:rPr>
              <w:t>由评委会</w:t>
            </w:r>
            <w:r>
              <w:rPr>
                <w:rFonts w:hint="eastAsia" w:asciiTheme="minorEastAsia" w:hAnsiTheme="minorEastAsia" w:eastAsiaTheme="minorEastAsia" w:cstheme="minorEastAsia"/>
                <w:color w:val="auto"/>
                <w:kern w:val="0"/>
                <w:sz w:val="21"/>
                <w:szCs w:val="21"/>
                <w:highlight w:val="none"/>
                <w:lang w:val="en-US" w:eastAsia="zh-CN" w:bidi="ar"/>
              </w:rPr>
              <w:t>根据主题鲜明、结构完整、情节流畅</w:t>
            </w:r>
            <w:r>
              <w:rPr>
                <w:rFonts w:hint="eastAsia" w:asciiTheme="minorEastAsia" w:hAnsiTheme="minorEastAsia" w:eastAsiaTheme="minorEastAsia" w:cstheme="minorEastAsia"/>
                <w:color w:val="auto"/>
                <w:kern w:val="0"/>
                <w:sz w:val="21"/>
                <w:szCs w:val="21"/>
                <w:highlight w:val="none"/>
                <w:lang w:bidi="ar"/>
              </w:rPr>
              <w:t>进行打分</w:t>
            </w:r>
            <w:r>
              <w:rPr>
                <w:rFonts w:hint="eastAsia" w:asciiTheme="minorEastAsia" w:hAnsiTheme="minorEastAsia" w:eastAsiaTheme="minorEastAsia" w:cstheme="minorEastAsia"/>
                <w:color w:val="auto"/>
                <w:kern w:val="0"/>
                <w:sz w:val="21"/>
                <w:szCs w:val="21"/>
                <w:highlight w:val="none"/>
                <w:lang w:eastAsia="zh-CN" w:bidi="ar"/>
              </w:rPr>
              <w:t>（</w:t>
            </w:r>
            <w:r>
              <w:rPr>
                <w:rFonts w:hint="eastAsia" w:asciiTheme="minorEastAsia" w:hAnsiTheme="minorEastAsia" w:eastAsiaTheme="minorEastAsia" w:cstheme="minorEastAsia"/>
                <w:color w:val="auto"/>
                <w:kern w:val="0"/>
                <w:sz w:val="21"/>
                <w:szCs w:val="21"/>
                <w:highlight w:val="none"/>
                <w:lang w:val="en-US" w:eastAsia="zh-CN" w:bidi="ar"/>
              </w:rPr>
              <w:t>0-2分）</w:t>
            </w:r>
            <w:r>
              <w:rPr>
                <w:rFonts w:hint="eastAsia" w:asciiTheme="minorEastAsia" w:hAnsiTheme="minorEastAsia" w:eastAsiaTheme="minorEastAsia" w:cstheme="minorEastAsia"/>
                <w:color w:val="auto"/>
                <w:kern w:val="0"/>
                <w:sz w:val="21"/>
                <w:szCs w:val="21"/>
                <w:highlight w:val="none"/>
                <w:lang w:bidi="ar"/>
              </w:rPr>
              <w:t>；</w:t>
            </w:r>
          </w:p>
          <w:p>
            <w:pPr>
              <w:widowControl/>
              <w:numPr>
                <w:ilvl w:val="-1"/>
                <w:numId w:val="0"/>
              </w:numPr>
              <w:spacing w:line="360" w:lineRule="auto"/>
              <w:ind w:firstLine="0" w:firstLineChars="0"/>
              <w:jc w:val="left"/>
              <w:textAlignment w:val="center"/>
              <w:rPr>
                <w:rFonts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eastAsia="zh-CN" w:bidi="ar"/>
              </w:rPr>
              <w:t>（</w:t>
            </w:r>
            <w:r>
              <w:rPr>
                <w:rFonts w:hint="eastAsia" w:asciiTheme="minorEastAsia" w:hAnsiTheme="minorEastAsia" w:eastAsiaTheme="minorEastAsia" w:cstheme="minorEastAsia"/>
                <w:color w:val="auto"/>
                <w:kern w:val="0"/>
                <w:sz w:val="21"/>
                <w:szCs w:val="21"/>
                <w:highlight w:val="none"/>
                <w:lang w:val="en-US" w:eastAsia="zh-CN" w:bidi="ar"/>
              </w:rPr>
              <w:t>2）</w:t>
            </w:r>
            <w:r>
              <w:rPr>
                <w:rFonts w:hint="eastAsia" w:asciiTheme="minorEastAsia" w:hAnsiTheme="minorEastAsia" w:eastAsiaTheme="minorEastAsia" w:cstheme="minorEastAsia"/>
                <w:color w:val="auto"/>
                <w:kern w:val="0"/>
                <w:sz w:val="21"/>
                <w:szCs w:val="21"/>
                <w:highlight w:val="none"/>
                <w:lang w:bidi="ar"/>
              </w:rPr>
              <w:t>提供可供观众的体验关键点，描述所用手法和道具</w:t>
            </w:r>
            <w:r>
              <w:rPr>
                <w:rFonts w:hint="eastAsia" w:asciiTheme="minorEastAsia" w:hAnsiTheme="minorEastAsia" w:eastAsiaTheme="minorEastAsia" w:cstheme="minorEastAsia"/>
                <w:color w:val="auto"/>
                <w:kern w:val="0"/>
                <w:sz w:val="21"/>
                <w:szCs w:val="21"/>
                <w:highlight w:val="none"/>
                <w:lang w:eastAsia="zh-CN" w:bidi="ar"/>
              </w:rPr>
              <w:t>的科学性、可行性、</w:t>
            </w:r>
            <w:r>
              <w:rPr>
                <w:rFonts w:hint="eastAsia" w:asciiTheme="minorEastAsia" w:hAnsiTheme="minorEastAsia" w:eastAsiaTheme="minorEastAsia" w:cstheme="minorEastAsia"/>
                <w:color w:val="auto"/>
                <w:kern w:val="0"/>
                <w:sz w:val="21"/>
                <w:szCs w:val="21"/>
                <w:highlight w:val="none"/>
                <w:lang w:val="en-US" w:eastAsia="zh-CN" w:bidi="ar"/>
              </w:rPr>
              <w:t>创新性</w:t>
            </w:r>
            <w:r>
              <w:rPr>
                <w:rFonts w:asciiTheme="minorEastAsia" w:hAnsiTheme="minorEastAsia" w:eastAsiaTheme="minorEastAsia" w:cstheme="minorEastAsia"/>
                <w:color w:val="auto"/>
                <w:kern w:val="0"/>
                <w:sz w:val="21"/>
                <w:szCs w:val="21"/>
                <w:highlight w:val="none"/>
                <w:lang w:bidi="ar"/>
              </w:rPr>
              <w:t>由评委会</w:t>
            </w:r>
            <w:r>
              <w:rPr>
                <w:rFonts w:hint="eastAsia" w:asciiTheme="minorEastAsia" w:hAnsiTheme="minorEastAsia" w:eastAsiaTheme="minorEastAsia" w:cstheme="minorEastAsia"/>
                <w:color w:val="auto"/>
                <w:kern w:val="0"/>
                <w:sz w:val="21"/>
                <w:szCs w:val="21"/>
                <w:highlight w:val="none"/>
                <w:lang w:bidi="ar"/>
              </w:rPr>
              <w:t>进行打分（0-</w:t>
            </w:r>
            <w:r>
              <w:rPr>
                <w:rFonts w:hint="eastAsia" w:asciiTheme="minorEastAsia" w:hAnsiTheme="minorEastAsia" w:eastAsiaTheme="minorEastAsia" w:cstheme="minorEastAsia"/>
                <w:color w:val="auto"/>
                <w:kern w:val="0"/>
                <w:sz w:val="21"/>
                <w:szCs w:val="21"/>
                <w:highlight w:val="none"/>
                <w:lang w:eastAsia="zh-CN" w:bidi="ar"/>
              </w:rPr>
              <w:t>2</w:t>
            </w:r>
            <w:r>
              <w:rPr>
                <w:rFonts w:hint="eastAsia" w:asciiTheme="minorEastAsia" w:hAnsiTheme="minorEastAsia" w:eastAsiaTheme="minorEastAsia" w:cstheme="minorEastAsia"/>
                <w:color w:val="auto"/>
                <w:kern w:val="0"/>
                <w:sz w:val="21"/>
                <w:szCs w:val="21"/>
                <w:highlight w:val="none"/>
                <w:lang w:bidi="ar"/>
              </w:rPr>
              <w:t>分）；</w:t>
            </w:r>
          </w:p>
          <w:p>
            <w:pPr>
              <w:widowControl/>
              <w:numPr>
                <w:ilvl w:val="-1"/>
                <w:numId w:val="0"/>
              </w:numPr>
              <w:spacing w:line="360" w:lineRule="auto"/>
              <w:ind w:firstLine="0" w:firstLineChars="0"/>
              <w:jc w:val="left"/>
              <w:textAlignment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eastAsia="zh-CN" w:bidi="ar"/>
              </w:rPr>
              <w:t>（</w:t>
            </w:r>
            <w:r>
              <w:rPr>
                <w:rFonts w:hint="eastAsia" w:asciiTheme="minorEastAsia" w:hAnsiTheme="minorEastAsia" w:eastAsiaTheme="minorEastAsia" w:cstheme="minorEastAsia"/>
                <w:color w:val="auto"/>
                <w:kern w:val="0"/>
                <w:sz w:val="21"/>
                <w:szCs w:val="21"/>
                <w:highlight w:val="none"/>
                <w:lang w:val="en-US" w:eastAsia="zh-CN" w:bidi="ar"/>
              </w:rPr>
              <w:t>3）</w:t>
            </w:r>
            <w:r>
              <w:rPr>
                <w:rFonts w:hint="eastAsia" w:asciiTheme="minorEastAsia" w:hAnsiTheme="minorEastAsia" w:eastAsiaTheme="minorEastAsia" w:cstheme="minorEastAsia"/>
                <w:color w:val="auto"/>
                <w:kern w:val="0"/>
                <w:sz w:val="21"/>
                <w:szCs w:val="21"/>
                <w:highlight w:val="none"/>
                <w:lang w:bidi="ar"/>
              </w:rPr>
              <w:t>根据场景在投标文件中给出详细设备清单和规格型号</w:t>
            </w:r>
            <w:r>
              <w:rPr>
                <w:rFonts w:hint="eastAsia" w:asciiTheme="minorEastAsia" w:hAnsiTheme="minorEastAsia" w:eastAsiaTheme="minorEastAsia" w:cstheme="minorEastAsia"/>
                <w:color w:val="auto"/>
                <w:kern w:val="0"/>
                <w:sz w:val="21"/>
                <w:szCs w:val="21"/>
                <w:highlight w:val="none"/>
                <w:lang w:eastAsia="zh-CN" w:bidi="ar"/>
              </w:rPr>
              <w:t>优劣</w:t>
            </w:r>
            <w:r>
              <w:rPr>
                <w:rFonts w:asciiTheme="minorEastAsia" w:hAnsiTheme="minorEastAsia" w:eastAsiaTheme="minorEastAsia" w:cstheme="minorEastAsia"/>
                <w:color w:val="auto"/>
                <w:kern w:val="0"/>
                <w:sz w:val="21"/>
                <w:szCs w:val="21"/>
                <w:highlight w:val="none"/>
                <w:lang w:bidi="ar"/>
              </w:rPr>
              <w:t>由评委会</w:t>
            </w:r>
            <w:r>
              <w:rPr>
                <w:rFonts w:hint="eastAsia" w:asciiTheme="minorEastAsia" w:hAnsiTheme="minorEastAsia" w:eastAsiaTheme="minorEastAsia" w:cstheme="minorEastAsia"/>
                <w:color w:val="auto"/>
                <w:kern w:val="0"/>
                <w:sz w:val="21"/>
                <w:szCs w:val="21"/>
                <w:highlight w:val="none"/>
                <w:lang w:bidi="ar"/>
              </w:rPr>
              <w:t>进行打分（</w:t>
            </w:r>
            <w:r>
              <w:rPr>
                <w:rFonts w:asciiTheme="minorEastAsia" w:hAnsiTheme="minorEastAsia" w:eastAsiaTheme="minorEastAsia" w:cstheme="minorEastAsia"/>
                <w:color w:val="auto"/>
                <w:kern w:val="0"/>
                <w:sz w:val="21"/>
                <w:szCs w:val="21"/>
                <w:highlight w:val="none"/>
                <w:lang w:bidi="ar"/>
              </w:rPr>
              <w:t>0-</w:t>
            </w:r>
            <w:r>
              <w:rPr>
                <w:rFonts w:hint="eastAsia" w:asciiTheme="minorEastAsia" w:hAnsiTheme="minorEastAsia" w:eastAsiaTheme="minorEastAsia" w:cstheme="minorEastAsia"/>
                <w:color w:val="auto"/>
                <w:kern w:val="0"/>
                <w:sz w:val="21"/>
                <w:szCs w:val="21"/>
                <w:highlight w:val="none"/>
                <w:lang w:val="en-US" w:eastAsia="zh-CN" w:bidi="ar"/>
              </w:rPr>
              <w:t>2</w:t>
            </w:r>
            <w:r>
              <w:rPr>
                <w:rFonts w:hint="eastAsia" w:asciiTheme="minorEastAsia" w:hAnsiTheme="minorEastAsia" w:eastAsiaTheme="minorEastAsia" w:cstheme="minorEastAsia"/>
                <w:color w:val="auto"/>
                <w:kern w:val="0"/>
                <w:sz w:val="21"/>
                <w:szCs w:val="21"/>
                <w:highlight w:val="none"/>
                <w:lang w:bidi="ar"/>
              </w:rPr>
              <w:t>分）</w:t>
            </w:r>
            <w:r>
              <w:rPr>
                <w:rFonts w:hint="eastAsia" w:asciiTheme="minorEastAsia" w:hAnsiTheme="minorEastAsia" w:eastAsiaTheme="minorEastAsia" w:cstheme="minorEastAsia"/>
                <w:color w:val="auto"/>
                <w:kern w:val="0"/>
                <w:sz w:val="21"/>
                <w:szCs w:val="21"/>
                <w:highlight w:val="none"/>
                <w:lang w:eastAsia="zh-CN" w:bidi="ar"/>
              </w:rPr>
              <w:t>；</w:t>
            </w:r>
            <w:r>
              <w:rPr>
                <w:rFonts w:asciiTheme="minorEastAsia" w:hAnsiTheme="minorEastAsia" w:eastAsiaTheme="minorEastAsia" w:cstheme="minorEastAsia"/>
                <w:color w:val="auto"/>
                <w:kern w:val="0"/>
                <w:sz w:val="21"/>
                <w:szCs w:val="21"/>
                <w:highlight w:val="none"/>
                <w:lang w:bidi="ar"/>
              </w:rPr>
              <w:br w:type="textWrapping"/>
            </w:r>
            <w:r>
              <w:rPr>
                <w:rFonts w:hint="eastAsia" w:asciiTheme="minorEastAsia" w:hAnsiTheme="minorEastAsia" w:eastAsiaTheme="minorEastAsia" w:cstheme="minorEastAsia"/>
                <w:color w:val="auto"/>
                <w:kern w:val="0"/>
                <w:sz w:val="21"/>
                <w:szCs w:val="21"/>
                <w:highlight w:val="none"/>
                <w:lang w:eastAsia="zh-CN" w:bidi="ar"/>
              </w:rPr>
              <w:t>（</w:t>
            </w:r>
            <w:r>
              <w:rPr>
                <w:rFonts w:hint="eastAsia" w:asciiTheme="minorEastAsia" w:hAnsiTheme="minorEastAsia" w:eastAsiaTheme="minorEastAsia" w:cstheme="minorEastAsia"/>
                <w:color w:val="auto"/>
                <w:kern w:val="0"/>
                <w:sz w:val="21"/>
                <w:szCs w:val="21"/>
                <w:highlight w:val="none"/>
                <w:lang w:val="en-US" w:eastAsia="zh-CN" w:bidi="ar"/>
              </w:rPr>
              <w:t>4）</w:t>
            </w:r>
            <w:r>
              <w:rPr>
                <w:rFonts w:hint="eastAsia" w:asciiTheme="minorEastAsia" w:hAnsiTheme="minorEastAsia" w:eastAsiaTheme="minorEastAsia" w:cstheme="minorEastAsia"/>
                <w:color w:val="auto"/>
                <w:kern w:val="0"/>
                <w:sz w:val="21"/>
                <w:szCs w:val="21"/>
                <w:highlight w:val="none"/>
                <w:lang w:bidi="ar"/>
              </w:rPr>
              <w:t>提供实景模型搭建图纸、机械设计图纸、手绘图纸或其他能表达设计意图的图纸、墙面平面设计图；由评委会</w:t>
            </w:r>
            <w:r>
              <w:rPr>
                <w:rFonts w:hint="eastAsia" w:asciiTheme="minorEastAsia" w:hAnsiTheme="minorEastAsia" w:eastAsiaTheme="minorEastAsia" w:cstheme="minorEastAsia"/>
                <w:color w:val="auto"/>
                <w:kern w:val="0"/>
                <w:sz w:val="21"/>
                <w:szCs w:val="21"/>
                <w:highlight w:val="none"/>
                <w:lang w:eastAsia="zh-CN" w:bidi="ar"/>
              </w:rPr>
              <w:t>结合采购需求</w:t>
            </w:r>
            <w:r>
              <w:rPr>
                <w:rFonts w:hint="eastAsia" w:asciiTheme="minorEastAsia" w:hAnsiTheme="minorEastAsia" w:eastAsiaTheme="minorEastAsia" w:cstheme="minorEastAsia"/>
                <w:color w:val="auto"/>
                <w:kern w:val="0"/>
                <w:sz w:val="21"/>
                <w:szCs w:val="21"/>
                <w:highlight w:val="none"/>
                <w:lang w:bidi="ar"/>
              </w:rPr>
              <w:t>进行打分（</w:t>
            </w:r>
            <w:r>
              <w:rPr>
                <w:rFonts w:asciiTheme="minorEastAsia" w:hAnsiTheme="minorEastAsia" w:eastAsiaTheme="minorEastAsia" w:cstheme="minorEastAsia"/>
                <w:color w:val="auto"/>
                <w:kern w:val="0"/>
                <w:sz w:val="21"/>
                <w:szCs w:val="21"/>
                <w:highlight w:val="none"/>
                <w:lang w:bidi="ar"/>
              </w:rPr>
              <w:t>0-</w:t>
            </w:r>
            <w:r>
              <w:rPr>
                <w:rFonts w:hint="eastAsia" w:asciiTheme="minorEastAsia" w:hAnsiTheme="minorEastAsia" w:eastAsiaTheme="minorEastAsia" w:cstheme="minorEastAsia"/>
                <w:color w:val="auto"/>
                <w:kern w:val="0"/>
                <w:sz w:val="21"/>
                <w:szCs w:val="21"/>
                <w:highlight w:val="none"/>
                <w:lang w:bidi="ar"/>
              </w:rPr>
              <w:t>2分）</w:t>
            </w:r>
            <w:r>
              <w:rPr>
                <w:rFonts w:hint="eastAsia" w:asciiTheme="minorEastAsia" w:hAnsiTheme="minorEastAsia" w:eastAsiaTheme="minorEastAsia" w:cstheme="minorEastAsia"/>
                <w:color w:val="auto"/>
                <w:kern w:val="0"/>
                <w:sz w:val="21"/>
                <w:szCs w:val="21"/>
                <w:highlight w:val="none"/>
                <w:lang w:eastAsia="zh-CN" w:bidi="ar"/>
              </w:rPr>
              <w:t>。</w:t>
            </w:r>
            <w:r>
              <w:rPr>
                <w:rFonts w:asciiTheme="minorEastAsia" w:hAnsiTheme="minorEastAsia" w:eastAsiaTheme="minorEastAsia" w:cstheme="minorEastAsia"/>
                <w:color w:val="auto"/>
                <w:kern w:val="0"/>
                <w:sz w:val="21"/>
                <w:szCs w:val="21"/>
                <w:highlight w:val="none"/>
                <w:lang w:bidi="ar"/>
              </w:rPr>
              <w:br w:type="textWrapping"/>
            </w:r>
            <w:r>
              <w:rPr>
                <w:rFonts w:hint="eastAsia" w:asciiTheme="minorEastAsia" w:hAnsiTheme="minorEastAsia" w:eastAsiaTheme="minorEastAsia" w:cstheme="minorEastAsia"/>
                <w:color w:val="auto"/>
                <w:kern w:val="0"/>
                <w:sz w:val="21"/>
                <w:szCs w:val="21"/>
                <w:highlight w:val="none"/>
                <w:lang w:bidi="ar"/>
              </w:rPr>
              <w:t>注：未提供的不得分。</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eastAsia="zh-CN" w:bidi="ar"/>
              </w:rPr>
              <w:t>8分</w:t>
            </w:r>
          </w:p>
        </w:tc>
      </w:tr>
      <w:tr>
        <w:tblPrEx>
          <w:tblCellMar>
            <w:top w:w="0" w:type="dxa"/>
            <w:left w:w="108" w:type="dxa"/>
            <w:bottom w:w="0" w:type="dxa"/>
            <w:right w:w="108" w:type="dxa"/>
          </w:tblCellMar>
        </w:tblPrEx>
        <w:trPr>
          <w:trHeight w:val="70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rPr>
                <w:rFonts w:asciiTheme="minorEastAsia" w:hAnsiTheme="minorEastAsia" w:eastAsiaTheme="minorEastAsia" w:cstheme="minorEastAsia"/>
                <w:color w:val="auto"/>
                <w:sz w:val="21"/>
                <w:szCs w:val="21"/>
                <w:highlight w:val="none"/>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rPr>
                <w:rFonts w:asciiTheme="minorEastAsia" w:hAnsiTheme="minorEastAsia" w:eastAsiaTheme="minorEastAsia" w:cstheme="minorEastAsia"/>
                <w:color w:val="auto"/>
                <w:sz w:val="21"/>
                <w:szCs w:val="21"/>
                <w:highlight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1"/>
                <w:szCs w:val="21"/>
                <w:highlight w:val="none"/>
                <w:lang w:bidi="ar"/>
              </w:rPr>
              <w:t>展厅实施</w:t>
            </w:r>
            <w:r>
              <w:rPr>
                <w:rFonts w:hint="eastAsia" w:asciiTheme="minorEastAsia" w:hAnsiTheme="minorEastAsia" w:eastAsiaTheme="minorEastAsia" w:cstheme="minorEastAsia"/>
                <w:color w:val="auto"/>
                <w:kern w:val="0"/>
                <w:sz w:val="21"/>
                <w:szCs w:val="21"/>
                <w:highlight w:val="none"/>
                <w:lang w:eastAsia="zh-CN" w:bidi="ar"/>
              </w:rPr>
              <w:t>衔接</w:t>
            </w:r>
            <w:r>
              <w:rPr>
                <w:rFonts w:hint="eastAsia" w:asciiTheme="minorEastAsia" w:hAnsiTheme="minorEastAsia" w:eastAsiaTheme="minorEastAsia" w:cstheme="minorEastAsia"/>
                <w:color w:val="auto"/>
                <w:kern w:val="0"/>
                <w:sz w:val="21"/>
                <w:szCs w:val="21"/>
                <w:highlight w:val="none"/>
                <w:lang w:bidi="ar"/>
              </w:rPr>
              <w:t>方案</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420" w:firstLineChars="200"/>
              <w:jc w:val="left"/>
              <w:textAlignment w:val="center"/>
              <w:rPr>
                <w:rFonts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1"/>
                <w:szCs w:val="21"/>
                <w:highlight w:val="none"/>
                <w:lang w:bidi="ar"/>
              </w:rPr>
              <w:t>投标人提供的实施方案须结合上一期展厅内容，本次新建内容和原有设备、系统进行融合，形成统一的展厅控制系统，对给出的方案科学、合理，施工方法和施工布展技术可靠、先进由评委会进行打分</w:t>
            </w:r>
            <w:r>
              <w:rPr>
                <w:rFonts w:hint="eastAsia" w:asciiTheme="minorEastAsia" w:hAnsiTheme="minorEastAsia" w:eastAsiaTheme="minorEastAsia" w:cstheme="minorEastAsia"/>
                <w:color w:val="auto"/>
                <w:kern w:val="0"/>
                <w:sz w:val="21"/>
                <w:szCs w:val="21"/>
                <w:highlight w:val="none"/>
                <w:lang w:eastAsia="zh-CN" w:bidi="ar"/>
              </w:rPr>
              <w:t>（</w:t>
            </w:r>
            <w:r>
              <w:rPr>
                <w:rFonts w:hint="eastAsia" w:asciiTheme="minorEastAsia" w:hAnsiTheme="minorEastAsia" w:eastAsiaTheme="minorEastAsia" w:cstheme="minorEastAsia"/>
                <w:color w:val="auto"/>
                <w:kern w:val="0"/>
                <w:sz w:val="21"/>
                <w:szCs w:val="21"/>
                <w:highlight w:val="none"/>
                <w:lang w:bidi="ar"/>
              </w:rPr>
              <w:t>0-2分</w:t>
            </w:r>
            <w:r>
              <w:rPr>
                <w:rFonts w:hint="eastAsia" w:asciiTheme="minorEastAsia" w:hAnsiTheme="minorEastAsia" w:eastAsiaTheme="minorEastAsia" w:cstheme="minorEastAsia"/>
                <w:color w:val="auto"/>
                <w:kern w:val="0"/>
                <w:sz w:val="21"/>
                <w:szCs w:val="21"/>
                <w:highlight w:val="none"/>
                <w:lang w:eastAsia="zh-CN" w:bidi="ar"/>
              </w:rPr>
              <w:t>）</w:t>
            </w:r>
            <w:r>
              <w:rPr>
                <w:rFonts w:hint="eastAsia" w:asciiTheme="minorEastAsia" w:hAnsiTheme="minorEastAsia" w:eastAsiaTheme="minorEastAsia" w:cstheme="minorEastAsia"/>
                <w:color w:val="auto"/>
                <w:kern w:val="0"/>
                <w:sz w:val="21"/>
                <w:szCs w:val="21"/>
                <w:highlight w:val="none"/>
                <w:lang w:bidi="ar"/>
              </w:rPr>
              <w:t>。</w:t>
            </w:r>
            <w:r>
              <w:rPr>
                <w:rFonts w:hint="eastAsia" w:asciiTheme="minorEastAsia" w:hAnsiTheme="minorEastAsia" w:eastAsiaTheme="minorEastAsia" w:cstheme="minorEastAsia"/>
                <w:color w:val="auto"/>
                <w:kern w:val="0"/>
                <w:sz w:val="21"/>
                <w:szCs w:val="21"/>
                <w:highlight w:val="none"/>
                <w:lang w:bidi="ar"/>
              </w:rPr>
              <w:br w:type="textWrapping"/>
            </w:r>
            <w:r>
              <w:rPr>
                <w:rFonts w:hint="eastAsia" w:asciiTheme="minorEastAsia" w:hAnsiTheme="minorEastAsia" w:eastAsiaTheme="minorEastAsia" w:cstheme="minorEastAsia"/>
                <w:color w:val="auto"/>
                <w:kern w:val="0"/>
                <w:sz w:val="21"/>
                <w:szCs w:val="21"/>
                <w:highlight w:val="none"/>
                <w:lang w:bidi="ar"/>
              </w:rPr>
              <w:t>注：未提供的不得分。</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auto"/>
                <w:sz w:val="21"/>
                <w:szCs w:val="21"/>
                <w:highlight w:val="none"/>
                <w:lang w:eastAsia="zh-CN"/>
              </w:rPr>
            </w:pPr>
            <w:r>
              <w:rPr>
                <w:rFonts w:asciiTheme="minorEastAsia" w:hAnsiTheme="minorEastAsia" w:eastAsiaTheme="minorEastAsia" w:cstheme="minorEastAsia"/>
                <w:color w:val="auto"/>
                <w:kern w:val="0"/>
                <w:sz w:val="21"/>
                <w:szCs w:val="21"/>
                <w:highlight w:val="none"/>
                <w:lang w:bidi="ar"/>
              </w:rPr>
              <w:t>2</w:t>
            </w:r>
            <w:r>
              <w:rPr>
                <w:rFonts w:hint="eastAsia" w:asciiTheme="minorEastAsia" w:hAnsiTheme="minorEastAsia" w:eastAsiaTheme="minorEastAsia" w:cstheme="minorEastAsia"/>
                <w:color w:val="auto"/>
                <w:kern w:val="0"/>
                <w:sz w:val="21"/>
                <w:szCs w:val="21"/>
                <w:highlight w:val="none"/>
                <w:lang w:eastAsia="zh-CN" w:bidi="ar"/>
              </w:rPr>
              <w:t>分</w:t>
            </w:r>
          </w:p>
        </w:tc>
      </w:tr>
      <w:tr>
        <w:tblPrEx>
          <w:tblCellMar>
            <w:top w:w="0" w:type="dxa"/>
            <w:left w:w="108" w:type="dxa"/>
            <w:bottom w:w="0" w:type="dxa"/>
            <w:right w:w="108" w:type="dxa"/>
          </w:tblCellMar>
        </w:tblPrEx>
        <w:trPr>
          <w:trHeight w:val="1002" w:hRule="atLeast"/>
        </w:trPr>
        <w:tc>
          <w:tcPr>
            <w:tcW w:w="217" w:type="pct"/>
            <w:vMerge w:val="restart"/>
            <w:tcBorders>
              <w:top w:val="single" w:color="000000" w:sz="4" w:space="0"/>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kern w:val="0"/>
                <w:sz w:val="21"/>
                <w:szCs w:val="21"/>
                <w:highlight w:val="none"/>
                <w:lang w:bidi="ar"/>
              </w:rPr>
              <w:t>2</w:t>
            </w:r>
          </w:p>
        </w:tc>
        <w:tc>
          <w:tcPr>
            <w:tcW w:w="490" w:type="pct"/>
            <w:vMerge w:val="restart"/>
            <w:tcBorders>
              <w:top w:val="single" w:color="000000" w:sz="4" w:space="0"/>
              <w:left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水文监测设备部分</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具体实施方案</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420" w:firstLineChars="200"/>
              <w:jc w:val="left"/>
              <w:textAlignment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投标人提供的施工组织方案科学、合理，施工方法和施工布展技术、文明措施、售后服务保障及应急预案，由评委会进行打分</w:t>
            </w:r>
            <w:r>
              <w:rPr>
                <w:rFonts w:hint="eastAsia" w:asciiTheme="minorEastAsia" w:hAnsiTheme="minorEastAsia" w:eastAsiaTheme="minorEastAsia" w:cstheme="minorEastAsia"/>
                <w:color w:val="auto"/>
                <w:kern w:val="0"/>
                <w:sz w:val="21"/>
                <w:szCs w:val="21"/>
                <w:highlight w:val="none"/>
                <w:lang w:eastAsia="zh-CN" w:bidi="ar"/>
              </w:rPr>
              <w:t>（</w:t>
            </w:r>
            <w:r>
              <w:rPr>
                <w:rFonts w:asciiTheme="minorEastAsia" w:hAnsiTheme="minorEastAsia" w:eastAsiaTheme="minorEastAsia" w:cstheme="minorEastAsia"/>
                <w:color w:val="auto"/>
                <w:kern w:val="0"/>
                <w:sz w:val="21"/>
                <w:szCs w:val="21"/>
                <w:highlight w:val="none"/>
                <w:lang w:bidi="ar"/>
              </w:rPr>
              <w:t>0-2分</w:t>
            </w:r>
            <w:r>
              <w:rPr>
                <w:rFonts w:hint="eastAsia" w:asciiTheme="minorEastAsia" w:hAnsiTheme="minorEastAsia" w:eastAsiaTheme="minorEastAsia" w:cstheme="minorEastAsia"/>
                <w:color w:val="auto"/>
                <w:kern w:val="0"/>
                <w:sz w:val="21"/>
                <w:szCs w:val="21"/>
                <w:highlight w:val="none"/>
                <w:lang w:eastAsia="zh-CN" w:bidi="ar"/>
              </w:rPr>
              <w:t>）</w:t>
            </w:r>
            <w:r>
              <w:rPr>
                <w:rFonts w:hint="eastAsia" w:asciiTheme="minorEastAsia" w:hAnsiTheme="minorEastAsia" w:eastAsiaTheme="minorEastAsia" w:cstheme="minorEastAsia"/>
                <w:color w:val="auto"/>
                <w:kern w:val="0"/>
                <w:sz w:val="21"/>
                <w:szCs w:val="21"/>
                <w:highlight w:val="none"/>
                <w:lang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val="en-US" w:eastAsia="zh-CN" w:bidi="ar"/>
              </w:rPr>
              <w:t>2分</w:t>
            </w:r>
          </w:p>
        </w:tc>
      </w:tr>
      <w:tr>
        <w:tblPrEx>
          <w:tblCellMar>
            <w:top w:w="0" w:type="dxa"/>
            <w:left w:w="108" w:type="dxa"/>
            <w:bottom w:w="0" w:type="dxa"/>
            <w:right w:w="108" w:type="dxa"/>
          </w:tblCellMar>
        </w:tblPrEx>
        <w:trPr>
          <w:trHeight w:val="1002" w:hRule="atLeast"/>
        </w:trPr>
        <w:tc>
          <w:tcPr>
            <w:tcW w:w="217" w:type="pct"/>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Theme="minorEastAsia" w:hAnsiTheme="minorEastAsia" w:eastAsiaTheme="minorEastAsia" w:cstheme="minorEastAsia"/>
                <w:color w:val="auto"/>
                <w:kern w:val="0"/>
                <w:sz w:val="21"/>
                <w:szCs w:val="21"/>
                <w:highlight w:val="none"/>
                <w:lang w:bidi="ar"/>
              </w:rPr>
            </w:pPr>
          </w:p>
        </w:tc>
        <w:tc>
          <w:tcPr>
            <w:tcW w:w="490" w:type="pct"/>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stheme="minorEastAsia"/>
                <w:color w:val="auto"/>
                <w:kern w:val="0"/>
                <w:sz w:val="21"/>
                <w:szCs w:val="21"/>
                <w:highlight w:val="none"/>
                <w:lang w:bidi="ar"/>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质量管理措施</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420" w:firstLineChars="200"/>
              <w:jc w:val="left"/>
              <w:textAlignment w:val="center"/>
              <w:rPr>
                <w:rFonts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投标人提供的质量管理措施，针对本项目户外施工的质量如何控制给出具体方案，由评委会进行打分</w:t>
            </w:r>
            <w:r>
              <w:rPr>
                <w:rFonts w:hint="eastAsia" w:asciiTheme="minorEastAsia" w:hAnsiTheme="minorEastAsia" w:eastAsiaTheme="minorEastAsia" w:cstheme="minorEastAsia"/>
                <w:color w:val="auto"/>
                <w:kern w:val="0"/>
                <w:sz w:val="21"/>
                <w:szCs w:val="21"/>
                <w:highlight w:val="none"/>
                <w:lang w:eastAsia="zh-CN" w:bidi="ar"/>
              </w:rPr>
              <w:t>（</w:t>
            </w:r>
            <w:r>
              <w:rPr>
                <w:rFonts w:asciiTheme="minorEastAsia" w:hAnsiTheme="minorEastAsia" w:eastAsiaTheme="minorEastAsia" w:cstheme="minorEastAsia"/>
                <w:color w:val="auto"/>
                <w:kern w:val="0"/>
                <w:sz w:val="21"/>
                <w:szCs w:val="21"/>
                <w:highlight w:val="none"/>
                <w:lang w:bidi="ar"/>
              </w:rPr>
              <w:t>0-2分</w:t>
            </w:r>
            <w:r>
              <w:rPr>
                <w:rFonts w:hint="eastAsia" w:asciiTheme="minorEastAsia" w:hAnsiTheme="minorEastAsia" w:eastAsiaTheme="minorEastAsia" w:cstheme="minorEastAsia"/>
                <w:color w:val="auto"/>
                <w:kern w:val="0"/>
                <w:sz w:val="21"/>
                <w:szCs w:val="21"/>
                <w:highlight w:val="none"/>
                <w:lang w:eastAsia="zh-CN" w:bidi="ar"/>
              </w:rPr>
              <w:t>）</w:t>
            </w:r>
            <w:r>
              <w:rPr>
                <w:rFonts w:asciiTheme="minorEastAsia" w:hAnsiTheme="minorEastAsia" w:eastAsiaTheme="minorEastAsia" w:cstheme="minorEastAsia"/>
                <w:color w:val="auto"/>
                <w:kern w:val="0"/>
                <w:sz w:val="21"/>
                <w:szCs w:val="21"/>
                <w:highlight w:val="none"/>
                <w:lang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auto"/>
                <w:kern w:val="0"/>
                <w:sz w:val="21"/>
                <w:szCs w:val="21"/>
                <w:highlight w:val="none"/>
                <w:lang w:eastAsia="zh-CN" w:bidi="ar"/>
              </w:rPr>
            </w:pPr>
            <w:r>
              <w:rPr>
                <w:rFonts w:asciiTheme="minorEastAsia" w:hAnsiTheme="minorEastAsia" w:eastAsiaTheme="minorEastAsia" w:cstheme="minorEastAsia"/>
                <w:color w:val="auto"/>
                <w:kern w:val="0"/>
                <w:sz w:val="21"/>
                <w:szCs w:val="21"/>
                <w:highlight w:val="none"/>
                <w:lang w:bidi="ar"/>
              </w:rPr>
              <w:t>2</w:t>
            </w:r>
            <w:r>
              <w:rPr>
                <w:rFonts w:hint="eastAsia" w:asciiTheme="minorEastAsia" w:hAnsiTheme="minorEastAsia" w:eastAsiaTheme="minorEastAsia" w:cstheme="minorEastAsia"/>
                <w:color w:val="auto"/>
                <w:kern w:val="0"/>
                <w:sz w:val="21"/>
                <w:szCs w:val="21"/>
                <w:highlight w:val="none"/>
                <w:lang w:eastAsia="zh-CN" w:bidi="ar"/>
              </w:rPr>
              <w:t>分</w:t>
            </w:r>
          </w:p>
        </w:tc>
      </w:tr>
      <w:tr>
        <w:tblPrEx>
          <w:tblCellMar>
            <w:top w:w="0" w:type="dxa"/>
            <w:left w:w="108" w:type="dxa"/>
            <w:bottom w:w="0" w:type="dxa"/>
            <w:right w:w="108" w:type="dxa"/>
          </w:tblCellMar>
        </w:tblPrEx>
        <w:trPr>
          <w:trHeight w:val="1002" w:hRule="atLeast"/>
        </w:trPr>
        <w:tc>
          <w:tcPr>
            <w:tcW w:w="217" w:type="pct"/>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Theme="minorEastAsia" w:hAnsiTheme="minorEastAsia" w:eastAsiaTheme="minorEastAsia" w:cstheme="minorEastAsia"/>
                <w:color w:val="auto"/>
                <w:kern w:val="0"/>
                <w:sz w:val="21"/>
                <w:szCs w:val="21"/>
                <w:highlight w:val="none"/>
                <w:lang w:bidi="ar"/>
              </w:rPr>
            </w:pPr>
          </w:p>
        </w:tc>
        <w:tc>
          <w:tcPr>
            <w:tcW w:w="490" w:type="pct"/>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stheme="minorEastAsia"/>
                <w:color w:val="auto"/>
                <w:kern w:val="0"/>
                <w:sz w:val="21"/>
                <w:szCs w:val="21"/>
                <w:highlight w:val="none"/>
                <w:lang w:bidi="ar"/>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安全管理措施</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420" w:firstLineChars="200"/>
              <w:jc w:val="left"/>
              <w:textAlignment w:val="center"/>
              <w:rPr>
                <w:rFonts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投标人提供的安全管理措施，建设过程中的安全措施是否健全、合理，由评委会进行打分</w:t>
            </w:r>
            <w:r>
              <w:rPr>
                <w:rFonts w:hint="eastAsia" w:asciiTheme="minorEastAsia" w:hAnsiTheme="minorEastAsia" w:eastAsiaTheme="minorEastAsia" w:cstheme="minorEastAsia"/>
                <w:color w:val="auto"/>
                <w:kern w:val="0"/>
                <w:sz w:val="21"/>
                <w:szCs w:val="21"/>
                <w:highlight w:val="none"/>
                <w:lang w:eastAsia="zh-CN" w:bidi="ar"/>
              </w:rPr>
              <w:t>（</w:t>
            </w:r>
            <w:r>
              <w:rPr>
                <w:rFonts w:asciiTheme="minorEastAsia" w:hAnsiTheme="minorEastAsia" w:eastAsiaTheme="minorEastAsia" w:cstheme="minorEastAsia"/>
                <w:color w:val="auto"/>
                <w:kern w:val="0"/>
                <w:sz w:val="21"/>
                <w:szCs w:val="21"/>
                <w:highlight w:val="none"/>
                <w:lang w:bidi="ar"/>
              </w:rPr>
              <w:t>0-</w:t>
            </w:r>
            <w:r>
              <w:rPr>
                <w:rFonts w:hint="eastAsia" w:asciiTheme="minorEastAsia" w:hAnsiTheme="minorEastAsia" w:eastAsiaTheme="minorEastAsia" w:cstheme="minorEastAsia"/>
                <w:color w:val="auto"/>
                <w:kern w:val="0"/>
                <w:sz w:val="21"/>
                <w:szCs w:val="21"/>
                <w:highlight w:val="none"/>
                <w:lang w:val="en-US" w:eastAsia="zh-CN" w:bidi="ar"/>
              </w:rPr>
              <w:t>2</w:t>
            </w:r>
            <w:r>
              <w:rPr>
                <w:rFonts w:hint="eastAsia" w:asciiTheme="minorEastAsia" w:hAnsiTheme="minorEastAsia" w:eastAsiaTheme="minorEastAsia" w:cstheme="minorEastAsia"/>
                <w:color w:val="auto"/>
                <w:kern w:val="0"/>
                <w:sz w:val="21"/>
                <w:szCs w:val="21"/>
                <w:highlight w:val="none"/>
                <w:lang w:bidi="ar"/>
              </w:rPr>
              <w:t>分</w:t>
            </w:r>
            <w:r>
              <w:rPr>
                <w:rFonts w:hint="eastAsia" w:asciiTheme="minorEastAsia" w:hAnsiTheme="minorEastAsia" w:eastAsiaTheme="minorEastAsia" w:cstheme="minorEastAsia"/>
                <w:color w:val="auto"/>
                <w:kern w:val="0"/>
                <w:sz w:val="21"/>
                <w:szCs w:val="21"/>
                <w:highlight w:val="none"/>
                <w:lang w:eastAsia="zh-CN" w:bidi="ar"/>
              </w:rPr>
              <w:t>）</w:t>
            </w:r>
            <w:r>
              <w:rPr>
                <w:rFonts w:hint="eastAsia" w:asciiTheme="minorEastAsia" w:hAnsiTheme="minorEastAsia" w:eastAsiaTheme="minorEastAsia" w:cstheme="minorEastAsia"/>
                <w:color w:val="auto"/>
                <w:kern w:val="0"/>
                <w:sz w:val="21"/>
                <w:szCs w:val="21"/>
                <w:highlight w:val="none"/>
                <w:lang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auto"/>
                <w:kern w:val="0"/>
                <w:sz w:val="21"/>
                <w:szCs w:val="21"/>
                <w:highlight w:val="none"/>
                <w:lang w:eastAsia="zh-CN" w:bidi="ar"/>
              </w:rPr>
            </w:pPr>
            <w:r>
              <w:rPr>
                <w:rFonts w:hint="eastAsia" w:asciiTheme="minorEastAsia" w:hAnsiTheme="minorEastAsia" w:eastAsiaTheme="minorEastAsia" w:cstheme="minorEastAsia"/>
                <w:color w:val="auto"/>
                <w:kern w:val="0"/>
                <w:sz w:val="21"/>
                <w:szCs w:val="21"/>
                <w:highlight w:val="none"/>
                <w:lang w:val="en-US" w:eastAsia="zh-CN" w:bidi="ar"/>
              </w:rPr>
              <w:t>2分</w:t>
            </w:r>
          </w:p>
        </w:tc>
      </w:tr>
      <w:tr>
        <w:tblPrEx>
          <w:tblCellMar>
            <w:top w:w="0" w:type="dxa"/>
            <w:left w:w="108" w:type="dxa"/>
            <w:bottom w:w="0" w:type="dxa"/>
            <w:right w:w="108" w:type="dxa"/>
          </w:tblCellMar>
        </w:tblPrEx>
        <w:trPr>
          <w:trHeight w:val="1002" w:hRule="atLeast"/>
        </w:trPr>
        <w:tc>
          <w:tcPr>
            <w:tcW w:w="217" w:type="pct"/>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heme="minorEastAsia" w:hAnsiTheme="minorEastAsia" w:eastAsiaTheme="minorEastAsia" w:cstheme="minorEastAsia"/>
                <w:color w:val="auto"/>
                <w:kern w:val="0"/>
                <w:sz w:val="21"/>
                <w:szCs w:val="21"/>
                <w:highlight w:val="none"/>
                <w:lang w:bidi="ar"/>
              </w:rPr>
            </w:pPr>
          </w:p>
        </w:tc>
        <w:tc>
          <w:tcPr>
            <w:tcW w:w="490"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stheme="minorEastAsia"/>
                <w:color w:val="auto"/>
                <w:kern w:val="0"/>
                <w:sz w:val="21"/>
                <w:szCs w:val="21"/>
                <w:highlight w:val="none"/>
                <w:lang w:bidi="ar"/>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后期运维管理措施</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420" w:firstLineChars="200"/>
              <w:jc w:val="left"/>
              <w:textAlignment w:val="center"/>
              <w:rPr>
                <w:rFonts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投标人提供的后期运维管理措施，在一年内的应急运维预案是否健全、合理，由评委会进行打分</w:t>
            </w:r>
            <w:r>
              <w:rPr>
                <w:rFonts w:hint="eastAsia" w:asciiTheme="minorEastAsia" w:hAnsiTheme="minorEastAsia" w:eastAsiaTheme="minorEastAsia" w:cstheme="minorEastAsia"/>
                <w:color w:val="auto"/>
                <w:kern w:val="0"/>
                <w:sz w:val="21"/>
                <w:szCs w:val="21"/>
                <w:highlight w:val="none"/>
                <w:lang w:eastAsia="zh-CN" w:bidi="ar"/>
              </w:rPr>
              <w:t>（</w:t>
            </w:r>
            <w:r>
              <w:rPr>
                <w:rFonts w:asciiTheme="minorEastAsia" w:hAnsiTheme="minorEastAsia" w:eastAsiaTheme="minorEastAsia" w:cstheme="minorEastAsia"/>
                <w:color w:val="auto"/>
                <w:kern w:val="0"/>
                <w:sz w:val="21"/>
                <w:szCs w:val="21"/>
                <w:highlight w:val="none"/>
                <w:lang w:bidi="ar"/>
              </w:rPr>
              <w:t>0-</w:t>
            </w:r>
            <w:r>
              <w:rPr>
                <w:rFonts w:hint="eastAsia" w:asciiTheme="minorEastAsia" w:hAnsiTheme="minorEastAsia" w:eastAsiaTheme="minorEastAsia" w:cstheme="minorEastAsia"/>
                <w:color w:val="auto"/>
                <w:kern w:val="0"/>
                <w:sz w:val="21"/>
                <w:szCs w:val="21"/>
                <w:highlight w:val="none"/>
                <w:lang w:val="en-US" w:eastAsia="zh-CN" w:bidi="ar"/>
              </w:rPr>
              <w:t>2</w:t>
            </w:r>
            <w:r>
              <w:rPr>
                <w:rFonts w:hint="eastAsia" w:asciiTheme="minorEastAsia" w:hAnsiTheme="minorEastAsia" w:eastAsiaTheme="minorEastAsia" w:cstheme="minorEastAsia"/>
                <w:color w:val="auto"/>
                <w:kern w:val="0"/>
                <w:sz w:val="21"/>
                <w:szCs w:val="21"/>
                <w:highlight w:val="none"/>
                <w:lang w:bidi="ar"/>
              </w:rPr>
              <w:t>分</w:t>
            </w:r>
            <w:r>
              <w:rPr>
                <w:rFonts w:hint="eastAsia" w:asciiTheme="minorEastAsia" w:hAnsiTheme="minorEastAsia" w:eastAsiaTheme="minorEastAsia" w:cstheme="minorEastAsia"/>
                <w:color w:val="auto"/>
                <w:kern w:val="0"/>
                <w:sz w:val="21"/>
                <w:szCs w:val="21"/>
                <w:highlight w:val="none"/>
                <w:lang w:val="en-US" w:eastAsia="zh-CN" w:bidi="ar"/>
              </w:rPr>
              <w:t>)</w:t>
            </w:r>
            <w:r>
              <w:rPr>
                <w:rFonts w:hint="eastAsia" w:asciiTheme="minorEastAsia" w:hAnsiTheme="minorEastAsia" w:eastAsiaTheme="minorEastAsia" w:cstheme="minorEastAsia"/>
                <w:color w:val="auto"/>
                <w:kern w:val="0"/>
                <w:sz w:val="21"/>
                <w:szCs w:val="21"/>
                <w:highlight w:val="none"/>
                <w:lang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auto"/>
                <w:kern w:val="0"/>
                <w:sz w:val="21"/>
                <w:szCs w:val="21"/>
                <w:highlight w:val="none"/>
                <w:lang w:eastAsia="zh-CN" w:bidi="ar"/>
              </w:rPr>
            </w:pPr>
            <w:r>
              <w:rPr>
                <w:rFonts w:hint="eastAsia" w:asciiTheme="minorEastAsia" w:hAnsiTheme="minorEastAsia" w:eastAsiaTheme="minorEastAsia" w:cstheme="minorEastAsia"/>
                <w:color w:val="auto"/>
                <w:kern w:val="0"/>
                <w:sz w:val="21"/>
                <w:szCs w:val="21"/>
                <w:highlight w:val="none"/>
                <w:lang w:val="en-US" w:eastAsia="zh-CN" w:bidi="ar"/>
              </w:rPr>
              <w:t>2分</w:t>
            </w:r>
          </w:p>
        </w:tc>
      </w:tr>
      <w:tr>
        <w:tblPrEx>
          <w:tblCellMar>
            <w:top w:w="0" w:type="dxa"/>
            <w:left w:w="108" w:type="dxa"/>
            <w:bottom w:w="0" w:type="dxa"/>
            <w:right w:w="108" w:type="dxa"/>
          </w:tblCellMar>
        </w:tblPrEx>
        <w:trPr>
          <w:trHeight w:val="7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rPr>
                <w:rFonts w:asciiTheme="minorEastAsia" w:hAnsiTheme="minorEastAsia" w:eastAsiaTheme="minorEastAsia" w:cstheme="minorEastAsia"/>
                <w:color w:val="auto"/>
                <w:sz w:val="21"/>
                <w:szCs w:val="21"/>
                <w:highlight w:val="none"/>
              </w:rPr>
            </w:pPr>
          </w:p>
        </w:tc>
        <w:tc>
          <w:tcPr>
            <w:tcW w:w="10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现场勘测</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6"/>
              </w:numPr>
              <w:spacing w:line="360" w:lineRule="auto"/>
              <w:jc w:val="left"/>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根据展厅建设实地</w:t>
            </w:r>
            <w:r>
              <w:rPr>
                <w:rFonts w:hint="eastAsia" w:asciiTheme="minorEastAsia" w:hAnsiTheme="minorEastAsia" w:eastAsiaTheme="minorEastAsia" w:cstheme="minorEastAsia"/>
                <w:color w:val="auto"/>
                <w:kern w:val="0"/>
                <w:sz w:val="21"/>
                <w:szCs w:val="21"/>
                <w:highlight w:val="none"/>
                <w:lang w:eastAsia="zh-CN" w:bidi="ar"/>
              </w:rPr>
              <w:t>勘察</w:t>
            </w:r>
            <w:r>
              <w:rPr>
                <w:rFonts w:hint="eastAsia" w:asciiTheme="minorEastAsia" w:hAnsiTheme="minorEastAsia" w:eastAsiaTheme="minorEastAsia" w:cstheme="minorEastAsia"/>
                <w:color w:val="auto"/>
                <w:kern w:val="0"/>
                <w:sz w:val="21"/>
                <w:szCs w:val="21"/>
                <w:highlight w:val="none"/>
                <w:lang w:bidi="ar"/>
              </w:rPr>
              <w:t>情况，提供现场</w:t>
            </w:r>
            <w:r>
              <w:rPr>
                <w:rFonts w:hint="eastAsia" w:asciiTheme="minorEastAsia" w:hAnsiTheme="minorEastAsia" w:eastAsiaTheme="minorEastAsia" w:cstheme="minorEastAsia"/>
                <w:color w:val="auto"/>
                <w:kern w:val="0"/>
                <w:sz w:val="21"/>
                <w:szCs w:val="21"/>
                <w:highlight w:val="none"/>
                <w:lang w:eastAsia="zh-CN" w:bidi="ar"/>
              </w:rPr>
              <w:t>勘察证明</w:t>
            </w:r>
            <w:r>
              <w:rPr>
                <w:rFonts w:hint="eastAsia" w:asciiTheme="minorEastAsia" w:hAnsiTheme="minorEastAsia" w:eastAsiaTheme="minorEastAsia" w:cstheme="minorEastAsia"/>
                <w:color w:val="auto"/>
                <w:kern w:val="0"/>
                <w:sz w:val="21"/>
                <w:szCs w:val="21"/>
                <w:highlight w:val="none"/>
                <w:lang w:bidi="ar"/>
              </w:rPr>
              <w:t>的得</w:t>
            </w:r>
            <w:r>
              <w:rPr>
                <w:rFonts w:asciiTheme="minorEastAsia" w:hAnsiTheme="minorEastAsia" w:eastAsiaTheme="minorEastAsia" w:cstheme="minorEastAsia"/>
                <w:color w:val="auto"/>
                <w:kern w:val="0"/>
                <w:sz w:val="21"/>
                <w:szCs w:val="21"/>
                <w:highlight w:val="none"/>
                <w:lang w:bidi="ar"/>
              </w:rPr>
              <w:t>1分</w:t>
            </w:r>
            <w:r>
              <w:rPr>
                <w:rFonts w:hint="eastAsia" w:asciiTheme="minorEastAsia" w:hAnsiTheme="minorEastAsia" w:eastAsiaTheme="minorEastAsia" w:cstheme="minorEastAsia"/>
                <w:color w:val="auto"/>
                <w:kern w:val="0"/>
                <w:sz w:val="21"/>
                <w:szCs w:val="21"/>
                <w:highlight w:val="none"/>
                <w:lang w:bidi="ar"/>
              </w:rPr>
              <w:t>；现场勘</w:t>
            </w:r>
            <w:r>
              <w:rPr>
                <w:rFonts w:hint="eastAsia" w:asciiTheme="minorEastAsia" w:hAnsiTheme="minorEastAsia" w:eastAsiaTheme="minorEastAsia" w:cstheme="minorEastAsia"/>
                <w:color w:val="auto"/>
                <w:kern w:val="0"/>
                <w:sz w:val="21"/>
                <w:szCs w:val="21"/>
                <w:highlight w:val="none"/>
                <w:lang w:eastAsia="zh-CN" w:bidi="ar"/>
              </w:rPr>
              <w:t>察证明格式见第六部分。</w:t>
            </w:r>
          </w:p>
          <w:p>
            <w:pPr>
              <w:widowControl/>
              <w:numPr>
                <w:ilvl w:val="0"/>
                <w:numId w:val="6"/>
              </w:numPr>
              <w:spacing w:line="360" w:lineRule="auto"/>
              <w:jc w:val="left"/>
              <w:textAlignment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根据水文建设站点实地勘</w:t>
            </w:r>
            <w:r>
              <w:rPr>
                <w:rFonts w:hint="eastAsia" w:asciiTheme="minorEastAsia" w:hAnsiTheme="minorEastAsia" w:eastAsiaTheme="minorEastAsia" w:cstheme="minorEastAsia"/>
                <w:color w:val="auto"/>
                <w:kern w:val="0"/>
                <w:sz w:val="21"/>
                <w:szCs w:val="21"/>
                <w:highlight w:val="none"/>
                <w:lang w:eastAsia="zh-CN" w:bidi="ar"/>
              </w:rPr>
              <w:t>察</w:t>
            </w:r>
            <w:r>
              <w:rPr>
                <w:rFonts w:hint="eastAsia" w:asciiTheme="minorEastAsia" w:hAnsiTheme="minorEastAsia" w:eastAsiaTheme="minorEastAsia" w:cstheme="minorEastAsia"/>
                <w:color w:val="auto"/>
                <w:kern w:val="0"/>
                <w:sz w:val="21"/>
                <w:szCs w:val="21"/>
                <w:highlight w:val="none"/>
                <w:lang w:bidi="ar"/>
              </w:rPr>
              <w:t>情况，提供现场</w:t>
            </w:r>
            <w:r>
              <w:rPr>
                <w:rFonts w:hint="eastAsia" w:asciiTheme="minorEastAsia" w:hAnsiTheme="minorEastAsia" w:eastAsiaTheme="minorEastAsia" w:cstheme="minorEastAsia"/>
                <w:color w:val="auto"/>
                <w:kern w:val="0"/>
                <w:sz w:val="21"/>
                <w:szCs w:val="21"/>
                <w:highlight w:val="none"/>
                <w:lang w:val="en-US" w:eastAsia="zh-CN" w:bidi="ar"/>
              </w:rPr>
              <w:t>图片、</w:t>
            </w:r>
            <w:r>
              <w:rPr>
                <w:rFonts w:hint="eastAsia" w:asciiTheme="minorEastAsia" w:hAnsiTheme="minorEastAsia" w:eastAsiaTheme="minorEastAsia" w:cstheme="minorEastAsia"/>
                <w:color w:val="auto"/>
                <w:kern w:val="0"/>
                <w:sz w:val="21"/>
                <w:szCs w:val="21"/>
                <w:highlight w:val="none"/>
                <w:lang w:eastAsia="zh-CN" w:bidi="ar"/>
              </w:rPr>
              <w:t>设备安装示意图</w:t>
            </w:r>
            <w:r>
              <w:rPr>
                <w:rFonts w:hint="eastAsia" w:asciiTheme="minorEastAsia" w:hAnsiTheme="minorEastAsia" w:eastAsiaTheme="minorEastAsia" w:cstheme="minorEastAsia"/>
                <w:color w:val="auto"/>
                <w:kern w:val="0"/>
                <w:sz w:val="21"/>
                <w:szCs w:val="21"/>
                <w:highlight w:val="none"/>
                <w:lang w:val="en-US" w:eastAsia="zh-CN" w:bidi="ar"/>
              </w:rPr>
              <w:t>及现场</w:t>
            </w:r>
            <w:r>
              <w:rPr>
                <w:rFonts w:hint="eastAsia" w:asciiTheme="minorEastAsia" w:hAnsiTheme="minorEastAsia" w:eastAsiaTheme="minorEastAsia" w:cstheme="minorEastAsia"/>
                <w:color w:val="auto"/>
                <w:kern w:val="0"/>
                <w:sz w:val="21"/>
                <w:szCs w:val="21"/>
                <w:highlight w:val="none"/>
                <w:lang w:eastAsia="zh-CN" w:bidi="ar"/>
              </w:rPr>
              <w:t>勘察证明</w:t>
            </w:r>
            <w:r>
              <w:rPr>
                <w:rFonts w:hint="eastAsia" w:asciiTheme="minorEastAsia" w:hAnsiTheme="minorEastAsia" w:eastAsiaTheme="minorEastAsia" w:cstheme="minorEastAsia"/>
                <w:color w:val="auto"/>
                <w:kern w:val="0"/>
                <w:sz w:val="21"/>
                <w:szCs w:val="21"/>
                <w:highlight w:val="none"/>
                <w:lang w:bidi="ar"/>
              </w:rPr>
              <w:t>的得</w:t>
            </w:r>
            <w:r>
              <w:rPr>
                <w:rFonts w:hint="eastAsia" w:asciiTheme="minorEastAsia" w:hAnsiTheme="minorEastAsia" w:eastAsiaTheme="minorEastAsia" w:cstheme="minorEastAsia"/>
                <w:color w:val="auto"/>
                <w:kern w:val="0"/>
                <w:sz w:val="21"/>
                <w:szCs w:val="21"/>
                <w:highlight w:val="none"/>
                <w:lang w:val="en-US" w:eastAsia="zh-CN" w:bidi="ar"/>
              </w:rPr>
              <w:t>2</w:t>
            </w:r>
            <w:r>
              <w:rPr>
                <w:rFonts w:asciiTheme="minorEastAsia" w:hAnsiTheme="minorEastAsia" w:eastAsiaTheme="minorEastAsia" w:cstheme="minorEastAsia"/>
                <w:color w:val="auto"/>
                <w:kern w:val="0"/>
                <w:sz w:val="21"/>
                <w:szCs w:val="21"/>
                <w:highlight w:val="none"/>
                <w:lang w:bidi="ar"/>
              </w:rPr>
              <w:t>分</w:t>
            </w:r>
            <w:r>
              <w:rPr>
                <w:rFonts w:hint="eastAsia" w:asciiTheme="minorEastAsia" w:hAnsiTheme="minorEastAsia" w:eastAsiaTheme="minorEastAsia" w:cstheme="minorEastAsia"/>
                <w:color w:val="auto"/>
                <w:kern w:val="0"/>
                <w:sz w:val="21"/>
                <w:szCs w:val="21"/>
                <w:highlight w:val="none"/>
                <w:lang w:bidi="ar"/>
              </w:rPr>
              <w:t>；现场勘</w:t>
            </w:r>
            <w:r>
              <w:rPr>
                <w:rFonts w:hint="eastAsia" w:asciiTheme="minorEastAsia" w:hAnsiTheme="minorEastAsia" w:eastAsiaTheme="minorEastAsia" w:cstheme="minorEastAsia"/>
                <w:color w:val="auto"/>
                <w:kern w:val="0"/>
                <w:sz w:val="21"/>
                <w:szCs w:val="21"/>
                <w:highlight w:val="none"/>
                <w:lang w:eastAsia="zh-CN" w:bidi="ar"/>
              </w:rPr>
              <w:t>察证明格式见第六部分。</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val="en-US" w:eastAsia="zh-CN" w:bidi="ar"/>
              </w:rPr>
              <w:t>3</w:t>
            </w:r>
            <w:r>
              <w:rPr>
                <w:rFonts w:hint="eastAsia" w:asciiTheme="minorEastAsia" w:hAnsiTheme="minorEastAsia" w:eastAsiaTheme="minorEastAsia" w:cstheme="minorEastAsia"/>
                <w:color w:val="auto"/>
                <w:kern w:val="0"/>
                <w:sz w:val="21"/>
                <w:szCs w:val="21"/>
                <w:highlight w:val="none"/>
                <w:lang w:eastAsia="zh-CN" w:bidi="ar"/>
              </w:rPr>
              <w:t>分</w:t>
            </w:r>
          </w:p>
        </w:tc>
      </w:tr>
      <w:tr>
        <w:tblPrEx>
          <w:tblCellMar>
            <w:top w:w="0" w:type="dxa"/>
            <w:left w:w="108" w:type="dxa"/>
            <w:bottom w:w="0" w:type="dxa"/>
            <w:right w:w="108" w:type="dxa"/>
          </w:tblCellMar>
        </w:tblPrEx>
        <w:trPr>
          <w:trHeight w:val="7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kern w:val="0"/>
                <w:sz w:val="21"/>
                <w:szCs w:val="21"/>
                <w:highlight w:val="none"/>
                <w:lang w:bidi="ar"/>
              </w:rPr>
              <w:t>3</w:t>
            </w:r>
          </w:p>
        </w:tc>
        <w:tc>
          <w:tcPr>
            <w:tcW w:w="10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设备技术参数和性能指标</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420" w:firstLineChars="200"/>
              <w:jc w:val="left"/>
              <w:textAlignment w:val="center"/>
              <w:rPr>
                <w:rFonts w:hint="eastAsia"/>
                <w:color w:val="auto"/>
                <w:highlight w:val="none"/>
              </w:rPr>
            </w:pPr>
            <w:r>
              <w:rPr>
                <w:rFonts w:hint="default" w:ascii="Times New Roman" w:hAnsi="Times New Roman" w:eastAsia="宋体" w:cs="Times New Roman"/>
                <w:color w:val="auto"/>
                <w:kern w:val="2"/>
                <w:sz w:val="21"/>
                <w:szCs w:val="24"/>
                <w:highlight w:val="none"/>
                <w:lang w:bidi="ar"/>
              </w:rPr>
              <w:t>投标标产品技术参数和商务响应情况对应于招标文件技术要求的偏离度，每一项参数负偏离扣</w:t>
            </w:r>
            <w:r>
              <w:rPr>
                <w:rFonts w:ascii="Times New Roman" w:hAnsi="Times New Roman" w:eastAsia="宋体" w:cs="Times New Roman"/>
                <w:color w:val="auto"/>
                <w:kern w:val="2"/>
                <w:sz w:val="21"/>
                <w:szCs w:val="24"/>
                <w:highlight w:val="none"/>
                <w:lang w:bidi="ar"/>
              </w:rPr>
              <w:t>1分，扣完为止。招标文件技术参数“</w:t>
            </w:r>
            <w:r>
              <w:rPr>
                <w:rFonts w:hint="default" w:ascii="Times New Roman" w:hAnsi="Times New Roman" w:eastAsia="宋体" w:cs="Times New Roman"/>
                <w:color w:val="auto"/>
                <w:kern w:val="2"/>
                <w:sz w:val="21"/>
                <w:szCs w:val="24"/>
                <w:highlight w:val="none"/>
                <w:lang w:bidi="ar"/>
              </w:rPr>
              <w:t>◆”号标注项为重要参数，如需求中要求提供检测报告或功能截图等证明材料的，投标人须提供，否则认为该项参数负偏离，同时扣除1分</w:t>
            </w:r>
            <w:r>
              <w:rPr>
                <w:rFonts w:ascii="Times New Roman" w:hAnsi="Times New Roman" w:eastAsia="宋体" w:cs="Times New Roman"/>
                <w:color w:val="auto"/>
                <w:kern w:val="2"/>
                <w:sz w:val="21"/>
                <w:szCs w:val="24"/>
                <w:highlight w:val="none"/>
                <w:lang w:bidi="ar"/>
              </w:rPr>
              <w:t>/项，扣完为止</w:t>
            </w:r>
            <w:r>
              <w:rPr>
                <w:rFonts w:hint="default" w:ascii="Times New Roman" w:hAnsi="Times New Roman" w:eastAsia="宋体" w:cs="Times New Roman"/>
                <w:color w:val="auto"/>
                <w:kern w:val="2"/>
                <w:sz w:val="21"/>
                <w:szCs w:val="24"/>
                <w:highlight w:val="none"/>
                <w:lang w:bidi="ar"/>
              </w:rPr>
              <w:t>，未标注扣除0.5分/项，扣完为止的，本项目总分15分。</w:t>
            </w:r>
          </w:p>
          <w:p>
            <w:pPr>
              <w:pStyle w:val="2"/>
              <w:ind w:firstLine="420" w:firstLineChars="200"/>
              <w:rPr>
                <w:rFonts w:hint="eastAsia" w:ascii="Times New Roman" w:hAnsi="Times New Roman" w:cs="Times New Roman" w:eastAsiaTheme="minorEastAsia"/>
                <w:color w:val="auto"/>
                <w:sz w:val="21"/>
                <w:szCs w:val="24"/>
                <w:highlight w:val="none"/>
                <w:lang w:val="en-US"/>
              </w:rPr>
            </w:pPr>
            <w:r>
              <w:rPr>
                <w:rFonts w:hint="eastAsia" w:ascii="Times New Roman" w:hAnsi="Times New Roman" w:cs="Times New Roman" w:eastAsiaTheme="minorEastAsia"/>
                <w:color w:val="auto"/>
                <w:sz w:val="21"/>
                <w:szCs w:val="24"/>
                <w:highlight w:val="none"/>
                <w:lang w:val="en-US" w:eastAsia="zh-CN"/>
              </w:rPr>
              <w:t>根据采购需求要求提供技术偏离表以及相关证明材料，否则不得分。</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bidi="ar"/>
              </w:rPr>
              <w:t>15</w:t>
            </w:r>
            <w:r>
              <w:rPr>
                <w:rFonts w:hint="eastAsia" w:asciiTheme="minorEastAsia" w:hAnsiTheme="minorEastAsia" w:eastAsiaTheme="minorEastAsia" w:cstheme="minorEastAsia"/>
                <w:color w:val="auto"/>
                <w:kern w:val="0"/>
                <w:sz w:val="21"/>
                <w:szCs w:val="21"/>
                <w:highlight w:val="none"/>
                <w:lang w:eastAsia="zh-CN" w:bidi="ar"/>
              </w:rPr>
              <w:t>分</w:t>
            </w:r>
          </w:p>
        </w:tc>
      </w:tr>
      <w:tr>
        <w:tblPrEx>
          <w:tblCellMar>
            <w:top w:w="0" w:type="dxa"/>
            <w:left w:w="108" w:type="dxa"/>
            <w:bottom w:w="0" w:type="dxa"/>
            <w:right w:w="108" w:type="dxa"/>
          </w:tblCellMar>
        </w:tblPrEx>
        <w:trPr>
          <w:trHeight w:val="855" w:hRule="atLeast"/>
        </w:trPr>
        <w:tc>
          <w:tcPr>
            <w:tcW w:w="217" w:type="pct"/>
            <w:vMerge w:val="restart"/>
            <w:tcBorders>
              <w:top w:val="single" w:color="000000" w:sz="4" w:space="0"/>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kern w:val="0"/>
                <w:sz w:val="21"/>
                <w:szCs w:val="21"/>
                <w:highlight w:val="none"/>
                <w:lang w:bidi="ar"/>
              </w:rPr>
              <w:t>4</w:t>
            </w:r>
          </w:p>
        </w:tc>
        <w:tc>
          <w:tcPr>
            <w:tcW w:w="1047" w:type="pct"/>
            <w:gridSpan w:val="2"/>
            <w:vMerge w:val="restart"/>
            <w:tcBorders>
              <w:top w:val="single" w:color="000000" w:sz="4" w:space="0"/>
              <w:left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项目人员配置（项目负责人除外）</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textAlignment w:val="center"/>
              <w:rPr>
                <w:rFonts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eastAsia="zh-CN" w:bidi="ar"/>
              </w:rPr>
              <w:t>（</w:t>
            </w:r>
            <w:r>
              <w:rPr>
                <w:rFonts w:hint="eastAsia" w:asciiTheme="minorEastAsia" w:hAnsiTheme="minorEastAsia" w:eastAsiaTheme="minorEastAsia" w:cstheme="minorEastAsia"/>
                <w:color w:val="auto"/>
                <w:kern w:val="0"/>
                <w:sz w:val="21"/>
                <w:szCs w:val="21"/>
                <w:highlight w:val="none"/>
                <w:lang w:val="en-US" w:eastAsia="zh-CN" w:bidi="ar"/>
              </w:rPr>
              <w:t>1）</w:t>
            </w:r>
            <w:r>
              <w:rPr>
                <w:rFonts w:hint="eastAsia" w:asciiTheme="minorEastAsia" w:hAnsiTheme="minorEastAsia" w:eastAsiaTheme="minorEastAsia" w:cstheme="minorEastAsia"/>
                <w:color w:val="auto"/>
                <w:kern w:val="0"/>
                <w:sz w:val="21"/>
                <w:szCs w:val="21"/>
                <w:highlight w:val="none"/>
                <w:lang w:bidi="ar"/>
              </w:rPr>
              <w:t>项目负责人具有水利信息化专业</w:t>
            </w:r>
            <w:r>
              <w:rPr>
                <w:rFonts w:hint="eastAsia" w:asciiTheme="minorEastAsia" w:hAnsiTheme="minorEastAsia" w:eastAsiaTheme="minorEastAsia" w:cstheme="minorEastAsia"/>
                <w:color w:val="auto"/>
                <w:kern w:val="0"/>
                <w:sz w:val="21"/>
                <w:szCs w:val="21"/>
                <w:highlight w:val="none"/>
                <w:lang w:val="en-US" w:eastAsia="zh-CN" w:bidi="ar"/>
              </w:rPr>
              <w:t>正</w:t>
            </w:r>
            <w:r>
              <w:rPr>
                <w:rFonts w:hint="eastAsia" w:asciiTheme="minorEastAsia" w:hAnsiTheme="minorEastAsia" w:eastAsiaTheme="minorEastAsia" w:cstheme="minorEastAsia"/>
                <w:color w:val="auto"/>
                <w:kern w:val="0"/>
                <w:sz w:val="21"/>
                <w:szCs w:val="21"/>
                <w:highlight w:val="none"/>
                <w:lang w:bidi="ar"/>
              </w:rPr>
              <w:t>高级工程师职称的得</w:t>
            </w:r>
            <w:r>
              <w:rPr>
                <w:rFonts w:hint="eastAsia" w:asciiTheme="minorEastAsia" w:hAnsiTheme="minorEastAsia" w:eastAsiaTheme="minorEastAsia" w:cstheme="minorEastAsia"/>
                <w:color w:val="auto"/>
                <w:kern w:val="0"/>
                <w:sz w:val="21"/>
                <w:szCs w:val="21"/>
                <w:highlight w:val="none"/>
                <w:lang w:val="en-US" w:eastAsia="zh-CN" w:bidi="ar"/>
              </w:rPr>
              <w:t>3</w:t>
            </w:r>
            <w:r>
              <w:rPr>
                <w:rFonts w:asciiTheme="minorEastAsia" w:hAnsiTheme="minorEastAsia" w:eastAsiaTheme="minorEastAsia" w:cstheme="minorEastAsia"/>
                <w:color w:val="auto"/>
                <w:kern w:val="0"/>
                <w:sz w:val="21"/>
                <w:szCs w:val="21"/>
                <w:highlight w:val="none"/>
                <w:lang w:bidi="ar"/>
              </w:rPr>
              <w:t>分，具有水利信息化专业高级工程师职称的得2分，其他不得分；</w:t>
            </w:r>
          </w:p>
          <w:p>
            <w:pPr>
              <w:widowControl/>
              <w:spacing w:line="360" w:lineRule="auto"/>
              <w:ind w:firstLine="0" w:firstLineChars="0"/>
              <w:jc w:val="left"/>
              <w:textAlignment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注：提供职称证书及近三个月的社保缴费证明材料扫描件或复印件加盖公章，否则不得分。</w:t>
            </w:r>
          </w:p>
        </w:tc>
        <w:tc>
          <w:tcPr>
            <w:tcW w:w="375" w:type="pct"/>
            <w:vMerge w:val="restart"/>
            <w:tcBorders>
              <w:top w:val="single" w:color="000000" w:sz="4" w:space="0"/>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9分</w:t>
            </w:r>
          </w:p>
        </w:tc>
      </w:tr>
      <w:tr>
        <w:tblPrEx>
          <w:tblCellMar>
            <w:top w:w="0" w:type="dxa"/>
            <w:left w:w="108" w:type="dxa"/>
            <w:bottom w:w="0" w:type="dxa"/>
            <w:right w:w="108" w:type="dxa"/>
          </w:tblCellMar>
        </w:tblPrEx>
        <w:trPr>
          <w:trHeight w:val="3167" w:hRule="atLeast"/>
        </w:trPr>
        <w:tc>
          <w:tcPr>
            <w:tcW w:w="217" w:type="pct"/>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60" w:lineRule="auto"/>
              <w:ind w:firstLine="420" w:firstLineChars="200"/>
              <w:jc w:val="center"/>
              <w:textAlignment w:val="center"/>
              <w:rPr>
                <w:rFonts w:asciiTheme="minorEastAsia" w:hAnsiTheme="minorEastAsia" w:eastAsiaTheme="minorEastAsia" w:cstheme="minorEastAsia"/>
                <w:color w:val="auto"/>
                <w:sz w:val="21"/>
                <w:szCs w:val="21"/>
                <w:highlight w:val="none"/>
              </w:rPr>
            </w:pPr>
          </w:p>
        </w:tc>
        <w:tc>
          <w:tcPr>
            <w:tcW w:w="1047" w:type="pct"/>
            <w:gridSpan w:val="2"/>
            <w:vMerge w:val="continue"/>
            <w:tcBorders>
              <w:left w:val="single" w:color="000000" w:sz="4" w:space="0"/>
              <w:bottom w:val="single" w:color="000000" w:sz="4" w:space="0"/>
              <w:right w:val="single" w:color="000000" w:sz="4" w:space="0"/>
            </w:tcBorders>
            <w:shd w:val="clear" w:color="auto" w:fill="auto"/>
            <w:vAlign w:val="center"/>
          </w:tcPr>
          <w:p>
            <w:pPr>
              <w:widowControl/>
              <w:spacing w:line="360" w:lineRule="auto"/>
              <w:ind w:firstLine="420" w:firstLineChars="200"/>
              <w:jc w:val="left"/>
              <w:textAlignment w:val="center"/>
              <w:rPr>
                <w:rFonts w:asciiTheme="minorEastAsia" w:hAnsiTheme="minorEastAsia" w:eastAsiaTheme="minorEastAsia" w:cstheme="minorEastAsia"/>
                <w:color w:val="auto"/>
                <w:sz w:val="21"/>
                <w:szCs w:val="21"/>
                <w:highlight w:val="none"/>
              </w:rPr>
            </w:pP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textAlignment w:val="center"/>
              <w:rPr>
                <w:rFonts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eastAsia="zh-CN" w:bidi="ar"/>
              </w:rPr>
              <w:t>（</w:t>
            </w:r>
            <w:r>
              <w:rPr>
                <w:rFonts w:hint="eastAsia" w:asciiTheme="minorEastAsia" w:hAnsiTheme="minorEastAsia" w:eastAsiaTheme="minorEastAsia" w:cstheme="minorEastAsia"/>
                <w:color w:val="auto"/>
                <w:kern w:val="0"/>
                <w:sz w:val="21"/>
                <w:szCs w:val="21"/>
                <w:highlight w:val="none"/>
                <w:lang w:val="en-US" w:eastAsia="zh-CN" w:bidi="ar"/>
              </w:rPr>
              <w:t>2）</w:t>
            </w:r>
            <w:r>
              <w:rPr>
                <w:rFonts w:hint="eastAsia" w:asciiTheme="minorEastAsia" w:hAnsiTheme="minorEastAsia" w:eastAsiaTheme="minorEastAsia" w:cstheme="minorEastAsia"/>
                <w:color w:val="auto"/>
                <w:kern w:val="0"/>
                <w:sz w:val="21"/>
                <w:szCs w:val="21"/>
                <w:highlight w:val="none"/>
                <w:lang w:bidi="ar"/>
              </w:rPr>
              <w:t>项目技术负责人具有水利工程专业</w:t>
            </w:r>
            <w:r>
              <w:rPr>
                <w:rFonts w:hint="eastAsia" w:asciiTheme="minorEastAsia" w:hAnsiTheme="minorEastAsia" w:eastAsiaTheme="minorEastAsia" w:cstheme="minorEastAsia"/>
                <w:color w:val="auto"/>
                <w:kern w:val="0"/>
                <w:sz w:val="21"/>
                <w:szCs w:val="21"/>
                <w:highlight w:val="none"/>
                <w:lang w:val="en-US" w:eastAsia="zh-CN" w:bidi="ar"/>
              </w:rPr>
              <w:t>正</w:t>
            </w:r>
            <w:r>
              <w:rPr>
                <w:rFonts w:hint="eastAsia" w:asciiTheme="minorEastAsia" w:hAnsiTheme="minorEastAsia" w:eastAsiaTheme="minorEastAsia" w:cstheme="minorEastAsia"/>
                <w:color w:val="auto"/>
                <w:kern w:val="0"/>
                <w:sz w:val="21"/>
                <w:szCs w:val="21"/>
                <w:highlight w:val="none"/>
                <w:lang w:bidi="ar"/>
              </w:rPr>
              <w:t>高级工程师职称的得</w:t>
            </w:r>
            <w:r>
              <w:rPr>
                <w:rFonts w:hint="eastAsia" w:asciiTheme="minorEastAsia" w:hAnsiTheme="minorEastAsia" w:eastAsiaTheme="minorEastAsia" w:cstheme="minorEastAsia"/>
                <w:color w:val="auto"/>
                <w:kern w:val="0"/>
                <w:sz w:val="21"/>
                <w:szCs w:val="21"/>
                <w:highlight w:val="none"/>
                <w:lang w:val="en-US" w:eastAsia="zh-CN" w:bidi="ar"/>
              </w:rPr>
              <w:t>3</w:t>
            </w:r>
            <w:r>
              <w:rPr>
                <w:rFonts w:hint="eastAsia" w:asciiTheme="minorEastAsia" w:hAnsiTheme="minorEastAsia" w:eastAsiaTheme="minorEastAsia" w:cstheme="minorEastAsia"/>
                <w:color w:val="auto"/>
                <w:kern w:val="0"/>
                <w:sz w:val="21"/>
                <w:szCs w:val="21"/>
                <w:highlight w:val="none"/>
                <w:lang w:bidi="ar"/>
              </w:rPr>
              <w:t>分，具有水利专业高级工程师职称的得</w:t>
            </w:r>
            <w:r>
              <w:rPr>
                <w:rFonts w:asciiTheme="minorEastAsia" w:hAnsiTheme="minorEastAsia" w:eastAsiaTheme="minorEastAsia" w:cstheme="minorEastAsia"/>
                <w:color w:val="auto"/>
                <w:kern w:val="0"/>
                <w:sz w:val="21"/>
                <w:szCs w:val="21"/>
                <w:highlight w:val="none"/>
                <w:lang w:bidi="ar"/>
              </w:rPr>
              <w:t>2</w:t>
            </w:r>
            <w:r>
              <w:rPr>
                <w:rFonts w:hint="eastAsia" w:asciiTheme="minorEastAsia" w:hAnsiTheme="minorEastAsia" w:eastAsiaTheme="minorEastAsia" w:cstheme="minorEastAsia"/>
                <w:color w:val="auto"/>
                <w:kern w:val="0"/>
                <w:sz w:val="21"/>
                <w:szCs w:val="21"/>
                <w:highlight w:val="none"/>
                <w:lang w:bidi="ar"/>
              </w:rPr>
              <w:t>分</w:t>
            </w:r>
            <w:r>
              <w:rPr>
                <w:rFonts w:asciiTheme="minorEastAsia" w:hAnsiTheme="minorEastAsia" w:eastAsiaTheme="minorEastAsia" w:cstheme="minorEastAsia"/>
                <w:color w:val="auto"/>
                <w:kern w:val="0"/>
                <w:sz w:val="21"/>
                <w:szCs w:val="21"/>
                <w:highlight w:val="none"/>
                <w:lang w:bidi="ar"/>
              </w:rPr>
              <w:t>，其他不得分</w:t>
            </w:r>
            <w:r>
              <w:rPr>
                <w:rFonts w:hint="eastAsia" w:asciiTheme="minorEastAsia" w:hAnsiTheme="minorEastAsia" w:eastAsiaTheme="minorEastAsia" w:cstheme="minorEastAsia"/>
                <w:color w:val="auto"/>
                <w:kern w:val="0"/>
                <w:sz w:val="21"/>
                <w:szCs w:val="21"/>
                <w:highlight w:val="none"/>
                <w:lang w:bidi="ar"/>
              </w:rPr>
              <w:t>；</w:t>
            </w:r>
          </w:p>
          <w:p>
            <w:pPr>
              <w:widowControl/>
              <w:spacing w:line="360" w:lineRule="auto"/>
              <w:ind w:firstLine="0" w:firstLineChars="0"/>
              <w:jc w:val="left"/>
              <w:textAlignment w:val="center"/>
              <w:rPr>
                <w:rFonts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eastAsia="zh-CN" w:bidi="ar"/>
              </w:rPr>
              <w:t>（</w:t>
            </w:r>
            <w:r>
              <w:rPr>
                <w:rFonts w:hint="eastAsia" w:asciiTheme="minorEastAsia" w:hAnsiTheme="minorEastAsia" w:eastAsiaTheme="minorEastAsia" w:cstheme="minorEastAsia"/>
                <w:color w:val="auto"/>
                <w:kern w:val="0"/>
                <w:sz w:val="21"/>
                <w:szCs w:val="21"/>
                <w:highlight w:val="none"/>
                <w:lang w:val="en-US" w:eastAsia="zh-CN" w:bidi="ar"/>
              </w:rPr>
              <w:t>3）</w:t>
            </w:r>
            <w:r>
              <w:rPr>
                <w:rFonts w:hint="eastAsia" w:asciiTheme="minorEastAsia" w:hAnsiTheme="minorEastAsia" w:eastAsiaTheme="minorEastAsia" w:cstheme="minorEastAsia"/>
                <w:color w:val="auto"/>
                <w:kern w:val="0"/>
                <w:sz w:val="21"/>
                <w:szCs w:val="21"/>
                <w:highlight w:val="none"/>
                <w:lang w:bidi="ar"/>
              </w:rPr>
              <w:t>项目组其</w:t>
            </w:r>
            <w:r>
              <w:rPr>
                <w:rFonts w:hint="eastAsia" w:asciiTheme="minorEastAsia" w:hAnsiTheme="minorEastAsia" w:eastAsiaTheme="minorEastAsia" w:cstheme="minorEastAsia"/>
                <w:color w:val="auto"/>
                <w:kern w:val="0"/>
                <w:sz w:val="21"/>
                <w:szCs w:val="21"/>
                <w:highlight w:val="none"/>
                <w:lang w:val="en-US" w:eastAsia="zh-CN" w:bidi="ar"/>
              </w:rPr>
              <w:t>他</w:t>
            </w:r>
            <w:r>
              <w:rPr>
                <w:rFonts w:hint="eastAsia" w:asciiTheme="minorEastAsia" w:hAnsiTheme="minorEastAsia" w:eastAsiaTheme="minorEastAsia" w:cstheme="minorEastAsia"/>
                <w:color w:val="auto"/>
                <w:kern w:val="0"/>
                <w:sz w:val="21"/>
                <w:szCs w:val="21"/>
                <w:highlight w:val="none"/>
                <w:lang w:bidi="ar"/>
              </w:rPr>
              <w:t>成员</w:t>
            </w:r>
            <w:r>
              <w:rPr>
                <w:rFonts w:hint="eastAsia" w:asciiTheme="minorEastAsia" w:hAnsiTheme="minorEastAsia" w:eastAsiaTheme="minorEastAsia" w:cstheme="minorEastAsia"/>
                <w:color w:val="auto"/>
                <w:kern w:val="0"/>
                <w:sz w:val="21"/>
                <w:szCs w:val="21"/>
                <w:highlight w:val="none"/>
                <w:lang w:val="en-US" w:eastAsia="zh-CN" w:bidi="ar"/>
              </w:rPr>
              <w:t>配置</w:t>
            </w:r>
            <w:r>
              <w:rPr>
                <w:rFonts w:hint="eastAsia" w:asciiTheme="minorEastAsia" w:hAnsiTheme="minorEastAsia" w:eastAsiaTheme="minorEastAsia" w:cstheme="minorEastAsia"/>
                <w:color w:val="auto"/>
                <w:kern w:val="0"/>
                <w:sz w:val="21"/>
                <w:szCs w:val="21"/>
                <w:highlight w:val="none"/>
                <w:lang w:bidi="ar"/>
              </w:rPr>
              <w:t>具有水利信息化工程师、水利工程技术开发专业工程师、机电制造专业中级及以上职称的得</w:t>
            </w:r>
            <w:r>
              <w:rPr>
                <w:rFonts w:hint="eastAsia" w:asciiTheme="minorEastAsia" w:hAnsiTheme="minorEastAsia" w:eastAsiaTheme="minorEastAsia" w:cstheme="minorEastAsia"/>
                <w:color w:val="auto"/>
                <w:kern w:val="0"/>
                <w:sz w:val="21"/>
                <w:szCs w:val="21"/>
                <w:highlight w:val="none"/>
                <w:lang w:val="en-US" w:eastAsia="zh-CN" w:bidi="ar"/>
              </w:rPr>
              <w:t>3</w:t>
            </w:r>
            <w:r>
              <w:rPr>
                <w:rFonts w:asciiTheme="minorEastAsia" w:hAnsiTheme="minorEastAsia" w:eastAsiaTheme="minorEastAsia" w:cstheme="minorEastAsia"/>
                <w:color w:val="auto"/>
                <w:kern w:val="0"/>
                <w:sz w:val="21"/>
                <w:szCs w:val="21"/>
                <w:highlight w:val="none"/>
                <w:lang w:bidi="ar"/>
              </w:rPr>
              <w:t>分，</w:t>
            </w:r>
            <w:r>
              <w:rPr>
                <w:rFonts w:hint="eastAsia" w:asciiTheme="minorEastAsia" w:hAnsiTheme="minorEastAsia" w:eastAsiaTheme="minorEastAsia" w:cstheme="minorEastAsia"/>
                <w:color w:val="auto"/>
                <w:kern w:val="0"/>
                <w:sz w:val="21"/>
                <w:szCs w:val="21"/>
                <w:highlight w:val="none"/>
                <w:lang w:bidi="ar"/>
              </w:rPr>
              <w:t>每少一项</w:t>
            </w:r>
            <w:r>
              <w:rPr>
                <w:rFonts w:hint="eastAsia" w:asciiTheme="minorEastAsia" w:hAnsiTheme="minorEastAsia" w:eastAsiaTheme="minorEastAsia" w:cstheme="minorEastAsia"/>
                <w:color w:val="auto"/>
                <w:kern w:val="0"/>
                <w:sz w:val="21"/>
                <w:szCs w:val="21"/>
                <w:highlight w:val="none"/>
                <w:lang w:eastAsia="zh-CN" w:bidi="ar"/>
              </w:rPr>
              <w:t>专业</w:t>
            </w:r>
            <w:r>
              <w:rPr>
                <w:rFonts w:hint="eastAsia" w:asciiTheme="minorEastAsia" w:hAnsiTheme="minorEastAsia" w:eastAsiaTheme="minorEastAsia" w:cstheme="minorEastAsia"/>
                <w:color w:val="auto"/>
                <w:kern w:val="0"/>
                <w:sz w:val="21"/>
                <w:szCs w:val="21"/>
                <w:highlight w:val="none"/>
                <w:lang w:bidi="ar"/>
              </w:rPr>
              <w:t>扣1分（同一人员只计分一次）</w:t>
            </w:r>
            <w:r>
              <w:rPr>
                <w:rFonts w:asciiTheme="minorEastAsia" w:hAnsiTheme="minorEastAsia" w:eastAsiaTheme="minorEastAsia" w:cstheme="minorEastAsia"/>
                <w:color w:val="auto"/>
                <w:kern w:val="0"/>
                <w:sz w:val="21"/>
                <w:szCs w:val="21"/>
                <w:highlight w:val="none"/>
                <w:lang w:bidi="ar"/>
              </w:rPr>
              <w:t>；</w:t>
            </w:r>
            <w:r>
              <w:rPr>
                <w:rFonts w:asciiTheme="minorEastAsia" w:hAnsiTheme="minorEastAsia" w:eastAsiaTheme="minorEastAsia" w:cstheme="minorEastAsia"/>
                <w:color w:val="auto"/>
                <w:kern w:val="0"/>
                <w:sz w:val="21"/>
                <w:szCs w:val="21"/>
                <w:highlight w:val="none"/>
                <w:lang w:bidi="ar"/>
              </w:rPr>
              <w:br w:type="textWrapping"/>
            </w:r>
            <w:r>
              <w:rPr>
                <w:rFonts w:asciiTheme="minorEastAsia" w:hAnsiTheme="minorEastAsia" w:eastAsiaTheme="minorEastAsia" w:cstheme="minorEastAsia"/>
                <w:color w:val="auto"/>
                <w:kern w:val="0"/>
                <w:sz w:val="21"/>
                <w:szCs w:val="21"/>
                <w:highlight w:val="none"/>
                <w:lang w:bidi="ar"/>
              </w:rPr>
              <w:t xml:space="preserve">   </w:t>
            </w:r>
            <w:r>
              <w:rPr>
                <w:rFonts w:hint="eastAsia" w:asciiTheme="minorEastAsia" w:hAnsiTheme="minorEastAsia" w:eastAsiaTheme="minorEastAsia" w:cstheme="minorEastAsia"/>
                <w:color w:val="auto"/>
                <w:kern w:val="0"/>
                <w:sz w:val="21"/>
                <w:szCs w:val="21"/>
                <w:highlight w:val="none"/>
                <w:lang w:bidi="ar"/>
              </w:rPr>
              <w:t>注：提供人员证书或职称证书及近三个月的社保缴费证明材料扫描件或复印件加盖公章，否则不得分。</w:t>
            </w:r>
          </w:p>
        </w:tc>
        <w:tc>
          <w:tcPr>
            <w:tcW w:w="375" w:type="pct"/>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60" w:lineRule="auto"/>
              <w:ind w:firstLine="420" w:firstLineChars="200"/>
              <w:jc w:val="left"/>
              <w:textAlignment w:val="center"/>
              <w:rPr>
                <w:rFonts w:asciiTheme="minorEastAsia" w:hAnsiTheme="minorEastAsia" w:eastAsiaTheme="minorEastAsia" w:cstheme="minorEastAsia"/>
                <w:color w:val="auto"/>
                <w:kern w:val="0"/>
                <w:sz w:val="21"/>
                <w:szCs w:val="21"/>
                <w:highlight w:val="none"/>
                <w:lang w:bidi="ar"/>
              </w:rPr>
            </w:pPr>
          </w:p>
        </w:tc>
      </w:tr>
      <w:tr>
        <w:tblPrEx>
          <w:tblCellMar>
            <w:top w:w="0" w:type="dxa"/>
            <w:left w:w="108" w:type="dxa"/>
            <w:bottom w:w="0" w:type="dxa"/>
            <w:right w:w="108" w:type="dxa"/>
          </w:tblCellMar>
        </w:tblPrEx>
        <w:trPr>
          <w:trHeight w:val="7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kern w:val="0"/>
                <w:sz w:val="21"/>
                <w:szCs w:val="21"/>
                <w:highlight w:val="none"/>
                <w:lang w:bidi="ar"/>
              </w:rPr>
              <w:t>5</w:t>
            </w:r>
          </w:p>
        </w:tc>
        <w:tc>
          <w:tcPr>
            <w:tcW w:w="10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售后服务</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420" w:firstLineChars="200"/>
              <w:jc w:val="left"/>
              <w:textAlignment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培训方案：包括但不限于设备及系统管理培训、系统运行维护培训，具体至培训次数、内容等，进行打分</w:t>
            </w:r>
            <w:r>
              <w:rPr>
                <w:rFonts w:asciiTheme="minorEastAsia" w:hAnsiTheme="minorEastAsia" w:eastAsiaTheme="minorEastAsia" w:cstheme="minorEastAsia"/>
                <w:color w:val="auto"/>
                <w:kern w:val="0"/>
                <w:sz w:val="21"/>
                <w:szCs w:val="21"/>
                <w:highlight w:val="none"/>
                <w:lang w:bidi="ar"/>
              </w:rPr>
              <w:t>0-</w:t>
            </w:r>
            <w:r>
              <w:rPr>
                <w:rFonts w:hint="eastAsia" w:asciiTheme="minorEastAsia" w:hAnsiTheme="minorEastAsia" w:eastAsiaTheme="minorEastAsia" w:cstheme="minorEastAsia"/>
                <w:color w:val="auto"/>
                <w:kern w:val="0"/>
                <w:sz w:val="21"/>
                <w:szCs w:val="21"/>
                <w:highlight w:val="none"/>
                <w:lang w:val="en-US" w:eastAsia="zh-CN" w:bidi="ar"/>
              </w:rPr>
              <w:t>1</w:t>
            </w:r>
            <w:r>
              <w:rPr>
                <w:rFonts w:hint="eastAsia" w:asciiTheme="minorEastAsia" w:hAnsiTheme="minorEastAsia" w:eastAsiaTheme="minorEastAsia" w:cstheme="minorEastAsia"/>
                <w:color w:val="auto"/>
                <w:kern w:val="0"/>
                <w:sz w:val="21"/>
                <w:szCs w:val="21"/>
                <w:highlight w:val="none"/>
                <w:lang w:bidi="ar"/>
              </w:rPr>
              <w:t>分；</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1</w:t>
            </w:r>
            <w:r>
              <w:rPr>
                <w:rFonts w:hint="eastAsia" w:asciiTheme="minorEastAsia" w:hAnsiTheme="minorEastAsia" w:eastAsiaTheme="minorEastAsia" w:cstheme="minorEastAsia"/>
                <w:color w:val="auto"/>
                <w:kern w:val="0"/>
                <w:sz w:val="21"/>
                <w:szCs w:val="21"/>
                <w:highlight w:val="none"/>
                <w:lang w:eastAsia="zh-CN" w:bidi="ar"/>
              </w:rPr>
              <w:t>分</w:t>
            </w:r>
          </w:p>
        </w:tc>
      </w:tr>
      <w:tr>
        <w:tblPrEx>
          <w:tblCellMar>
            <w:top w:w="0" w:type="dxa"/>
            <w:left w:w="108" w:type="dxa"/>
            <w:bottom w:w="0" w:type="dxa"/>
            <w:right w:w="108" w:type="dxa"/>
          </w:tblCellMar>
        </w:tblPrEx>
        <w:trPr>
          <w:trHeight w:val="7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eastAsia="zh-CN" w:bidi="ar"/>
              </w:rPr>
              <w:t>6</w:t>
            </w:r>
          </w:p>
        </w:tc>
        <w:tc>
          <w:tcPr>
            <w:tcW w:w="104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类似业绩</w:t>
            </w:r>
            <w:r>
              <w:rPr>
                <w:rFonts w:hint="eastAsia" w:asciiTheme="minorEastAsia" w:hAnsiTheme="minorEastAsia" w:eastAsiaTheme="minorEastAsia" w:cstheme="minorEastAsia"/>
                <w:color w:val="auto"/>
                <w:kern w:val="0"/>
                <w:sz w:val="21"/>
                <w:szCs w:val="21"/>
                <w:highlight w:val="none"/>
                <w:lang w:eastAsia="zh-CN" w:bidi="ar"/>
              </w:rPr>
              <w:t>经验</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420" w:firstLineChars="200"/>
              <w:jc w:val="left"/>
              <w:textAlignment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投标人提供</w:t>
            </w:r>
            <w:r>
              <w:rPr>
                <w:rFonts w:asciiTheme="minorEastAsia" w:hAnsiTheme="minorEastAsia" w:eastAsiaTheme="minorEastAsia" w:cstheme="minorEastAsia"/>
                <w:color w:val="auto"/>
                <w:kern w:val="0"/>
                <w:sz w:val="21"/>
                <w:szCs w:val="21"/>
                <w:highlight w:val="none"/>
                <w:lang w:bidi="ar"/>
              </w:rPr>
              <w:t>2018年1月1日（以合同签订时间为准）至今的与</w:t>
            </w:r>
            <w:r>
              <w:rPr>
                <w:rFonts w:hint="eastAsia" w:asciiTheme="minorEastAsia" w:hAnsiTheme="minorEastAsia" w:eastAsiaTheme="minorEastAsia" w:cstheme="minorEastAsia"/>
                <w:color w:val="auto"/>
                <w:kern w:val="0"/>
                <w:sz w:val="21"/>
                <w:szCs w:val="21"/>
                <w:highlight w:val="none"/>
                <w:lang w:val="en-US" w:eastAsia="zh-CN" w:bidi="ar"/>
              </w:rPr>
              <w:t>水文测站提升改造</w:t>
            </w:r>
            <w:r>
              <w:rPr>
                <w:rFonts w:asciiTheme="minorEastAsia" w:hAnsiTheme="minorEastAsia" w:eastAsiaTheme="minorEastAsia" w:cstheme="minorEastAsia"/>
                <w:color w:val="auto"/>
                <w:kern w:val="0"/>
                <w:sz w:val="21"/>
                <w:szCs w:val="21"/>
                <w:highlight w:val="none"/>
                <w:lang w:bidi="ar"/>
              </w:rPr>
              <w:t>类似的项目业绩</w:t>
            </w:r>
            <w:r>
              <w:rPr>
                <w:rFonts w:hint="eastAsia" w:asciiTheme="minorEastAsia" w:hAnsiTheme="minorEastAsia" w:eastAsiaTheme="minorEastAsia" w:cstheme="minorEastAsia"/>
                <w:color w:val="auto"/>
                <w:kern w:val="0"/>
                <w:sz w:val="21"/>
                <w:szCs w:val="21"/>
                <w:highlight w:val="none"/>
                <w:lang w:bidi="ar"/>
              </w:rPr>
              <w:t>（指水文五大工程类、水文补短板类或水文“</w:t>
            </w:r>
            <w:r>
              <w:rPr>
                <w:rFonts w:asciiTheme="minorEastAsia" w:hAnsiTheme="minorEastAsia" w:eastAsiaTheme="minorEastAsia" w:cstheme="minorEastAsia"/>
                <w:color w:val="auto"/>
                <w:kern w:val="0"/>
                <w:sz w:val="21"/>
                <w:szCs w:val="21"/>
                <w:highlight w:val="none"/>
                <w:lang w:bidi="ar"/>
              </w:rPr>
              <w:t>5+1”类项目实施建设，不含咨询设计类）</w:t>
            </w:r>
            <w:r>
              <w:rPr>
                <w:rFonts w:hint="eastAsia" w:asciiTheme="minorEastAsia" w:hAnsiTheme="minorEastAsia" w:eastAsiaTheme="minorEastAsia" w:cstheme="minorEastAsia"/>
                <w:color w:val="auto"/>
                <w:kern w:val="0"/>
                <w:sz w:val="21"/>
                <w:szCs w:val="21"/>
                <w:highlight w:val="none"/>
                <w:lang w:bidi="ar"/>
              </w:rPr>
              <w:t>得</w:t>
            </w:r>
            <w:r>
              <w:rPr>
                <w:rFonts w:asciiTheme="minorEastAsia" w:hAnsiTheme="minorEastAsia" w:eastAsiaTheme="minorEastAsia" w:cstheme="minorEastAsia"/>
                <w:color w:val="auto"/>
                <w:kern w:val="0"/>
                <w:sz w:val="21"/>
                <w:szCs w:val="21"/>
                <w:highlight w:val="none"/>
                <w:lang w:bidi="ar"/>
              </w:rPr>
              <w:t>1分</w:t>
            </w:r>
            <w:r>
              <w:rPr>
                <w:rFonts w:hint="eastAsia" w:asciiTheme="minorEastAsia" w:hAnsiTheme="minorEastAsia" w:eastAsiaTheme="minorEastAsia" w:cstheme="minorEastAsia"/>
                <w:color w:val="auto"/>
                <w:kern w:val="0"/>
                <w:sz w:val="21"/>
                <w:szCs w:val="21"/>
                <w:highlight w:val="none"/>
                <w:lang w:eastAsia="zh-CN" w:bidi="ar"/>
              </w:rPr>
              <w:t>，</w:t>
            </w:r>
            <w:r>
              <w:rPr>
                <w:rFonts w:hint="eastAsia" w:asciiTheme="minorEastAsia" w:hAnsiTheme="minorEastAsia" w:eastAsiaTheme="minorEastAsia" w:cstheme="minorEastAsia"/>
                <w:color w:val="auto"/>
                <w:kern w:val="0"/>
                <w:sz w:val="21"/>
                <w:szCs w:val="21"/>
                <w:highlight w:val="none"/>
                <w:lang w:val="en-US" w:eastAsia="zh-CN" w:bidi="ar"/>
              </w:rPr>
              <w:t>最多得1分；与</w:t>
            </w:r>
            <w:r>
              <w:rPr>
                <w:rFonts w:hint="eastAsia" w:asciiTheme="minorEastAsia" w:hAnsiTheme="minorEastAsia" w:eastAsiaTheme="minorEastAsia" w:cstheme="minorEastAsia"/>
                <w:color w:val="auto"/>
                <w:kern w:val="0"/>
                <w:sz w:val="21"/>
                <w:szCs w:val="21"/>
                <w:highlight w:val="none"/>
                <w:lang w:bidi="ar"/>
              </w:rPr>
              <w:t>展厅</w:t>
            </w:r>
            <w:r>
              <w:rPr>
                <w:rFonts w:hint="eastAsia" w:asciiTheme="minorEastAsia" w:hAnsiTheme="minorEastAsia" w:eastAsiaTheme="minorEastAsia" w:cstheme="minorEastAsia"/>
                <w:color w:val="auto"/>
                <w:kern w:val="0"/>
                <w:sz w:val="21"/>
                <w:szCs w:val="21"/>
                <w:highlight w:val="none"/>
                <w:lang w:val="en-US" w:eastAsia="zh-CN" w:bidi="ar"/>
              </w:rPr>
              <w:t>布置</w:t>
            </w:r>
            <w:r>
              <w:rPr>
                <w:rFonts w:hint="eastAsia" w:asciiTheme="minorEastAsia" w:hAnsiTheme="minorEastAsia" w:eastAsiaTheme="minorEastAsia" w:cstheme="minorEastAsia"/>
                <w:color w:val="auto"/>
                <w:kern w:val="0"/>
                <w:sz w:val="21"/>
                <w:szCs w:val="21"/>
                <w:highlight w:val="none"/>
                <w:lang w:bidi="ar"/>
              </w:rPr>
              <w:t>建设</w:t>
            </w:r>
            <w:r>
              <w:rPr>
                <w:rFonts w:hint="eastAsia" w:asciiTheme="minorEastAsia" w:hAnsiTheme="minorEastAsia" w:eastAsiaTheme="minorEastAsia" w:cstheme="minorEastAsia"/>
                <w:color w:val="auto"/>
                <w:kern w:val="0"/>
                <w:sz w:val="21"/>
                <w:szCs w:val="21"/>
                <w:highlight w:val="none"/>
                <w:lang w:val="en-US" w:eastAsia="zh-CN" w:bidi="ar"/>
              </w:rPr>
              <w:t>类似</w:t>
            </w:r>
            <w:r>
              <w:rPr>
                <w:rFonts w:hint="eastAsia" w:asciiTheme="minorEastAsia" w:hAnsiTheme="minorEastAsia" w:eastAsiaTheme="minorEastAsia" w:cstheme="minorEastAsia"/>
                <w:color w:val="auto"/>
                <w:kern w:val="0"/>
                <w:sz w:val="21"/>
                <w:szCs w:val="21"/>
                <w:highlight w:val="none"/>
                <w:lang w:bidi="ar"/>
              </w:rPr>
              <w:t>的</w:t>
            </w:r>
            <w:r>
              <w:rPr>
                <w:rFonts w:hint="eastAsia" w:asciiTheme="minorEastAsia" w:hAnsiTheme="minorEastAsia" w:eastAsiaTheme="minorEastAsia" w:cstheme="minorEastAsia"/>
                <w:color w:val="auto"/>
                <w:kern w:val="0"/>
                <w:sz w:val="21"/>
                <w:szCs w:val="21"/>
                <w:highlight w:val="none"/>
                <w:lang w:val="en-US" w:eastAsia="zh-CN" w:bidi="ar"/>
              </w:rPr>
              <w:t>项目业绩</w:t>
            </w:r>
            <w:r>
              <w:rPr>
                <w:rFonts w:hint="eastAsia" w:asciiTheme="minorEastAsia" w:hAnsiTheme="minorEastAsia" w:eastAsiaTheme="minorEastAsia" w:cstheme="minorEastAsia"/>
                <w:color w:val="auto"/>
                <w:kern w:val="0"/>
                <w:sz w:val="21"/>
                <w:szCs w:val="21"/>
                <w:highlight w:val="none"/>
                <w:lang w:bidi="ar"/>
              </w:rPr>
              <w:t>，得1分，</w:t>
            </w:r>
            <w:r>
              <w:rPr>
                <w:rFonts w:hint="eastAsia" w:asciiTheme="minorEastAsia" w:hAnsiTheme="minorEastAsia" w:eastAsiaTheme="minorEastAsia" w:cstheme="minorEastAsia"/>
                <w:color w:val="auto"/>
                <w:kern w:val="0"/>
                <w:sz w:val="21"/>
                <w:szCs w:val="21"/>
                <w:highlight w:val="none"/>
                <w:lang w:val="en-US" w:eastAsia="zh-CN" w:bidi="ar"/>
              </w:rPr>
              <w:t>最多得1分，</w:t>
            </w:r>
            <w:r>
              <w:rPr>
                <w:rFonts w:hint="eastAsia" w:asciiTheme="minorEastAsia" w:hAnsiTheme="minorEastAsia" w:eastAsiaTheme="minorEastAsia" w:cstheme="minorEastAsia"/>
                <w:color w:val="auto"/>
                <w:kern w:val="0"/>
                <w:sz w:val="21"/>
                <w:szCs w:val="21"/>
                <w:highlight w:val="none"/>
                <w:lang w:bidi="ar"/>
              </w:rPr>
              <w:t>没有不得分。</w:t>
            </w:r>
            <w:r>
              <w:rPr>
                <w:rFonts w:asciiTheme="minorEastAsia" w:hAnsiTheme="minorEastAsia" w:eastAsiaTheme="minorEastAsia" w:cstheme="minorEastAsia"/>
                <w:color w:val="auto"/>
                <w:kern w:val="0"/>
                <w:sz w:val="21"/>
                <w:szCs w:val="21"/>
                <w:highlight w:val="none"/>
                <w:lang w:bidi="ar"/>
              </w:rPr>
              <w:br w:type="textWrapping"/>
            </w:r>
            <w:r>
              <w:rPr>
                <w:rFonts w:hint="eastAsia" w:asciiTheme="minorEastAsia" w:hAnsiTheme="minorEastAsia" w:eastAsiaTheme="minorEastAsia" w:cstheme="minorEastAsia"/>
                <w:color w:val="auto"/>
                <w:kern w:val="0"/>
                <w:sz w:val="21"/>
                <w:szCs w:val="21"/>
                <w:highlight w:val="none"/>
                <w:lang w:bidi="ar"/>
              </w:rPr>
              <w:t>注：业绩</w:t>
            </w:r>
            <w:r>
              <w:rPr>
                <w:rFonts w:hint="eastAsia" w:asciiTheme="minorEastAsia" w:hAnsiTheme="minorEastAsia" w:eastAsiaTheme="minorEastAsia" w:cstheme="minorEastAsia"/>
                <w:color w:val="auto"/>
                <w:kern w:val="0"/>
                <w:sz w:val="21"/>
                <w:szCs w:val="21"/>
                <w:highlight w:val="none"/>
                <w:lang w:eastAsia="zh-CN" w:bidi="ar"/>
              </w:rPr>
              <w:t>证明材料</w:t>
            </w:r>
            <w:r>
              <w:rPr>
                <w:rFonts w:hint="eastAsia" w:asciiTheme="minorEastAsia" w:hAnsiTheme="minorEastAsia" w:eastAsiaTheme="minorEastAsia" w:cstheme="minorEastAsia"/>
                <w:color w:val="auto"/>
                <w:kern w:val="0"/>
                <w:sz w:val="21"/>
                <w:szCs w:val="21"/>
                <w:highlight w:val="none"/>
                <w:lang w:bidi="ar"/>
              </w:rPr>
              <w:t>需提供中标通知书及合同复印件或扫描件加盖公章，不提供不得分。</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eastAsia="zh-CN" w:bidi="ar"/>
              </w:rPr>
              <w:t>2分</w:t>
            </w:r>
          </w:p>
        </w:tc>
      </w:tr>
      <w:tr>
        <w:tblPrEx>
          <w:tblCellMar>
            <w:top w:w="0" w:type="dxa"/>
            <w:left w:w="108" w:type="dxa"/>
            <w:bottom w:w="0" w:type="dxa"/>
            <w:right w:w="108" w:type="dxa"/>
          </w:tblCellMar>
        </w:tblPrEx>
        <w:trPr>
          <w:trHeight w:val="7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7</w:t>
            </w:r>
          </w:p>
        </w:tc>
        <w:tc>
          <w:tcPr>
            <w:tcW w:w="104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企业</w:t>
            </w:r>
            <w:r>
              <w:rPr>
                <w:rFonts w:hint="eastAsia" w:asciiTheme="minorEastAsia" w:hAnsiTheme="minorEastAsia" w:eastAsiaTheme="minorEastAsia" w:cstheme="minorEastAsia"/>
                <w:color w:val="auto"/>
                <w:kern w:val="0"/>
                <w:sz w:val="21"/>
                <w:szCs w:val="21"/>
                <w:highlight w:val="none"/>
                <w:lang w:eastAsia="zh-CN" w:bidi="ar"/>
              </w:rPr>
              <w:t>履约资信能力</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textAlignment w:val="center"/>
              <w:rPr>
                <w:rFonts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eastAsia="zh-CN" w:bidi="ar"/>
              </w:rPr>
              <w:t>（</w:t>
            </w:r>
            <w:r>
              <w:rPr>
                <w:rFonts w:hint="eastAsia" w:asciiTheme="minorEastAsia" w:hAnsiTheme="minorEastAsia" w:eastAsiaTheme="minorEastAsia" w:cstheme="minorEastAsia"/>
                <w:color w:val="auto"/>
                <w:kern w:val="0"/>
                <w:sz w:val="21"/>
                <w:szCs w:val="21"/>
                <w:highlight w:val="none"/>
                <w:lang w:val="en-US" w:eastAsia="zh-CN" w:bidi="ar"/>
              </w:rPr>
              <w:t>1）</w:t>
            </w:r>
            <w:r>
              <w:rPr>
                <w:rFonts w:hint="eastAsia" w:asciiTheme="minorEastAsia" w:hAnsiTheme="minorEastAsia" w:eastAsiaTheme="minorEastAsia" w:cstheme="minorEastAsia"/>
                <w:color w:val="auto"/>
                <w:kern w:val="0"/>
                <w:sz w:val="21"/>
                <w:szCs w:val="21"/>
                <w:highlight w:val="none"/>
                <w:lang w:bidi="ar"/>
              </w:rPr>
              <w:t>供应商具有电子与智能化工程专业承包壹级资质证书的得</w:t>
            </w:r>
            <w:r>
              <w:rPr>
                <w:rFonts w:asciiTheme="minorEastAsia" w:hAnsiTheme="minorEastAsia" w:eastAsiaTheme="minorEastAsia" w:cstheme="minorEastAsia"/>
                <w:color w:val="auto"/>
                <w:kern w:val="0"/>
                <w:sz w:val="21"/>
                <w:szCs w:val="21"/>
                <w:highlight w:val="none"/>
                <w:lang w:bidi="ar"/>
              </w:rPr>
              <w:t>2分，具有电子与智能化工程专业承包贰级资质证书的得1分，没有不得分。</w:t>
            </w:r>
            <w:r>
              <w:rPr>
                <w:rFonts w:asciiTheme="minorEastAsia" w:hAnsiTheme="minorEastAsia" w:eastAsiaTheme="minorEastAsia" w:cstheme="minorEastAsia"/>
                <w:color w:val="auto"/>
                <w:kern w:val="0"/>
                <w:sz w:val="21"/>
                <w:szCs w:val="21"/>
                <w:highlight w:val="none"/>
                <w:lang w:bidi="ar"/>
              </w:rPr>
              <w:br w:type="textWrapping"/>
            </w:r>
            <w:r>
              <w:rPr>
                <w:rFonts w:hint="eastAsia" w:asciiTheme="minorEastAsia" w:hAnsiTheme="minorEastAsia" w:eastAsiaTheme="minorEastAsia" w:cstheme="minorEastAsia"/>
                <w:color w:val="auto"/>
                <w:kern w:val="0"/>
                <w:sz w:val="21"/>
                <w:szCs w:val="21"/>
                <w:highlight w:val="none"/>
                <w:lang w:eastAsia="zh-CN" w:bidi="ar"/>
              </w:rPr>
              <w:t>（</w:t>
            </w:r>
            <w:r>
              <w:rPr>
                <w:rFonts w:hint="eastAsia" w:asciiTheme="minorEastAsia" w:hAnsiTheme="minorEastAsia" w:eastAsiaTheme="minorEastAsia" w:cstheme="minorEastAsia"/>
                <w:color w:val="auto"/>
                <w:kern w:val="0"/>
                <w:sz w:val="21"/>
                <w:szCs w:val="21"/>
                <w:highlight w:val="none"/>
                <w:lang w:val="en-US" w:eastAsia="zh-CN" w:bidi="ar"/>
              </w:rPr>
              <w:t>2）</w:t>
            </w:r>
            <w:r>
              <w:rPr>
                <w:rFonts w:hint="eastAsia" w:asciiTheme="minorEastAsia" w:hAnsiTheme="minorEastAsia" w:eastAsiaTheme="minorEastAsia" w:cstheme="minorEastAsia"/>
                <w:color w:val="auto"/>
                <w:kern w:val="0"/>
                <w:sz w:val="21"/>
                <w:szCs w:val="21"/>
                <w:highlight w:val="none"/>
                <w:lang w:bidi="ar"/>
              </w:rPr>
              <w:t>获奖供应商具有省级及以上科技主管部门认定的水利高新技术研发中心的得</w:t>
            </w:r>
            <w:r>
              <w:rPr>
                <w:rFonts w:asciiTheme="minorEastAsia" w:hAnsiTheme="minorEastAsia" w:eastAsiaTheme="minorEastAsia" w:cstheme="minorEastAsia"/>
                <w:color w:val="auto"/>
                <w:kern w:val="0"/>
                <w:sz w:val="21"/>
                <w:szCs w:val="21"/>
                <w:highlight w:val="none"/>
                <w:lang w:bidi="ar"/>
              </w:rPr>
              <w:t>1分。</w:t>
            </w:r>
          </w:p>
          <w:p>
            <w:pPr>
              <w:widowControl/>
              <w:numPr>
                <w:ilvl w:val="0"/>
                <w:numId w:val="6"/>
              </w:numPr>
              <w:spacing w:line="360" w:lineRule="auto"/>
              <w:ind w:firstLine="0" w:firstLineChars="0"/>
              <w:jc w:val="left"/>
              <w:textAlignment w:val="center"/>
              <w:rPr>
                <w:rFonts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供应商具有</w:t>
            </w:r>
            <w:r>
              <w:rPr>
                <w:rFonts w:asciiTheme="minorEastAsia" w:hAnsiTheme="minorEastAsia" w:eastAsiaTheme="minorEastAsia" w:cstheme="minorEastAsia"/>
                <w:color w:val="auto"/>
                <w:kern w:val="0"/>
                <w:sz w:val="21"/>
                <w:szCs w:val="21"/>
                <w:highlight w:val="none"/>
                <w:lang w:bidi="ar"/>
              </w:rPr>
              <w:t>ITSS运行维护服务三级及以上证书的得1分。</w:t>
            </w:r>
          </w:p>
          <w:p>
            <w:pPr>
              <w:widowControl/>
              <w:spacing w:line="360" w:lineRule="auto"/>
              <w:ind w:firstLine="0" w:firstLineChars="0"/>
              <w:jc w:val="left"/>
              <w:textAlignment w:val="center"/>
              <w:rPr>
                <w:rFonts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b/>
                <w:bCs/>
                <w:color w:val="auto"/>
                <w:kern w:val="0"/>
                <w:sz w:val="21"/>
                <w:szCs w:val="21"/>
                <w:highlight w:val="none"/>
                <w:lang w:bidi="ar"/>
              </w:rPr>
              <w:t xml:space="preserve"> </w:t>
            </w:r>
            <w:r>
              <w:rPr>
                <w:rFonts w:hint="eastAsia" w:asciiTheme="minorEastAsia" w:hAnsiTheme="minorEastAsia" w:eastAsiaTheme="minorEastAsia" w:cstheme="minorEastAsia"/>
                <w:b/>
                <w:bCs/>
                <w:color w:val="auto"/>
                <w:kern w:val="0"/>
                <w:sz w:val="21"/>
                <w:szCs w:val="21"/>
                <w:highlight w:val="none"/>
                <w:lang w:bidi="ar"/>
              </w:rPr>
              <w:t>注：提供在有效期内的资质证书复印件或扫描件并加盖公章，否则不得分。</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default"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eastAsia="zh-CN" w:bidi="ar"/>
              </w:rPr>
              <w:t>4分</w:t>
            </w:r>
          </w:p>
        </w:tc>
      </w:tr>
    </w:tbl>
    <w:p>
      <w:pPr>
        <w:pStyle w:val="92"/>
        <w:spacing w:before="0"/>
        <w:ind w:firstLine="482"/>
        <w:rPr>
          <w:rFonts w:ascii="仿宋" w:hAnsi="仿宋" w:eastAsia="仿宋" w:cs="仿宋"/>
          <w:b/>
          <w:bCs/>
          <w:color w:val="auto"/>
          <w:kern w:val="0"/>
          <w:szCs w:val="24"/>
          <w:highlight w:val="none"/>
        </w:rPr>
      </w:pPr>
      <w:r>
        <w:rPr>
          <w:rFonts w:hint="eastAsia" w:ascii="仿宋" w:hAnsi="仿宋" w:eastAsia="仿宋" w:cs="仿宋"/>
          <w:b/>
          <w:bCs/>
          <w:color w:val="auto"/>
          <w:kern w:val="0"/>
          <w:szCs w:val="24"/>
          <w:highlight w:val="none"/>
        </w:rPr>
        <w:t>备注：投标人编制投标文件（商务技术文件部分）时，建议按此目录（序号和内容）提供评标标准相应的商务技术资料。 </w:t>
      </w:r>
    </w:p>
    <w:p>
      <w:pPr>
        <w:spacing w:line="360" w:lineRule="auto"/>
        <w:ind w:firstLine="562"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2、商务分+技术分=评标委员会所有成员评分合计数/评标委员会组成人员数（精确到小数点后二位）；</w:t>
      </w:r>
    </w:p>
    <w:p>
      <w:pPr>
        <w:spacing w:line="360" w:lineRule="auto"/>
        <w:ind w:firstLine="562" w:firstLineChars="200"/>
        <w:rPr>
          <w:rFonts w:ascii="仿宋" w:hAnsi="仿宋" w:eastAsia="仿宋" w:cs="仿宋"/>
          <w:color w:val="auto"/>
          <w:sz w:val="28"/>
          <w:szCs w:val="28"/>
          <w:highlight w:val="none"/>
        </w:rPr>
      </w:pPr>
      <w:r>
        <w:rPr>
          <w:rFonts w:hint="eastAsia" w:ascii="仿宋" w:hAnsi="仿宋" w:eastAsia="仿宋" w:cs="仿宋"/>
          <w:b/>
          <w:bCs/>
          <w:color w:val="auto"/>
          <w:sz w:val="28"/>
          <w:szCs w:val="28"/>
          <w:highlight w:val="none"/>
        </w:rPr>
        <w:t>3、价格分（30分）</w:t>
      </w:r>
      <w:r>
        <w:rPr>
          <w:rFonts w:hint="eastAsia" w:ascii="仿宋" w:hAnsi="仿宋" w:eastAsia="仿宋" w:cs="仿宋"/>
          <w:color w:val="auto"/>
          <w:sz w:val="28"/>
          <w:szCs w:val="28"/>
          <w:highlight w:val="none"/>
        </w:rPr>
        <w:t>采用低价优先法计算，即满足招标文件要求且投标价格最低的投标报价为评标基准价，其他投标人的价格分按照下列公式计算：价格分=（评标基准价/投标报价）×30%×100（精确到小数点后二位）；</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因落实政府采购政策进行价格调整的，以调整后的价格计算评标基准价和投标报价。</w:t>
      </w:r>
    </w:p>
    <w:p>
      <w:pPr>
        <w:spacing w:line="360" w:lineRule="auto"/>
        <w:ind w:firstLine="562"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4、投标人评标综合得分=价格分+商务分+技术分（精确到小数点后二位）；</w:t>
      </w:r>
    </w:p>
    <w:p>
      <w:pPr>
        <w:spacing w:line="360" w:lineRule="auto"/>
        <w:ind w:firstLine="551" w:firstLineChars="196"/>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报价是中标的一个重要因素，但最低报价不是中标的唯一依据。</w:t>
      </w:r>
    </w:p>
    <w:p>
      <w:pPr>
        <w:pStyle w:val="2"/>
        <w:rPr>
          <w:rFonts w:ascii="仿宋" w:hAnsi="仿宋" w:eastAsia="仿宋" w:cs="仿宋"/>
          <w:color w:val="auto"/>
          <w:highlight w:val="none"/>
        </w:rPr>
      </w:pPr>
    </w:p>
    <w:p>
      <w:pPr>
        <w:snapToGrid w:val="0"/>
        <w:spacing w:line="360" w:lineRule="auto"/>
        <w:rPr>
          <w:rFonts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spacing w:line="360" w:lineRule="auto"/>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三、评标程序</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92"/>
        <w:spacing w:before="0"/>
        <w:ind w:firstLine="508" w:firstLineChars="212"/>
        <w:rPr>
          <w:rFonts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92"/>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92"/>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92"/>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92"/>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92"/>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92"/>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92"/>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adjustRightInd/>
        <w:spacing w:line="360" w:lineRule="auto"/>
        <w:rPr>
          <w:rFonts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92"/>
        <w:spacing w:before="0"/>
        <w:ind w:firstLine="472" w:firstLineChars="196"/>
        <w:rPr>
          <w:rFonts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有下列情况之一的，投标无效：</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360" w:lineRule="auto"/>
        <w:ind w:firstLine="240" w:firstLineChars="1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4.2.12投标人仅提交备份投标文件，没有在电子交易平台传输递交投标文件的，投标无效；</w:t>
      </w:r>
    </w:p>
    <w:p>
      <w:pPr>
        <w:pStyle w:val="4"/>
        <w:ind w:left="862" w:leftChars="205"/>
        <w:rPr>
          <w:rFonts w:ascii="仿宋" w:eastAsia="仿宋" w:cs="仿宋"/>
          <w:b w:val="0"/>
          <w:bCs w:val="0"/>
          <w:color w:val="auto"/>
          <w:kern w:val="0"/>
          <w:sz w:val="24"/>
          <w:szCs w:val="24"/>
          <w:highlight w:val="none"/>
          <w:lang w:val="en-US"/>
        </w:rPr>
      </w:pPr>
      <w:r>
        <w:rPr>
          <w:rFonts w:hint="eastAsia" w:ascii="仿宋" w:eastAsia="仿宋" w:cs="仿宋"/>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4.2.14法律、法规、规章（适用本市的）及省级以上规范性文件（适用本市的）规定的其他无效情形。</w:t>
      </w:r>
    </w:p>
    <w:p>
      <w:pPr>
        <w:pStyle w:val="25"/>
        <w:snapToGrid w:val="0"/>
        <w:spacing w:line="360" w:lineRule="auto"/>
        <w:ind w:firstLine="472" w:firstLineChars="196"/>
        <w:rPr>
          <w:rFonts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25"/>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25"/>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25"/>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25"/>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25"/>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废标后，采购机构应当将废标理由通知所有投标人。</w:t>
      </w:r>
    </w:p>
    <w:p>
      <w:pPr>
        <w:pStyle w:val="25"/>
        <w:snapToGrid w:val="0"/>
        <w:spacing w:line="360" w:lineRule="auto"/>
        <w:ind w:firstLine="590" w:firstLineChars="245"/>
        <w:rPr>
          <w:rFonts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 w:hAnsi="仿宋" w:eastAsia="仿宋" w:cs="仿宋"/>
          <w:color w:val="auto"/>
          <w:highlight w:val="none"/>
        </w:rPr>
      </w:pPr>
      <w:r>
        <w:rPr>
          <w:rFonts w:hint="eastAsia" w:ascii="仿宋" w:hAnsi="仿宋" w:eastAsia="仿宋" w:cs="仿宋"/>
          <w:color w:val="auto"/>
          <w:highlight w:val="none"/>
        </w:rPr>
        <w:t>7.1未确定中标或者中标人的，终止本次政府采购活动，重新开展政府采购活动。</w:t>
      </w:r>
    </w:p>
    <w:p>
      <w:pPr>
        <w:pStyle w:val="25"/>
        <w:snapToGrid w:val="0"/>
        <w:spacing w:line="360" w:lineRule="auto"/>
        <w:ind w:firstLine="600" w:firstLineChars="250"/>
        <w:rPr>
          <w:rFonts w:ascii="仿宋" w:hAnsi="仿宋" w:eastAsia="仿宋" w:cs="仿宋"/>
          <w:color w:val="auto"/>
          <w:highlight w:val="none"/>
        </w:rPr>
      </w:pPr>
      <w:r>
        <w:rPr>
          <w:rFonts w:hint="eastAsia" w:ascii="仿宋" w:hAnsi="仿宋" w:eastAsia="仿宋" w:cs="仿宋"/>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25"/>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7.5政府采购当事人有其他违反政府采购法</w:t>
      </w:r>
      <w:r>
        <w:rPr>
          <w:rFonts w:hint="eastAsia" w:ascii="仿宋" w:hAnsi="仿宋" w:eastAsia="仿宋" w:cs="仿宋"/>
          <w:color w:val="auto"/>
          <w:kern w:val="0"/>
          <w:highlight w:val="none"/>
        </w:rPr>
        <w:t>或者政府采购法实施条例等法律法规规定</w:t>
      </w:r>
      <w:r>
        <w:rPr>
          <w:rFonts w:hint="eastAsia" w:ascii="仿宋" w:hAnsi="仿宋" w:eastAsia="仿宋" w:cs="仿宋"/>
          <w:color w:val="auto"/>
          <w:highlight w:val="none"/>
        </w:rPr>
        <w:t>的行为，经改正后仍然影响或者可能影响中标、成交结果或者依法被认定为中标、成交无效的，依照7.1-7.4规定处理。</w:t>
      </w:r>
    </w:p>
    <w:bookmarkEnd w:id="26"/>
    <w:p>
      <w:pPr>
        <w:rPr>
          <w:rFonts w:hint="eastAsia" w:ascii="仿宋" w:hAnsi="仿宋" w:eastAsia="仿宋" w:cs="仿宋"/>
          <w:b/>
          <w:color w:val="auto"/>
          <w:sz w:val="36"/>
          <w:szCs w:val="36"/>
          <w:highlight w:val="none"/>
        </w:rPr>
      </w:pPr>
      <w:bookmarkStart w:id="395" w:name="第五部分"/>
      <w:bookmarkStart w:id="396" w:name="_Toc86217003"/>
    </w:p>
    <w:p>
      <w:pPr>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lang w:eastAsia="zh-CN"/>
        </w:rPr>
        <w:br w:type="page"/>
      </w:r>
    </w:p>
    <w:p>
      <w:pPr>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lang w:eastAsia="zh-CN"/>
        </w:rPr>
        <w:t>附：参展厅考平面图</w:t>
      </w:r>
    </w:p>
    <w:p>
      <w:pPr>
        <w:pStyle w:val="2"/>
        <w:rPr>
          <w:rFonts w:hint="eastAsia"/>
          <w:color w:val="auto"/>
          <w:highlight w:val="none"/>
          <w:lang w:eastAsia="zh-CN"/>
        </w:rPr>
      </w:pPr>
    </w:p>
    <w:p>
      <w:pP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drawing>
          <wp:inline distT="0" distB="0" distL="114300" distR="114300">
            <wp:extent cx="5743575" cy="4200525"/>
            <wp:effectExtent l="0" t="0" r="9525" b="9525"/>
            <wp:docPr id="15" name="图片 15" descr="C:\Users\HP\Desktop\展厅平面图 .jpg展厅平面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HP\Desktop\展厅平面图 .jpg展厅平面图 "/>
                    <pic:cNvPicPr>
                      <a:picLocks noChangeAspect="1"/>
                    </pic:cNvPicPr>
                  </pic:nvPicPr>
                  <pic:blipFill>
                    <a:blip r:embed="rId35"/>
                    <a:srcRect/>
                    <a:stretch>
                      <a:fillRect/>
                    </a:stretch>
                  </pic:blipFill>
                  <pic:spPr>
                    <a:xfrm>
                      <a:off x="0" y="0"/>
                      <a:ext cx="5743575" cy="4200525"/>
                    </a:xfrm>
                    <a:prstGeom prst="rect">
                      <a:avLst/>
                    </a:prstGeom>
                  </pic:spPr>
                </pic:pic>
              </a:graphicData>
            </a:graphic>
          </wp:inline>
        </w:drawing>
      </w:r>
      <w:r>
        <w:rPr>
          <w:rFonts w:hint="eastAsia" w:ascii="仿宋" w:hAnsi="仿宋" w:eastAsia="仿宋" w:cs="仿宋"/>
          <w:b/>
          <w:color w:val="auto"/>
          <w:sz w:val="36"/>
          <w:szCs w:val="36"/>
          <w:highlight w:val="none"/>
        </w:rPr>
        <w:br w:type="page"/>
      </w:r>
      <w:r>
        <w:rPr>
          <w:rFonts w:hint="eastAsia" w:ascii="仿宋" w:hAnsi="仿宋" w:eastAsia="仿宋" w:cs="仿宋"/>
          <w:b/>
          <w:color w:val="auto"/>
          <w:sz w:val="36"/>
          <w:szCs w:val="36"/>
          <w:highlight w:val="none"/>
        </w:rPr>
        <w:t>第五部分   拟签订的合同文本</w:t>
      </w:r>
    </w:p>
    <w:p>
      <w:pPr>
        <w:ind w:firstLine="6240" w:firstLineChars="2600"/>
        <w:rPr>
          <w:rFonts w:ascii="仿宋" w:hAnsi="仿宋" w:eastAsia="仿宋" w:cs="仿宋"/>
          <w:color w:val="auto"/>
          <w:sz w:val="24"/>
          <w:highlight w:val="none"/>
        </w:rPr>
      </w:pPr>
    </w:p>
    <w:p>
      <w:pPr>
        <w:pStyle w:val="34"/>
        <w:snapToGrid w:val="0"/>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甲方（采购方）：</w:t>
      </w:r>
    </w:p>
    <w:p>
      <w:pPr>
        <w:pStyle w:val="34"/>
        <w:snapToGrid w:val="0"/>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乙方（供应方）：</w:t>
      </w:r>
    </w:p>
    <w:p>
      <w:pPr>
        <w:pStyle w:val="34"/>
        <w:snapToGrid w:val="0"/>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w:t>
      </w:r>
      <w:r>
        <w:rPr>
          <w:rFonts w:hint="eastAsia" w:ascii="仿宋" w:hAnsi="仿宋" w:eastAsia="仿宋" w:cs="仿宋"/>
          <w:color w:val="auto"/>
          <w:sz w:val="24"/>
          <w:szCs w:val="24"/>
          <w:highlight w:val="none"/>
        </w:rPr>
        <w:t>甲、乙双方根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项目（招标编号：      ）公开招标的结果，签署本合同。</w:t>
      </w:r>
    </w:p>
    <w:p>
      <w:pPr>
        <w:pStyle w:val="34"/>
        <w:snapToGrid w:val="0"/>
        <w:spacing w:line="360" w:lineRule="auto"/>
        <w:outlineLvl w:val="1"/>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一、货物名称、型号、规格、配置、技术参数、数量及合同价款</w:t>
      </w:r>
    </w:p>
    <w:tbl>
      <w:tblPr>
        <w:tblStyle w:val="64"/>
        <w:tblW w:w="9210" w:type="dxa"/>
        <w:jc w:val="center"/>
        <w:tblLayout w:type="fixed"/>
        <w:tblCellMar>
          <w:top w:w="0" w:type="dxa"/>
          <w:left w:w="108" w:type="dxa"/>
          <w:bottom w:w="0" w:type="dxa"/>
          <w:right w:w="108" w:type="dxa"/>
        </w:tblCellMar>
      </w:tblPr>
      <w:tblGrid>
        <w:gridCol w:w="764"/>
        <w:gridCol w:w="2155"/>
        <w:gridCol w:w="2824"/>
        <w:gridCol w:w="832"/>
        <w:gridCol w:w="987"/>
        <w:gridCol w:w="936"/>
        <w:gridCol w:w="712"/>
      </w:tblGrid>
      <w:tr>
        <w:tblPrEx>
          <w:tblCellMar>
            <w:top w:w="0" w:type="dxa"/>
            <w:left w:w="108" w:type="dxa"/>
            <w:bottom w:w="0" w:type="dxa"/>
            <w:right w:w="108" w:type="dxa"/>
          </w:tblCellMar>
        </w:tblPrEx>
        <w:trPr>
          <w:trHeight w:val="738"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155"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货物名称</w:t>
            </w:r>
          </w:p>
        </w:tc>
        <w:tc>
          <w:tcPr>
            <w:tcW w:w="2824"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型号规格配置</w:t>
            </w:r>
          </w:p>
          <w:p>
            <w:pPr>
              <w:pStyle w:val="34"/>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及技术参数</w:t>
            </w:r>
          </w:p>
        </w:tc>
        <w:tc>
          <w:tcPr>
            <w:tcW w:w="832"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单价(元)</w:t>
            </w:r>
          </w:p>
        </w:tc>
        <w:tc>
          <w:tcPr>
            <w:tcW w:w="987"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数量(台)</w:t>
            </w:r>
          </w:p>
        </w:tc>
        <w:tc>
          <w:tcPr>
            <w:tcW w:w="936"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合价(元)</w:t>
            </w:r>
          </w:p>
        </w:tc>
        <w:tc>
          <w:tcPr>
            <w:tcW w:w="712"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CellMar>
            <w:top w:w="0" w:type="dxa"/>
            <w:left w:w="108" w:type="dxa"/>
            <w:bottom w:w="0" w:type="dxa"/>
            <w:right w:w="108" w:type="dxa"/>
          </w:tblCellMar>
        </w:tblPrEx>
        <w:trPr>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1</w:t>
            </w:r>
          </w:p>
        </w:tc>
        <w:tc>
          <w:tcPr>
            <w:tcW w:w="2155" w:type="dxa"/>
            <w:tcBorders>
              <w:top w:val="single" w:color="auto" w:sz="4" w:space="0"/>
              <w:left w:val="single" w:color="auto" w:sz="4" w:space="0"/>
              <w:bottom w:val="single" w:color="auto" w:sz="4" w:space="0"/>
              <w:right w:val="single" w:color="auto" w:sz="4" w:space="0"/>
            </w:tcBorders>
            <w:vAlign w:val="center"/>
          </w:tcPr>
          <w:p>
            <w:pPr>
              <w:pStyle w:val="34"/>
              <w:spacing w:line="360" w:lineRule="auto"/>
              <w:rPr>
                <w:rFonts w:ascii="仿宋" w:hAnsi="仿宋" w:eastAsia="仿宋" w:cs="仿宋"/>
                <w:color w:val="auto"/>
                <w:sz w:val="24"/>
                <w:szCs w:val="24"/>
                <w:highlight w:val="none"/>
              </w:rPr>
            </w:pPr>
          </w:p>
        </w:tc>
        <w:tc>
          <w:tcPr>
            <w:tcW w:w="2824" w:type="dxa"/>
            <w:tcBorders>
              <w:top w:val="single" w:color="auto" w:sz="4" w:space="0"/>
              <w:left w:val="single" w:color="auto" w:sz="4" w:space="0"/>
              <w:bottom w:val="single" w:color="auto" w:sz="4" w:space="0"/>
              <w:right w:val="single" w:color="auto" w:sz="4" w:space="0"/>
            </w:tcBorders>
            <w:vAlign w:val="center"/>
          </w:tcPr>
          <w:p>
            <w:pPr>
              <w:pStyle w:val="34"/>
              <w:spacing w:line="360" w:lineRule="auto"/>
              <w:rPr>
                <w:rFonts w:ascii="仿宋" w:hAnsi="仿宋" w:eastAsia="仿宋" w:cs="仿宋"/>
                <w:color w:val="auto"/>
                <w:sz w:val="24"/>
                <w:szCs w:val="24"/>
                <w:highlight w:val="none"/>
              </w:rPr>
            </w:pPr>
          </w:p>
        </w:tc>
        <w:tc>
          <w:tcPr>
            <w:tcW w:w="832" w:type="dxa"/>
            <w:tcBorders>
              <w:top w:val="single" w:color="auto" w:sz="4" w:space="0"/>
              <w:left w:val="single" w:color="auto" w:sz="4" w:space="0"/>
              <w:bottom w:val="single" w:color="auto" w:sz="4" w:space="0"/>
              <w:right w:val="single" w:color="auto" w:sz="4" w:space="0"/>
            </w:tcBorders>
            <w:vAlign w:val="center"/>
          </w:tcPr>
          <w:p>
            <w:pPr>
              <w:pStyle w:val="34"/>
              <w:spacing w:line="360" w:lineRule="auto"/>
              <w:rPr>
                <w:rFonts w:ascii="仿宋" w:hAnsi="仿宋" w:eastAsia="仿宋" w:cs="仿宋"/>
                <w:color w:val="auto"/>
                <w:sz w:val="24"/>
                <w:szCs w:val="24"/>
                <w:highlight w:val="none"/>
              </w:rPr>
            </w:pPr>
          </w:p>
        </w:tc>
        <w:tc>
          <w:tcPr>
            <w:tcW w:w="987"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ascii="仿宋" w:hAnsi="仿宋" w:eastAsia="仿宋" w:cs="仿宋"/>
                <w:color w:val="auto"/>
                <w:sz w:val="24"/>
                <w:szCs w:val="24"/>
                <w:highlight w:val="none"/>
              </w:rPr>
            </w:pPr>
          </w:p>
        </w:tc>
        <w:tc>
          <w:tcPr>
            <w:tcW w:w="936"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ascii="仿宋" w:hAnsi="仿宋" w:eastAsia="仿宋" w:cs="仿宋"/>
                <w:color w:val="auto"/>
                <w:sz w:val="24"/>
                <w:szCs w:val="24"/>
                <w:highlight w:val="none"/>
              </w:rPr>
            </w:pPr>
          </w:p>
        </w:tc>
        <w:tc>
          <w:tcPr>
            <w:tcW w:w="712"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ascii="仿宋" w:hAnsi="仿宋" w:eastAsia="仿宋" w:cs="仿宋"/>
                <w:color w:val="auto"/>
                <w:sz w:val="24"/>
                <w:szCs w:val="24"/>
                <w:highlight w:val="none"/>
              </w:rPr>
            </w:pPr>
          </w:p>
        </w:tc>
      </w:tr>
      <w:tr>
        <w:tblPrEx>
          <w:tblCellMar>
            <w:top w:w="0" w:type="dxa"/>
            <w:left w:w="108" w:type="dxa"/>
            <w:bottom w:w="0" w:type="dxa"/>
            <w:right w:w="108" w:type="dxa"/>
          </w:tblCellMar>
        </w:tblPrEx>
        <w:trPr>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2</w:t>
            </w:r>
          </w:p>
        </w:tc>
        <w:tc>
          <w:tcPr>
            <w:tcW w:w="2155" w:type="dxa"/>
            <w:tcBorders>
              <w:top w:val="single" w:color="auto" w:sz="4" w:space="0"/>
              <w:left w:val="single" w:color="auto" w:sz="4" w:space="0"/>
              <w:bottom w:val="single" w:color="auto" w:sz="4" w:space="0"/>
              <w:right w:val="single" w:color="auto" w:sz="4" w:space="0"/>
            </w:tcBorders>
            <w:vAlign w:val="center"/>
          </w:tcPr>
          <w:p>
            <w:pPr>
              <w:pStyle w:val="34"/>
              <w:spacing w:line="360" w:lineRule="auto"/>
              <w:rPr>
                <w:rFonts w:ascii="仿宋" w:hAnsi="仿宋" w:eastAsia="仿宋" w:cs="仿宋"/>
                <w:color w:val="auto"/>
                <w:sz w:val="24"/>
                <w:szCs w:val="24"/>
                <w:highlight w:val="none"/>
              </w:rPr>
            </w:pPr>
          </w:p>
        </w:tc>
        <w:tc>
          <w:tcPr>
            <w:tcW w:w="2824" w:type="dxa"/>
            <w:tcBorders>
              <w:top w:val="single" w:color="auto" w:sz="4" w:space="0"/>
              <w:left w:val="single" w:color="auto" w:sz="4" w:space="0"/>
              <w:bottom w:val="single" w:color="auto" w:sz="4" w:space="0"/>
              <w:right w:val="single" w:color="auto" w:sz="4" w:space="0"/>
            </w:tcBorders>
            <w:vAlign w:val="center"/>
          </w:tcPr>
          <w:p>
            <w:pPr>
              <w:pStyle w:val="34"/>
              <w:spacing w:line="360" w:lineRule="auto"/>
              <w:rPr>
                <w:rFonts w:ascii="仿宋" w:hAnsi="仿宋" w:eastAsia="仿宋" w:cs="仿宋"/>
                <w:color w:val="auto"/>
                <w:sz w:val="24"/>
                <w:szCs w:val="24"/>
                <w:highlight w:val="none"/>
              </w:rPr>
            </w:pPr>
          </w:p>
        </w:tc>
        <w:tc>
          <w:tcPr>
            <w:tcW w:w="832" w:type="dxa"/>
            <w:tcBorders>
              <w:top w:val="single" w:color="auto" w:sz="4" w:space="0"/>
              <w:left w:val="single" w:color="auto" w:sz="4" w:space="0"/>
              <w:bottom w:val="single" w:color="auto" w:sz="4" w:space="0"/>
              <w:right w:val="single" w:color="auto" w:sz="4" w:space="0"/>
            </w:tcBorders>
            <w:vAlign w:val="center"/>
          </w:tcPr>
          <w:p>
            <w:pPr>
              <w:pStyle w:val="34"/>
              <w:spacing w:line="360" w:lineRule="auto"/>
              <w:rPr>
                <w:rFonts w:ascii="仿宋" w:hAnsi="仿宋" w:eastAsia="仿宋" w:cs="仿宋"/>
                <w:color w:val="auto"/>
                <w:sz w:val="24"/>
                <w:szCs w:val="24"/>
                <w:highlight w:val="none"/>
              </w:rPr>
            </w:pPr>
          </w:p>
        </w:tc>
        <w:tc>
          <w:tcPr>
            <w:tcW w:w="987"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ascii="仿宋" w:hAnsi="仿宋" w:eastAsia="仿宋" w:cs="仿宋"/>
                <w:color w:val="auto"/>
                <w:sz w:val="24"/>
                <w:szCs w:val="24"/>
                <w:highlight w:val="none"/>
              </w:rPr>
            </w:pPr>
          </w:p>
        </w:tc>
        <w:tc>
          <w:tcPr>
            <w:tcW w:w="936"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ascii="仿宋" w:hAnsi="仿宋" w:eastAsia="仿宋" w:cs="仿宋"/>
                <w:color w:val="auto"/>
                <w:sz w:val="24"/>
                <w:szCs w:val="24"/>
                <w:highlight w:val="none"/>
              </w:rPr>
            </w:pPr>
          </w:p>
        </w:tc>
        <w:tc>
          <w:tcPr>
            <w:tcW w:w="712"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ascii="仿宋" w:hAnsi="仿宋" w:eastAsia="仿宋" w:cs="仿宋"/>
                <w:color w:val="auto"/>
                <w:sz w:val="24"/>
                <w:szCs w:val="24"/>
                <w:highlight w:val="none"/>
              </w:rPr>
            </w:pPr>
          </w:p>
        </w:tc>
      </w:tr>
      <w:tr>
        <w:tblPrEx>
          <w:tblCellMar>
            <w:top w:w="0" w:type="dxa"/>
            <w:left w:w="108" w:type="dxa"/>
            <w:bottom w:w="0" w:type="dxa"/>
            <w:right w:w="108" w:type="dxa"/>
          </w:tblCellMar>
        </w:tblPrEx>
        <w:trPr>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3</w:t>
            </w:r>
          </w:p>
        </w:tc>
        <w:tc>
          <w:tcPr>
            <w:tcW w:w="2155" w:type="dxa"/>
            <w:tcBorders>
              <w:top w:val="single" w:color="auto" w:sz="4" w:space="0"/>
              <w:left w:val="single" w:color="auto" w:sz="4" w:space="0"/>
              <w:bottom w:val="single" w:color="auto" w:sz="4" w:space="0"/>
              <w:right w:val="single" w:color="auto" w:sz="4" w:space="0"/>
            </w:tcBorders>
            <w:vAlign w:val="center"/>
          </w:tcPr>
          <w:p>
            <w:pPr>
              <w:pStyle w:val="34"/>
              <w:spacing w:line="360" w:lineRule="auto"/>
              <w:rPr>
                <w:rFonts w:ascii="仿宋" w:hAnsi="仿宋" w:eastAsia="仿宋" w:cs="仿宋"/>
                <w:color w:val="auto"/>
                <w:sz w:val="24"/>
                <w:szCs w:val="24"/>
                <w:highlight w:val="none"/>
              </w:rPr>
            </w:pPr>
          </w:p>
        </w:tc>
        <w:tc>
          <w:tcPr>
            <w:tcW w:w="2824" w:type="dxa"/>
            <w:tcBorders>
              <w:top w:val="single" w:color="auto" w:sz="4" w:space="0"/>
              <w:left w:val="single" w:color="auto" w:sz="4" w:space="0"/>
              <w:bottom w:val="single" w:color="auto" w:sz="4" w:space="0"/>
              <w:right w:val="single" w:color="auto" w:sz="4" w:space="0"/>
            </w:tcBorders>
            <w:vAlign w:val="center"/>
          </w:tcPr>
          <w:p>
            <w:pPr>
              <w:pStyle w:val="34"/>
              <w:spacing w:line="360" w:lineRule="auto"/>
              <w:rPr>
                <w:rFonts w:ascii="仿宋" w:hAnsi="仿宋" w:eastAsia="仿宋" w:cs="仿宋"/>
                <w:color w:val="auto"/>
                <w:sz w:val="24"/>
                <w:szCs w:val="24"/>
                <w:highlight w:val="none"/>
              </w:rPr>
            </w:pPr>
          </w:p>
        </w:tc>
        <w:tc>
          <w:tcPr>
            <w:tcW w:w="832" w:type="dxa"/>
            <w:tcBorders>
              <w:top w:val="single" w:color="auto" w:sz="4" w:space="0"/>
              <w:left w:val="single" w:color="auto" w:sz="4" w:space="0"/>
              <w:bottom w:val="single" w:color="auto" w:sz="4" w:space="0"/>
              <w:right w:val="single" w:color="auto" w:sz="4" w:space="0"/>
            </w:tcBorders>
            <w:vAlign w:val="center"/>
          </w:tcPr>
          <w:p>
            <w:pPr>
              <w:pStyle w:val="34"/>
              <w:spacing w:line="360" w:lineRule="auto"/>
              <w:rPr>
                <w:rFonts w:ascii="仿宋" w:hAnsi="仿宋" w:eastAsia="仿宋" w:cs="仿宋"/>
                <w:color w:val="auto"/>
                <w:sz w:val="24"/>
                <w:szCs w:val="24"/>
                <w:highlight w:val="none"/>
              </w:rPr>
            </w:pPr>
          </w:p>
        </w:tc>
        <w:tc>
          <w:tcPr>
            <w:tcW w:w="987"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ascii="仿宋" w:hAnsi="仿宋" w:eastAsia="仿宋" w:cs="仿宋"/>
                <w:color w:val="auto"/>
                <w:sz w:val="24"/>
                <w:szCs w:val="24"/>
                <w:highlight w:val="none"/>
              </w:rPr>
            </w:pPr>
          </w:p>
        </w:tc>
        <w:tc>
          <w:tcPr>
            <w:tcW w:w="936"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ascii="仿宋" w:hAnsi="仿宋" w:eastAsia="仿宋" w:cs="仿宋"/>
                <w:color w:val="auto"/>
                <w:sz w:val="24"/>
                <w:szCs w:val="24"/>
                <w:highlight w:val="none"/>
              </w:rPr>
            </w:pPr>
          </w:p>
        </w:tc>
        <w:tc>
          <w:tcPr>
            <w:tcW w:w="712"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ascii="仿宋" w:hAnsi="仿宋" w:eastAsia="仿宋" w:cs="仿宋"/>
                <w:color w:val="auto"/>
                <w:sz w:val="24"/>
                <w:szCs w:val="24"/>
                <w:highlight w:val="none"/>
              </w:rPr>
            </w:pPr>
          </w:p>
        </w:tc>
      </w:tr>
      <w:tr>
        <w:tblPrEx>
          <w:tblCellMar>
            <w:top w:w="0" w:type="dxa"/>
            <w:left w:w="108" w:type="dxa"/>
            <w:bottom w:w="0" w:type="dxa"/>
            <w:right w:w="108" w:type="dxa"/>
          </w:tblCellMar>
        </w:tblPrEx>
        <w:trPr>
          <w:jc w:val="center"/>
        </w:trPr>
        <w:tc>
          <w:tcPr>
            <w:tcW w:w="6575" w:type="dxa"/>
            <w:gridSpan w:val="4"/>
            <w:tcBorders>
              <w:top w:val="single" w:color="auto" w:sz="4" w:space="0"/>
              <w:left w:val="single" w:color="auto" w:sz="4" w:space="0"/>
              <w:bottom w:val="single" w:color="auto" w:sz="4" w:space="0"/>
              <w:right w:val="single" w:color="auto" w:sz="4" w:space="0"/>
            </w:tcBorders>
            <w:vAlign w:val="center"/>
          </w:tcPr>
          <w:p>
            <w:pPr>
              <w:pStyle w:val="34"/>
              <w:spacing w:line="360" w:lineRule="auto"/>
              <w:ind w:firstLine="600" w:firstLineChars="2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合计</w:t>
            </w:r>
          </w:p>
        </w:tc>
        <w:tc>
          <w:tcPr>
            <w:tcW w:w="2635" w:type="dxa"/>
            <w:gridSpan w:val="3"/>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元</w:t>
            </w:r>
          </w:p>
        </w:tc>
      </w:tr>
      <w:tr>
        <w:tblPrEx>
          <w:tblCellMar>
            <w:top w:w="0" w:type="dxa"/>
            <w:left w:w="108" w:type="dxa"/>
            <w:bottom w:w="0" w:type="dxa"/>
            <w:right w:w="108" w:type="dxa"/>
          </w:tblCellMar>
        </w:tblPrEx>
        <w:trPr>
          <w:jc w:val="center"/>
        </w:trPr>
        <w:tc>
          <w:tcPr>
            <w:tcW w:w="6575" w:type="dxa"/>
            <w:gridSpan w:val="4"/>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合同价款大写：</w:t>
            </w:r>
          </w:p>
        </w:tc>
        <w:tc>
          <w:tcPr>
            <w:tcW w:w="2635" w:type="dxa"/>
            <w:gridSpan w:val="3"/>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ascii="仿宋" w:hAnsi="仿宋" w:eastAsia="仿宋" w:cs="仿宋"/>
                <w:color w:val="auto"/>
                <w:sz w:val="24"/>
                <w:szCs w:val="24"/>
                <w:highlight w:val="none"/>
              </w:rPr>
            </w:pPr>
          </w:p>
        </w:tc>
      </w:tr>
    </w:tbl>
    <w:p>
      <w:pPr>
        <w:pStyle w:val="34"/>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说明：</w:t>
      </w:r>
    </w:p>
    <w:p>
      <w:pPr>
        <w:pStyle w:val="34"/>
        <w:numPr>
          <w:ilvl w:val="0"/>
          <w:numId w:val="7"/>
        </w:numPr>
        <w:snapToGrid w:val="0"/>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货物名称、型号、规格、配置、技术参数、数量、品牌等，具体以乙方“技术文件”以及“报价文件”之“分项报价明细表”为准。</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采购内容包括采购清单中货物供货、安装调试、货物验收、培训、质保期内的售后服务等。合同价款包括设备费、安装调试费用、验收费、税金、运输及运输保险费、质保期内维修保养费、特殊工具费、售后服务费、培训费、有关部门的验收费、政策性文件规定及合同包含的所有风险、责任等各项全部费用。</w:t>
      </w:r>
    </w:p>
    <w:p>
      <w:pPr>
        <w:snapToGrid w:val="0"/>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3.本项目实行固定单价承包（合同期内单价固定不变），量按实结算。投标人在计算报价时自行考虑一定的风险系数。</w:t>
      </w:r>
    </w:p>
    <w:p>
      <w:pPr>
        <w:pStyle w:val="34"/>
        <w:snapToGrid w:val="0"/>
        <w:spacing w:line="360" w:lineRule="auto"/>
        <w:outlineLvl w:val="1"/>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二、技术资料</w:t>
      </w:r>
    </w:p>
    <w:p>
      <w:pPr>
        <w:pStyle w:val="34"/>
        <w:snapToGrid w:val="0"/>
        <w:spacing w:line="360" w:lineRule="auto"/>
        <w:ind w:firstLine="410" w:firstLineChars="17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1.乙方应按招标文件规定的时间向甲方提供使用货物的有关技术资料。</w:t>
      </w:r>
    </w:p>
    <w:p>
      <w:pPr>
        <w:pStyle w:val="34"/>
        <w:snapToGrid w:val="0"/>
        <w:spacing w:line="360" w:lineRule="auto"/>
        <w:ind w:firstLine="410" w:firstLineChars="17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4"/>
        <w:snapToGrid w:val="0"/>
        <w:spacing w:line="360" w:lineRule="auto"/>
        <w:ind w:left="412" w:hanging="412" w:hangingChars="171"/>
        <w:outlineLvl w:val="1"/>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三、权利担保</w:t>
      </w:r>
    </w:p>
    <w:p>
      <w:pPr>
        <w:pStyle w:val="34"/>
        <w:snapToGrid w:val="0"/>
        <w:spacing w:line="360" w:lineRule="auto"/>
        <w:ind w:firstLine="410" w:firstLineChars="17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1.乙方应保证所提供的货物或其任何一部分均不会侵犯任何第三方的知识产权。</w:t>
      </w:r>
    </w:p>
    <w:p>
      <w:pPr>
        <w:pStyle w:val="34"/>
        <w:snapToGrid w:val="0"/>
        <w:spacing w:line="360" w:lineRule="auto"/>
        <w:ind w:firstLine="410" w:firstLineChars="17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2.乙方保证所交付的货物的所有权完全属于乙方且无任何抵押、查封等产权瑕疵。</w:t>
      </w:r>
    </w:p>
    <w:p>
      <w:pPr>
        <w:pStyle w:val="34"/>
        <w:snapToGrid w:val="0"/>
        <w:spacing w:line="360" w:lineRule="auto"/>
        <w:ind w:left="410" w:hanging="410" w:hangingChars="170"/>
        <w:outlineLvl w:val="1"/>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四、履约保证金</w:t>
      </w:r>
    </w:p>
    <w:p>
      <w:pPr>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在合同签订后，</w:t>
      </w:r>
      <w:r>
        <w:rPr>
          <w:rFonts w:hint="eastAsia" w:ascii="仿宋" w:hAnsi="仿宋" w:eastAsia="仿宋" w:cs="仿宋"/>
          <w:color w:val="auto"/>
          <w:sz w:val="24"/>
          <w:highlight w:val="none"/>
        </w:rPr>
        <w:t>乙方应向甲方支付本合同价款2.5％的</w:t>
      </w:r>
      <w:r>
        <w:rPr>
          <w:rFonts w:hint="eastAsia" w:ascii="仿宋" w:hAnsi="仿宋" w:eastAsia="仿宋" w:cs="仿宋"/>
          <w:bCs/>
          <w:color w:val="auto"/>
          <w:sz w:val="24"/>
          <w:highlight w:val="none"/>
        </w:rPr>
        <w:t>履约保证金，合计</w:t>
      </w:r>
      <w:r>
        <w:rPr>
          <w:rFonts w:hint="eastAsia" w:ascii="仿宋" w:hAnsi="仿宋" w:eastAsia="仿宋" w:cs="仿宋"/>
          <w:color w:val="auto"/>
          <w:sz w:val="24"/>
          <w:highlight w:val="none"/>
          <w:u w:val="single"/>
        </w:rPr>
        <w:t xml:space="preserve">           元</w:t>
      </w:r>
      <w:r>
        <w:rPr>
          <w:rFonts w:hint="eastAsia" w:ascii="仿宋" w:hAnsi="仿宋" w:eastAsia="仿宋" w:cs="仿宋"/>
          <w:bCs/>
          <w:color w:val="auto"/>
          <w:sz w:val="24"/>
          <w:highlight w:val="none"/>
        </w:rPr>
        <w:t>。</w:t>
      </w:r>
    </w:p>
    <w:p>
      <w:pPr>
        <w:pStyle w:val="34"/>
        <w:snapToGrid w:val="0"/>
        <w:spacing w:line="360" w:lineRule="auto"/>
        <w:outlineLvl w:val="1"/>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五、转包或分包</w:t>
      </w:r>
    </w:p>
    <w:p>
      <w:pPr>
        <w:pStyle w:val="34"/>
        <w:snapToGrid w:val="0"/>
        <w:spacing w:line="360" w:lineRule="auto"/>
        <w:ind w:firstLine="410" w:firstLineChars="17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1.本合同范围的货物，应由乙方直接供应，不得转让他人供应。</w:t>
      </w:r>
    </w:p>
    <w:p>
      <w:pPr>
        <w:pStyle w:val="34"/>
        <w:snapToGrid w:val="0"/>
        <w:spacing w:line="360" w:lineRule="auto"/>
        <w:ind w:firstLine="410" w:firstLineChars="17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2.除非得到甲方的书面同意，乙方不得将本合同范围的货物全部或部分分包给他人供应。</w:t>
      </w:r>
    </w:p>
    <w:p>
      <w:pPr>
        <w:pStyle w:val="34"/>
        <w:snapToGrid w:val="0"/>
        <w:spacing w:line="360" w:lineRule="auto"/>
        <w:ind w:firstLine="410" w:firstLineChars="17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3.如有转让和未经甲方同意的分包行为，甲方有权解除合同，没收履约保证金并追究乙方的违约责任。</w:t>
      </w:r>
    </w:p>
    <w:p>
      <w:pPr>
        <w:pStyle w:val="34"/>
        <w:snapToGrid w:val="0"/>
        <w:spacing w:line="360" w:lineRule="auto"/>
        <w:outlineLvl w:val="1"/>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 xml:space="preserve">    六、质保期</w:t>
      </w:r>
    </w:p>
    <w:p>
      <w:pPr>
        <w:pStyle w:val="34"/>
        <w:snapToGrid w:val="0"/>
        <w:spacing w:line="360" w:lineRule="auto"/>
        <w:ind w:firstLine="410" w:firstLineChars="17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1、自</w:t>
      </w:r>
      <w:r>
        <w:rPr>
          <w:rFonts w:hint="eastAsia" w:ascii="仿宋" w:hAnsi="仿宋" w:eastAsia="仿宋" w:cs="仿宋"/>
          <w:bCs/>
          <w:color w:val="auto"/>
          <w:sz w:val="24"/>
          <w:highlight w:val="none"/>
        </w:rPr>
        <w:t>产品验收合格使用之日起，</w:t>
      </w:r>
      <w:r>
        <w:rPr>
          <w:rFonts w:hint="eastAsia" w:ascii="仿宋" w:hAnsi="仿宋" w:eastAsia="仿宋" w:cs="仿宋"/>
          <w:color w:val="auto"/>
          <w:sz w:val="24"/>
          <w:szCs w:val="24"/>
          <w:highlight w:val="none"/>
        </w:rPr>
        <w:t>质保期为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b/>
          <w:color w:val="auto"/>
          <w:sz w:val="24"/>
          <w:highlight w:val="none"/>
          <w:u w:val="single"/>
        </w:rPr>
        <w:t>具体再参照乙方按投标文件承诺确定</w:t>
      </w:r>
      <w:r>
        <w:rPr>
          <w:rFonts w:hint="eastAsia" w:ascii="仿宋" w:hAnsi="仿宋" w:eastAsia="仿宋" w:cs="仿宋"/>
          <w:color w:val="auto"/>
          <w:sz w:val="24"/>
          <w:szCs w:val="24"/>
          <w:highlight w:val="none"/>
        </w:rPr>
        <w:t>）。</w:t>
      </w:r>
    </w:p>
    <w:p>
      <w:pPr>
        <w:pStyle w:val="34"/>
        <w:snapToGrid w:val="0"/>
        <w:spacing w:line="360" w:lineRule="auto"/>
        <w:outlineLvl w:val="1"/>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七、交货期、交货方式、交货地点及供货要求</w:t>
      </w:r>
    </w:p>
    <w:p>
      <w:pPr>
        <w:pStyle w:val="34"/>
        <w:snapToGrid w:val="0"/>
        <w:spacing w:line="360" w:lineRule="auto"/>
        <w:ind w:firstLine="480" w:firstLineChars="200"/>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rPr>
        <w:t xml:space="preserve"> 1.交货期：</w:t>
      </w:r>
      <w:r>
        <w:rPr>
          <w:rFonts w:hint="eastAsia" w:ascii="仿宋" w:hAnsi="仿宋" w:eastAsia="仿宋" w:cs="仿宋"/>
          <w:bCs/>
          <w:color w:val="auto"/>
          <w:sz w:val="24"/>
          <w:szCs w:val="24"/>
          <w:highlight w:val="none"/>
          <w:lang w:val="en-US" w:eastAsia="zh-CN"/>
        </w:rPr>
        <w:t>180日</w:t>
      </w:r>
    </w:p>
    <w:p>
      <w:pPr>
        <w:pStyle w:val="34"/>
        <w:snapToGrid w:val="0"/>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 2.交货方式：送货上门至甲方指定地点。 </w:t>
      </w:r>
    </w:p>
    <w:p>
      <w:pPr>
        <w:snapToGrid w:val="0"/>
        <w:spacing w:line="360" w:lineRule="auto"/>
        <w:ind w:firstLine="352" w:firstLineChars="147"/>
        <w:rPr>
          <w:rFonts w:ascii="仿宋" w:hAnsi="仿宋" w:eastAsia="仿宋" w:cs="仿宋"/>
          <w:bCs/>
          <w:color w:val="auto"/>
          <w:sz w:val="24"/>
          <w:highlight w:val="none"/>
        </w:rPr>
      </w:pPr>
      <w:r>
        <w:rPr>
          <w:rFonts w:hint="eastAsia" w:ascii="仿宋" w:hAnsi="仿宋" w:eastAsia="仿宋" w:cs="仿宋"/>
          <w:bCs/>
          <w:color w:val="auto"/>
          <w:sz w:val="24"/>
          <w:highlight w:val="none"/>
        </w:rPr>
        <w:t xml:space="preserve">  3.交货地点：甲方指定地点。</w:t>
      </w:r>
    </w:p>
    <w:p>
      <w:pPr>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 xml:space="preserve"> 4.供货要求：乙方所供的货物必须为全新的，符合国家标准的合格产品。</w:t>
      </w:r>
    </w:p>
    <w:p>
      <w:pPr>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 xml:space="preserve"> 5.培训要求：安装调试后，供应商须向使用方人员做好所供产品日常保养、使用、管理的现场实地培训，直至会熟练使用。</w:t>
      </w:r>
    </w:p>
    <w:p>
      <w:pPr>
        <w:pStyle w:val="34"/>
        <w:snapToGrid w:val="0"/>
        <w:spacing w:line="360" w:lineRule="auto"/>
        <w:outlineLvl w:val="1"/>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八、货款支付</w:t>
      </w:r>
    </w:p>
    <w:p>
      <w:pPr>
        <w:snapToGrid w:val="0"/>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    详见招标要求。</w:t>
      </w:r>
    </w:p>
    <w:p>
      <w:pPr>
        <w:snapToGrid w:val="0"/>
        <w:spacing w:line="360" w:lineRule="auto"/>
        <w:outlineLvl w:val="1"/>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    九、税费</w:t>
      </w:r>
    </w:p>
    <w:p>
      <w:pPr>
        <w:pStyle w:val="34"/>
        <w:snapToGrid w:val="0"/>
        <w:spacing w:line="360" w:lineRule="auto"/>
        <w:ind w:firstLine="410" w:firstLineChars="17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本合同执行中相关的一切税费均由乙方负担。</w:t>
      </w:r>
    </w:p>
    <w:p>
      <w:pPr>
        <w:pStyle w:val="34"/>
        <w:snapToGrid w:val="0"/>
        <w:spacing w:line="360" w:lineRule="auto"/>
        <w:ind w:left="412" w:hanging="412" w:hangingChars="171"/>
        <w:outlineLvl w:val="1"/>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 xml:space="preserve">    十、质量保证及售后服务</w:t>
      </w:r>
    </w:p>
    <w:p>
      <w:pPr>
        <w:pStyle w:val="34"/>
        <w:snapToGrid w:val="0"/>
        <w:spacing w:line="360" w:lineRule="auto"/>
        <w:ind w:firstLine="410" w:firstLineChars="17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1.乙方应按招标文件规定的货物性能、技术要求、质量标准向甲方提供未经使用的全新产品。</w:t>
      </w:r>
    </w:p>
    <w:p>
      <w:pPr>
        <w:pStyle w:val="34"/>
        <w:snapToGrid w:val="0"/>
        <w:spacing w:line="360" w:lineRule="auto"/>
        <w:ind w:firstLine="410" w:firstLineChars="17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2.乙方提供的货物在质保期内因货物本身的质量问题发生故障，乙方应按甲方要求予以处理，具体处理方式如下：</w:t>
      </w:r>
    </w:p>
    <w:p>
      <w:pPr>
        <w:pStyle w:val="34"/>
        <w:snapToGrid w:val="0"/>
        <w:spacing w:line="360" w:lineRule="auto"/>
        <w:ind w:firstLine="410" w:firstLineChars="17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⑴更换：由乙方承担所发生的全部费用。</w:t>
      </w:r>
    </w:p>
    <w:p>
      <w:pPr>
        <w:pStyle w:val="34"/>
        <w:snapToGrid w:val="0"/>
        <w:spacing w:line="360" w:lineRule="auto"/>
        <w:ind w:firstLine="410" w:firstLineChars="17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⑵贬值处理：由甲乙双方合议定价。</w:t>
      </w:r>
    </w:p>
    <w:p>
      <w:pPr>
        <w:pStyle w:val="34"/>
        <w:snapToGrid w:val="0"/>
        <w:spacing w:line="360" w:lineRule="auto"/>
        <w:ind w:firstLine="410" w:firstLineChars="17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⑶退货处理：乙方应退还甲方支付的合同款，同时应赔偿因此产生的全部费用（包括但不限于运输、保险、检验、货款利息及银行手续费等）。</w:t>
      </w:r>
    </w:p>
    <w:p>
      <w:pPr>
        <w:pStyle w:val="34"/>
        <w:snapToGrid w:val="0"/>
        <w:spacing w:line="360" w:lineRule="auto"/>
        <w:ind w:firstLine="410" w:firstLineChars="17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3.质保期内出现问题，1小时内响应，2小时内到达现场，12小时内解决问题，对于现场解决不了的故障，中标单位应提供采购人同型号、同规格的备用设备使用，直至故障设备修复；</w:t>
      </w:r>
    </w:p>
    <w:p>
      <w:pPr>
        <w:pStyle w:val="34"/>
        <w:snapToGrid w:val="0"/>
        <w:spacing w:line="360" w:lineRule="auto"/>
        <w:ind w:firstLine="410" w:firstLineChars="17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4.在质保期内，乙方应兑现“投标文件”中“售后服务方案”、“其他实质性优惠承诺”等条款中的相关承诺，并应对货物出现的质量及安全问题负责处理解决并承担一切费用。</w:t>
      </w:r>
    </w:p>
    <w:p>
      <w:pPr>
        <w:pStyle w:val="34"/>
        <w:snapToGrid w:val="0"/>
        <w:spacing w:line="360" w:lineRule="auto"/>
        <w:ind w:firstLine="410" w:firstLineChars="17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5.在质保期内乙方必须不得以任何理由影响用户的正常使用。乙方必须对所供产品实行终身维修，配件按市场价格收取。</w:t>
      </w:r>
    </w:p>
    <w:p>
      <w:pPr>
        <w:pStyle w:val="34"/>
        <w:snapToGrid w:val="0"/>
        <w:spacing w:line="360" w:lineRule="auto"/>
        <w:outlineLvl w:val="1"/>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十一、货物包装、发运及运输</w:t>
      </w:r>
    </w:p>
    <w:p>
      <w:pPr>
        <w:pStyle w:val="34"/>
        <w:snapToGrid w:val="0"/>
        <w:spacing w:line="360" w:lineRule="auto"/>
        <w:ind w:firstLine="410" w:firstLineChars="17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1.乙方应在货物发运前对其进行满足运输距离、防潮、防震、防锈和防破损装卸等要求包装，以保证货物安全运达甲方指定地点。</w:t>
      </w:r>
    </w:p>
    <w:p>
      <w:pPr>
        <w:pStyle w:val="34"/>
        <w:snapToGrid w:val="0"/>
        <w:spacing w:line="360" w:lineRule="auto"/>
        <w:ind w:firstLine="410" w:firstLineChars="17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2.使用说明书、质量检验证明书、随配附件和工具以及清单一并附于货物内。</w:t>
      </w:r>
    </w:p>
    <w:p>
      <w:pPr>
        <w:pStyle w:val="34"/>
        <w:snapToGrid w:val="0"/>
        <w:spacing w:line="360" w:lineRule="auto"/>
        <w:ind w:firstLine="410" w:firstLineChars="17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3.乙方在货物发运手续办理完毕后24小时内或货到甲方48小时前通知甲方，以准备接货。</w:t>
      </w:r>
    </w:p>
    <w:p>
      <w:pPr>
        <w:pStyle w:val="34"/>
        <w:snapToGrid w:val="0"/>
        <w:spacing w:line="360" w:lineRule="auto"/>
        <w:ind w:firstLine="410" w:firstLineChars="17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4.货物在交付甲方验收合格前发生的风险均由乙方负责。</w:t>
      </w:r>
    </w:p>
    <w:p>
      <w:pPr>
        <w:pStyle w:val="34"/>
        <w:snapToGrid w:val="0"/>
        <w:spacing w:line="360" w:lineRule="auto"/>
        <w:ind w:firstLine="410" w:firstLineChars="17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5.货物在规定的交付期限内由乙方送达甲方指定的地点视为交付，乙方同时需通知甲方货物已送达。</w:t>
      </w:r>
    </w:p>
    <w:p>
      <w:pPr>
        <w:pStyle w:val="34"/>
        <w:snapToGrid w:val="0"/>
        <w:spacing w:line="360" w:lineRule="auto"/>
        <w:outlineLvl w:val="1"/>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十二、验收</w:t>
      </w:r>
    </w:p>
    <w:p>
      <w:pPr>
        <w:pStyle w:val="34"/>
        <w:snapToGrid w:val="0"/>
        <w:spacing w:line="360" w:lineRule="auto"/>
        <w:ind w:firstLine="412" w:firstLineChars="171"/>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1.根据《杭州市政府采购履约验收暂行办法》（杭财采监〔2019〕10号）规定，采购人应当根据采购项目的具体情况，自行组织项目验收或者委托采购代理机构验收。</w:t>
      </w:r>
    </w:p>
    <w:p>
      <w:pPr>
        <w:spacing w:line="360" w:lineRule="auto"/>
        <w:ind w:left="60" w:right="60" w:firstLine="435"/>
        <w:rPr>
          <w:rFonts w:ascii="仿宋" w:hAnsi="仿宋" w:eastAsia="仿宋" w:cs="仿宋"/>
          <w:color w:val="auto"/>
          <w:sz w:val="24"/>
          <w:highlight w:val="none"/>
        </w:rPr>
      </w:pPr>
      <w:r>
        <w:rPr>
          <w:rFonts w:hint="eastAsia" w:ascii="仿宋" w:hAnsi="仿宋" w:eastAsia="仿宋" w:cs="仿宋"/>
          <w:color w:val="auto"/>
          <w:sz w:val="24"/>
          <w:highlight w:val="none"/>
        </w:rPr>
        <w:t>2.经验收不合格且无法整改的，不付款不退货，所产生的所有损失由乙方承担。</w:t>
      </w:r>
    </w:p>
    <w:p>
      <w:pPr>
        <w:pStyle w:val="34"/>
        <w:snapToGrid w:val="0"/>
        <w:spacing w:line="360" w:lineRule="auto"/>
        <w:ind w:firstLine="482" w:firstLineChars="200"/>
        <w:outlineLvl w:val="1"/>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十三、违约责任</w:t>
      </w:r>
    </w:p>
    <w:p>
      <w:pPr>
        <w:pStyle w:val="34"/>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1.甲方因自身原因无故拒收，经乙方通知后仍拒收货物的，每逾期一日，应按拒收货物价款银行同期贷款利息支付违约金。</w:t>
      </w:r>
    </w:p>
    <w:p>
      <w:pPr>
        <w:pStyle w:val="34"/>
        <w:widowControl/>
        <w:overflowPunct w:val="0"/>
        <w:autoSpaceDE w:val="0"/>
        <w:autoSpaceDN w:val="0"/>
        <w:snapToGrid w:val="0"/>
        <w:spacing w:line="360" w:lineRule="auto"/>
        <w:ind w:firstLine="480"/>
        <w:jc w:val="left"/>
        <w:textAlignment w:val="baseline"/>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乙方逾期交付货物的，乙方应按逾期交货总额每日千分之一向甲方支付违约金，违约金由甲方从待付货款中扣除。逾期超过约定日期10日不能交货的，甲方可解除本合同，并提请有关部门列入供应商黑名单；如甲方选择继续履行合同的，乙方应按本条约定支付违约金至货到指定地点且验收合格之日止。</w:t>
      </w:r>
    </w:p>
    <w:p>
      <w:pPr>
        <w:pStyle w:val="34"/>
        <w:widowControl/>
        <w:overflowPunct w:val="0"/>
        <w:autoSpaceDE w:val="0"/>
        <w:autoSpaceDN w:val="0"/>
        <w:snapToGrid w:val="0"/>
        <w:spacing w:line="360" w:lineRule="auto"/>
        <w:ind w:firstLine="480"/>
        <w:jc w:val="left"/>
        <w:textAlignment w:val="baseline"/>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乙方所交的货物品种、型号、规格、技术参数、质量不符合合同规定及招标文件规定标准的，甲方有权拒收该货物，乙方愿意更换货物但逾期交货的，按乙方逾期交货处理，由此增加的费用由乙方自行承担。乙方拒绝更换货物的，甲方可单方面解除合同，并提请有关部门列入供应商黑名单。</w:t>
      </w:r>
    </w:p>
    <w:p>
      <w:pPr>
        <w:pStyle w:val="34"/>
        <w:widowControl/>
        <w:overflowPunct w:val="0"/>
        <w:autoSpaceDE w:val="0"/>
        <w:autoSpaceDN w:val="0"/>
        <w:snapToGrid w:val="0"/>
        <w:spacing w:line="360" w:lineRule="auto"/>
        <w:ind w:firstLine="480"/>
        <w:jc w:val="left"/>
        <w:textAlignment w:val="baseline"/>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4.甲方在使用过程中发现货物存在质量问题，乙方拒绝或逾期退换货的，乙方应按前述货物购置价四倍向甲方支付违约金，情节严重的，甲方有权提前有关部门列入供应商黑名单。</w:t>
      </w:r>
    </w:p>
    <w:p>
      <w:pPr>
        <w:pStyle w:val="34"/>
        <w:widowControl/>
        <w:overflowPunct w:val="0"/>
        <w:autoSpaceDE w:val="0"/>
        <w:autoSpaceDN w:val="0"/>
        <w:snapToGrid w:val="0"/>
        <w:spacing w:line="360" w:lineRule="auto"/>
        <w:ind w:firstLine="480"/>
        <w:jc w:val="left"/>
        <w:textAlignment w:val="baseline"/>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5.乙方不在约定期限内派人保修的，甲方可以委托他人修理，所需费用按实在质保金中支出，超出部分由乙方承担，且乙方不得以此为由拒绝承担质量保修责任。</w:t>
      </w:r>
    </w:p>
    <w:p>
      <w:pPr>
        <w:pStyle w:val="34"/>
        <w:widowControl/>
        <w:overflowPunct w:val="0"/>
        <w:autoSpaceDE w:val="0"/>
        <w:autoSpaceDN w:val="0"/>
        <w:snapToGrid w:val="0"/>
        <w:spacing w:line="360" w:lineRule="auto"/>
        <w:ind w:firstLine="480"/>
        <w:jc w:val="left"/>
        <w:textAlignment w:val="baseline"/>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6.经验收不合格，甲方有权拒绝付款及退货，要求乙方采取更换货物、退货等整改措施，所产生的所有损失由乙方承担，乙方无法整改的，甲方有权解除合同。</w:t>
      </w:r>
    </w:p>
    <w:p>
      <w:pPr>
        <w:pStyle w:val="34"/>
        <w:widowControl/>
        <w:overflowPunct w:val="0"/>
        <w:autoSpaceDE w:val="0"/>
        <w:autoSpaceDN w:val="0"/>
        <w:snapToGrid w:val="0"/>
        <w:spacing w:line="360" w:lineRule="auto"/>
        <w:ind w:firstLine="480"/>
        <w:jc w:val="left"/>
        <w:textAlignment w:val="baseline"/>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7.乙方提前解除本合同或因乙方原因导致甲方解除合同的，没收履约保证金，乙方应向甲方支付合同总值10%的违约金，如造成甲方损失超过违约金的，超出部分由乙方继续承担赔偿责任，甲方为实现权利所支出的诉讼费、律师费等各项费用由乙方承担。 </w:t>
      </w:r>
    </w:p>
    <w:p>
      <w:pPr>
        <w:pStyle w:val="34"/>
        <w:widowControl/>
        <w:overflowPunct w:val="0"/>
        <w:autoSpaceDE w:val="0"/>
        <w:autoSpaceDN w:val="0"/>
        <w:snapToGrid w:val="0"/>
        <w:spacing w:line="360" w:lineRule="auto"/>
        <w:ind w:firstLine="480"/>
        <w:jc w:val="left"/>
        <w:textAlignment w:val="baseline"/>
        <w:outlineLvl w:val="1"/>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十四、不可抗力事件处理</w:t>
      </w:r>
    </w:p>
    <w:p>
      <w:pPr>
        <w:pStyle w:val="34"/>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1.在合同有效期内，任何一方因不可抗力事件导致不能履行合同，则合同履行期可延长，其延长期与不可抗力影响期相同。</w:t>
      </w:r>
    </w:p>
    <w:p>
      <w:pPr>
        <w:pStyle w:val="34"/>
        <w:snapToGrid w:val="0"/>
        <w:spacing w:line="360" w:lineRule="auto"/>
        <w:ind w:firstLine="410" w:firstLineChars="17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2.不可抗力事件发生后，应立即通知对方，并寄送有关权威机构出具的证明。</w:t>
      </w:r>
    </w:p>
    <w:p>
      <w:pPr>
        <w:pStyle w:val="34"/>
        <w:snapToGrid w:val="0"/>
        <w:spacing w:line="360" w:lineRule="auto"/>
        <w:ind w:firstLine="410" w:firstLineChars="17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3.不可抗力事件延续120天以上，双方应通过友好协商，确定是否继续履行合同。</w:t>
      </w:r>
    </w:p>
    <w:p>
      <w:pPr>
        <w:pStyle w:val="34"/>
        <w:snapToGrid w:val="0"/>
        <w:spacing w:line="360" w:lineRule="auto"/>
        <w:outlineLvl w:val="1"/>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十五、诉讼</w:t>
      </w:r>
    </w:p>
    <w:p>
      <w:pPr>
        <w:pStyle w:val="34"/>
        <w:snapToGrid w:val="0"/>
        <w:spacing w:line="360" w:lineRule="auto"/>
        <w:ind w:firstLine="410" w:firstLineChars="17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双方在执行合同中所发生的一切争议，应通过协商解决。如协商不成，可向甲方所在地法院起诉。</w:t>
      </w:r>
    </w:p>
    <w:p>
      <w:pPr>
        <w:pStyle w:val="34"/>
        <w:snapToGrid w:val="0"/>
        <w:spacing w:line="360" w:lineRule="auto"/>
        <w:outlineLvl w:val="1"/>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十六、合同生效及其它</w:t>
      </w:r>
    </w:p>
    <w:p>
      <w:pPr>
        <w:pStyle w:val="968"/>
        <w:snapToGrid w:val="0"/>
        <w:spacing w:line="360" w:lineRule="auto"/>
        <w:ind w:firstLine="480" w:firstLineChars="200"/>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1、合同经双方法定代表人或授权代表签字或盖章并加盖单位公章后生效。</w:t>
      </w:r>
    </w:p>
    <w:p>
      <w:pPr>
        <w:pStyle w:val="968"/>
        <w:snapToGrid w:val="0"/>
        <w:spacing w:line="360" w:lineRule="auto"/>
        <w:ind w:firstLine="480" w:firstLineChars="200"/>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2、合同执行中涉及采购资金和采购内容修改或补充的，须签书面补充协议，方可作为主合同不可分割的一部分并备案。</w:t>
      </w:r>
    </w:p>
    <w:p>
      <w:pPr>
        <w:shd w:val="clear" w:color="auto" w:fill="FFFFFF"/>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招标文件、投标文件及评标过程中形成的文字资料、询标纪要均作为本合同的组成部分，具有同等效力。本合同未尽事宜，依据《中华人民共和国民法典》（第三编合同）和《中华人民共和国政府釆购法》的有关规定，双方经协商。</w:t>
      </w:r>
    </w:p>
    <w:p>
      <w:pPr>
        <w:pStyle w:val="34"/>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4、本合同一式陆份，具有同等法律效力，甲乙双方各执叁份。</w:t>
      </w:r>
    </w:p>
    <w:p>
      <w:pPr>
        <w:spacing w:line="360" w:lineRule="auto"/>
        <w:ind w:left="-420" w:leftChars="-200" w:right="-420" w:rightChars="-200"/>
        <w:jc w:val="left"/>
        <w:rPr>
          <w:rFonts w:ascii="仿宋" w:hAnsi="仿宋" w:eastAsia="仿宋" w:cs="仿宋"/>
          <w:color w:val="auto"/>
          <w:sz w:val="24"/>
          <w:highlight w:val="none"/>
        </w:rPr>
      </w:pPr>
    </w:p>
    <w:p>
      <w:pPr>
        <w:spacing w:line="360" w:lineRule="auto"/>
        <w:ind w:left="-420" w:leftChars="-200" w:right="-420" w:rightChars="-200" w:firstLine="720" w:firstLineChars="300"/>
        <w:jc w:val="left"/>
        <w:rPr>
          <w:rFonts w:ascii="仿宋" w:hAnsi="仿宋" w:eastAsia="仿宋" w:cs="仿宋"/>
          <w:color w:val="auto"/>
          <w:sz w:val="24"/>
          <w:highlight w:val="none"/>
        </w:rPr>
      </w:pPr>
      <w:r>
        <w:rPr>
          <w:rFonts w:hint="eastAsia" w:ascii="仿宋" w:hAnsi="仿宋" w:eastAsia="仿宋" w:cs="仿宋"/>
          <w:color w:val="auto"/>
          <w:sz w:val="24"/>
          <w:highlight w:val="none"/>
        </w:rPr>
        <w:t>甲方（盖章）：                                     乙方（盖章）：</w:t>
      </w:r>
    </w:p>
    <w:p>
      <w:pPr>
        <w:spacing w:line="360" w:lineRule="auto"/>
        <w:ind w:left="-420" w:leftChars="-200" w:right="-420" w:rightChars="-200" w:firstLine="720" w:firstLineChars="30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法定代表人：                                       法定代表人：                </w:t>
      </w:r>
    </w:p>
    <w:p>
      <w:pPr>
        <w:spacing w:line="360" w:lineRule="auto"/>
        <w:ind w:left="-420" w:leftChars="-200" w:right="-420" w:rightChars="-200" w:firstLine="720" w:firstLineChars="30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或授权代表（签字）：                               或授权代表（签字）：           </w:t>
      </w:r>
    </w:p>
    <w:p>
      <w:pPr>
        <w:spacing w:line="360" w:lineRule="auto"/>
        <w:ind w:left="-420" w:leftChars="-200" w:right="-420" w:rightChars="-200" w:firstLine="720" w:firstLineChars="300"/>
        <w:jc w:val="left"/>
        <w:rPr>
          <w:rFonts w:ascii="仿宋" w:hAnsi="仿宋" w:eastAsia="仿宋" w:cs="仿宋"/>
          <w:color w:val="auto"/>
          <w:sz w:val="24"/>
          <w:highlight w:val="none"/>
        </w:rPr>
      </w:pPr>
      <w:r>
        <w:rPr>
          <w:rFonts w:hint="eastAsia" w:ascii="仿宋" w:hAnsi="仿宋" w:eastAsia="仿宋" w:cs="仿宋"/>
          <w:color w:val="auto"/>
          <w:sz w:val="24"/>
          <w:highlight w:val="none"/>
        </w:rPr>
        <w:t>地址：                                              地址：</w:t>
      </w:r>
    </w:p>
    <w:p>
      <w:pPr>
        <w:spacing w:line="360" w:lineRule="auto"/>
        <w:ind w:left="-420" w:leftChars="-200" w:right="-420" w:rightChars="-200" w:firstLine="720" w:firstLineChars="30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邮编：                                              邮编：            </w:t>
      </w:r>
    </w:p>
    <w:p>
      <w:pPr>
        <w:spacing w:line="360" w:lineRule="auto"/>
        <w:ind w:left="-420" w:leftChars="-200" w:right="-420" w:rightChars="-200" w:firstLine="720" w:firstLineChars="300"/>
        <w:jc w:val="left"/>
        <w:rPr>
          <w:rFonts w:ascii="仿宋" w:hAnsi="仿宋" w:eastAsia="仿宋" w:cs="仿宋"/>
          <w:color w:val="auto"/>
          <w:sz w:val="24"/>
          <w:highlight w:val="none"/>
        </w:rPr>
      </w:pPr>
      <w:r>
        <w:rPr>
          <w:rFonts w:hint="eastAsia" w:ascii="仿宋" w:hAnsi="仿宋" w:eastAsia="仿宋" w:cs="仿宋"/>
          <w:color w:val="auto"/>
          <w:sz w:val="24"/>
          <w:highlight w:val="none"/>
        </w:rPr>
        <w:t>电话：                                              电话：</w:t>
      </w:r>
    </w:p>
    <w:p>
      <w:pPr>
        <w:spacing w:line="360" w:lineRule="auto"/>
        <w:ind w:left="-420" w:leftChars="-200" w:right="-420" w:rightChars="-200" w:firstLine="720" w:firstLineChars="300"/>
        <w:jc w:val="left"/>
        <w:rPr>
          <w:rFonts w:ascii="仿宋" w:hAnsi="仿宋" w:eastAsia="仿宋" w:cs="仿宋"/>
          <w:color w:val="auto"/>
          <w:sz w:val="24"/>
          <w:highlight w:val="none"/>
        </w:rPr>
      </w:pPr>
      <w:r>
        <w:rPr>
          <w:rFonts w:hint="eastAsia" w:ascii="仿宋" w:hAnsi="仿宋" w:eastAsia="仿宋" w:cs="仿宋"/>
          <w:color w:val="auto"/>
          <w:sz w:val="24"/>
          <w:highlight w:val="none"/>
        </w:rPr>
        <w:t>开户银行：                                          开户银行：</w:t>
      </w:r>
    </w:p>
    <w:p>
      <w:pPr>
        <w:spacing w:line="360" w:lineRule="auto"/>
        <w:ind w:left="-420" w:leftChars="-200" w:right="-420" w:rightChars="-200" w:firstLine="720" w:firstLineChars="30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帐号：                                               帐号：                                              </w:t>
      </w:r>
    </w:p>
    <w:p>
      <w:pPr>
        <w:spacing w:line="360" w:lineRule="auto"/>
        <w:ind w:firstLine="720" w:firstLineChars="30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pacing w:line="360" w:lineRule="auto"/>
        <w:ind w:firstLine="720" w:firstLineChars="300"/>
        <w:jc w:val="left"/>
        <w:rPr>
          <w:rFonts w:ascii="仿宋" w:hAnsi="仿宋" w:eastAsia="仿宋" w:cs="仿宋"/>
          <w:color w:val="auto"/>
          <w:sz w:val="24"/>
          <w:highlight w:val="none"/>
        </w:rPr>
      </w:pPr>
    </w:p>
    <w:p>
      <w:pPr>
        <w:spacing w:line="360" w:lineRule="auto"/>
        <w:ind w:firstLine="720" w:firstLineChars="300"/>
        <w:jc w:val="left"/>
        <w:rPr>
          <w:rFonts w:ascii="仿宋" w:hAnsi="仿宋" w:eastAsia="仿宋" w:cs="仿宋"/>
          <w:color w:val="auto"/>
          <w:sz w:val="24"/>
          <w:highlight w:val="none"/>
        </w:rPr>
      </w:pPr>
    </w:p>
    <w:p>
      <w:pPr>
        <w:spacing w:line="360" w:lineRule="auto"/>
        <w:ind w:firstLine="4080" w:firstLineChars="170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    签约时间：    年    月   日</w:t>
      </w:r>
    </w:p>
    <w:p>
      <w:pPr>
        <w:spacing w:line="360" w:lineRule="auto"/>
        <w:ind w:firstLine="5520" w:firstLineChars="2300"/>
        <w:jc w:val="left"/>
        <w:rPr>
          <w:rFonts w:ascii="仿宋" w:hAnsi="仿宋" w:eastAsia="仿宋" w:cs="仿宋"/>
          <w:color w:val="auto"/>
          <w:sz w:val="24"/>
          <w:highlight w:val="none"/>
        </w:rPr>
      </w:pPr>
    </w:p>
    <w:p>
      <w:pPr>
        <w:pStyle w:val="2"/>
        <w:spacing w:line="360" w:lineRule="auto"/>
        <w:rPr>
          <w:rFonts w:ascii="仿宋" w:hAnsi="仿宋" w:eastAsia="仿宋" w:cs="仿宋"/>
          <w:color w:val="auto"/>
          <w:highlight w:val="none"/>
        </w:rPr>
      </w:pPr>
      <w:r>
        <w:rPr>
          <w:rFonts w:hint="eastAsia" w:ascii="仿宋" w:hAnsi="仿宋" w:eastAsia="仿宋" w:cs="仿宋"/>
          <w:color w:val="auto"/>
          <w:highlight w:val="none"/>
        </w:rPr>
        <w:t xml:space="preserve">                                </w:t>
      </w:r>
      <w:r>
        <w:rPr>
          <w:rFonts w:hint="eastAsia" w:ascii="仿宋" w:hAnsi="仿宋" w:eastAsia="仿宋" w:cs="仿宋"/>
          <w:color w:val="auto"/>
          <w:highlight w:val="none"/>
          <w:lang w:val="en-US"/>
        </w:rPr>
        <w:t xml:space="preserve">     </w:t>
      </w:r>
      <w:r>
        <w:rPr>
          <w:rFonts w:hint="eastAsia" w:ascii="仿宋" w:hAnsi="仿宋" w:eastAsia="仿宋" w:cs="仿宋"/>
          <w:color w:val="auto"/>
          <w:highlight w:val="none"/>
        </w:rPr>
        <w:t xml:space="preserve"> 签约地点：   </w:t>
      </w:r>
    </w:p>
    <w:p>
      <w:pPr>
        <w:pStyle w:val="2"/>
        <w:spacing w:line="360" w:lineRule="auto"/>
        <w:rPr>
          <w:rFonts w:ascii="仿宋" w:hAnsi="仿宋" w:eastAsia="仿宋" w:cs="仿宋"/>
          <w:color w:val="auto"/>
          <w:highlight w:val="none"/>
        </w:rPr>
      </w:pPr>
    </w:p>
    <w:p>
      <w:pPr>
        <w:pStyle w:val="2"/>
        <w:spacing w:line="360" w:lineRule="auto"/>
        <w:rPr>
          <w:rFonts w:ascii="仿宋" w:hAnsi="仿宋" w:eastAsia="仿宋" w:cs="仿宋"/>
          <w:color w:val="auto"/>
          <w:highlight w:val="none"/>
        </w:rPr>
      </w:pPr>
    </w:p>
    <w:p>
      <w:pPr>
        <w:pStyle w:val="2"/>
        <w:spacing w:line="360" w:lineRule="auto"/>
        <w:rPr>
          <w:rFonts w:ascii="仿宋" w:hAnsi="仿宋" w:eastAsia="仿宋" w:cs="仿宋"/>
          <w:color w:val="auto"/>
          <w:highlight w:val="none"/>
        </w:rPr>
      </w:pPr>
    </w:p>
    <w:p>
      <w:pPr>
        <w:pStyle w:val="2"/>
        <w:spacing w:line="360" w:lineRule="auto"/>
        <w:rPr>
          <w:rFonts w:ascii="仿宋" w:hAnsi="仿宋" w:eastAsia="仿宋" w:cs="仿宋"/>
          <w:color w:val="auto"/>
          <w:highlight w:val="none"/>
        </w:rPr>
      </w:pPr>
    </w:p>
    <w:p>
      <w:pPr>
        <w:pStyle w:val="2"/>
        <w:spacing w:line="360" w:lineRule="auto"/>
        <w:rPr>
          <w:rFonts w:ascii="仿宋" w:hAnsi="仿宋" w:eastAsia="仿宋" w:cs="仿宋"/>
          <w:color w:val="auto"/>
          <w:highlight w:val="none"/>
        </w:rPr>
      </w:pPr>
    </w:p>
    <w:p>
      <w:pPr>
        <w:pStyle w:val="63"/>
        <w:tabs>
          <w:tab w:val="left" w:pos="900"/>
        </w:tabs>
        <w:ind w:left="0" w:leftChars="0" w:firstLine="0" w:firstLineChars="0"/>
        <w:rPr>
          <w:rFonts w:ascii="仿宋" w:hAnsi="仿宋" w:eastAsia="仿宋" w:cs="仿宋"/>
          <w:color w:val="auto"/>
          <w:highlight w:val="none"/>
        </w:rPr>
      </w:pPr>
      <w:r>
        <w:rPr>
          <w:rFonts w:hint="eastAsia" w:ascii="仿宋" w:hAnsi="仿宋" w:eastAsia="仿宋" w:cs="仿宋"/>
          <w:color w:val="auto"/>
          <w:sz w:val="24"/>
          <w:highlight w:val="none"/>
        </w:rPr>
        <w:t>★ 此仅为合同书样本，成交单位需根据实际情况和采购人签订相应的合同！</w:t>
      </w:r>
    </w:p>
    <w:p>
      <w:pPr>
        <w:pStyle w:val="2"/>
        <w:spacing w:line="360" w:lineRule="auto"/>
        <w:rPr>
          <w:rFonts w:ascii="仿宋" w:hAnsi="仿宋" w:eastAsia="仿宋" w:cs="仿宋"/>
          <w:color w:val="auto"/>
          <w:highlight w:val="none"/>
        </w:rPr>
        <w:sectPr>
          <w:headerReference r:id="rId8" w:type="default"/>
          <w:footerReference r:id="rId9" w:type="default"/>
          <w:pgSz w:w="11911" w:h="16838"/>
          <w:pgMar w:top="1417" w:right="1134" w:bottom="1474" w:left="1134" w:header="890" w:footer="1009" w:gutter="567"/>
          <w:cols w:space="720" w:num="1"/>
          <w:docGrid w:linePitch="1" w:charSpace="0"/>
        </w:sectPr>
      </w:pPr>
    </w:p>
    <w:p>
      <w:pPr>
        <w:spacing w:line="360" w:lineRule="auto"/>
        <w:ind w:left="720" w:firstLine="723" w:firstLineChars="200"/>
        <w:outlineLvl w:val="0"/>
        <w:rPr>
          <w:rFonts w:ascii="仿宋" w:hAnsi="仿宋" w:eastAsia="仿宋" w:cs="仿宋"/>
          <w:b/>
          <w:color w:val="auto"/>
          <w:sz w:val="36"/>
          <w:szCs w:val="20"/>
          <w:highlight w:val="none"/>
        </w:rPr>
      </w:pPr>
    </w:p>
    <w:p>
      <w:pPr>
        <w:spacing w:line="360" w:lineRule="auto"/>
        <w:ind w:left="720" w:firstLine="723" w:firstLineChars="200"/>
        <w:outlineLvl w:val="0"/>
        <w:rPr>
          <w:rFonts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395"/>
      <w:r>
        <w:rPr>
          <w:rFonts w:hint="eastAsia" w:ascii="仿宋" w:hAnsi="仿宋" w:eastAsia="仿宋" w:cs="仿宋"/>
          <w:b/>
          <w:color w:val="auto"/>
          <w:sz w:val="36"/>
          <w:szCs w:val="20"/>
          <w:highlight w:val="none"/>
        </w:rPr>
        <w:t xml:space="preserve"> </w:t>
      </w:r>
      <w:bookmarkEnd w:id="396"/>
      <w:r>
        <w:rPr>
          <w:rFonts w:hint="eastAsia" w:ascii="仿宋" w:hAnsi="仿宋" w:eastAsia="仿宋" w:cs="仿宋"/>
          <w:b/>
          <w:color w:val="auto"/>
          <w:sz w:val="36"/>
          <w:szCs w:val="20"/>
          <w:highlight w:val="none"/>
        </w:rPr>
        <w:t>应提交的有关格式范例</w:t>
      </w:r>
    </w:p>
    <w:p>
      <w:pPr>
        <w:spacing w:line="360" w:lineRule="auto"/>
        <w:jc w:val="center"/>
        <w:outlineLvl w:val="0"/>
        <w:rPr>
          <w:rFonts w:ascii="仿宋" w:hAnsi="仿宋" w:eastAsia="仿宋" w:cs="仿宋"/>
          <w:b/>
          <w:color w:val="auto"/>
          <w:kern w:val="0"/>
          <w:sz w:val="36"/>
          <w:szCs w:val="36"/>
          <w:highlight w:val="none"/>
        </w:rPr>
      </w:pPr>
    </w:p>
    <w:p>
      <w:pPr>
        <w:pStyle w:val="4"/>
        <w:rPr>
          <w:rFonts w:ascii="仿宋" w:eastAsia="仿宋" w:cs="仿宋"/>
          <w:color w:val="auto"/>
          <w:kern w:val="0"/>
          <w:sz w:val="36"/>
          <w:szCs w:val="36"/>
          <w:highlight w:val="none"/>
        </w:rPr>
      </w:pPr>
    </w:p>
    <w:p>
      <w:pPr>
        <w:snapToGrid w:val="0"/>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一、投标人提交投标文件须知：</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2、所附表格中要求回答的全部问题和/或信息都必须正面回答。</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3、本声明书的签字人应保证全部声明和问题的回答是真实的和准确的。</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4、评标委员会将应用投标人提交的资料作出自己的判断。</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5、投标人提交的材料将在一定期限内被保密保存，但不退还。</w:t>
      </w:r>
    </w:p>
    <w:p>
      <w:pPr>
        <w:snapToGrid w:val="0"/>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6、全部文件应按投标人须知中规定的语言和份数提交。投标文件组成漏项或未按规定的格式编制，内容不全或内容字迹模糊辨认不清的情况，</w:t>
      </w:r>
      <w:r>
        <w:rPr>
          <w:rFonts w:hint="eastAsia" w:ascii="仿宋" w:hAnsi="仿宋" w:eastAsia="仿宋" w:cs="仿宋"/>
          <w:b/>
          <w:color w:val="auto"/>
          <w:sz w:val="24"/>
          <w:highlight w:val="none"/>
        </w:rPr>
        <w:t>将有可能被评标委员会认定为投标无效。</w:t>
      </w:r>
    </w:p>
    <w:p>
      <w:pPr>
        <w:spacing w:line="360" w:lineRule="auto"/>
        <w:jc w:val="center"/>
        <w:outlineLvl w:val="0"/>
        <w:rPr>
          <w:rFonts w:ascii="仿宋" w:hAnsi="仿宋" w:eastAsia="仿宋" w:cs="仿宋"/>
          <w:b/>
          <w:color w:val="auto"/>
          <w:kern w:val="0"/>
          <w:sz w:val="36"/>
          <w:szCs w:val="36"/>
          <w:highlight w:val="none"/>
        </w:rPr>
      </w:pPr>
    </w:p>
    <w:p>
      <w:pPr>
        <w:rPr>
          <w:rFonts w:ascii="仿宋" w:hAnsi="仿宋" w:eastAsia="仿宋" w:cs="仿宋"/>
          <w:color w:val="auto"/>
          <w:highlight w:val="none"/>
        </w:rPr>
      </w:pPr>
    </w:p>
    <w:p>
      <w:pPr>
        <w:pStyle w:val="4"/>
        <w:rPr>
          <w:rFonts w:ascii="仿宋" w:eastAsia="仿宋" w:cs="仿宋"/>
          <w:color w:val="auto"/>
          <w:highlight w:val="none"/>
        </w:rPr>
      </w:pPr>
    </w:p>
    <w:p>
      <w:pPr>
        <w:rPr>
          <w:rFonts w:ascii="仿宋" w:hAnsi="仿宋" w:eastAsia="仿宋" w:cs="仿宋"/>
          <w:color w:val="auto"/>
          <w:highlight w:val="none"/>
        </w:rPr>
      </w:pPr>
    </w:p>
    <w:p>
      <w:pPr>
        <w:pStyle w:val="4"/>
        <w:rPr>
          <w:rFonts w:ascii="仿宋" w:eastAsia="仿宋" w:cs="仿宋"/>
          <w:color w:val="auto"/>
          <w:highlight w:val="none"/>
        </w:rPr>
      </w:pPr>
    </w:p>
    <w:p>
      <w:pPr>
        <w:rPr>
          <w:rFonts w:ascii="仿宋" w:hAnsi="仿宋" w:eastAsia="仿宋" w:cs="仿宋"/>
          <w:color w:val="auto"/>
          <w:highlight w:val="none"/>
        </w:rPr>
      </w:pPr>
    </w:p>
    <w:p>
      <w:pPr>
        <w:pStyle w:val="4"/>
        <w:rPr>
          <w:rFonts w:ascii="仿宋" w:eastAsia="仿宋" w:cs="仿宋"/>
          <w:color w:val="auto"/>
          <w:highlight w:val="none"/>
        </w:rPr>
      </w:pPr>
    </w:p>
    <w:p>
      <w:pPr>
        <w:rPr>
          <w:rFonts w:ascii="仿宋" w:hAnsi="仿宋" w:eastAsia="仿宋" w:cs="仿宋"/>
          <w:color w:val="auto"/>
          <w:highlight w:val="none"/>
        </w:rPr>
      </w:pPr>
    </w:p>
    <w:p>
      <w:pPr>
        <w:pStyle w:val="4"/>
        <w:rPr>
          <w:rFonts w:ascii="仿宋" w:eastAsia="仿宋" w:cs="仿宋"/>
          <w:color w:val="auto"/>
          <w:highlight w:val="none"/>
        </w:rPr>
      </w:pPr>
    </w:p>
    <w:p>
      <w:pPr>
        <w:rPr>
          <w:rFonts w:ascii="仿宋" w:hAnsi="仿宋" w:eastAsia="仿宋" w:cs="仿宋"/>
          <w:color w:val="auto"/>
          <w:highlight w:val="none"/>
        </w:rPr>
      </w:pPr>
    </w:p>
    <w:p>
      <w:pPr>
        <w:jc w:val="left"/>
        <w:rPr>
          <w:rFonts w:ascii="仿宋" w:hAnsi="仿宋" w:eastAsia="仿宋" w:cs="仿宋"/>
          <w:b/>
          <w:bCs/>
          <w:color w:val="auto"/>
          <w:sz w:val="40"/>
          <w:szCs w:val="48"/>
          <w:highlight w:val="none"/>
        </w:rPr>
      </w:pPr>
      <w:bookmarkStart w:id="397" w:name="_Toc12947"/>
      <w:r>
        <w:rPr>
          <w:rFonts w:hint="eastAsia" w:ascii="仿宋" w:hAnsi="仿宋" w:eastAsia="仿宋" w:cs="仿宋"/>
          <w:b/>
          <w:bCs/>
          <w:color w:val="auto"/>
          <w:sz w:val="40"/>
          <w:szCs w:val="48"/>
          <w:highlight w:val="none"/>
        </w:rPr>
        <w:br w:type="page"/>
      </w:r>
    </w:p>
    <w:p>
      <w:pPr>
        <w:jc w:val="center"/>
        <w:outlineLvl w:val="0"/>
        <w:rPr>
          <w:rFonts w:ascii="仿宋" w:hAnsi="仿宋" w:eastAsia="仿宋" w:cs="仿宋"/>
          <w:b/>
          <w:bCs/>
          <w:color w:val="auto"/>
          <w:sz w:val="40"/>
          <w:szCs w:val="48"/>
          <w:highlight w:val="none"/>
        </w:rPr>
      </w:pPr>
      <w:r>
        <w:rPr>
          <w:rFonts w:hint="eastAsia" w:ascii="仿宋" w:hAnsi="仿宋" w:eastAsia="仿宋" w:cs="仿宋"/>
          <w:b/>
          <w:bCs/>
          <w:color w:val="auto"/>
          <w:sz w:val="40"/>
          <w:szCs w:val="48"/>
          <w:highlight w:val="none"/>
        </w:rPr>
        <w:t>电子备份投标文件的外包装封面格式</w:t>
      </w:r>
      <w:bookmarkEnd w:id="397"/>
    </w:p>
    <w:p>
      <w:pPr>
        <w:rPr>
          <w:rFonts w:ascii="仿宋" w:hAnsi="仿宋" w:eastAsia="仿宋" w:cs="仿宋"/>
          <w:b/>
          <w:bCs/>
          <w:color w:val="auto"/>
          <w:sz w:val="40"/>
          <w:szCs w:val="48"/>
          <w:highlight w:val="none"/>
        </w:rPr>
      </w:pPr>
    </w:p>
    <w:p>
      <w:pPr>
        <w:rPr>
          <w:rFonts w:ascii="仿宋" w:hAnsi="仿宋" w:eastAsia="仿宋" w:cs="仿宋"/>
          <w:b/>
          <w:bCs/>
          <w:color w:val="auto"/>
          <w:sz w:val="40"/>
          <w:szCs w:val="48"/>
          <w:highlight w:val="none"/>
        </w:rPr>
      </w:pPr>
    </w:p>
    <w:p>
      <w:pPr>
        <w:jc w:val="center"/>
        <w:outlineLvl w:val="0"/>
        <w:rPr>
          <w:rFonts w:ascii="仿宋" w:hAnsi="仿宋" w:eastAsia="仿宋" w:cs="仿宋"/>
          <w:b/>
          <w:bCs/>
          <w:color w:val="auto"/>
          <w:sz w:val="40"/>
          <w:szCs w:val="48"/>
          <w:highlight w:val="none"/>
        </w:rPr>
      </w:pPr>
      <w:bookmarkStart w:id="398" w:name="_Toc13184"/>
      <w:r>
        <w:rPr>
          <w:rFonts w:hint="eastAsia" w:ascii="仿宋" w:hAnsi="仿宋" w:eastAsia="仿宋" w:cs="仿宋"/>
          <w:b/>
          <w:bCs/>
          <w:color w:val="auto"/>
          <w:sz w:val="40"/>
          <w:szCs w:val="48"/>
          <w:highlight w:val="none"/>
        </w:rPr>
        <w:t>电子备份投标文件</w:t>
      </w:r>
      <w:bookmarkEnd w:id="398"/>
    </w:p>
    <w:p>
      <w:pPr>
        <w:jc w:val="center"/>
        <w:rPr>
          <w:rFonts w:ascii="仿宋" w:hAnsi="仿宋" w:eastAsia="仿宋" w:cs="仿宋"/>
          <w:b/>
          <w:bCs/>
          <w:color w:val="auto"/>
          <w:sz w:val="40"/>
          <w:szCs w:val="48"/>
          <w:highlight w:val="none"/>
        </w:rPr>
      </w:pPr>
    </w:p>
    <w:p>
      <w:pPr>
        <w:jc w:val="center"/>
        <w:rPr>
          <w:rFonts w:ascii="仿宋" w:hAnsi="仿宋" w:eastAsia="仿宋" w:cs="仿宋"/>
          <w:b/>
          <w:bCs/>
          <w:color w:val="auto"/>
          <w:sz w:val="40"/>
          <w:szCs w:val="48"/>
          <w:highlight w:val="none"/>
        </w:rPr>
      </w:pPr>
    </w:p>
    <w:p>
      <w:pPr>
        <w:jc w:val="center"/>
        <w:outlineLvl w:val="0"/>
        <w:rPr>
          <w:rFonts w:ascii="仿宋" w:hAnsi="仿宋" w:eastAsia="仿宋" w:cs="仿宋"/>
          <w:b/>
          <w:bCs/>
          <w:color w:val="auto"/>
          <w:sz w:val="40"/>
          <w:szCs w:val="48"/>
          <w:highlight w:val="none"/>
        </w:rPr>
      </w:pPr>
      <w:bookmarkStart w:id="399" w:name="_Toc18701"/>
      <w:r>
        <w:rPr>
          <w:rFonts w:hint="eastAsia" w:ascii="仿宋" w:hAnsi="仿宋" w:eastAsia="仿宋" w:cs="仿宋"/>
          <w:b/>
          <w:bCs/>
          <w:color w:val="auto"/>
          <w:sz w:val="40"/>
          <w:szCs w:val="48"/>
          <w:highlight w:val="none"/>
        </w:rPr>
        <w:t>项目名称：</w:t>
      </w:r>
      <w:bookmarkEnd w:id="399"/>
    </w:p>
    <w:p>
      <w:pPr>
        <w:jc w:val="center"/>
        <w:rPr>
          <w:rFonts w:ascii="仿宋" w:hAnsi="仿宋" w:eastAsia="仿宋" w:cs="仿宋"/>
          <w:b/>
          <w:bCs/>
          <w:color w:val="auto"/>
          <w:sz w:val="40"/>
          <w:szCs w:val="48"/>
          <w:highlight w:val="none"/>
        </w:rPr>
      </w:pPr>
    </w:p>
    <w:p>
      <w:pPr>
        <w:jc w:val="center"/>
        <w:outlineLvl w:val="0"/>
        <w:rPr>
          <w:rFonts w:ascii="仿宋" w:hAnsi="仿宋" w:eastAsia="仿宋" w:cs="仿宋"/>
          <w:b/>
          <w:bCs/>
          <w:color w:val="auto"/>
          <w:sz w:val="40"/>
          <w:szCs w:val="48"/>
          <w:highlight w:val="none"/>
        </w:rPr>
      </w:pPr>
      <w:bookmarkStart w:id="400" w:name="_Toc20693"/>
      <w:r>
        <w:rPr>
          <w:rFonts w:hint="eastAsia" w:ascii="仿宋" w:hAnsi="仿宋" w:eastAsia="仿宋" w:cs="仿宋"/>
          <w:b/>
          <w:bCs/>
          <w:color w:val="auto"/>
          <w:sz w:val="40"/>
          <w:szCs w:val="48"/>
          <w:highlight w:val="none"/>
        </w:rPr>
        <w:t>项目编号：</w:t>
      </w:r>
      <w:bookmarkEnd w:id="400"/>
    </w:p>
    <w:p>
      <w:pPr>
        <w:rPr>
          <w:rFonts w:ascii="仿宋" w:hAnsi="仿宋" w:eastAsia="仿宋" w:cs="仿宋"/>
          <w:b/>
          <w:bCs/>
          <w:color w:val="auto"/>
          <w:sz w:val="40"/>
          <w:szCs w:val="48"/>
          <w:highlight w:val="none"/>
        </w:rPr>
      </w:pPr>
    </w:p>
    <w:p>
      <w:pPr>
        <w:rPr>
          <w:rFonts w:ascii="仿宋" w:hAnsi="仿宋" w:eastAsia="仿宋" w:cs="仿宋"/>
          <w:b/>
          <w:bCs/>
          <w:color w:val="auto"/>
          <w:sz w:val="40"/>
          <w:szCs w:val="48"/>
          <w:highlight w:val="none"/>
        </w:rPr>
      </w:pPr>
    </w:p>
    <w:p>
      <w:pPr>
        <w:rPr>
          <w:rFonts w:ascii="仿宋" w:hAnsi="仿宋" w:eastAsia="仿宋" w:cs="仿宋"/>
          <w:b/>
          <w:bCs/>
          <w:color w:val="auto"/>
          <w:sz w:val="40"/>
          <w:szCs w:val="48"/>
          <w:highlight w:val="none"/>
        </w:rPr>
      </w:pPr>
    </w:p>
    <w:p>
      <w:pPr>
        <w:rPr>
          <w:rFonts w:ascii="仿宋" w:hAnsi="仿宋" w:eastAsia="仿宋" w:cs="仿宋"/>
          <w:b/>
          <w:bCs/>
          <w:color w:val="auto"/>
          <w:sz w:val="40"/>
          <w:szCs w:val="48"/>
          <w:highlight w:val="none"/>
        </w:rPr>
      </w:pPr>
    </w:p>
    <w:p>
      <w:pPr>
        <w:jc w:val="center"/>
        <w:outlineLvl w:val="0"/>
        <w:rPr>
          <w:rFonts w:ascii="仿宋" w:hAnsi="仿宋" w:eastAsia="仿宋" w:cs="仿宋"/>
          <w:b/>
          <w:bCs/>
          <w:color w:val="auto"/>
          <w:sz w:val="40"/>
          <w:szCs w:val="48"/>
          <w:highlight w:val="none"/>
        </w:rPr>
      </w:pPr>
      <w:bookmarkStart w:id="401" w:name="_Toc27616"/>
      <w:r>
        <w:rPr>
          <w:rFonts w:hint="eastAsia" w:ascii="仿宋" w:hAnsi="仿宋" w:eastAsia="仿宋" w:cs="仿宋"/>
          <w:b/>
          <w:bCs/>
          <w:color w:val="auto"/>
          <w:sz w:val="40"/>
          <w:szCs w:val="48"/>
          <w:highlight w:val="none"/>
        </w:rPr>
        <w:t>投标人名称：（盖章）</w:t>
      </w:r>
      <w:bookmarkEnd w:id="401"/>
    </w:p>
    <w:p>
      <w:pPr>
        <w:jc w:val="center"/>
        <w:rPr>
          <w:rFonts w:ascii="仿宋" w:hAnsi="仿宋" w:eastAsia="仿宋" w:cs="仿宋"/>
          <w:b/>
          <w:bCs/>
          <w:color w:val="auto"/>
          <w:sz w:val="40"/>
          <w:szCs w:val="48"/>
          <w:highlight w:val="none"/>
        </w:rPr>
      </w:pPr>
    </w:p>
    <w:p>
      <w:pPr>
        <w:jc w:val="center"/>
        <w:outlineLvl w:val="0"/>
        <w:rPr>
          <w:rFonts w:ascii="仿宋" w:hAnsi="仿宋" w:eastAsia="仿宋" w:cs="仿宋"/>
          <w:b/>
          <w:bCs/>
          <w:color w:val="auto"/>
          <w:sz w:val="40"/>
          <w:szCs w:val="48"/>
          <w:highlight w:val="none"/>
        </w:rPr>
      </w:pPr>
      <w:bookmarkStart w:id="402" w:name="_Toc8328"/>
      <w:r>
        <w:rPr>
          <w:rFonts w:hint="eastAsia" w:ascii="仿宋" w:hAnsi="仿宋" w:eastAsia="仿宋" w:cs="仿宋"/>
          <w:b/>
          <w:bCs/>
          <w:color w:val="auto"/>
          <w:sz w:val="40"/>
          <w:szCs w:val="48"/>
          <w:highlight w:val="none"/>
        </w:rPr>
        <w:t>投标人地址：</w:t>
      </w:r>
      <w:bookmarkEnd w:id="402"/>
    </w:p>
    <w:p>
      <w:pPr>
        <w:jc w:val="center"/>
        <w:rPr>
          <w:rFonts w:ascii="仿宋" w:hAnsi="仿宋" w:eastAsia="仿宋" w:cs="仿宋"/>
          <w:b/>
          <w:bCs/>
          <w:color w:val="auto"/>
          <w:sz w:val="40"/>
          <w:szCs w:val="48"/>
          <w:highlight w:val="none"/>
        </w:rPr>
      </w:pPr>
    </w:p>
    <w:p>
      <w:pPr>
        <w:jc w:val="center"/>
        <w:outlineLvl w:val="0"/>
        <w:rPr>
          <w:rFonts w:ascii="仿宋" w:hAnsi="仿宋" w:eastAsia="仿宋" w:cs="仿宋"/>
          <w:b/>
          <w:bCs/>
          <w:color w:val="auto"/>
          <w:sz w:val="40"/>
          <w:szCs w:val="48"/>
          <w:highlight w:val="none"/>
        </w:rPr>
      </w:pPr>
      <w:bookmarkStart w:id="403" w:name="_Toc23143"/>
      <w:r>
        <w:rPr>
          <w:rFonts w:hint="eastAsia" w:ascii="仿宋" w:hAnsi="仿宋" w:eastAsia="仿宋" w:cs="仿宋"/>
          <w:b/>
          <w:bCs/>
          <w:color w:val="auto"/>
          <w:sz w:val="40"/>
          <w:szCs w:val="48"/>
          <w:highlight w:val="none"/>
        </w:rPr>
        <w:t>在</w:t>
      </w:r>
      <w:r>
        <w:rPr>
          <w:rFonts w:hint="eastAsia" w:ascii="仿宋" w:hAnsi="仿宋" w:eastAsia="仿宋" w:cs="仿宋"/>
          <w:b/>
          <w:bCs/>
          <w:color w:val="auto"/>
          <w:sz w:val="40"/>
          <w:szCs w:val="48"/>
          <w:highlight w:val="none"/>
          <w:lang w:val="en-US" w:eastAsia="zh-CN"/>
        </w:rPr>
        <w:t xml:space="preserve">   </w:t>
      </w:r>
      <w:r>
        <w:rPr>
          <w:rFonts w:hint="eastAsia" w:ascii="仿宋" w:hAnsi="仿宋" w:eastAsia="仿宋" w:cs="仿宋"/>
          <w:b/>
          <w:bCs/>
          <w:color w:val="auto"/>
          <w:sz w:val="40"/>
          <w:szCs w:val="48"/>
          <w:highlight w:val="none"/>
        </w:rPr>
        <w:tab/>
      </w:r>
      <w:r>
        <w:rPr>
          <w:rFonts w:hint="eastAsia" w:ascii="仿宋" w:hAnsi="仿宋" w:eastAsia="仿宋" w:cs="仿宋"/>
          <w:b/>
          <w:bCs/>
          <w:color w:val="auto"/>
          <w:sz w:val="40"/>
          <w:szCs w:val="48"/>
          <w:highlight w:val="none"/>
        </w:rPr>
        <w:t xml:space="preserve">年 </w:t>
      </w:r>
      <w:r>
        <w:rPr>
          <w:rFonts w:hint="eastAsia" w:ascii="仿宋" w:hAnsi="仿宋" w:eastAsia="仿宋" w:cs="仿宋"/>
          <w:b/>
          <w:bCs/>
          <w:color w:val="auto"/>
          <w:sz w:val="40"/>
          <w:szCs w:val="48"/>
          <w:highlight w:val="none"/>
        </w:rPr>
        <w:tab/>
      </w:r>
      <w:r>
        <w:rPr>
          <w:rFonts w:hint="eastAsia" w:ascii="仿宋" w:hAnsi="仿宋" w:eastAsia="仿宋" w:cs="仿宋"/>
          <w:b/>
          <w:bCs/>
          <w:color w:val="auto"/>
          <w:sz w:val="40"/>
          <w:szCs w:val="48"/>
          <w:highlight w:val="none"/>
        </w:rPr>
        <w:t>月</w:t>
      </w:r>
      <w:r>
        <w:rPr>
          <w:rFonts w:hint="eastAsia" w:ascii="仿宋" w:hAnsi="仿宋" w:eastAsia="仿宋" w:cs="仿宋"/>
          <w:b/>
          <w:bCs/>
          <w:color w:val="auto"/>
          <w:sz w:val="40"/>
          <w:szCs w:val="48"/>
          <w:highlight w:val="none"/>
        </w:rPr>
        <w:tab/>
      </w:r>
      <w:r>
        <w:rPr>
          <w:rFonts w:hint="eastAsia" w:ascii="仿宋" w:hAnsi="仿宋" w:eastAsia="仿宋" w:cs="仿宋"/>
          <w:b/>
          <w:bCs/>
          <w:color w:val="auto"/>
          <w:sz w:val="40"/>
          <w:szCs w:val="48"/>
          <w:highlight w:val="none"/>
        </w:rPr>
        <w:t xml:space="preserve"> 日</w:t>
      </w:r>
      <w:r>
        <w:rPr>
          <w:rFonts w:hint="eastAsia" w:ascii="仿宋" w:hAnsi="仿宋" w:eastAsia="仿宋" w:cs="仿宋"/>
          <w:b/>
          <w:bCs/>
          <w:color w:val="auto"/>
          <w:sz w:val="40"/>
          <w:szCs w:val="48"/>
          <w:highlight w:val="none"/>
        </w:rPr>
        <w:tab/>
      </w:r>
      <w:r>
        <w:rPr>
          <w:rFonts w:hint="eastAsia" w:ascii="仿宋" w:hAnsi="仿宋" w:eastAsia="仿宋" w:cs="仿宋"/>
          <w:b/>
          <w:bCs/>
          <w:color w:val="auto"/>
          <w:sz w:val="40"/>
          <w:szCs w:val="48"/>
          <w:highlight w:val="none"/>
        </w:rPr>
        <w:t xml:space="preserve"> 时</w:t>
      </w:r>
      <w:r>
        <w:rPr>
          <w:rFonts w:hint="eastAsia" w:ascii="仿宋" w:hAnsi="仿宋" w:eastAsia="仿宋" w:cs="仿宋"/>
          <w:b/>
          <w:bCs/>
          <w:color w:val="auto"/>
          <w:sz w:val="40"/>
          <w:szCs w:val="48"/>
          <w:highlight w:val="none"/>
        </w:rPr>
        <w:tab/>
      </w:r>
      <w:r>
        <w:rPr>
          <w:rFonts w:hint="eastAsia" w:ascii="仿宋" w:hAnsi="仿宋" w:eastAsia="仿宋" w:cs="仿宋"/>
          <w:b/>
          <w:bCs/>
          <w:color w:val="auto"/>
          <w:sz w:val="40"/>
          <w:szCs w:val="48"/>
          <w:highlight w:val="none"/>
        </w:rPr>
        <w:t xml:space="preserve"> 分之前不得启封。</w:t>
      </w:r>
      <w:bookmarkEnd w:id="403"/>
    </w:p>
    <w:p>
      <w:pPr>
        <w:jc w:val="center"/>
        <w:rPr>
          <w:rFonts w:ascii="仿宋" w:hAnsi="仿宋" w:eastAsia="仿宋" w:cs="仿宋"/>
          <w:b/>
          <w:bCs/>
          <w:color w:val="auto"/>
          <w:sz w:val="40"/>
          <w:szCs w:val="48"/>
          <w:highlight w:val="none"/>
        </w:rPr>
      </w:pPr>
    </w:p>
    <w:p>
      <w:pPr>
        <w:jc w:val="center"/>
        <w:outlineLvl w:val="0"/>
        <w:rPr>
          <w:rFonts w:ascii="仿宋" w:hAnsi="仿宋" w:eastAsia="仿宋" w:cs="仿宋"/>
          <w:b/>
          <w:bCs/>
          <w:color w:val="auto"/>
          <w:sz w:val="40"/>
          <w:szCs w:val="48"/>
          <w:highlight w:val="none"/>
        </w:rPr>
      </w:pPr>
      <w:bookmarkStart w:id="404" w:name="_Toc10680"/>
      <w:r>
        <w:rPr>
          <w:rFonts w:hint="eastAsia" w:ascii="仿宋" w:hAnsi="仿宋" w:eastAsia="仿宋" w:cs="仿宋"/>
          <w:b/>
          <w:bCs/>
          <w:color w:val="auto"/>
          <w:sz w:val="40"/>
          <w:szCs w:val="48"/>
          <w:highlight w:val="none"/>
        </w:rPr>
        <w:t>年</w:t>
      </w:r>
      <w:r>
        <w:rPr>
          <w:rFonts w:hint="eastAsia" w:ascii="仿宋" w:hAnsi="仿宋" w:eastAsia="仿宋" w:cs="仿宋"/>
          <w:b/>
          <w:bCs/>
          <w:color w:val="auto"/>
          <w:sz w:val="40"/>
          <w:szCs w:val="48"/>
          <w:highlight w:val="none"/>
        </w:rPr>
        <w:tab/>
      </w:r>
      <w:r>
        <w:rPr>
          <w:rFonts w:hint="eastAsia" w:ascii="仿宋" w:hAnsi="仿宋" w:eastAsia="仿宋" w:cs="仿宋"/>
          <w:b/>
          <w:bCs/>
          <w:color w:val="auto"/>
          <w:sz w:val="40"/>
          <w:szCs w:val="48"/>
          <w:highlight w:val="none"/>
        </w:rPr>
        <w:t xml:space="preserve">  月   </w:t>
      </w:r>
      <w:r>
        <w:rPr>
          <w:rFonts w:hint="eastAsia" w:ascii="仿宋" w:hAnsi="仿宋" w:eastAsia="仿宋" w:cs="仿宋"/>
          <w:b/>
          <w:bCs/>
          <w:color w:val="auto"/>
          <w:sz w:val="40"/>
          <w:szCs w:val="48"/>
          <w:highlight w:val="none"/>
        </w:rPr>
        <w:tab/>
      </w:r>
      <w:r>
        <w:rPr>
          <w:rFonts w:hint="eastAsia" w:ascii="仿宋" w:hAnsi="仿宋" w:eastAsia="仿宋" w:cs="仿宋"/>
          <w:b/>
          <w:bCs/>
          <w:color w:val="auto"/>
          <w:sz w:val="40"/>
          <w:szCs w:val="48"/>
          <w:highlight w:val="none"/>
        </w:rPr>
        <w:t>日</w:t>
      </w:r>
      <w:bookmarkEnd w:id="404"/>
    </w:p>
    <w:p>
      <w:pPr>
        <w:pStyle w:val="4"/>
        <w:rPr>
          <w:rFonts w:ascii="仿宋" w:eastAsia="仿宋" w:cs="仿宋"/>
          <w:color w:val="auto"/>
          <w:highlight w:val="none"/>
        </w:rPr>
      </w:pPr>
    </w:p>
    <w:p>
      <w:pPr>
        <w:rPr>
          <w:rFonts w:ascii="仿宋" w:hAnsi="仿宋" w:eastAsia="仿宋" w:cs="仿宋"/>
          <w:color w:val="auto"/>
          <w:highlight w:val="none"/>
        </w:rPr>
      </w:pPr>
    </w:p>
    <w:p>
      <w:pPr>
        <w:jc w:val="left"/>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br w:type="page"/>
      </w:r>
    </w:p>
    <w:p>
      <w:pPr>
        <w:spacing w:line="360" w:lineRule="auto"/>
        <w:jc w:val="center"/>
        <w:outlineLvl w:val="0"/>
        <w:rPr>
          <w:rFonts w:hint="eastAsia" w:ascii="仿宋" w:hAnsi="仿宋" w:eastAsia="仿宋" w:cs="仿宋"/>
          <w:b/>
          <w:color w:val="auto"/>
          <w:kern w:val="0"/>
          <w:sz w:val="44"/>
          <w:szCs w:val="44"/>
          <w:highlight w:val="none"/>
        </w:rPr>
      </w:pPr>
    </w:p>
    <w:p>
      <w:pPr>
        <w:spacing w:line="360" w:lineRule="auto"/>
        <w:jc w:val="center"/>
        <w:outlineLvl w:val="0"/>
        <w:rPr>
          <w:rFonts w:ascii="仿宋" w:hAnsi="仿宋" w:eastAsia="仿宋" w:cs="仿宋"/>
          <w:b/>
          <w:color w:val="auto"/>
          <w:kern w:val="0"/>
          <w:sz w:val="44"/>
          <w:szCs w:val="44"/>
          <w:highlight w:val="none"/>
        </w:rPr>
      </w:pPr>
      <w:r>
        <w:rPr>
          <w:rFonts w:hint="eastAsia" w:ascii="仿宋" w:hAnsi="仿宋" w:eastAsia="仿宋" w:cs="仿宋"/>
          <w:b/>
          <w:color w:val="auto"/>
          <w:kern w:val="0"/>
          <w:sz w:val="44"/>
          <w:szCs w:val="44"/>
          <w:highlight w:val="none"/>
        </w:rPr>
        <w:t>资格文件部分(封面）</w:t>
      </w:r>
    </w:p>
    <w:p>
      <w:pPr>
        <w:spacing w:line="360" w:lineRule="auto"/>
        <w:jc w:val="center"/>
        <w:outlineLvl w:val="0"/>
        <w:rPr>
          <w:rFonts w:ascii="仿宋" w:hAnsi="仿宋" w:eastAsia="仿宋" w:cs="仿宋"/>
          <w:b/>
          <w:color w:val="auto"/>
          <w:kern w:val="0"/>
          <w:sz w:val="36"/>
          <w:szCs w:val="36"/>
          <w:highlight w:val="none"/>
        </w:rPr>
      </w:pPr>
    </w:p>
    <w:p>
      <w:pPr>
        <w:shd w:val="clear" w:color="auto" w:fill="FFFFFF"/>
        <w:snapToGrid w:val="0"/>
        <w:spacing w:line="360" w:lineRule="auto"/>
        <w:jc w:val="center"/>
        <w:outlineLvl w:val="0"/>
        <w:rPr>
          <w:rFonts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（项目名称）</w:t>
      </w:r>
    </w:p>
    <w:p>
      <w:pPr>
        <w:shd w:val="clear" w:color="auto" w:fill="FFFFFF"/>
        <w:snapToGrid w:val="0"/>
        <w:spacing w:line="360" w:lineRule="auto"/>
        <w:jc w:val="center"/>
        <w:outlineLvl w:val="0"/>
        <w:rPr>
          <w:rFonts w:ascii="仿宋" w:hAnsi="仿宋" w:eastAsia="仿宋" w:cs="仿宋"/>
          <w:b/>
          <w:bCs/>
          <w:color w:val="auto"/>
          <w:sz w:val="52"/>
          <w:szCs w:val="52"/>
          <w:highlight w:val="none"/>
        </w:rPr>
      </w:pPr>
    </w:p>
    <w:p>
      <w:pPr>
        <w:shd w:val="clear" w:color="auto" w:fill="FFFFFF"/>
        <w:snapToGrid w:val="0"/>
        <w:spacing w:line="360" w:lineRule="auto"/>
        <w:jc w:val="center"/>
        <w:outlineLvl w:val="0"/>
        <w:rPr>
          <w:rFonts w:ascii="仿宋" w:hAnsi="仿宋" w:eastAsia="仿宋" w:cs="仿宋"/>
          <w:b/>
          <w:bCs/>
          <w:color w:val="auto"/>
          <w:sz w:val="52"/>
          <w:szCs w:val="52"/>
          <w:highlight w:val="none"/>
        </w:rPr>
      </w:pPr>
      <w:r>
        <w:rPr>
          <w:rFonts w:hint="eastAsia" w:ascii="仿宋" w:hAnsi="仿宋" w:eastAsia="仿宋" w:cs="仿宋"/>
          <w:b/>
          <w:bCs/>
          <w:color w:val="auto"/>
          <w:sz w:val="52"/>
          <w:szCs w:val="52"/>
          <w:highlight w:val="none"/>
        </w:rPr>
        <w:t>资  格  文  件</w:t>
      </w:r>
    </w:p>
    <w:p>
      <w:pPr>
        <w:widowControl/>
        <w:spacing w:line="360" w:lineRule="auto"/>
        <w:ind w:right="-2"/>
        <w:jc w:val="center"/>
        <w:outlineLvl w:val="1"/>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（线上电子招投标）</w:t>
      </w:r>
    </w:p>
    <w:p>
      <w:pPr>
        <w:pStyle w:val="2"/>
        <w:spacing w:line="360" w:lineRule="auto"/>
        <w:rPr>
          <w:rFonts w:ascii="仿宋" w:hAnsi="仿宋" w:eastAsia="仿宋" w:cs="仿宋"/>
          <w:color w:val="auto"/>
          <w:sz w:val="32"/>
          <w:szCs w:val="32"/>
          <w:highlight w:val="none"/>
        </w:rPr>
      </w:pPr>
    </w:p>
    <w:p>
      <w:pPr>
        <w:shd w:val="clear" w:color="auto" w:fill="FFFFFF"/>
        <w:snapToGrid w:val="0"/>
        <w:spacing w:line="360" w:lineRule="auto"/>
        <w:jc w:val="center"/>
        <w:outlineLvl w:val="1"/>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招标编号：YHZFCG2022-</w:t>
      </w: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投</w:t>
      </w: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标</w:t>
      </w: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文</w:t>
      </w: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件</w:t>
      </w:r>
    </w:p>
    <w:p>
      <w:pPr>
        <w:snapToGrid w:val="0"/>
        <w:spacing w:line="360" w:lineRule="auto"/>
        <w:rPr>
          <w:rFonts w:ascii="仿宋" w:hAnsi="仿宋" w:eastAsia="仿宋" w:cs="仿宋"/>
          <w:color w:val="auto"/>
          <w:sz w:val="32"/>
          <w:szCs w:val="32"/>
          <w:highlight w:val="none"/>
        </w:rPr>
      </w:pPr>
    </w:p>
    <w:p>
      <w:pPr>
        <w:snapToGrid w:val="0"/>
        <w:spacing w:line="360" w:lineRule="auto"/>
        <w:ind w:firstLine="1920" w:firstLineChars="600"/>
        <w:rPr>
          <w:rFonts w:ascii="仿宋" w:hAnsi="仿宋" w:eastAsia="仿宋" w:cs="仿宋"/>
          <w:color w:val="auto"/>
          <w:sz w:val="32"/>
          <w:szCs w:val="32"/>
          <w:highlight w:val="none"/>
        </w:rPr>
      </w:pPr>
    </w:p>
    <w:p>
      <w:pPr>
        <w:snapToGrid w:val="0"/>
        <w:spacing w:line="360" w:lineRule="auto"/>
        <w:ind w:firstLine="1920" w:firstLineChars="6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投标人全称：（单位公章或电子公章）</w:t>
      </w:r>
    </w:p>
    <w:p>
      <w:pPr>
        <w:snapToGrid w:val="0"/>
        <w:spacing w:line="360" w:lineRule="auto"/>
        <w:ind w:firstLine="1920" w:firstLineChars="6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投标人地址：</w:t>
      </w:r>
    </w:p>
    <w:p>
      <w:pPr>
        <w:snapToGrid w:val="0"/>
        <w:spacing w:line="360" w:lineRule="auto"/>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   月   日</w:t>
      </w:r>
    </w:p>
    <w:p>
      <w:pPr>
        <w:pStyle w:val="3"/>
        <w:snapToGrid w:val="0"/>
        <w:rPr>
          <w:rFonts w:ascii="仿宋" w:hAnsi="仿宋" w:eastAsia="仿宋" w:cs="仿宋"/>
          <w:color w:val="auto"/>
          <w:sz w:val="32"/>
          <w:szCs w:val="32"/>
          <w:highlight w:val="none"/>
        </w:rPr>
        <w:sectPr>
          <w:headerReference r:id="rId10" w:type="default"/>
          <w:footerReference r:id="rId11" w:type="default"/>
          <w:pgSz w:w="11906" w:h="16838"/>
          <w:pgMar w:top="993" w:right="1474" w:bottom="1134" w:left="1474" w:header="851" w:footer="641" w:gutter="0"/>
          <w:cols w:space="720" w:num="1"/>
          <w:docGrid w:type="lines" w:linePitch="315" w:charSpace="0"/>
        </w:sectPr>
      </w:pPr>
    </w:p>
    <w:p>
      <w:pPr>
        <w:spacing w:line="360" w:lineRule="auto"/>
        <w:jc w:val="center"/>
        <w:outlineLvl w:val="0"/>
        <w:rPr>
          <w:rFonts w:ascii="仿宋" w:hAnsi="仿宋" w:eastAsia="仿宋" w:cs="仿宋"/>
          <w:b/>
          <w:color w:val="auto"/>
          <w:kern w:val="0"/>
          <w:sz w:val="36"/>
          <w:szCs w:val="36"/>
          <w:highlight w:val="none"/>
        </w:rPr>
      </w:pPr>
    </w:p>
    <w:p>
      <w:pPr>
        <w:spacing w:line="36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ascii="仿宋" w:hAnsi="仿宋" w:eastAsia="仿宋" w:cs="仿宋"/>
          <w:b/>
          <w:color w:val="auto"/>
          <w:kern w:val="0"/>
          <w:sz w:val="36"/>
          <w:szCs w:val="36"/>
          <w:highlight w:val="none"/>
        </w:rPr>
      </w:pP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（3）本项目的特定资格要求………………………………………………（页码）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（4）联合体协议（以联合体形式投标的，提供联合协议）……………（页码）</w:t>
      </w:r>
    </w:p>
    <w:p>
      <w:pPr>
        <w:snapToGrid w:val="0"/>
        <w:spacing w:line="360" w:lineRule="auto"/>
        <w:ind w:right="480"/>
        <w:jc w:val="center"/>
        <w:rPr>
          <w:rFonts w:ascii="仿宋" w:hAnsi="仿宋" w:eastAsia="仿宋" w:cs="仿宋"/>
          <w:b/>
          <w:color w:val="auto"/>
          <w:kern w:val="0"/>
          <w:sz w:val="32"/>
          <w:szCs w:val="32"/>
          <w:highlight w:val="none"/>
        </w:rPr>
      </w:pPr>
    </w:p>
    <w:p>
      <w:pPr>
        <w:spacing w:line="360" w:lineRule="auto"/>
        <w:ind w:firstLine="480" w:firstLineChars="200"/>
        <w:rPr>
          <w:rFonts w:ascii="仿宋" w:hAnsi="仿宋" w:eastAsia="仿宋" w:cs="仿宋"/>
          <w:color w:val="auto"/>
          <w:sz w:val="24"/>
          <w:highlight w:val="none"/>
        </w:rPr>
      </w:pPr>
    </w:p>
    <w:p>
      <w:pPr>
        <w:snapToGrid w:val="0"/>
        <w:spacing w:line="360" w:lineRule="auto"/>
        <w:ind w:right="480"/>
        <w:jc w:val="center"/>
        <w:rPr>
          <w:rFonts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w:t>
      </w:r>
    </w:p>
    <w:p>
      <w:pPr>
        <w:snapToGrid w:val="0"/>
        <w:spacing w:line="360" w:lineRule="auto"/>
        <w:ind w:right="480"/>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一、 符合参加政府采购活动应当具备的一般条件的承诺函</w:t>
      </w:r>
    </w:p>
    <w:p>
      <w:pPr>
        <w:snapToGrid w:val="0"/>
        <w:spacing w:line="360" w:lineRule="auto"/>
        <w:rPr>
          <w:rFonts w:hint="eastAsia"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我方参与（余杭区水文测站改造提升项目三期）【招标编号：（YHZFCG2022-116）】政府采购活动，郑重承诺：</w:t>
      </w:r>
    </w:p>
    <w:p>
      <w:pPr>
        <w:snapToGrid w:val="0"/>
        <w:spacing w:line="36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5520" w:firstLineChars="2300"/>
        <w:rPr>
          <w:rFonts w:ascii="仿宋" w:hAnsi="仿宋" w:eastAsia="仿宋" w:cs="仿宋"/>
          <w:color w:val="auto"/>
          <w:kern w:val="0"/>
          <w:sz w:val="24"/>
          <w:highlight w:val="none"/>
          <w:lang w:val="zh-CN"/>
        </w:rPr>
      </w:pPr>
    </w:p>
    <w:p>
      <w:pPr>
        <w:pStyle w:val="2"/>
        <w:rPr>
          <w:rFonts w:ascii="仿宋" w:hAnsi="仿宋" w:eastAsia="仿宋" w:cs="仿宋"/>
          <w:color w:val="auto"/>
          <w:highlight w:val="none"/>
        </w:rPr>
      </w:pPr>
    </w:p>
    <w:p>
      <w:pPr>
        <w:snapToGrid w:val="0"/>
        <w:spacing w:line="360" w:lineRule="auto"/>
        <w:ind w:firstLine="5520" w:firstLineChars="2300"/>
        <w:rPr>
          <w:rFonts w:ascii="仿宋" w:hAnsi="仿宋" w:eastAsia="仿宋" w:cs="仿宋"/>
          <w:color w:val="auto"/>
          <w:kern w:val="0"/>
          <w:sz w:val="24"/>
          <w:highlight w:val="none"/>
          <w:lang w:val="zh-CN"/>
        </w:rPr>
      </w:pPr>
    </w:p>
    <w:p>
      <w:pPr>
        <w:snapToGrid w:val="0"/>
        <w:spacing w:line="360" w:lineRule="auto"/>
        <w:ind w:firstLine="5520" w:firstLineChars="2300"/>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rPr>
          <w:rFonts w:ascii="仿宋" w:hAnsi="仿宋" w:eastAsia="仿宋" w:cs="仿宋"/>
          <w:color w:val="auto"/>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二、落实政府采购政策需满足的资格要求</w:t>
      </w:r>
    </w:p>
    <w:p>
      <w:pPr>
        <w:spacing w:line="360" w:lineRule="auto"/>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w:t>
      </w:r>
      <w:r>
        <w:rPr>
          <w:rFonts w:hint="eastAsia" w:ascii="仿宋_GB2312" w:hAnsi="仿宋" w:eastAsia="仿宋_GB2312"/>
          <w:color w:val="auto"/>
          <w:sz w:val="24"/>
          <w:highlight w:val="none"/>
        </w:rPr>
        <w:t>落实政府采购政策需满足的资格要求选择提供相应的材料；未要求的，无需提供</w:t>
      </w:r>
      <w:r>
        <w:rPr>
          <w:rFonts w:hint="eastAsia" w:ascii="仿宋_GB2312" w:hAnsi="仿宋" w:eastAsia="仿宋_GB2312" w:cs="仿宋_GB2312"/>
          <w:color w:val="auto"/>
          <w:sz w:val="24"/>
          <w:highlight w:val="none"/>
        </w:rPr>
        <w:t>）</w:t>
      </w:r>
    </w:p>
    <w:p>
      <w:pPr>
        <w:snapToGrid w:val="0"/>
        <w:spacing w:before="50" w:after="50"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A</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 xml:space="preserve"> </w:t>
      </w:r>
    </w:p>
    <w:p>
      <w:pPr>
        <w:widowControl/>
        <w:spacing w:line="360" w:lineRule="auto"/>
        <w:ind w:firstLine="480"/>
        <w:jc w:val="left"/>
        <w:rPr>
          <w:rFonts w:ascii="仿宋_GB2312" w:hAnsi="宋体" w:eastAsia="仿宋_GB2312"/>
          <w:color w:val="auto"/>
          <w:sz w:val="24"/>
          <w:highlight w:val="none"/>
        </w:rPr>
      </w:pPr>
    </w:p>
    <w:p>
      <w:pPr>
        <w:widowControl/>
        <w:spacing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B.</w:t>
      </w:r>
      <w:r>
        <w:rPr>
          <w:rFonts w:hint="eastAsia" w:ascii="仿宋_GB2312" w:hAnsi="仿宋" w:eastAsia="仿宋_GB2312" w:cs="仿宋_GB2312"/>
          <w:color w:val="auto"/>
          <w:sz w:val="24"/>
          <w:highlight w:val="none"/>
        </w:rPr>
        <w:t>要求以联合体形式参加的，提供联合协议和中小企业声明函（附件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auto"/>
          <w:sz w:val="24"/>
          <w:highlight w:val="none"/>
        </w:rPr>
      </w:pPr>
    </w:p>
    <w:p>
      <w:pPr>
        <w:snapToGrid w:val="0"/>
        <w:spacing w:before="50" w:after="50" w:line="360" w:lineRule="auto"/>
        <w:jc w:val="center"/>
        <w:rPr>
          <w:rFonts w:ascii="仿宋_GB2312" w:hAnsi="仿宋" w:eastAsia="仿宋_GB2312" w:cs="仿宋_GB2312"/>
          <w:b/>
          <w:color w:val="auto"/>
          <w:sz w:val="24"/>
          <w:highlight w:val="none"/>
        </w:rPr>
      </w:pPr>
    </w:p>
    <w:p>
      <w:pPr>
        <w:snapToGrid w:val="0"/>
        <w:spacing w:before="50" w:after="50" w:line="360" w:lineRule="auto"/>
        <w:jc w:val="center"/>
        <w:rPr>
          <w:rFonts w:ascii="仿宋_GB2312" w:hAnsi="仿宋" w:eastAsia="仿宋_GB2312" w:cs="仿宋_GB2312"/>
          <w:b/>
          <w:color w:val="auto"/>
          <w:kern w:val="0"/>
          <w:sz w:val="32"/>
          <w:szCs w:val="32"/>
          <w:highlight w:val="none"/>
          <w:lang w:val="zh-CN"/>
        </w:rPr>
      </w:pPr>
      <w:r>
        <w:rPr>
          <w:rFonts w:ascii="仿宋_GB2312" w:hAnsi="仿宋" w:eastAsia="仿宋_GB2312" w:cs="仿宋_GB2312"/>
          <w:b/>
          <w:color w:val="auto"/>
          <w:sz w:val="24"/>
          <w:highlight w:val="none"/>
        </w:rPr>
        <w:t xml:space="preserve">    </w:t>
      </w:r>
      <w:r>
        <w:rPr>
          <w:rFonts w:hint="eastAsia" w:ascii="仿宋_GB2312" w:hAnsi="仿宋" w:eastAsia="仿宋_GB2312" w:cs="仿宋_GB2312"/>
          <w:b/>
          <w:color w:val="auto"/>
          <w:kern w:val="0"/>
          <w:sz w:val="32"/>
          <w:szCs w:val="32"/>
          <w:highlight w:val="none"/>
          <w:lang w:val="zh-CN"/>
        </w:rPr>
        <w:t>联合协议</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2" w:firstLineChars="200"/>
        <w:rPr>
          <w:rFonts w:ascii="仿宋" w:hAnsi="仿宋" w:eastAsia="仿宋"/>
          <w:color w:val="auto"/>
          <w:sz w:val="24"/>
          <w:highlight w:val="none"/>
        </w:rPr>
      </w:pPr>
      <w:r>
        <w:rPr>
          <w:rFonts w:ascii="仿宋_GB2312" w:hAnsi="仿宋" w:eastAsia="仿宋_GB2312" w:cs="仿宋_GB2312"/>
          <w:b/>
          <w:color w:val="auto"/>
          <w:sz w:val="24"/>
          <w:highlight w:val="none"/>
        </w:rPr>
        <w:t>C、</w:t>
      </w:r>
      <w:r>
        <w:rPr>
          <w:rFonts w:hint="eastAsia" w:ascii="仿宋_GB2312" w:hAnsi="仿宋" w:eastAsia="仿宋_GB2312" w:cs="仿宋_GB2312"/>
          <w:color w:val="auto"/>
          <w:sz w:val="24"/>
          <w:highlight w:val="none"/>
        </w:rPr>
        <w:t>要求合同分包的，提供分包意向协议和中小企业声明函（附件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_GB2312" w:hAnsi="仿宋" w:eastAsia="仿宋_GB2312" w:cs="仿宋_GB2312"/>
          <w:b/>
          <w:color w:val="auto"/>
          <w:kern w:val="0"/>
          <w:sz w:val="32"/>
          <w:szCs w:val="32"/>
          <w:highlight w:val="none"/>
        </w:rPr>
      </w:pP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4"/>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left="5758" w:leftChars="342" w:hanging="5040" w:hangingChars="2100"/>
        <w:rPr>
          <w:rFonts w:ascii="仿宋_GB2312" w:hAnsi="仿宋" w:eastAsia="仿宋_GB2312" w:cs="仿宋_GB2312"/>
          <w:color w:val="auto"/>
          <w:kern w:val="0"/>
          <w:sz w:val="24"/>
          <w:highlight w:val="none"/>
          <w:lang w:val="zh-CN"/>
        </w:rPr>
      </w:pP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ascii="仿宋_GB2312" w:hAnsi="仿宋" w:eastAsia="仿宋_GB2312" w:cs="仿宋_GB2312"/>
          <w:color w:val="auto"/>
          <w:kern w:val="0"/>
          <w:sz w:val="24"/>
          <w:highlight w:val="none"/>
          <w:lang w:val="zh-CN"/>
        </w:rPr>
        <w:t xml:space="preserve">  。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widowControl/>
        <w:spacing w:line="360" w:lineRule="auto"/>
        <w:ind w:left="150"/>
        <w:jc w:val="center"/>
        <w:rPr>
          <w:rFonts w:ascii="仿宋" w:hAnsi="仿宋" w:eastAsia="仿宋" w:cs="仿宋"/>
          <w:b/>
          <w:color w:val="auto"/>
          <w:kern w:val="0"/>
          <w:sz w:val="32"/>
          <w:szCs w:val="32"/>
          <w:highlight w:val="none"/>
        </w:rPr>
      </w:pPr>
    </w:p>
    <w:p>
      <w:pPr>
        <w:widowControl/>
        <w:spacing w:line="360" w:lineRule="auto"/>
        <w:ind w:left="150"/>
        <w:jc w:val="center"/>
        <w:rPr>
          <w:rFonts w:ascii="仿宋" w:hAnsi="仿宋" w:eastAsia="仿宋" w:cs="仿宋"/>
          <w:b/>
          <w:color w:val="auto"/>
          <w:kern w:val="0"/>
          <w:sz w:val="32"/>
          <w:szCs w:val="32"/>
          <w:highlight w:val="none"/>
        </w:rPr>
      </w:pPr>
    </w:p>
    <w:p>
      <w:pPr>
        <w:widowControl/>
        <w:spacing w:line="360" w:lineRule="auto"/>
        <w:ind w:left="150"/>
        <w:jc w:val="center"/>
        <w:rPr>
          <w:rFonts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p>
    <w:p>
      <w:pPr>
        <w:pStyle w:val="4"/>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4"/>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4"/>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4"/>
        <w:rPr>
          <w:rFonts w:hint="eastAsia" w:ascii="仿宋" w:hAnsi="仿宋" w:eastAsia="仿宋" w:cs="仿宋"/>
          <w:b/>
          <w:color w:val="auto"/>
          <w:kern w:val="0"/>
          <w:sz w:val="32"/>
          <w:szCs w:val="32"/>
          <w:highlight w:val="none"/>
        </w:rPr>
      </w:pPr>
    </w:p>
    <w:p>
      <w:pPr>
        <w:rPr>
          <w:rFonts w:hint="eastAsia"/>
          <w:color w:val="auto"/>
          <w:highlight w:val="none"/>
        </w:rPr>
      </w:pPr>
    </w:p>
    <w:p>
      <w:pPr>
        <w:rPr>
          <w:rFonts w:ascii="仿宋" w:hAnsi="仿宋" w:eastAsia="仿宋" w:cs="仿宋"/>
          <w:color w:val="auto"/>
          <w:highlight w:val="none"/>
        </w:rPr>
      </w:pPr>
    </w:p>
    <w:p>
      <w:pPr>
        <w:spacing w:line="360" w:lineRule="auto"/>
        <w:ind w:right="420" w:firstLine="2209" w:firstLineChars="500"/>
        <w:rPr>
          <w:rFonts w:ascii="仿宋" w:hAnsi="仿宋" w:eastAsia="仿宋" w:cs="仿宋"/>
          <w:b/>
          <w:color w:val="auto"/>
          <w:kern w:val="0"/>
          <w:sz w:val="44"/>
          <w:szCs w:val="44"/>
          <w:highlight w:val="none"/>
        </w:rPr>
      </w:pPr>
    </w:p>
    <w:p>
      <w:pPr>
        <w:spacing w:line="360" w:lineRule="auto"/>
        <w:ind w:right="420" w:firstLine="2209" w:firstLineChars="500"/>
        <w:rPr>
          <w:rFonts w:ascii="仿宋" w:hAnsi="仿宋" w:eastAsia="仿宋" w:cs="仿宋"/>
          <w:b/>
          <w:color w:val="auto"/>
          <w:kern w:val="0"/>
          <w:sz w:val="44"/>
          <w:szCs w:val="44"/>
          <w:highlight w:val="none"/>
        </w:rPr>
      </w:pPr>
      <w:r>
        <w:rPr>
          <w:rFonts w:hint="eastAsia" w:ascii="仿宋" w:hAnsi="仿宋" w:eastAsia="仿宋" w:cs="仿宋"/>
          <w:b/>
          <w:color w:val="auto"/>
          <w:kern w:val="0"/>
          <w:sz w:val="44"/>
          <w:szCs w:val="44"/>
          <w:highlight w:val="none"/>
        </w:rPr>
        <w:t>商务技术文件部分（封面）</w:t>
      </w:r>
    </w:p>
    <w:p>
      <w:pPr>
        <w:spacing w:line="360" w:lineRule="auto"/>
        <w:jc w:val="center"/>
        <w:outlineLvl w:val="0"/>
        <w:rPr>
          <w:rFonts w:ascii="仿宋" w:hAnsi="仿宋" w:eastAsia="仿宋" w:cs="仿宋"/>
          <w:b/>
          <w:color w:val="auto"/>
          <w:kern w:val="0"/>
          <w:sz w:val="24"/>
          <w:highlight w:val="none"/>
        </w:rPr>
      </w:pPr>
    </w:p>
    <w:p>
      <w:pPr>
        <w:shd w:val="clear" w:color="auto" w:fill="FFFFFF"/>
        <w:snapToGrid w:val="0"/>
        <w:spacing w:line="360" w:lineRule="auto"/>
        <w:jc w:val="center"/>
        <w:outlineLvl w:val="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（项目名称）</w:t>
      </w:r>
    </w:p>
    <w:p>
      <w:pPr>
        <w:shd w:val="clear" w:color="auto" w:fill="FFFFFF"/>
        <w:snapToGrid w:val="0"/>
        <w:spacing w:line="360" w:lineRule="auto"/>
        <w:jc w:val="center"/>
        <w:outlineLvl w:val="0"/>
        <w:rPr>
          <w:rFonts w:ascii="仿宋" w:hAnsi="仿宋" w:eastAsia="仿宋" w:cs="仿宋"/>
          <w:b/>
          <w:bCs/>
          <w:color w:val="auto"/>
          <w:sz w:val="52"/>
          <w:szCs w:val="52"/>
          <w:highlight w:val="none"/>
        </w:rPr>
      </w:pPr>
      <w:bookmarkStart w:id="405" w:name="_Toc17190"/>
      <w:r>
        <w:rPr>
          <w:rFonts w:hint="eastAsia" w:ascii="仿宋" w:hAnsi="仿宋" w:eastAsia="仿宋" w:cs="仿宋"/>
          <w:b/>
          <w:bCs/>
          <w:color w:val="auto"/>
          <w:sz w:val="52"/>
          <w:szCs w:val="52"/>
          <w:highlight w:val="none"/>
        </w:rPr>
        <w:t>商 务 技 术 文 件</w:t>
      </w:r>
      <w:bookmarkEnd w:id="405"/>
    </w:p>
    <w:p>
      <w:pPr>
        <w:widowControl/>
        <w:spacing w:line="360" w:lineRule="auto"/>
        <w:ind w:right="-2"/>
        <w:jc w:val="center"/>
        <w:outlineLvl w:val="1"/>
        <w:rPr>
          <w:rFonts w:ascii="仿宋" w:hAnsi="仿宋" w:eastAsia="仿宋" w:cs="仿宋"/>
          <w:b/>
          <w:color w:val="auto"/>
          <w:sz w:val="36"/>
          <w:szCs w:val="36"/>
          <w:highlight w:val="none"/>
        </w:rPr>
      </w:pPr>
      <w:bookmarkStart w:id="406" w:name="_Toc27078"/>
      <w:r>
        <w:rPr>
          <w:rFonts w:hint="eastAsia" w:ascii="仿宋" w:hAnsi="仿宋" w:eastAsia="仿宋" w:cs="仿宋"/>
          <w:b/>
          <w:color w:val="auto"/>
          <w:sz w:val="36"/>
          <w:szCs w:val="36"/>
          <w:highlight w:val="none"/>
        </w:rPr>
        <w:t>（线上电子招投标）</w:t>
      </w:r>
      <w:bookmarkEnd w:id="406"/>
    </w:p>
    <w:p>
      <w:pPr>
        <w:pStyle w:val="2"/>
        <w:spacing w:line="360" w:lineRule="auto"/>
        <w:rPr>
          <w:rFonts w:ascii="仿宋" w:hAnsi="仿宋" w:eastAsia="仿宋" w:cs="仿宋"/>
          <w:color w:val="auto"/>
          <w:sz w:val="36"/>
          <w:szCs w:val="36"/>
          <w:highlight w:val="none"/>
        </w:rPr>
      </w:pPr>
    </w:p>
    <w:p>
      <w:pPr>
        <w:shd w:val="clear" w:color="auto" w:fill="FFFFFF"/>
        <w:snapToGrid w:val="0"/>
        <w:spacing w:line="360" w:lineRule="auto"/>
        <w:jc w:val="center"/>
        <w:outlineLvl w:val="1"/>
        <w:rPr>
          <w:rFonts w:ascii="仿宋" w:hAnsi="仿宋" w:eastAsia="仿宋" w:cs="仿宋"/>
          <w:b/>
          <w:bCs/>
          <w:color w:val="auto"/>
          <w:sz w:val="36"/>
          <w:szCs w:val="36"/>
          <w:highlight w:val="none"/>
        </w:rPr>
      </w:pPr>
      <w:bookmarkStart w:id="407" w:name="_Toc28851"/>
      <w:r>
        <w:rPr>
          <w:rFonts w:hint="eastAsia" w:ascii="仿宋" w:hAnsi="仿宋" w:eastAsia="仿宋" w:cs="仿宋"/>
          <w:b/>
          <w:bCs/>
          <w:color w:val="auto"/>
          <w:sz w:val="36"/>
          <w:szCs w:val="36"/>
          <w:highlight w:val="none"/>
        </w:rPr>
        <w:t xml:space="preserve">  招标编号：</w:t>
      </w:r>
      <w:bookmarkEnd w:id="407"/>
      <w:r>
        <w:rPr>
          <w:rFonts w:hint="eastAsia" w:ascii="仿宋" w:hAnsi="仿宋" w:eastAsia="仿宋" w:cs="仿宋"/>
          <w:b/>
          <w:bCs/>
          <w:color w:val="auto"/>
          <w:sz w:val="36"/>
          <w:szCs w:val="36"/>
          <w:highlight w:val="none"/>
        </w:rPr>
        <w:t xml:space="preserve">YHZFCG2022- </w:t>
      </w:r>
    </w:p>
    <w:p>
      <w:pPr>
        <w:pStyle w:val="2"/>
        <w:spacing w:line="360" w:lineRule="auto"/>
        <w:rPr>
          <w:rFonts w:ascii="仿宋" w:hAnsi="仿宋" w:eastAsia="仿宋" w:cs="仿宋"/>
          <w:color w:val="auto"/>
          <w:highlight w:val="none"/>
        </w:rPr>
      </w:pP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投</w:t>
      </w: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标</w:t>
      </w: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文</w:t>
      </w: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件</w:t>
      </w:r>
    </w:p>
    <w:p>
      <w:pPr>
        <w:snapToGrid w:val="0"/>
        <w:spacing w:line="360" w:lineRule="auto"/>
        <w:ind w:firstLine="1920" w:firstLineChars="600"/>
        <w:rPr>
          <w:rFonts w:ascii="仿宋" w:hAnsi="仿宋" w:eastAsia="仿宋" w:cs="仿宋"/>
          <w:color w:val="auto"/>
          <w:sz w:val="32"/>
          <w:szCs w:val="32"/>
          <w:highlight w:val="none"/>
        </w:rPr>
      </w:pPr>
    </w:p>
    <w:p>
      <w:pPr>
        <w:snapToGrid w:val="0"/>
        <w:spacing w:line="360" w:lineRule="auto"/>
        <w:ind w:firstLine="1920" w:firstLineChars="600"/>
        <w:rPr>
          <w:rFonts w:ascii="仿宋" w:hAnsi="仿宋" w:eastAsia="仿宋" w:cs="仿宋"/>
          <w:color w:val="auto"/>
          <w:sz w:val="32"/>
          <w:szCs w:val="32"/>
          <w:highlight w:val="none"/>
        </w:rPr>
      </w:pPr>
    </w:p>
    <w:p>
      <w:pPr>
        <w:snapToGrid w:val="0"/>
        <w:spacing w:line="360" w:lineRule="auto"/>
        <w:ind w:firstLine="1920" w:firstLineChars="6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投标人全称：（单位公章或电子公章）</w:t>
      </w:r>
    </w:p>
    <w:p>
      <w:pPr>
        <w:snapToGrid w:val="0"/>
        <w:spacing w:line="360" w:lineRule="auto"/>
        <w:ind w:firstLine="1920" w:firstLineChars="6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投标人地址：</w:t>
      </w:r>
    </w:p>
    <w:p>
      <w:pPr>
        <w:snapToGrid w:val="0"/>
        <w:spacing w:line="360" w:lineRule="auto"/>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   月   日</w:t>
      </w:r>
    </w:p>
    <w:p>
      <w:pPr>
        <w:pStyle w:val="3"/>
        <w:snapToGrid w:val="0"/>
        <w:rPr>
          <w:rFonts w:ascii="仿宋" w:hAnsi="仿宋" w:eastAsia="仿宋" w:cs="仿宋"/>
          <w:color w:val="auto"/>
          <w:kern w:val="0"/>
          <w:sz w:val="32"/>
          <w:szCs w:val="32"/>
          <w:highlight w:val="none"/>
        </w:rPr>
        <w:sectPr>
          <w:pgSz w:w="11906" w:h="16838"/>
          <w:pgMar w:top="993" w:right="1474" w:bottom="1134" w:left="1474" w:header="851" w:footer="641" w:gutter="0"/>
          <w:cols w:space="720" w:num="1"/>
          <w:docGrid w:type="lines" w:linePitch="315" w:charSpace="0"/>
        </w:sect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ascii="仿宋" w:hAnsi="仿宋" w:eastAsia="仿宋" w:cs="仿宋"/>
          <w:b/>
          <w:color w:val="auto"/>
          <w:kern w:val="0"/>
          <w:sz w:val="24"/>
          <w:highlight w:val="none"/>
        </w:rPr>
      </w:pPr>
    </w:p>
    <w:p>
      <w:pPr>
        <w:spacing w:line="360" w:lineRule="auto"/>
        <w:jc w:val="center"/>
        <w:outlineLvl w:val="0"/>
        <w:rPr>
          <w:rFonts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（3）符合性审查资料</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rPr>
        <w:t>（4）评标标准相应的商务技术资料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rPr>
        <w:t>（5）商务技术偏离表</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6</w:t>
      </w:r>
      <w:r>
        <w:rPr>
          <w:rFonts w:hint="eastAsia" w:ascii="仿宋" w:hAnsi="仿宋" w:eastAsia="仿宋" w:cs="仿宋"/>
          <w:color w:val="auto"/>
          <w:sz w:val="24"/>
          <w:highlight w:val="none"/>
          <w:lang w:val="zh-CN"/>
        </w:rPr>
        <w:t>）所投产品具体配置表</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7</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）投标人签署的《政府采购活动现场确认声明书》</w:t>
      </w:r>
      <w:r>
        <w:rPr>
          <w:rFonts w:hint="eastAsia" w:ascii="仿宋" w:hAnsi="仿宋" w:eastAsia="仿宋" w:cs="仿宋"/>
          <w:color w:val="auto"/>
          <w:highlight w:val="none"/>
        </w:rPr>
        <w:t>……………………………（页码）</w:t>
      </w: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outlineLvl w:val="0"/>
        <w:rPr>
          <w:rFonts w:ascii="仿宋" w:hAnsi="仿宋" w:eastAsia="仿宋" w:cs="仿宋"/>
          <w:b/>
          <w:color w:val="auto"/>
          <w:kern w:val="0"/>
          <w:sz w:val="32"/>
          <w:szCs w:val="32"/>
          <w:highlight w:val="none"/>
        </w:rPr>
      </w:pPr>
    </w:p>
    <w:p>
      <w:pPr>
        <w:snapToGrid w:val="0"/>
        <w:spacing w:line="360" w:lineRule="auto"/>
        <w:jc w:val="center"/>
        <w:outlineLvl w:val="0"/>
        <w:rPr>
          <w:rFonts w:ascii="仿宋" w:hAnsi="仿宋" w:eastAsia="仿宋" w:cs="仿宋"/>
          <w:b/>
          <w:color w:val="auto"/>
          <w:kern w:val="0"/>
          <w:sz w:val="32"/>
          <w:szCs w:val="32"/>
          <w:highlight w:val="none"/>
        </w:rPr>
      </w:pPr>
    </w:p>
    <w:p>
      <w:pPr>
        <w:rPr>
          <w:rFonts w:ascii="仿宋" w:hAnsi="仿宋" w:eastAsia="仿宋" w:cs="仿宋"/>
          <w:color w:val="auto"/>
          <w:highlight w:val="none"/>
        </w:rPr>
      </w:pPr>
    </w:p>
    <w:p>
      <w:pPr>
        <w:snapToGrid w:val="0"/>
        <w:spacing w:line="360" w:lineRule="auto"/>
        <w:jc w:val="center"/>
        <w:outlineLvl w:val="0"/>
        <w:rPr>
          <w:rFonts w:ascii="仿宋" w:hAnsi="仿宋" w:eastAsia="仿宋" w:cs="仿宋"/>
          <w:b/>
          <w:color w:val="auto"/>
          <w:kern w:val="0"/>
          <w:sz w:val="32"/>
          <w:szCs w:val="32"/>
          <w:highlight w:val="none"/>
        </w:rPr>
      </w:pPr>
    </w:p>
    <w:p>
      <w:pPr>
        <w:snapToGrid w:val="0"/>
        <w:spacing w:line="360" w:lineRule="auto"/>
        <w:jc w:val="center"/>
        <w:outlineLvl w:val="0"/>
        <w:rPr>
          <w:rFonts w:ascii="仿宋" w:hAnsi="仿宋" w:eastAsia="仿宋" w:cs="仿宋"/>
          <w:b/>
          <w:color w:val="auto"/>
          <w:kern w:val="0"/>
          <w:sz w:val="32"/>
          <w:szCs w:val="32"/>
          <w:highlight w:val="none"/>
        </w:rPr>
      </w:pPr>
    </w:p>
    <w:p>
      <w:pPr>
        <w:snapToGrid w:val="0"/>
        <w:spacing w:line="360" w:lineRule="auto"/>
        <w:jc w:val="center"/>
        <w:outlineLvl w:val="0"/>
        <w:rPr>
          <w:rFonts w:ascii="仿宋" w:hAnsi="仿宋" w:eastAsia="仿宋" w:cs="仿宋"/>
          <w:b/>
          <w:color w:val="auto"/>
          <w:kern w:val="0"/>
          <w:sz w:val="32"/>
          <w:szCs w:val="32"/>
          <w:highlight w:val="none"/>
        </w:rPr>
      </w:pPr>
    </w:p>
    <w:p>
      <w:pPr>
        <w:snapToGrid w:val="0"/>
        <w:spacing w:line="360" w:lineRule="auto"/>
        <w:jc w:val="center"/>
        <w:outlineLvl w:val="0"/>
        <w:rPr>
          <w:rFonts w:ascii="仿宋" w:hAnsi="仿宋" w:eastAsia="仿宋" w:cs="仿宋"/>
          <w:b/>
          <w:color w:val="auto"/>
          <w:kern w:val="0"/>
          <w:sz w:val="32"/>
          <w:szCs w:val="32"/>
          <w:highlight w:val="none"/>
        </w:rPr>
      </w:pPr>
    </w:p>
    <w:p>
      <w:pPr>
        <w:snapToGrid w:val="0"/>
        <w:spacing w:line="360" w:lineRule="auto"/>
        <w:jc w:val="center"/>
        <w:outlineLvl w:val="0"/>
        <w:rPr>
          <w:rFonts w:ascii="仿宋" w:hAnsi="仿宋" w:eastAsia="仿宋" w:cs="仿宋"/>
          <w:b/>
          <w:color w:val="auto"/>
          <w:kern w:val="0"/>
          <w:sz w:val="32"/>
          <w:szCs w:val="32"/>
          <w:highlight w:val="none"/>
        </w:rPr>
      </w:pPr>
    </w:p>
    <w:p>
      <w:pPr>
        <w:snapToGrid w:val="0"/>
        <w:spacing w:line="360" w:lineRule="auto"/>
        <w:jc w:val="center"/>
        <w:outlineLvl w:val="0"/>
        <w:rPr>
          <w:rFonts w:ascii="仿宋" w:hAnsi="仿宋" w:eastAsia="仿宋" w:cs="仿宋"/>
          <w:b/>
          <w:color w:val="auto"/>
          <w:kern w:val="0"/>
          <w:sz w:val="32"/>
          <w:szCs w:val="32"/>
          <w:highlight w:val="none"/>
        </w:rPr>
      </w:pPr>
    </w:p>
    <w:p>
      <w:pPr>
        <w:snapToGrid w:val="0"/>
        <w:spacing w:line="480" w:lineRule="auto"/>
        <w:jc w:val="center"/>
        <w:outlineLvl w:val="0"/>
        <w:rPr>
          <w:rFonts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48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我方参加你方组织的（余杭区水文测站改造提升项目三期）【招标编号：（YHZFCG2022-116）】招标的有关活动，并对此项目进行投标。为此：</w:t>
      </w:r>
    </w:p>
    <w:p>
      <w:pPr>
        <w:snapToGrid w:val="0"/>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480" w:lineRule="auto"/>
        <w:ind w:left="210" w:leftChars="100"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2.1资格文件：</w:t>
      </w:r>
    </w:p>
    <w:p>
      <w:pPr>
        <w:snapToGrid w:val="0"/>
        <w:spacing w:line="48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48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2.1.2落实政府采购政策需满足的资格要求（如果有）；</w:t>
      </w:r>
    </w:p>
    <w:p>
      <w:pPr>
        <w:snapToGrid w:val="0"/>
        <w:spacing w:line="48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2.1.3本项目的特定资格要求（如果有）。</w:t>
      </w:r>
    </w:p>
    <w:p>
      <w:pPr>
        <w:snapToGrid w:val="0"/>
        <w:spacing w:line="480" w:lineRule="auto"/>
        <w:ind w:left="210" w:leftChars="100" w:firstLine="482" w:firstLineChars="200"/>
        <w:rPr>
          <w:rFonts w:ascii="仿宋" w:hAnsi="仿宋" w:eastAsia="仿宋" w:cs="仿宋"/>
          <w:b/>
          <w:bCs/>
          <w:color w:val="auto"/>
          <w:sz w:val="24"/>
          <w:highlight w:val="none"/>
          <w:lang w:val="zh-CN"/>
        </w:rPr>
      </w:pPr>
      <w:r>
        <w:rPr>
          <w:rFonts w:hint="eastAsia" w:ascii="仿宋" w:hAnsi="仿宋" w:eastAsia="仿宋" w:cs="仿宋"/>
          <w:b/>
          <w:bCs/>
          <w:color w:val="auto"/>
          <w:sz w:val="24"/>
          <w:highlight w:val="none"/>
        </w:rPr>
        <w:t>2</w:t>
      </w:r>
      <w:r>
        <w:rPr>
          <w:rFonts w:hint="eastAsia" w:ascii="仿宋" w:hAnsi="仿宋" w:eastAsia="仿宋" w:cs="仿宋"/>
          <w:b/>
          <w:bCs/>
          <w:color w:val="auto"/>
          <w:sz w:val="24"/>
          <w:highlight w:val="none"/>
          <w:lang w:val="zh-CN"/>
        </w:rPr>
        <w:t>.</w:t>
      </w:r>
      <w:r>
        <w:rPr>
          <w:rFonts w:hint="eastAsia" w:ascii="仿宋" w:hAnsi="仿宋" w:eastAsia="仿宋" w:cs="仿宋"/>
          <w:b/>
          <w:bCs/>
          <w:color w:val="auto"/>
          <w:sz w:val="24"/>
          <w:highlight w:val="none"/>
        </w:rPr>
        <w:t>2</w:t>
      </w:r>
      <w:r>
        <w:rPr>
          <w:rFonts w:hint="eastAsia" w:ascii="仿宋" w:hAnsi="仿宋" w:eastAsia="仿宋" w:cs="仿宋"/>
          <w:b/>
          <w:bCs/>
          <w:color w:val="auto"/>
          <w:sz w:val="24"/>
          <w:highlight w:val="none"/>
          <w:lang w:val="zh-CN"/>
        </w:rPr>
        <w:t xml:space="preserve"> </w:t>
      </w:r>
      <w:r>
        <w:rPr>
          <w:rFonts w:hint="eastAsia" w:ascii="仿宋" w:hAnsi="仿宋" w:eastAsia="仿宋" w:cs="仿宋"/>
          <w:b/>
          <w:bCs/>
          <w:color w:val="auto"/>
          <w:sz w:val="24"/>
          <w:highlight w:val="none"/>
        </w:rPr>
        <w:t>商务技术</w:t>
      </w:r>
      <w:r>
        <w:rPr>
          <w:rFonts w:hint="eastAsia" w:ascii="仿宋" w:hAnsi="仿宋" w:eastAsia="仿宋" w:cs="仿宋"/>
          <w:b/>
          <w:bCs/>
          <w:color w:val="auto"/>
          <w:sz w:val="24"/>
          <w:highlight w:val="none"/>
          <w:lang w:val="zh-CN"/>
        </w:rPr>
        <w:t>文件：</w:t>
      </w:r>
    </w:p>
    <w:p>
      <w:pPr>
        <w:snapToGrid w:val="0"/>
        <w:spacing w:line="48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snapToGrid w:val="0"/>
        <w:spacing w:line="48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48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2.2.3联合协议（如果有）；</w:t>
      </w:r>
    </w:p>
    <w:p>
      <w:pPr>
        <w:snapToGrid w:val="0"/>
        <w:spacing w:line="48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2.2.4分包意向协议（如果有）；</w:t>
      </w:r>
    </w:p>
    <w:p>
      <w:pPr>
        <w:snapToGrid w:val="0"/>
        <w:spacing w:line="48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2.2.5符合性审查资料；</w:t>
      </w:r>
    </w:p>
    <w:p>
      <w:pPr>
        <w:snapToGrid w:val="0"/>
        <w:spacing w:line="48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2.2.6评标标准相应的商务技术资料；</w:t>
      </w:r>
    </w:p>
    <w:p>
      <w:pPr>
        <w:snapToGrid w:val="0"/>
        <w:spacing w:line="48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snapToGrid w:val="0"/>
        <w:spacing w:line="480" w:lineRule="auto"/>
        <w:ind w:left="420" w:leftChars="200"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480" w:lineRule="auto"/>
        <w:ind w:left="210" w:leftChars="100"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2</w:t>
      </w:r>
      <w:r>
        <w:rPr>
          <w:rFonts w:hint="eastAsia" w:ascii="仿宋" w:hAnsi="仿宋" w:eastAsia="仿宋" w:cs="仿宋"/>
          <w:b/>
          <w:bCs/>
          <w:color w:val="auto"/>
          <w:sz w:val="24"/>
          <w:highlight w:val="none"/>
          <w:lang w:val="zh-CN"/>
        </w:rPr>
        <w:t>.</w:t>
      </w:r>
      <w:r>
        <w:rPr>
          <w:rFonts w:hint="eastAsia" w:ascii="仿宋" w:hAnsi="仿宋" w:eastAsia="仿宋" w:cs="仿宋"/>
          <w:b/>
          <w:bCs/>
          <w:color w:val="auto"/>
          <w:sz w:val="24"/>
          <w:highlight w:val="none"/>
        </w:rPr>
        <w:t>3报价文件</w:t>
      </w:r>
    </w:p>
    <w:p>
      <w:pPr>
        <w:snapToGrid w:val="0"/>
        <w:spacing w:line="48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48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snapToGrid w:val="0"/>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48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48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48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snapToGrid w:val="0"/>
        <w:spacing w:line="48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48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80" w:lineRule="auto"/>
        <w:ind w:firstLine="3600" w:firstLineChars="1500"/>
        <w:rPr>
          <w:rFonts w:ascii="仿宋" w:hAnsi="仿宋" w:eastAsia="仿宋" w:cs="仿宋"/>
          <w:color w:val="auto"/>
          <w:sz w:val="24"/>
          <w:highlight w:val="none"/>
        </w:rPr>
      </w:pPr>
    </w:p>
    <w:p>
      <w:pPr>
        <w:spacing w:line="480" w:lineRule="auto"/>
        <w:ind w:firstLine="3600" w:firstLineChars="1500"/>
        <w:rPr>
          <w:rFonts w:ascii="仿宋" w:hAnsi="仿宋" w:eastAsia="仿宋" w:cs="仿宋"/>
          <w:color w:val="auto"/>
          <w:sz w:val="24"/>
          <w:highlight w:val="none"/>
        </w:rPr>
      </w:pPr>
    </w:p>
    <w:p>
      <w:pPr>
        <w:spacing w:line="480" w:lineRule="auto"/>
        <w:ind w:firstLine="3600" w:firstLineChars="1500"/>
        <w:rPr>
          <w:rFonts w:ascii="仿宋" w:hAnsi="仿宋" w:eastAsia="仿宋" w:cs="仿宋"/>
          <w:color w:val="auto"/>
          <w:sz w:val="24"/>
          <w:highlight w:val="none"/>
        </w:rPr>
      </w:pPr>
      <w:r>
        <w:rPr>
          <w:rFonts w:hint="eastAsia" w:ascii="仿宋" w:hAnsi="仿宋" w:eastAsia="仿宋" w:cs="仿宋"/>
          <w:color w:val="auto"/>
          <w:sz w:val="24"/>
          <w:highlight w:val="none"/>
        </w:rPr>
        <w:t xml:space="preserve">投标人名称（电子签名）：                          </w:t>
      </w:r>
    </w:p>
    <w:p>
      <w:pPr>
        <w:spacing w:line="48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ind w:left="420" w:leftChars="200" w:firstLine="4200" w:firstLineChars="1750"/>
        <w:rPr>
          <w:rFonts w:ascii="仿宋" w:hAnsi="仿宋" w:eastAsia="仿宋" w:cs="仿宋"/>
          <w:color w:val="auto"/>
          <w:kern w:val="0"/>
          <w:sz w:val="24"/>
          <w:highlight w:val="none"/>
          <w:u w:val="singl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rPr>
          <w:rFonts w:ascii="仿宋" w:hAnsi="仿宋" w:eastAsia="仿宋" w:cs="仿宋"/>
          <w:color w:val="auto"/>
          <w:sz w:val="24"/>
          <w:highlight w:val="none"/>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pStyle w:val="62"/>
        <w:rPr>
          <w:rFonts w:ascii="仿宋" w:hAnsi="仿宋" w:eastAsia="仿宋" w:cs="仿宋"/>
          <w:color w:val="auto"/>
          <w:highlight w:val="none"/>
        </w:rPr>
      </w:pPr>
    </w:p>
    <w:p>
      <w:pP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napToGrid w:val="0"/>
        <w:spacing w:line="360" w:lineRule="auto"/>
        <w:ind w:firstLine="2872" w:firstLineChars="894"/>
        <w:rPr>
          <w:rFonts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r>
        <w:rPr>
          <w:rFonts w:hint="eastAsia" w:ascii="仿宋" w:hAnsi="仿宋" w:eastAsia="仿宋" w:cs="仿宋"/>
          <w:color w:val="auto"/>
          <w:highlight w:val="none"/>
        </w:rPr>
        <w:t xml:space="preserve">                               </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r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 xml:space="preserve">      </w:t>
      </w:r>
      <w:r>
        <w:rPr>
          <w:rFonts w:hint="eastAsia" w:ascii="仿宋" w:hAnsi="仿宋" w:eastAsia="仿宋" w:cs="仿宋"/>
          <w:b/>
          <w:color w:val="auto"/>
          <w:kern w:val="0"/>
          <w:sz w:val="32"/>
          <w:szCs w:val="32"/>
          <w:highlight w:val="none"/>
        </w:rPr>
        <w:t xml:space="preserve"> </w:t>
      </w: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jc w:val="center"/>
        <w:rPr>
          <w:rFonts w:ascii="仿宋" w:hAnsi="仿宋" w:eastAsia="仿宋" w:cs="仿宋"/>
          <w:b/>
          <w:color w:val="auto"/>
          <w:kern w:val="0"/>
          <w:sz w:val="32"/>
          <w:szCs w:val="32"/>
          <w:highlight w:val="none"/>
        </w:rPr>
      </w:pPr>
    </w:p>
    <w:p>
      <w:pPr>
        <w:rPr>
          <w:rFonts w:ascii="仿宋" w:hAnsi="仿宋" w:eastAsia="仿宋" w:cs="仿宋"/>
          <w:color w:val="auto"/>
          <w:highlight w:val="none"/>
        </w:rPr>
      </w:pP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pStyle w:val="63"/>
        <w:ind w:firstLine="480"/>
        <w:rPr>
          <w:rFonts w:ascii="仿宋" w:hAnsi="仿宋" w:eastAsia="仿宋" w:cs="仿宋"/>
          <w:color w:val="auto"/>
          <w:kern w:val="0"/>
          <w:sz w:val="24"/>
          <w:highlight w:val="none"/>
          <w:lang w:val="zh-CN"/>
        </w:rPr>
      </w:pPr>
    </w:p>
    <w:p>
      <w:pPr>
        <w:ind w:firstLine="643" w:firstLineChars="200"/>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注：另提供-法人或者其他组织机构的营业执照（扫描件或复印件加盖公章）或事业法人登记证书或其他工商等登记证明材料； </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63"/>
        <w:ind w:firstLine="480"/>
        <w:rPr>
          <w:rFonts w:ascii="仿宋" w:hAnsi="仿宋" w:eastAsia="仿宋" w:cs="仿宋"/>
          <w:color w:val="auto"/>
          <w:sz w:val="24"/>
          <w:highlight w:val="none"/>
        </w:rPr>
      </w:pPr>
    </w:p>
    <w:p>
      <w:pPr>
        <w:pStyle w:val="62"/>
        <w:rPr>
          <w:rFonts w:ascii="仿宋" w:hAnsi="仿宋" w:eastAsia="仿宋" w:cs="仿宋"/>
          <w:color w:val="auto"/>
          <w:highlight w:val="none"/>
        </w:rPr>
      </w:pPr>
    </w:p>
    <w:p>
      <w:pPr>
        <w:rPr>
          <w:rFonts w:ascii="仿宋" w:hAnsi="仿宋" w:eastAsia="仿宋" w:cs="仿宋"/>
          <w:color w:val="auto"/>
          <w:sz w:val="24"/>
          <w:highlight w:val="none"/>
        </w:rPr>
      </w:pPr>
    </w:p>
    <w:p>
      <w:pPr>
        <w:pStyle w:val="63"/>
        <w:ind w:firstLine="480"/>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rPr>
      </w:pPr>
    </w:p>
    <w:p>
      <w:pPr>
        <w:autoSpaceDE w:val="0"/>
        <w:autoSpaceDN w:val="0"/>
        <w:spacing w:line="360" w:lineRule="auto"/>
        <w:jc w:val="center"/>
        <w:rPr>
          <w:rFonts w:ascii="仿宋" w:hAnsi="仿宋" w:eastAsia="仿宋" w:cs="仿宋"/>
          <w:b/>
          <w:color w:val="auto"/>
          <w:kern w:val="0"/>
          <w:sz w:val="32"/>
          <w:szCs w:val="32"/>
          <w:highlight w:val="none"/>
          <w:lang w:val="zh-CN"/>
        </w:rPr>
      </w:pPr>
    </w:p>
    <w:p>
      <w:pPr>
        <w:autoSpaceDE w:val="0"/>
        <w:autoSpaceDN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94"/>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2" w:hRule="atLeast"/>
          <w:jc w:val="center"/>
        </w:trPr>
        <w:tc>
          <w:tcPr>
            <w:tcW w:w="9207" w:type="dxa"/>
          </w:tcPr>
          <w:p>
            <w:pPr>
              <w:pStyle w:val="94"/>
              <w:adjustRightIn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94"/>
              <w:adjustRightInd w:val="0"/>
              <w:spacing w:line="360" w:lineRule="auto"/>
              <w:rPr>
                <w:rFonts w:ascii="仿宋" w:hAnsi="仿宋" w:eastAsia="仿宋" w:cs="仿宋"/>
                <w:bCs/>
                <w:color w:val="auto"/>
                <w:sz w:val="24"/>
                <w:highlight w:val="none"/>
              </w:rPr>
            </w:pPr>
          </w:p>
        </w:tc>
      </w:tr>
    </w:tbl>
    <w:p>
      <w:pPr>
        <w:snapToGrid w:val="0"/>
        <w:spacing w:line="360" w:lineRule="auto"/>
        <w:ind w:firstLine="576"/>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pStyle w:val="62"/>
        <w:rPr>
          <w:rFonts w:ascii="仿宋" w:hAnsi="仿宋" w:eastAsia="仿宋" w:cs="仿宋"/>
          <w:color w:val="auto"/>
          <w:kern w:val="0"/>
          <w:highlight w:val="none"/>
        </w:rPr>
      </w:pPr>
    </w:p>
    <w:p>
      <w:pPr>
        <w:rPr>
          <w:rFonts w:ascii="仿宋" w:hAnsi="仿宋" w:eastAsia="仿宋" w:cs="仿宋"/>
          <w:color w:val="auto"/>
          <w:highlight w:val="none"/>
          <w:lang w:val="zh-CN"/>
        </w:rPr>
      </w:pPr>
    </w:p>
    <w:p>
      <w:pPr>
        <w:jc w:val="left"/>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三、符合性审查资料</w:t>
      </w:r>
    </w:p>
    <w:p>
      <w:pPr>
        <w:jc w:val="center"/>
        <w:rPr>
          <w:rFonts w:ascii="仿宋" w:hAnsi="仿宋" w:eastAsia="仿宋" w:cs="仿宋"/>
          <w:b/>
          <w:color w:val="auto"/>
          <w:kern w:val="0"/>
          <w:sz w:val="32"/>
          <w:szCs w:val="32"/>
          <w:highlight w:val="none"/>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991"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2551"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418"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投标文件中的</w:t>
            </w:r>
          </w:p>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4991" w:type="dxa"/>
            <w:vAlign w:val="center"/>
          </w:tcPr>
          <w:p>
            <w:pPr>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投标文件按照招标文件要求签署、盖章。</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需要使用电子签名或者签字盖章的投标文件的组成部分</w:t>
            </w:r>
          </w:p>
        </w:tc>
        <w:tc>
          <w:tcPr>
            <w:tcW w:w="1418" w:type="dxa"/>
          </w:tcPr>
          <w:p>
            <w:pPr>
              <w:rPr>
                <w:rFonts w:ascii="仿宋" w:hAnsi="仿宋" w:eastAsia="仿宋" w:cs="仿宋"/>
                <w:color w:val="auto"/>
                <w:sz w:val="24"/>
                <w:highlight w:val="none"/>
              </w:rPr>
            </w:pPr>
          </w:p>
          <w:p>
            <w:pPr>
              <w:rPr>
                <w:rFonts w:ascii="仿宋" w:hAnsi="仿宋" w:eastAsia="仿宋" w:cs="仿宋"/>
                <w:color w:val="auto"/>
                <w:highlight w:val="none"/>
              </w:rPr>
            </w:pPr>
            <w:r>
              <w:rPr>
                <w:rFonts w:hint="eastAsia" w:ascii="仿宋" w:hAnsi="仿宋" w:eastAsia="仿宋" w:cs="仿宋"/>
                <w:color w:val="auto"/>
                <w:sz w:val="24"/>
                <w:highlight w:val="none"/>
              </w:rPr>
              <w:t>投标文件相关签署、盖章页面。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4991" w:type="dxa"/>
            <w:vAlign w:val="center"/>
          </w:tcPr>
          <w:p>
            <w:pPr>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投标文件中承诺的投标有效期不少于招标文件中载明的投标有效期。</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418" w:type="dxa"/>
          </w:tcPr>
          <w:p>
            <w:pPr>
              <w:rPr>
                <w:rFonts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4991"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节能产品认证证书（本项目拟采购的产品不属于政府强制采购的节能产品品目清单范围的，无需提供）</w:t>
            </w:r>
          </w:p>
        </w:tc>
        <w:tc>
          <w:tcPr>
            <w:tcW w:w="1418" w:type="dxa"/>
            <w:vAlign w:val="center"/>
          </w:tcPr>
          <w:p>
            <w:pPr>
              <w:rPr>
                <w:rFonts w:ascii="仿宋" w:hAnsi="仿宋" w:eastAsia="仿宋" w:cs="仿宋"/>
                <w:color w:val="auto"/>
                <w:sz w:val="24"/>
                <w:highlight w:val="none"/>
              </w:rPr>
            </w:pPr>
          </w:p>
          <w:p>
            <w:pPr>
              <w:rPr>
                <w:rFonts w:ascii="仿宋" w:hAnsi="仿宋" w:eastAsia="仿宋" w:cs="仿宋"/>
                <w:color w:val="auto"/>
                <w:sz w:val="24"/>
                <w:highlight w:val="none"/>
              </w:rPr>
            </w:pPr>
          </w:p>
          <w:p>
            <w:pPr>
              <w:rPr>
                <w:rFonts w:ascii="仿宋" w:hAnsi="仿宋" w:eastAsia="仿宋" w:cs="仿宋"/>
                <w:color w:val="auto"/>
                <w:sz w:val="24"/>
                <w:highlight w:val="none"/>
              </w:rPr>
            </w:pPr>
            <w:r>
              <w:rPr>
                <w:rFonts w:hint="eastAsia" w:ascii="仿宋" w:hAnsi="仿宋" w:eastAsia="仿宋" w:cs="仿宋"/>
                <w:color w:val="auto"/>
                <w:sz w:val="24"/>
                <w:highlight w:val="none"/>
              </w:rPr>
              <w:t>见投标文件</w:t>
            </w:r>
          </w:p>
          <w:p>
            <w:pPr>
              <w:pStyle w:val="4"/>
              <w:jc w:val="both"/>
              <w:rPr>
                <w:rFonts w:ascii="仿宋" w:eastAsia="仿宋" w:cs="仿宋"/>
                <w:color w:val="auto"/>
                <w:sz w:val="24"/>
                <w:highlight w:val="none"/>
              </w:rPr>
            </w:pPr>
            <w:r>
              <w:rPr>
                <w:rFonts w:hint="eastAsia" w:ascii="仿宋" w:eastAsia="仿宋" w:cs="仿宋"/>
                <w:b w:val="0"/>
                <w:bCs w:val="0"/>
                <w:color w:val="auto"/>
                <w:sz w:val="24"/>
                <w:szCs w:val="24"/>
                <w:highlight w:val="none"/>
                <w:lang w:val="en-US"/>
              </w:rPr>
              <w:t>第</w:t>
            </w:r>
            <w:r>
              <w:rPr>
                <w:rFonts w:hint="eastAsia" w:ascii="仿宋" w:eastAsia="仿宋" w:cs="仿宋"/>
                <w:b w:val="0"/>
                <w:bCs w:val="0"/>
                <w:color w:val="auto"/>
                <w:sz w:val="24"/>
                <w:szCs w:val="24"/>
                <w:highlight w:val="none"/>
                <w:u w:val="single"/>
                <w:lang w:val="en-US"/>
              </w:rPr>
              <w:t xml:space="preserve">  </w:t>
            </w:r>
            <w:r>
              <w:rPr>
                <w:rFonts w:hint="eastAsia" w:ascii="仿宋" w:eastAsia="仿宋" w:cs="仿宋"/>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4991"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投标文件满足招标文件的其它实质性要求。</w:t>
            </w:r>
          </w:p>
        </w:tc>
        <w:tc>
          <w:tcPr>
            <w:tcW w:w="2551" w:type="dxa"/>
            <w:vAlign w:val="center"/>
          </w:tcPr>
          <w:p>
            <w:pPr>
              <w:rPr>
                <w:rFonts w:ascii="仿宋" w:hAnsi="仿宋" w:eastAsia="仿宋" w:cs="仿宋"/>
                <w:color w:val="auto"/>
                <w:sz w:val="24"/>
                <w:highlight w:val="none"/>
              </w:rPr>
            </w:pPr>
          </w:p>
        </w:tc>
        <w:tc>
          <w:tcPr>
            <w:tcW w:w="1418"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bl>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snapToGrid w:val="0"/>
        <w:spacing w:line="360" w:lineRule="auto"/>
        <w:ind w:firstLine="576"/>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jc w:val="center"/>
        <w:rPr>
          <w:rFonts w:ascii="仿宋" w:hAnsi="仿宋" w:eastAsia="仿宋" w:cs="仿宋"/>
          <w:color w:val="auto"/>
          <w:highlight w:val="none"/>
        </w:rPr>
      </w:pPr>
      <w:r>
        <w:rPr>
          <w:rFonts w:hint="eastAsia" w:ascii="仿宋" w:hAnsi="仿宋" w:eastAsia="仿宋" w:cs="仿宋"/>
          <w:b/>
          <w:color w:val="auto"/>
          <w:kern w:val="0"/>
          <w:sz w:val="32"/>
          <w:szCs w:val="32"/>
          <w:highlight w:val="none"/>
        </w:rPr>
        <w:t>四、评标标准相应的商务技术资料</w:t>
      </w:r>
    </w:p>
    <w:p>
      <w:pPr>
        <w:snapToGrid w:val="0"/>
        <w:spacing w:line="360" w:lineRule="auto"/>
        <w:jc w:val="left"/>
        <w:rPr>
          <w:rFonts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tbl>
      <w:tblPr>
        <w:tblStyle w:val="64"/>
        <w:tblpPr w:leftFromText="180" w:rightFromText="180" w:vertAnchor="text" w:horzAnchor="page" w:tblpX="1031" w:tblpY="126"/>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5399"/>
        <w:gridCol w:w="1344"/>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835" w:type="dxa"/>
            <w:vAlign w:val="center"/>
          </w:tcPr>
          <w:p>
            <w:pPr>
              <w:spacing w:line="360" w:lineRule="auto"/>
              <w:jc w:val="center"/>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序号</w:t>
            </w:r>
          </w:p>
        </w:tc>
        <w:tc>
          <w:tcPr>
            <w:tcW w:w="5399" w:type="dxa"/>
            <w:vAlign w:val="center"/>
          </w:tcPr>
          <w:p>
            <w:pPr>
              <w:spacing w:line="360" w:lineRule="auto"/>
              <w:ind w:firstLine="1560" w:firstLineChars="650"/>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评标标准</w:t>
            </w:r>
          </w:p>
        </w:tc>
        <w:tc>
          <w:tcPr>
            <w:tcW w:w="1344" w:type="dxa"/>
            <w:vAlign w:val="center"/>
          </w:tcPr>
          <w:p>
            <w:pPr>
              <w:spacing w:line="360" w:lineRule="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自评分值</w:t>
            </w:r>
          </w:p>
        </w:tc>
        <w:tc>
          <w:tcPr>
            <w:tcW w:w="1890" w:type="dxa"/>
          </w:tcPr>
          <w:p>
            <w:pPr>
              <w:spacing w:line="360" w:lineRule="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投标文件中评标标准相应的商务技术资料目录对应页面范围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835" w:type="dxa"/>
            <w:vAlign w:val="center"/>
          </w:tcPr>
          <w:p>
            <w:pPr>
              <w:spacing w:line="360" w:lineRule="auto"/>
              <w:ind w:firstLine="360" w:firstLineChars="150"/>
              <w:jc w:val="left"/>
              <w:outlineLvl w:val="0"/>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5399" w:type="dxa"/>
            <w:vAlign w:val="center"/>
          </w:tcPr>
          <w:p>
            <w:pPr>
              <w:spacing w:line="360" w:lineRule="auto"/>
              <w:outlineLvl w:val="0"/>
              <w:rPr>
                <w:rFonts w:ascii="仿宋" w:hAnsi="仿宋" w:eastAsia="仿宋" w:cs="仿宋"/>
                <w:color w:val="auto"/>
                <w:sz w:val="24"/>
                <w:highlight w:val="none"/>
              </w:rPr>
            </w:pPr>
          </w:p>
        </w:tc>
        <w:tc>
          <w:tcPr>
            <w:tcW w:w="1344" w:type="dxa"/>
          </w:tcPr>
          <w:p>
            <w:pPr>
              <w:rPr>
                <w:rFonts w:ascii="仿宋" w:hAnsi="仿宋" w:eastAsia="仿宋" w:cs="仿宋"/>
                <w:color w:val="auto"/>
                <w:highlight w:val="none"/>
              </w:rPr>
            </w:pPr>
          </w:p>
          <w:p>
            <w:pPr>
              <w:spacing w:line="360" w:lineRule="auto"/>
              <w:ind w:firstLine="240" w:firstLineChars="100"/>
              <w:outlineLvl w:val="0"/>
              <w:rPr>
                <w:rFonts w:ascii="仿宋" w:hAnsi="仿宋" w:eastAsia="仿宋" w:cs="仿宋"/>
                <w:color w:val="auto"/>
                <w:sz w:val="24"/>
                <w:highlight w:val="none"/>
              </w:rPr>
            </w:pPr>
          </w:p>
        </w:tc>
        <w:tc>
          <w:tcPr>
            <w:tcW w:w="1890" w:type="dxa"/>
            <w:vAlign w:val="center"/>
          </w:tcPr>
          <w:p>
            <w:pPr>
              <w:spacing w:line="360" w:lineRule="auto"/>
              <w:jc w:val="center"/>
              <w:outlineLvl w:val="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835" w:type="dxa"/>
            <w:vAlign w:val="center"/>
          </w:tcPr>
          <w:p>
            <w:pPr>
              <w:spacing w:line="360" w:lineRule="auto"/>
              <w:ind w:firstLine="360" w:firstLineChars="150"/>
              <w:jc w:val="left"/>
              <w:outlineLvl w:val="0"/>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5399" w:type="dxa"/>
            <w:vAlign w:val="center"/>
          </w:tcPr>
          <w:p>
            <w:pPr>
              <w:spacing w:line="360" w:lineRule="auto"/>
              <w:outlineLvl w:val="0"/>
              <w:rPr>
                <w:rFonts w:ascii="仿宋" w:hAnsi="仿宋" w:eastAsia="仿宋" w:cs="仿宋"/>
                <w:color w:val="auto"/>
                <w:sz w:val="24"/>
                <w:highlight w:val="none"/>
              </w:rPr>
            </w:pPr>
          </w:p>
        </w:tc>
        <w:tc>
          <w:tcPr>
            <w:tcW w:w="1344" w:type="dxa"/>
          </w:tcPr>
          <w:p>
            <w:pPr>
              <w:rPr>
                <w:rFonts w:ascii="仿宋" w:hAnsi="仿宋" w:eastAsia="仿宋" w:cs="仿宋"/>
                <w:color w:val="auto"/>
                <w:highlight w:val="none"/>
              </w:rPr>
            </w:pPr>
          </w:p>
          <w:p>
            <w:pPr>
              <w:spacing w:line="360" w:lineRule="auto"/>
              <w:ind w:firstLine="240" w:firstLineChars="100"/>
              <w:outlineLvl w:val="0"/>
              <w:rPr>
                <w:rFonts w:ascii="仿宋" w:hAnsi="仿宋" w:eastAsia="仿宋" w:cs="仿宋"/>
                <w:color w:val="auto"/>
                <w:sz w:val="24"/>
                <w:highlight w:val="none"/>
              </w:rPr>
            </w:pPr>
          </w:p>
        </w:tc>
        <w:tc>
          <w:tcPr>
            <w:tcW w:w="1890" w:type="dxa"/>
          </w:tcPr>
          <w:p>
            <w:pPr>
              <w:spacing w:line="360" w:lineRule="auto"/>
              <w:outlineLvl w:val="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spacing w:line="360" w:lineRule="auto"/>
              <w:ind w:firstLine="360" w:firstLineChars="150"/>
              <w:jc w:val="left"/>
              <w:outlineLvl w:val="0"/>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5399" w:type="dxa"/>
            <w:vAlign w:val="center"/>
          </w:tcPr>
          <w:p>
            <w:pPr>
              <w:spacing w:line="360" w:lineRule="auto"/>
              <w:outlineLvl w:val="0"/>
              <w:rPr>
                <w:rFonts w:ascii="仿宋" w:hAnsi="仿宋" w:eastAsia="仿宋" w:cs="仿宋"/>
                <w:color w:val="auto"/>
                <w:sz w:val="24"/>
                <w:highlight w:val="none"/>
              </w:rPr>
            </w:pPr>
          </w:p>
        </w:tc>
        <w:tc>
          <w:tcPr>
            <w:tcW w:w="1344" w:type="dxa"/>
          </w:tcPr>
          <w:p>
            <w:pPr>
              <w:rPr>
                <w:rFonts w:ascii="仿宋" w:hAnsi="仿宋" w:eastAsia="仿宋" w:cs="仿宋"/>
                <w:color w:val="auto"/>
                <w:highlight w:val="none"/>
              </w:rPr>
            </w:pPr>
          </w:p>
          <w:p>
            <w:pPr>
              <w:spacing w:line="360" w:lineRule="auto"/>
              <w:ind w:firstLine="240" w:firstLineChars="100"/>
              <w:outlineLvl w:val="0"/>
              <w:rPr>
                <w:rFonts w:ascii="仿宋" w:hAnsi="仿宋" w:eastAsia="仿宋" w:cs="仿宋"/>
                <w:color w:val="auto"/>
                <w:sz w:val="24"/>
                <w:highlight w:val="none"/>
              </w:rPr>
            </w:pPr>
          </w:p>
        </w:tc>
        <w:tc>
          <w:tcPr>
            <w:tcW w:w="1890" w:type="dxa"/>
          </w:tcPr>
          <w:p>
            <w:pPr>
              <w:spacing w:line="360" w:lineRule="auto"/>
              <w:outlineLvl w:val="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835" w:type="dxa"/>
            <w:vAlign w:val="center"/>
          </w:tcPr>
          <w:p>
            <w:pPr>
              <w:rPr>
                <w:rFonts w:ascii="仿宋" w:hAnsi="仿宋" w:eastAsia="仿宋" w:cs="仿宋"/>
                <w:color w:val="auto"/>
                <w:highlight w:val="none"/>
              </w:rPr>
            </w:pPr>
            <w:r>
              <w:rPr>
                <w:rFonts w:hint="eastAsia" w:ascii="仿宋" w:hAnsi="仿宋" w:eastAsia="仿宋" w:cs="仿宋"/>
                <w:color w:val="auto"/>
                <w:highlight w:val="none"/>
              </w:rPr>
              <w:t>……</w:t>
            </w:r>
          </w:p>
        </w:tc>
        <w:tc>
          <w:tcPr>
            <w:tcW w:w="5399" w:type="dxa"/>
            <w:vAlign w:val="center"/>
          </w:tcPr>
          <w:p>
            <w:pPr>
              <w:rPr>
                <w:rFonts w:ascii="仿宋" w:hAnsi="仿宋" w:eastAsia="仿宋" w:cs="仿宋"/>
                <w:color w:val="auto"/>
                <w:highlight w:val="none"/>
              </w:rPr>
            </w:pPr>
          </w:p>
        </w:tc>
        <w:tc>
          <w:tcPr>
            <w:tcW w:w="1344" w:type="dxa"/>
          </w:tcPr>
          <w:p>
            <w:pPr>
              <w:rPr>
                <w:rFonts w:ascii="仿宋" w:hAnsi="仿宋" w:eastAsia="仿宋" w:cs="仿宋"/>
                <w:color w:val="auto"/>
                <w:highlight w:val="none"/>
              </w:rPr>
            </w:pPr>
          </w:p>
          <w:p>
            <w:pPr>
              <w:rPr>
                <w:rFonts w:ascii="仿宋" w:hAnsi="仿宋" w:eastAsia="仿宋" w:cs="仿宋"/>
                <w:color w:val="auto"/>
                <w:highlight w:val="none"/>
              </w:rPr>
            </w:pPr>
          </w:p>
        </w:tc>
        <w:tc>
          <w:tcPr>
            <w:tcW w:w="1890" w:type="dxa"/>
          </w:tcPr>
          <w:p>
            <w:pPr>
              <w:rPr>
                <w:rFonts w:ascii="仿宋" w:hAnsi="仿宋" w:eastAsia="仿宋" w:cs="仿宋"/>
                <w:color w:val="auto"/>
                <w:highlight w:val="none"/>
              </w:rPr>
            </w:pPr>
          </w:p>
        </w:tc>
      </w:tr>
    </w:tbl>
    <w:p>
      <w:pPr>
        <w:jc w:val="center"/>
        <w:rPr>
          <w:rFonts w:ascii="仿宋" w:hAnsi="仿宋" w:eastAsia="仿宋" w:cs="仿宋"/>
          <w:b/>
          <w:color w:val="auto"/>
          <w:kern w:val="0"/>
          <w:sz w:val="32"/>
          <w:szCs w:val="32"/>
          <w:highlight w:val="none"/>
        </w:rPr>
      </w:pPr>
    </w:p>
    <w:p>
      <w:pPr>
        <w:pStyle w:val="25"/>
        <w:rPr>
          <w:rFonts w:ascii="仿宋" w:hAnsi="仿宋" w:eastAsia="仿宋" w:cs="仿宋"/>
          <w:color w:val="auto"/>
          <w:highlight w:val="none"/>
        </w:rPr>
      </w:pPr>
    </w:p>
    <w:p>
      <w:pPr>
        <w:pStyle w:val="63"/>
        <w:ind w:firstLine="420"/>
        <w:rPr>
          <w:rFonts w:ascii="仿宋" w:hAnsi="仿宋" w:eastAsia="仿宋" w:cs="仿宋"/>
          <w:color w:val="auto"/>
          <w:highlight w:val="none"/>
        </w:rPr>
      </w:pPr>
    </w:p>
    <w:p>
      <w:pPr>
        <w:pStyle w:val="62"/>
        <w:rPr>
          <w:rFonts w:ascii="仿宋" w:hAnsi="仿宋" w:eastAsia="仿宋" w:cs="仿宋"/>
          <w:color w:val="auto"/>
          <w:highlight w:val="none"/>
        </w:rPr>
      </w:pPr>
    </w:p>
    <w:p>
      <w:pPr>
        <w:rPr>
          <w:rFonts w:ascii="仿宋" w:hAnsi="仿宋" w:eastAsia="仿宋" w:cs="仿宋"/>
          <w:color w:val="auto"/>
          <w:highlight w:val="none"/>
        </w:rPr>
      </w:pPr>
    </w:p>
    <w:p>
      <w:pPr>
        <w:pStyle w:val="25"/>
        <w:rPr>
          <w:rFonts w:ascii="仿宋" w:hAnsi="仿宋" w:eastAsia="仿宋" w:cs="仿宋"/>
          <w:color w:val="auto"/>
          <w:highlight w:val="none"/>
        </w:rPr>
      </w:pPr>
    </w:p>
    <w:p>
      <w:pPr>
        <w:pStyle w:val="63"/>
        <w:ind w:firstLine="420"/>
        <w:rPr>
          <w:rFonts w:ascii="仿宋" w:hAnsi="仿宋" w:eastAsia="仿宋" w:cs="仿宋"/>
          <w:color w:val="auto"/>
          <w:highlight w:val="none"/>
        </w:rPr>
      </w:pPr>
    </w:p>
    <w:p>
      <w:pPr>
        <w:pStyle w:val="62"/>
        <w:rPr>
          <w:rFonts w:ascii="仿宋" w:hAnsi="仿宋" w:eastAsia="仿宋" w:cs="仿宋"/>
          <w:color w:val="auto"/>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pStyle w:val="2"/>
        <w:rPr>
          <w:rFonts w:ascii="仿宋" w:hAnsi="仿宋" w:eastAsia="仿宋" w:cs="仿宋"/>
          <w:color w:val="auto"/>
          <w:highlight w:val="none"/>
        </w:r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五、商务技术偏离表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959" w:type="dxa"/>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959" w:type="dxa"/>
            <w:vAlign w:val="center"/>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vAlign w:val="center"/>
          </w:tcPr>
          <w:p>
            <w:pPr>
              <w:jc w:val="center"/>
              <w:rPr>
                <w:rFonts w:ascii="仿宋" w:hAnsi="仿宋" w:eastAsia="仿宋" w:cs="仿宋"/>
                <w:b/>
                <w:color w:val="auto"/>
                <w:kern w:val="0"/>
                <w:sz w:val="32"/>
                <w:szCs w:val="32"/>
                <w:highlight w:val="none"/>
              </w:rPr>
            </w:pPr>
          </w:p>
        </w:tc>
        <w:tc>
          <w:tcPr>
            <w:tcW w:w="3546" w:type="dxa"/>
            <w:vAlign w:val="center"/>
          </w:tcPr>
          <w:p>
            <w:pPr>
              <w:jc w:val="center"/>
              <w:rPr>
                <w:rFonts w:ascii="仿宋" w:hAnsi="仿宋" w:eastAsia="仿宋" w:cs="仿宋"/>
                <w:b/>
                <w:color w:val="auto"/>
                <w:kern w:val="0"/>
                <w:sz w:val="32"/>
                <w:szCs w:val="32"/>
                <w:highlight w:val="none"/>
              </w:rPr>
            </w:pPr>
          </w:p>
        </w:tc>
        <w:tc>
          <w:tcPr>
            <w:tcW w:w="1276" w:type="dxa"/>
            <w:vAlign w:val="center"/>
          </w:tcPr>
          <w:p>
            <w:pPr>
              <w:jc w:val="center"/>
              <w:rPr>
                <w:rFonts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959" w:type="dxa"/>
            <w:vAlign w:val="center"/>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vAlign w:val="center"/>
          </w:tcPr>
          <w:p>
            <w:pPr>
              <w:jc w:val="center"/>
              <w:rPr>
                <w:rFonts w:ascii="仿宋" w:hAnsi="仿宋" w:eastAsia="仿宋" w:cs="仿宋"/>
                <w:b/>
                <w:color w:val="auto"/>
                <w:kern w:val="0"/>
                <w:sz w:val="32"/>
                <w:szCs w:val="32"/>
                <w:highlight w:val="none"/>
              </w:rPr>
            </w:pPr>
          </w:p>
        </w:tc>
        <w:tc>
          <w:tcPr>
            <w:tcW w:w="3546" w:type="dxa"/>
            <w:vAlign w:val="center"/>
          </w:tcPr>
          <w:p>
            <w:pPr>
              <w:jc w:val="center"/>
              <w:rPr>
                <w:rFonts w:ascii="仿宋" w:hAnsi="仿宋" w:eastAsia="仿宋" w:cs="仿宋"/>
                <w:b/>
                <w:color w:val="auto"/>
                <w:kern w:val="0"/>
                <w:sz w:val="32"/>
                <w:szCs w:val="32"/>
                <w:highlight w:val="none"/>
              </w:rPr>
            </w:pPr>
          </w:p>
        </w:tc>
        <w:tc>
          <w:tcPr>
            <w:tcW w:w="1276" w:type="dxa"/>
            <w:vAlign w:val="center"/>
          </w:tcPr>
          <w:p>
            <w:pPr>
              <w:jc w:val="center"/>
              <w:rPr>
                <w:rFonts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959" w:type="dxa"/>
            <w:vAlign w:val="center"/>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vAlign w:val="center"/>
          </w:tcPr>
          <w:p>
            <w:pPr>
              <w:jc w:val="center"/>
              <w:rPr>
                <w:rFonts w:ascii="仿宋" w:hAnsi="仿宋" w:eastAsia="仿宋" w:cs="仿宋"/>
                <w:b/>
                <w:color w:val="auto"/>
                <w:kern w:val="0"/>
                <w:sz w:val="32"/>
                <w:szCs w:val="32"/>
                <w:highlight w:val="none"/>
              </w:rPr>
            </w:pPr>
          </w:p>
        </w:tc>
        <w:tc>
          <w:tcPr>
            <w:tcW w:w="3546" w:type="dxa"/>
            <w:vAlign w:val="center"/>
          </w:tcPr>
          <w:p>
            <w:pPr>
              <w:jc w:val="center"/>
              <w:rPr>
                <w:rFonts w:ascii="仿宋" w:hAnsi="仿宋" w:eastAsia="仿宋" w:cs="仿宋"/>
                <w:b/>
                <w:color w:val="auto"/>
                <w:kern w:val="0"/>
                <w:sz w:val="32"/>
                <w:szCs w:val="32"/>
                <w:highlight w:val="none"/>
              </w:rPr>
            </w:pPr>
          </w:p>
        </w:tc>
        <w:tc>
          <w:tcPr>
            <w:tcW w:w="1276" w:type="dxa"/>
            <w:vAlign w:val="center"/>
          </w:tcPr>
          <w:p>
            <w:pPr>
              <w:jc w:val="center"/>
              <w:rPr>
                <w:rFonts w:ascii="仿宋" w:hAnsi="仿宋" w:eastAsia="仿宋" w:cs="仿宋"/>
                <w:b/>
                <w:color w:val="auto"/>
                <w:kern w:val="0"/>
                <w:sz w:val="32"/>
                <w:szCs w:val="32"/>
                <w:highlight w:val="none"/>
              </w:rPr>
            </w:pPr>
          </w:p>
        </w:tc>
      </w:tr>
    </w:tbl>
    <w:p>
      <w:pPr>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投标人保证：除商务技术偏离表列出的偏离外，投标人响应招标文件的全部要求。</w:t>
      </w:r>
      <w:r>
        <w:rPr>
          <w:rFonts w:hint="eastAsia" w:ascii="仿宋" w:hAnsi="仿宋" w:eastAsia="仿宋" w:cs="仿宋"/>
          <w:color w:val="auto"/>
          <w:kern w:val="0"/>
          <w:sz w:val="24"/>
          <w:highlight w:val="none"/>
          <w:lang w:eastAsia="zh-CN"/>
        </w:rPr>
        <w:t>须对应采购清单及技术要求逐条一一响应。</w:t>
      </w:r>
    </w:p>
    <w:p>
      <w:pPr>
        <w:pStyle w:val="82"/>
        <w:rPr>
          <w:rFonts w:ascii="仿宋" w:hAnsi="仿宋" w:eastAsia="仿宋" w:cs="仿宋"/>
          <w:color w:val="auto"/>
          <w:highlight w:val="none"/>
        </w:rPr>
      </w:pPr>
    </w:p>
    <w:p>
      <w:pPr>
        <w:jc w:val="center"/>
        <w:rPr>
          <w:rFonts w:ascii="仿宋" w:hAnsi="仿宋" w:eastAsia="仿宋" w:cs="仿宋"/>
          <w:b/>
          <w:color w:val="auto"/>
          <w:kern w:val="0"/>
          <w:sz w:val="32"/>
          <w:szCs w:val="32"/>
          <w:highlight w:val="none"/>
        </w:rPr>
      </w:pPr>
    </w:p>
    <w:p>
      <w:pPr>
        <w:snapToGrid w:val="0"/>
        <w:spacing w:line="360" w:lineRule="auto"/>
        <w:ind w:firstLine="576"/>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ind w:firstLine="2891" w:firstLineChars="900"/>
        <w:rPr>
          <w:rFonts w:ascii="仿宋" w:hAnsi="仿宋" w:eastAsia="仿宋" w:cs="仿宋"/>
          <w:b/>
          <w:bCs/>
          <w:color w:val="auto"/>
          <w:sz w:val="32"/>
          <w:szCs w:val="32"/>
          <w:highlight w:val="none"/>
        </w:rPr>
      </w:pPr>
    </w:p>
    <w:p>
      <w:pPr>
        <w:ind w:firstLine="2891" w:firstLineChars="900"/>
        <w:rPr>
          <w:rFonts w:ascii="仿宋" w:hAnsi="仿宋" w:eastAsia="仿宋" w:cs="仿宋"/>
          <w:b/>
          <w:bCs/>
          <w:color w:val="auto"/>
          <w:sz w:val="32"/>
          <w:szCs w:val="32"/>
          <w:highlight w:val="none"/>
        </w:rPr>
      </w:pPr>
    </w:p>
    <w:p>
      <w:pPr>
        <w:ind w:firstLine="2891" w:firstLineChars="900"/>
        <w:rPr>
          <w:rFonts w:ascii="仿宋" w:hAnsi="仿宋" w:eastAsia="仿宋" w:cs="仿宋"/>
          <w:b/>
          <w:bCs/>
          <w:color w:val="auto"/>
          <w:sz w:val="32"/>
          <w:szCs w:val="32"/>
          <w:highlight w:val="none"/>
        </w:rPr>
      </w:pPr>
    </w:p>
    <w:p>
      <w:pPr>
        <w:ind w:firstLine="2891" w:firstLineChars="900"/>
        <w:rPr>
          <w:rFonts w:ascii="仿宋" w:hAnsi="仿宋" w:eastAsia="仿宋" w:cs="仿宋"/>
          <w:b/>
          <w:bCs/>
          <w:color w:val="auto"/>
          <w:sz w:val="32"/>
          <w:szCs w:val="32"/>
          <w:highlight w:val="none"/>
        </w:rPr>
      </w:pPr>
    </w:p>
    <w:p>
      <w:pPr>
        <w:pStyle w:val="25"/>
        <w:ind w:firstLine="643"/>
        <w:rPr>
          <w:rFonts w:ascii="仿宋" w:hAnsi="仿宋" w:eastAsia="仿宋" w:cs="仿宋"/>
          <w:b/>
          <w:bCs/>
          <w:color w:val="auto"/>
          <w:sz w:val="32"/>
          <w:szCs w:val="32"/>
          <w:highlight w:val="none"/>
        </w:rPr>
      </w:pPr>
    </w:p>
    <w:p>
      <w:pPr>
        <w:pStyle w:val="63"/>
        <w:ind w:firstLine="643"/>
        <w:rPr>
          <w:rFonts w:ascii="仿宋" w:hAnsi="仿宋" w:eastAsia="仿宋" w:cs="仿宋"/>
          <w:b/>
          <w:bCs/>
          <w:color w:val="auto"/>
          <w:sz w:val="32"/>
          <w:szCs w:val="32"/>
          <w:highlight w:val="none"/>
        </w:rPr>
      </w:pPr>
    </w:p>
    <w:p>
      <w:pPr>
        <w:pStyle w:val="62"/>
        <w:rPr>
          <w:rFonts w:ascii="仿宋" w:hAnsi="仿宋" w:eastAsia="仿宋" w:cs="仿宋"/>
          <w:b/>
          <w:bCs/>
          <w:color w:val="auto"/>
          <w:sz w:val="32"/>
          <w:szCs w:val="32"/>
          <w:highlight w:val="none"/>
        </w:rPr>
      </w:pPr>
    </w:p>
    <w:p>
      <w:pPr>
        <w:rPr>
          <w:rFonts w:ascii="仿宋" w:hAnsi="仿宋" w:eastAsia="仿宋" w:cs="仿宋"/>
          <w:b/>
          <w:bCs/>
          <w:color w:val="auto"/>
          <w:sz w:val="32"/>
          <w:szCs w:val="32"/>
          <w:highlight w:val="none"/>
        </w:rPr>
      </w:pPr>
    </w:p>
    <w:p>
      <w:pPr>
        <w:ind w:firstLine="2891" w:firstLineChars="900"/>
        <w:rPr>
          <w:rFonts w:ascii="仿宋" w:hAnsi="仿宋" w:eastAsia="仿宋" w:cs="仿宋"/>
          <w:b/>
          <w:bCs/>
          <w:color w:val="auto"/>
          <w:sz w:val="32"/>
          <w:szCs w:val="32"/>
          <w:highlight w:val="none"/>
        </w:rPr>
      </w:pPr>
    </w:p>
    <w:p>
      <w:pPr>
        <w:ind w:firstLine="2891" w:firstLineChars="900"/>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六、所投产品具体配置表</w:t>
      </w:r>
    </w:p>
    <w:p>
      <w:pPr>
        <w:spacing w:line="360" w:lineRule="auto"/>
        <w:ind w:firstLine="482" w:firstLineChars="200"/>
        <w:rPr>
          <w:rFonts w:ascii="仿宋" w:hAnsi="仿宋" w:eastAsia="仿宋" w:cs="仿宋"/>
          <w:b/>
          <w:bCs/>
          <w:color w:val="auto"/>
          <w:sz w:val="24"/>
          <w:highlight w:val="none"/>
        </w:rPr>
      </w:pP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bCs/>
          <w:color w:val="auto"/>
          <w:sz w:val="24"/>
          <w:highlight w:val="none"/>
        </w:rPr>
        <w:t>所投产品具体配置表：</w:t>
      </w:r>
      <w:r>
        <w:rPr>
          <w:rFonts w:hint="eastAsia" w:ascii="仿宋" w:hAnsi="仿宋" w:eastAsia="仿宋" w:cs="仿宋"/>
          <w:color w:val="auto"/>
          <w:sz w:val="24"/>
          <w:highlight w:val="none"/>
        </w:rPr>
        <w:t>详细列明所投产品设备清单，完整配置方案及技术指标，项目的主要设备必须明确所投产品的</w:t>
      </w:r>
      <w:r>
        <w:rPr>
          <w:rFonts w:hint="eastAsia" w:ascii="仿宋" w:hAnsi="仿宋" w:eastAsia="仿宋" w:cs="仿宋"/>
          <w:b/>
          <w:bCs/>
          <w:color w:val="auto"/>
          <w:sz w:val="24"/>
          <w:highlight w:val="none"/>
        </w:rPr>
        <w:t>品牌</w:t>
      </w:r>
      <w:r>
        <w:rPr>
          <w:rFonts w:hint="eastAsia" w:ascii="仿宋" w:hAnsi="仿宋" w:eastAsia="仿宋" w:cs="仿宋"/>
          <w:color w:val="auto"/>
          <w:sz w:val="24"/>
          <w:highlight w:val="none"/>
        </w:rPr>
        <w:t>、规格型号、材质及具体技术指标，任何含糊不清的表述对评标结果的影响将是投标人的责任；</w:t>
      </w:r>
    </w:p>
    <w:p>
      <w:pPr>
        <w:numPr>
          <w:ilvl w:val="255"/>
          <w:numId w:val="0"/>
        </w:numPr>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                                     </w:t>
      </w:r>
    </w:p>
    <w:tbl>
      <w:tblPr>
        <w:tblStyle w:val="64"/>
        <w:tblW w:w="970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5"/>
        <w:gridCol w:w="2888"/>
        <w:gridCol w:w="2190"/>
        <w:gridCol w:w="1020"/>
        <w:gridCol w:w="1050"/>
        <w:gridCol w:w="1052"/>
        <w:gridCol w:w="7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ascii="仿宋" w:hAnsi="仿宋" w:eastAsia="仿宋" w:cs="仿宋"/>
                <w:b/>
                <w:bCs/>
                <w:color w:val="auto"/>
                <w:sz w:val="24"/>
                <w:szCs w:val="22"/>
                <w:highlight w:val="none"/>
              </w:rPr>
            </w:pPr>
            <w:r>
              <w:rPr>
                <w:rFonts w:hint="eastAsia" w:ascii="仿宋" w:hAnsi="仿宋" w:eastAsia="仿宋" w:cs="仿宋"/>
                <w:b/>
                <w:bCs/>
                <w:color w:val="auto"/>
                <w:sz w:val="24"/>
                <w:szCs w:val="24"/>
                <w:highlight w:val="none"/>
              </w:rPr>
              <w:t>序号</w:t>
            </w:r>
          </w:p>
        </w:tc>
        <w:tc>
          <w:tcPr>
            <w:tcW w:w="2888"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ascii="仿宋" w:hAnsi="仿宋" w:eastAsia="仿宋" w:cs="仿宋"/>
                <w:b/>
                <w:bCs/>
                <w:color w:val="auto"/>
                <w:sz w:val="24"/>
                <w:szCs w:val="22"/>
                <w:highlight w:val="none"/>
              </w:rPr>
            </w:pPr>
            <w:r>
              <w:rPr>
                <w:rFonts w:hint="eastAsia" w:ascii="仿宋" w:hAnsi="仿宋" w:eastAsia="仿宋" w:cs="仿宋"/>
                <w:b/>
                <w:bCs/>
                <w:color w:val="auto"/>
                <w:sz w:val="24"/>
                <w:szCs w:val="24"/>
                <w:highlight w:val="none"/>
              </w:rPr>
              <w:t>货物名称</w:t>
            </w:r>
          </w:p>
        </w:tc>
        <w:tc>
          <w:tcPr>
            <w:tcW w:w="2190"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型号规格配置</w:t>
            </w:r>
          </w:p>
          <w:p>
            <w:pPr>
              <w:pStyle w:val="34"/>
              <w:spacing w:line="360" w:lineRule="auto"/>
              <w:jc w:val="center"/>
              <w:rPr>
                <w:rFonts w:ascii="仿宋" w:hAnsi="仿宋" w:eastAsia="仿宋" w:cs="仿宋"/>
                <w:b/>
                <w:bCs/>
                <w:color w:val="auto"/>
                <w:sz w:val="24"/>
                <w:szCs w:val="22"/>
                <w:highlight w:val="none"/>
              </w:rPr>
            </w:pPr>
            <w:r>
              <w:rPr>
                <w:rFonts w:hint="eastAsia" w:ascii="仿宋" w:hAnsi="仿宋" w:eastAsia="仿宋" w:cs="仿宋"/>
                <w:b/>
                <w:bCs/>
                <w:color w:val="auto"/>
                <w:sz w:val="24"/>
                <w:szCs w:val="24"/>
                <w:highlight w:val="none"/>
              </w:rPr>
              <w:t>及技术参数</w:t>
            </w:r>
          </w:p>
        </w:tc>
        <w:tc>
          <w:tcPr>
            <w:tcW w:w="1020"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ascii="仿宋" w:hAnsi="仿宋" w:eastAsia="仿宋" w:cs="仿宋"/>
                <w:b/>
                <w:bCs/>
                <w:color w:val="auto"/>
                <w:sz w:val="24"/>
                <w:szCs w:val="22"/>
                <w:highlight w:val="none"/>
              </w:rPr>
            </w:pPr>
            <w:r>
              <w:rPr>
                <w:rFonts w:hint="eastAsia" w:ascii="仿宋" w:hAnsi="仿宋" w:eastAsia="仿宋" w:cs="仿宋"/>
                <w:b/>
                <w:bCs/>
                <w:color w:val="auto"/>
                <w:sz w:val="24"/>
                <w:szCs w:val="24"/>
                <w:highlight w:val="none"/>
              </w:rPr>
              <w:t>数量</w:t>
            </w:r>
          </w:p>
        </w:tc>
        <w:tc>
          <w:tcPr>
            <w:tcW w:w="1050"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品牌</w:t>
            </w:r>
          </w:p>
        </w:tc>
        <w:tc>
          <w:tcPr>
            <w:tcW w:w="1052"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产地</w:t>
            </w:r>
          </w:p>
        </w:tc>
        <w:tc>
          <w:tcPr>
            <w:tcW w:w="764"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6"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1</w:t>
            </w:r>
          </w:p>
        </w:tc>
        <w:tc>
          <w:tcPr>
            <w:tcW w:w="288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21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10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7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2</w:t>
            </w:r>
          </w:p>
        </w:tc>
        <w:tc>
          <w:tcPr>
            <w:tcW w:w="288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21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10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7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3</w:t>
            </w:r>
          </w:p>
        </w:tc>
        <w:tc>
          <w:tcPr>
            <w:tcW w:w="288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21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10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7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4</w:t>
            </w:r>
          </w:p>
        </w:tc>
        <w:tc>
          <w:tcPr>
            <w:tcW w:w="288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21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10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7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5</w:t>
            </w:r>
          </w:p>
        </w:tc>
        <w:tc>
          <w:tcPr>
            <w:tcW w:w="288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21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10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7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288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w:t>
            </w:r>
          </w:p>
        </w:tc>
        <w:tc>
          <w:tcPr>
            <w:tcW w:w="21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10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c>
          <w:tcPr>
            <w:tcW w:w="7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2"/>
                <w:highlight w:val="none"/>
              </w:rPr>
            </w:pPr>
          </w:p>
        </w:tc>
      </w:tr>
    </w:tbl>
    <w:p>
      <w:pPr>
        <w:snapToGrid w:val="0"/>
        <w:spacing w:line="360" w:lineRule="auto"/>
        <w:ind w:firstLine="241" w:firstLineChars="100"/>
        <w:rPr>
          <w:rFonts w:ascii="仿宋" w:hAnsi="仿宋" w:eastAsia="仿宋" w:cs="仿宋"/>
          <w:b/>
          <w:bCs/>
          <w:color w:val="auto"/>
          <w:sz w:val="24"/>
          <w:highlight w:val="none"/>
        </w:rPr>
      </w:pPr>
    </w:p>
    <w:p>
      <w:pPr>
        <w:snapToGrid w:val="0"/>
        <w:spacing w:line="360" w:lineRule="auto"/>
        <w:ind w:firstLine="241" w:firstLineChars="100"/>
        <w:rPr>
          <w:rFonts w:ascii="仿宋" w:hAnsi="仿宋" w:eastAsia="仿宋" w:cs="仿宋"/>
          <w:b/>
          <w:bCs/>
          <w:color w:val="auto"/>
          <w:sz w:val="24"/>
          <w:highlight w:val="none"/>
        </w:rPr>
      </w:pPr>
    </w:p>
    <w:p>
      <w:pPr>
        <w:autoSpaceDE w:val="0"/>
        <w:autoSpaceDN w:val="0"/>
        <w:snapToGrid w:val="0"/>
        <w:spacing w:line="360" w:lineRule="auto"/>
        <w:ind w:firstLine="5400" w:firstLineChars="2250"/>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        </w:t>
      </w:r>
    </w:p>
    <w:p>
      <w:pPr>
        <w:autoSpaceDE w:val="0"/>
        <w:autoSpaceDN w:val="0"/>
        <w:snapToGrid w:val="0"/>
        <w:spacing w:line="360" w:lineRule="auto"/>
        <w:ind w:left="5506" w:leftChars="2622" w:firstLine="600" w:firstLineChars="25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   年  月   日</w:t>
      </w:r>
    </w:p>
    <w:p>
      <w:pPr>
        <w:autoSpaceDE w:val="0"/>
        <w:autoSpaceDN w:val="0"/>
        <w:snapToGrid w:val="0"/>
        <w:spacing w:line="360" w:lineRule="auto"/>
        <w:ind w:firstLine="5160" w:firstLineChars="2150"/>
        <w:rPr>
          <w:rFonts w:ascii="仿宋" w:hAnsi="仿宋" w:eastAsia="仿宋" w:cs="仿宋"/>
          <w:color w:val="auto"/>
          <w:kern w:val="0"/>
          <w:sz w:val="24"/>
          <w:highlight w:val="none"/>
          <w:lang w:val="zh-CN"/>
        </w:rPr>
      </w:pPr>
    </w:p>
    <w:p>
      <w:pPr>
        <w:ind w:firstLine="2891" w:firstLineChars="900"/>
        <w:rPr>
          <w:rFonts w:ascii="仿宋" w:hAnsi="仿宋" w:eastAsia="仿宋" w:cs="仿宋"/>
          <w:b/>
          <w:color w:val="auto"/>
          <w:kern w:val="0"/>
          <w:sz w:val="32"/>
          <w:szCs w:val="32"/>
          <w:highlight w:val="none"/>
        </w:rPr>
      </w:pPr>
    </w:p>
    <w:p>
      <w:pPr>
        <w:pStyle w:val="2"/>
        <w:rPr>
          <w:rFonts w:ascii="仿宋" w:hAnsi="仿宋" w:eastAsia="仿宋" w:cs="仿宋"/>
          <w:b/>
          <w:color w:val="auto"/>
          <w:sz w:val="32"/>
          <w:szCs w:val="32"/>
          <w:highlight w:val="none"/>
        </w:rPr>
      </w:pPr>
    </w:p>
    <w:p>
      <w:pPr>
        <w:pStyle w:val="2"/>
        <w:rPr>
          <w:rFonts w:ascii="仿宋" w:hAnsi="仿宋" w:eastAsia="仿宋" w:cs="仿宋"/>
          <w:b/>
          <w:color w:val="auto"/>
          <w:sz w:val="32"/>
          <w:szCs w:val="32"/>
          <w:highlight w:val="none"/>
        </w:rPr>
      </w:pPr>
    </w:p>
    <w:p>
      <w:pPr>
        <w:pStyle w:val="2"/>
        <w:rPr>
          <w:rFonts w:ascii="仿宋" w:hAnsi="仿宋" w:eastAsia="仿宋" w:cs="仿宋"/>
          <w:b/>
          <w:color w:val="auto"/>
          <w:sz w:val="32"/>
          <w:szCs w:val="32"/>
          <w:highlight w:val="none"/>
        </w:rPr>
      </w:pPr>
    </w:p>
    <w:p>
      <w:pPr>
        <w:pStyle w:val="2"/>
        <w:rPr>
          <w:rFonts w:ascii="仿宋" w:hAnsi="仿宋" w:eastAsia="仿宋" w:cs="仿宋"/>
          <w:b/>
          <w:color w:val="auto"/>
          <w:sz w:val="32"/>
          <w:szCs w:val="32"/>
          <w:highlight w:val="none"/>
        </w:rPr>
      </w:pPr>
    </w:p>
    <w:p>
      <w:pPr>
        <w:pStyle w:val="2"/>
        <w:rPr>
          <w:rFonts w:ascii="仿宋" w:hAnsi="仿宋" w:eastAsia="仿宋" w:cs="仿宋"/>
          <w:b/>
          <w:color w:val="auto"/>
          <w:sz w:val="32"/>
          <w:szCs w:val="32"/>
          <w:highlight w:val="none"/>
        </w:rPr>
      </w:pPr>
    </w:p>
    <w:p>
      <w:pPr>
        <w:pStyle w:val="2"/>
        <w:rPr>
          <w:rFonts w:ascii="仿宋" w:hAnsi="仿宋" w:eastAsia="仿宋" w:cs="仿宋"/>
          <w:b/>
          <w:color w:val="auto"/>
          <w:sz w:val="32"/>
          <w:szCs w:val="32"/>
          <w:highlight w:val="none"/>
        </w:rPr>
      </w:pPr>
    </w:p>
    <w:p>
      <w:pPr>
        <w:pStyle w:val="2"/>
        <w:rPr>
          <w:rFonts w:ascii="仿宋" w:hAnsi="仿宋" w:eastAsia="仿宋" w:cs="仿宋"/>
          <w:b/>
          <w:color w:val="auto"/>
          <w:sz w:val="32"/>
          <w:szCs w:val="32"/>
          <w:highlight w:val="none"/>
        </w:rPr>
      </w:pPr>
    </w:p>
    <w:p>
      <w:pPr>
        <w:pStyle w:val="2"/>
        <w:rPr>
          <w:rFonts w:ascii="仿宋" w:hAnsi="仿宋" w:eastAsia="仿宋" w:cs="仿宋"/>
          <w:b/>
          <w:color w:val="auto"/>
          <w:sz w:val="32"/>
          <w:szCs w:val="32"/>
          <w:highlight w:val="none"/>
        </w:rPr>
      </w:pPr>
    </w:p>
    <w:p>
      <w:pPr>
        <w:pStyle w:val="2"/>
        <w:rPr>
          <w:rFonts w:ascii="仿宋" w:hAnsi="仿宋" w:eastAsia="仿宋" w:cs="仿宋"/>
          <w:b/>
          <w:color w:val="auto"/>
          <w:sz w:val="32"/>
          <w:szCs w:val="32"/>
          <w:highlight w:val="none"/>
        </w:rPr>
      </w:pPr>
    </w:p>
    <w:p>
      <w:pPr>
        <w:pStyle w:val="2"/>
        <w:rPr>
          <w:rFonts w:ascii="仿宋" w:hAnsi="仿宋" w:eastAsia="仿宋" w:cs="仿宋"/>
          <w:b/>
          <w:color w:val="auto"/>
          <w:sz w:val="32"/>
          <w:szCs w:val="32"/>
          <w:highlight w:val="none"/>
        </w:rPr>
      </w:pPr>
    </w:p>
    <w:p>
      <w:pPr>
        <w:pStyle w:val="2"/>
        <w:rPr>
          <w:rFonts w:ascii="仿宋" w:hAnsi="仿宋" w:eastAsia="仿宋" w:cs="仿宋"/>
          <w:b/>
          <w:color w:val="auto"/>
          <w:sz w:val="32"/>
          <w:szCs w:val="32"/>
          <w:highlight w:val="none"/>
        </w:rPr>
      </w:pPr>
    </w:p>
    <w:p>
      <w:pPr>
        <w:ind w:firstLine="1911" w:firstLineChars="595"/>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color w:val="auto"/>
          <w:kern w:val="0"/>
          <w:sz w:val="24"/>
          <w:highlight w:val="none"/>
          <w:lang w:val="zh-CN"/>
        </w:rPr>
      </w:pPr>
    </w:p>
    <w:p>
      <w:pPr>
        <w:autoSpaceDE w:val="0"/>
        <w:autoSpaceDN w:val="0"/>
        <w:spacing w:line="360" w:lineRule="auto"/>
        <w:ind w:left="2"/>
        <w:jc w:val="left"/>
        <w:rPr>
          <w:rFonts w:ascii="仿宋" w:hAnsi="仿宋" w:eastAsia="仿宋" w:cs="仿宋"/>
          <w:color w:val="auto"/>
          <w:kern w:val="0"/>
          <w:sz w:val="24"/>
          <w:highlight w:val="none"/>
          <w:lang w:val="zh-CN"/>
        </w:rPr>
      </w:pPr>
    </w:p>
    <w:p>
      <w:pPr>
        <w:autoSpaceDE w:val="0"/>
        <w:autoSpaceDN w:val="0"/>
        <w:spacing w:line="360" w:lineRule="auto"/>
        <w:ind w:left="2"/>
        <w:jc w:val="left"/>
        <w:rPr>
          <w:rFonts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ascii="仿宋" w:hAnsi="仿宋" w:eastAsia="仿宋" w:cs="仿宋"/>
          <w:b/>
          <w:bCs/>
          <w:color w:val="auto"/>
          <w:sz w:val="24"/>
          <w:highlight w:val="none"/>
        </w:rPr>
      </w:pPr>
    </w:p>
    <w:p>
      <w:pPr>
        <w:spacing w:line="360" w:lineRule="auto"/>
        <w:jc w:val="center"/>
        <w:rPr>
          <w:rFonts w:ascii="仿宋" w:hAnsi="仿宋" w:eastAsia="仿宋" w:cs="仿宋"/>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
          <w:b/>
          <w:color w:val="auto"/>
          <w:kern w:val="0"/>
          <w:sz w:val="36"/>
          <w:szCs w:val="36"/>
          <w:highlight w:val="none"/>
        </w:rPr>
      </w:pPr>
    </w:p>
    <w:p>
      <w:pPr>
        <w:spacing w:line="360" w:lineRule="auto"/>
        <w:jc w:val="center"/>
        <w:outlineLvl w:val="0"/>
        <w:rPr>
          <w:rFonts w:ascii="仿宋" w:hAnsi="仿宋" w:eastAsia="仿宋" w:cs="仿宋"/>
          <w:b/>
          <w:color w:val="auto"/>
          <w:kern w:val="0"/>
          <w:sz w:val="44"/>
          <w:szCs w:val="44"/>
          <w:highlight w:val="none"/>
        </w:rPr>
      </w:pPr>
      <w:r>
        <w:rPr>
          <w:rFonts w:hint="eastAsia" w:ascii="仿宋" w:hAnsi="仿宋" w:eastAsia="仿宋" w:cs="仿宋"/>
          <w:b/>
          <w:color w:val="auto"/>
          <w:kern w:val="0"/>
          <w:sz w:val="44"/>
          <w:szCs w:val="44"/>
          <w:highlight w:val="none"/>
        </w:rPr>
        <w:t>报价文件部分</w:t>
      </w:r>
      <w:r>
        <w:rPr>
          <w:rFonts w:hint="eastAsia" w:ascii="仿宋" w:hAnsi="仿宋" w:eastAsia="仿宋" w:cs="仿宋"/>
          <w:b/>
          <w:bCs/>
          <w:color w:val="auto"/>
          <w:sz w:val="44"/>
          <w:szCs w:val="44"/>
          <w:highlight w:val="none"/>
        </w:rPr>
        <w:t>（封面）</w:t>
      </w:r>
    </w:p>
    <w:p>
      <w:pPr>
        <w:spacing w:line="360" w:lineRule="auto"/>
        <w:jc w:val="center"/>
        <w:outlineLvl w:val="0"/>
        <w:rPr>
          <w:rFonts w:ascii="仿宋" w:hAnsi="仿宋" w:eastAsia="仿宋" w:cs="仿宋"/>
          <w:b/>
          <w:color w:val="auto"/>
          <w:kern w:val="0"/>
          <w:sz w:val="36"/>
          <w:szCs w:val="36"/>
          <w:highlight w:val="none"/>
        </w:rPr>
      </w:pPr>
    </w:p>
    <w:p>
      <w:pPr>
        <w:shd w:val="clear" w:color="auto" w:fill="FFFFFF"/>
        <w:snapToGrid w:val="0"/>
        <w:spacing w:line="360" w:lineRule="auto"/>
        <w:jc w:val="center"/>
        <w:outlineLvl w:val="0"/>
        <w:rPr>
          <w:rFonts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 xml:space="preserve"> （项目名称）</w:t>
      </w:r>
    </w:p>
    <w:p>
      <w:pPr>
        <w:shd w:val="clear" w:color="auto" w:fill="FFFFFF"/>
        <w:snapToGrid w:val="0"/>
        <w:spacing w:line="360" w:lineRule="auto"/>
        <w:jc w:val="center"/>
        <w:outlineLvl w:val="0"/>
        <w:rPr>
          <w:rFonts w:ascii="仿宋" w:hAnsi="仿宋" w:eastAsia="仿宋" w:cs="仿宋"/>
          <w:b/>
          <w:bCs/>
          <w:color w:val="auto"/>
          <w:sz w:val="52"/>
          <w:szCs w:val="52"/>
          <w:highlight w:val="none"/>
        </w:rPr>
      </w:pPr>
      <w:bookmarkStart w:id="408" w:name="_Toc105"/>
      <w:r>
        <w:rPr>
          <w:rFonts w:hint="eastAsia" w:ascii="仿宋" w:hAnsi="仿宋" w:eastAsia="仿宋" w:cs="仿宋"/>
          <w:b/>
          <w:bCs/>
          <w:color w:val="auto"/>
          <w:sz w:val="52"/>
          <w:szCs w:val="52"/>
          <w:highlight w:val="none"/>
        </w:rPr>
        <w:t>报 价 文 件</w:t>
      </w:r>
      <w:bookmarkEnd w:id="408"/>
    </w:p>
    <w:p>
      <w:pPr>
        <w:widowControl/>
        <w:spacing w:line="360" w:lineRule="auto"/>
        <w:ind w:right="-2"/>
        <w:jc w:val="center"/>
        <w:outlineLvl w:val="1"/>
        <w:rPr>
          <w:rFonts w:ascii="仿宋" w:hAnsi="仿宋" w:eastAsia="仿宋" w:cs="仿宋"/>
          <w:b/>
          <w:color w:val="auto"/>
          <w:sz w:val="36"/>
          <w:szCs w:val="36"/>
          <w:highlight w:val="none"/>
        </w:rPr>
      </w:pPr>
      <w:bookmarkStart w:id="409" w:name="_Toc22501"/>
      <w:r>
        <w:rPr>
          <w:rFonts w:hint="eastAsia" w:ascii="仿宋" w:hAnsi="仿宋" w:eastAsia="仿宋" w:cs="仿宋"/>
          <w:b/>
          <w:color w:val="auto"/>
          <w:sz w:val="36"/>
          <w:szCs w:val="36"/>
          <w:highlight w:val="none"/>
        </w:rPr>
        <w:t>（线上电子招投标）</w:t>
      </w:r>
      <w:bookmarkEnd w:id="409"/>
    </w:p>
    <w:p>
      <w:pPr>
        <w:shd w:val="clear" w:color="auto" w:fill="FFFFFF"/>
        <w:snapToGrid w:val="0"/>
        <w:spacing w:line="360" w:lineRule="auto"/>
        <w:jc w:val="center"/>
        <w:outlineLvl w:val="1"/>
        <w:rPr>
          <w:rFonts w:ascii="仿宋" w:hAnsi="仿宋" w:eastAsia="仿宋" w:cs="仿宋"/>
          <w:b/>
          <w:bCs/>
          <w:color w:val="auto"/>
          <w:sz w:val="36"/>
          <w:szCs w:val="36"/>
          <w:highlight w:val="none"/>
        </w:rPr>
      </w:pPr>
      <w:bookmarkStart w:id="410" w:name="_Toc13670"/>
    </w:p>
    <w:p>
      <w:pPr>
        <w:shd w:val="clear" w:color="auto" w:fill="FFFFFF"/>
        <w:snapToGrid w:val="0"/>
        <w:spacing w:line="360" w:lineRule="auto"/>
        <w:jc w:val="center"/>
        <w:outlineLvl w:val="1"/>
        <w:rPr>
          <w:rFonts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 xml:space="preserve">  招标编号：</w:t>
      </w:r>
      <w:bookmarkEnd w:id="410"/>
      <w:r>
        <w:rPr>
          <w:rFonts w:hint="eastAsia" w:ascii="仿宋" w:hAnsi="仿宋" w:eastAsia="仿宋" w:cs="仿宋"/>
          <w:b/>
          <w:bCs/>
          <w:color w:val="auto"/>
          <w:sz w:val="36"/>
          <w:szCs w:val="36"/>
          <w:highlight w:val="none"/>
        </w:rPr>
        <w:t xml:space="preserve">YHZFCG2022- </w:t>
      </w:r>
    </w:p>
    <w:p>
      <w:pPr>
        <w:snapToGrid w:val="0"/>
        <w:spacing w:line="360" w:lineRule="auto"/>
        <w:jc w:val="center"/>
        <w:rPr>
          <w:rFonts w:ascii="仿宋" w:hAnsi="仿宋" w:eastAsia="仿宋" w:cs="仿宋"/>
          <w:color w:val="auto"/>
          <w:sz w:val="44"/>
          <w:szCs w:val="44"/>
          <w:highlight w:val="none"/>
        </w:rPr>
      </w:pPr>
      <w:r>
        <w:rPr>
          <w:rFonts w:hint="eastAsia" w:ascii="仿宋" w:hAnsi="仿宋" w:eastAsia="仿宋" w:cs="仿宋"/>
          <w:color w:val="auto"/>
          <w:sz w:val="44"/>
          <w:szCs w:val="44"/>
          <w:highlight w:val="none"/>
        </w:rPr>
        <w:t>投</w:t>
      </w:r>
    </w:p>
    <w:p>
      <w:pPr>
        <w:snapToGrid w:val="0"/>
        <w:spacing w:line="360" w:lineRule="auto"/>
        <w:jc w:val="center"/>
        <w:rPr>
          <w:rFonts w:ascii="仿宋" w:hAnsi="仿宋" w:eastAsia="仿宋" w:cs="仿宋"/>
          <w:color w:val="auto"/>
          <w:sz w:val="44"/>
          <w:szCs w:val="44"/>
          <w:highlight w:val="none"/>
        </w:rPr>
      </w:pPr>
      <w:r>
        <w:rPr>
          <w:rFonts w:hint="eastAsia" w:ascii="仿宋" w:hAnsi="仿宋" w:eastAsia="仿宋" w:cs="仿宋"/>
          <w:color w:val="auto"/>
          <w:sz w:val="44"/>
          <w:szCs w:val="44"/>
          <w:highlight w:val="none"/>
        </w:rPr>
        <w:t>标</w:t>
      </w:r>
    </w:p>
    <w:p>
      <w:pPr>
        <w:snapToGrid w:val="0"/>
        <w:spacing w:line="360" w:lineRule="auto"/>
        <w:jc w:val="center"/>
        <w:rPr>
          <w:rFonts w:ascii="仿宋" w:hAnsi="仿宋" w:eastAsia="仿宋" w:cs="仿宋"/>
          <w:color w:val="auto"/>
          <w:sz w:val="44"/>
          <w:szCs w:val="44"/>
          <w:highlight w:val="none"/>
        </w:rPr>
      </w:pPr>
      <w:r>
        <w:rPr>
          <w:rFonts w:hint="eastAsia" w:ascii="仿宋" w:hAnsi="仿宋" w:eastAsia="仿宋" w:cs="仿宋"/>
          <w:color w:val="auto"/>
          <w:sz w:val="44"/>
          <w:szCs w:val="44"/>
          <w:highlight w:val="none"/>
        </w:rPr>
        <w:t>文</w:t>
      </w:r>
    </w:p>
    <w:p>
      <w:pPr>
        <w:snapToGrid w:val="0"/>
        <w:spacing w:line="360" w:lineRule="auto"/>
        <w:jc w:val="center"/>
        <w:rPr>
          <w:rFonts w:ascii="仿宋" w:hAnsi="仿宋" w:eastAsia="仿宋" w:cs="仿宋"/>
          <w:color w:val="auto"/>
          <w:sz w:val="44"/>
          <w:szCs w:val="44"/>
          <w:highlight w:val="none"/>
        </w:rPr>
      </w:pPr>
      <w:r>
        <w:rPr>
          <w:rFonts w:hint="eastAsia" w:ascii="仿宋" w:hAnsi="仿宋" w:eastAsia="仿宋" w:cs="仿宋"/>
          <w:color w:val="auto"/>
          <w:sz w:val="44"/>
          <w:szCs w:val="44"/>
          <w:highlight w:val="none"/>
        </w:rPr>
        <w:t>件</w:t>
      </w:r>
    </w:p>
    <w:p>
      <w:pPr>
        <w:snapToGrid w:val="0"/>
        <w:spacing w:line="360" w:lineRule="auto"/>
        <w:ind w:firstLine="1680" w:firstLineChars="600"/>
        <w:rPr>
          <w:rFonts w:ascii="仿宋" w:hAnsi="仿宋" w:eastAsia="仿宋" w:cs="仿宋"/>
          <w:color w:val="auto"/>
          <w:sz w:val="28"/>
          <w:szCs w:val="28"/>
          <w:highlight w:val="none"/>
        </w:rPr>
      </w:pPr>
    </w:p>
    <w:p>
      <w:pPr>
        <w:snapToGrid w:val="0"/>
        <w:spacing w:line="360" w:lineRule="auto"/>
        <w:ind w:firstLine="1680" w:firstLineChars="6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投标人全称：（单位公章或电子公章）</w:t>
      </w:r>
    </w:p>
    <w:p>
      <w:pPr>
        <w:snapToGrid w:val="0"/>
        <w:spacing w:line="360" w:lineRule="auto"/>
        <w:ind w:firstLine="1680" w:firstLineChars="6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投标人地址：</w:t>
      </w:r>
    </w:p>
    <w:p>
      <w:pPr>
        <w:snapToGrid w:val="0"/>
        <w:spacing w:line="360" w:lineRule="auto"/>
        <w:jc w:val="center"/>
        <w:rPr>
          <w:rFonts w:ascii="仿宋" w:hAnsi="仿宋" w:eastAsia="仿宋" w:cs="仿宋"/>
          <w:b/>
          <w:bCs/>
          <w:color w:val="auto"/>
          <w:kern w:val="0"/>
          <w:sz w:val="28"/>
          <w:szCs w:val="28"/>
          <w:highlight w:val="none"/>
        </w:rPr>
      </w:pPr>
      <w:r>
        <w:rPr>
          <w:rFonts w:hint="eastAsia" w:ascii="仿宋" w:hAnsi="仿宋" w:eastAsia="仿宋" w:cs="仿宋"/>
          <w:color w:val="auto"/>
          <w:sz w:val="28"/>
          <w:szCs w:val="28"/>
          <w:highlight w:val="none"/>
        </w:rPr>
        <w:t>年   月   日</w:t>
      </w:r>
    </w:p>
    <w:p>
      <w:pPr>
        <w:pageBreakBefore/>
        <w:shd w:val="clear" w:color="auto" w:fill="FFFFFF"/>
        <w:snapToGrid w:val="0"/>
        <w:spacing w:line="360" w:lineRule="auto"/>
        <w:jc w:val="center"/>
        <w:rPr>
          <w:rFonts w:ascii="仿宋" w:hAnsi="仿宋" w:eastAsia="仿宋" w:cs="仿宋"/>
          <w:b/>
          <w:bCs/>
          <w:color w:val="auto"/>
          <w:kern w:val="0"/>
          <w:sz w:val="32"/>
          <w:szCs w:val="32"/>
          <w:highlight w:val="none"/>
        </w:rPr>
        <w:sectPr>
          <w:headerReference r:id="rId16" w:type="default"/>
          <w:footerReference r:id="rId17" w:type="default"/>
          <w:pgSz w:w="11906" w:h="16838"/>
          <w:pgMar w:top="993" w:right="1474" w:bottom="1134" w:left="1474" w:header="851" w:footer="641" w:gutter="0"/>
          <w:cols w:space="720" w:num="1"/>
          <w:docGrid w:type="lines" w:linePitch="315" w:charSpace="0"/>
        </w:sectPr>
      </w:pPr>
    </w:p>
    <w:p>
      <w:pPr>
        <w:spacing w:line="360" w:lineRule="auto"/>
        <w:jc w:val="center"/>
        <w:outlineLvl w:val="0"/>
        <w:rPr>
          <w:rFonts w:ascii="仿宋" w:hAnsi="仿宋" w:eastAsia="仿宋" w:cs="仿宋"/>
          <w:b/>
          <w:color w:val="auto"/>
          <w:kern w:val="0"/>
          <w:sz w:val="36"/>
          <w:szCs w:val="36"/>
          <w:highlight w:val="none"/>
        </w:rPr>
      </w:pPr>
    </w:p>
    <w:p>
      <w:pPr>
        <w:spacing w:line="36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pStyle w:val="4"/>
        <w:ind w:left="0" w:firstLine="0"/>
        <w:rPr>
          <w:rFonts w:ascii="仿宋" w:eastAsia="仿宋" w:cs="仿宋"/>
          <w:color w:val="auto"/>
          <w:highlight w:val="none"/>
          <w:lang w:val="en-US"/>
        </w:rPr>
      </w:pPr>
    </w:p>
    <w:p>
      <w:pPr>
        <w:spacing w:line="360" w:lineRule="auto"/>
        <w:jc w:val="center"/>
        <w:outlineLvl w:val="0"/>
        <w:rPr>
          <w:rFonts w:ascii="仿宋" w:hAnsi="仿宋" w:eastAsia="仿宋" w:cs="仿宋"/>
          <w:b/>
          <w:color w:val="auto"/>
          <w:kern w:val="0"/>
          <w:sz w:val="36"/>
          <w:szCs w:val="36"/>
          <w:highlight w:val="none"/>
        </w:rPr>
      </w:pP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（2）中小企业声明函（如有）……………………………………………………（页码）</w:t>
      </w: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pStyle w:val="383"/>
        <w:tabs>
          <w:tab w:val="clear" w:pos="720"/>
        </w:tabs>
        <w:snapToGrid w:val="0"/>
        <w:spacing w:before="120" w:after="120"/>
        <w:ind w:firstLine="643"/>
        <w:outlineLvl w:val="9"/>
        <w:rPr>
          <w:rFonts w:ascii="仿宋" w:hAnsi="仿宋" w:eastAsia="仿宋" w:cs="仿宋"/>
          <w:color w:val="auto"/>
          <w:kern w:val="2"/>
          <w:sz w:val="32"/>
          <w:szCs w:val="32"/>
          <w:highlight w:val="none"/>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pStyle w:val="383"/>
        <w:tabs>
          <w:tab w:val="clear" w:pos="720"/>
        </w:tabs>
        <w:snapToGrid w:val="0"/>
        <w:spacing w:before="120" w:after="120"/>
        <w:ind w:firstLine="643"/>
        <w:outlineLvl w:val="9"/>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rPr>
        <w:t>（余杭区水文测站改造提升项目三期）</w:t>
      </w:r>
      <w:r>
        <w:rPr>
          <w:rFonts w:hint="eastAsia" w:ascii="仿宋" w:hAnsi="仿宋" w:eastAsia="仿宋" w:cs="仿宋"/>
          <w:color w:val="auto"/>
          <w:kern w:val="0"/>
          <w:sz w:val="24"/>
          <w:highlight w:val="none"/>
          <w:lang w:val="zh-CN"/>
        </w:rPr>
        <w:t>【招标编号：</w:t>
      </w:r>
      <w:r>
        <w:rPr>
          <w:rFonts w:hint="eastAsia" w:ascii="仿宋" w:hAnsi="仿宋" w:eastAsia="仿宋" w:cs="仿宋"/>
          <w:color w:val="auto"/>
          <w:sz w:val="24"/>
          <w:highlight w:val="none"/>
        </w:rPr>
        <w:t>（YHZFCG2022-116）】的实施</w:t>
      </w:r>
      <w:r>
        <w:rPr>
          <w:rFonts w:hint="eastAsia" w:ascii="仿宋" w:hAnsi="仿宋" w:eastAsia="仿宋" w:cs="仿宋"/>
          <w:color w:val="auto"/>
          <w:kern w:val="0"/>
          <w:sz w:val="24"/>
          <w:highlight w:val="none"/>
          <w:lang w:val="zh-CN"/>
        </w:rPr>
        <w:t>。</w:t>
      </w:r>
    </w:p>
    <w:p>
      <w:pPr>
        <w:spacing w:line="360" w:lineRule="auto"/>
        <w:jc w:val="center"/>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4"/>
        <w:tblW w:w="9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
        <w:gridCol w:w="939"/>
        <w:gridCol w:w="1222"/>
        <w:gridCol w:w="2067"/>
        <w:gridCol w:w="658"/>
        <w:gridCol w:w="1033"/>
        <w:gridCol w:w="1315"/>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354"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939"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1222" w:type="dxa"/>
          </w:tcPr>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品牌（如果有）</w:t>
            </w:r>
          </w:p>
        </w:tc>
        <w:tc>
          <w:tcPr>
            <w:tcW w:w="2067"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规格型号（或具体服务）</w:t>
            </w:r>
          </w:p>
        </w:tc>
        <w:tc>
          <w:tcPr>
            <w:tcW w:w="658"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数量</w:t>
            </w:r>
          </w:p>
        </w:tc>
        <w:tc>
          <w:tcPr>
            <w:tcW w:w="1033"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单价</w:t>
            </w:r>
          </w:p>
        </w:tc>
        <w:tc>
          <w:tcPr>
            <w:tcW w:w="1315"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总价</w:t>
            </w:r>
          </w:p>
        </w:tc>
        <w:tc>
          <w:tcPr>
            <w:tcW w:w="2068" w:type="dxa"/>
            <w:vAlign w:val="center"/>
          </w:tcPr>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服务要求（年限）</w:t>
            </w:r>
          </w:p>
          <w:p>
            <w:pPr>
              <w:spacing w:line="360" w:lineRule="auto"/>
              <w:jc w:val="center"/>
              <w:rPr>
                <w:rFonts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54"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939" w:type="dxa"/>
            <w:vAlign w:val="center"/>
          </w:tcPr>
          <w:p>
            <w:pPr>
              <w:snapToGrid w:val="0"/>
              <w:spacing w:line="360" w:lineRule="auto"/>
              <w:jc w:val="center"/>
              <w:rPr>
                <w:rFonts w:ascii="仿宋" w:hAnsi="仿宋" w:eastAsia="仿宋" w:cs="仿宋"/>
                <w:color w:val="auto"/>
                <w:sz w:val="24"/>
                <w:highlight w:val="none"/>
              </w:rPr>
            </w:pPr>
          </w:p>
        </w:tc>
        <w:tc>
          <w:tcPr>
            <w:tcW w:w="1222" w:type="dxa"/>
            <w:vAlign w:val="center"/>
          </w:tcPr>
          <w:p>
            <w:pPr>
              <w:snapToGrid w:val="0"/>
              <w:spacing w:line="360" w:lineRule="auto"/>
              <w:jc w:val="center"/>
              <w:rPr>
                <w:rFonts w:ascii="仿宋" w:hAnsi="仿宋" w:eastAsia="仿宋" w:cs="仿宋"/>
                <w:color w:val="auto"/>
                <w:sz w:val="24"/>
                <w:highlight w:val="none"/>
              </w:rPr>
            </w:pPr>
          </w:p>
        </w:tc>
        <w:tc>
          <w:tcPr>
            <w:tcW w:w="2067" w:type="dxa"/>
            <w:vAlign w:val="center"/>
          </w:tcPr>
          <w:p>
            <w:pPr>
              <w:snapToGrid w:val="0"/>
              <w:spacing w:line="360" w:lineRule="auto"/>
              <w:jc w:val="center"/>
              <w:rPr>
                <w:rFonts w:ascii="仿宋" w:hAnsi="仿宋" w:eastAsia="仿宋" w:cs="仿宋"/>
                <w:color w:val="auto"/>
                <w:sz w:val="24"/>
                <w:highlight w:val="none"/>
              </w:rPr>
            </w:pPr>
          </w:p>
        </w:tc>
        <w:tc>
          <w:tcPr>
            <w:tcW w:w="658" w:type="dxa"/>
            <w:vAlign w:val="center"/>
          </w:tcPr>
          <w:p>
            <w:pPr>
              <w:snapToGrid w:val="0"/>
              <w:spacing w:line="360" w:lineRule="auto"/>
              <w:jc w:val="center"/>
              <w:rPr>
                <w:rFonts w:ascii="仿宋" w:hAnsi="仿宋" w:eastAsia="仿宋" w:cs="仿宋"/>
                <w:color w:val="auto"/>
                <w:sz w:val="24"/>
                <w:highlight w:val="none"/>
              </w:rPr>
            </w:pPr>
          </w:p>
        </w:tc>
        <w:tc>
          <w:tcPr>
            <w:tcW w:w="1033" w:type="dxa"/>
            <w:vAlign w:val="center"/>
          </w:tcPr>
          <w:p>
            <w:pPr>
              <w:spacing w:line="360" w:lineRule="auto"/>
              <w:jc w:val="center"/>
              <w:rPr>
                <w:rFonts w:ascii="仿宋" w:hAnsi="仿宋" w:eastAsia="仿宋" w:cs="仿宋"/>
                <w:color w:val="auto"/>
                <w:sz w:val="24"/>
                <w:highlight w:val="none"/>
              </w:rPr>
            </w:pPr>
          </w:p>
        </w:tc>
        <w:tc>
          <w:tcPr>
            <w:tcW w:w="1315" w:type="dxa"/>
            <w:vAlign w:val="center"/>
          </w:tcPr>
          <w:p>
            <w:pPr>
              <w:spacing w:line="360" w:lineRule="auto"/>
              <w:jc w:val="center"/>
              <w:rPr>
                <w:rFonts w:ascii="仿宋" w:hAnsi="仿宋" w:eastAsia="仿宋" w:cs="仿宋"/>
                <w:color w:val="auto"/>
                <w:sz w:val="24"/>
                <w:highlight w:val="none"/>
              </w:rPr>
            </w:pPr>
          </w:p>
        </w:tc>
        <w:tc>
          <w:tcPr>
            <w:tcW w:w="2068"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54"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939" w:type="dxa"/>
            <w:vAlign w:val="center"/>
          </w:tcPr>
          <w:p>
            <w:pPr>
              <w:snapToGrid w:val="0"/>
              <w:spacing w:line="360" w:lineRule="auto"/>
              <w:jc w:val="center"/>
              <w:rPr>
                <w:rFonts w:ascii="仿宋" w:hAnsi="仿宋" w:eastAsia="仿宋" w:cs="仿宋"/>
                <w:color w:val="auto"/>
                <w:sz w:val="24"/>
                <w:highlight w:val="none"/>
              </w:rPr>
            </w:pPr>
          </w:p>
        </w:tc>
        <w:tc>
          <w:tcPr>
            <w:tcW w:w="1222" w:type="dxa"/>
            <w:vAlign w:val="center"/>
          </w:tcPr>
          <w:p>
            <w:pPr>
              <w:snapToGrid w:val="0"/>
              <w:spacing w:line="360" w:lineRule="auto"/>
              <w:jc w:val="center"/>
              <w:rPr>
                <w:rFonts w:ascii="仿宋" w:hAnsi="仿宋" w:eastAsia="仿宋" w:cs="仿宋"/>
                <w:color w:val="auto"/>
                <w:sz w:val="24"/>
                <w:highlight w:val="none"/>
              </w:rPr>
            </w:pPr>
          </w:p>
        </w:tc>
        <w:tc>
          <w:tcPr>
            <w:tcW w:w="2067" w:type="dxa"/>
            <w:vAlign w:val="center"/>
          </w:tcPr>
          <w:p>
            <w:pPr>
              <w:snapToGrid w:val="0"/>
              <w:spacing w:line="360" w:lineRule="auto"/>
              <w:jc w:val="center"/>
              <w:rPr>
                <w:rFonts w:ascii="仿宋" w:hAnsi="仿宋" w:eastAsia="仿宋" w:cs="仿宋"/>
                <w:color w:val="auto"/>
                <w:sz w:val="24"/>
                <w:highlight w:val="none"/>
              </w:rPr>
            </w:pPr>
          </w:p>
        </w:tc>
        <w:tc>
          <w:tcPr>
            <w:tcW w:w="658" w:type="dxa"/>
            <w:vAlign w:val="center"/>
          </w:tcPr>
          <w:p>
            <w:pPr>
              <w:snapToGrid w:val="0"/>
              <w:spacing w:line="360" w:lineRule="auto"/>
              <w:jc w:val="center"/>
              <w:rPr>
                <w:rFonts w:ascii="仿宋" w:hAnsi="仿宋" w:eastAsia="仿宋" w:cs="仿宋"/>
                <w:color w:val="auto"/>
                <w:sz w:val="24"/>
                <w:highlight w:val="none"/>
              </w:rPr>
            </w:pPr>
          </w:p>
        </w:tc>
        <w:tc>
          <w:tcPr>
            <w:tcW w:w="1033" w:type="dxa"/>
            <w:vAlign w:val="center"/>
          </w:tcPr>
          <w:p>
            <w:pPr>
              <w:spacing w:line="360" w:lineRule="auto"/>
              <w:jc w:val="center"/>
              <w:rPr>
                <w:rFonts w:ascii="仿宋" w:hAnsi="仿宋" w:eastAsia="仿宋" w:cs="仿宋"/>
                <w:color w:val="auto"/>
                <w:sz w:val="24"/>
                <w:highlight w:val="none"/>
              </w:rPr>
            </w:pPr>
          </w:p>
        </w:tc>
        <w:tc>
          <w:tcPr>
            <w:tcW w:w="1315" w:type="dxa"/>
            <w:vAlign w:val="center"/>
          </w:tcPr>
          <w:p>
            <w:pPr>
              <w:spacing w:line="360" w:lineRule="auto"/>
              <w:jc w:val="center"/>
              <w:rPr>
                <w:rFonts w:ascii="仿宋" w:hAnsi="仿宋" w:eastAsia="仿宋" w:cs="仿宋"/>
                <w:color w:val="auto"/>
                <w:sz w:val="24"/>
                <w:highlight w:val="none"/>
              </w:rPr>
            </w:pPr>
          </w:p>
        </w:tc>
        <w:tc>
          <w:tcPr>
            <w:tcW w:w="2068"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54"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939" w:type="dxa"/>
            <w:vAlign w:val="center"/>
          </w:tcPr>
          <w:p>
            <w:pPr>
              <w:snapToGrid w:val="0"/>
              <w:spacing w:line="360" w:lineRule="auto"/>
              <w:jc w:val="center"/>
              <w:rPr>
                <w:rFonts w:ascii="仿宋" w:hAnsi="仿宋" w:eastAsia="仿宋" w:cs="仿宋"/>
                <w:color w:val="auto"/>
                <w:sz w:val="24"/>
                <w:highlight w:val="none"/>
              </w:rPr>
            </w:pPr>
          </w:p>
        </w:tc>
        <w:tc>
          <w:tcPr>
            <w:tcW w:w="1222" w:type="dxa"/>
            <w:vAlign w:val="center"/>
          </w:tcPr>
          <w:p>
            <w:pPr>
              <w:snapToGrid w:val="0"/>
              <w:spacing w:line="360" w:lineRule="auto"/>
              <w:jc w:val="center"/>
              <w:rPr>
                <w:rFonts w:ascii="仿宋" w:hAnsi="仿宋" w:eastAsia="仿宋" w:cs="仿宋"/>
                <w:color w:val="auto"/>
                <w:sz w:val="24"/>
                <w:highlight w:val="none"/>
              </w:rPr>
            </w:pPr>
          </w:p>
        </w:tc>
        <w:tc>
          <w:tcPr>
            <w:tcW w:w="2067" w:type="dxa"/>
            <w:vAlign w:val="center"/>
          </w:tcPr>
          <w:p>
            <w:pPr>
              <w:snapToGrid w:val="0"/>
              <w:spacing w:line="360" w:lineRule="auto"/>
              <w:jc w:val="center"/>
              <w:rPr>
                <w:rFonts w:ascii="仿宋" w:hAnsi="仿宋" w:eastAsia="仿宋" w:cs="仿宋"/>
                <w:color w:val="auto"/>
                <w:sz w:val="24"/>
                <w:highlight w:val="none"/>
              </w:rPr>
            </w:pPr>
          </w:p>
        </w:tc>
        <w:tc>
          <w:tcPr>
            <w:tcW w:w="658" w:type="dxa"/>
            <w:vAlign w:val="center"/>
          </w:tcPr>
          <w:p>
            <w:pPr>
              <w:snapToGrid w:val="0"/>
              <w:spacing w:line="360" w:lineRule="auto"/>
              <w:jc w:val="center"/>
              <w:rPr>
                <w:rFonts w:ascii="仿宋" w:hAnsi="仿宋" w:eastAsia="仿宋" w:cs="仿宋"/>
                <w:color w:val="auto"/>
                <w:sz w:val="24"/>
                <w:highlight w:val="none"/>
              </w:rPr>
            </w:pPr>
          </w:p>
        </w:tc>
        <w:tc>
          <w:tcPr>
            <w:tcW w:w="1033" w:type="dxa"/>
            <w:vAlign w:val="center"/>
          </w:tcPr>
          <w:p>
            <w:pPr>
              <w:spacing w:line="360" w:lineRule="auto"/>
              <w:jc w:val="center"/>
              <w:rPr>
                <w:rFonts w:ascii="仿宋" w:hAnsi="仿宋" w:eastAsia="仿宋" w:cs="仿宋"/>
                <w:color w:val="auto"/>
                <w:sz w:val="24"/>
                <w:highlight w:val="none"/>
              </w:rPr>
            </w:pPr>
          </w:p>
        </w:tc>
        <w:tc>
          <w:tcPr>
            <w:tcW w:w="1315" w:type="dxa"/>
            <w:vAlign w:val="center"/>
          </w:tcPr>
          <w:p>
            <w:pPr>
              <w:spacing w:line="360" w:lineRule="auto"/>
              <w:jc w:val="center"/>
              <w:rPr>
                <w:rFonts w:ascii="仿宋" w:hAnsi="仿宋" w:eastAsia="仿宋" w:cs="仿宋"/>
                <w:color w:val="auto"/>
                <w:sz w:val="24"/>
                <w:highlight w:val="none"/>
              </w:rPr>
            </w:pPr>
          </w:p>
        </w:tc>
        <w:tc>
          <w:tcPr>
            <w:tcW w:w="2068"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582" w:type="dxa"/>
            <w:gridSpan w:val="4"/>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投标报价（小写）</w:t>
            </w:r>
          </w:p>
        </w:tc>
        <w:tc>
          <w:tcPr>
            <w:tcW w:w="5074" w:type="dxa"/>
            <w:gridSpan w:val="4"/>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582" w:type="dxa"/>
            <w:gridSpan w:val="4"/>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投标报价（大写）</w:t>
            </w:r>
          </w:p>
        </w:tc>
        <w:tc>
          <w:tcPr>
            <w:tcW w:w="5074" w:type="dxa"/>
            <w:gridSpan w:val="4"/>
            <w:vAlign w:val="center"/>
          </w:tcPr>
          <w:p>
            <w:pPr>
              <w:spacing w:line="360" w:lineRule="auto"/>
              <w:jc w:val="center"/>
              <w:rPr>
                <w:rFonts w:ascii="仿宋" w:hAnsi="仿宋" w:eastAsia="仿宋" w:cs="仿宋"/>
                <w:color w:val="auto"/>
                <w:sz w:val="24"/>
                <w:highlight w:val="none"/>
              </w:rPr>
            </w:pPr>
          </w:p>
        </w:tc>
      </w:tr>
    </w:tbl>
    <w:p>
      <w:pPr>
        <w:snapToGrid w:val="0"/>
        <w:spacing w:line="360" w:lineRule="auto"/>
        <w:ind w:left="480"/>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1、投标人需按本表格式填写，不得自行更改。</w:t>
      </w:r>
    </w:p>
    <w:p>
      <w:pPr>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不得出现“0元”“免费赠送”等形式的无偿报价，</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投标文件含有采购人不能接受的附加条件的，投标无效</w:t>
      </w:r>
      <w:r>
        <w:rPr>
          <w:rFonts w:hint="eastAsia" w:ascii="仿宋" w:hAnsi="仿宋" w:eastAsia="仿宋" w:cs="仿宋"/>
          <w:b/>
          <w:color w:val="auto"/>
          <w:kern w:val="0"/>
          <w:sz w:val="24"/>
          <w:highlight w:val="none"/>
          <w:lang w:val="zh-CN"/>
        </w:rPr>
        <w:t>。</w:t>
      </w:r>
    </w:p>
    <w:p>
      <w:pPr>
        <w:snapToGrid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4、特别提示：采购机构将对项目名称和项目编号，中标供应商名称、地址和中标金额，主要中标标的的名称、规格型号、数量、单价、服务要求等予以公示。</w:t>
      </w:r>
    </w:p>
    <w:p>
      <w:pPr>
        <w:rPr>
          <w:rFonts w:ascii="仿宋" w:hAnsi="仿宋" w:eastAsia="仿宋" w:cs="仿宋"/>
          <w:color w:val="auto"/>
          <w:highlight w:val="none"/>
          <w:lang w:val="zh-CN"/>
        </w:rPr>
      </w:pPr>
      <w:r>
        <w:rPr>
          <w:rFonts w:hint="eastAsia" w:ascii="仿宋" w:hAnsi="仿宋" w:eastAsia="仿宋" w:cs="仿宋"/>
          <w:color w:val="auto"/>
          <w:kern w:val="0"/>
          <w:sz w:val="24"/>
          <w:szCs w:val="22"/>
          <w:highlight w:val="none"/>
          <w:lang w:val="zh-CN"/>
        </w:rPr>
        <w:t>5、</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autoSpaceDE w:val="0"/>
        <w:autoSpaceDN w:val="0"/>
        <w:snapToGrid w:val="0"/>
        <w:spacing w:line="360" w:lineRule="auto"/>
        <w:ind w:firstLine="5400" w:firstLineChars="2250"/>
        <w:rPr>
          <w:rFonts w:ascii="仿宋" w:hAnsi="仿宋" w:eastAsia="仿宋" w:cs="仿宋"/>
          <w:color w:val="auto"/>
          <w:kern w:val="0"/>
          <w:sz w:val="24"/>
          <w:highlight w:val="none"/>
          <w:lang w:val="zh-CN"/>
        </w:rPr>
      </w:pPr>
    </w:p>
    <w:p>
      <w:pPr>
        <w:autoSpaceDE w:val="0"/>
        <w:autoSpaceDN w:val="0"/>
        <w:snapToGrid w:val="0"/>
        <w:spacing w:line="360" w:lineRule="auto"/>
        <w:ind w:firstLine="5400" w:firstLineChars="2250"/>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投标人名称（公章）：      </w:t>
      </w:r>
    </w:p>
    <w:p>
      <w:pPr>
        <w:autoSpaceDE w:val="0"/>
        <w:autoSpaceDN w:val="0"/>
        <w:snapToGrid w:val="0"/>
        <w:spacing w:line="360" w:lineRule="auto"/>
        <w:ind w:left="5387" w:leftChars="2508" w:hanging="120" w:hangingChars="5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   年  月   日</w:t>
      </w:r>
    </w:p>
    <w:p>
      <w:pPr>
        <w:pStyle w:val="25"/>
        <w:rPr>
          <w:rFonts w:ascii="仿宋" w:hAnsi="仿宋" w:eastAsia="仿宋" w:cs="仿宋"/>
          <w:color w:val="auto"/>
          <w:highlight w:val="none"/>
          <w:lang w:val="zh-CN"/>
        </w:rPr>
      </w:pPr>
    </w:p>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二、中小企业声明函</w:t>
      </w:r>
    </w:p>
    <w:p>
      <w:pPr>
        <w:widowControl/>
        <w:spacing w:line="360" w:lineRule="auto"/>
        <w:ind w:firstLine="120" w:firstLineChars="50"/>
        <w:jc w:val="left"/>
        <w:rPr>
          <w:rFonts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ascii="仿宋" w:hAnsi="仿宋" w:eastAsia="仿宋" w:cs="仿宋"/>
          <w:b/>
          <w:color w:val="auto"/>
          <w:sz w:val="32"/>
          <w:szCs w:val="32"/>
          <w:highlight w:val="none"/>
        </w:rPr>
      </w:pPr>
    </w:p>
    <w:p>
      <w:pPr>
        <w:pStyle w:val="25"/>
        <w:ind w:firstLine="643"/>
        <w:rPr>
          <w:rFonts w:ascii="仿宋" w:hAnsi="仿宋" w:eastAsia="仿宋" w:cs="仿宋"/>
          <w:b/>
          <w:color w:val="auto"/>
          <w:sz w:val="32"/>
          <w:szCs w:val="32"/>
          <w:highlight w:val="none"/>
        </w:rPr>
      </w:pPr>
    </w:p>
    <w:p>
      <w:pPr>
        <w:pStyle w:val="84"/>
        <w:ind w:firstLine="627"/>
        <w:rPr>
          <w:rFonts w:ascii="仿宋" w:hAnsi="仿宋" w:eastAsia="仿宋" w:cs="仿宋"/>
          <w:b/>
          <w:color w:val="auto"/>
          <w:sz w:val="32"/>
          <w:szCs w:val="32"/>
          <w:highlight w:val="none"/>
        </w:rPr>
      </w:pPr>
    </w:p>
    <w:p>
      <w:pPr>
        <w:pStyle w:val="84"/>
        <w:ind w:firstLine="627"/>
        <w:rPr>
          <w:rFonts w:ascii="仿宋" w:hAnsi="仿宋" w:eastAsia="仿宋" w:cs="仿宋"/>
          <w:b/>
          <w:color w:val="auto"/>
          <w:sz w:val="32"/>
          <w:szCs w:val="32"/>
          <w:highlight w:val="none"/>
        </w:rPr>
      </w:pPr>
    </w:p>
    <w:p>
      <w:pPr>
        <w:pStyle w:val="84"/>
        <w:ind w:firstLine="627"/>
        <w:rPr>
          <w:rFonts w:ascii="仿宋" w:hAnsi="仿宋" w:eastAsia="仿宋" w:cs="仿宋"/>
          <w:b/>
          <w:color w:val="auto"/>
          <w:sz w:val="32"/>
          <w:szCs w:val="32"/>
          <w:highlight w:val="none"/>
        </w:rPr>
      </w:pPr>
    </w:p>
    <w:p>
      <w:pPr>
        <w:pStyle w:val="84"/>
        <w:ind w:firstLine="627"/>
        <w:rPr>
          <w:rFonts w:ascii="仿宋" w:hAnsi="仿宋" w:eastAsia="仿宋" w:cs="仿宋"/>
          <w:b/>
          <w:color w:val="auto"/>
          <w:sz w:val="32"/>
          <w:szCs w:val="32"/>
          <w:highlight w:val="none"/>
        </w:rPr>
      </w:pPr>
    </w:p>
    <w:p>
      <w:pPr>
        <w:pStyle w:val="84"/>
        <w:ind w:firstLine="627"/>
        <w:rPr>
          <w:rFonts w:ascii="仿宋" w:hAnsi="仿宋" w:eastAsia="仿宋" w:cs="仿宋"/>
          <w:b/>
          <w:color w:val="auto"/>
          <w:sz w:val="32"/>
          <w:szCs w:val="32"/>
          <w:highlight w:val="none"/>
        </w:rPr>
      </w:pPr>
    </w:p>
    <w:p>
      <w:pPr>
        <w:pStyle w:val="84"/>
        <w:ind w:firstLine="627"/>
        <w:rPr>
          <w:rFonts w:ascii="仿宋" w:hAnsi="仿宋" w:eastAsia="仿宋" w:cs="仿宋"/>
          <w:b/>
          <w:color w:val="auto"/>
          <w:sz w:val="32"/>
          <w:szCs w:val="32"/>
          <w:highlight w:val="none"/>
        </w:rPr>
      </w:pPr>
    </w:p>
    <w:p>
      <w:pPr>
        <w:pStyle w:val="84"/>
        <w:ind w:firstLine="627"/>
        <w:rPr>
          <w:rFonts w:ascii="仿宋" w:hAnsi="仿宋" w:eastAsia="仿宋" w:cs="仿宋"/>
          <w:b/>
          <w:color w:val="auto"/>
          <w:sz w:val="32"/>
          <w:szCs w:val="32"/>
          <w:highlight w:val="none"/>
        </w:rPr>
      </w:pPr>
    </w:p>
    <w:p>
      <w:pPr>
        <w:pStyle w:val="84"/>
        <w:ind w:firstLine="627"/>
        <w:rPr>
          <w:rFonts w:ascii="仿宋" w:hAnsi="仿宋" w:eastAsia="仿宋" w:cs="仿宋"/>
          <w:b/>
          <w:color w:val="auto"/>
          <w:sz w:val="32"/>
          <w:szCs w:val="32"/>
          <w:highlight w:val="none"/>
        </w:rPr>
      </w:pPr>
    </w:p>
    <w:p>
      <w:pPr>
        <w:pStyle w:val="84"/>
        <w:ind w:firstLine="627"/>
        <w:rPr>
          <w:rFonts w:ascii="仿宋" w:hAnsi="仿宋" w:eastAsia="仿宋" w:cs="仿宋"/>
          <w:b/>
          <w:color w:val="auto"/>
          <w:sz w:val="32"/>
          <w:szCs w:val="32"/>
          <w:highlight w:val="none"/>
        </w:rPr>
      </w:pPr>
    </w:p>
    <w:p>
      <w:pPr>
        <w:pStyle w:val="84"/>
        <w:ind w:firstLine="627"/>
        <w:rPr>
          <w:rFonts w:ascii="仿宋" w:hAnsi="仿宋" w:eastAsia="仿宋" w:cs="仿宋"/>
          <w:b/>
          <w:color w:val="auto"/>
          <w:sz w:val="32"/>
          <w:szCs w:val="32"/>
          <w:highlight w:val="none"/>
        </w:rPr>
      </w:pPr>
    </w:p>
    <w:p>
      <w:pPr>
        <w:pStyle w:val="84"/>
        <w:ind w:firstLine="627"/>
        <w:rPr>
          <w:rFonts w:ascii="仿宋" w:hAnsi="仿宋" w:eastAsia="仿宋" w:cs="仿宋"/>
          <w:b/>
          <w:color w:val="auto"/>
          <w:sz w:val="32"/>
          <w:szCs w:val="32"/>
          <w:highlight w:val="none"/>
        </w:rPr>
      </w:pPr>
    </w:p>
    <w:p>
      <w:pPr>
        <w:pStyle w:val="84"/>
        <w:ind w:firstLine="627"/>
        <w:rPr>
          <w:rFonts w:ascii="仿宋" w:hAnsi="仿宋" w:eastAsia="仿宋" w:cs="仿宋"/>
          <w:b/>
          <w:color w:val="auto"/>
          <w:sz w:val="32"/>
          <w:szCs w:val="32"/>
          <w:highlight w:val="none"/>
        </w:rPr>
      </w:pPr>
    </w:p>
    <w:p>
      <w:pPr>
        <w:pStyle w:val="84"/>
        <w:ind w:firstLine="627"/>
        <w:rPr>
          <w:rFonts w:ascii="仿宋" w:hAnsi="仿宋" w:eastAsia="仿宋" w:cs="仿宋"/>
          <w:b/>
          <w:color w:val="auto"/>
          <w:sz w:val="32"/>
          <w:szCs w:val="32"/>
          <w:highlight w:val="none"/>
        </w:rPr>
      </w:pPr>
    </w:p>
    <w:p>
      <w:pPr>
        <w:pStyle w:val="84"/>
        <w:ind w:firstLine="627"/>
        <w:rPr>
          <w:rFonts w:ascii="仿宋" w:hAnsi="仿宋" w:eastAsia="仿宋" w:cs="仿宋"/>
          <w:b/>
          <w:color w:val="auto"/>
          <w:sz w:val="32"/>
          <w:szCs w:val="32"/>
          <w:highlight w:val="none"/>
        </w:rPr>
      </w:pPr>
    </w:p>
    <w:p>
      <w:pPr>
        <w:pStyle w:val="84"/>
        <w:ind w:firstLine="627"/>
        <w:rPr>
          <w:rFonts w:ascii="仿宋" w:hAnsi="仿宋" w:eastAsia="仿宋" w:cs="仿宋"/>
          <w:b/>
          <w:color w:val="auto"/>
          <w:sz w:val="32"/>
          <w:szCs w:val="32"/>
          <w:highlight w:val="none"/>
        </w:rPr>
      </w:pPr>
    </w:p>
    <w:p>
      <w:pPr>
        <w:pStyle w:val="84"/>
        <w:ind w:firstLine="627"/>
        <w:rPr>
          <w:rFonts w:ascii="仿宋" w:hAnsi="仿宋" w:eastAsia="仿宋" w:cs="仿宋"/>
          <w:b/>
          <w:color w:val="auto"/>
          <w:sz w:val="32"/>
          <w:szCs w:val="32"/>
          <w:highlight w:val="none"/>
        </w:rPr>
      </w:pPr>
    </w:p>
    <w:p>
      <w:pPr>
        <w:pStyle w:val="84"/>
        <w:ind w:firstLine="627"/>
        <w:rPr>
          <w:rFonts w:ascii="仿宋" w:hAnsi="仿宋" w:eastAsia="仿宋" w:cs="仿宋"/>
          <w:b/>
          <w:color w:val="auto"/>
          <w:sz w:val="32"/>
          <w:szCs w:val="32"/>
          <w:highlight w:val="none"/>
        </w:rPr>
      </w:pPr>
    </w:p>
    <w:p>
      <w:pPr>
        <w:pStyle w:val="84"/>
        <w:ind w:firstLine="627"/>
        <w:rPr>
          <w:rFonts w:ascii="仿宋" w:hAnsi="仿宋" w:eastAsia="仿宋" w:cs="仿宋"/>
          <w:b/>
          <w:color w:val="auto"/>
          <w:sz w:val="32"/>
          <w:szCs w:val="32"/>
          <w:highlight w:val="none"/>
        </w:rPr>
      </w:pPr>
    </w:p>
    <w:p>
      <w:pPr>
        <w:pStyle w:val="84"/>
        <w:ind w:firstLine="627"/>
        <w:rPr>
          <w:rFonts w:ascii="仿宋" w:hAnsi="仿宋" w:eastAsia="仿宋" w:cs="仿宋"/>
          <w:b/>
          <w:color w:val="auto"/>
          <w:sz w:val="32"/>
          <w:szCs w:val="32"/>
          <w:highlight w:val="none"/>
        </w:rPr>
      </w:pPr>
    </w:p>
    <w:p>
      <w:pPr>
        <w:pStyle w:val="84"/>
        <w:ind w:firstLine="627"/>
        <w:rPr>
          <w:rFonts w:ascii="仿宋" w:hAnsi="仿宋" w:eastAsia="仿宋" w:cs="仿宋"/>
          <w:b/>
          <w:color w:val="auto"/>
          <w:sz w:val="32"/>
          <w:szCs w:val="32"/>
          <w:highlight w:val="none"/>
        </w:rPr>
      </w:pPr>
    </w:p>
    <w:p>
      <w:pPr>
        <w:tabs>
          <w:tab w:val="left" w:pos="8085"/>
        </w:tabs>
        <w:spacing w:line="360" w:lineRule="auto"/>
        <w:ind w:firstLine="1285" w:firstLineChars="400"/>
        <w:jc w:val="left"/>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政府采购支持中小企业信用融资相关事项通知</w:t>
      </w:r>
    </w:p>
    <w:p>
      <w:pPr>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一、适用对象</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二、相关信息获取方式</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三、　政府采购信用融资操作流程：</w:t>
      </w:r>
    </w:p>
    <w:p>
      <w:pPr>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（一）线上融资模式：</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1.供应商根据合作银行提供的方案，自行选择金融产品，并办理开户等手续；</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2.供应商中标后，可通过杭州市政府采购网或“浙里办”测算授信额度；</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3.采购合同签订后，供应商在杭州市政府采购网或“浙里办”向合作银行发出融资申请；</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4.审批通过后，在线办理放贷手续。</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（二）线下融资模式：</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1.供应商根据合作银行提供的方案，自行选择金融产品，向合作银行提出信用资格预审，并办理开户等手续；</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2.采购合同签订后，供应商在杭州市政府采购网或“浙里办”向合作银行发出融资申请；</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4.审批通过后，合作银行应按照合作备忘录中约定的审批放款期限和优惠利率及时予以放款。</w:t>
      </w:r>
    </w:p>
    <w:p>
      <w:pPr>
        <w:pStyle w:val="4"/>
        <w:ind w:left="0" w:firstLine="960" w:firstLineChars="400"/>
        <w:rPr>
          <w:rFonts w:ascii="仿宋" w:eastAsia="仿宋" w:cs="仿宋"/>
          <w:b w:val="0"/>
          <w:bCs w:val="0"/>
          <w:color w:val="auto"/>
          <w:sz w:val="24"/>
          <w:szCs w:val="24"/>
          <w:highlight w:val="none"/>
          <w:lang w:val="en-US"/>
        </w:rPr>
      </w:pPr>
      <w:r>
        <w:rPr>
          <w:rFonts w:hint="eastAsia" w:ascii="仿宋" w:eastAsia="仿宋" w:cs="仿宋"/>
          <w:b w:val="0"/>
          <w:bCs w:val="0"/>
          <w:color w:val="auto"/>
          <w:sz w:val="24"/>
          <w:szCs w:val="24"/>
          <w:highlight w:val="none"/>
          <w:lang w:val="en-US"/>
        </w:rPr>
        <w:t>（三）杭州e融平台申请融资</w:t>
      </w:r>
    </w:p>
    <w:p>
      <w:pPr>
        <w:pStyle w:val="4"/>
        <w:ind w:left="0" w:firstLine="960" w:firstLineChars="400"/>
        <w:rPr>
          <w:rFonts w:ascii="仿宋" w:eastAsia="仿宋" w:cs="仿宋"/>
          <w:b w:val="0"/>
          <w:bCs w:val="0"/>
          <w:color w:val="auto"/>
          <w:sz w:val="24"/>
          <w:szCs w:val="24"/>
          <w:highlight w:val="none"/>
          <w:lang w:val="en-US"/>
        </w:rPr>
      </w:pPr>
      <w:r>
        <w:rPr>
          <w:rFonts w:hint="eastAsia" w:ascii="仿宋" w:eastAsia="仿宋" w:cs="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四、注意事项</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pStyle w:val="3"/>
        <w:pageBreakBefore/>
        <w:widowControl/>
        <w:spacing w:before="100" w:beforeAutospacing="1" w:after="100" w:afterAutospacing="1" w:line="360" w:lineRule="auto"/>
        <w:ind w:left="1290" w:firstLine="3092" w:firstLineChars="700"/>
        <w:rPr>
          <w:rFonts w:ascii="仿宋" w:hAnsi="仿宋" w:eastAsia="仿宋" w:cs="仿宋"/>
          <w:color w:val="auto"/>
          <w:highlight w:val="none"/>
        </w:rPr>
      </w:pPr>
      <w:bookmarkStart w:id="411" w:name="_Toc465665161"/>
      <w:r>
        <w:rPr>
          <w:rFonts w:hint="eastAsia" w:ascii="仿宋" w:hAnsi="仿宋" w:eastAsia="仿宋" w:cs="仿宋"/>
          <w:color w:val="auto"/>
          <w:highlight w:val="none"/>
        </w:rPr>
        <w:t>附件</w:t>
      </w:r>
      <w:bookmarkEnd w:id="411"/>
    </w:p>
    <w:p>
      <w:pPr>
        <w:spacing w:line="360" w:lineRule="auto"/>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ascii="仿宋" w:hAnsi="仿宋" w:eastAsia="仿宋" w:cs="仿宋"/>
          <w:b/>
          <w:color w:val="auto"/>
          <w:spacing w:val="6"/>
          <w:sz w:val="32"/>
          <w:szCs w:val="32"/>
          <w:highlight w:val="none"/>
        </w:rPr>
      </w:pPr>
      <w:bookmarkStart w:id="412" w:name="OLE_LINK13"/>
      <w:bookmarkStart w:id="413" w:name="OLE_LINK14"/>
      <w:r>
        <w:rPr>
          <w:rFonts w:hint="eastAsia" w:ascii="仿宋" w:hAnsi="仿宋" w:eastAsia="仿宋" w:cs="仿宋"/>
          <w:b/>
          <w:color w:val="auto"/>
          <w:spacing w:val="6"/>
          <w:sz w:val="32"/>
          <w:szCs w:val="32"/>
          <w:highlight w:val="none"/>
        </w:rPr>
        <w:t>残疾人福利性单位声明函</w:t>
      </w:r>
    </w:p>
    <w:bookmarkEnd w:id="412"/>
    <w:bookmarkEnd w:id="413"/>
    <w:p>
      <w:pPr>
        <w:spacing w:line="360" w:lineRule="auto"/>
        <w:rPr>
          <w:rFonts w:ascii="仿宋" w:hAnsi="仿宋" w:eastAsia="仿宋" w:cs="仿宋"/>
          <w:b/>
          <w:color w:val="auto"/>
          <w:spacing w:val="6"/>
          <w:sz w:val="30"/>
          <w:szCs w:val="30"/>
          <w:highlight w:val="none"/>
        </w:rPr>
      </w:pP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ascii="仿宋" w:hAnsi="仿宋" w:eastAsia="仿宋" w:cs="仿宋"/>
          <w:color w:val="auto"/>
          <w:sz w:val="24"/>
          <w:highlight w:val="none"/>
        </w:rPr>
      </w:pPr>
    </w:p>
    <w:p>
      <w:pPr>
        <w:spacing w:line="360" w:lineRule="auto"/>
        <w:ind w:firstLine="480" w:firstLineChars="200"/>
        <w:rPr>
          <w:rFonts w:ascii="仿宋" w:hAnsi="仿宋" w:eastAsia="仿宋" w:cs="仿宋"/>
          <w:color w:val="auto"/>
          <w:sz w:val="24"/>
          <w:highlight w:val="none"/>
        </w:rPr>
      </w:pPr>
    </w:p>
    <w:p>
      <w:pPr>
        <w:tabs>
          <w:tab w:val="left" w:pos="4860"/>
        </w:tabs>
        <w:spacing w:line="360" w:lineRule="auto"/>
        <w:ind w:right="1560" w:firstLine="480" w:firstLineChars="200"/>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ascii="仿宋" w:hAnsi="仿宋" w:eastAsia="仿宋" w:cs="仿宋"/>
          <w:color w:val="auto"/>
          <w:sz w:val="24"/>
          <w:highlight w:val="none"/>
        </w:rPr>
      </w:pPr>
    </w:p>
    <w:p>
      <w:pPr>
        <w:spacing w:line="360" w:lineRule="auto"/>
        <w:ind w:firstLine="420" w:firstLineChars="200"/>
        <w:rPr>
          <w:rFonts w:ascii="仿宋" w:hAnsi="仿宋" w:eastAsia="仿宋" w:cs="仿宋"/>
          <w:color w:val="auto"/>
          <w:highlight w:val="none"/>
        </w:rPr>
      </w:pPr>
    </w:p>
    <w:p>
      <w:pPr>
        <w:spacing w:line="360" w:lineRule="auto"/>
        <w:ind w:firstLine="420" w:firstLineChars="200"/>
        <w:rPr>
          <w:rFonts w:ascii="仿宋" w:hAnsi="仿宋" w:eastAsia="仿宋" w:cs="仿宋"/>
          <w:color w:val="auto"/>
          <w:highlight w:val="none"/>
        </w:rPr>
      </w:pPr>
    </w:p>
    <w:p>
      <w:pPr>
        <w:spacing w:line="360" w:lineRule="auto"/>
        <w:ind w:firstLine="420" w:firstLineChars="200"/>
        <w:rPr>
          <w:rFonts w:ascii="仿宋" w:hAnsi="仿宋" w:eastAsia="仿宋" w:cs="仿宋"/>
          <w:color w:val="auto"/>
          <w:highlight w:val="none"/>
        </w:rPr>
      </w:pPr>
    </w:p>
    <w:p>
      <w:pPr>
        <w:spacing w:line="360" w:lineRule="auto"/>
        <w:ind w:firstLine="420" w:firstLineChars="200"/>
        <w:rPr>
          <w:rFonts w:ascii="仿宋" w:hAnsi="仿宋" w:eastAsia="仿宋" w:cs="仿宋"/>
          <w:color w:val="auto"/>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jc w:val="left"/>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ascii="仿宋" w:hAnsi="仿宋" w:eastAsia="仿宋" w:cs="仿宋"/>
          <w:b/>
          <w:bCs/>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color w:val="auto"/>
          <w:sz w:val="30"/>
          <w:szCs w:val="30"/>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left"/>
        <w:rPr>
          <w:rFonts w:ascii="仿宋" w:hAnsi="仿宋" w:eastAsia="仿宋" w:cs="仿宋"/>
          <w:b/>
          <w:color w:val="auto"/>
          <w:spacing w:val="6"/>
          <w:sz w:val="32"/>
          <w:szCs w:val="32"/>
          <w:highlight w:val="none"/>
        </w:rPr>
      </w:pPr>
    </w:p>
    <w:p>
      <w:pPr>
        <w:spacing w:line="360" w:lineRule="auto"/>
        <w:jc w:val="left"/>
        <w:rPr>
          <w:rFonts w:ascii="仿宋" w:hAnsi="仿宋" w:eastAsia="仿宋" w:cs="仿宋"/>
          <w:b/>
          <w:color w:val="auto"/>
          <w:spacing w:val="6"/>
          <w:sz w:val="32"/>
          <w:szCs w:val="32"/>
          <w:highlight w:val="none"/>
        </w:rPr>
      </w:pPr>
    </w:p>
    <w:p>
      <w:pPr>
        <w:spacing w:line="360" w:lineRule="auto"/>
        <w:jc w:val="left"/>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项目采购：</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color w:val="auto"/>
          <w:sz w:val="24"/>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ascii="仿宋" w:hAnsi="仿宋" w:eastAsia="仿宋" w:cs="仿宋"/>
          <w:color w:val="auto"/>
          <w:sz w:val="24"/>
          <w:highlight w:val="none"/>
          <w:u w:val="single"/>
        </w:rPr>
      </w:pP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你方组织的（余杭区水文测站改造提升项目三期）项目【招标编号：（YHZFCG2022-116）】</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ascii="仿宋" w:hAnsi="仿宋" w:eastAsia="仿宋" w:cs="仿宋"/>
          <w:color w:val="auto"/>
          <w:sz w:val="24"/>
          <w:highlight w:val="none"/>
        </w:rPr>
      </w:pPr>
    </w:p>
    <w:p>
      <w:pPr>
        <w:spacing w:line="360" w:lineRule="auto"/>
        <w:ind w:firstLine="494"/>
        <w:rPr>
          <w:rFonts w:ascii="仿宋" w:hAnsi="仿宋" w:eastAsia="仿宋" w:cs="仿宋"/>
          <w:color w:val="auto"/>
          <w:sz w:val="24"/>
          <w:highlight w:val="none"/>
        </w:rPr>
      </w:pPr>
    </w:p>
    <w:p>
      <w:pPr>
        <w:spacing w:line="360" w:lineRule="auto"/>
        <w:ind w:firstLine="494"/>
        <w:rPr>
          <w:rFonts w:ascii="仿宋" w:hAnsi="仿宋" w:eastAsia="仿宋" w:cs="仿宋"/>
          <w:color w:val="auto"/>
          <w:sz w:val="24"/>
          <w:highlight w:val="none"/>
        </w:rPr>
      </w:pPr>
    </w:p>
    <w:p>
      <w:pPr>
        <w:spacing w:line="360" w:lineRule="auto"/>
        <w:ind w:firstLine="494"/>
        <w:rPr>
          <w:rFonts w:ascii="仿宋" w:hAnsi="仿宋" w:eastAsia="仿宋" w:cs="仿宋"/>
          <w:color w:val="auto"/>
          <w:sz w:val="24"/>
          <w:highlight w:val="none"/>
        </w:rPr>
      </w:pPr>
    </w:p>
    <w:p>
      <w:pPr>
        <w:spacing w:line="360" w:lineRule="auto"/>
        <w:ind w:right="480" w:firstLine="4080" w:firstLineChars="1700"/>
        <w:rPr>
          <w:rFonts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ascii="仿宋" w:hAnsi="仿宋" w:eastAsia="仿宋" w:cs="仿宋"/>
          <w:bCs/>
          <w:color w:val="auto"/>
          <w:sz w:val="24"/>
          <w:highlight w:val="none"/>
        </w:rPr>
      </w:pPr>
      <w:r>
        <w:rPr>
          <w:rFonts w:hint="eastAsia" w:ascii="仿宋" w:hAnsi="仿宋" w:eastAsia="仿宋" w:cs="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c/4wdgAAAAKAQAADwAAAAAAAAABACAAAAAiAAAAZHJzL2Rvd25yZXYueG1s&#10;UEsBAhQAFAAAAAgAh07iQFiFeET4AQAALgQAAA4AAAAAAAAAAQAgAAAAJwEAAGRycy9lMm9Eb2Mu&#10;eG1sUEsFBgAAAAAGAAYAWQEAAJEFAAAAAA==&#10;">
                <v:fill on="t" focussize="0,0"/>
                <v:stroke color="#000000" joinstyle="miter"/>
                <v:imagedata o:title=""/>
                <o:lock v:ext="edit" aspectratio="f"/>
                <v:textbox>
                  <w:txbxContent>
                    <w:p>
                      <w:pPr>
                        <w:jc w:val="center"/>
                      </w:pPr>
                    </w:p>
                  </w:txbxContent>
                </v:textbox>
              </v:rect>
            </w:pict>
          </mc:Fallback>
        </mc:AlternateContent>
      </w:r>
      <w:r>
        <w:rPr>
          <w:rFonts w:hint="eastAsia" w:ascii="仿宋" w:hAnsi="仿宋" w:eastAsia="仿宋" w:cs="仿宋"/>
          <w:b/>
          <w:bCs/>
          <w:color w:val="auto"/>
          <w:sz w:val="24"/>
          <w:highlight w:val="none"/>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3TsFjYAAAACgEAAA8AAAAAAAAAAQAgAAAAIgAAAGRycy9kb3ducmV2Lnht&#10;bFBLAQIUABQAAAAIAIdO4kAbYTP/+QEAAC4EAAAOAAAAAAAAAAEAIAAAACcBAABkcnMvZTJvRG9j&#10;LnhtbFBLBQYAAAAABgAGAFkBAACSBQAAAAA=&#10;">
                <v:fill on="t" focussize="0,0"/>
                <v:stroke color="#000000" joinstyle="miter"/>
                <v:imagedata o:title=""/>
                <o:lock v:ext="edit" aspectratio="f"/>
                <v:textbox>
                  <w:txbxContent>
                    <w:p>
                      <w:pPr>
                        <w:jc w:val="center"/>
                      </w:pPr>
                    </w:p>
                  </w:txbxContent>
                </v:textbox>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sz w:val="32"/>
          <w:szCs w:val="32"/>
          <w:highlight w:val="none"/>
        </w:rPr>
        <w:t>中小企业声明函</w:t>
      </w:r>
    </w:p>
    <w:p>
      <w:pPr>
        <w:spacing w:line="360" w:lineRule="auto"/>
        <w:jc w:val="center"/>
        <w:rPr>
          <w:rFonts w:ascii="仿宋" w:hAnsi="仿宋" w:eastAsia="仿宋" w:cs="仿宋"/>
          <w:color w:val="auto"/>
          <w:sz w:val="24"/>
          <w:highlight w:val="none"/>
          <w:u w:val="single"/>
        </w:rPr>
      </w:pPr>
    </w:p>
    <w:p>
      <w:pPr>
        <w:spacing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中小企业声明函（货物）</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本公司（联合体）郑重声明，根据《政府采购促进中小企业发展管理办法》（财库﹝2020﹞46 号）的规定，本公司（联合体）参加 </w:t>
      </w:r>
      <w:r>
        <w:rPr>
          <w:rFonts w:hint="eastAsia" w:ascii="仿宋" w:hAnsi="仿宋" w:eastAsia="仿宋" w:cs="仿宋"/>
          <w:b/>
          <w:bCs/>
          <w:color w:val="auto"/>
          <w:sz w:val="24"/>
          <w:highlight w:val="none"/>
          <w:u w:val="single"/>
        </w:rPr>
        <w:t>（单位名称）</w:t>
      </w:r>
      <w:r>
        <w:rPr>
          <w:rFonts w:hint="eastAsia" w:ascii="仿宋" w:hAnsi="仿宋" w:eastAsia="仿宋" w:cs="仿宋"/>
          <w:color w:val="auto"/>
          <w:sz w:val="24"/>
          <w:highlight w:val="none"/>
        </w:rPr>
        <w:t xml:space="preserve"> 的</w:t>
      </w:r>
      <w:r>
        <w:rPr>
          <w:rFonts w:hint="eastAsia" w:ascii="仿宋" w:hAnsi="仿宋" w:eastAsia="仿宋" w:cs="仿宋"/>
          <w:b/>
          <w:bCs/>
          <w:color w:val="auto"/>
          <w:sz w:val="24"/>
          <w:highlight w:val="none"/>
          <w:u w:val="single"/>
        </w:rPr>
        <w:t xml:space="preserve"> （项目名称）</w:t>
      </w:r>
      <w:r>
        <w:rPr>
          <w:rFonts w:hint="eastAsia" w:ascii="仿宋" w:hAnsi="仿宋" w:eastAsia="仿宋" w:cs="仿宋"/>
          <w:color w:val="auto"/>
          <w:sz w:val="24"/>
          <w:highlight w:val="none"/>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rPr>
        <w:sym w:font="Wingdings" w:char="00A8"/>
      </w:r>
      <w:r>
        <w:rPr>
          <w:rFonts w:hint="eastAsia" w:ascii="仿宋" w:hAnsi="仿宋" w:eastAsia="仿宋" w:cs="仿宋"/>
          <w:color w:val="auto"/>
          <w:sz w:val="24"/>
          <w:highlight w:val="none"/>
          <w:u w:val="single"/>
        </w:rPr>
        <w:t>中型企业、</w:t>
      </w:r>
      <w:r>
        <w:rPr>
          <w:rFonts w:hint="eastAsia" w:ascii="仿宋" w:hAnsi="仿宋" w:eastAsia="仿宋" w:cs="仿宋"/>
          <w:color w:val="auto"/>
          <w:sz w:val="24"/>
          <w:highlight w:val="none"/>
          <w:u w:val="single"/>
        </w:rPr>
        <w:sym w:font="Wingdings" w:char="00A8"/>
      </w:r>
      <w:r>
        <w:rPr>
          <w:rFonts w:hint="eastAsia" w:ascii="仿宋" w:hAnsi="仿宋" w:eastAsia="仿宋" w:cs="仿宋"/>
          <w:color w:val="auto"/>
          <w:sz w:val="24"/>
          <w:highlight w:val="none"/>
          <w:u w:val="single"/>
        </w:rPr>
        <w:t>小型企业、</w:t>
      </w:r>
      <w:r>
        <w:rPr>
          <w:rFonts w:hint="eastAsia" w:ascii="仿宋" w:hAnsi="仿宋" w:eastAsia="仿宋" w:cs="仿宋"/>
          <w:color w:val="auto"/>
          <w:sz w:val="24"/>
          <w:highlight w:val="none"/>
          <w:u w:val="single"/>
        </w:rPr>
        <w:sym w:font="Wingdings" w:char="00A8"/>
      </w:r>
      <w:r>
        <w:rPr>
          <w:rFonts w:hint="eastAsia" w:ascii="仿宋" w:hAnsi="仿宋" w:eastAsia="仿宋" w:cs="仿宋"/>
          <w:color w:val="auto"/>
          <w:sz w:val="24"/>
          <w:highlight w:val="none"/>
          <w:u w:val="single"/>
        </w:rPr>
        <w:t>微型企业）</w:t>
      </w:r>
      <w:r>
        <w:rPr>
          <w:rFonts w:hint="eastAsia" w:ascii="仿宋" w:hAnsi="仿宋" w:eastAsia="仿宋" w:cs="仿宋"/>
          <w:color w:val="auto"/>
          <w:sz w:val="24"/>
          <w:highlight w:val="none"/>
        </w:rPr>
        <w:t xml:space="preserve">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rPr>
        <w:sym w:font="Wingdings" w:char="00A8"/>
      </w:r>
      <w:r>
        <w:rPr>
          <w:rFonts w:hint="eastAsia" w:ascii="仿宋" w:hAnsi="仿宋" w:eastAsia="仿宋" w:cs="仿宋"/>
          <w:color w:val="auto"/>
          <w:sz w:val="24"/>
          <w:highlight w:val="none"/>
          <w:u w:val="single"/>
        </w:rPr>
        <w:t>中型企业、</w:t>
      </w:r>
      <w:r>
        <w:rPr>
          <w:rFonts w:hint="eastAsia" w:ascii="仿宋" w:hAnsi="仿宋" w:eastAsia="仿宋" w:cs="仿宋"/>
          <w:color w:val="auto"/>
          <w:sz w:val="24"/>
          <w:highlight w:val="none"/>
          <w:u w:val="single"/>
        </w:rPr>
        <w:sym w:font="Wingdings" w:char="00A8"/>
      </w:r>
      <w:r>
        <w:rPr>
          <w:rFonts w:hint="eastAsia" w:ascii="仿宋" w:hAnsi="仿宋" w:eastAsia="仿宋" w:cs="仿宋"/>
          <w:color w:val="auto"/>
          <w:sz w:val="24"/>
          <w:highlight w:val="none"/>
          <w:u w:val="single"/>
        </w:rPr>
        <w:t>小型企业、</w:t>
      </w:r>
      <w:r>
        <w:rPr>
          <w:rFonts w:hint="eastAsia" w:ascii="仿宋" w:hAnsi="仿宋" w:eastAsia="仿宋" w:cs="仿宋"/>
          <w:color w:val="auto"/>
          <w:sz w:val="24"/>
          <w:highlight w:val="none"/>
          <w:u w:val="single"/>
        </w:rPr>
        <w:sym w:font="Wingdings" w:char="00A8"/>
      </w:r>
      <w:r>
        <w:rPr>
          <w:rFonts w:hint="eastAsia" w:ascii="仿宋" w:hAnsi="仿宋" w:eastAsia="仿宋" w:cs="仿宋"/>
          <w:color w:val="auto"/>
          <w:sz w:val="24"/>
          <w:highlight w:val="none"/>
          <w:u w:val="single"/>
        </w:rPr>
        <w:t>微型企业）</w:t>
      </w:r>
      <w:r>
        <w:rPr>
          <w:rFonts w:hint="eastAsia" w:ascii="仿宋" w:hAnsi="仿宋" w:eastAsia="仿宋" w:cs="仿宋"/>
          <w:color w:val="auto"/>
          <w:sz w:val="24"/>
          <w:highlight w:val="none"/>
        </w:rPr>
        <w:t xml:space="preserve">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napToGrid w:val="0"/>
        <w:spacing w:line="360" w:lineRule="auto"/>
        <w:ind w:firstLine="5160" w:firstLineChars="2150"/>
        <w:rPr>
          <w:rFonts w:ascii="仿宋" w:hAnsi="仿宋" w:eastAsia="仿宋" w:cs="仿宋"/>
          <w:color w:val="auto"/>
          <w:kern w:val="0"/>
          <w:sz w:val="24"/>
          <w:highlight w:val="none"/>
          <w:lang w:val="zh-CN"/>
        </w:rPr>
      </w:pPr>
    </w:p>
    <w:p>
      <w:pPr>
        <w:snapToGrid w:val="0"/>
        <w:spacing w:line="360" w:lineRule="auto"/>
        <w:ind w:firstLine="5160" w:firstLineChars="2150"/>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bookmarkStart w:id="414" w:name="_GoBack"/>
      <w:bookmarkEnd w:id="414"/>
      <w:r>
        <w:rPr>
          <w:rFonts w:hint="eastAsia" w:ascii="仿宋" w:hAnsi="仿宋" w:eastAsia="仿宋" w:cs="仿宋"/>
          <w:color w:val="auto"/>
          <w:kern w:val="0"/>
          <w:sz w:val="24"/>
          <w:highlight w:val="none"/>
          <w:lang w:val="zh-CN"/>
        </w:rPr>
        <w:t>：</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pacing w:line="360" w:lineRule="auto"/>
        <w:jc w:val="left"/>
        <w:rPr>
          <w:rFonts w:ascii="仿宋" w:hAnsi="仿宋" w:eastAsia="仿宋" w:cs="仿宋"/>
          <w:b/>
          <w:bCs/>
          <w:color w:val="auto"/>
          <w:szCs w:val="21"/>
          <w:highlight w:val="none"/>
        </w:rPr>
      </w:pPr>
    </w:p>
    <w:p>
      <w:pPr>
        <w:spacing w:line="360" w:lineRule="auto"/>
        <w:jc w:val="left"/>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从业人员、营业收入、资产总额填报上一年度数据，无上一年度数据的新成立企业可不填报。</w:t>
      </w:r>
    </w:p>
    <w:p>
      <w:pPr>
        <w:spacing w:line="360" w:lineRule="auto"/>
        <w:ind w:right="420" w:firstLine="480" w:firstLineChars="200"/>
        <w:rPr>
          <w:rFonts w:ascii="仿宋" w:hAnsi="仿宋" w:eastAsia="仿宋" w:cs="仿宋"/>
          <w:color w:val="auto"/>
          <w:sz w:val="24"/>
          <w:highlight w:val="none"/>
        </w:rPr>
      </w:pPr>
    </w:p>
    <w:p>
      <w:pPr>
        <w:spacing w:line="360" w:lineRule="auto"/>
        <w:ind w:right="420" w:firstLine="480" w:firstLineChars="200"/>
        <w:rPr>
          <w:rFonts w:ascii="仿宋" w:hAnsi="仿宋" w:eastAsia="仿宋" w:cs="仿宋"/>
          <w:color w:val="auto"/>
          <w:sz w:val="24"/>
          <w:highlight w:val="none"/>
        </w:rPr>
        <w:sectPr>
          <w:headerReference r:id="rId23" w:type="first"/>
          <w:footerReference r:id="rId26" w:type="first"/>
          <w:headerReference r:id="rId22" w:type="default"/>
          <w:footerReference r:id="rId24" w:type="default"/>
          <w:footerReference r:id="rId25" w:type="even"/>
          <w:pgSz w:w="11906" w:h="16838"/>
          <w:pgMar w:top="1276" w:right="1418" w:bottom="1247" w:left="1418" w:header="851" w:footer="992" w:gutter="0"/>
          <w:cols w:space="720" w:num="1"/>
          <w:titlePg/>
          <w:docGrid w:linePitch="312" w:charSpace="0"/>
        </w:sectPr>
      </w:pPr>
      <w:r>
        <w:rPr>
          <w:rFonts w:hint="eastAsia" w:ascii="仿宋" w:hAnsi="仿宋" w:eastAsia="仿宋" w:cs="仿宋"/>
          <w:color w:val="auto"/>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tbl>
      <w:tblPr>
        <w:tblStyle w:val="64"/>
        <w:tblW w:w="14811" w:type="dxa"/>
        <w:tblInd w:w="0" w:type="dxa"/>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jc w:val="center"/>
              <w:textAlignment w:val="bottom"/>
              <w:rPr>
                <w:rFonts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lang w:bidi="ar"/>
              </w:rPr>
              <w:t>中小微行业划型标准规定</w:t>
            </w:r>
            <w:r>
              <w:rPr>
                <w:rFonts w:hint="eastAsia" w:ascii="仿宋" w:hAnsi="仿宋" w:eastAsia="仿宋" w:cs="仿宋"/>
                <w:b/>
                <w:color w:val="auto"/>
                <w:kern w:val="0"/>
                <w:sz w:val="24"/>
                <w:highlight w:val="none"/>
                <w:lang w:bidi="ar"/>
              </w:rPr>
              <w:t>（根据工信部联企业〔2011〕300号制定）</w:t>
            </w:r>
          </w:p>
        </w:tc>
      </w:tr>
      <w:tr>
        <w:tblPrEx>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jc w:val="center"/>
              <w:textAlignment w:val="center"/>
              <w:rPr>
                <w:rFonts w:ascii="仿宋" w:hAnsi="仿宋" w:eastAsia="仿宋" w:cs="仿宋"/>
                <w:b/>
                <w:color w:val="auto"/>
                <w:sz w:val="24"/>
                <w:highlight w:val="none"/>
              </w:rPr>
            </w:pPr>
            <w:r>
              <w:rPr>
                <w:rFonts w:hint="eastAsia" w:ascii="仿宋" w:hAnsi="仿宋" w:eastAsia="仿宋" w:cs="仿宋"/>
                <w:b/>
                <w:color w:val="auto"/>
                <w:kern w:val="0"/>
                <w:sz w:val="24"/>
                <w:highlight w:val="none"/>
                <w:lang w:bidi="ar"/>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仿宋" w:hAnsi="仿宋" w:eastAsia="仿宋" w:cs="仿宋"/>
                <w:b/>
                <w:color w:val="auto"/>
                <w:sz w:val="24"/>
                <w:highlight w:val="none"/>
              </w:rPr>
            </w:pPr>
            <w:r>
              <w:rPr>
                <w:rFonts w:hint="eastAsia" w:ascii="仿宋" w:hAnsi="仿宋" w:eastAsia="仿宋" w:cs="仿宋"/>
                <w:b/>
                <w:color w:val="auto"/>
                <w:kern w:val="0"/>
                <w:sz w:val="24"/>
                <w:highlight w:val="none"/>
                <w:lang w:bidi="ar"/>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仿宋" w:hAnsi="仿宋" w:eastAsia="仿宋" w:cs="仿宋"/>
                <w:b/>
                <w:color w:val="auto"/>
                <w:sz w:val="24"/>
                <w:highlight w:val="none"/>
              </w:rPr>
            </w:pPr>
            <w:r>
              <w:rPr>
                <w:rFonts w:hint="eastAsia" w:ascii="仿宋" w:hAnsi="仿宋" w:eastAsia="仿宋" w:cs="仿宋"/>
                <w:b/>
                <w:color w:val="auto"/>
                <w:kern w:val="0"/>
                <w:sz w:val="24"/>
                <w:highlight w:val="none"/>
                <w:lang w:bidi="ar"/>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仿宋" w:hAnsi="仿宋" w:eastAsia="仿宋" w:cs="仿宋"/>
                <w:b/>
                <w:color w:val="auto"/>
                <w:sz w:val="24"/>
                <w:highlight w:val="none"/>
              </w:rPr>
            </w:pPr>
            <w:r>
              <w:rPr>
                <w:rFonts w:hint="eastAsia" w:ascii="仿宋" w:hAnsi="仿宋" w:eastAsia="仿宋" w:cs="仿宋"/>
                <w:b/>
                <w:color w:val="auto"/>
                <w:kern w:val="0"/>
                <w:sz w:val="24"/>
                <w:highlight w:val="none"/>
                <w:lang w:bidi="ar"/>
              </w:rPr>
              <w:t>微型企业</w:t>
            </w:r>
          </w:p>
        </w:tc>
      </w:tr>
      <w:tr>
        <w:tblPrEx>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rPr>
                <w:rFonts w:ascii="仿宋" w:hAnsi="仿宋" w:eastAsia="仿宋" w:cs="仿宋"/>
                <w:color w:val="auto"/>
                <w:highlight w:val="none"/>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资产总额Z（万元）</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Z＜300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r>
      <w:tr>
        <w:tblPrEx>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Z＜2000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15、租赁和商务服务业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8000≤Z＜120000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 xml:space="preserve"> 100≤Z＜8000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Z＜100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16、其他未列明行业</w:t>
            </w:r>
          </w:p>
        </w:tc>
        <w:tc>
          <w:tcPr>
            <w:tcW w:w="1383"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100≤X＜300</w:t>
            </w:r>
          </w:p>
        </w:tc>
        <w:tc>
          <w:tcPr>
            <w:tcW w:w="1575"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550"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10≤X＜100</w:t>
            </w:r>
          </w:p>
        </w:tc>
        <w:tc>
          <w:tcPr>
            <w:tcW w:w="1387"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42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X＜10</w:t>
            </w:r>
          </w:p>
        </w:tc>
        <w:tc>
          <w:tcPr>
            <w:tcW w:w="976"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214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r>
      <w:tr>
        <w:tblPrEx>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lang w:bidi="ar"/>
              </w:rPr>
              <w:t>说明　1、企业类型的划分以统计部门的统计数据为依据。2、个体工商户和本规定以外的行业，参照本规定进行划型。3、本规定的中型企业标准上限即为大型企业标准的下限。</w:t>
            </w:r>
          </w:p>
        </w:tc>
      </w:tr>
    </w:tbl>
    <w:p>
      <w:pPr>
        <w:pStyle w:val="4"/>
        <w:rPr>
          <w:rFonts w:ascii="仿宋" w:eastAsia="仿宋" w:cs="仿宋"/>
          <w:color w:val="auto"/>
          <w:highlight w:val="none"/>
        </w:rPr>
        <w:sectPr>
          <w:headerReference r:id="rId28" w:type="first"/>
          <w:footerReference r:id="rId30" w:type="first"/>
          <w:headerReference r:id="rId27" w:type="default"/>
          <w:footerReference r:id="rId29" w:type="default"/>
          <w:pgSz w:w="16838" w:h="11905" w:orient="landscape"/>
          <w:pgMar w:top="1417" w:right="1276" w:bottom="1417" w:left="1247" w:header="851" w:footer="992" w:gutter="0"/>
          <w:cols w:space="0" w:num="1"/>
          <w:titlePg/>
          <w:docGrid w:linePitch="312" w:charSpace="0"/>
        </w:sectPr>
      </w:pPr>
    </w:p>
    <w:p>
      <w:pPr>
        <w:rPr>
          <w:rFonts w:ascii="仿宋" w:hAnsi="仿宋" w:eastAsia="仿宋" w:cs="仿宋"/>
          <w:color w:val="auto"/>
          <w:highlight w:val="none"/>
        </w:rPr>
      </w:pPr>
    </w:p>
    <w:p>
      <w:pPr>
        <w:rPr>
          <w:rFonts w:ascii="仿宋" w:hAnsi="仿宋" w:eastAsia="仿宋" w:cs="仿宋"/>
          <w:b/>
          <w:color w:val="auto"/>
          <w:sz w:val="48"/>
          <w:szCs w:val="48"/>
          <w:highlight w:val="none"/>
        </w:rPr>
      </w:pPr>
      <w:r>
        <w:rPr>
          <w:rFonts w:hint="eastAsia" w:ascii="仿宋" w:hAnsi="仿宋" w:eastAsia="仿宋" w:cs="仿宋"/>
          <w:color w:val="auto"/>
          <w:sz w:val="30"/>
          <w:szCs w:val="30"/>
          <w:highlight w:val="none"/>
        </w:rPr>
        <w:t>附件（中标后提供）：</w:t>
      </w:r>
    </w:p>
    <w:p>
      <w:pPr>
        <w:jc w:val="center"/>
        <w:rPr>
          <w:rFonts w:ascii="仿宋" w:hAnsi="仿宋" w:eastAsia="仿宋" w:cs="仿宋"/>
          <w:b/>
          <w:color w:val="auto"/>
          <w:sz w:val="48"/>
          <w:szCs w:val="48"/>
          <w:highlight w:val="none"/>
        </w:rPr>
      </w:pPr>
    </w:p>
    <w:p>
      <w:pPr>
        <w:jc w:val="center"/>
        <w:rPr>
          <w:rFonts w:ascii="仿宋" w:hAnsi="仿宋" w:eastAsia="仿宋" w:cs="仿宋"/>
          <w:b/>
          <w:color w:val="auto"/>
          <w:sz w:val="48"/>
          <w:szCs w:val="48"/>
          <w:highlight w:val="none"/>
        </w:rPr>
      </w:pPr>
      <w:r>
        <w:rPr>
          <w:rFonts w:hint="eastAsia" w:ascii="仿宋" w:hAnsi="仿宋" w:eastAsia="仿宋" w:cs="仿宋"/>
          <w:b/>
          <w:color w:val="auto"/>
          <w:sz w:val="48"/>
          <w:szCs w:val="48"/>
          <w:highlight w:val="none"/>
        </w:rPr>
        <w:t>承 诺 书</w:t>
      </w:r>
    </w:p>
    <w:p>
      <w:pPr>
        <w:rPr>
          <w:rFonts w:ascii="仿宋" w:hAnsi="仿宋" w:eastAsia="仿宋" w:cs="仿宋"/>
          <w:color w:val="auto"/>
          <w:sz w:val="30"/>
          <w:szCs w:val="30"/>
          <w:highlight w:val="none"/>
        </w:rPr>
      </w:pPr>
    </w:p>
    <w:p>
      <w:pPr>
        <w:rPr>
          <w:rFonts w:ascii="仿宋" w:hAnsi="仿宋" w:eastAsia="仿宋" w:cs="仿宋"/>
          <w:color w:val="auto"/>
          <w:sz w:val="30"/>
          <w:szCs w:val="30"/>
          <w:highlight w:val="none"/>
        </w:rPr>
      </w:pPr>
      <w:r>
        <w:rPr>
          <w:rFonts w:hint="eastAsia" w:ascii="仿宋" w:hAnsi="仿宋" w:eastAsia="仿宋" w:cs="仿宋"/>
          <w:color w:val="auto"/>
          <w:sz w:val="30"/>
          <w:szCs w:val="30"/>
          <w:highlight w:val="none"/>
          <w:u w:val="single"/>
        </w:rPr>
        <w:t xml:space="preserve">耀华建设管理有限公司 </w:t>
      </w:r>
      <w:r>
        <w:rPr>
          <w:rFonts w:hint="eastAsia" w:ascii="仿宋" w:hAnsi="仿宋" w:eastAsia="仿宋" w:cs="仿宋"/>
          <w:color w:val="auto"/>
          <w:sz w:val="30"/>
          <w:szCs w:val="30"/>
          <w:highlight w:val="none"/>
        </w:rPr>
        <w:t>：</w:t>
      </w:r>
    </w:p>
    <w:p>
      <w:pPr>
        <w:spacing w:line="780" w:lineRule="exact"/>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我单位参与投标的</w:t>
      </w:r>
      <w:r>
        <w:rPr>
          <w:rFonts w:hint="eastAsia" w:ascii="仿宋" w:hAnsi="仿宋" w:eastAsia="仿宋" w:cs="仿宋"/>
          <w:color w:val="auto"/>
          <w:sz w:val="30"/>
          <w:szCs w:val="30"/>
          <w:highlight w:val="none"/>
          <w:u w:val="single"/>
        </w:rPr>
        <w:t xml:space="preserve">   （项目名称）   </w:t>
      </w:r>
      <w:r>
        <w:rPr>
          <w:rFonts w:hint="eastAsia" w:ascii="仿宋" w:hAnsi="仿宋" w:eastAsia="仿宋" w:cs="仿宋"/>
          <w:color w:val="auto"/>
          <w:sz w:val="30"/>
          <w:szCs w:val="30"/>
          <w:highlight w:val="none"/>
        </w:rPr>
        <w:t>有幸中标，考虑本项目备案事宜，故由我单位再提供纸质版电子投标文件一式三份（正本一份红章版，副本二份，可为正本复印件）递交给招标代理机构备案，本公司承诺：</w:t>
      </w:r>
    </w:p>
    <w:p>
      <w:pPr>
        <w:spacing w:line="780" w:lineRule="exact"/>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本单位提交给招标代理机构备案的</w:t>
      </w:r>
      <w:r>
        <w:rPr>
          <w:rFonts w:hint="eastAsia" w:ascii="仿宋" w:hAnsi="仿宋" w:eastAsia="仿宋" w:cs="仿宋"/>
          <w:color w:val="auto"/>
          <w:sz w:val="30"/>
          <w:szCs w:val="30"/>
          <w:highlight w:val="none"/>
          <w:u w:val="single"/>
        </w:rPr>
        <w:t>投标文件纸质版</w:t>
      </w:r>
      <w:r>
        <w:rPr>
          <w:rFonts w:hint="eastAsia" w:ascii="仿宋" w:hAnsi="仿宋" w:eastAsia="仿宋" w:cs="仿宋"/>
          <w:color w:val="auto"/>
          <w:sz w:val="30"/>
          <w:szCs w:val="30"/>
          <w:highlight w:val="none"/>
        </w:rPr>
        <w:t>与</w:t>
      </w:r>
      <w:r>
        <w:rPr>
          <w:rFonts w:hint="eastAsia" w:ascii="仿宋" w:hAnsi="仿宋" w:eastAsia="仿宋" w:cs="仿宋"/>
          <w:color w:val="auto"/>
          <w:sz w:val="30"/>
          <w:szCs w:val="30"/>
          <w:highlight w:val="none"/>
          <w:u w:val="single"/>
        </w:rPr>
        <w:t>电子投标文件</w:t>
      </w:r>
      <w:r>
        <w:rPr>
          <w:rFonts w:hint="eastAsia" w:ascii="仿宋" w:hAnsi="仿宋" w:eastAsia="仿宋" w:cs="仿宋"/>
          <w:color w:val="auto"/>
          <w:sz w:val="30"/>
          <w:szCs w:val="30"/>
          <w:highlight w:val="none"/>
        </w:rPr>
        <w:t>内容均一致，如不一致导致的任何法律责任</w:t>
      </w:r>
      <w:r>
        <w:rPr>
          <w:rFonts w:hint="eastAsia" w:ascii="仿宋" w:hAnsi="仿宋" w:eastAsia="仿宋" w:cs="仿宋"/>
          <w:color w:val="auto"/>
          <w:sz w:val="30"/>
          <w:szCs w:val="30"/>
          <w:highlight w:val="none"/>
          <w:lang w:eastAsia="zh-CN"/>
        </w:rPr>
        <w:t>自负</w:t>
      </w:r>
      <w:r>
        <w:rPr>
          <w:rFonts w:hint="eastAsia" w:ascii="仿宋" w:hAnsi="仿宋" w:eastAsia="仿宋" w:cs="仿宋"/>
          <w:color w:val="auto"/>
          <w:sz w:val="30"/>
          <w:szCs w:val="30"/>
          <w:highlight w:val="none"/>
        </w:rPr>
        <w:t>。特此承诺！</w:t>
      </w:r>
    </w:p>
    <w:p>
      <w:pPr>
        <w:spacing w:line="780" w:lineRule="exact"/>
        <w:ind w:firstLine="450" w:firstLineChars="150"/>
        <w:rPr>
          <w:rFonts w:ascii="仿宋" w:hAnsi="仿宋" w:eastAsia="仿宋" w:cs="仿宋"/>
          <w:color w:val="auto"/>
          <w:sz w:val="30"/>
          <w:szCs w:val="30"/>
          <w:highlight w:val="none"/>
        </w:rPr>
      </w:pPr>
    </w:p>
    <w:p>
      <w:pPr>
        <w:spacing w:line="780" w:lineRule="exact"/>
        <w:rPr>
          <w:rFonts w:ascii="仿宋" w:hAnsi="仿宋" w:eastAsia="仿宋" w:cs="仿宋"/>
          <w:color w:val="auto"/>
          <w:sz w:val="30"/>
          <w:szCs w:val="30"/>
          <w:highlight w:val="none"/>
        </w:rPr>
      </w:pPr>
    </w:p>
    <w:p>
      <w:pPr>
        <w:spacing w:line="780" w:lineRule="exact"/>
        <w:rPr>
          <w:rFonts w:ascii="仿宋" w:hAnsi="仿宋" w:eastAsia="仿宋" w:cs="仿宋"/>
          <w:color w:val="auto"/>
          <w:sz w:val="30"/>
          <w:szCs w:val="30"/>
          <w:highlight w:val="none"/>
        </w:rPr>
      </w:pPr>
    </w:p>
    <w:p>
      <w:pPr>
        <w:spacing w:line="780" w:lineRule="exac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投标人名称（盖公章）：</w:t>
      </w:r>
    </w:p>
    <w:p>
      <w:pPr>
        <w:spacing w:line="780" w:lineRule="exact"/>
        <w:ind w:firstLine="5850" w:firstLineChars="195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2022年   月   日</w:t>
      </w:r>
    </w:p>
    <w:p>
      <w:pPr>
        <w:spacing w:line="360" w:lineRule="auto"/>
        <w:ind w:firstLine="480" w:firstLineChars="200"/>
        <w:rPr>
          <w:rFonts w:ascii="仿宋" w:hAnsi="仿宋" w:eastAsia="仿宋" w:cs="仿宋"/>
          <w:color w:val="auto"/>
          <w:sz w:val="24"/>
          <w:highlight w:val="none"/>
        </w:rPr>
      </w:pPr>
    </w:p>
    <w:p>
      <w:pPr>
        <w:rPr>
          <w:rFonts w:ascii="仿宋" w:hAnsi="仿宋" w:eastAsia="仿宋" w:cs="仿宋"/>
          <w:color w:val="auto"/>
          <w:highlight w:val="none"/>
        </w:rPr>
      </w:pPr>
    </w:p>
    <w:p>
      <w:pPr>
        <w:pStyle w:val="62"/>
        <w:ind w:firstLine="0"/>
        <w:rPr>
          <w:rFonts w:ascii="仿宋" w:hAnsi="仿宋" w:eastAsia="仿宋" w:cs="仿宋"/>
          <w:color w:val="auto"/>
          <w:highlight w:val="none"/>
        </w:rPr>
      </w:pPr>
    </w:p>
    <w:p>
      <w:pPr>
        <w:pStyle w:val="4"/>
        <w:rPr>
          <w:rFonts w:ascii="仿宋" w:eastAsia="仿宋" w:cs="仿宋"/>
          <w:color w:val="auto"/>
          <w:highlight w:val="none"/>
          <w:lang w:val="en-US"/>
        </w:rPr>
      </w:pPr>
    </w:p>
    <w:p>
      <w:pPr>
        <w:rPr>
          <w:rFonts w:ascii="仿宋" w:hAnsi="仿宋" w:eastAsia="仿宋" w:cs="仿宋"/>
          <w:color w:val="auto"/>
          <w:highlight w:val="none"/>
        </w:rPr>
      </w:pPr>
    </w:p>
    <w:p>
      <w:pPr>
        <w:pStyle w:val="969"/>
        <w:numPr>
          <w:ilvl w:val="255"/>
          <w:numId w:val="0"/>
        </w:numPr>
        <w:snapToGrid w:val="0"/>
        <w:spacing w:before="120" w:after="120"/>
        <w:rPr>
          <w:rFonts w:ascii="仿宋" w:hAnsi="仿宋" w:eastAsia="仿宋" w:cs="仿宋"/>
          <w:b/>
          <w:color w:val="auto"/>
          <w:sz w:val="28"/>
          <w:szCs w:val="28"/>
          <w:highlight w:val="none"/>
        </w:rPr>
      </w:pPr>
    </w:p>
    <w:p>
      <w:pPr>
        <w:pStyle w:val="969"/>
        <w:numPr>
          <w:ilvl w:val="255"/>
          <w:numId w:val="0"/>
        </w:numPr>
        <w:snapToGrid w:val="0"/>
        <w:spacing w:before="120" w:after="120"/>
        <w:rPr>
          <w:rFonts w:ascii="仿宋" w:hAnsi="仿宋" w:eastAsia="仿宋" w:cs="仿宋"/>
          <w:b/>
          <w:color w:val="auto"/>
          <w:sz w:val="28"/>
          <w:szCs w:val="28"/>
          <w:highlight w:val="none"/>
        </w:rPr>
      </w:pPr>
    </w:p>
    <w:p>
      <w:pPr>
        <w:pStyle w:val="969"/>
        <w:numPr>
          <w:ilvl w:val="255"/>
          <w:numId w:val="0"/>
        </w:numPr>
        <w:snapToGrid w:val="0"/>
        <w:spacing w:before="120" w:after="12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确认声明书（将以下表格填写完成后，与投标文件同步制作递交）</w:t>
      </w:r>
    </w:p>
    <w:p>
      <w:pPr>
        <w:pStyle w:val="969"/>
        <w:snapToGrid w:val="0"/>
        <w:spacing w:before="120" w:after="120"/>
        <w:jc w:val="center"/>
        <w:rPr>
          <w:rFonts w:ascii="仿宋" w:hAnsi="仿宋" w:eastAsia="仿宋" w:cs="仿宋"/>
          <w:color w:val="auto"/>
          <w:kern w:val="0"/>
          <w:sz w:val="21"/>
          <w:szCs w:val="21"/>
          <w:highlight w:val="none"/>
        </w:rPr>
      </w:pPr>
      <w:r>
        <w:rPr>
          <w:rFonts w:hint="eastAsia" w:ascii="仿宋" w:hAnsi="仿宋" w:eastAsia="仿宋" w:cs="仿宋"/>
          <w:b/>
          <w:color w:val="auto"/>
          <w:highlight w:val="none"/>
        </w:rPr>
        <w:t>（要求在电子投标文件解密后，自行核实下述承诺内容，如有不符，重新联系代理公司重新按新的内容邮箱递交）</w:t>
      </w:r>
    </w:p>
    <w:p>
      <w:pPr>
        <w:pStyle w:val="969"/>
        <w:snapToGrid w:val="0"/>
        <w:spacing w:before="120" w:after="120"/>
        <w:jc w:val="center"/>
        <w:rPr>
          <w:rFonts w:ascii="仿宋" w:hAnsi="仿宋" w:eastAsia="仿宋" w:cs="仿宋"/>
          <w:b/>
          <w:color w:val="auto"/>
          <w:sz w:val="32"/>
          <w:szCs w:val="32"/>
          <w:highlight w:val="none"/>
        </w:rPr>
      </w:pPr>
    </w:p>
    <w:p>
      <w:pPr>
        <w:pStyle w:val="969"/>
        <w:snapToGrid w:val="0"/>
        <w:spacing w:before="120" w:after="120"/>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政府采购活动现场确认声明书</w:t>
      </w:r>
    </w:p>
    <w:p>
      <w:pPr>
        <w:pStyle w:val="969"/>
        <w:snapToGrid w:val="0"/>
        <w:spacing w:before="120" w:after="120" w:line="380" w:lineRule="exact"/>
        <w:rPr>
          <w:rFonts w:ascii="仿宋" w:hAnsi="仿宋" w:eastAsia="仿宋" w:cs="仿宋"/>
          <w:b/>
          <w:color w:val="auto"/>
          <w:sz w:val="21"/>
          <w:szCs w:val="21"/>
          <w:highlight w:val="none"/>
        </w:rPr>
      </w:pPr>
      <w:r>
        <w:rPr>
          <w:rFonts w:hint="eastAsia" w:ascii="仿宋" w:hAnsi="仿宋" w:eastAsia="仿宋" w:cs="仿宋"/>
          <w:color w:val="auto"/>
          <w:kern w:val="0"/>
          <w:sz w:val="21"/>
          <w:szCs w:val="21"/>
          <w:highlight w:val="none"/>
          <w:u w:val="single"/>
        </w:rPr>
        <w:t xml:space="preserve">     采购人、代理机构        </w:t>
      </w:r>
      <w:r>
        <w:rPr>
          <w:rFonts w:hint="eastAsia" w:ascii="仿宋" w:hAnsi="仿宋" w:eastAsia="仿宋" w:cs="仿宋"/>
          <w:color w:val="auto"/>
          <w:kern w:val="0"/>
          <w:sz w:val="21"/>
          <w:szCs w:val="21"/>
          <w:highlight w:val="none"/>
        </w:rPr>
        <w:t>：</w:t>
      </w:r>
    </w:p>
    <w:p>
      <w:pPr>
        <w:pStyle w:val="969"/>
        <w:snapToGrid w:val="0"/>
        <w:spacing w:before="120" w:after="120" w:line="380" w:lineRule="exact"/>
        <w:ind w:firstLine="444" w:firstLineChars="200"/>
        <w:rPr>
          <w:rFonts w:ascii="仿宋" w:hAnsi="仿宋" w:eastAsia="仿宋" w:cs="仿宋"/>
          <w:color w:val="auto"/>
          <w:spacing w:val="6"/>
          <w:sz w:val="21"/>
          <w:szCs w:val="21"/>
          <w:highlight w:val="none"/>
        </w:rPr>
      </w:pPr>
      <w:r>
        <w:rPr>
          <w:rFonts w:hint="eastAsia" w:ascii="仿宋" w:hAnsi="仿宋" w:eastAsia="仿宋" w:cs="仿宋"/>
          <w:color w:val="auto"/>
          <w:spacing w:val="6"/>
          <w:sz w:val="21"/>
          <w:szCs w:val="21"/>
          <w:highlight w:val="none"/>
        </w:rPr>
        <w:t>本人经由</w:t>
      </w:r>
      <w:r>
        <w:rPr>
          <w:rFonts w:hint="eastAsia" w:ascii="仿宋" w:hAnsi="仿宋" w:eastAsia="仿宋" w:cs="仿宋"/>
          <w:color w:val="auto"/>
          <w:spacing w:val="6"/>
          <w:sz w:val="21"/>
          <w:szCs w:val="21"/>
          <w:highlight w:val="none"/>
          <w:u w:val="single"/>
        </w:rPr>
        <w:t xml:space="preserve">                  （单位）</w:t>
      </w:r>
      <w:r>
        <w:rPr>
          <w:rFonts w:hint="eastAsia" w:ascii="仿宋" w:hAnsi="仿宋" w:eastAsia="仿宋" w:cs="仿宋"/>
          <w:color w:val="auto"/>
          <w:spacing w:val="6"/>
          <w:sz w:val="21"/>
          <w:szCs w:val="21"/>
          <w:highlight w:val="none"/>
        </w:rPr>
        <w:t>负责人</w:t>
      </w:r>
      <w:r>
        <w:rPr>
          <w:rFonts w:hint="eastAsia" w:ascii="仿宋" w:hAnsi="仿宋" w:eastAsia="仿宋" w:cs="仿宋"/>
          <w:color w:val="auto"/>
          <w:spacing w:val="6"/>
          <w:sz w:val="21"/>
          <w:szCs w:val="21"/>
          <w:highlight w:val="none"/>
          <w:u w:val="single"/>
        </w:rPr>
        <w:t xml:space="preserve">        （姓名）</w:t>
      </w:r>
      <w:r>
        <w:rPr>
          <w:rFonts w:hint="eastAsia" w:ascii="仿宋" w:hAnsi="仿宋" w:eastAsia="仿宋" w:cs="仿宋"/>
          <w:color w:val="auto"/>
          <w:spacing w:val="6"/>
          <w:sz w:val="21"/>
          <w:szCs w:val="21"/>
          <w:highlight w:val="none"/>
        </w:rPr>
        <w:t>合法授权参加</w:t>
      </w:r>
      <w:r>
        <w:rPr>
          <w:rFonts w:hint="eastAsia" w:ascii="仿宋" w:hAnsi="仿宋" w:eastAsia="仿宋" w:cs="仿宋"/>
          <w:color w:val="auto"/>
          <w:spacing w:val="6"/>
          <w:sz w:val="21"/>
          <w:szCs w:val="21"/>
          <w:highlight w:val="none"/>
          <w:u w:val="single"/>
        </w:rPr>
        <w:t xml:space="preserve">                </w:t>
      </w:r>
      <w:r>
        <w:rPr>
          <w:rFonts w:hint="eastAsia" w:ascii="仿宋" w:hAnsi="仿宋" w:eastAsia="仿宋" w:cs="仿宋"/>
          <w:color w:val="auto"/>
          <w:spacing w:val="6"/>
          <w:sz w:val="21"/>
          <w:szCs w:val="21"/>
          <w:highlight w:val="none"/>
        </w:rPr>
        <w:t>项目（编号：</w:t>
      </w:r>
      <w:r>
        <w:rPr>
          <w:rFonts w:hint="eastAsia" w:ascii="仿宋" w:hAnsi="仿宋" w:eastAsia="仿宋" w:cs="仿宋"/>
          <w:color w:val="auto"/>
          <w:spacing w:val="6"/>
          <w:sz w:val="21"/>
          <w:szCs w:val="21"/>
          <w:highlight w:val="none"/>
          <w:u w:val="single"/>
        </w:rPr>
        <w:t xml:space="preserve">        </w:t>
      </w:r>
      <w:r>
        <w:rPr>
          <w:rFonts w:hint="eastAsia" w:ascii="仿宋" w:hAnsi="仿宋" w:eastAsia="仿宋" w:cs="仿宋"/>
          <w:color w:val="auto"/>
          <w:spacing w:val="6"/>
          <w:sz w:val="21"/>
          <w:szCs w:val="21"/>
          <w:highlight w:val="none"/>
        </w:rPr>
        <w:t xml:space="preserve">）政府采购活动，经与本单位法人代表（负责人）联系确认，现就有关公平竞争事项郑重声明如下： </w:t>
      </w:r>
    </w:p>
    <w:p>
      <w:pPr>
        <w:pStyle w:val="970"/>
        <w:widowControl/>
        <w:numPr>
          <w:ilvl w:val="0"/>
          <w:numId w:val="8"/>
        </w:numPr>
        <w:snapToGrid w:val="0"/>
        <w:spacing w:line="380" w:lineRule="exact"/>
        <w:ind w:firstLine="396" w:firstLineChars="189"/>
        <w:rPr>
          <w:rFonts w:hint="default" w:ascii="仿宋" w:hAnsi="仿宋" w:eastAsia="仿宋" w:cs="仿宋"/>
          <w:color w:val="auto"/>
          <w:kern w:val="0"/>
          <w:szCs w:val="21"/>
          <w:highlight w:val="none"/>
        </w:rPr>
      </w:pPr>
      <w:r>
        <w:rPr>
          <w:rFonts w:ascii="仿宋" w:hAnsi="仿宋" w:eastAsia="仿宋" w:cs="仿宋"/>
          <w:color w:val="auto"/>
          <w:kern w:val="0"/>
          <w:szCs w:val="21"/>
          <w:highlight w:val="none"/>
        </w:rPr>
        <w:t>本单位与采购人之间 □不存在利害关系 □存在下列利害关系</w:t>
      </w:r>
      <w:r>
        <w:rPr>
          <w:rFonts w:ascii="仿宋" w:hAnsi="仿宋" w:eastAsia="仿宋" w:cs="仿宋"/>
          <w:color w:val="auto"/>
          <w:kern w:val="0"/>
          <w:szCs w:val="21"/>
          <w:highlight w:val="none"/>
          <w:u w:val="single"/>
        </w:rPr>
        <w:t xml:space="preserve">           </w:t>
      </w:r>
      <w:r>
        <w:rPr>
          <w:rFonts w:ascii="仿宋" w:hAnsi="仿宋" w:eastAsia="仿宋" w:cs="仿宋"/>
          <w:color w:val="auto"/>
          <w:kern w:val="0"/>
          <w:szCs w:val="21"/>
          <w:highlight w:val="none"/>
        </w:rPr>
        <w:t>：</w:t>
      </w:r>
    </w:p>
    <w:p>
      <w:pPr>
        <w:pStyle w:val="970"/>
        <w:widowControl/>
        <w:snapToGrid w:val="0"/>
        <w:spacing w:line="380" w:lineRule="exact"/>
        <w:rPr>
          <w:rFonts w:hint="default" w:ascii="仿宋" w:hAnsi="仿宋" w:eastAsia="仿宋" w:cs="仿宋"/>
          <w:color w:val="auto"/>
          <w:kern w:val="0"/>
          <w:szCs w:val="21"/>
          <w:highlight w:val="none"/>
        </w:rPr>
      </w:pPr>
      <w:r>
        <w:rPr>
          <w:rFonts w:ascii="仿宋" w:hAnsi="仿宋" w:eastAsia="仿宋" w:cs="仿宋"/>
          <w:color w:val="auto"/>
          <w:kern w:val="0"/>
          <w:szCs w:val="21"/>
          <w:highlight w:val="none"/>
        </w:rPr>
        <w:t xml:space="preserve">  A.投资关系    B.行政隶属关系    C.业务指导关系</w:t>
      </w:r>
    </w:p>
    <w:p>
      <w:pPr>
        <w:pStyle w:val="970"/>
        <w:widowControl/>
        <w:snapToGrid w:val="0"/>
        <w:spacing w:line="380" w:lineRule="exact"/>
        <w:rPr>
          <w:rFonts w:hint="default" w:ascii="仿宋" w:hAnsi="仿宋" w:eastAsia="仿宋" w:cs="仿宋"/>
          <w:color w:val="auto"/>
          <w:kern w:val="0"/>
          <w:szCs w:val="21"/>
          <w:highlight w:val="none"/>
        </w:rPr>
      </w:pPr>
      <w:r>
        <w:rPr>
          <w:rFonts w:ascii="仿宋" w:hAnsi="仿宋" w:eastAsia="仿宋" w:cs="仿宋"/>
          <w:color w:val="auto"/>
          <w:kern w:val="0"/>
          <w:szCs w:val="21"/>
          <w:highlight w:val="none"/>
        </w:rPr>
        <w:t xml:space="preserve">  D.其他可能</w:t>
      </w:r>
      <w:r>
        <w:rPr>
          <w:rFonts w:ascii="仿宋" w:hAnsi="仿宋" w:eastAsia="仿宋" w:cs="仿宋"/>
          <w:color w:val="auto"/>
          <w:szCs w:val="21"/>
          <w:highlight w:val="none"/>
        </w:rPr>
        <w:t>影响采购公正的</w:t>
      </w:r>
      <w:r>
        <w:rPr>
          <w:rFonts w:ascii="仿宋" w:hAnsi="仿宋" w:eastAsia="仿宋" w:cs="仿宋"/>
          <w:color w:val="auto"/>
          <w:kern w:val="0"/>
          <w:szCs w:val="21"/>
          <w:highlight w:val="none"/>
        </w:rPr>
        <w:t>利害关系</w:t>
      </w:r>
      <w:r>
        <w:rPr>
          <w:rFonts w:ascii="仿宋" w:hAnsi="仿宋" w:eastAsia="仿宋" w:cs="仿宋"/>
          <w:color w:val="auto"/>
          <w:kern w:val="0"/>
          <w:szCs w:val="21"/>
          <w:highlight w:val="none"/>
          <w:u w:val="single"/>
        </w:rPr>
        <w:t xml:space="preserve">（如有，请如实说明）                 </w:t>
      </w:r>
      <w:r>
        <w:rPr>
          <w:rFonts w:ascii="仿宋" w:hAnsi="仿宋" w:eastAsia="仿宋" w:cs="仿宋"/>
          <w:color w:val="auto"/>
          <w:kern w:val="0"/>
          <w:szCs w:val="21"/>
          <w:highlight w:val="none"/>
        </w:rPr>
        <w:t>。</w:t>
      </w:r>
    </w:p>
    <w:p>
      <w:pPr>
        <w:pStyle w:val="970"/>
        <w:widowControl/>
        <w:snapToGrid w:val="0"/>
        <w:spacing w:line="380" w:lineRule="exact"/>
        <w:rPr>
          <w:rFonts w:hint="default" w:ascii="仿宋" w:hAnsi="仿宋" w:eastAsia="仿宋" w:cs="仿宋"/>
          <w:color w:val="auto"/>
          <w:kern w:val="0"/>
          <w:szCs w:val="21"/>
          <w:highlight w:val="none"/>
        </w:rPr>
      </w:pPr>
      <w:r>
        <w:rPr>
          <w:rFonts w:ascii="仿宋" w:hAnsi="仿宋" w:eastAsia="仿宋" w:cs="仿宋"/>
          <w:color w:val="auto"/>
          <w:spacing w:val="6"/>
          <w:szCs w:val="21"/>
          <w:highlight w:val="none"/>
        </w:rPr>
        <w:t xml:space="preserve">  二、</w:t>
      </w:r>
      <w:r>
        <w:rPr>
          <w:rFonts w:ascii="仿宋" w:hAnsi="仿宋" w:eastAsia="仿宋" w:cs="仿宋"/>
          <w:color w:val="auto"/>
          <w:kern w:val="0"/>
          <w:szCs w:val="21"/>
          <w:highlight w:val="none"/>
        </w:rPr>
        <w:t>现已清楚知道参加本项目采购活动的其他所有供应商名称，本单位 □与其他所有供应商之间均不存在利害关系 □与</w:t>
      </w:r>
      <w:r>
        <w:rPr>
          <w:rFonts w:ascii="仿宋" w:hAnsi="仿宋" w:eastAsia="仿宋" w:cs="仿宋"/>
          <w:color w:val="auto"/>
          <w:kern w:val="0"/>
          <w:szCs w:val="21"/>
          <w:highlight w:val="none"/>
          <w:u w:val="single"/>
        </w:rPr>
        <w:t xml:space="preserve">           （供应商名称）</w:t>
      </w:r>
      <w:r>
        <w:rPr>
          <w:rFonts w:ascii="仿宋" w:hAnsi="仿宋" w:eastAsia="仿宋" w:cs="仿宋"/>
          <w:color w:val="auto"/>
          <w:kern w:val="0"/>
          <w:szCs w:val="21"/>
          <w:highlight w:val="none"/>
        </w:rPr>
        <w:t>之间存在下列利害关系</w:t>
      </w:r>
      <w:r>
        <w:rPr>
          <w:rFonts w:ascii="仿宋" w:hAnsi="仿宋" w:eastAsia="仿宋" w:cs="仿宋"/>
          <w:color w:val="auto"/>
          <w:kern w:val="0"/>
          <w:szCs w:val="21"/>
          <w:highlight w:val="none"/>
          <w:u w:val="single"/>
        </w:rPr>
        <w:t xml:space="preserve">          </w:t>
      </w:r>
      <w:r>
        <w:rPr>
          <w:rFonts w:ascii="仿宋" w:hAnsi="仿宋" w:eastAsia="仿宋" w:cs="仿宋"/>
          <w:color w:val="auto"/>
          <w:kern w:val="0"/>
          <w:szCs w:val="21"/>
          <w:highlight w:val="none"/>
        </w:rPr>
        <w:t>：</w:t>
      </w:r>
    </w:p>
    <w:p>
      <w:pPr>
        <w:pStyle w:val="969"/>
        <w:adjustRightInd/>
        <w:snapToGrid w:val="0"/>
        <w:spacing w:before="120" w:after="120" w:line="300" w:lineRule="exact"/>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A.法定代表人或负责人或实际控制人是同一人</w:t>
      </w:r>
    </w:p>
    <w:p>
      <w:pPr>
        <w:pStyle w:val="969"/>
        <w:adjustRightInd/>
        <w:snapToGrid w:val="0"/>
        <w:spacing w:before="120" w:after="120" w:line="300" w:lineRule="exact"/>
        <w:rPr>
          <w:rFonts w:ascii="仿宋" w:hAnsi="仿宋" w:eastAsia="仿宋" w:cs="仿宋"/>
          <w:color w:val="auto"/>
          <w:spacing w:val="6"/>
          <w:sz w:val="21"/>
          <w:szCs w:val="21"/>
          <w:highlight w:val="none"/>
        </w:rPr>
      </w:pPr>
      <w:r>
        <w:rPr>
          <w:rFonts w:hint="eastAsia" w:ascii="仿宋" w:hAnsi="仿宋" w:eastAsia="仿宋" w:cs="仿宋"/>
          <w:color w:val="auto"/>
          <w:kern w:val="0"/>
          <w:sz w:val="21"/>
          <w:szCs w:val="21"/>
          <w:highlight w:val="none"/>
        </w:rPr>
        <w:t xml:space="preserve">  B.法定代表人或负责人或实际控制人是夫妻关系</w:t>
      </w:r>
    </w:p>
    <w:p>
      <w:pPr>
        <w:pStyle w:val="969"/>
        <w:adjustRightInd/>
        <w:snapToGrid w:val="0"/>
        <w:spacing w:before="120" w:after="120" w:line="300" w:lineRule="exact"/>
        <w:rPr>
          <w:rFonts w:ascii="仿宋" w:hAnsi="仿宋" w:eastAsia="仿宋" w:cs="仿宋"/>
          <w:color w:val="auto"/>
          <w:spacing w:val="6"/>
          <w:sz w:val="21"/>
          <w:szCs w:val="21"/>
          <w:highlight w:val="none"/>
        </w:rPr>
      </w:pPr>
      <w:r>
        <w:rPr>
          <w:rFonts w:hint="eastAsia" w:ascii="仿宋" w:hAnsi="仿宋" w:eastAsia="仿宋" w:cs="仿宋"/>
          <w:color w:val="auto"/>
          <w:kern w:val="0"/>
          <w:sz w:val="21"/>
          <w:szCs w:val="21"/>
          <w:highlight w:val="none"/>
        </w:rPr>
        <w:t xml:space="preserve">  C.法定代表人或负责人或实际控制人是直系血亲关系</w:t>
      </w:r>
    </w:p>
    <w:p>
      <w:pPr>
        <w:pStyle w:val="969"/>
        <w:adjustRightInd/>
        <w:snapToGrid w:val="0"/>
        <w:spacing w:before="120" w:after="120" w:line="300" w:lineRule="exact"/>
        <w:rPr>
          <w:rFonts w:ascii="仿宋" w:hAnsi="仿宋" w:eastAsia="仿宋" w:cs="仿宋"/>
          <w:color w:val="auto"/>
          <w:spacing w:val="6"/>
          <w:sz w:val="21"/>
          <w:szCs w:val="21"/>
          <w:highlight w:val="none"/>
        </w:rPr>
      </w:pPr>
      <w:r>
        <w:rPr>
          <w:rFonts w:hint="eastAsia" w:ascii="仿宋" w:hAnsi="仿宋" w:eastAsia="仿宋" w:cs="仿宋"/>
          <w:color w:val="auto"/>
          <w:kern w:val="0"/>
          <w:sz w:val="21"/>
          <w:szCs w:val="21"/>
          <w:highlight w:val="none"/>
        </w:rPr>
        <w:t xml:space="preserve">  D.法定代表人或负责人或实际控制人存在三代以内旁系血亲关系</w:t>
      </w:r>
    </w:p>
    <w:p>
      <w:pPr>
        <w:pStyle w:val="969"/>
        <w:adjustRightInd/>
        <w:snapToGrid w:val="0"/>
        <w:spacing w:before="120" w:after="120" w:line="300" w:lineRule="exact"/>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E.法定代表人或负责人或实际控制人存在近姻亲关系</w:t>
      </w:r>
    </w:p>
    <w:p>
      <w:pPr>
        <w:pStyle w:val="969"/>
        <w:adjustRightInd/>
        <w:snapToGrid w:val="0"/>
        <w:spacing w:before="120" w:after="120" w:line="300" w:lineRule="exact"/>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F.法定代表人或负责人或实际控制人存在股份控制或实际控制关系</w:t>
      </w:r>
    </w:p>
    <w:p>
      <w:pPr>
        <w:pStyle w:val="969"/>
        <w:adjustRightInd/>
        <w:snapToGrid w:val="0"/>
        <w:spacing w:before="120" w:after="120" w:line="300" w:lineRule="exact"/>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G.存在共同直接或间接投资设立子公司、联营企业和合营企业情况</w:t>
      </w:r>
    </w:p>
    <w:p>
      <w:pPr>
        <w:pStyle w:val="969"/>
        <w:adjustRightInd/>
        <w:snapToGrid w:val="0"/>
        <w:spacing w:before="120" w:after="120" w:line="300" w:lineRule="exact"/>
        <w:rPr>
          <w:rFonts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 xml:space="preserve">  H.存在分级代理或代销关系、同一生产制造商关系、</w:t>
      </w:r>
      <w:r>
        <w:rPr>
          <w:rFonts w:hint="eastAsia" w:ascii="仿宋" w:hAnsi="仿宋" w:eastAsia="仿宋" w:cs="仿宋"/>
          <w:color w:val="auto"/>
          <w:sz w:val="21"/>
          <w:szCs w:val="21"/>
          <w:highlight w:val="none"/>
        </w:rPr>
        <w:t>管理关系、重要业务（占主营业务收入50%以上）或重要财务往来关系（如融资）等其他实质性控制关系</w:t>
      </w:r>
    </w:p>
    <w:p>
      <w:pPr>
        <w:pStyle w:val="969"/>
        <w:snapToGrid w:val="0"/>
        <w:spacing w:before="120" w:after="120" w:line="380" w:lineRule="exact"/>
        <w:rPr>
          <w:rFonts w:ascii="仿宋" w:hAnsi="仿宋" w:eastAsia="仿宋" w:cs="仿宋"/>
          <w:color w:val="auto"/>
          <w:spacing w:val="6"/>
          <w:sz w:val="21"/>
          <w:szCs w:val="21"/>
          <w:highlight w:val="none"/>
        </w:rPr>
      </w:pPr>
      <w:r>
        <w:rPr>
          <w:rFonts w:hint="eastAsia" w:ascii="仿宋" w:hAnsi="仿宋" w:eastAsia="仿宋" w:cs="仿宋"/>
          <w:color w:val="auto"/>
          <w:sz w:val="21"/>
          <w:szCs w:val="21"/>
          <w:highlight w:val="none"/>
        </w:rPr>
        <w:t xml:space="preserve">    I</w:t>
      </w:r>
      <w:r>
        <w:rPr>
          <w:rFonts w:hint="eastAsia" w:ascii="仿宋" w:hAnsi="仿宋" w:eastAsia="仿宋" w:cs="仿宋"/>
          <w:color w:val="auto"/>
          <w:kern w:val="0"/>
          <w:sz w:val="21"/>
          <w:szCs w:val="21"/>
          <w:highlight w:val="none"/>
        </w:rPr>
        <w:t>.</w:t>
      </w:r>
      <w:r>
        <w:rPr>
          <w:rFonts w:hint="eastAsia" w:ascii="仿宋" w:hAnsi="仿宋" w:eastAsia="仿宋" w:cs="仿宋"/>
          <w:color w:val="auto"/>
          <w:sz w:val="21"/>
          <w:szCs w:val="21"/>
          <w:highlight w:val="none"/>
        </w:rPr>
        <w:t>其他利害关系情况</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kern w:val="0"/>
          <w:sz w:val="21"/>
          <w:szCs w:val="21"/>
          <w:highlight w:val="none"/>
        </w:rPr>
        <w:t>。</w:t>
      </w:r>
    </w:p>
    <w:p>
      <w:pPr>
        <w:pStyle w:val="970"/>
        <w:widowControl/>
        <w:numPr>
          <w:ilvl w:val="0"/>
          <w:numId w:val="9"/>
        </w:numPr>
        <w:snapToGrid w:val="0"/>
        <w:spacing w:line="380" w:lineRule="exact"/>
        <w:ind w:firstLine="396" w:firstLineChars="189"/>
        <w:rPr>
          <w:rFonts w:hint="default" w:ascii="仿宋" w:hAnsi="仿宋" w:eastAsia="仿宋" w:cs="仿宋"/>
          <w:color w:val="auto"/>
          <w:kern w:val="0"/>
          <w:szCs w:val="21"/>
          <w:highlight w:val="none"/>
        </w:rPr>
      </w:pPr>
      <w:r>
        <w:rPr>
          <w:rFonts w:ascii="仿宋" w:hAnsi="仿宋" w:eastAsia="仿宋" w:cs="仿宋"/>
          <w:color w:val="auto"/>
          <w:szCs w:val="21"/>
          <w:highlight w:val="none"/>
        </w:rPr>
        <w:t>现已清楚知道并</w:t>
      </w:r>
      <w:r>
        <w:rPr>
          <w:rFonts w:ascii="仿宋" w:hAnsi="仿宋" w:eastAsia="仿宋" w:cs="仿宋"/>
          <w:color w:val="auto"/>
          <w:kern w:val="0"/>
          <w:szCs w:val="21"/>
          <w:highlight w:val="none"/>
        </w:rPr>
        <w:t>严格遵守政府采购法律法规和现场纪律。</w:t>
      </w:r>
    </w:p>
    <w:p>
      <w:pPr>
        <w:pStyle w:val="970"/>
        <w:widowControl/>
        <w:numPr>
          <w:ilvl w:val="0"/>
          <w:numId w:val="9"/>
        </w:numPr>
        <w:snapToGrid w:val="0"/>
        <w:spacing w:line="380" w:lineRule="exact"/>
        <w:ind w:firstLine="396" w:firstLineChars="189"/>
        <w:rPr>
          <w:rFonts w:hint="default" w:ascii="仿宋" w:hAnsi="仿宋" w:eastAsia="仿宋" w:cs="仿宋"/>
          <w:color w:val="auto"/>
          <w:szCs w:val="21"/>
          <w:highlight w:val="none"/>
        </w:rPr>
      </w:pPr>
      <w:r>
        <w:rPr>
          <w:rFonts w:ascii="仿宋" w:hAnsi="仿宋" w:eastAsia="仿宋" w:cs="仿宋"/>
          <w:color w:val="auto"/>
          <w:kern w:val="0"/>
          <w:szCs w:val="21"/>
          <w:highlight w:val="none"/>
        </w:rPr>
        <w:t>我发现</w:t>
      </w:r>
      <w:r>
        <w:rPr>
          <w:rFonts w:ascii="仿宋" w:hAnsi="仿宋" w:eastAsia="仿宋" w:cs="仿宋"/>
          <w:color w:val="auto"/>
          <w:kern w:val="0"/>
          <w:szCs w:val="21"/>
          <w:highlight w:val="none"/>
          <w:u w:val="single"/>
        </w:rPr>
        <w:t xml:space="preserve">                    </w:t>
      </w:r>
      <w:r>
        <w:rPr>
          <w:rFonts w:ascii="仿宋" w:hAnsi="仿宋" w:eastAsia="仿宋" w:cs="仿宋"/>
          <w:color w:val="auto"/>
          <w:kern w:val="0"/>
          <w:szCs w:val="21"/>
          <w:highlight w:val="none"/>
        </w:rPr>
        <w:t>供应商之间存在或可能存在上述第二条第</w:t>
      </w:r>
      <w:r>
        <w:rPr>
          <w:rFonts w:ascii="仿宋" w:hAnsi="仿宋" w:eastAsia="仿宋" w:cs="仿宋"/>
          <w:color w:val="auto"/>
          <w:kern w:val="0"/>
          <w:szCs w:val="21"/>
          <w:highlight w:val="none"/>
          <w:u w:val="single"/>
        </w:rPr>
        <w:t xml:space="preserve">        </w:t>
      </w:r>
      <w:r>
        <w:rPr>
          <w:rFonts w:ascii="仿宋" w:hAnsi="仿宋" w:eastAsia="仿宋" w:cs="仿宋"/>
          <w:color w:val="auto"/>
          <w:kern w:val="0"/>
          <w:szCs w:val="21"/>
          <w:highlight w:val="none"/>
        </w:rPr>
        <w:t>项利害关系。</w:t>
      </w:r>
    </w:p>
    <w:p>
      <w:pPr>
        <w:pStyle w:val="969"/>
        <w:snapToGrid w:val="0"/>
        <w:spacing w:before="120" w:after="120"/>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供应商盖章：</w:t>
      </w:r>
    </w:p>
    <w:p>
      <w:pPr>
        <w:pStyle w:val="969"/>
        <w:snapToGrid w:val="0"/>
        <w:spacing w:before="120" w:after="120"/>
        <w:ind w:firstLine="4830" w:firstLineChars="23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授权委托代表签名：</w:t>
      </w:r>
    </w:p>
    <w:p>
      <w:pPr>
        <w:snapToGrid w:val="0"/>
        <w:spacing w:line="360" w:lineRule="auto"/>
        <w:jc w:val="left"/>
        <w:rPr>
          <w:rFonts w:ascii="仿宋" w:hAnsi="仿宋" w:eastAsia="仿宋" w:cs="仿宋"/>
          <w:color w:val="auto"/>
          <w:highlight w:val="none"/>
        </w:rPr>
      </w:pPr>
      <w:r>
        <w:rPr>
          <w:rFonts w:hint="eastAsia" w:ascii="仿宋" w:hAnsi="仿宋" w:eastAsia="仿宋" w:cs="仿宋"/>
          <w:color w:val="auto"/>
          <w:szCs w:val="21"/>
          <w:highlight w:val="none"/>
        </w:rPr>
        <w:t xml:space="preserve">                                               年    月    日</w:t>
      </w:r>
    </w:p>
    <w:p>
      <w:pPr>
        <w:spacing w:line="360" w:lineRule="auto"/>
        <w:rPr>
          <w:rFonts w:ascii="仿宋" w:hAnsi="仿宋" w:eastAsia="仿宋" w:cs="仿宋"/>
          <w:bCs/>
          <w:color w:val="auto"/>
          <w:sz w:val="24"/>
          <w:highlight w:val="none"/>
        </w:rPr>
      </w:pPr>
    </w:p>
    <w:p>
      <w:pPr>
        <w:pStyle w:val="4"/>
        <w:jc w:val="center"/>
        <w:rPr>
          <w:rFonts w:hint="eastAsia" w:ascii="仿宋" w:eastAsia="仿宋" w:cs="仿宋"/>
          <w:b/>
          <w:bCs/>
          <w:color w:val="auto"/>
          <w:spacing w:val="34"/>
          <w:sz w:val="44"/>
          <w:szCs w:val="44"/>
          <w:highlight w:val="none"/>
          <w:lang w:val="en-US" w:eastAsia="zh-CN"/>
        </w:rPr>
      </w:pPr>
    </w:p>
    <w:p>
      <w:pPr>
        <w:pStyle w:val="4"/>
        <w:jc w:val="center"/>
        <w:rPr>
          <w:rFonts w:hint="eastAsia" w:ascii="仿宋" w:eastAsia="仿宋" w:cs="仿宋"/>
          <w:b/>
          <w:bCs/>
          <w:color w:val="auto"/>
          <w:spacing w:val="34"/>
          <w:sz w:val="44"/>
          <w:szCs w:val="44"/>
          <w:highlight w:val="none"/>
          <w:lang w:val="en-US" w:eastAsia="zh-CN"/>
        </w:rPr>
      </w:pPr>
      <w:r>
        <w:rPr>
          <w:rFonts w:hint="eastAsia" w:ascii="仿宋" w:eastAsia="仿宋" w:cs="仿宋"/>
          <w:b/>
          <w:bCs/>
          <w:color w:val="auto"/>
          <w:spacing w:val="34"/>
          <w:sz w:val="44"/>
          <w:szCs w:val="44"/>
          <w:highlight w:val="none"/>
          <w:lang w:val="en-US" w:eastAsia="zh-CN"/>
        </w:rPr>
        <w:t>现场勘察证明</w:t>
      </w:r>
    </w:p>
    <w:p>
      <w:pPr>
        <w:pStyle w:val="4"/>
        <w:jc w:val="center"/>
        <w:rPr>
          <w:rFonts w:hint="default" w:ascii="仿宋" w:eastAsia="仿宋" w:cs="仿宋"/>
          <w:b w:val="0"/>
          <w:bCs w:val="0"/>
          <w:color w:val="auto"/>
          <w:sz w:val="44"/>
          <w:szCs w:val="44"/>
          <w:highlight w:val="none"/>
          <w:lang w:val="en-US" w:eastAsia="zh-CN"/>
        </w:rPr>
      </w:pPr>
      <w:r>
        <w:rPr>
          <w:rFonts w:hint="eastAsia" w:ascii="仿宋" w:eastAsia="仿宋" w:cs="仿宋"/>
          <w:b w:val="0"/>
          <w:bCs w:val="0"/>
          <w:color w:val="auto"/>
          <w:sz w:val="44"/>
          <w:szCs w:val="44"/>
          <w:highlight w:val="none"/>
          <w:lang w:val="en-US" w:eastAsia="zh-CN"/>
        </w:rPr>
        <w:t>（模板）</w:t>
      </w:r>
    </w:p>
    <w:p>
      <w:pPr>
        <w:spacing w:line="480" w:lineRule="auto"/>
        <w:rPr>
          <w:rFonts w:hint="eastAsia" w:ascii="仿宋" w:eastAsia="仿宋" w:cs="仿宋"/>
          <w:color w:val="auto"/>
          <w:sz w:val="28"/>
          <w:szCs w:val="28"/>
          <w:highlight w:val="none"/>
          <w:lang w:val="en-US" w:eastAsia="zh-CN"/>
        </w:rPr>
      </w:pPr>
    </w:p>
    <w:p>
      <w:pPr>
        <w:spacing w:line="480" w:lineRule="auto"/>
        <w:ind w:firstLine="560" w:firstLineChars="200"/>
        <w:rPr>
          <w:rFonts w:hint="eastAsia" w:ascii="仿宋" w:eastAsia="仿宋" w:cs="仿宋"/>
          <w:color w:val="auto"/>
          <w:sz w:val="28"/>
          <w:szCs w:val="28"/>
          <w:highlight w:val="none"/>
          <w:lang w:val="en-US" w:eastAsia="zh-CN"/>
        </w:rPr>
      </w:pPr>
      <w:r>
        <w:rPr>
          <w:rFonts w:hint="eastAsia" w:ascii="仿宋" w:eastAsia="仿宋" w:cs="仿宋"/>
          <w:color w:val="auto"/>
          <w:sz w:val="28"/>
          <w:szCs w:val="28"/>
          <w:highlight w:val="none"/>
          <w:lang w:val="en-US" w:eastAsia="zh-CN"/>
        </w:rPr>
        <w:t>兹证明</w:t>
      </w:r>
      <w:r>
        <w:rPr>
          <w:rFonts w:hint="eastAsia" w:ascii="仿宋" w:eastAsia="仿宋" w:cs="仿宋"/>
          <w:color w:val="auto"/>
          <w:sz w:val="28"/>
          <w:szCs w:val="28"/>
          <w:highlight w:val="none"/>
          <w:u w:val="single"/>
          <w:lang w:val="en-US" w:eastAsia="zh-CN"/>
        </w:rPr>
        <w:t xml:space="preserve">           </w:t>
      </w:r>
      <w:r>
        <w:rPr>
          <w:rFonts w:hint="eastAsia" w:ascii="仿宋" w:eastAsia="仿宋" w:cs="仿宋"/>
          <w:color w:val="auto"/>
          <w:sz w:val="28"/>
          <w:szCs w:val="28"/>
          <w:highlight w:val="none"/>
          <w:lang w:val="en-US" w:eastAsia="zh-CN"/>
        </w:rPr>
        <w:t>（投标人）委托</w:t>
      </w:r>
      <w:r>
        <w:rPr>
          <w:rFonts w:hint="eastAsia" w:ascii="仿宋" w:eastAsia="仿宋" w:cs="仿宋"/>
          <w:color w:val="auto"/>
          <w:sz w:val="28"/>
          <w:szCs w:val="28"/>
          <w:highlight w:val="none"/>
          <w:u w:val="single"/>
          <w:lang w:val="en-US" w:eastAsia="zh-CN"/>
        </w:rPr>
        <w:t xml:space="preserve">           </w:t>
      </w:r>
      <w:r>
        <w:rPr>
          <w:rFonts w:hint="eastAsia" w:ascii="仿宋" w:eastAsia="仿宋" w:cs="仿宋"/>
          <w:color w:val="auto"/>
          <w:sz w:val="28"/>
          <w:szCs w:val="28"/>
          <w:highlight w:val="none"/>
          <w:lang w:val="en-US" w:eastAsia="zh-CN"/>
        </w:rPr>
        <w:t>（项目负责人），对</w:t>
      </w:r>
      <w:r>
        <w:rPr>
          <w:rFonts w:hint="eastAsia" w:ascii="仿宋" w:eastAsia="仿宋" w:cs="仿宋"/>
          <w:b/>
          <w:bCs/>
          <w:color w:val="auto"/>
          <w:sz w:val="28"/>
          <w:szCs w:val="28"/>
          <w:highlight w:val="none"/>
          <w:u w:val="single"/>
        </w:rPr>
        <w:t>余杭区水文测站改造提升项目三期</w:t>
      </w:r>
      <w:r>
        <w:rPr>
          <w:rFonts w:hint="eastAsia" w:ascii="仿宋" w:eastAsia="仿宋" w:cs="仿宋"/>
          <w:b/>
          <w:bCs/>
          <w:color w:val="auto"/>
          <w:sz w:val="28"/>
          <w:szCs w:val="28"/>
          <w:highlight w:val="none"/>
          <w:u w:val="single"/>
          <w:lang w:val="en-US" w:eastAsia="zh-CN"/>
        </w:rPr>
        <w:t>项目</w:t>
      </w:r>
      <w:r>
        <w:rPr>
          <w:rFonts w:hint="eastAsia" w:ascii="仿宋" w:eastAsia="仿宋" w:cs="仿宋"/>
          <w:color w:val="auto"/>
          <w:sz w:val="28"/>
          <w:szCs w:val="28"/>
          <w:highlight w:val="none"/>
          <w:lang w:val="en-US" w:eastAsia="zh-CN"/>
        </w:rPr>
        <w:t>进行了现场勘察。</w:t>
      </w:r>
    </w:p>
    <w:p>
      <w:pPr>
        <w:pStyle w:val="2"/>
        <w:numPr>
          <w:ilvl w:val="0"/>
          <w:numId w:val="0"/>
        </w:numPr>
        <w:rPr>
          <w:color w:val="auto"/>
          <w:sz w:val="24"/>
          <w:highlight w:val="none"/>
        </w:rPr>
      </w:pPr>
    </w:p>
    <w:p>
      <w:pPr>
        <w:pStyle w:val="2"/>
        <w:numPr>
          <w:ilvl w:val="0"/>
          <w:numId w:val="0"/>
        </w:numPr>
        <w:rPr>
          <w:rFonts w:hint="eastAsia"/>
          <w:color w:val="auto"/>
          <w:highlight w:val="none"/>
          <w:lang w:val="en-US" w:eastAsia="zh-CN"/>
        </w:rPr>
      </w:pPr>
      <w:r>
        <w:rPr>
          <w:color w:val="auto"/>
          <w:sz w:val="24"/>
          <w:highlight w:val="none"/>
        </w:rPr>
        <mc:AlternateContent>
          <mc:Choice Requires="wps">
            <w:drawing>
              <wp:anchor distT="0" distB="0" distL="114300" distR="114300" simplePos="0" relativeHeight="251675648" behindDoc="0" locked="0" layoutInCell="1" allowOverlap="1">
                <wp:simplePos x="0" y="0"/>
                <wp:positionH relativeFrom="column">
                  <wp:posOffset>-74930</wp:posOffset>
                </wp:positionH>
                <wp:positionV relativeFrom="paragraph">
                  <wp:posOffset>13970</wp:posOffset>
                </wp:positionV>
                <wp:extent cx="150495" cy="151130"/>
                <wp:effectExtent l="12700" t="12700" r="27305" b="26670"/>
                <wp:wrapNone/>
                <wp:docPr id="18" name="矩形 18"/>
                <wp:cNvGraphicFramePr/>
                <a:graphic xmlns:a="http://schemas.openxmlformats.org/drawingml/2006/main">
                  <a:graphicData uri="http://schemas.microsoft.com/office/word/2010/wordprocessingShape">
                    <wps:wsp>
                      <wps:cNvSpPr/>
                      <wps:spPr>
                        <a:xfrm>
                          <a:off x="1087755" y="2978150"/>
                          <a:ext cx="150495"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pt;margin-top:1.1pt;height:11.9pt;width:11.85pt;z-index:251675648;v-text-anchor:middle;mso-width-relative:page;mso-height-relative:page;" filled="f" stroked="t" coordsize="21600,21600" o:gfxdata="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chOwm1gAAAAcBAAAPAAAAAAAAAAEAIAAAACIAAABkcnMvZG93bnJldi54bWxQSwEC&#10;FAAUAAAACACHTuJAlk7bo2gCAADBBAAADgAAAAAAAAABACAAAAAlAQAAZHJzL2Uyb0RvYy54bWxQ&#10;SwUGAAAAAAYABgBZAQAA/wUAAAAA&#10;">
                <v:fill on="f" focussize="0,0"/>
                <v:stroke weight="2pt" color="#000000 [3213]" joinstyle="round"/>
                <v:imagedata o:title=""/>
                <o:lock v:ext="edit" aspectratio="f"/>
              </v:rect>
            </w:pict>
          </mc:Fallback>
        </mc:AlternateContent>
      </w:r>
      <w:r>
        <w:rPr>
          <w:rFonts w:hint="eastAsia" w:ascii="Yu Gothic UI" w:hAnsi="Yu Gothic UI" w:eastAsia="Yu Gothic UI" w:cs="Yu Gothic UI"/>
          <w:color w:val="auto"/>
          <w:highlight w:val="none"/>
          <w:lang w:val="en-US" w:eastAsia="zh-CN"/>
        </w:rPr>
        <w:t xml:space="preserve">    </w:t>
      </w:r>
      <w:r>
        <w:rPr>
          <w:rFonts w:hint="eastAsia"/>
          <w:color w:val="auto"/>
          <w:highlight w:val="none"/>
        </w:rPr>
        <w:t>展厅建设实地</w:t>
      </w:r>
      <w:r>
        <w:rPr>
          <w:rFonts w:hint="eastAsia"/>
          <w:color w:val="auto"/>
          <w:highlight w:val="none"/>
          <w:lang w:eastAsia="zh-CN"/>
        </w:rPr>
        <w:t>勘察</w:t>
      </w:r>
      <w:r>
        <w:rPr>
          <w:rFonts w:hint="eastAsia"/>
          <w:color w:val="auto"/>
          <w:highlight w:val="none"/>
          <w:lang w:val="en-US" w:eastAsia="zh-CN"/>
        </w:rPr>
        <w:t>情况</w:t>
      </w:r>
    </w:p>
    <w:p>
      <w:pPr>
        <w:pStyle w:val="2"/>
        <w:numPr>
          <w:ilvl w:val="0"/>
          <w:numId w:val="0"/>
        </w:numPr>
        <w:rPr>
          <w:rFonts w:hint="eastAsia"/>
          <w:color w:val="auto"/>
          <w:highlight w:val="none"/>
          <w:lang w:val="en-US" w:eastAsia="zh-CN"/>
        </w:rPr>
      </w:pPr>
    </w:p>
    <w:p>
      <w:pPr>
        <w:pStyle w:val="2"/>
        <w:numPr>
          <w:ilvl w:val="0"/>
          <w:numId w:val="0"/>
        </w:numPr>
        <w:ind w:firstLine="480" w:firstLineChars="200"/>
        <w:rPr>
          <w:rFonts w:hint="default"/>
          <w:color w:val="auto"/>
          <w:highlight w:val="none"/>
          <w:lang w:val="en-US" w:eastAsia="zh-CN"/>
        </w:rPr>
      </w:pPr>
      <w:r>
        <w:rPr>
          <w:color w:val="auto"/>
          <w:sz w:val="24"/>
          <w:highlight w:val="none"/>
        </w:rPr>
        <mc:AlternateContent>
          <mc:Choice Requires="wps">
            <w:drawing>
              <wp:anchor distT="0" distB="0" distL="114300" distR="114300" simplePos="0" relativeHeight="251676672" behindDoc="0" locked="0" layoutInCell="1" allowOverlap="1">
                <wp:simplePos x="0" y="0"/>
                <wp:positionH relativeFrom="column">
                  <wp:posOffset>-72390</wp:posOffset>
                </wp:positionH>
                <wp:positionV relativeFrom="paragraph">
                  <wp:posOffset>18415</wp:posOffset>
                </wp:positionV>
                <wp:extent cx="150495" cy="151130"/>
                <wp:effectExtent l="12700" t="12700" r="27305" b="26670"/>
                <wp:wrapNone/>
                <wp:docPr id="24" name="矩形 24"/>
                <wp:cNvGraphicFramePr/>
                <a:graphic xmlns:a="http://schemas.openxmlformats.org/drawingml/2006/main">
                  <a:graphicData uri="http://schemas.microsoft.com/office/word/2010/wordprocessingShape">
                    <wps:wsp>
                      <wps:cNvSpPr/>
                      <wps:spPr>
                        <a:xfrm>
                          <a:off x="0" y="0"/>
                          <a:ext cx="150495"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7pt;margin-top:1.45pt;height:11.9pt;width:11.85pt;z-index:251676672;v-text-anchor:middle;mso-width-relative:page;mso-height-relative:page;" filled="f" stroked="t" coordsize="21600,21600" o:gfxdata="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KFru&#10;0NcAAAAHAQAADwAAAAAAAAABACAAAAAiAAAAZHJzL2Rvd25yZXYueG1sUEsBAhQAFAAAAAgAh07i&#10;QFLn5IVcAgAAtQQAAA4AAAAAAAAAAQAgAAAAJgEAAGRycy9lMm9Eb2MueG1sUEsFBgAAAAAGAAYA&#10;WQEAAPQFAAAAAA==&#10;">
                <v:fill on="f" focussize="0,0"/>
                <v:stroke weight="2pt" color="#000000 [3213]" joinstyle="round"/>
                <v:imagedata o:title=""/>
                <o:lock v:ext="edit" aspectratio="f"/>
              </v:rect>
            </w:pict>
          </mc:Fallback>
        </mc:AlternateContent>
      </w:r>
      <w:r>
        <w:rPr>
          <w:rFonts w:hint="eastAsia"/>
          <w:color w:val="auto"/>
          <w:highlight w:val="none"/>
        </w:rPr>
        <w:t>水文建设站点实地</w:t>
      </w:r>
      <w:r>
        <w:rPr>
          <w:rFonts w:hint="eastAsia"/>
          <w:color w:val="auto"/>
          <w:highlight w:val="none"/>
          <w:lang w:eastAsia="zh-CN"/>
        </w:rPr>
        <w:t>勘察</w:t>
      </w:r>
      <w:r>
        <w:rPr>
          <w:rFonts w:hint="eastAsia"/>
          <w:color w:val="auto"/>
          <w:highlight w:val="none"/>
        </w:rPr>
        <w:t>情况</w:t>
      </w:r>
    </w:p>
    <w:p>
      <w:pPr>
        <w:pStyle w:val="2"/>
        <w:rPr>
          <w:rFonts w:hint="eastAsia" w:ascii="仿宋" w:eastAsia="仿宋" w:cs="仿宋"/>
          <w:color w:val="auto"/>
          <w:sz w:val="28"/>
          <w:szCs w:val="28"/>
          <w:highlight w:val="none"/>
          <w:lang w:val="en-US" w:eastAsia="zh-CN"/>
        </w:rPr>
      </w:pPr>
    </w:p>
    <w:p>
      <w:pPr>
        <w:ind w:firstLine="560" w:firstLineChars="200"/>
        <w:rPr>
          <w:rFonts w:hint="eastAsia" w:ascii="仿宋" w:eastAsia="仿宋" w:cs="仿宋"/>
          <w:color w:val="auto"/>
          <w:sz w:val="28"/>
          <w:szCs w:val="28"/>
          <w:highlight w:val="none"/>
          <w:lang w:val="en-US" w:eastAsia="zh-CN"/>
        </w:rPr>
      </w:pPr>
      <w:r>
        <w:rPr>
          <w:rFonts w:hint="eastAsia" w:ascii="仿宋" w:eastAsia="仿宋" w:cs="仿宋"/>
          <w:color w:val="auto"/>
          <w:sz w:val="28"/>
          <w:szCs w:val="28"/>
          <w:highlight w:val="none"/>
          <w:lang w:val="en-US" w:eastAsia="zh-CN"/>
        </w:rPr>
        <w:t>特此证明</w:t>
      </w:r>
    </w:p>
    <w:p>
      <w:pPr>
        <w:pStyle w:val="2"/>
        <w:rPr>
          <w:rFonts w:hint="eastAsia" w:ascii="仿宋" w:eastAsia="仿宋" w:cs="仿宋"/>
          <w:color w:val="auto"/>
          <w:sz w:val="28"/>
          <w:szCs w:val="28"/>
          <w:highlight w:val="none"/>
          <w:lang w:val="en-US" w:eastAsia="zh-CN"/>
        </w:rPr>
      </w:pPr>
    </w:p>
    <w:p>
      <w:pPr>
        <w:pStyle w:val="2"/>
        <w:rPr>
          <w:rFonts w:hint="eastAsia" w:ascii="仿宋" w:eastAsia="仿宋" w:cs="仿宋"/>
          <w:color w:val="auto"/>
          <w:sz w:val="28"/>
          <w:szCs w:val="28"/>
          <w:highlight w:val="none"/>
          <w:lang w:val="en-US" w:eastAsia="zh-CN"/>
        </w:rPr>
      </w:pPr>
    </w:p>
    <w:p>
      <w:pPr>
        <w:pStyle w:val="2"/>
        <w:rPr>
          <w:rFonts w:hint="eastAsia" w:ascii="仿宋" w:eastAsia="仿宋" w:cs="仿宋"/>
          <w:color w:val="auto"/>
          <w:sz w:val="28"/>
          <w:szCs w:val="28"/>
          <w:highlight w:val="none"/>
          <w:lang w:val="en-US" w:eastAsia="zh-CN"/>
        </w:rPr>
      </w:pPr>
    </w:p>
    <w:p>
      <w:pPr>
        <w:pStyle w:val="2"/>
        <w:jc w:val="right"/>
        <w:rPr>
          <w:rFonts w:hint="eastAsia" w:ascii="仿宋" w:eastAsia="仿宋" w:cs="仿宋"/>
          <w:color w:val="auto"/>
          <w:sz w:val="28"/>
          <w:szCs w:val="28"/>
          <w:highlight w:val="none"/>
          <w:lang w:val="en-US" w:eastAsia="zh-CN"/>
        </w:rPr>
      </w:pPr>
      <w:r>
        <w:rPr>
          <w:rFonts w:hint="eastAsia" w:ascii="仿宋" w:eastAsia="仿宋" w:cs="仿宋"/>
          <w:color w:val="auto"/>
          <w:sz w:val="28"/>
          <w:szCs w:val="28"/>
          <w:highlight w:val="none"/>
          <w:lang w:val="en-US" w:eastAsia="zh-CN"/>
        </w:rPr>
        <w:t>业主单位（盖章）：杭州市余杭区水文水资源监测站</w:t>
      </w:r>
    </w:p>
    <w:p>
      <w:pPr>
        <w:pStyle w:val="2"/>
        <w:jc w:val="right"/>
        <w:rPr>
          <w:rFonts w:hint="eastAsia" w:ascii="仿宋" w:eastAsia="仿宋" w:cs="仿宋"/>
          <w:color w:val="auto"/>
          <w:sz w:val="28"/>
          <w:szCs w:val="28"/>
          <w:highlight w:val="none"/>
          <w:lang w:val="en-US" w:eastAsia="zh-CN"/>
        </w:rPr>
      </w:pPr>
      <w:r>
        <w:rPr>
          <w:rFonts w:hint="eastAsia" w:ascii="仿宋" w:eastAsia="仿宋" w:cs="仿宋"/>
          <w:color w:val="auto"/>
          <w:sz w:val="28"/>
          <w:szCs w:val="28"/>
          <w:highlight w:val="none"/>
          <w:lang w:val="en-US" w:eastAsia="zh-CN"/>
        </w:rPr>
        <w:t>2022年   月    日</w:t>
      </w:r>
    </w:p>
    <w:p>
      <w:pPr>
        <w:pStyle w:val="2"/>
        <w:rPr>
          <w:rFonts w:hint="eastAsia" w:ascii="仿宋" w:eastAsia="仿宋" w:cs="仿宋"/>
          <w:color w:val="auto"/>
          <w:sz w:val="28"/>
          <w:szCs w:val="28"/>
          <w:highlight w:val="none"/>
          <w:lang w:val="en-US" w:eastAsia="zh-CN"/>
        </w:rPr>
      </w:pPr>
    </w:p>
    <w:p>
      <w:pPr>
        <w:pStyle w:val="2"/>
        <w:rPr>
          <w:rFonts w:hint="eastAsia" w:ascii="仿宋" w:eastAsia="仿宋" w:cs="仿宋"/>
          <w:color w:val="auto"/>
          <w:sz w:val="28"/>
          <w:szCs w:val="28"/>
          <w:highlight w:val="none"/>
          <w:lang w:val="en-US" w:eastAsia="zh-CN"/>
        </w:rPr>
      </w:pPr>
    </w:p>
    <w:p>
      <w:pPr>
        <w:pStyle w:val="2"/>
        <w:rPr>
          <w:rFonts w:hint="eastAsia" w:ascii="仿宋" w:eastAsia="仿宋" w:cs="仿宋"/>
          <w:color w:val="auto"/>
          <w:sz w:val="28"/>
          <w:szCs w:val="28"/>
          <w:highlight w:val="none"/>
          <w:lang w:val="en-US" w:eastAsia="zh-CN"/>
        </w:rPr>
      </w:pPr>
    </w:p>
    <w:p>
      <w:pPr>
        <w:pStyle w:val="2"/>
        <w:rPr>
          <w:rFonts w:hint="eastAsia" w:ascii="仿宋" w:eastAsia="仿宋" w:cs="仿宋"/>
          <w:color w:val="auto"/>
          <w:sz w:val="28"/>
          <w:szCs w:val="28"/>
          <w:highlight w:val="none"/>
          <w:lang w:val="en-US" w:eastAsia="zh-CN"/>
        </w:rPr>
      </w:pPr>
      <w:r>
        <w:rPr>
          <w:rFonts w:hint="eastAsia" w:ascii="仿宋" w:eastAsia="仿宋" w:cs="仿宋"/>
          <w:color w:val="auto"/>
          <w:sz w:val="28"/>
          <w:szCs w:val="28"/>
          <w:highlight w:val="none"/>
          <w:lang w:val="en-US" w:eastAsia="zh-CN"/>
        </w:rPr>
        <w:t>注：1、项目负责人需本人现场勘察，并提供相关身份证明。</w:t>
      </w:r>
    </w:p>
    <w:p>
      <w:pPr>
        <w:pStyle w:val="2"/>
        <w:ind w:firstLine="560" w:firstLineChars="200"/>
        <w:rPr>
          <w:rFonts w:hint="default" w:ascii="仿宋" w:eastAsia="仿宋" w:cs="仿宋"/>
          <w:color w:val="auto"/>
          <w:sz w:val="28"/>
          <w:szCs w:val="28"/>
          <w:highlight w:val="none"/>
          <w:lang w:val="en-US" w:eastAsia="zh-CN"/>
        </w:rPr>
      </w:pPr>
      <w:r>
        <w:rPr>
          <w:rFonts w:hint="eastAsia" w:ascii="仿宋" w:eastAsia="仿宋" w:cs="仿宋"/>
          <w:color w:val="auto"/>
          <w:sz w:val="28"/>
          <w:szCs w:val="28"/>
          <w:highlight w:val="none"/>
          <w:lang w:val="en-US" w:eastAsia="zh-CN"/>
        </w:rPr>
        <w:t>2、项目负责人需与投标文件一致。</w:t>
      </w:r>
    </w:p>
    <w:p>
      <w:pPr>
        <w:rPr>
          <w:color w:val="auto"/>
          <w:highlight w:val="none"/>
        </w:rPr>
      </w:pPr>
    </w:p>
    <w:sectPr>
      <w:pgSz w:w="11905" w:h="16838"/>
      <w:pgMar w:top="1276" w:right="1417" w:bottom="1247" w:left="1417" w:header="851" w:footer="99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swiss"/>
    <w:pitch w:val="default"/>
    <w:sig w:usb0="A10006FF" w:usb1="4000205B" w:usb2="0000001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504020202020204"/>
    <w:charset w:val="00"/>
    <w:family w:val="swiss"/>
    <w:pitch w:val="default"/>
    <w:sig w:usb0="00000000" w:usb1="00000000" w:usb2="00000009" w:usb3="00000000" w:csb0="000001FF"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altName w:val="AmdtSymbols"/>
    <w:panose1 w:val="020B0502020202020204"/>
    <w:charset w:val="00"/>
    <w:family w:val="swiss"/>
    <w:pitch w:val="default"/>
    <w:sig w:usb0="00000000" w:usb1="00000000" w:usb2="00000000" w:usb3="00000000" w:csb0="2000009F" w:csb1="DFD70000"/>
  </w:font>
  <w:font w:name="AmdtSymbols">
    <w:panose1 w:val="02000500000000020004"/>
    <w:charset w:val="00"/>
    <w:family w:val="auto"/>
    <w:pitch w:val="default"/>
    <w:sig w:usb0="00000001" w:usb1="00000000" w:usb2="00000000" w:usb3="00000000" w:csb0="00000001"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roman"/>
    <w:pitch w:val="default"/>
    <w:sig w:usb0="00000000" w:usb1="00000000" w:usb2="00000000" w:usb3="00000000" w:csb0="00040001" w:csb1="00000000"/>
  </w:font>
  <w:font w:name="Yu Gothic UI">
    <w:altName w:val="Meiryo UI"/>
    <w:panose1 w:val="020B0500000000000000"/>
    <w:charset w:val="80"/>
    <w:family w:val="auto"/>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1"/>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vEGwwyAgAAZQQAAA4AAABkcnMvZTJvRG9jLnhtbK1UzY7TMBC+I/EO&#10;lu80bVes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n31dpwuXDwAlzrGijQNPUyk1JUerdDu&#10;2p7nzhQn0HSmmxRv+aZGKVvmwz1zGA2Uj8cT7rCU0iCl6S1KKuO+/us8xqNj8FLSYNRyqvGyKJEf&#10;NDoJwDAYbjB2g6EP6tZgdtEc1JJMXHBBDmbpjPqCF7WKOeBimiNTTsNg3oZu3PEiuVitUhBmz7Kw&#10;1Q+WR+goj7erQ4CcSeUoSqcEuhM3mL7Up/6lxPH+c5+inv4O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8QbDDICAABlBAAADgAAAAAAAAABACAAAAAfAQAAZHJzL2Uyb0RvYy54bWxQSwUG&#10;AAAAAAYABgBZAQAAwwU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64</w:t>
                    </w:r>
                    <w:r>
                      <w:fldChar w:fldCharType="end"/>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1"/>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KXd1ky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pd3WTICAABlBAAADgAAAAAAAAABACAAAAAfAQAAZHJzL2Uyb0RvYy54bWxQSwUG&#10;AAAAAAYABgBZAQAAwwUAAAAA&#10;">
              <v:fill on="f" focussize="0,0"/>
              <v:stroke on="f" weight="0.5pt"/>
              <v:imagedata o:title=""/>
              <o:lock v:ext="edit" aspectratio="f"/>
              <v:textbox inset="0mm,0mm,0mm,0mm" style="mso-fit-shape-to-text:t;">
                <w:txbxContent>
                  <w:p>
                    <w:pPr>
                      <w:pStyle w:val="41"/>
                    </w:pPr>
                  </w:p>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separate"/>
    </w:r>
    <w:r>
      <w:rPr>
        <w:rStyle w:val="74"/>
      </w:rPr>
      <w:t>28</w:t>
    </w:r>
    <w:r>
      <w:fldChar w:fldCharType="end"/>
    </w:r>
  </w:p>
  <w:p>
    <w:pPr>
      <w:pStyle w:val="41"/>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1"/>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X+3CIzAgAAZ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X+3CIzAgAAZQQAAA4AAAAAAAAAAQAgAAAAHwEAAGRycy9lMm9Eb2MueG1sUEsF&#10;BgAAAAAGAAYAWQEAAMQFA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54</w:t>
                    </w:r>
                    <w:r>
                      <w:fldChar w:fldCharType="end"/>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1"/>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h+NUMzAgAAZ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h+NUMzAgAAZQQAAA4AAAAAAAAAAQAgAAAAHwEAAGRycy9lMm9Eb2MueG1sUEsF&#10;BgAAAAAGAAYAWQEAAMQFAAAAAA==&#10;">
              <v:fill on="f" focussize="0,0"/>
              <v:stroke on="f" weight="0.5pt"/>
              <v:imagedata o:title=""/>
              <o:lock v:ext="edit" aspectratio="f"/>
              <v:textbox inset="0mm,0mm,0mm,0mm" style="mso-fit-shape-to-text:t;">
                <w:txbxContent>
                  <w:p>
                    <w:pPr>
                      <w:pStyle w:val="41"/>
                    </w:pPr>
                  </w:p>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14" w:lineRule="auto"/>
      <w:rPr>
        <w:sz w:val="20"/>
      </w:rPr>
    </w:pPr>
    <w:r>
      <w:rPr>
        <w:sz w:val="20"/>
        <w:lang w:val="en-US"/>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color w:val="0000FF"/>
        <w:u w:val="thick"/>
      </w:rP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33</w:t>
                    </w:r>
                    <w:r>
                      <w:fldChar w:fldCharType="end"/>
                    </w:r>
                  </w:p>
                </w:txbxContent>
              </v:textbox>
            </v:shape>
          </w:pict>
        </mc:Fallback>
      </mc:AlternateContent>
    </w:r>
    <w:r>
      <w:rPr>
        <w:rFonts w:hint="eastAsia" w:ascii="楷体_GB2312" w:eastAsia="楷体_GB2312"/>
        <w:color w:val="0000FF"/>
        <w:szCs w:val="28"/>
        <w:u w:val="thick"/>
      </w:rPr>
      <w:drawing>
        <wp:anchor distT="0" distB="0" distL="114300" distR="114300" simplePos="0" relativeHeight="251669504" behindDoc="0" locked="0" layoutInCell="1" allowOverlap="1">
          <wp:simplePos x="0" y="0"/>
          <wp:positionH relativeFrom="column">
            <wp:posOffset>85725</wp:posOffset>
          </wp:positionH>
          <wp:positionV relativeFrom="paragraph">
            <wp:posOffset>-135890</wp:posOffset>
          </wp:positionV>
          <wp:extent cx="1023620" cy="351155"/>
          <wp:effectExtent l="0" t="0" r="5080" b="4445"/>
          <wp:wrapNone/>
          <wp:docPr id="2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9"/>
                  <pic:cNvPicPr>
                    <a:picLocks noChangeAspect="1"/>
                  </pic:cNvPicPr>
                </pic:nvPicPr>
                <pic:blipFill>
                  <a:blip r:embed="rId1">
                    <a:lum/>
                  </a:blip>
                  <a:stretch>
                    <a:fillRect/>
                  </a:stretch>
                </pic:blipFill>
                <pic:spPr>
                  <a:xfrm>
                    <a:off x="0" y="0"/>
                    <a:ext cx="1023620" cy="351155"/>
                  </a:xfrm>
                  <a:prstGeom prst="rect">
                    <a:avLst/>
                  </a:prstGeom>
                  <a:noFill/>
                  <a:ln>
                    <a:noFill/>
                  </a:ln>
                </pic:spPr>
              </pic:pic>
            </a:graphicData>
          </a:graphic>
        </wp:anchor>
      </w:drawing>
    </w:r>
    <w:r>
      <w:rPr>
        <w:rFonts w:eastAsia="??"/>
        <w:color w:val="0000FF"/>
        <w:szCs w:val="28"/>
        <w:u w:val="thick"/>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21" name="矩形 2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txbxContent>
                    </wps:txbx>
                    <wps:bodyPr vert="horz" wrap="none" lIns="0" tIns="0" rIns="0" bIns="0" anchor="t" anchorCtr="0" upright="1">
                      <a:spAutoFit/>
                    </wps:bodyPr>
                  </wps:wsp>
                </a:graphicData>
              </a:graphic>
            </wp:anchor>
          </w:drawing>
        </mc:Choice>
        <mc:Fallback>
          <w:pict>
            <v:rect id="_x0000_s1026" o:spid="_x0000_s1026" o:spt="1"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l1uVLQAAAABQEAAA8AAAAAAAAAAQAgAAAA&#10;IgAAAGRycy9kb3ducmV2LnhtbFBLAQIUABQAAAAIAIdO4kBBJvp12gEAAMEDAAAOAAAAAAAAAAEA&#10;IAAAAB8BAABkcnMvZTJvRG9jLnhtbFBLBQYAAAAABgAGAFkBAABrBQAAAAA=&#10;">
              <v:fill on="f" focussize="0,0"/>
              <v:stroke on="f"/>
              <v:imagedata o:title=""/>
              <o:lock v:ext="edit" aspectratio="f"/>
              <v:textbox inset="0mm,0mm,0mm,0mm" style="mso-fit-shape-to-text:t;">
                <w:txbxContent>
                  <w:p/>
                </w:txbxContent>
              </v:textbox>
            </v:rect>
          </w:pict>
        </mc:Fallback>
      </mc:AlternateContent>
    </w:r>
    <w:r>
      <w:rPr>
        <w:rFonts w:hint="eastAsia"/>
        <w:color w:val="0000FF"/>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59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14" w:lineRule="auto"/>
      <w:rPr>
        <w:sz w:val="20"/>
      </w:rPr>
    </w:pPr>
    <w:r>
      <w:rPr>
        <w:lang w:val="en-US"/>
      </w:rPr>
      <mc:AlternateContent>
        <mc:Choice Requires="wps">
          <w:drawing>
            <wp:anchor distT="0" distB="0" distL="114300" distR="114300" simplePos="0" relativeHeight="251672576" behindDoc="1" locked="0" layoutInCell="1" allowOverlap="1">
              <wp:simplePos x="0" y="0"/>
              <wp:positionH relativeFrom="page">
                <wp:posOffset>1090930</wp:posOffset>
              </wp:positionH>
              <wp:positionV relativeFrom="page">
                <wp:posOffset>662305</wp:posOffset>
              </wp:positionV>
              <wp:extent cx="5731510" cy="0"/>
              <wp:effectExtent l="0" t="0" r="0" b="0"/>
              <wp:wrapNone/>
              <wp:docPr id="8" name="直接箭头连接符 8"/>
              <wp:cNvGraphicFramePr/>
              <a:graphic xmlns:a="http://schemas.openxmlformats.org/drawingml/2006/main">
                <a:graphicData uri="http://schemas.microsoft.com/office/word/2010/wordprocessingShape">
                  <wps:wsp>
                    <wps:cNvCnPr/>
                    <wps:spPr>
                      <a:xfrm>
                        <a:off x="0" y="0"/>
                        <a:ext cx="5731510" cy="0"/>
                      </a:xfrm>
                      <a:prstGeom prst="straightConnector1">
                        <a:avLst/>
                      </a:prstGeom>
                      <a:ln w="9144"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85.9pt;margin-top:52.15pt;height:0pt;width:451.3pt;mso-position-horizontal-relative:page;mso-position-vertical-relative:page;z-index:-251643904;mso-width-relative:page;mso-height-relative:page;" filled="f" stroked="t" coordsize="21600,21600" o:gfxdata="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VijL9kAAAAMAQAADwAAAAAAAAABACAAAAAiAAAAZHJz&#10;L2Rvd25yZXYueG1sUEsBAhQAFAAAAAgAh07iQHfCg8UDAgAA9gMAAA4AAAAAAAAAAQAgAAAAKAEA&#10;AGRycy9lMm9Eb2MueG1sUEsFBgAAAAAGAAYAWQEAAJ0FAAAAAA==&#10;">
              <v:fill on="f" focussize="0,0"/>
              <v:stroke weight="0.72pt" color="#000000" joinstyle="round"/>
              <v:imagedata o:title=""/>
              <o:lock v:ext="edit" aspectratio="f"/>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ind w:firstLine="6480" w:firstLineChars="3600"/>
      <w:jc w:val="both"/>
      <w:rPr>
        <w:u w:val="single"/>
      </w:rPr>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BCE451"/>
    <w:multiLevelType w:val="singleLevel"/>
    <w:tmpl w:val="85BCE451"/>
    <w:lvl w:ilvl="0" w:tentative="0">
      <w:start w:val="3"/>
      <w:numFmt w:val="decimal"/>
      <w:lvlText w:val="%1."/>
      <w:lvlJc w:val="left"/>
      <w:pPr>
        <w:tabs>
          <w:tab w:val="left" w:pos="312"/>
        </w:tabs>
      </w:pPr>
    </w:lvl>
  </w:abstractNum>
  <w:abstractNum w:abstractNumId="1">
    <w:nsid w:val="962BE67F"/>
    <w:multiLevelType w:val="singleLevel"/>
    <w:tmpl w:val="962BE67F"/>
    <w:lvl w:ilvl="0" w:tentative="0">
      <w:start w:val="28"/>
      <w:numFmt w:val="decimal"/>
      <w:suff w:val="space"/>
      <w:lvlText w:val="%1."/>
      <w:lvlJc w:val="left"/>
      <w:pPr>
        <w:ind w:left="120" w:leftChars="0" w:firstLine="0" w:firstLineChars="0"/>
      </w:pPr>
    </w:lvl>
  </w:abstractNum>
  <w:abstractNum w:abstractNumId="2">
    <w:nsid w:val="B1AA9089"/>
    <w:multiLevelType w:val="singleLevel"/>
    <w:tmpl w:val="B1AA9089"/>
    <w:lvl w:ilvl="0" w:tentative="0">
      <w:start w:val="3"/>
      <w:numFmt w:val="chineseCounting"/>
      <w:suff w:val="space"/>
      <w:lvlText w:val="第%1部分"/>
      <w:lvlJc w:val="left"/>
      <w:rPr>
        <w:rFonts w:hint="eastAsia"/>
      </w:rPr>
    </w:lvl>
  </w:abstractNum>
  <w:abstractNum w:abstractNumId="3">
    <w:nsid w:val="B8058E68"/>
    <w:multiLevelType w:val="singleLevel"/>
    <w:tmpl w:val="B8058E68"/>
    <w:lvl w:ilvl="0" w:tentative="0">
      <w:start w:val="1"/>
      <w:numFmt w:val="decimal"/>
      <w:suff w:val="nothing"/>
      <w:lvlText w:val="%1、"/>
      <w:lvlJc w:val="left"/>
    </w:lvl>
  </w:abstractNum>
  <w:abstractNum w:abstractNumId="4">
    <w:nsid w:val="C783BA7D"/>
    <w:multiLevelType w:val="singleLevel"/>
    <w:tmpl w:val="C783BA7D"/>
    <w:lvl w:ilvl="0" w:tentative="0">
      <w:start w:val="16"/>
      <w:numFmt w:val="chineseCounting"/>
      <w:suff w:val="nothing"/>
      <w:lvlText w:val="（%1）"/>
      <w:lvlJc w:val="left"/>
      <w:rPr>
        <w:rFonts w:hint="eastAsia"/>
      </w:rPr>
    </w:lvl>
  </w:abstractNum>
  <w:abstractNum w:abstractNumId="5">
    <w:nsid w:val="311F46B2"/>
    <w:multiLevelType w:val="singleLevel"/>
    <w:tmpl w:val="311F46B2"/>
    <w:lvl w:ilvl="0" w:tentative="0">
      <w:start w:val="1"/>
      <w:numFmt w:val="decimal"/>
      <w:suff w:val="nothing"/>
      <w:lvlText w:val="（%1）"/>
      <w:lvlJc w:val="left"/>
    </w:lvl>
  </w:abstractNum>
  <w:abstractNum w:abstractNumId="6">
    <w:nsid w:val="54F403B5"/>
    <w:multiLevelType w:val="singleLevel"/>
    <w:tmpl w:val="54F403B5"/>
    <w:lvl w:ilvl="0" w:tentative="0">
      <w:start w:val="1"/>
      <w:numFmt w:val="chineseCounting"/>
      <w:suff w:val="nothing"/>
      <w:lvlText w:val="%1、"/>
      <w:lvlJc w:val="left"/>
    </w:lvl>
  </w:abstractNum>
  <w:abstractNum w:abstractNumId="7">
    <w:nsid w:val="557FD3DA"/>
    <w:multiLevelType w:val="singleLevel"/>
    <w:tmpl w:val="557FD3DA"/>
    <w:lvl w:ilvl="0" w:tentative="0">
      <w:start w:val="3"/>
      <w:numFmt w:val="chineseCounting"/>
      <w:suff w:val="nothing"/>
      <w:lvlText w:val="%1、"/>
      <w:lvlJc w:val="left"/>
    </w:lvl>
  </w:abstractNum>
  <w:abstractNum w:abstractNumId="8">
    <w:nsid w:val="5AF280DB"/>
    <w:multiLevelType w:val="singleLevel"/>
    <w:tmpl w:val="5AF280DB"/>
    <w:lvl w:ilvl="0" w:tentative="0">
      <w:start w:val="1"/>
      <w:numFmt w:val="decimal"/>
      <w:suff w:val="nothing"/>
      <w:lvlText w:val="%1."/>
      <w:lvlJc w:val="left"/>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8"/>
  </w:num>
  <w:num w:numId="8">
    <w:abstractNumId w:val="6"/>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hideSpellingError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U4MzMzN2I4ODQzMmJhNDFiZTVjYjA4MGM0NDQ5ZGY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27679"/>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D7C"/>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4C15"/>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A45"/>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CA7"/>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5B9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3B8"/>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1EA"/>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23DF"/>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54C"/>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1D3"/>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6E8"/>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38C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8AA"/>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3B11"/>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CB5"/>
    <w:rsid w:val="005A4F48"/>
    <w:rsid w:val="005A5365"/>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694"/>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0EB6"/>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B55"/>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307"/>
    <w:rsid w:val="0071779C"/>
    <w:rsid w:val="00717808"/>
    <w:rsid w:val="007203E5"/>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7E"/>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4D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181"/>
    <w:rsid w:val="007B28C3"/>
    <w:rsid w:val="007B3A8E"/>
    <w:rsid w:val="007B3C9B"/>
    <w:rsid w:val="007B4271"/>
    <w:rsid w:val="007B497D"/>
    <w:rsid w:val="007B4EE9"/>
    <w:rsid w:val="007B5234"/>
    <w:rsid w:val="007B54C7"/>
    <w:rsid w:val="007B5637"/>
    <w:rsid w:val="007B5DC5"/>
    <w:rsid w:val="007B5F32"/>
    <w:rsid w:val="007B63FC"/>
    <w:rsid w:val="007B6708"/>
    <w:rsid w:val="007B6892"/>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37A"/>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43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85"/>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5EC9"/>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5B3C"/>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592"/>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281C"/>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4163"/>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2FCC"/>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2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B93"/>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C3"/>
    <w:rsid w:val="00B637EF"/>
    <w:rsid w:val="00B63EF6"/>
    <w:rsid w:val="00B6440A"/>
    <w:rsid w:val="00B64A97"/>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D74"/>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4E4"/>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142"/>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00F"/>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797"/>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D82"/>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37DF9"/>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7CA"/>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560"/>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2EFB"/>
    <w:rsid w:val="00E43006"/>
    <w:rsid w:val="00E4312A"/>
    <w:rsid w:val="00E4331B"/>
    <w:rsid w:val="00E43551"/>
    <w:rsid w:val="00E437FA"/>
    <w:rsid w:val="00E45A2C"/>
    <w:rsid w:val="00E46A6B"/>
    <w:rsid w:val="00E46A9C"/>
    <w:rsid w:val="00E47DB1"/>
    <w:rsid w:val="00E50BDD"/>
    <w:rsid w:val="00E510CF"/>
    <w:rsid w:val="00E513D7"/>
    <w:rsid w:val="00E51634"/>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7F5"/>
    <w:rsid w:val="00E66E11"/>
    <w:rsid w:val="00E672C6"/>
    <w:rsid w:val="00E70192"/>
    <w:rsid w:val="00E708D6"/>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97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3823"/>
    <w:rsid w:val="00F74103"/>
    <w:rsid w:val="00F7410A"/>
    <w:rsid w:val="00F745A4"/>
    <w:rsid w:val="00F74C0C"/>
    <w:rsid w:val="00F758E1"/>
    <w:rsid w:val="00F75BB5"/>
    <w:rsid w:val="00F75FD5"/>
    <w:rsid w:val="00F7604C"/>
    <w:rsid w:val="00F773A9"/>
    <w:rsid w:val="00F8056E"/>
    <w:rsid w:val="00F805B7"/>
    <w:rsid w:val="00F80D10"/>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2648"/>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16BCD"/>
    <w:rsid w:val="019F7441"/>
    <w:rsid w:val="01B37585"/>
    <w:rsid w:val="01BA1319"/>
    <w:rsid w:val="01D55165"/>
    <w:rsid w:val="01DE0582"/>
    <w:rsid w:val="01DF6BF8"/>
    <w:rsid w:val="01E058CF"/>
    <w:rsid w:val="01EC2C57"/>
    <w:rsid w:val="020B0D63"/>
    <w:rsid w:val="02236D2E"/>
    <w:rsid w:val="024B6DBF"/>
    <w:rsid w:val="026B2E25"/>
    <w:rsid w:val="02824D4D"/>
    <w:rsid w:val="02DC4B10"/>
    <w:rsid w:val="02DD76CE"/>
    <w:rsid w:val="02F36323"/>
    <w:rsid w:val="02F5619C"/>
    <w:rsid w:val="0326446A"/>
    <w:rsid w:val="032D5555"/>
    <w:rsid w:val="036634D2"/>
    <w:rsid w:val="039C6131"/>
    <w:rsid w:val="03DD35E4"/>
    <w:rsid w:val="04076900"/>
    <w:rsid w:val="041A5A3B"/>
    <w:rsid w:val="042311BA"/>
    <w:rsid w:val="042B157A"/>
    <w:rsid w:val="04553B1A"/>
    <w:rsid w:val="045C6381"/>
    <w:rsid w:val="048F763B"/>
    <w:rsid w:val="04976D58"/>
    <w:rsid w:val="049F330E"/>
    <w:rsid w:val="04AA775C"/>
    <w:rsid w:val="04AF1889"/>
    <w:rsid w:val="04CA7430"/>
    <w:rsid w:val="04DB09BB"/>
    <w:rsid w:val="04F66F48"/>
    <w:rsid w:val="05251E14"/>
    <w:rsid w:val="05A11650"/>
    <w:rsid w:val="05A16594"/>
    <w:rsid w:val="05A7762D"/>
    <w:rsid w:val="05E958CE"/>
    <w:rsid w:val="06022AFF"/>
    <w:rsid w:val="060E5941"/>
    <w:rsid w:val="06110FAF"/>
    <w:rsid w:val="06493CA7"/>
    <w:rsid w:val="06530F29"/>
    <w:rsid w:val="065A6178"/>
    <w:rsid w:val="066F1CF3"/>
    <w:rsid w:val="068A05D3"/>
    <w:rsid w:val="06901197"/>
    <w:rsid w:val="06930BB8"/>
    <w:rsid w:val="06D32CB2"/>
    <w:rsid w:val="06F80AFB"/>
    <w:rsid w:val="07245D42"/>
    <w:rsid w:val="07264C62"/>
    <w:rsid w:val="0779354C"/>
    <w:rsid w:val="07912D18"/>
    <w:rsid w:val="08061376"/>
    <w:rsid w:val="083305C1"/>
    <w:rsid w:val="08452D77"/>
    <w:rsid w:val="086401F8"/>
    <w:rsid w:val="08751CAA"/>
    <w:rsid w:val="087E4C40"/>
    <w:rsid w:val="08D57872"/>
    <w:rsid w:val="08D66AD6"/>
    <w:rsid w:val="08DA33A3"/>
    <w:rsid w:val="08E80F13"/>
    <w:rsid w:val="09335624"/>
    <w:rsid w:val="0944690F"/>
    <w:rsid w:val="09535675"/>
    <w:rsid w:val="095F057D"/>
    <w:rsid w:val="09642282"/>
    <w:rsid w:val="096B4CA4"/>
    <w:rsid w:val="09733572"/>
    <w:rsid w:val="09772C16"/>
    <w:rsid w:val="098353B5"/>
    <w:rsid w:val="09A92330"/>
    <w:rsid w:val="09B06B87"/>
    <w:rsid w:val="09C13146"/>
    <w:rsid w:val="09E04166"/>
    <w:rsid w:val="0A102680"/>
    <w:rsid w:val="0A1C0718"/>
    <w:rsid w:val="0A3E7710"/>
    <w:rsid w:val="0A4212FE"/>
    <w:rsid w:val="0A5B7E63"/>
    <w:rsid w:val="0AA374A5"/>
    <w:rsid w:val="0AAB7649"/>
    <w:rsid w:val="0ABC5606"/>
    <w:rsid w:val="0B293D7F"/>
    <w:rsid w:val="0B30404E"/>
    <w:rsid w:val="0B4C6C14"/>
    <w:rsid w:val="0B4F16DB"/>
    <w:rsid w:val="0B631A88"/>
    <w:rsid w:val="0B683D45"/>
    <w:rsid w:val="0B7F3F11"/>
    <w:rsid w:val="0B884417"/>
    <w:rsid w:val="0BF6188C"/>
    <w:rsid w:val="0BF73C91"/>
    <w:rsid w:val="0C170175"/>
    <w:rsid w:val="0C177116"/>
    <w:rsid w:val="0C4650EF"/>
    <w:rsid w:val="0C571A41"/>
    <w:rsid w:val="0C5C1171"/>
    <w:rsid w:val="0C5E1CBC"/>
    <w:rsid w:val="0C615B50"/>
    <w:rsid w:val="0C840299"/>
    <w:rsid w:val="0C8445DA"/>
    <w:rsid w:val="0C87121B"/>
    <w:rsid w:val="0CC007F7"/>
    <w:rsid w:val="0CD76995"/>
    <w:rsid w:val="0CFE707A"/>
    <w:rsid w:val="0D063BDA"/>
    <w:rsid w:val="0D08375F"/>
    <w:rsid w:val="0D184CFB"/>
    <w:rsid w:val="0D4A7419"/>
    <w:rsid w:val="0D797DC8"/>
    <w:rsid w:val="0D827401"/>
    <w:rsid w:val="0D84094E"/>
    <w:rsid w:val="0D8A00E9"/>
    <w:rsid w:val="0D8D0E02"/>
    <w:rsid w:val="0D8D589E"/>
    <w:rsid w:val="0D952BBB"/>
    <w:rsid w:val="0DA01C73"/>
    <w:rsid w:val="0DC80CC4"/>
    <w:rsid w:val="0DCD01D9"/>
    <w:rsid w:val="0DD63300"/>
    <w:rsid w:val="0DF50604"/>
    <w:rsid w:val="0DF702FE"/>
    <w:rsid w:val="0E060E51"/>
    <w:rsid w:val="0E4D2D7F"/>
    <w:rsid w:val="0E5604B2"/>
    <w:rsid w:val="0E6D5D79"/>
    <w:rsid w:val="0E7A7121"/>
    <w:rsid w:val="0E9D0089"/>
    <w:rsid w:val="0EB803EE"/>
    <w:rsid w:val="0EF94D4B"/>
    <w:rsid w:val="0F442052"/>
    <w:rsid w:val="0F4958DC"/>
    <w:rsid w:val="0F515DF7"/>
    <w:rsid w:val="0F596BA8"/>
    <w:rsid w:val="0F6248D2"/>
    <w:rsid w:val="0F693536"/>
    <w:rsid w:val="0F6A1F24"/>
    <w:rsid w:val="0F7B0511"/>
    <w:rsid w:val="0F7B76D9"/>
    <w:rsid w:val="0F816ACD"/>
    <w:rsid w:val="0F9832DB"/>
    <w:rsid w:val="0F9B717B"/>
    <w:rsid w:val="0FBF3FD2"/>
    <w:rsid w:val="0FBF7FF3"/>
    <w:rsid w:val="103273DB"/>
    <w:rsid w:val="104C0DD9"/>
    <w:rsid w:val="10646583"/>
    <w:rsid w:val="107D4B15"/>
    <w:rsid w:val="108A3C80"/>
    <w:rsid w:val="10B855D5"/>
    <w:rsid w:val="10C26171"/>
    <w:rsid w:val="10EC101A"/>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3F32FE9"/>
    <w:rsid w:val="13F92CC0"/>
    <w:rsid w:val="141008D8"/>
    <w:rsid w:val="14125FE6"/>
    <w:rsid w:val="146D271E"/>
    <w:rsid w:val="146E1C8E"/>
    <w:rsid w:val="14982588"/>
    <w:rsid w:val="149A5AD9"/>
    <w:rsid w:val="149F4D92"/>
    <w:rsid w:val="14A7619D"/>
    <w:rsid w:val="14C173FE"/>
    <w:rsid w:val="14DA2C3A"/>
    <w:rsid w:val="150536C3"/>
    <w:rsid w:val="150C1963"/>
    <w:rsid w:val="151447A0"/>
    <w:rsid w:val="154A6454"/>
    <w:rsid w:val="15762120"/>
    <w:rsid w:val="15E36488"/>
    <w:rsid w:val="161F23A4"/>
    <w:rsid w:val="162B150B"/>
    <w:rsid w:val="166D5164"/>
    <w:rsid w:val="16A8729C"/>
    <w:rsid w:val="16B33777"/>
    <w:rsid w:val="16BC70A7"/>
    <w:rsid w:val="16C6339E"/>
    <w:rsid w:val="16ED34DF"/>
    <w:rsid w:val="17035AD4"/>
    <w:rsid w:val="171273B3"/>
    <w:rsid w:val="172F2D79"/>
    <w:rsid w:val="17557BEF"/>
    <w:rsid w:val="17875F03"/>
    <w:rsid w:val="179B730A"/>
    <w:rsid w:val="17BF5F86"/>
    <w:rsid w:val="17D349C1"/>
    <w:rsid w:val="1830729E"/>
    <w:rsid w:val="184B054E"/>
    <w:rsid w:val="1870062C"/>
    <w:rsid w:val="18817102"/>
    <w:rsid w:val="18830A15"/>
    <w:rsid w:val="18852B28"/>
    <w:rsid w:val="188B5321"/>
    <w:rsid w:val="18C92212"/>
    <w:rsid w:val="19932372"/>
    <w:rsid w:val="19A20DD5"/>
    <w:rsid w:val="19AE03F1"/>
    <w:rsid w:val="1A071A03"/>
    <w:rsid w:val="1A1F16AE"/>
    <w:rsid w:val="1A283699"/>
    <w:rsid w:val="1A323CF2"/>
    <w:rsid w:val="1A3B5C77"/>
    <w:rsid w:val="1A984BAD"/>
    <w:rsid w:val="1AB8220E"/>
    <w:rsid w:val="1ABF0FF7"/>
    <w:rsid w:val="1AD82707"/>
    <w:rsid w:val="1AE4166C"/>
    <w:rsid w:val="1AF06CFB"/>
    <w:rsid w:val="1AF11B8D"/>
    <w:rsid w:val="1B11359C"/>
    <w:rsid w:val="1B1F7E2E"/>
    <w:rsid w:val="1B2A271F"/>
    <w:rsid w:val="1B530544"/>
    <w:rsid w:val="1B713184"/>
    <w:rsid w:val="1BA209CF"/>
    <w:rsid w:val="1BB4777D"/>
    <w:rsid w:val="1BD75AB8"/>
    <w:rsid w:val="1C0459C2"/>
    <w:rsid w:val="1C1B3B4A"/>
    <w:rsid w:val="1C203898"/>
    <w:rsid w:val="1C88086E"/>
    <w:rsid w:val="1C8D4D6D"/>
    <w:rsid w:val="1D266CE1"/>
    <w:rsid w:val="1D3963AF"/>
    <w:rsid w:val="1D6220E7"/>
    <w:rsid w:val="1D6372A4"/>
    <w:rsid w:val="1D6A673C"/>
    <w:rsid w:val="1D91146B"/>
    <w:rsid w:val="1D9247AE"/>
    <w:rsid w:val="1DB567EC"/>
    <w:rsid w:val="1DBF5A9A"/>
    <w:rsid w:val="1DE95F1B"/>
    <w:rsid w:val="1DF51A98"/>
    <w:rsid w:val="1E3D060F"/>
    <w:rsid w:val="1E3F7D2E"/>
    <w:rsid w:val="1E4134E4"/>
    <w:rsid w:val="1E5062B3"/>
    <w:rsid w:val="1E523514"/>
    <w:rsid w:val="1E714A66"/>
    <w:rsid w:val="1E802593"/>
    <w:rsid w:val="1EA703CC"/>
    <w:rsid w:val="1EAE512F"/>
    <w:rsid w:val="1EB7330C"/>
    <w:rsid w:val="1F0A0FF3"/>
    <w:rsid w:val="1F5771FF"/>
    <w:rsid w:val="1F634AE9"/>
    <w:rsid w:val="1F7A4175"/>
    <w:rsid w:val="1F827A71"/>
    <w:rsid w:val="1FE868A9"/>
    <w:rsid w:val="20034907"/>
    <w:rsid w:val="200E0EE2"/>
    <w:rsid w:val="20173E4B"/>
    <w:rsid w:val="20252A7C"/>
    <w:rsid w:val="204E48BC"/>
    <w:rsid w:val="2087458D"/>
    <w:rsid w:val="208921B3"/>
    <w:rsid w:val="20973DEB"/>
    <w:rsid w:val="20B26522"/>
    <w:rsid w:val="20B44310"/>
    <w:rsid w:val="20CD20BC"/>
    <w:rsid w:val="211116EB"/>
    <w:rsid w:val="21455913"/>
    <w:rsid w:val="2157221A"/>
    <w:rsid w:val="216133FC"/>
    <w:rsid w:val="21946DD8"/>
    <w:rsid w:val="21D03B4C"/>
    <w:rsid w:val="21D56769"/>
    <w:rsid w:val="21E52EF3"/>
    <w:rsid w:val="21FB5D7B"/>
    <w:rsid w:val="220B1C3D"/>
    <w:rsid w:val="221D1D20"/>
    <w:rsid w:val="222340FD"/>
    <w:rsid w:val="22334A87"/>
    <w:rsid w:val="22BE6801"/>
    <w:rsid w:val="233500BF"/>
    <w:rsid w:val="23377FF7"/>
    <w:rsid w:val="236B425F"/>
    <w:rsid w:val="23836192"/>
    <w:rsid w:val="23901F29"/>
    <w:rsid w:val="239C0061"/>
    <w:rsid w:val="23B908A4"/>
    <w:rsid w:val="23E95BEF"/>
    <w:rsid w:val="23FD0064"/>
    <w:rsid w:val="245375B0"/>
    <w:rsid w:val="24642C0A"/>
    <w:rsid w:val="24815D43"/>
    <w:rsid w:val="24B22173"/>
    <w:rsid w:val="24B95AD9"/>
    <w:rsid w:val="24BE24DA"/>
    <w:rsid w:val="24CF5825"/>
    <w:rsid w:val="24D663E6"/>
    <w:rsid w:val="24D77F2B"/>
    <w:rsid w:val="258B00E2"/>
    <w:rsid w:val="25A917A6"/>
    <w:rsid w:val="25BE27CC"/>
    <w:rsid w:val="25D0267F"/>
    <w:rsid w:val="25F74A5C"/>
    <w:rsid w:val="2628662C"/>
    <w:rsid w:val="262D45DE"/>
    <w:rsid w:val="265658B0"/>
    <w:rsid w:val="26A53EF9"/>
    <w:rsid w:val="26A94201"/>
    <w:rsid w:val="26AC274F"/>
    <w:rsid w:val="27044A29"/>
    <w:rsid w:val="271D34C8"/>
    <w:rsid w:val="276142BF"/>
    <w:rsid w:val="27647AF2"/>
    <w:rsid w:val="27783712"/>
    <w:rsid w:val="27812131"/>
    <w:rsid w:val="27907362"/>
    <w:rsid w:val="28333E1D"/>
    <w:rsid w:val="28454BD6"/>
    <w:rsid w:val="28455253"/>
    <w:rsid w:val="28551971"/>
    <w:rsid w:val="285B1C53"/>
    <w:rsid w:val="289F7086"/>
    <w:rsid w:val="28B56396"/>
    <w:rsid w:val="28C32028"/>
    <w:rsid w:val="28CC490F"/>
    <w:rsid w:val="28DE40AA"/>
    <w:rsid w:val="292A2862"/>
    <w:rsid w:val="29345E77"/>
    <w:rsid w:val="293743FC"/>
    <w:rsid w:val="294C65AD"/>
    <w:rsid w:val="296D720D"/>
    <w:rsid w:val="29806583"/>
    <w:rsid w:val="29854FCF"/>
    <w:rsid w:val="298B3C4C"/>
    <w:rsid w:val="29B86EA1"/>
    <w:rsid w:val="29C17889"/>
    <w:rsid w:val="29F26D24"/>
    <w:rsid w:val="29FF4619"/>
    <w:rsid w:val="2A15033F"/>
    <w:rsid w:val="2A1662C1"/>
    <w:rsid w:val="2A1821E1"/>
    <w:rsid w:val="2A1C7367"/>
    <w:rsid w:val="2A2815FA"/>
    <w:rsid w:val="2A5A25CA"/>
    <w:rsid w:val="2A6D6092"/>
    <w:rsid w:val="2A7D76B4"/>
    <w:rsid w:val="2B437463"/>
    <w:rsid w:val="2B7807EE"/>
    <w:rsid w:val="2BBF00EC"/>
    <w:rsid w:val="2BC37CFD"/>
    <w:rsid w:val="2BD5237F"/>
    <w:rsid w:val="2BE536CE"/>
    <w:rsid w:val="2BE758D9"/>
    <w:rsid w:val="2C09049E"/>
    <w:rsid w:val="2C0A653C"/>
    <w:rsid w:val="2C191F85"/>
    <w:rsid w:val="2C8C563F"/>
    <w:rsid w:val="2CE82D6F"/>
    <w:rsid w:val="2D343236"/>
    <w:rsid w:val="2D491818"/>
    <w:rsid w:val="2D940467"/>
    <w:rsid w:val="2DD15014"/>
    <w:rsid w:val="2DD84FAF"/>
    <w:rsid w:val="2DF72DE4"/>
    <w:rsid w:val="2E0220AF"/>
    <w:rsid w:val="2E4B082A"/>
    <w:rsid w:val="2E5D4E86"/>
    <w:rsid w:val="2E5D790B"/>
    <w:rsid w:val="2E9A3C18"/>
    <w:rsid w:val="2EBB0FEE"/>
    <w:rsid w:val="2EC63002"/>
    <w:rsid w:val="2F0316F2"/>
    <w:rsid w:val="2F0A6B38"/>
    <w:rsid w:val="2F3E6360"/>
    <w:rsid w:val="2F946CCB"/>
    <w:rsid w:val="2FD25781"/>
    <w:rsid w:val="2FD47FC3"/>
    <w:rsid w:val="2FD85D33"/>
    <w:rsid w:val="2FF330EE"/>
    <w:rsid w:val="2FFD7934"/>
    <w:rsid w:val="30733ACD"/>
    <w:rsid w:val="30853D41"/>
    <w:rsid w:val="308C3862"/>
    <w:rsid w:val="308F1C3B"/>
    <w:rsid w:val="309379D8"/>
    <w:rsid w:val="30A270F7"/>
    <w:rsid w:val="30DF1478"/>
    <w:rsid w:val="30EC586F"/>
    <w:rsid w:val="319C6071"/>
    <w:rsid w:val="31A414CB"/>
    <w:rsid w:val="31AC537E"/>
    <w:rsid w:val="31E3679B"/>
    <w:rsid w:val="31E732FD"/>
    <w:rsid w:val="32153643"/>
    <w:rsid w:val="324375ED"/>
    <w:rsid w:val="32517576"/>
    <w:rsid w:val="32522EC0"/>
    <w:rsid w:val="32BE5C2C"/>
    <w:rsid w:val="32FB6478"/>
    <w:rsid w:val="33263B3F"/>
    <w:rsid w:val="336963EB"/>
    <w:rsid w:val="33816EEB"/>
    <w:rsid w:val="33D3608A"/>
    <w:rsid w:val="33EB55CD"/>
    <w:rsid w:val="33EC4C02"/>
    <w:rsid w:val="340D2360"/>
    <w:rsid w:val="3410665D"/>
    <w:rsid w:val="34211214"/>
    <w:rsid w:val="342E63AB"/>
    <w:rsid w:val="34950E68"/>
    <w:rsid w:val="34986E94"/>
    <w:rsid w:val="34AF62C9"/>
    <w:rsid w:val="34CB4388"/>
    <w:rsid w:val="34FA6E12"/>
    <w:rsid w:val="350D79F3"/>
    <w:rsid w:val="358D5588"/>
    <w:rsid w:val="35B17BA4"/>
    <w:rsid w:val="362B6A8B"/>
    <w:rsid w:val="363A3B40"/>
    <w:rsid w:val="365302AE"/>
    <w:rsid w:val="36607A0A"/>
    <w:rsid w:val="36687B80"/>
    <w:rsid w:val="366E227C"/>
    <w:rsid w:val="366F2E0D"/>
    <w:rsid w:val="367B6A5C"/>
    <w:rsid w:val="36A74ADA"/>
    <w:rsid w:val="36AD60D5"/>
    <w:rsid w:val="36B224F9"/>
    <w:rsid w:val="36EC0CC9"/>
    <w:rsid w:val="373F410B"/>
    <w:rsid w:val="37781935"/>
    <w:rsid w:val="37B039E8"/>
    <w:rsid w:val="37EE7094"/>
    <w:rsid w:val="38296C89"/>
    <w:rsid w:val="383002EB"/>
    <w:rsid w:val="38586797"/>
    <w:rsid w:val="387150D3"/>
    <w:rsid w:val="38BC0149"/>
    <w:rsid w:val="38D87D1C"/>
    <w:rsid w:val="38F4246C"/>
    <w:rsid w:val="39636459"/>
    <w:rsid w:val="396B7F6C"/>
    <w:rsid w:val="39A0470A"/>
    <w:rsid w:val="39B40600"/>
    <w:rsid w:val="39B417A9"/>
    <w:rsid w:val="39FC5695"/>
    <w:rsid w:val="3A006D8E"/>
    <w:rsid w:val="3A3651E5"/>
    <w:rsid w:val="3A4C6A14"/>
    <w:rsid w:val="3A744481"/>
    <w:rsid w:val="3A8C7BEF"/>
    <w:rsid w:val="3A906246"/>
    <w:rsid w:val="3B165BFA"/>
    <w:rsid w:val="3B2349B7"/>
    <w:rsid w:val="3B616CFF"/>
    <w:rsid w:val="3B6259F6"/>
    <w:rsid w:val="3B810211"/>
    <w:rsid w:val="3B976654"/>
    <w:rsid w:val="3BC01EFC"/>
    <w:rsid w:val="3BCA786A"/>
    <w:rsid w:val="3BD31E2F"/>
    <w:rsid w:val="3BF15831"/>
    <w:rsid w:val="3C105946"/>
    <w:rsid w:val="3C471448"/>
    <w:rsid w:val="3C5F759A"/>
    <w:rsid w:val="3C6C525A"/>
    <w:rsid w:val="3C793F97"/>
    <w:rsid w:val="3CAB3416"/>
    <w:rsid w:val="3CCB21B4"/>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0506"/>
    <w:rsid w:val="3F1D1096"/>
    <w:rsid w:val="3F2F0234"/>
    <w:rsid w:val="3F6363FE"/>
    <w:rsid w:val="3F756B8F"/>
    <w:rsid w:val="3F95482B"/>
    <w:rsid w:val="3FC11560"/>
    <w:rsid w:val="4019356B"/>
    <w:rsid w:val="40592157"/>
    <w:rsid w:val="406B706C"/>
    <w:rsid w:val="406E1CAE"/>
    <w:rsid w:val="407A0990"/>
    <w:rsid w:val="40A0133A"/>
    <w:rsid w:val="40A175C4"/>
    <w:rsid w:val="40C31A53"/>
    <w:rsid w:val="40FF545D"/>
    <w:rsid w:val="410067C8"/>
    <w:rsid w:val="41236011"/>
    <w:rsid w:val="418F0D2A"/>
    <w:rsid w:val="41D01505"/>
    <w:rsid w:val="42297D7D"/>
    <w:rsid w:val="42474939"/>
    <w:rsid w:val="424C3C57"/>
    <w:rsid w:val="42613FF3"/>
    <w:rsid w:val="42660D96"/>
    <w:rsid w:val="428667D2"/>
    <w:rsid w:val="42AF6D91"/>
    <w:rsid w:val="42CD1CE0"/>
    <w:rsid w:val="42E1381E"/>
    <w:rsid w:val="42ED6459"/>
    <w:rsid w:val="42FE58DD"/>
    <w:rsid w:val="43174B3D"/>
    <w:rsid w:val="43350720"/>
    <w:rsid w:val="434B790E"/>
    <w:rsid w:val="4360274F"/>
    <w:rsid w:val="43977AB6"/>
    <w:rsid w:val="43A3342B"/>
    <w:rsid w:val="43C77C27"/>
    <w:rsid w:val="43DE09EE"/>
    <w:rsid w:val="44002FAD"/>
    <w:rsid w:val="44332098"/>
    <w:rsid w:val="449101DD"/>
    <w:rsid w:val="44DE1391"/>
    <w:rsid w:val="45006AF6"/>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9E4210"/>
    <w:rsid w:val="47A730C4"/>
    <w:rsid w:val="47B025FA"/>
    <w:rsid w:val="4809698F"/>
    <w:rsid w:val="4811697D"/>
    <w:rsid w:val="487A3E25"/>
    <w:rsid w:val="488B5503"/>
    <w:rsid w:val="48937E21"/>
    <w:rsid w:val="489A0361"/>
    <w:rsid w:val="489D6CA6"/>
    <w:rsid w:val="48B94FF3"/>
    <w:rsid w:val="48E37AAB"/>
    <w:rsid w:val="48FD4B4C"/>
    <w:rsid w:val="490A68E0"/>
    <w:rsid w:val="491055FE"/>
    <w:rsid w:val="492B126D"/>
    <w:rsid w:val="495F5B3E"/>
    <w:rsid w:val="496B7BEC"/>
    <w:rsid w:val="496F77D7"/>
    <w:rsid w:val="497654FD"/>
    <w:rsid w:val="49B64211"/>
    <w:rsid w:val="49F6167F"/>
    <w:rsid w:val="4A064FA0"/>
    <w:rsid w:val="4A0F69C0"/>
    <w:rsid w:val="4A16615C"/>
    <w:rsid w:val="4A4424D7"/>
    <w:rsid w:val="4A8E0ECE"/>
    <w:rsid w:val="4AB82D0F"/>
    <w:rsid w:val="4AEB7664"/>
    <w:rsid w:val="4AF742E4"/>
    <w:rsid w:val="4AFD7C19"/>
    <w:rsid w:val="4B0567D1"/>
    <w:rsid w:val="4B236AAE"/>
    <w:rsid w:val="4B707271"/>
    <w:rsid w:val="4B9739F7"/>
    <w:rsid w:val="4BEE2503"/>
    <w:rsid w:val="4C245A30"/>
    <w:rsid w:val="4C3B2B15"/>
    <w:rsid w:val="4CB6685F"/>
    <w:rsid w:val="4CC367FE"/>
    <w:rsid w:val="4D077F3C"/>
    <w:rsid w:val="4D123355"/>
    <w:rsid w:val="4D2A3B31"/>
    <w:rsid w:val="4D2F7A00"/>
    <w:rsid w:val="4D312C52"/>
    <w:rsid w:val="4D905305"/>
    <w:rsid w:val="4D964A72"/>
    <w:rsid w:val="4D9C1254"/>
    <w:rsid w:val="4D9F7661"/>
    <w:rsid w:val="4DE505BC"/>
    <w:rsid w:val="4E793892"/>
    <w:rsid w:val="4E800872"/>
    <w:rsid w:val="4EAF4E3E"/>
    <w:rsid w:val="4EC569ED"/>
    <w:rsid w:val="4ED50EA1"/>
    <w:rsid w:val="4EEC050C"/>
    <w:rsid w:val="4EFC735A"/>
    <w:rsid w:val="4F104EC3"/>
    <w:rsid w:val="4F47354A"/>
    <w:rsid w:val="4F72556E"/>
    <w:rsid w:val="4F911C54"/>
    <w:rsid w:val="4FD11E53"/>
    <w:rsid w:val="4FE625E0"/>
    <w:rsid w:val="5021480F"/>
    <w:rsid w:val="50750E8F"/>
    <w:rsid w:val="50884CD3"/>
    <w:rsid w:val="50962ECB"/>
    <w:rsid w:val="50A42E38"/>
    <w:rsid w:val="50A4577F"/>
    <w:rsid w:val="50B73D1F"/>
    <w:rsid w:val="50BD5BC9"/>
    <w:rsid w:val="50C11EEE"/>
    <w:rsid w:val="50CA7505"/>
    <w:rsid w:val="50E2135C"/>
    <w:rsid w:val="50E97CFC"/>
    <w:rsid w:val="50FA4028"/>
    <w:rsid w:val="510D65B7"/>
    <w:rsid w:val="511157AB"/>
    <w:rsid w:val="5142540C"/>
    <w:rsid w:val="518832C8"/>
    <w:rsid w:val="51A0432A"/>
    <w:rsid w:val="51A86090"/>
    <w:rsid w:val="51B7396D"/>
    <w:rsid w:val="51C86B64"/>
    <w:rsid w:val="51D72998"/>
    <w:rsid w:val="522E4CC3"/>
    <w:rsid w:val="5244713B"/>
    <w:rsid w:val="525C6A7F"/>
    <w:rsid w:val="52615633"/>
    <w:rsid w:val="52977FD4"/>
    <w:rsid w:val="52A25790"/>
    <w:rsid w:val="52A96B6F"/>
    <w:rsid w:val="52B45975"/>
    <w:rsid w:val="52D94AA4"/>
    <w:rsid w:val="52EA3A62"/>
    <w:rsid w:val="52F50BB8"/>
    <w:rsid w:val="53097272"/>
    <w:rsid w:val="53544462"/>
    <w:rsid w:val="5397158E"/>
    <w:rsid w:val="54013861"/>
    <w:rsid w:val="54112F30"/>
    <w:rsid w:val="54487265"/>
    <w:rsid w:val="544D6070"/>
    <w:rsid w:val="54605E1E"/>
    <w:rsid w:val="54B3506A"/>
    <w:rsid w:val="54B64766"/>
    <w:rsid w:val="54CA0D16"/>
    <w:rsid w:val="54DD4057"/>
    <w:rsid w:val="54E7490F"/>
    <w:rsid w:val="550764A4"/>
    <w:rsid w:val="550B2BF6"/>
    <w:rsid w:val="55214EB5"/>
    <w:rsid w:val="55364EFD"/>
    <w:rsid w:val="55453D20"/>
    <w:rsid w:val="555D4828"/>
    <w:rsid w:val="557A4C8B"/>
    <w:rsid w:val="558931E1"/>
    <w:rsid w:val="55923347"/>
    <w:rsid w:val="55925180"/>
    <w:rsid w:val="55983B1B"/>
    <w:rsid w:val="55A8376B"/>
    <w:rsid w:val="55DC29B6"/>
    <w:rsid w:val="55DD4241"/>
    <w:rsid w:val="5654253D"/>
    <w:rsid w:val="566B6D1E"/>
    <w:rsid w:val="56967A4D"/>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286E9D"/>
    <w:rsid w:val="58917D2F"/>
    <w:rsid w:val="5894085C"/>
    <w:rsid w:val="58AE4F0C"/>
    <w:rsid w:val="58B85899"/>
    <w:rsid w:val="58C26408"/>
    <w:rsid w:val="58E363A9"/>
    <w:rsid w:val="58EF2AC2"/>
    <w:rsid w:val="58F555F9"/>
    <w:rsid w:val="590E12C8"/>
    <w:rsid w:val="5920308F"/>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50114"/>
    <w:rsid w:val="5AD63A24"/>
    <w:rsid w:val="5B2E1A1D"/>
    <w:rsid w:val="5B3E13DB"/>
    <w:rsid w:val="5B780A69"/>
    <w:rsid w:val="5B843A1C"/>
    <w:rsid w:val="5B873E3F"/>
    <w:rsid w:val="5B8E663A"/>
    <w:rsid w:val="5BF52211"/>
    <w:rsid w:val="5C02690E"/>
    <w:rsid w:val="5C196DA7"/>
    <w:rsid w:val="5C2A048C"/>
    <w:rsid w:val="5C370523"/>
    <w:rsid w:val="5C80234E"/>
    <w:rsid w:val="5C8A680C"/>
    <w:rsid w:val="5CAC2997"/>
    <w:rsid w:val="5D0C4701"/>
    <w:rsid w:val="5D0F0395"/>
    <w:rsid w:val="5D13298A"/>
    <w:rsid w:val="5D221076"/>
    <w:rsid w:val="5D397964"/>
    <w:rsid w:val="5D5A391C"/>
    <w:rsid w:val="5D5F10C0"/>
    <w:rsid w:val="5D891B7B"/>
    <w:rsid w:val="5DAD38EE"/>
    <w:rsid w:val="5E006862"/>
    <w:rsid w:val="5E0207B9"/>
    <w:rsid w:val="5E1820D8"/>
    <w:rsid w:val="5E1834A1"/>
    <w:rsid w:val="5E261785"/>
    <w:rsid w:val="5E43792C"/>
    <w:rsid w:val="5E4A7017"/>
    <w:rsid w:val="5E552BBA"/>
    <w:rsid w:val="5E611C10"/>
    <w:rsid w:val="5EFC7377"/>
    <w:rsid w:val="5F06174D"/>
    <w:rsid w:val="5F234AF1"/>
    <w:rsid w:val="5F3A3602"/>
    <w:rsid w:val="5F6277C6"/>
    <w:rsid w:val="5F6D0B1D"/>
    <w:rsid w:val="5F8167A8"/>
    <w:rsid w:val="5F8D0B82"/>
    <w:rsid w:val="5FCC5339"/>
    <w:rsid w:val="5FDA60FF"/>
    <w:rsid w:val="5FE34A5B"/>
    <w:rsid w:val="5FFE1E36"/>
    <w:rsid w:val="60232584"/>
    <w:rsid w:val="607330CE"/>
    <w:rsid w:val="60825176"/>
    <w:rsid w:val="60830499"/>
    <w:rsid w:val="609F2AC4"/>
    <w:rsid w:val="60FA2EE8"/>
    <w:rsid w:val="61054A27"/>
    <w:rsid w:val="610A52BC"/>
    <w:rsid w:val="611D2366"/>
    <w:rsid w:val="61322180"/>
    <w:rsid w:val="61421856"/>
    <w:rsid w:val="615227C4"/>
    <w:rsid w:val="61654E3F"/>
    <w:rsid w:val="61712CAB"/>
    <w:rsid w:val="6182292A"/>
    <w:rsid w:val="619F7F92"/>
    <w:rsid w:val="61F94C26"/>
    <w:rsid w:val="62000E56"/>
    <w:rsid w:val="620152D8"/>
    <w:rsid w:val="624A4FAC"/>
    <w:rsid w:val="624F3E49"/>
    <w:rsid w:val="62632286"/>
    <w:rsid w:val="62885958"/>
    <w:rsid w:val="62F40B65"/>
    <w:rsid w:val="62FC2CFE"/>
    <w:rsid w:val="63024505"/>
    <w:rsid w:val="635803E4"/>
    <w:rsid w:val="635B1DB5"/>
    <w:rsid w:val="63711FED"/>
    <w:rsid w:val="63880DDC"/>
    <w:rsid w:val="638D750D"/>
    <w:rsid w:val="63AC6CC0"/>
    <w:rsid w:val="63C63B2B"/>
    <w:rsid w:val="64055776"/>
    <w:rsid w:val="64240056"/>
    <w:rsid w:val="643E143A"/>
    <w:rsid w:val="64854F93"/>
    <w:rsid w:val="648B6EEF"/>
    <w:rsid w:val="64C158BF"/>
    <w:rsid w:val="64C32323"/>
    <w:rsid w:val="64CE2EAA"/>
    <w:rsid w:val="653623FB"/>
    <w:rsid w:val="653C3090"/>
    <w:rsid w:val="65586590"/>
    <w:rsid w:val="65854376"/>
    <w:rsid w:val="658767BE"/>
    <w:rsid w:val="65892531"/>
    <w:rsid w:val="66195831"/>
    <w:rsid w:val="662A7998"/>
    <w:rsid w:val="662E75B1"/>
    <w:rsid w:val="66342C2E"/>
    <w:rsid w:val="663E784C"/>
    <w:rsid w:val="668B6A45"/>
    <w:rsid w:val="66EA73DB"/>
    <w:rsid w:val="672F3F24"/>
    <w:rsid w:val="673E055F"/>
    <w:rsid w:val="67551CE3"/>
    <w:rsid w:val="675D5BE1"/>
    <w:rsid w:val="67606039"/>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16C47"/>
    <w:rsid w:val="68B96DBB"/>
    <w:rsid w:val="68CA2805"/>
    <w:rsid w:val="68E937A3"/>
    <w:rsid w:val="69294414"/>
    <w:rsid w:val="693E15D3"/>
    <w:rsid w:val="69627681"/>
    <w:rsid w:val="6977531D"/>
    <w:rsid w:val="697F7600"/>
    <w:rsid w:val="69CC2BFF"/>
    <w:rsid w:val="69D17558"/>
    <w:rsid w:val="69ED6F02"/>
    <w:rsid w:val="69FD55B8"/>
    <w:rsid w:val="6A0B1C62"/>
    <w:rsid w:val="6A2406C8"/>
    <w:rsid w:val="6A6D64D7"/>
    <w:rsid w:val="6ADE0BD1"/>
    <w:rsid w:val="6AE96859"/>
    <w:rsid w:val="6B147746"/>
    <w:rsid w:val="6B24787C"/>
    <w:rsid w:val="6B3414ED"/>
    <w:rsid w:val="6B573233"/>
    <w:rsid w:val="6B5B6274"/>
    <w:rsid w:val="6B935D53"/>
    <w:rsid w:val="6B96268D"/>
    <w:rsid w:val="6BAC6A0B"/>
    <w:rsid w:val="6C196F71"/>
    <w:rsid w:val="6C226FCB"/>
    <w:rsid w:val="6C31226F"/>
    <w:rsid w:val="6C3A254B"/>
    <w:rsid w:val="6C552F0B"/>
    <w:rsid w:val="6C8C67B7"/>
    <w:rsid w:val="6C9D744C"/>
    <w:rsid w:val="6CD40368"/>
    <w:rsid w:val="6CF17EE6"/>
    <w:rsid w:val="6D167928"/>
    <w:rsid w:val="6D26299B"/>
    <w:rsid w:val="6D4772EC"/>
    <w:rsid w:val="6D9078AF"/>
    <w:rsid w:val="6DAA3FEF"/>
    <w:rsid w:val="6DC0172B"/>
    <w:rsid w:val="6DCB690C"/>
    <w:rsid w:val="6DD41A5B"/>
    <w:rsid w:val="6DF43C2E"/>
    <w:rsid w:val="6DF51CA3"/>
    <w:rsid w:val="6E073DB0"/>
    <w:rsid w:val="6E8335BD"/>
    <w:rsid w:val="6E8E12EF"/>
    <w:rsid w:val="6E972936"/>
    <w:rsid w:val="6ED446C5"/>
    <w:rsid w:val="6F2A7D94"/>
    <w:rsid w:val="6F8331F1"/>
    <w:rsid w:val="6FAE1A09"/>
    <w:rsid w:val="6FD75BF8"/>
    <w:rsid w:val="70556B42"/>
    <w:rsid w:val="707723D0"/>
    <w:rsid w:val="70F5661B"/>
    <w:rsid w:val="71360107"/>
    <w:rsid w:val="7137350C"/>
    <w:rsid w:val="713B688E"/>
    <w:rsid w:val="71D43752"/>
    <w:rsid w:val="71F1796A"/>
    <w:rsid w:val="720033A7"/>
    <w:rsid w:val="72154626"/>
    <w:rsid w:val="72262B5D"/>
    <w:rsid w:val="72283FF7"/>
    <w:rsid w:val="722E7212"/>
    <w:rsid w:val="723A0474"/>
    <w:rsid w:val="725923E4"/>
    <w:rsid w:val="72864BF7"/>
    <w:rsid w:val="729023FC"/>
    <w:rsid w:val="729C5745"/>
    <w:rsid w:val="7359420E"/>
    <w:rsid w:val="737B544A"/>
    <w:rsid w:val="73982B4E"/>
    <w:rsid w:val="73C0646E"/>
    <w:rsid w:val="742222F5"/>
    <w:rsid w:val="74476126"/>
    <w:rsid w:val="74706664"/>
    <w:rsid w:val="747955F9"/>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EC4002"/>
    <w:rsid w:val="77052AA4"/>
    <w:rsid w:val="77136511"/>
    <w:rsid w:val="77340A39"/>
    <w:rsid w:val="77351FD0"/>
    <w:rsid w:val="77472422"/>
    <w:rsid w:val="777C4360"/>
    <w:rsid w:val="777F31F2"/>
    <w:rsid w:val="77D1700D"/>
    <w:rsid w:val="77EC04CC"/>
    <w:rsid w:val="78775729"/>
    <w:rsid w:val="788605AB"/>
    <w:rsid w:val="789C184B"/>
    <w:rsid w:val="78A42DB0"/>
    <w:rsid w:val="78A656AB"/>
    <w:rsid w:val="78B2245C"/>
    <w:rsid w:val="78DE27AC"/>
    <w:rsid w:val="78E172CC"/>
    <w:rsid w:val="78EA1D1F"/>
    <w:rsid w:val="78ED426E"/>
    <w:rsid w:val="7904172F"/>
    <w:rsid w:val="790F7E27"/>
    <w:rsid w:val="79233E4F"/>
    <w:rsid w:val="792A231A"/>
    <w:rsid w:val="79316829"/>
    <w:rsid w:val="797E66A9"/>
    <w:rsid w:val="798B079E"/>
    <w:rsid w:val="79A97383"/>
    <w:rsid w:val="79CB2A4A"/>
    <w:rsid w:val="79E27E8B"/>
    <w:rsid w:val="79F850CE"/>
    <w:rsid w:val="79FD443C"/>
    <w:rsid w:val="7A1D1975"/>
    <w:rsid w:val="7A3E5150"/>
    <w:rsid w:val="7A4670D6"/>
    <w:rsid w:val="7A534B63"/>
    <w:rsid w:val="7A615382"/>
    <w:rsid w:val="7A67303B"/>
    <w:rsid w:val="7A8969F5"/>
    <w:rsid w:val="7AAB1D04"/>
    <w:rsid w:val="7ABA4368"/>
    <w:rsid w:val="7AD05746"/>
    <w:rsid w:val="7B257FFD"/>
    <w:rsid w:val="7B343476"/>
    <w:rsid w:val="7B5A2978"/>
    <w:rsid w:val="7B5A7E4C"/>
    <w:rsid w:val="7B667AF9"/>
    <w:rsid w:val="7B7468F8"/>
    <w:rsid w:val="7B823602"/>
    <w:rsid w:val="7B82378E"/>
    <w:rsid w:val="7BEE0103"/>
    <w:rsid w:val="7C0A0FE4"/>
    <w:rsid w:val="7C254906"/>
    <w:rsid w:val="7C590818"/>
    <w:rsid w:val="7C7C10F6"/>
    <w:rsid w:val="7C853BEA"/>
    <w:rsid w:val="7C881368"/>
    <w:rsid w:val="7CD2582C"/>
    <w:rsid w:val="7CE27788"/>
    <w:rsid w:val="7CED5C37"/>
    <w:rsid w:val="7D0C32F1"/>
    <w:rsid w:val="7D0F408D"/>
    <w:rsid w:val="7D491C6C"/>
    <w:rsid w:val="7D4B74C7"/>
    <w:rsid w:val="7D5429C0"/>
    <w:rsid w:val="7D6E6D43"/>
    <w:rsid w:val="7DB57A34"/>
    <w:rsid w:val="7DE60973"/>
    <w:rsid w:val="7DEF0916"/>
    <w:rsid w:val="7E1E5218"/>
    <w:rsid w:val="7E9A4E1F"/>
    <w:rsid w:val="7EA7723A"/>
    <w:rsid w:val="7EAF5D5D"/>
    <w:rsid w:val="7EF56FBB"/>
    <w:rsid w:val="7F0768EB"/>
    <w:rsid w:val="7F143BEC"/>
    <w:rsid w:val="7F665733"/>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42"/>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12"/>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8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1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customStyle="1" w:styleId="2">
    <w:name w:val="[Normal]"/>
    <w:qFormat/>
    <w:uiPriority w:val="0"/>
    <w:rPr>
      <w:rFonts w:ascii="宋体" w:hAnsi="宋体" w:eastAsia="宋体" w:cs="Times New Roman"/>
      <w:sz w:val="24"/>
      <w:szCs w:val="22"/>
      <w:lang w:val="zh-CN" w:eastAsia="zh-CN" w:bidi="ar-SA"/>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next w:val="1"/>
    <w:link w:val="722"/>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754"/>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729"/>
    <w:qFormat/>
    <w:uiPriority w:val="0"/>
    <w:pPr>
      <w:shd w:val="clear" w:color="auto" w:fill="000080"/>
    </w:pPr>
  </w:style>
  <w:style w:type="paragraph" w:styleId="20">
    <w:name w:val="annotation text"/>
    <w:basedOn w:val="1"/>
    <w:link w:val="857"/>
    <w:qFormat/>
    <w:uiPriority w:val="99"/>
    <w:pPr>
      <w:jc w:val="left"/>
    </w:pPr>
  </w:style>
  <w:style w:type="paragraph" w:styleId="21">
    <w:name w:val="Salutation"/>
    <w:basedOn w:val="1"/>
    <w:next w:val="1"/>
    <w:link w:val="817"/>
    <w:qFormat/>
    <w:uiPriority w:val="0"/>
    <w:rPr>
      <w:rFonts w:ascii="仿宋_GB2312" w:eastAsia="仿宋_GB2312"/>
      <w:sz w:val="28"/>
      <w:szCs w:val="20"/>
    </w:rPr>
  </w:style>
  <w:style w:type="paragraph" w:styleId="22">
    <w:name w:val="Body Text 3"/>
    <w:basedOn w:val="1"/>
    <w:link w:val="845"/>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1"/>
    <w:link w:val="934"/>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next w:val="26"/>
    <w:link w:val="785"/>
    <w:qFormat/>
    <w:uiPriority w:val="0"/>
    <w:pPr>
      <w:spacing w:line="480" w:lineRule="exact"/>
      <w:ind w:firstLine="480" w:firstLineChars="200"/>
    </w:pPr>
    <w:rPr>
      <w:rFonts w:ascii="宋体" w:hAnsi="宋体"/>
      <w:sz w:val="24"/>
    </w:rPr>
  </w:style>
  <w:style w:type="paragraph" w:customStyle="1" w:styleId="26">
    <w:name w:val="正文文本首行缩进 21"/>
    <w:basedOn w:val="25"/>
    <w:qFormat/>
    <w:uiPriority w:val="99"/>
    <w:pPr>
      <w:tabs>
        <w:tab w:val="right" w:leader="dot" w:pos="8268"/>
      </w:tabs>
      <w:spacing w:line="200" w:lineRule="atLeast"/>
      <w:ind w:firstLine="420"/>
    </w:pPr>
    <w:rPr>
      <w:rFonts w:ascii="宋体"/>
      <w:spacing w:val="-4"/>
      <w:sz w:val="18"/>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6"/>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661"/>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11"/>
    <w:qFormat/>
    <w:uiPriority w:val="0"/>
    <w:pPr>
      <w:ind w:left="100" w:leftChars="2500"/>
    </w:pPr>
    <w:rPr>
      <w:rFonts w:ascii="宋体"/>
      <w:sz w:val="24"/>
      <w:szCs w:val="21"/>
      <w:lang w:val="zh-CN"/>
    </w:rPr>
  </w:style>
  <w:style w:type="paragraph" w:styleId="38">
    <w:name w:val="Body Text Indent 2"/>
    <w:basedOn w:val="1"/>
    <w:link w:val="825"/>
    <w:qFormat/>
    <w:uiPriority w:val="0"/>
    <w:pPr>
      <w:spacing w:line="360" w:lineRule="auto"/>
      <w:ind w:firstLine="601"/>
      <w:textAlignment w:val="baseline"/>
    </w:pPr>
    <w:rPr>
      <w:rFonts w:ascii="宋体"/>
      <w:kern w:val="0"/>
      <w:sz w:val="28"/>
      <w:szCs w:val="20"/>
    </w:rPr>
  </w:style>
  <w:style w:type="paragraph" w:styleId="39">
    <w:name w:val="endnote text"/>
    <w:basedOn w:val="1"/>
    <w:link w:val="942"/>
    <w:qFormat/>
    <w:uiPriority w:val="0"/>
    <w:rPr>
      <w:lang w:val="zh-CN"/>
    </w:rPr>
  </w:style>
  <w:style w:type="paragraph" w:styleId="40">
    <w:name w:val="Balloon Text"/>
    <w:basedOn w:val="1"/>
    <w:link w:val="718"/>
    <w:qFormat/>
    <w:uiPriority w:val="0"/>
    <w:rPr>
      <w:sz w:val="18"/>
      <w:szCs w:val="18"/>
    </w:rPr>
  </w:style>
  <w:style w:type="paragraph" w:styleId="41">
    <w:name w:val="footer"/>
    <w:basedOn w:val="1"/>
    <w:link w:val="893"/>
    <w:qFormat/>
    <w:uiPriority w:val="99"/>
    <w:pPr>
      <w:tabs>
        <w:tab w:val="center" w:pos="4153"/>
        <w:tab w:val="right" w:pos="8306"/>
      </w:tabs>
      <w:snapToGrid w:val="0"/>
      <w:jc w:val="left"/>
    </w:pPr>
    <w:rPr>
      <w:sz w:val="18"/>
      <w:szCs w:val="18"/>
    </w:rPr>
  </w:style>
  <w:style w:type="paragraph" w:styleId="42">
    <w:name w:val="header"/>
    <w:basedOn w:val="1"/>
    <w:link w:val="901"/>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858"/>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668"/>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6"/>
    <w:link w:val="827"/>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6"/>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21"/>
    <w:qFormat/>
    <w:uiPriority w:val="0"/>
    <w:pPr>
      <w:spacing w:after="120" w:line="480" w:lineRule="auto"/>
    </w:pPr>
  </w:style>
  <w:style w:type="paragraph" w:styleId="58">
    <w:name w:val="HTML Preformatted"/>
    <w:basedOn w:val="1"/>
    <w:link w:val="82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5"/>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0"/>
    <w:next w:val="20"/>
    <w:link w:val="634"/>
    <w:qFormat/>
    <w:uiPriority w:val="0"/>
    <w:rPr>
      <w:b/>
      <w:bCs/>
    </w:rPr>
  </w:style>
  <w:style w:type="paragraph" w:styleId="62">
    <w:name w:val="Body Text First Indent"/>
    <w:basedOn w:val="24"/>
    <w:next w:val="1"/>
    <w:link w:val="836"/>
    <w:qFormat/>
    <w:uiPriority w:val="0"/>
    <w:pPr>
      <w:ind w:firstLine="420"/>
    </w:pPr>
    <w:rPr>
      <w:rFonts w:hAnsi="Calibri" w:cs="Times New Roman"/>
      <w:szCs w:val="20"/>
    </w:rPr>
  </w:style>
  <w:style w:type="paragraph" w:styleId="63">
    <w:name w:val="Body Text First Indent 2"/>
    <w:basedOn w:val="25"/>
    <w:next w:val="62"/>
    <w:link w:val="657"/>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paragraph" w:customStyle="1" w:styleId="81">
    <w:name w:val="正文缩进1"/>
    <w:basedOn w:val="82"/>
    <w:next w:val="26"/>
    <w:qFormat/>
    <w:uiPriority w:val="0"/>
    <w:pPr>
      <w:tabs>
        <w:tab w:val="right" w:leader="dot" w:pos="8268"/>
      </w:tabs>
      <w:autoSpaceDE w:val="0"/>
      <w:autoSpaceDN w:val="0"/>
      <w:snapToGrid w:val="0"/>
      <w:spacing w:after="120" w:line="360" w:lineRule="auto"/>
      <w:ind w:left="420" w:leftChars="200"/>
    </w:pPr>
    <w:rPr>
      <w:szCs w:val="21"/>
    </w:rPr>
  </w:style>
  <w:style w:type="paragraph" w:customStyle="1" w:styleId="82">
    <w:name w:val="正文1"/>
    <w:basedOn w:val="33"/>
    <w:next w:val="1"/>
    <w:qFormat/>
    <w:uiPriority w:val="0"/>
    <w:pPr>
      <w:ind w:left="0" w:leftChars="0" w:firstLine="480" w:firstLineChars="200"/>
    </w:pPr>
    <w:rPr>
      <w:rFonts w:ascii="仿宋_GB2312" w:hAnsi="Courier New" w:eastAsia="仿宋_GB2312"/>
      <w:kern w:val="28"/>
      <w:sz w:val="24"/>
    </w:rPr>
  </w:style>
  <w:style w:type="paragraph" w:customStyle="1" w:styleId="83">
    <w:name w:val="标题 21"/>
    <w:basedOn w:val="82"/>
    <w:next w:val="82"/>
    <w:qFormat/>
    <w:uiPriority w:val="0"/>
    <w:pPr>
      <w:keepNext/>
      <w:keepLines/>
      <w:tabs>
        <w:tab w:val="left" w:pos="706"/>
        <w:tab w:val="clear" w:pos="8268"/>
      </w:tabs>
      <w:ind w:left="106" w:firstLine="454"/>
      <w:outlineLvl w:val="1"/>
    </w:pPr>
    <w:rPr>
      <w:rFonts w:ascii="Arial" w:hAnsi="Arial" w:eastAsia="??"/>
      <w:b/>
      <w:bCs/>
      <w:szCs w:val="32"/>
    </w:rPr>
  </w:style>
  <w:style w:type="paragraph" w:customStyle="1" w:styleId="84">
    <w:name w:val="正文文本首行缩进 22"/>
    <w:basedOn w:val="81"/>
    <w:qFormat/>
    <w:uiPriority w:val="99"/>
    <w:pPr>
      <w:spacing w:line="200" w:lineRule="atLeast"/>
      <w:ind w:firstLine="420"/>
    </w:pPr>
    <w:rPr>
      <w:rFonts w:ascii="宋体"/>
      <w:spacing w:val="-4"/>
      <w:sz w:val="18"/>
    </w:rPr>
  </w:style>
  <w:style w:type="paragraph" w:customStyle="1" w:styleId="85">
    <w:name w:val="正文首行缩进 21"/>
    <w:basedOn w:val="86"/>
    <w:next w:val="1"/>
    <w:qFormat/>
    <w:uiPriority w:val="0"/>
    <w:pPr>
      <w:ind w:firstLine="210"/>
    </w:pPr>
  </w:style>
  <w:style w:type="paragraph" w:customStyle="1" w:styleId="86">
    <w:name w:val="正文文本缩进1"/>
    <w:basedOn w:val="1"/>
    <w:next w:val="1"/>
    <w:qFormat/>
    <w:uiPriority w:val="0"/>
    <w:pPr>
      <w:widowControl/>
      <w:spacing w:after="120"/>
      <w:ind w:left="420"/>
    </w:pPr>
    <w:rPr>
      <w:color w:val="000000"/>
    </w:rPr>
  </w:style>
  <w:style w:type="paragraph" w:customStyle="1" w:styleId="87">
    <w:name w:val="表格非标题文字"/>
    <w:link w:val="623"/>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8">
    <w:name w:val="*正文"/>
    <w:basedOn w:val="1"/>
    <w:link w:val="624"/>
    <w:qFormat/>
    <w:uiPriority w:val="0"/>
    <w:pPr>
      <w:snapToGrid w:val="0"/>
      <w:spacing w:line="360" w:lineRule="auto"/>
      <w:ind w:firstLine="482"/>
      <w:jc w:val="left"/>
    </w:pPr>
    <w:rPr>
      <w:rFonts w:ascii="宋体" w:hAnsi="宋体"/>
      <w:kern w:val="0"/>
      <w:sz w:val="24"/>
      <w:szCs w:val="20"/>
    </w:rPr>
  </w:style>
  <w:style w:type="paragraph" w:customStyle="1" w:styleId="89">
    <w:name w:val="U_正文"/>
    <w:basedOn w:val="1"/>
    <w:link w:val="632"/>
    <w:qFormat/>
    <w:uiPriority w:val="0"/>
    <w:pPr>
      <w:adjustRightInd/>
      <w:spacing w:beforeLines="20" w:afterLines="20" w:line="300" w:lineRule="auto"/>
      <w:ind w:firstLine="200" w:firstLineChars="200"/>
    </w:pPr>
    <w:rPr>
      <w:kern w:val="0"/>
      <w:sz w:val="24"/>
    </w:rPr>
  </w:style>
  <w:style w:type="paragraph" w:customStyle="1" w:styleId="90">
    <w:name w:val="哈哈正文"/>
    <w:basedOn w:val="1"/>
    <w:link w:val="639"/>
    <w:qFormat/>
    <w:uiPriority w:val="0"/>
    <w:pPr>
      <w:adjustRightInd/>
      <w:spacing w:line="360" w:lineRule="auto"/>
      <w:ind w:firstLine="200" w:firstLineChars="200"/>
    </w:pPr>
    <w:rPr>
      <w:rFonts w:ascii="宋体" w:hAnsi="宋体"/>
      <w:sz w:val="24"/>
      <w:szCs w:val="20"/>
    </w:rPr>
  </w:style>
  <w:style w:type="paragraph" w:customStyle="1" w:styleId="91">
    <w:name w:val="5正文"/>
    <w:basedOn w:val="1"/>
    <w:link w:val="652"/>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2">
    <w:name w:val="正文2"/>
    <w:basedOn w:val="1"/>
    <w:link w:val="666"/>
    <w:qFormat/>
    <w:uiPriority w:val="0"/>
    <w:pPr>
      <w:spacing w:before="156" w:line="360" w:lineRule="auto"/>
      <w:ind w:firstLine="510" w:firstLineChars="200"/>
    </w:pPr>
    <w:rPr>
      <w:sz w:val="24"/>
      <w:szCs w:val="20"/>
    </w:rPr>
  </w:style>
  <w:style w:type="paragraph" w:customStyle="1" w:styleId="93">
    <w:name w:val="无间隔1"/>
    <w:link w:val="674"/>
    <w:qFormat/>
    <w:uiPriority w:val="1"/>
    <w:rPr>
      <w:rFonts w:ascii="Times New Roman" w:hAnsi="Times New Roman" w:eastAsia="宋体" w:cs="Times New Roman"/>
      <w:sz w:val="22"/>
      <w:szCs w:val="22"/>
      <w:lang w:val="en-US" w:eastAsia="zh-CN" w:bidi="ar-SA"/>
    </w:rPr>
  </w:style>
  <w:style w:type="paragraph" w:customStyle="1" w:styleId="94">
    <w:name w:val="纯文本_0_0"/>
    <w:basedOn w:val="95"/>
    <w:link w:val="682"/>
    <w:qFormat/>
    <w:uiPriority w:val="0"/>
    <w:rPr>
      <w:rFonts w:ascii="宋体" w:hAnsi="Courier New"/>
      <w:szCs w:val="21"/>
    </w:rPr>
  </w:style>
  <w:style w:type="paragraph" w:customStyle="1" w:styleId="9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
    <w:name w:val="正文（绿盟科技）"/>
    <w:link w:val="692"/>
    <w:qFormat/>
    <w:uiPriority w:val="0"/>
    <w:pPr>
      <w:spacing w:line="300" w:lineRule="auto"/>
    </w:pPr>
    <w:rPr>
      <w:rFonts w:ascii="Arial" w:hAnsi="Arial" w:eastAsia="宋体" w:cs="Times New Roman"/>
      <w:sz w:val="21"/>
      <w:szCs w:val="21"/>
      <w:lang w:val="en-US" w:eastAsia="zh-CN" w:bidi="ar-SA"/>
    </w:rPr>
  </w:style>
  <w:style w:type="paragraph" w:customStyle="1" w:styleId="97">
    <w:name w:val="表格名称"/>
    <w:basedOn w:val="4"/>
    <w:link w:val="701"/>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8">
    <w:name w:val="my正文"/>
    <w:basedOn w:val="1"/>
    <w:link w:val="721"/>
    <w:qFormat/>
    <w:uiPriority w:val="0"/>
    <w:pPr>
      <w:adjustRightInd/>
      <w:spacing w:line="360" w:lineRule="auto"/>
      <w:ind w:firstLine="480" w:firstLineChars="200"/>
    </w:pPr>
    <w:rPr>
      <w:rFonts w:ascii="Tahoma" w:hAnsi="Tahoma"/>
      <w:kern w:val="0"/>
      <w:sz w:val="24"/>
    </w:rPr>
  </w:style>
  <w:style w:type="paragraph" w:customStyle="1" w:styleId="99">
    <w:name w:val="3级"/>
    <w:basedOn w:val="100"/>
    <w:link w:val="727"/>
    <w:qFormat/>
    <w:uiPriority w:val="0"/>
    <w:pPr>
      <w:ind w:left="0" w:right="466" w:firstLine="288"/>
    </w:pPr>
    <w:rPr>
      <w:rFonts w:hAnsi="宋体"/>
    </w:rPr>
  </w:style>
  <w:style w:type="paragraph" w:customStyle="1" w:styleId="100">
    <w:name w:val="样式 标题 3h33rd level3BOD 0H3l3CTHeading 3 - oldLevel 3 He..."/>
    <w:basedOn w:val="5"/>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101">
    <w:name w:val="标题4-dyf"/>
    <w:basedOn w:val="6"/>
    <w:link w:val="74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2">
    <w:name w:val="冯"/>
    <w:basedOn w:val="1"/>
    <w:link w:val="751"/>
    <w:qFormat/>
    <w:uiPriority w:val="0"/>
    <w:pPr>
      <w:widowControl/>
      <w:adjustRightInd/>
      <w:spacing w:line="360" w:lineRule="auto"/>
      <w:ind w:firstLine="480" w:firstLineChars="200"/>
    </w:pPr>
    <w:rPr>
      <w:rFonts w:ascii="宋体" w:hAnsi="宋体"/>
      <w:color w:val="000000"/>
      <w:kern w:val="0"/>
      <w:sz w:val="24"/>
    </w:rPr>
  </w:style>
  <w:style w:type="paragraph" w:customStyle="1" w:styleId="103">
    <w:name w:val="Default"/>
    <w:next w:val="1"/>
    <w:link w:val="759"/>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4">
    <w:name w:val="正文样式"/>
    <w:basedOn w:val="1"/>
    <w:link w:val="769"/>
    <w:qFormat/>
    <w:uiPriority w:val="0"/>
    <w:pPr>
      <w:adjustRightInd/>
      <w:spacing w:line="360" w:lineRule="auto"/>
      <w:ind w:firstLine="480" w:firstLineChars="200"/>
    </w:pPr>
    <w:rPr>
      <w:kern w:val="0"/>
      <w:sz w:val="24"/>
    </w:rPr>
  </w:style>
  <w:style w:type="paragraph" w:customStyle="1" w:styleId="105">
    <w:name w:val="gf正文1"/>
    <w:basedOn w:val="1"/>
    <w:link w:val="775"/>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6">
    <w:name w:val="列表1"/>
    <w:basedOn w:val="1"/>
    <w:next w:val="107"/>
    <w:link w:val="778"/>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7">
    <w:name w:val="列表段落1"/>
    <w:basedOn w:val="1"/>
    <w:qFormat/>
    <w:uiPriority w:val="34"/>
    <w:pPr>
      <w:spacing w:line="360" w:lineRule="auto"/>
      <w:ind w:firstLine="200" w:firstLineChars="200"/>
    </w:pPr>
    <w:rPr>
      <w:rFonts w:eastAsia="楷体_GB2312" w:cs="Lucida Sans"/>
      <w:sz w:val="24"/>
    </w:rPr>
  </w:style>
  <w:style w:type="paragraph" w:customStyle="1" w:styleId="108">
    <w:name w:val="此正文"/>
    <w:basedOn w:val="1"/>
    <w:link w:val="800"/>
    <w:qFormat/>
    <w:uiPriority w:val="0"/>
    <w:pPr>
      <w:adjustRightInd/>
      <w:spacing w:line="360" w:lineRule="auto"/>
      <w:ind w:firstLine="200" w:firstLineChars="200"/>
    </w:pPr>
    <w:rPr>
      <w:sz w:val="24"/>
    </w:rPr>
  </w:style>
  <w:style w:type="paragraph" w:customStyle="1" w:styleId="109">
    <w:name w:val="样式 样式 标题 4h4H4Fab-4T5Ref Heading 1rh1Heading sqlsect 1.2.3.... +..."/>
    <w:basedOn w:val="110"/>
    <w:link w:val="822"/>
    <w:qFormat/>
    <w:uiPriority w:val="0"/>
    <w:pPr>
      <w:tabs>
        <w:tab w:val="left" w:pos="2356"/>
      </w:tabs>
    </w:pPr>
  </w:style>
  <w:style w:type="paragraph" w:customStyle="1" w:styleId="110">
    <w:name w:val="样式 标题 4h4H4Fab-4T5Ref Heading 1rh1Heading sqlsect 1.2.3...."/>
    <w:basedOn w:val="6"/>
    <w:link w:val="919"/>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11">
    <w:name w:val="Item List"/>
    <w:link w:val="83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2">
    <w:name w:val="纯文本1"/>
    <w:basedOn w:val="1"/>
    <w:link w:val="835"/>
    <w:qFormat/>
    <w:uiPriority w:val="0"/>
    <w:pPr>
      <w:adjustRightInd/>
    </w:pPr>
    <w:rPr>
      <w:rFonts w:ascii="宋体" w:hAnsi="Courier New"/>
      <w:kern w:val="0"/>
      <w:sz w:val="20"/>
      <w:szCs w:val="20"/>
    </w:rPr>
  </w:style>
  <w:style w:type="paragraph" w:customStyle="1" w:styleId="113">
    <w:name w:val="正文说明"/>
    <w:basedOn w:val="1"/>
    <w:link w:val="847"/>
    <w:qFormat/>
    <w:uiPriority w:val="0"/>
    <w:pPr>
      <w:adjustRightInd/>
      <w:spacing w:line="360" w:lineRule="auto"/>
    </w:pPr>
    <w:rPr>
      <w:kern w:val="0"/>
      <w:sz w:val="24"/>
    </w:rPr>
  </w:style>
  <w:style w:type="paragraph" w:customStyle="1" w:styleId="114">
    <w:name w:val="Table Text"/>
    <w:basedOn w:val="1"/>
    <w:link w:val="853"/>
    <w:qFormat/>
    <w:uiPriority w:val="0"/>
    <w:pPr>
      <w:widowControl/>
      <w:spacing w:before="60" w:after="60"/>
      <w:jc w:val="left"/>
    </w:pPr>
    <w:rPr>
      <w:kern w:val="0"/>
      <w:sz w:val="24"/>
    </w:rPr>
  </w:style>
  <w:style w:type="paragraph" w:customStyle="1" w:styleId="115">
    <w:name w:val="公文正文"/>
    <w:basedOn w:val="1"/>
    <w:link w:val="865"/>
    <w:qFormat/>
    <w:uiPriority w:val="0"/>
    <w:pPr>
      <w:adjustRightInd/>
      <w:spacing w:before="156" w:line="360" w:lineRule="auto"/>
      <w:ind w:firstLine="360" w:firstLineChars="200"/>
    </w:pPr>
    <w:rPr>
      <w:rFonts w:ascii="仿宋_GB2312" w:eastAsia="仿宋_GB2312"/>
      <w:sz w:val="24"/>
    </w:rPr>
  </w:style>
  <w:style w:type="paragraph" w:customStyle="1" w:styleId="116">
    <w:name w:val="正文（缩进2汉字）"/>
    <w:basedOn w:val="1"/>
    <w:link w:val="86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7">
    <w:name w:val="b11_01b"/>
    <w:basedOn w:val="1"/>
    <w:next w:val="1"/>
    <w:link w:val="890"/>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8">
    <w:name w:val="段落"/>
    <w:basedOn w:val="1"/>
    <w:link w:val="898"/>
    <w:qFormat/>
    <w:uiPriority w:val="0"/>
    <w:pPr>
      <w:adjustRightInd/>
      <w:spacing w:line="360" w:lineRule="auto"/>
      <w:ind w:firstLine="480" w:firstLineChars="200"/>
    </w:pPr>
    <w:rPr>
      <w:rFonts w:ascii="宋体" w:hAnsi="宋体"/>
      <w:kern w:val="0"/>
      <w:sz w:val="24"/>
      <w:szCs w:val="20"/>
    </w:rPr>
  </w:style>
  <w:style w:type="paragraph" w:customStyle="1" w:styleId="119">
    <w:name w:val="正文段"/>
    <w:basedOn w:val="1"/>
    <w:link w:val="905"/>
    <w:qFormat/>
    <w:uiPriority w:val="0"/>
    <w:pPr>
      <w:widowControl/>
      <w:snapToGrid w:val="0"/>
      <w:spacing w:after="156" w:afterLines="50"/>
      <w:ind w:firstLine="200" w:firstLineChars="200"/>
    </w:pPr>
    <w:rPr>
      <w:kern w:val="0"/>
      <w:sz w:val="24"/>
      <w:szCs w:val="20"/>
    </w:rPr>
  </w:style>
  <w:style w:type="paragraph" w:customStyle="1" w:styleId="120">
    <w:name w:val="冯广丽"/>
    <w:basedOn w:val="1"/>
    <w:link w:val="908"/>
    <w:qFormat/>
    <w:uiPriority w:val="0"/>
    <w:pPr>
      <w:adjustRightInd/>
      <w:spacing w:line="360" w:lineRule="auto"/>
      <w:ind w:firstLine="480" w:firstLineChars="200"/>
    </w:pPr>
    <w:rPr>
      <w:rFonts w:ascii="宋体" w:hAnsi="宋体"/>
      <w:sz w:val="24"/>
      <w:szCs w:val="22"/>
    </w:rPr>
  </w:style>
  <w:style w:type="paragraph" w:customStyle="1" w:styleId="121">
    <w:name w:val="编号，小四"/>
    <w:basedOn w:val="1"/>
    <w:link w:val="914"/>
    <w:qFormat/>
    <w:uiPriority w:val="0"/>
    <w:pPr>
      <w:tabs>
        <w:tab w:val="left" w:pos="432"/>
      </w:tabs>
      <w:adjustRightInd/>
      <w:spacing w:line="360" w:lineRule="auto"/>
      <w:ind w:left="432" w:hanging="432"/>
    </w:pPr>
    <w:rPr>
      <w:rFonts w:ascii="Arial" w:hAnsi="Arial"/>
      <w:kern w:val="0"/>
      <w:sz w:val="24"/>
      <w:szCs w:val="20"/>
    </w:rPr>
  </w:style>
  <w:style w:type="paragraph" w:customStyle="1" w:styleId="122">
    <w:name w:val="仿宋正文"/>
    <w:basedOn w:val="1"/>
    <w:link w:val="921"/>
    <w:qFormat/>
    <w:uiPriority w:val="0"/>
    <w:pPr>
      <w:adjustRightInd/>
      <w:spacing w:line="360" w:lineRule="auto"/>
      <w:ind w:firstLine="480" w:firstLineChars="200"/>
    </w:pPr>
    <w:rPr>
      <w:rFonts w:ascii="仿宋_GB2312" w:eastAsia="仿宋_GB2312"/>
      <w:sz w:val="24"/>
      <w:szCs w:val="20"/>
    </w:rPr>
  </w:style>
  <w:style w:type="paragraph" w:customStyle="1" w:styleId="123">
    <w:name w:val="样式 正文缩进 + 首行缩进:  2 字符"/>
    <w:basedOn w:val="16"/>
    <w:link w:val="933"/>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4">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6">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3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31">
    <w:name w:val="标题4_自定义"/>
    <w:basedOn w:val="6"/>
    <w:qFormat/>
    <w:uiPriority w:val="0"/>
    <w:pPr>
      <w:adjustRightInd/>
      <w:spacing w:before="0" w:after="0" w:line="360" w:lineRule="auto"/>
    </w:pPr>
    <w:rPr>
      <w:rFonts w:ascii="Verdana" w:eastAsia="Verdana"/>
      <w:sz w:val="21"/>
      <w:lang w:val="en-US"/>
    </w:rPr>
  </w:style>
  <w:style w:type="paragraph" w:customStyle="1" w:styleId="132">
    <w:name w:val="正文 内标 序号标"/>
    <w:basedOn w:val="133"/>
    <w:qFormat/>
    <w:uiPriority w:val="0"/>
    <w:pPr>
      <w:tabs>
        <w:tab w:val="left" w:pos="0"/>
      </w:tabs>
      <w:adjustRightInd/>
      <w:spacing w:before="0"/>
      <w:ind w:firstLine="482"/>
    </w:pPr>
    <w:rPr>
      <w:rFonts w:ascii="微软雅黑" w:hAnsi="微软雅黑"/>
      <w:sz w:val="24"/>
      <w:szCs w:val="24"/>
    </w:rPr>
  </w:style>
  <w:style w:type="paragraph" w:customStyle="1" w:styleId="133">
    <w:name w:val="My正文"/>
    <w:basedOn w:val="1"/>
    <w:qFormat/>
    <w:uiPriority w:val="0"/>
    <w:pPr>
      <w:spacing w:before="120" w:line="360" w:lineRule="auto"/>
      <w:ind w:firstLine="567"/>
    </w:pPr>
    <w:rPr>
      <w:rFonts w:ascii="Arial" w:hAnsi="Arial"/>
      <w:sz w:val="20"/>
      <w:szCs w:val="20"/>
    </w:rPr>
  </w:style>
  <w:style w:type="paragraph" w:customStyle="1" w:styleId="13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7">
    <w:name w:val="修订2"/>
    <w:qFormat/>
    <w:uiPriority w:val="0"/>
    <w:rPr>
      <w:rFonts w:ascii="Times New Roman" w:hAnsi="Times New Roman" w:eastAsia="宋体" w:cs="Times New Roman"/>
      <w:kern w:val="2"/>
      <w:sz w:val="21"/>
      <w:lang w:val="en-US" w:eastAsia="zh-CN" w:bidi="ar-SA"/>
    </w:rPr>
  </w:style>
  <w:style w:type="paragraph" w:customStyle="1" w:styleId="13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40">
    <w:name w:val="文章标题"/>
    <w:next w:val="141"/>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41">
    <w:name w:val="封面公司名"/>
    <w:qFormat/>
    <w:uiPriority w:val="0"/>
    <w:pPr>
      <w:jc w:val="center"/>
    </w:pPr>
    <w:rPr>
      <w:rFonts w:ascii="Arial" w:hAnsi="Arial" w:eastAsia="楷体_GB2312" w:cs="宋体"/>
      <w:bCs/>
      <w:kern w:val="2"/>
      <w:sz w:val="28"/>
      <w:lang w:val="en-US" w:eastAsia="zh-CN" w:bidi="ar-SA"/>
    </w:rPr>
  </w:style>
  <w:style w:type="paragraph" w:customStyle="1" w:styleId="142">
    <w:name w:val="Char1 Char Char Char5"/>
    <w:basedOn w:val="1"/>
    <w:qFormat/>
    <w:uiPriority w:val="0"/>
    <w:pPr>
      <w:adjustRightInd/>
      <w:ind w:firstLine="200" w:firstLineChars="200"/>
    </w:pPr>
    <w:rPr>
      <w:rFonts w:ascii="Tahoma" w:hAnsi="Tahoma"/>
      <w:sz w:val="24"/>
      <w:szCs w:val="20"/>
    </w:rPr>
  </w:style>
  <w:style w:type="paragraph" w:customStyle="1" w:styleId="14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5">
    <w:name w:val="Char Char Char Char Char Char Char Char"/>
    <w:basedOn w:val="1"/>
    <w:qFormat/>
    <w:uiPriority w:val="0"/>
    <w:pPr>
      <w:tabs>
        <w:tab w:val="left" w:pos="360"/>
      </w:tabs>
    </w:pPr>
    <w:rPr>
      <w:sz w:val="24"/>
      <w:szCs w:val="20"/>
    </w:rPr>
  </w:style>
  <w:style w:type="paragraph" w:customStyle="1" w:styleId="146">
    <w:name w:val="Char Char11 Char Char Char"/>
    <w:basedOn w:val="1"/>
    <w:qFormat/>
    <w:uiPriority w:val="0"/>
    <w:pPr>
      <w:spacing w:line="360" w:lineRule="auto"/>
    </w:pPr>
    <w:rPr>
      <w:szCs w:val="20"/>
    </w:rPr>
  </w:style>
  <w:style w:type="paragraph" w:customStyle="1" w:styleId="14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9">
    <w:name w:val="样式3"/>
    <w:basedOn w:val="150"/>
    <w:qFormat/>
    <w:uiPriority w:val="0"/>
    <w:pPr>
      <w:tabs>
        <w:tab w:val="left" w:pos="2790"/>
        <w:tab w:val="left" w:pos="4230"/>
      </w:tabs>
      <w:spacing w:before="312" w:beforeLines="100"/>
      <w:jc w:val="left"/>
    </w:pPr>
  </w:style>
  <w:style w:type="paragraph" w:customStyle="1" w:styleId="15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51">
    <w:name w:val="Char Char1 Char Char1 Char Char1"/>
    <w:basedOn w:val="1"/>
    <w:qFormat/>
    <w:uiPriority w:val="0"/>
    <w:pPr>
      <w:tabs>
        <w:tab w:val="left" w:pos="840"/>
      </w:tabs>
      <w:ind w:left="840" w:hanging="420"/>
    </w:pPr>
    <w:rPr>
      <w:rFonts w:ascii="Tahoma" w:hAnsi="Tahoma"/>
      <w:sz w:val="24"/>
    </w:rPr>
  </w:style>
  <w:style w:type="paragraph" w:customStyle="1" w:styleId="15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3">
    <w:name w:val="标书标题2"/>
    <w:basedOn w:val="4"/>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5">
    <w:name w:val="正文21"/>
    <w:basedOn w:val="1"/>
    <w:qFormat/>
    <w:uiPriority w:val="0"/>
    <w:pPr>
      <w:adjustRightInd/>
      <w:spacing w:before="156" w:line="360" w:lineRule="auto"/>
      <w:ind w:firstLine="510" w:firstLineChars="200"/>
    </w:pPr>
    <w:rPr>
      <w:sz w:val="24"/>
      <w:szCs w:val="20"/>
    </w:rPr>
  </w:style>
  <w:style w:type="paragraph" w:customStyle="1" w:styleId="156">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8">
    <w:name w:val="Char1"/>
    <w:basedOn w:val="1"/>
    <w:qFormat/>
    <w:uiPriority w:val="0"/>
    <w:rPr>
      <w:rFonts w:ascii="仿宋_GB2312" w:eastAsia="仿宋_GB2312"/>
      <w:b/>
      <w:sz w:val="32"/>
      <w:szCs w:val="32"/>
    </w:rPr>
  </w:style>
  <w:style w:type="paragraph" w:customStyle="1" w:styleId="15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6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6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6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3">
    <w:name w:val="6级标题"/>
    <w:basedOn w:val="164"/>
    <w:qFormat/>
    <w:uiPriority w:val="0"/>
    <w:pPr>
      <w:keepNext/>
      <w:tabs>
        <w:tab w:val="left" w:pos="360"/>
      </w:tabs>
      <w:spacing w:before="0" w:after="0"/>
      <w:outlineLvl w:val="5"/>
    </w:pPr>
  </w:style>
  <w:style w:type="paragraph" w:customStyle="1" w:styleId="164">
    <w:name w:val="5级标题"/>
    <w:basedOn w:val="165"/>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5">
    <w:name w:val="4级标题"/>
    <w:basedOn w:val="10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6">
    <w:name w:val="样式 正文文本缩进 + 段前: 2 字符"/>
    <w:basedOn w:val="1"/>
    <w:qFormat/>
    <w:uiPriority w:val="0"/>
    <w:pPr>
      <w:adjustRightInd/>
      <w:ind w:left="420" w:leftChars="200"/>
      <w:jc w:val="left"/>
    </w:pPr>
    <w:rPr>
      <w:sz w:val="28"/>
      <w:szCs w:val="20"/>
      <w:lang w:eastAsia="zh-TW"/>
    </w:rPr>
  </w:style>
  <w:style w:type="paragraph" w:customStyle="1" w:styleId="167">
    <w:name w:val="Char2 Char Char"/>
    <w:basedOn w:val="1"/>
    <w:qFormat/>
    <w:uiPriority w:val="0"/>
    <w:pPr>
      <w:adjustRightInd/>
    </w:pPr>
    <w:rPr>
      <w:rFonts w:ascii="Tahoma" w:hAnsi="Tahoma"/>
      <w:sz w:val="24"/>
      <w:szCs w:val="20"/>
    </w:rPr>
  </w:style>
  <w:style w:type="paragraph" w:customStyle="1" w:styleId="168">
    <w:name w:val="_Style 11"/>
    <w:basedOn w:val="1"/>
    <w:qFormat/>
    <w:uiPriority w:val="34"/>
    <w:pPr>
      <w:adjustRightInd/>
      <w:ind w:firstLine="420" w:firstLineChars="200"/>
    </w:pPr>
    <w:rPr>
      <w:rFonts w:eastAsia="仿宋_GB2312"/>
      <w:sz w:val="28"/>
    </w:rPr>
  </w:style>
  <w:style w:type="paragraph" w:customStyle="1" w:styleId="16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70">
    <w:name w:val="Char Char Char"/>
    <w:basedOn w:val="1"/>
    <w:qFormat/>
    <w:uiPriority w:val="0"/>
    <w:rPr>
      <w:rFonts w:ascii="Tahoma" w:hAnsi="Tahoma"/>
      <w:sz w:val="24"/>
      <w:szCs w:val="20"/>
    </w:rPr>
  </w:style>
  <w:style w:type="paragraph" w:customStyle="1" w:styleId="171">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7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3">
    <w:name w:val="无间隔2"/>
    <w:basedOn w:val="1"/>
    <w:link w:val="943"/>
    <w:qFormat/>
    <w:uiPriority w:val="99"/>
    <w:rPr>
      <w:szCs w:val="22"/>
    </w:rPr>
  </w:style>
  <w:style w:type="paragraph" w:customStyle="1" w:styleId="17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5">
    <w:name w:val="Char Char Char Char Char Char Char Char Char Char Char Char1 Char1"/>
    <w:basedOn w:val="1"/>
    <w:qFormat/>
    <w:uiPriority w:val="6"/>
    <w:rPr>
      <w:rFonts w:ascii="Tahoma" w:hAnsi="Tahoma" w:cs="仿宋_GB2312"/>
      <w:sz w:val="24"/>
      <w:szCs w:val="20"/>
    </w:rPr>
  </w:style>
  <w:style w:type="paragraph" w:customStyle="1" w:styleId="17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9">
    <w:name w:val="MM Topic 2"/>
    <w:basedOn w:val="4"/>
    <w:qFormat/>
    <w:uiPriority w:val="0"/>
    <w:pPr>
      <w:tabs>
        <w:tab w:val="left" w:pos="1260"/>
        <w:tab w:val="clear" w:pos="432"/>
      </w:tabs>
      <w:ind w:left="1260" w:hanging="420"/>
    </w:pPr>
    <w:rPr>
      <w:rFonts w:ascii="Arial" w:hAnsi="Arial" w:eastAsia="黑体"/>
      <w:lang w:val="en-US"/>
    </w:rPr>
  </w:style>
  <w:style w:type="paragraph" w:customStyle="1" w:styleId="180">
    <w:name w:val="五级无标题条"/>
    <w:basedOn w:val="1"/>
    <w:qFormat/>
    <w:uiPriority w:val="0"/>
    <w:pPr>
      <w:adjustRightInd/>
    </w:pPr>
  </w:style>
  <w:style w:type="paragraph" w:customStyle="1" w:styleId="181">
    <w:name w:val="Char5"/>
    <w:basedOn w:val="1"/>
    <w:qFormat/>
    <w:uiPriority w:val="0"/>
    <w:rPr>
      <w:rFonts w:ascii="仿宋_GB2312" w:eastAsia="仿宋_GB2312"/>
      <w:b/>
      <w:sz w:val="32"/>
      <w:szCs w:val="32"/>
    </w:rPr>
  </w:style>
  <w:style w:type="paragraph" w:customStyle="1" w:styleId="182">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3">
    <w:name w:val="彩色列表 - 强调文字颜色 12"/>
    <w:basedOn w:val="1"/>
    <w:qFormat/>
    <w:uiPriority w:val="0"/>
    <w:pPr>
      <w:adjustRightInd/>
      <w:ind w:firstLine="420" w:firstLineChars="200"/>
    </w:pPr>
    <w:rPr>
      <w:rFonts w:ascii="Calibri" w:hAnsi="Calibri"/>
      <w:szCs w:val="22"/>
    </w:rPr>
  </w:style>
  <w:style w:type="paragraph" w:customStyle="1" w:styleId="18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5">
    <w:name w:val="Char2"/>
    <w:basedOn w:val="1"/>
    <w:qFormat/>
    <w:uiPriority w:val="0"/>
    <w:rPr>
      <w:rFonts w:ascii="仿宋_GB2312" w:eastAsia="仿宋_GB2312"/>
      <w:b/>
      <w:sz w:val="32"/>
      <w:szCs w:val="32"/>
    </w:rPr>
  </w:style>
  <w:style w:type="paragraph" w:customStyle="1" w:styleId="186">
    <w:name w:val="数字标题3"/>
    <w:basedOn w:val="5"/>
    <w:next w:val="1"/>
    <w:qFormat/>
    <w:uiPriority w:val="0"/>
    <w:pPr>
      <w:spacing w:line="240" w:lineRule="auto"/>
    </w:pPr>
    <w:rPr>
      <w:sz w:val="28"/>
      <w:szCs w:val="28"/>
    </w:rPr>
  </w:style>
  <w:style w:type="paragraph" w:customStyle="1" w:styleId="187">
    <w:name w:val="FA正文"/>
    <w:basedOn w:val="1"/>
    <w:qFormat/>
    <w:uiPriority w:val="0"/>
    <w:pPr>
      <w:spacing w:line="360" w:lineRule="auto"/>
      <w:ind w:firstLine="480" w:firstLineChars="200"/>
    </w:pPr>
    <w:rPr>
      <w:rFonts w:hAnsi="宋体"/>
      <w:sz w:val="24"/>
      <w:szCs w:val="20"/>
    </w:rPr>
  </w:style>
  <w:style w:type="paragraph" w:customStyle="1" w:styleId="188">
    <w:name w:val="MM Topic 5"/>
    <w:basedOn w:val="7"/>
    <w:qFormat/>
    <w:uiPriority w:val="0"/>
    <w:pPr>
      <w:tabs>
        <w:tab w:val="left" w:pos="2520"/>
        <w:tab w:val="clear" w:pos="1008"/>
      </w:tabs>
      <w:adjustRightInd/>
      <w:ind w:left="2520" w:hanging="420"/>
    </w:pPr>
  </w:style>
  <w:style w:type="paragraph" w:customStyle="1" w:styleId="189">
    <w:name w:val="Char Char Char Char Char Char Char Char Char Char1"/>
    <w:basedOn w:val="1"/>
    <w:qFormat/>
    <w:uiPriority w:val="0"/>
    <w:rPr>
      <w:rFonts w:ascii="仿宋_GB2312" w:eastAsia="仿宋_GB2312"/>
      <w:b/>
      <w:sz w:val="32"/>
      <w:szCs w:val="32"/>
    </w:rPr>
  </w:style>
  <w:style w:type="paragraph" w:customStyle="1" w:styleId="19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91">
    <w:name w:val="修订1"/>
    <w:qFormat/>
    <w:uiPriority w:val="3"/>
    <w:rPr>
      <w:rFonts w:ascii="Times New Roman" w:hAnsi="Times New Roman" w:eastAsia="宋体" w:cs="Times New Roman"/>
      <w:color w:val="000000"/>
      <w:kern w:val="1"/>
      <w:sz w:val="21"/>
      <w:lang w:val="en-US" w:eastAsia="zh-CN" w:bidi="ar-SA"/>
    </w:rPr>
  </w:style>
  <w:style w:type="paragraph" w:customStyle="1" w:styleId="192">
    <w:name w:val="Char2 Char Char Char"/>
    <w:basedOn w:val="1"/>
    <w:qFormat/>
    <w:uiPriority w:val="0"/>
    <w:rPr>
      <w:rFonts w:ascii="仿宋_GB2312" w:eastAsia="仿宋_GB2312"/>
      <w:b/>
      <w:sz w:val="32"/>
      <w:szCs w:val="32"/>
    </w:rPr>
  </w:style>
  <w:style w:type="paragraph" w:customStyle="1" w:styleId="193">
    <w:name w:val="Char2 Char Char Char1"/>
    <w:basedOn w:val="1"/>
    <w:qFormat/>
    <w:uiPriority w:val="6"/>
    <w:rPr>
      <w:rFonts w:ascii="仿宋_GB2312" w:eastAsia="仿宋_GB2312"/>
      <w:b/>
      <w:sz w:val="32"/>
      <w:szCs w:val="32"/>
    </w:rPr>
  </w:style>
  <w:style w:type="paragraph" w:customStyle="1" w:styleId="194">
    <w:name w:val="默认段落样式"/>
    <w:basedOn w:val="92"/>
    <w:qFormat/>
    <w:uiPriority w:val="0"/>
    <w:pPr>
      <w:spacing w:before="0"/>
      <w:ind w:firstLine="480"/>
      <w:outlineLvl w:val="2"/>
    </w:pPr>
    <w:rPr>
      <w:rFonts w:ascii="仿宋_GB2312" w:hAnsi="宋体" w:eastAsia="仿宋_GB2312"/>
      <w:color w:val="000000"/>
      <w:szCs w:val="24"/>
    </w:rPr>
  </w:style>
  <w:style w:type="paragraph" w:customStyle="1" w:styleId="195">
    <w:name w:val="图中文字"/>
    <w:basedOn w:val="1"/>
    <w:qFormat/>
    <w:uiPriority w:val="0"/>
    <w:pPr>
      <w:snapToGrid w:val="0"/>
      <w:spacing w:line="0" w:lineRule="atLeast"/>
      <w:ind w:firstLine="200" w:firstLineChars="200"/>
      <w:jc w:val="center"/>
    </w:pPr>
    <w:rPr>
      <w:sz w:val="24"/>
      <w:szCs w:val="20"/>
    </w:rPr>
  </w:style>
  <w:style w:type="paragraph" w:customStyle="1" w:styleId="19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7">
    <w:name w:val="MM Topic 3"/>
    <w:basedOn w:val="5"/>
    <w:qFormat/>
    <w:uiPriority w:val="0"/>
    <w:pPr>
      <w:tabs>
        <w:tab w:val="left" w:pos="1680"/>
        <w:tab w:val="clear" w:pos="900"/>
      </w:tabs>
      <w:adjustRightInd/>
      <w:ind w:left="1680" w:hanging="420"/>
    </w:pPr>
  </w:style>
  <w:style w:type="paragraph" w:customStyle="1" w:styleId="198">
    <w:name w:val="标准小四"/>
    <w:basedOn w:val="1"/>
    <w:qFormat/>
    <w:uiPriority w:val="0"/>
    <w:pPr>
      <w:spacing w:line="360" w:lineRule="auto"/>
      <w:ind w:firstLine="480" w:firstLineChars="200"/>
    </w:pPr>
    <w:rPr>
      <w:rFonts w:ascii="Arial" w:hAnsi="Arial"/>
      <w:sz w:val="24"/>
      <w:szCs w:val="21"/>
    </w:rPr>
  </w:style>
  <w:style w:type="paragraph" w:customStyle="1" w:styleId="199">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200">
    <w:name w:val="表格（小）"/>
    <w:basedOn w:val="1"/>
    <w:qFormat/>
    <w:uiPriority w:val="0"/>
    <w:pPr>
      <w:adjustRightInd/>
      <w:snapToGrid w:val="0"/>
      <w:spacing w:line="300" w:lineRule="auto"/>
    </w:pPr>
    <w:rPr>
      <w:rFonts w:eastAsia="仿宋"/>
      <w:szCs w:val="21"/>
    </w:rPr>
  </w:style>
  <w:style w:type="paragraph" w:customStyle="1" w:styleId="20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02">
    <w:name w:val="Char2 Char Char1"/>
    <w:basedOn w:val="1"/>
    <w:qFormat/>
    <w:uiPriority w:val="6"/>
    <w:pPr>
      <w:adjustRightInd/>
    </w:pPr>
    <w:rPr>
      <w:rFonts w:ascii="Tahoma" w:hAnsi="Tahoma"/>
      <w:sz w:val="24"/>
      <w:szCs w:val="20"/>
    </w:rPr>
  </w:style>
  <w:style w:type="paragraph" w:customStyle="1" w:styleId="203">
    <w:name w:val="列出段落5"/>
    <w:basedOn w:val="1"/>
    <w:qFormat/>
    <w:uiPriority w:val="0"/>
    <w:pPr>
      <w:spacing w:line="360" w:lineRule="auto"/>
      <w:ind w:firstLine="200" w:firstLineChars="200"/>
    </w:pPr>
    <w:rPr>
      <w:rFonts w:eastAsia="楷体_GB2312" w:cs="Lucida Sans"/>
      <w:sz w:val="24"/>
    </w:rPr>
  </w:style>
  <w:style w:type="paragraph" w:customStyle="1" w:styleId="20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5">
    <w:name w:val="表格文字"/>
    <w:basedOn w:val="1"/>
    <w:next w:val="24"/>
    <w:qFormat/>
    <w:uiPriority w:val="0"/>
    <w:pPr>
      <w:adjustRightInd/>
      <w:ind w:firstLine="200" w:firstLineChars="200"/>
    </w:pPr>
    <w:rPr>
      <w:rFonts w:ascii="Arial" w:hAnsi="Arial"/>
      <w:spacing w:val="-5"/>
      <w:kern w:val="0"/>
      <w:sz w:val="24"/>
      <w:szCs w:val="20"/>
    </w:rPr>
  </w:style>
  <w:style w:type="paragraph" w:customStyle="1" w:styleId="20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7">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1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1">
    <w:name w:val="_Style 3"/>
    <w:basedOn w:val="1"/>
    <w:qFormat/>
    <w:uiPriority w:val="0"/>
    <w:pPr>
      <w:adjustRightInd/>
      <w:ind w:firstLine="420" w:firstLineChars="200"/>
    </w:pPr>
    <w:rPr>
      <w:rFonts w:eastAsia="仿宋_GB2312"/>
      <w:sz w:val="28"/>
    </w:rPr>
  </w:style>
  <w:style w:type="paragraph" w:customStyle="1" w:styleId="21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3">
    <w:name w:val="Bulleting First Indent 1"/>
    <w:basedOn w:val="62"/>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4">
    <w:name w:val="左对齐表格文字"/>
    <w:basedOn w:val="1"/>
    <w:qFormat/>
    <w:uiPriority w:val="0"/>
    <w:pPr>
      <w:adjustRightInd/>
      <w:ind w:firstLine="200" w:firstLineChars="200"/>
      <w:jc w:val="right"/>
    </w:pPr>
  </w:style>
  <w:style w:type="paragraph" w:customStyle="1" w:styleId="215">
    <w:name w:val="Char Char11 Char Char Char Char Char Char Char Char Char"/>
    <w:basedOn w:val="1"/>
    <w:qFormat/>
    <w:uiPriority w:val="0"/>
    <w:pPr>
      <w:spacing w:line="360" w:lineRule="auto"/>
    </w:pPr>
    <w:rPr>
      <w:szCs w:val="20"/>
    </w:rPr>
  </w:style>
  <w:style w:type="paragraph" w:customStyle="1" w:styleId="216">
    <w:name w:val="正文1.25"/>
    <w:basedOn w:val="1"/>
    <w:qFormat/>
    <w:uiPriority w:val="0"/>
    <w:pPr>
      <w:adjustRightInd/>
      <w:spacing w:line="300" w:lineRule="auto"/>
      <w:ind w:firstLine="480" w:firstLineChars="200"/>
    </w:pPr>
    <w:rPr>
      <w:sz w:val="24"/>
      <w:szCs w:val="20"/>
    </w:rPr>
  </w:style>
  <w:style w:type="paragraph" w:customStyle="1" w:styleId="21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20">
    <w:name w:val="Char Char1 Char Char Char1"/>
    <w:basedOn w:val="1"/>
    <w:qFormat/>
    <w:uiPriority w:val="6"/>
    <w:rPr>
      <w:rFonts w:ascii="仿宋_GB2312" w:eastAsia="仿宋_GB2312"/>
      <w:b/>
      <w:sz w:val="32"/>
      <w:szCs w:val="20"/>
    </w:rPr>
  </w:style>
  <w:style w:type="paragraph" w:customStyle="1" w:styleId="221">
    <w:name w:val="列出段落2"/>
    <w:basedOn w:val="1"/>
    <w:qFormat/>
    <w:uiPriority w:val="0"/>
    <w:pPr>
      <w:adjustRightInd/>
      <w:ind w:firstLine="420" w:firstLineChars="200"/>
    </w:pPr>
    <w:rPr>
      <w:rFonts w:ascii="宋体" w:hAnsi="宋体"/>
      <w:sz w:val="24"/>
    </w:rPr>
  </w:style>
  <w:style w:type="paragraph" w:customStyle="1" w:styleId="222">
    <w:name w:val="默认段落字体 Para Char Char Char Char Char Char Char"/>
    <w:basedOn w:val="1"/>
    <w:qFormat/>
    <w:uiPriority w:val="0"/>
    <w:rPr>
      <w:rFonts w:eastAsia="仿宋_GB2312"/>
      <w:sz w:val="28"/>
      <w:szCs w:val="20"/>
    </w:rPr>
  </w:style>
  <w:style w:type="paragraph" w:customStyle="1" w:styleId="22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4">
    <w:name w:val="样式 标题 4PIM 4H4h4bulletblbbH41H42H43H44H45H46H47H48...1"/>
    <w:basedOn w:val="6"/>
    <w:qFormat/>
    <w:uiPriority w:val="0"/>
    <w:pPr>
      <w:widowControl/>
      <w:jc w:val="left"/>
    </w:pPr>
    <w:rPr>
      <w:rFonts w:cs="宋体"/>
      <w:sz w:val="24"/>
      <w:szCs w:val="20"/>
    </w:rPr>
  </w:style>
  <w:style w:type="paragraph" w:customStyle="1" w:styleId="225">
    <w:name w:val="彩色列表 - 强调文字颜色 11"/>
    <w:basedOn w:val="1"/>
    <w:qFormat/>
    <w:uiPriority w:val="0"/>
    <w:pPr>
      <w:adjustRightInd/>
      <w:ind w:firstLine="420" w:firstLineChars="200"/>
    </w:pPr>
    <w:rPr>
      <w:rFonts w:ascii="Calibri" w:hAnsi="Calibri"/>
      <w:szCs w:val="22"/>
    </w:rPr>
  </w:style>
  <w:style w:type="paragraph" w:customStyle="1" w:styleId="226">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9">
    <w:name w:val="Char Char Char1 Char1"/>
    <w:basedOn w:val="1"/>
    <w:qFormat/>
    <w:uiPriority w:val="6"/>
    <w:rPr>
      <w:szCs w:val="20"/>
    </w:rPr>
  </w:style>
  <w:style w:type="paragraph" w:customStyle="1" w:styleId="23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31">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3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5">
    <w:name w:val="CM14"/>
    <w:basedOn w:val="103"/>
    <w:next w:val="103"/>
    <w:qFormat/>
    <w:uiPriority w:val="0"/>
    <w:pPr>
      <w:spacing w:after="68"/>
    </w:pPr>
    <w:rPr>
      <w:rFonts w:ascii="FHLHE E+ Futura Bk" w:eastAsia="FHLHE E+ Futura Bk" w:cs="Times New Roman"/>
      <w:color w:val="auto"/>
    </w:rPr>
  </w:style>
  <w:style w:type="paragraph" w:customStyle="1" w:styleId="23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9">
    <w:name w:val="正文文字 2"/>
    <w:basedOn w:val="103"/>
    <w:next w:val="103"/>
    <w:qFormat/>
    <w:uiPriority w:val="0"/>
    <w:rPr>
      <w:rFonts w:ascii="宋体" w:eastAsia="宋体" w:cs="Times New Roman"/>
      <w:color w:val="auto"/>
    </w:rPr>
  </w:style>
  <w:style w:type="paragraph" w:customStyle="1" w:styleId="240">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41">
    <w:name w:val="Char Char1 Char"/>
    <w:basedOn w:val="1"/>
    <w:qFormat/>
    <w:uiPriority w:val="0"/>
    <w:rPr>
      <w:rFonts w:ascii="仿宋_GB2312" w:eastAsia="仿宋_GB2312"/>
      <w:b/>
      <w:sz w:val="32"/>
      <w:szCs w:val="32"/>
    </w:rPr>
  </w:style>
  <w:style w:type="paragraph" w:customStyle="1" w:styleId="24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4">
    <w:name w:val="Char Char111"/>
    <w:basedOn w:val="1"/>
    <w:qFormat/>
    <w:uiPriority w:val="0"/>
    <w:pPr>
      <w:spacing w:line="360" w:lineRule="auto"/>
    </w:pPr>
    <w:rPr>
      <w:szCs w:val="20"/>
    </w:rPr>
  </w:style>
  <w:style w:type="paragraph" w:customStyle="1" w:styleId="245">
    <w:name w:val="Char"/>
    <w:basedOn w:val="1"/>
    <w:qFormat/>
    <w:uiPriority w:val="0"/>
    <w:rPr>
      <w:rFonts w:ascii="仿宋_GB2312" w:eastAsia="仿宋_GB2312"/>
      <w:b/>
      <w:sz w:val="32"/>
      <w:szCs w:val="32"/>
    </w:rPr>
  </w:style>
  <w:style w:type="paragraph" w:customStyle="1" w:styleId="24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8">
    <w:name w:val="Char Char Char1 Char"/>
    <w:basedOn w:val="1"/>
    <w:qFormat/>
    <w:uiPriority w:val="0"/>
    <w:rPr>
      <w:szCs w:val="20"/>
    </w:rPr>
  </w:style>
  <w:style w:type="paragraph" w:customStyle="1" w:styleId="249">
    <w:name w:val="正文标准"/>
    <w:basedOn w:val="1"/>
    <w:qFormat/>
    <w:uiPriority w:val="0"/>
    <w:pPr>
      <w:adjustRightInd/>
      <w:spacing w:line="360" w:lineRule="auto"/>
      <w:ind w:firstLine="200" w:firstLineChars="200"/>
    </w:pPr>
    <w:rPr>
      <w:rFonts w:ascii="宋体" w:hAnsi="Calibri"/>
      <w:sz w:val="24"/>
    </w:rPr>
  </w:style>
  <w:style w:type="paragraph" w:customStyle="1" w:styleId="25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5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5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3">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6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1">
    <w:name w:val="标准有序列表（L1）"/>
    <w:basedOn w:val="16"/>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62">
    <w:name w:val="Char Char Char Char Char Char Char Char Char Char"/>
    <w:basedOn w:val="1"/>
    <w:qFormat/>
    <w:uiPriority w:val="0"/>
    <w:rPr>
      <w:rFonts w:ascii="仿宋_GB2312" w:eastAsia="仿宋_GB2312"/>
      <w:b/>
      <w:sz w:val="32"/>
      <w:szCs w:val="32"/>
    </w:rPr>
  </w:style>
  <w:style w:type="paragraph" w:customStyle="1" w:styleId="26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4">
    <w:name w:val="_正文段落"/>
    <w:basedOn w:val="1"/>
    <w:qFormat/>
    <w:uiPriority w:val="0"/>
    <w:pPr>
      <w:adjustRightInd/>
      <w:ind w:firstLine="560"/>
    </w:pPr>
    <w:rPr>
      <w:rFonts w:ascii="仿宋_GB2312" w:hAnsi="仿宋" w:eastAsia="仿宋_GB2312"/>
      <w:kern w:val="0"/>
      <w:sz w:val="28"/>
      <w:szCs w:val="28"/>
    </w:rPr>
  </w:style>
  <w:style w:type="paragraph" w:customStyle="1" w:styleId="26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7">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7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71">
    <w:name w:val="Char Char Char1 Char2"/>
    <w:basedOn w:val="1"/>
    <w:qFormat/>
    <w:uiPriority w:val="0"/>
    <w:rPr>
      <w:szCs w:val="20"/>
    </w:rPr>
  </w:style>
  <w:style w:type="paragraph" w:customStyle="1" w:styleId="27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3">
    <w:name w:val="默认段落字体 Para Char"/>
    <w:basedOn w:val="1"/>
    <w:qFormat/>
    <w:uiPriority w:val="0"/>
    <w:rPr>
      <w:rFonts w:ascii="Tahoma" w:hAnsi="Tahoma"/>
      <w:sz w:val="24"/>
      <w:szCs w:val="20"/>
    </w:rPr>
  </w:style>
  <w:style w:type="paragraph" w:customStyle="1" w:styleId="274">
    <w:name w:val="标题五"/>
    <w:basedOn w:val="1"/>
    <w:qFormat/>
    <w:uiPriority w:val="0"/>
    <w:pPr>
      <w:adjustRightInd/>
      <w:spacing w:before="156" w:beforeLines="50" w:line="360" w:lineRule="auto"/>
    </w:pPr>
    <w:rPr>
      <w:b/>
      <w:sz w:val="24"/>
    </w:rPr>
  </w:style>
  <w:style w:type="paragraph" w:customStyle="1" w:styleId="275">
    <w:name w:val="Char Char1101"/>
    <w:basedOn w:val="1"/>
    <w:qFormat/>
    <w:uiPriority w:val="0"/>
    <w:pPr>
      <w:spacing w:line="360" w:lineRule="auto"/>
    </w:pPr>
    <w:rPr>
      <w:rFonts w:ascii="Tahoma" w:hAnsi="Tahoma"/>
      <w:sz w:val="24"/>
      <w:szCs w:val="20"/>
    </w:rPr>
  </w:style>
  <w:style w:type="paragraph" w:customStyle="1" w:styleId="276">
    <w:name w:val="Char Char Char Char Char Char Char Char1"/>
    <w:basedOn w:val="1"/>
    <w:qFormat/>
    <w:uiPriority w:val="0"/>
    <w:pPr>
      <w:tabs>
        <w:tab w:val="left" w:pos="360"/>
      </w:tabs>
    </w:pPr>
    <w:rPr>
      <w:sz w:val="24"/>
      <w:szCs w:val="20"/>
    </w:rPr>
  </w:style>
  <w:style w:type="paragraph" w:customStyle="1" w:styleId="277">
    <w:name w:val="Char Char Char 字元 字元"/>
    <w:basedOn w:val="1"/>
    <w:qFormat/>
    <w:uiPriority w:val="0"/>
    <w:pPr>
      <w:adjustRightInd/>
      <w:spacing w:line="360" w:lineRule="auto"/>
      <w:ind w:firstLine="200" w:firstLineChars="200"/>
    </w:pPr>
    <w:rPr>
      <w:szCs w:val="20"/>
    </w:rPr>
  </w:style>
  <w:style w:type="paragraph" w:customStyle="1" w:styleId="27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9">
    <w:name w:val="Char Char Char Char Char Char Char"/>
    <w:basedOn w:val="1"/>
    <w:qFormat/>
    <w:uiPriority w:val="0"/>
    <w:rPr>
      <w:rFonts w:ascii="仿宋_GB2312" w:eastAsia="仿宋_GB2312"/>
      <w:b/>
      <w:sz w:val="32"/>
      <w:szCs w:val="32"/>
    </w:rPr>
  </w:style>
  <w:style w:type="paragraph" w:customStyle="1" w:styleId="28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8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2">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3">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84">
    <w:name w:val="批注框文本 Char Char"/>
    <w:basedOn w:val="1"/>
    <w:qFormat/>
    <w:uiPriority w:val="0"/>
    <w:pPr>
      <w:adjustRightInd/>
    </w:pPr>
    <w:rPr>
      <w:sz w:val="18"/>
      <w:szCs w:val="20"/>
    </w:rPr>
  </w:style>
  <w:style w:type="paragraph" w:customStyle="1" w:styleId="28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9">
    <w:name w:val="索引 11"/>
    <w:basedOn w:val="1"/>
    <w:next w:val="1"/>
    <w:qFormat/>
    <w:uiPriority w:val="99"/>
    <w:pPr>
      <w:adjustRightInd/>
      <w:spacing w:line="360" w:lineRule="auto"/>
    </w:pPr>
    <w:rPr>
      <w:rFonts w:ascii="仿宋_GB2312" w:eastAsia="仿宋_GB2312"/>
      <w:sz w:val="24"/>
      <w:szCs w:val="20"/>
    </w:rPr>
  </w:style>
  <w:style w:type="paragraph" w:customStyle="1" w:styleId="29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9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92">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3">
    <w:name w:val="文档正文"/>
    <w:basedOn w:val="1"/>
    <w:qFormat/>
    <w:uiPriority w:val="0"/>
    <w:pPr>
      <w:spacing w:line="480" w:lineRule="atLeast"/>
      <w:ind w:firstLine="567"/>
      <w:textAlignment w:val="baseline"/>
    </w:pPr>
    <w:rPr>
      <w:kern w:val="0"/>
      <w:sz w:val="24"/>
      <w:szCs w:val="20"/>
    </w:rPr>
  </w:style>
  <w:style w:type="paragraph" w:customStyle="1" w:styleId="294">
    <w:name w:val="正文文字表格居中"/>
    <w:basedOn w:val="1"/>
    <w:next w:val="57"/>
    <w:qFormat/>
    <w:uiPriority w:val="0"/>
    <w:pPr>
      <w:snapToGrid w:val="0"/>
      <w:spacing w:line="360" w:lineRule="auto"/>
    </w:pPr>
    <w:rPr>
      <w:rFonts w:ascii="宋体"/>
      <w:b/>
      <w:sz w:val="24"/>
      <w:szCs w:val="20"/>
    </w:rPr>
  </w:style>
  <w:style w:type="paragraph" w:customStyle="1" w:styleId="295">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6">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7">
    <w:name w:val="Plain Text1"/>
    <w:basedOn w:val="1"/>
    <w:qFormat/>
    <w:uiPriority w:val="7"/>
    <w:pPr>
      <w:adjustRightInd/>
    </w:pPr>
    <w:rPr>
      <w:rFonts w:ascii="宋体" w:hAnsi="Courier New"/>
    </w:rPr>
  </w:style>
  <w:style w:type="paragraph" w:customStyle="1" w:styleId="298">
    <w:name w:val="Char3"/>
    <w:basedOn w:val="1"/>
    <w:qFormat/>
    <w:uiPriority w:val="0"/>
    <w:pPr>
      <w:adjustRightInd/>
    </w:pPr>
    <w:rPr>
      <w:rFonts w:ascii="仿宋_GB2312" w:eastAsia="仿宋_GB2312"/>
      <w:b/>
      <w:sz w:val="32"/>
      <w:szCs w:val="32"/>
    </w:rPr>
  </w:style>
  <w:style w:type="paragraph" w:customStyle="1" w:styleId="29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01">
    <w:name w:val="标题2"/>
    <w:basedOn w:val="4"/>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302">
    <w:name w:val="List Paragraph1"/>
    <w:basedOn w:val="1"/>
    <w:qFormat/>
    <w:uiPriority w:val="0"/>
    <w:pPr>
      <w:spacing w:line="360" w:lineRule="auto"/>
      <w:ind w:firstLine="200" w:firstLineChars="200"/>
    </w:pPr>
    <w:rPr>
      <w:rFonts w:eastAsia="楷体_GB2312" w:cs="Lucida Sans"/>
      <w:sz w:val="24"/>
    </w:rPr>
  </w:style>
  <w:style w:type="paragraph" w:customStyle="1" w:styleId="303">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6">
    <w:name w:val="Char3 Char Char Char"/>
    <w:basedOn w:val="1"/>
    <w:qFormat/>
    <w:uiPriority w:val="0"/>
    <w:pPr>
      <w:widowControl/>
      <w:adjustRightInd/>
      <w:spacing w:after="160" w:line="240" w:lineRule="exact"/>
      <w:jc w:val="left"/>
    </w:pPr>
    <w:rPr>
      <w:szCs w:val="20"/>
    </w:rPr>
  </w:style>
  <w:style w:type="paragraph" w:customStyle="1" w:styleId="307">
    <w:name w:val="表格标题2"/>
    <w:basedOn w:val="308"/>
    <w:qFormat/>
    <w:uiPriority w:val="0"/>
    <w:rPr>
      <w:b/>
    </w:rPr>
  </w:style>
  <w:style w:type="paragraph" w:customStyle="1" w:styleId="308">
    <w:name w:val="表格内文"/>
    <w:basedOn w:val="1"/>
    <w:qFormat/>
    <w:uiPriority w:val="0"/>
    <w:pPr>
      <w:adjustRightInd/>
      <w:spacing w:line="360" w:lineRule="auto"/>
    </w:pPr>
    <w:rPr>
      <w:rFonts w:ascii="宋体" w:hAnsi="宋体" w:cs="宋体"/>
      <w:color w:val="000000"/>
      <w:szCs w:val="20"/>
    </w:rPr>
  </w:style>
  <w:style w:type="paragraph" w:customStyle="1" w:styleId="309">
    <w:name w:val="Char Char Char Char Char Char Char Char Char Char2"/>
    <w:basedOn w:val="1"/>
    <w:qFormat/>
    <w:uiPriority w:val="0"/>
    <w:rPr>
      <w:rFonts w:ascii="仿宋_GB2312" w:eastAsia="仿宋_GB2312"/>
      <w:b/>
      <w:sz w:val="32"/>
      <w:szCs w:val="32"/>
    </w:rPr>
  </w:style>
  <w:style w:type="paragraph" w:customStyle="1" w:styleId="31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1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12">
    <w:name w:val="Char Char11 Char Char Char Char Char Char Char Char Char11"/>
    <w:basedOn w:val="1"/>
    <w:qFormat/>
    <w:uiPriority w:val="0"/>
    <w:pPr>
      <w:spacing w:line="360" w:lineRule="auto"/>
    </w:pPr>
    <w:rPr>
      <w:szCs w:val="20"/>
    </w:rPr>
  </w:style>
  <w:style w:type="paragraph" w:customStyle="1" w:styleId="31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5">
    <w:name w:val="MM Topic 1"/>
    <w:basedOn w:val="3"/>
    <w:qFormat/>
    <w:uiPriority w:val="0"/>
    <w:pPr>
      <w:tabs>
        <w:tab w:val="left" w:pos="840"/>
        <w:tab w:val="clear" w:pos="432"/>
      </w:tabs>
      <w:adjustRightInd/>
      <w:ind w:left="840" w:hanging="420"/>
    </w:pPr>
  </w:style>
  <w:style w:type="paragraph" w:customStyle="1" w:styleId="316">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317">
    <w:name w:val="文本正文 Char"/>
    <w:basedOn w:val="1"/>
    <w:qFormat/>
    <w:uiPriority w:val="0"/>
    <w:pPr>
      <w:spacing w:line="360" w:lineRule="auto"/>
      <w:ind w:firstLine="200" w:firstLineChars="200"/>
    </w:pPr>
    <w:rPr>
      <w:kern w:val="0"/>
      <w:sz w:val="24"/>
      <w:szCs w:val="20"/>
    </w:rPr>
  </w:style>
  <w:style w:type="paragraph" w:customStyle="1" w:styleId="318">
    <w:name w:val="表格"/>
    <w:basedOn w:val="1"/>
    <w:qFormat/>
    <w:uiPriority w:val="0"/>
    <w:pPr>
      <w:snapToGrid w:val="0"/>
      <w:ind w:firstLine="42" w:firstLineChars="21"/>
    </w:pPr>
    <w:rPr>
      <w:rFonts w:ascii="宋体" w:hAnsi="宋体"/>
      <w:kern w:val="0"/>
      <w:sz w:val="20"/>
      <w:szCs w:val="20"/>
    </w:rPr>
  </w:style>
  <w:style w:type="paragraph" w:customStyle="1" w:styleId="319">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20">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2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22">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3">
    <w:name w:val="EB_表格"/>
    <w:basedOn w:val="1"/>
    <w:qFormat/>
    <w:uiPriority w:val="0"/>
    <w:pPr>
      <w:adjustRightInd/>
      <w:spacing w:line="300" w:lineRule="auto"/>
      <w:jc w:val="center"/>
    </w:pPr>
  </w:style>
  <w:style w:type="paragraph" w:customStyle="1" w:styleId="324">
    <w:name w:val="_Style 6"/>
    <w:basedOn w:val="1"/>
    <w:qFormat/>
    <w:uiPriority w:val="34"/>
    <w:pPr>
      <w:adjustRightInd/>
      <w:ind w:firstLine="420" w:firstLineChars="200"/>
    </w:pPr>
    <w:rPr>
      <w:rFonts w:eastAsia="仿宋_GB2312"/>
      <w:sz w:val="28"/>
    </w:rPr>
  </w:style>
  <w:style w:type="paragraph" w:customStyle="1" w:styleId="32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7">
    <w:name w:val="!大节"/>
    <w:basedOn w:val="4"/>
    <w:qFormat/>
    <w:uiPriority w:val="0"/>
    <w:pPr>
      <w:spacing w:before="260" w:after="260" w:line="415" w:lineRule="auto"/>
      <w:ind w:left="420" w:hanging="420"/>
    </w:pPr>
    <w:rPr>
      <w:rFonts w:ascii="Arial" w:hAnsi="Arial" w:eastAsia="微软雅黑"/>
      <w:lang w:val="en-US"/>
    </w:rPr>
  </w:style>
  <w:style w:type="paragraph" w:customStyle="1" w:styleId="328">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9">
    <w:name w:val="正文表标题"/>
    <w:next w:val="33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3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1">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32">
    <w:name w:val="trademark"/>
    <w:qFormat/>
    <w:uiPriority w:val="0"/>
    <w:pPr>
      <w:spacing w:after="60"/>
    </w:pPr>
    <w:rPr>
      <w:rFonts w:ascii="Futura Bk" w:hAnsi="Futura Bk" w:eastAsia="宋体" w:cs="Times New Roman"/>
      <w:sz w:val="15"/>
      <w:lang w:val="en-US" w:eastAsia="en-US" w:bidi="ar-SA"/>
    </w:rPr>
  </w:style>
  <w:style w:type="paragraph" w:customStyle="1" w:styleId="33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4">
    <w:name w:val="Char Char1 Char Char Char Char Char Char1"/>
    <w:basedOn w:val="1"/>
    <w:qFormat/>
    <w:uiPriority w:val="0"/>
    <w:rPr>
      <w:rFonts w:ascii="仿宋_GB2312" w:eastAsia="仿宋_GB2312"/>
      <w:b/>
      <w:sz w:val="32"/>
      <w:szCs w:val="20"/>
    </w:rPr>
  </w:style>
  <w:style w:type="paragraph" w:customStyle="1" w:styleId="33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6">
    <w:name w:val="Char1 Char Char Char1"/>
    <w:basedOn w:val="1"/>
    <w:qFormat/>
    <w:uiPriority w:val="0"/>
    <w:pPr>
      <w:adjustRightInd/>
      <w:ind w:firstLine="200" w:firstLineChars="200"/>
    </w:pPr>
    <w:rPr>
      <w:rFonts w:ascii="Tahoma" w:hAnsi="Tahoma"/>
      <w:sz w:val="24"/>
      <w:szCs w:val="20"/>
    </w:rPr>
  </w:style>
  <w:style w:type="paragraph" w:customStyle="1" w:styleId="337">
    <w:name w:val="a1"/>
    <w:basedOn w:val="1"/>
    <w:qFormat/>
    <w:uiPriority w:val="0"/>
    <w:pPr>
      <w:widowControl/>
      <w:spacing w:line="300" w:lineRule="atLeast"/>
      <w:jc w:val="left"/>
    </w:pPr>
    <w:rPr>
      <w:rFonts w:ascii="宋体" w:hAnsi="宋体"/>
      <w:kern w:val="0"/>
      <w:sz w:val="18"/>
      <w:szCs w:val="20"/>
    </w:rPr>
  </w:style>
  <w:style w:type="paragraph" w:customStyle="1" w:styleId="338">
    <w:name w:val="样式7"/>
    <w:basedOn w:val="339"/>
    <w:next w:val="1"/>
    <w:qFormat/>
    <w:uiPriority w:val="0"/>
    <w:pPr>
      <w:spacing w:after="156" w:afterLines="50"/>
      <w:jc w:val="left"/>
      <w:outlineLvl w:val="3"/>
    </w:pPr>
    <w:rPr>
      <w:sz w:val="24"/>
      <w:szCs w:val="24"/>
    </w:rPr>
  </w:style>
  <w:style w:type="paragraph" w:customStyle="1" w:styleId="33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4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4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2">
    <w:name w:val="样式 样式2 + 左侧:  1 字符 右侧:  1 字符"/>
    <w:basedOn w:val="150"/>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3">
    <w:name w:val="Char2 Char Char2"/>
    <w:basedOn w:val="1"/>
    <w:qFormat/>
    <w:uiPriority w:val="0"/>
    <w:pPr>
      <w:adjustRightInd/>
    </w:pPr>
    <w:rPr>
      <w:rFonts w:ascii="Tahoma" w:hAnsi="Tahoma"/>
      <w:sz w:val="24"/>
      <w:szCs w:val="20"/>
    </w:rPr>
  </w:style>
  <w:style w:type="paragraph" w:customStyle="1" w:styleId="34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5">
    <w:name w:val="三级条标题"/>
    <w:basedOn w:val="346"/>
    <w:next w:val="330"/>
    <w:qFormat/>
    <w:uiPriority w:val="0"/>
    <w:pPr>
      <w:tabs>
        <w:tab w:val="left" w:pos="1260"/>
        <w:tab w:val="left" w:pos="1680"/>
        <w:tab w:val="left" w:pos="2100"/>
        <w:tab w:val="left" w:pos="2520"/>
      </w:tabs>
      <w:ind w:left="2520"/>
      <w:outlineLvl w:val="4"/>
    </w:pPr>
  </w:style>
  <w:style w:type="paragraph" w:customStyle="1" w:styleId="346">
    <w:name w:val="二级条标题"/>
    <w:basedOn w:val="347"/>
    <w:next w:val="330"/>
    <w:qFormat/>
    <w:uiPriority w:val="0"/>
    <w:pPr>
      <w:tabs>
        <w:tab w:val="left" w:pos="1260"/>
        <w:tab w:val="left" w:pos="1680"/>
        <w:tab w:val="left" w:pos="2100"/>
      </w:tabs>
      <w:ind w:left="0"/>
      <w:outlineLvl w:val="3"/>
    </w:pPr>
  </w:style>
  <w:style w:type="paragraph" w:customStyle="1" w:styleId="347">
    <w:name w:val="一级条标题"/>
    <w:basedOn w:val="348"/>
    <w:next w:val="330"/>
    <w:qFormat/>
    <w:uiPriority w:val="0"/>
    <w:pPr>
      <w:tabs>
        <w:tab w:val="left" w:pos="1260"/>
        <w:tab w:val="left" w:pos="1680"/>
      </w:tabs>
      <w:spacing w:before="0" w:beforeLines="0" w:after="0" w:afterLines="0"/>
      <w:ind w:left="1680"/>
      <w:outlineLvl w:val="2"/>
    </w:pPr>
  </w:style>
  <w:style w:type="paragraph" w:customStyle="1" w:styleId="348">
    <w:name w:val="章标题"/>
    <w:next w:val="330"/>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9">
    <w:name w:val="数字标题2"/>
    <w:basedOn w:val="4"/>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5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51">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5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3">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5">
    <w:name w:val="正文 项目2"/>
    <w:basedOn w:val="356"/>
    <w:qFormat/>
    <w:uiPriority w:val="0"/>
    <w:pPr>
      <w:tabs>
        <w:tab w:val="left" w:pos="840"/>
      </w:tabs>
      <w:spacing w:after="0"/>
      <w:ind w:left="900"/>
    </w:pPr>
  </w:style>
  <w:style w:type="paragraph" w:customStyle="1" w:styleId="35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7">
    <w:name w:val="Body Text 2*"/>
    <w:basedOn w:val="1"/>
    <w:qFormat/>
    <w:uiPriority w:val="6"/>
    <w:pPr>
      <w:widowControl/>
      <w:adjustRightInd/>
      <w:ind w:left="720" w:hanging="720"/>
    </w:pPr>
    <w:rPr>
      <w:color w:val="000000"/>
      <w:kern w:val="0"/>
      <w:sz w:val="24"/>
      <w:szCs w:val="20"/>
    </w:rPr>
  </w:style>
  <w:style w:type="paragraph" w:customStyle="1" w:styleId="358">
    <w:name w:val="表1"/>
    <w:basedOn w:val="1"/>
    <w:qFormat/>
    <w:uiPriority w:val="0"/>
    <w:pPr>
      <w:tabs>
        <w:tab w:val="left" w:pos="703"/>
      </w:tabs>
      <w:adjustRightInd/>
      <w:spacing w:line="360" w:lineRule="auto"/>
      <w:ind w:left="703"/>
      <w:jc w:val="center"/>
    </w:pPr>
  </w:style>
  <w:style w:type="paragraph" w:customStyle="1" w:styleId="35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6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61">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62">
    <w:name w:val="2级标题"/>
    <w:basedOn w:val="363"/>
    <w:qFormat/>
    <w:uiPriority w:val="0"/>
    <w:pPr>
      <w:jc w:val="left"/>
      <w:outlineLvl w:val="1"/>
    </w:pPr>
    <w:rPr>
      <w:rFonts w:ascii="Times New Roman" w:hAnsi="Times New Roman" w:eastAsia="仿宋"/>
      <w:sz w:val="30"/>
    </w:rPr>
  </w:style>
  <w:style w:type="paragraph" w:customStyle="1" w:styleId="363">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8">
    <w:name w:val="bullet"/>
    <w:basedOn w:val="1"/>
    <w:qFormat/>
    <w:uiPriority w:val="0"/>
    <w:pPr>
      <w:tabs>
        <w:tab w:val="left" w:pos="840"/>
      </w:tabs>
      <w:adjustRightInd/>
      <w:ind w:left="840" w:hanging="420"/>
    </w:pPr>
  </w:style>
  <w:style w:type="paragraph" w:customStyle="1" w:styleId="36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7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7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7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6">
    <w:name w:val="MM Topic 4"/>
    <w:basedOn w:val="6"/>
    <w:qFormat/>
    <w:uiPriority w:val="0"/>
    <w:pPr>
      <w:tabs>
        <w:tab w:val="left" w:pos="2100"/>
        <w:tab w:val="clear" w:pos="864"/>
      </w:tabs>
      <w:adjustRightInd/>
      <w:ind w:left="2100" w:hanging="420"/>
    </w:pPr>
    <w:rPr>
      <w:lang w:val="en-US"/>
    </w:rPr>
  </w:style>
  <w:style w:type="paragraph" w:customStyle="1" w:styleId="377">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9">
    <w:name w:val="Char Char11 Char Char Char Char Char Char Char Char Char1"/>
    <w:basedOn w:val="1"/>
    <w:qFormat/>
    <w:uiPriority w:val="6"/>
    <w:pPr>
      <w:spacing w:line="360" w:lineRule="auto"/>
    </w:pPr>
    <w:rPr>
      <w:szCs w:val="20"/>
    </w:rPr>
  </w:style>
  <w:style w:type="paragraph" w:customStyle="1" w:styleId="38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8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82">
    <w:name w:val="body text bold"/>
    <w:basedOn w:val="24"/>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9">
    <w:name w:val="单元格居中"/>
    <w:basedOn w:val="1"/>
    <w:qFormat/>
    <w:uiPriority w:val="0"/>
    <w:pPr>
      <w:adjustRightInd/>
      <w:spacing w:line="360" w:lineRule="auto"/>
      <w:jc w:val="center"/>
    </w:pPr>
    <w:rPr>
      <w:sz w:val="24"/>
    </w:rPr>
  </w:style>
  <w:style w:type="paragraph" w:customStyle="1" w:styleId="390">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91">
    <w:name w:val="Char Char Char Char Char Char Char1"/>
    <w:basedOn w:val="1"/>
    <w:qFormat/>
    <w:uiPriority w:val="6"/>
    <w:rPr>
      <w:rFonts w:ascii="仿宋_GB2312" w:eastAsia="仿宋_GB2312"/>
      <w:b/>
      <w:sz w:val="32"/>
      <w:szCs w:val="32"/>
    </w:rPr>
  </w:style>
  <w:style w:type="paragraph" w:customStyle="1" w:styleId="39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3">
    <w:name w:val="Char3 Char Char Char11"/>
    <w:basedOn w:val="1"/>
    <w:qFormat/>
    <w:uiPriority w:val="0"/>
    <w:pPr>
      <w:widowControl/>
      <w:adjustRightInd/>
      <w:spacing w:after="160" w:line="240" w:lineRule="exact"/>
      <w:jc w:val="left"/>
    </w:pPr>
    <w:rPr>
      <w:szCs w:val="20"/>
    </w:rPr>
  </w:style>
  <w:style w:type="paragraph" w:customStyle="1" w:styleId="394">
    <w:name w:val="Char Char1121"/>
    <w:basedOn w:val="1"/>
    <w:qFormat/>
    <w:uiPriority w:val="0"/>
    <w:pPr>
      <w:spacing w:line="360" w:lineRule="auto"/>
    </w:pPr>
    <w:rPr>
      <w:szCs w:val="20"/>
    </w:rPr>
  </w:style>
  <w:style w:type="paragraph" w:customStyle="1" w:styleId="39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7">
    <w:name w:val="Normal0"/>
    <w:qFormat/>
    <w:uiPriority w:val="0"/>
    <w:rPr>
      <w:rFonts w:ascii="Times New Roman" w:hAnsi="Times New Roman" w:eastAsia="宋体" w:cs="Times New Roman"/>
      <w:lang w:val="en-US" w:eastAsia="en-US" w:bidi="ar-SA"/>
    </w:rPr>
  </w:style>
  <w:style w:type="paragraph" w:customStyle="1" w:styleId="398">
    <w:name w:val="带编号样式"/>
    <w:basedOn w:val="317"/>
    <w:qFormat/>
    <w:uiPriority w:val="0"/>
    <w:pPr>
      <w:tabs>
        <w:tab w:val="left" w:pos="840"/>
      </w:tabs>
      <w:snapToGrid w:val="0"/>
      <w:ind w:left="840" w:hanging="420" w:firstLineChars="0"/>
    </w:pPr>
    <w:rPr>
      <w:rFonts w:ascii="仿宋_GB2312" w:eastAsia="仿宋_GB2312"/>
      <w:color w:val="000000"/>
    </w:rPr>
  </w:style>
  <w:style w:type="paragraph" w:customStyle="1" w:styleId="39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01">
    <w:name w:val="封面"/>
    <w:basedOn w:val="1"/>
    <w:qFormat/>
    <w:uiPriority w:val="0"/>
    <w:pPr>
      <w:spacing w:line="360" w:lineRule="atLeast"/>
      <w:jc w:val="right"/>
      <w:textAlignment w:val="baseline"/>
    </w:pPr>
    <w:rPr>
      <w:rFonts w:ascii="Symbol" w:hAnsi="Symbol"/>
      <w:kern w:val="0"/>
      <w:szCs w:val="20"/>
    </w:rPr>
  </w:style>
  <w:style w:type="paragraph" w:customStyle="1" w:styleId="40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4">
    <w:name w:val="默认段落字体 Para Char Char Char1 Char"/>
    <w:basedOn w:val="1"/>
    <w:qFormat/>
    <w:uiPriority w:val="0"/>
    <w:pPr>
      <w:spacing w:line="240" w:lineRule="atLeast"/>
      <w:ind w:left="420" w:firstLine="420"/>
    </w:pPr>
    <w:rPr>
      <w:sz w:val="24"/>
    </w:rPr>
  </w:style>
  <w:style w:type="paragraph" w:customStyle="1" w:styleId="405">
    <w:name w:val="WW-正文文字缩进 2"/>
    <w:basedOn w:val="1"/>
    <w:qFormat/>
    <w:uiPriority w:val="0"/>
    <w:pPr>
      <w:suppressAutoHyphens/>
      <w:adjustRightInd/>
      <w:ind w:firstLine="420"/>
    </w:pPr>
    <w:rPr>
      <w:kern w:val="1"/>
      <w:szCs w:val="20"/>
    </w:rPr>
  </w:style>
  <w:style w:type="paragraph" w:customStyle="1" w:styleId="40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7">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408">
    <w:name w:val="有符号正文"/>
    <w:basedOn w:val="1"/>
    <w:qFormat/>
    <w:uiPriority w:val="0"/>
    <w:pPr>
      <w:adjustRightInd/>
      <w:spacing w:line="400" w:lineRule="exact"/>
      <w:ind w:firstLine="200" w:firstLineChars="200"/>
    </w:pPr>
    <w:rPr>
      <w:rFonts w:ascii="Arial" w:hAnsi="Arial"/>
    </w:rPr>
  </w:style>
  <w:style w:type="paragraph" w:customStyle="1" w:styleId="40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1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11">
    <w:name w:val="4"/>
    <w:basedOn w:val="1"/>
    <w:next w:val="38"/>
    <w:qFormat/>
    <w:uiPriority w:val="0"/>
    <w:pPr>
      <w:spacing w:after="120" w:line="480" w:lineRule="auto"/>
      <w:ind w:left="420" w:leftChars="200"/>
    </w:pPr>
    <w:rPr>
      <w:sz w:val="24"/>
      <w:szCs w:val="20"/>
    </w:rPr>
  </w:style>
  <w:style w:type="paragraph" w:customStyle="1" w:styleId="41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4">
    <w:name w:val="样式 标题 3H3 + 两端对齐"/>
    <w:basedOn w:val="5"/>
    <w:qFormat/>
    <w:uiPriority w:val="0"/>
    <w:pPr>
      <w:spacing w:before="0" w:after="0" w:line="240" w:lineRule="auto"/>
      <w:jc w:val="left"/>
    </w:pPr>
    <w:rPr>
      <w:rFonts w:cs="宋体"/>
      <w:sz w:val="21"/>
      <w:szCs w:val="20"/>
    </w:rPr>
  </w:style>
  <w:style w:type="paragraph" w:customStyle="1" w:styleId="41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20">
    <w:name w:val="Char Char1 Char Char Char"/>
    <w:basedOn w:val="1"/>
    <w:qFormat/>
    <w:uiPriority w:val="0"/>
    <w:rPr>
      <w:rFonts w:ascii="仿宋_GB2312" w:eastAsia="仿宋_GB2312"/>
      <w:b/>
      <w:sz w:val="32"/>
      <w:szCs w:val="20"/>
    </w:rPr>
  </w:style>
  <w:style w:type="paragraph" w:customStyle="1" w:styleId="42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2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3">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4">
    <w:name w:val="Char Char1 Char Char Char2"/>
    <w:basedOn w:val="1"/>
    <w:qFormat/>
    <w:uiPriority w:val="0"/>
    <w:rPr>
      <w:rFonts w:ascii="仿宋_GB2312" w:eastAsia="仿宋_GB2312"/>
      <w:b/>
      <w:sz w:val="32"/>
      <w:szCs w:val="32"/>
    </w:rPr>
  </w:style>
  <w:style w:type="paragraph" w:customStyle="1" w:styleId="425">
    <w:name w:val="Char3 Char Char Char1"/>
    <w:basedOn w:val="1"/>
    <w:qFormat/>
    <w:uiPriority w:val="6"/>
    <w:pPr>
      <w:widowControl/>
      <w:adjustRightInd/>
      <w:spacing w:after="160" w:line="240" w:lineRule="exact"/>
      <w:jc w:val="left"/>
    </w:pPr>
    <w:rPr>
      <w:szCs w:val="20"/>
    </w:rPr>
  </w:style>
  <w:style w:type="paragraph" w:customStyle="1" w:styleId="426">
    <w:name w:val="Char1 Char Char Char21"/>
    <w:basedOn w:val="1"/>
    <w:qFormat/>
    <w:uiPriority w:val="0"/>
    <w:rPr>
      <w:rFonts w:ascii="Tahoma" w:hAnsi="Tahoma"/>
      <w:sz w:val="24"/>
      <w:szCs w:val="20"/>
    </w:rPr>
  </w:style>
  <w:style w:type="paragraph" w:customStyle="1" w:styleId="42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8">
    <w:name w:val="正文（标题三）"/>
    <w:basedOn w:val="1"/>
    <w:qFormat/>
    <w:uiPriority w:val="0"/>
    <w:pPr>
      <w:spacing w:line="360" w:lineRule="auto"/>
      <w:ind w:firstLine="200" w:firstLineChars="200"/>
    </w:pPr>
    <w:rPr>
      <w:sz w:val="24"/>
    </w:rPr>
  </w:style>
  <w:style w:type="paragraph" w:customStyle="1" w:styleId="42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3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4">
    <w:name w:val="Char1 Char Char Char4"/>
    <w:basedOn w:val="1"/>
    <w:qFormat/>
    <w:uiPriority w:val="0"/>
    <w:pPr>
      <w:adjustRightInd/>
      <w:ind w:firstLine="200" w:firstLineChars="200"/>
    </w:pPr>
    <w:rPr>
      <w:rFonts w:ascii="Tahoma" w:hAnsi="Tahoma"/>
      <w:sz w:val="24"/>
      <w:szCs w:val="20"/>
    </w:rPr>
  </w:style>
  <w:style w:type="paragraph" w:customStyle="1" w:styleId="435">
    <w:name w:val="_标题2"/>
    <w:basedOn w:val="402"/>
    <w:next w:val="40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6">
    <w:name w:val="样式1 + (中宋体"/>
    <w:basedOn w:val="41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40">
    <w:name w:val="四号　首行缩进"/>
    <w:basedOn w:val="1"/>
    <w:qFormat/>
    <w:uiPriority w:val="0"/>
    <w:pPr>
      <w:adjustRightInd/>
      <w:spacing w:line="360" w:lineRule="auto"/>
    </w:pPr>
    <w:rPr>
      <w:rFonts w:ascii="宋体" w:hAnsi="宋体"/>
      <w:szCs w:val="20"/>
    </w:rPr>
  </w:style>
  <w:style w:type="paragraph" w:customStyle="1" w:styleId="44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2">
    <w:name w:val="Char Char Char Char Char Char Char Char Char Char Char1 Char"/>
    <w:basedOn w:val="1"/>
    <w:qFormat/>
    <w:uiPriority w:val="0"/>
    <w:pPr>
      <w:adjustRightInd/>
    </w:pPr>
    <w:rPr>
      <w:rFonts w:ascii="Tahoma" w:hAnsi="Tahoma"/>
      <w:sz w:val="24"/>
    </w:rPr>
  </w:style>
  <w:style w:type="paragraph" w:customStyle="1" w:styleId="443">
    <w:name w:val="Char Char Char Char11"/>
    <w:basedOn w:val="1"/>
    <w:qFormat/>
    <w:uiPriority w:val="0"/>
    <w:rPr>
      <w:rFonts w:ascii="Tahoma" w:hAnsi="Tahoma"/>
      <w:sz w:val="24"/>
      <w:szCs w:val="20"/>
    </w:rPr>
  </w:style>
  <w:style w:type="paragraph" w:customStyle="1" w:styleId="44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5">
    <w:name w:val="Char Char Char Char"/>
    <w:basedOn w:val="1"/>
    <w:qFormat/>
    <w:uiPriority w:val="0"/>
    <w:rPr>
      <w:rFonts w:ascii="Tahoma" w:hAnsi="Tahoma"/>
      <w:sz w:val="24"/>
      <w:szCs w:val="20"/>
    </w:rPr>
  </w:style>
  <w:style w:type="paragraph" w:customStyle="1" w:styleId="44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7">
    <w:name w:val="Char19"/>
    <w:basedOn w:val="1"/>
    <w:qFormat/>
    <w:uiPriority w:val="0"/>
    <w:pPr>
      <w:adjustRightInd/>
    </w:pPr>
    <w:rPr>
      <w:szCs w:val="20"/>
    </w:rPr>
  </w:style>
  <w:style w:type="paragraph" w:customStyle="1" w:styleId="44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50">
    <w:name w:val="_Style 5"/>
    <w:basedOn w:val="1"/>
    <w:qFormat/>
    <w:uiPriority w:val="34"/>
    <w:pPr>
      <w:adjustRightInd/>
      <w:ind w:firstLine="420" w:firstLineChars="200"/>
    </w:pPr>
    <w:rPr>
      <w:rFonts w:eastAsia="仿宋_GB2312"/>
      <w:sz w:val="28"/>
    </w:rPr>
  </w:style>
  <w:style w:type="paragraph" w:customStyle="1" w:styleId="45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4">
    <w:name w:val="标书表格字体格式"/>
    <w:next w:val="448"/>
    <w:qFormat/>
    <w:uiPriority w:val="0"/>
    <w:rPr>
      <w:rFonts w:ascii="Times New Roman" w:hAnsi="Times New Roman" w:eastAsia="宋体" w:cs="Times New Roman"/>
      <w:kern w:val="2"/>
      <w:sz w:val="21"/>
      <w:szCs w:val="24"/>
      <w:lang w:val="en-US" w:eastAsia="zh-CN" w:bidi="ar-SA"/>
    </w:rPr>
  </w:style>
  <w:style w:type="paragraph" w:customStyle="1" w:styleId="45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7">
    <w:name w:val="修订3"/>
    <w:qFormat/>
    <w:uiPriority w:val="0"/>
    <w:rPr>
      <w:rFonts w:ascii="Times New Roman" w:hAnsi="Times New Roman" w:eastAsia="宋体" w:cs="Times New Roman"/>
      <w:kern w:val="2"/>
      <w:sz w:val="21"/>
      <w:lang w:val="en-US" w:eastAsia="zh-CN" w:bidi="ar-SA"/>
    </w:rPr>
  </w:style>
  <w:style w:type="paragraph" w:customStyle="1" w:styleId="458">
    <w:name w:val="CSS1级正文 Char"/>
    <w:basedOn w:val="24"/>
    <w:qFormat/>
    <w:uiPriority w:val="0"/>
    <w:pPr>
      <w:snapToGrid w:val="0"/>
      <w:ind w:firstLine="480" w:firstLineChars="200"/>
    </w:pPr>
    <w:rPr>
      <w:rFonts w:ascii="Times New Roman"/>
      <w:szCs w:val="24"/>
      <w:lang w:val="en-US"/>
    </w:rPr>
  </w:style>
  <w:style w:type="paragraph" w:customStyle="1" w:styleId="459">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0">
    <w:name w:val="表文字"/>
    <w:qFormat/>
    <w:uiPriority w:val="0"/>
    <w:rPr>
      <w:rFonts w:ascii="宋体" w:hAnsi="Times New Roman" w:eastAsia="宋体" w:cs="Times New Roman"/>
      <w:kern w:val="2"/>
      <w:lang w:val="en-US" w:eastAsia="zh-CN" w:bidi="ar-SA"/>
    </w:rPr>
  </w:style>
  <w:style w:type="paragraph" w:customStyle="1" w:styleId="461">
    <w:name w:val="MM Title"/>
    <w:basedOn w:val="60"/>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6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4">
    <w:name w:val="Char Char Char Char Char Char Char Char2"/>
    <w:basedOn w:val="1"/>
    <w:qFormat/>
    <w:uiPriority w:val="0"/>
    <w:pPr>
      <w:tabs>
        <w:tab w:val="left" w:pos="360"/>
      </w:tabs>
    </w:pPr>
    <w:rPr>
      <w:sz w:val="24"/>
      <w:szCs w:val="20"/>
    </w:rPr>
  </w:style>
  <w:style w:type="paragraph" w:customStyle="1" w:styleId="46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6">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7">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70">
    <w:name w:val="正文－恩普"/>
    <w:basedOn w:val="16"/>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7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3">
    <w:name w:val="p0"/>
    <w:basedOn w:val="1"/>
    <w:qFormat/>
    <w:uiPriority w:val="0"/>
    <w:pPr>
      <w:widowControl/>
      <w:adjustRightInd/>
    </w:pPr>
    <w:rPr>
      <w:kern w:val="0"/>
      <w:szCs w:val="21"/>
    </w:rPr>
  </w:style>
  <w:style w:type="paragraph" w:customStyle="1" w:styleId="474">
    <w:name w:val="Char6"/>
    <w:basedOn w:val="1"/>
    <w:qFormat/>
    <w:uiPriority w:val="0"/>
    <w:rPr>
      <w:rFonts w:ascii="仿宋_GB2312" w:eastAsia="仿宋_GB2312"/>
      <w:b/>
      <w:sz w:val="32"/>
      <w:szCs w:val="32"/>
    </w:rPr>
  </w:style>
  <w:style w:type="paragraph" w:customStyle="1" w:styleId="475">
    <w:name w:val="Char111"/>
    <w:basedOn w:val="1"/>
    <w:qFormat/>
    <w:uiPriority w:val="0"/>
    <w:rPr>
      <w:rFonts w:ascii="仿宋_GB2312" w:eastAsia="仿宋_GB2312"/>
      <w:b/>
      <w:sz w:val="32"/>
      <w:szCs w:val="32"/>
    </w:rPr>
  </w:style>
  <w:style w:type="paragraph" w:customStyle="1" w:styleId="476">
    <w:name w:val="标题3"/>
    <w:basedOn w:val="5"/>
    <w:next w:val="54"/>
    <w:qFormat/>
    <w:uiPriority w:val="0"/>
    <w:pPr>
      <w:tabs>
        <w:tab w:val="clear" w:pos="900"/>
      </w:tabs>
      <w:spacing w:after="0" w:line="360" w:lineRule="auto"/>
    </w:pPr>
    <w:rPr>
      <w:rFonts w:ascii="仿宋" w:hAnsi="仿宋" w:eastAsia="仿宋" w:cs="仿宋"/>
    </w:rPr>
  </w:style>
  <w:style w:type="paragraph" w:customStyle="1" w:styleId="47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9">
    <w:name w:val="Char1 Char Char Char2"/>
    <w:basedOn w:val="1"/>
    <w:qFormat/>
    <w:uiPriority w:val="0"/>
    <w:pPr>
      <w:adjustRightInd/>
      <w:ind w:firstLine="200" w:firstLineChars="200"/>
    </w:pPr>
    <w:rPr>
      <w:rFonts w:ascii="Tahoma" w:hAnsi="Tahoma"/>
      <w:sz w:val="24"/>
      <w:szCs w:val="20"/>
    </w:rPr>
  </w:style>
  <w:style w:type="paragraph" w:customStyle="1" w:styleId="48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81">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2">
    <w:name w:val="Char Char Char Char Char Char Char2"/>
    <w:basedOn w:val="1"/>
    <w:qFormat/>
    <w:uiPriority w:val="0"/>
    <w:rPr>
      <w:rFonts w:ascii="仿宋_GB2312" w:eastAsia="仿宋_GB2312"/>
      <w:b/>
      <w:sz w:val="32"/>
      <w:szCs w:val="32"/>
    </w:rPr>
  </w:style>
  <w:style w:type="paragraph" w:customStyle="1" w:styleId="483">
    <w:name w:val="五级条标题"/>
    <w:basedOn w:val="484"/>
    <w:next w:val="330"/>
    <w:qFormat/>
    <w:uiPriority w:val="0"/>
    <w:pPr>
      <w:tabs>
        <w:tab w:val="left" w:pos="1260"/>
        <w:tab w:val="left" w:pos="1680"/>
        <w:tab w:val="left" w:pos="2100"/>
        <w:tab w:val="left" w:pos="2940"/>
        <w:tab w:val="left" w:pos="3360"/>
      </w:tabs>
      <w:ind w:left="3360"/>
      <w:outlineLvl w:val="6"/>
    </w:pPr>
  </w:style>
  <w:style w:type="paragraph" w:customStyle="1" w:styleId="484">
    <w:name w:val="四级条标题"/>
    <w:basedOn w:val="345"/>
    <w:next w:val="330"/>
    <w:qFormat/>
    <w:uiPriority w:val="0"/>
    <w:pPr>
      <w:tabs>
        <w:tab w:val="left" w:pos="2940"/>
        <w:tab w:val="clear" w:pos="2520"/>
      </w:tabs>
      <w:ind w:left="2940"/>
      <w:outlineLvl w:val="5"/>
    </w:pPr>
  </w:style>
  <w:style w:type="paragraph" w:customStyle="1" w:styleId="48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6">
    <w:name w:val="Char23"/>
    <w:basedOn w:val="1"/>
    <w:qFormat/>
    <w:uiPriority w:val="0"/>
    <w:rPr>
      <w:rFonts w:ascii="仿宋_GB2312" w:eastAsia="仿宋_GB2312"/>
      <w:b/>
      <w:sz w:val="32"/>
      <w:szCs w:val="32"/>
    </w:rPr>
  </w:style>
  <w:style w:type="paragraph" w:customStyle="1" w:styleId="48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9">
    <w:name w:val="首行缩进"/>
    <w:basedOn w:val="1"/>
    <w:qFormat/>
    <w:uiPriority w:val="0"/>
    <w:pPr>
      <w:spacing w:line="360" w:lineRule="auto"/>
      <w:ind w:firstLine="480" w:firstLineChars="200"/>
    </w:pPr>
    <w:rPr>
      <w:rFonts w:ascii="宋体"/>
      <w:sz w:val="24"/>
      <w:szCs w:val="20"/>
    </w:rPr>
  </w:style>
  <w:style w:type="paragraph" w:customStyle="1" w:styleId="49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91">
    <w:name w:val="单元格左对齐"/>
    <w:basedOn w:val="1"/>
    <w:qFormat/>
    <w:uiPriority w:val="0"/>
    <w:pPr>
      <w:adjustRightInd/>
      <w:spacing w:line="360" w:lineRule="auto"/>
    </w:pPr>
    <w:rPr>
      <w:sz w:val="24"/>
    </w:rPr>
  </w:style>
  <w:style w:type="paragraph" w:customStyle="1" w:styleId="492">
    <w:name w:val="正文主体"/>
    <w:basedOn w:val="314"/>
    <w:qFormat/>
    <w:uiPriority w:val="0"/>
  </w:style>
  <w:style w:type="paragraph" w:customStyle="1" w:styleId="49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6">
    <w:name w:val="正文（首行缩进2字符）"/>
    <w:basedOn w:val="1"/>
    <w:qFormat/>
    <w:uiPriority w:val="0"/>
    <w:pPr>
      <w:adjustRightInd/>
      <w:spacing w:line="360" w:lineRule="auto"/>
      <w:ind w:firstLine="480" w:firstLineChars="200"/>
    </w:pPr>
    <w:rPr>
      <w:sz w:val="24"/>
      <w:szCs w:val="20"/>
    </w:rPr>
  </w:style>
  <w:style w:type="paragraph" w:customStyle="1" w:styleId="497">
    <w:name w:val="P1"/>
    <w:basedOn w:val="1"/>
    <w:qFormat/>
    <w:uiPriority w:val="0"/>
    <w:pPr>
      <w:adjustRightInd/>
      <w:spacing w:line="288" w:lineRule="auto"/>
      <w:ind w:firstLine="425" w:firstLineChars="200"/>
    </w:pPr>
  </w:style>
  <w:style w:type="paragraph" w:customStyle="1" w:styleId="498">
    <w:name w:val="列表内容"/>
    <w:basedOn w:val="1"/>
    <w:next w:val="1"/>
    <w:qFormat/>
    <w:uiPriority w:val="0"/>
    <w:pPr>
      <w:widowControl/>
      <w:tabs>
        <w:tab w:val="left" w:pos="840"/>
      </w:tabs>
      <w:ind w:left="840" w:hanging="420"/>
      <w:jc w:val="left"/>
    </w:pPr>
    <w:rPr>
      <w:kern w:val="0"/>
      <w:sz w:val="18"/>
    </w:rPr>
  </w:style>
  <w:style w:type="paragraph" w:customStyle="1" w:styleId="499">
    <w:name w:val="Char Char11 Char Char Char1"/>
    <w:basedOn w:val="1"/>
    <w:qFormat/>
    <w:uiPriority w:val="6"/>
    <w:pPr>
      <w:spacing w:line="360" w:lineRule="auto"/>
    </w:pPr>
    <w:rPr>
      <w:szCs w:val="20"/>
    </w:rPr>
  </w:style>
  <w:style w:type="paragraph" w:customStyle="1" w:styleId="50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50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4">
    <w:name w:val="正文文字缩进2字"/>
    <w:basedOn w:val="24"/>
    <w:qFormat/>
    <w:uiPriority w:val="0"/>
    <w:pPr>
      <w:adjustRightInd/>
      <w:spacing w:before="60" w:after="60"/>
      <w:ind w:firstLine="200" w:firstLineChars="200"/>
    </w:pPr>
    <w:rPr>
      <w:rFonts w:ascii="Times New Roman"/>
      <w:szCs w:val="20"/>
      <w:lang w:val="en-US"/>
    </w:rPr>
  </w:style>
  <w:style w:type="paragraph" w:customStyle="1" w:styleId="505">
    <w:name w:val="默认段落字体 Para Char Char Char Char"/>
    <w:basedOn w:val="1"/>
    <w:qFormat/>
    <w:uiPriority w:val="0"/>
    <w:pPr>
      <w:spacing w:line="360" w:lineRule="auto"/>
    </w:pPr>
    <w:rPr>
      <w:szCs w:val="20"/>
    </w:rPr>
  </w:style>
  <w:style w:type="paragraph" w:customStyle="1" w:styleId="50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8">
    <w:name w:val="Char2 Char Char Char2"/>
    <w:basedOn w:val="1"/>
    <w:qFormat/>
    <w:uiPriority w:val="0"/>
    <w:rPr>
      <w:rFonts w:ascii="仿宋_GB2312" w:eastAsia="仿宋_GB2312"/>
      <w:b/>
      <w:sz w:val="32"/>
      <w:szCs w:val="32"/>
    </w:rPr>
  </w:style>
  <w:style w:type="paragraph" w:customStyle="1" w:styleId="50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1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1">
    <w:name w:val="正文 首行缩进:  2 字符 Char"/>
    <w:basedOn w:val="1"/>
    <w:qFormat/>
    <w:uiPriority w:val="0"/>
    <w:pPr>
      <w:adjustRightInd/>
      <w:spacing w:line="360" w:lineRule="auto"/>
      <w:ind w:firstLine="480"/>
    </w:pPr>
    <w:rPr>
      <w:rFonts w:cs="宋体"/>
      <w:sz w:val="24"/>
      <w:szCs w:val="20"/>
    </w:rPr>
  </w:style>
  <w:style w:type="paragraph" w:customStyle="1" w:styleId="512">
    <w:name w:val="Char Char4 Char Char"/>
    <w:basedOn w:val="1"/>
    <w:qFormat/>
    <w:uiPriority w:val="0"/>
    <w:pPr>
      <w:widowControl/>
      <w:adjustRightInd/>
      <w:spacing w:after="160" w:line="240" w:lineRule="exact"/>
      <w:jc w:val="left"/>
    </w:pPr>
  </w:style>
  <w:style w:type="paragraph" w:customStyle="1" w:styleId="51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4">
    <w:name w:val="Char Char11 Char Char Char2"/>
    <w:basedOn w:val="1"/>
    <w:qFormat/>
    <w:uiPriority w:val="0"/>
    <w:pPr>
      <w:spacing w:line="360" w:lineRule="auto"/>
    </w:pPr>
    <w:rPr>
      <w:szCs w:val="20"/>
    </w:rPr>
  </w:style>
  <w:style w:type="paragraph" w:customStyle="1" w:styleId="51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7">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2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21">
    <w:name w:val="Char311"/>
    <w:basedOn w:val="1"/>
    <w:qFormat/>
    <w:uiPriority w:val="0"/>
    <w:pPr>
      <w:adjustRightInd/>
      <w:ind w:firstLine="200" w:firstLineChars="200"/>
    </w:pPr>
    <w:rPr>
      <w:rFonts w:ascii="Tahoma" w:hAnsi="Tahoma"/>
      <w:sz w:val="24"/>
      <w:szCs w:val="20"/>
    </w:rPr>
  </w:style>
  <w:style w:type="paragraph" w:customStyle="1" w:styleId="522">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4">
    <w:name w:val="正文 内标"/>
    <w:basedOn w:val="439"/>
    <w:qFormat/>
    <w:uiPriority w:val="0"/>
    <w:pPr>
      <w:tabs>
        <w:tab w:val="left" w:pos="0"/>
      </w:tabs>
      <w:ind w:left="900" w:firstLine="0" w:firstLineChars="0"/>
    </w:pPr>
  </w:style>
  <w:style w:type="paragraph" w:customStyle="1" w:styleId="525">
    <w:name w:val="Bulleted List"/>
    <w:basedOn w:val="1"/>
    <w:qFormat/>
    <w:uiPriority w:val="0"/>
    <w:pPr>
      <w:tabs>
        <w:tab w:val="left" w:pos="1260"/>
      </w:tabs>
      <w:adjustRightInd/>
      <w:ind w:left="1260" w:hanging="420"/>
    </w:pPr>
  </w:style>
  <w:style w:type="paragraph" w:customStyle="1" w:styleId="526">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7">
    <w:name w:val="样式 左侧:  0.85 厘米"/>
    <w:basedOn w:val="1"/>
    <w:qFormat/>
    <w:uiPriority w:val="2"/>
    <w:pPr>
      <w:adjustRightInd/>
      <w:spacing w:line="360" w:lineRule="auto"/>
    </w:pPr>
    <w:rPr>
      <w:rFonts w:cs="宋体"/>
      <w:sz w:val="24"/>
      <w:szCs w:val="20"/>
    </w:rPr>
  </w:style>
  <w:style w:type="paragraph" w:customStyle="1" w:styleId="528">
    <w:name w:val="Char Char Char Char Char Char Char Char Char Char Char Char1 Char"/>
    <w:basedOn w:val="1"/>
    <w:qFormat/>
    <w:uiPriority w:val="0"/>
    <w:rPr>
      <w:rFonts w:ascii="Tahoma" w:hAnsi="Tahoma" w:cs="仿宋_GB2312"/>
      <w:sz w:val="24"/>
      <w:szCs w:val="20"/>
    </w:rPr>
  </w:style>
  <w:style w:type="paragraph" w:customStyle="1" w:styleId="52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3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2">
    <w:name w:val="Char Char1 Char Char Char Char Char Char"/>
    <w:basedOn w:val="1"/>
    <w:qFormat/>
    <w:uiPriority w:val="0"/>
    <w:rPr>
      <w:rFonts w:ascii="仿宋_GB2312" w:eastAsia="仿宋_GB2312"/>
      <w:b/>
      <w:sz w:val="32"/>
      <w:szCs w:val="20"/>
    </w:rPr>
  </w:style>
  <w:style w:type="paragraph" w:customStyle="1" w:styleId="53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4">
    <w:name w:val="Char Char1 Char Char Char Char Char Char2"/>
    <w:basedOn w:val="1"/>
    <w:qFormat/>
    <w:uiPriority w:val="0"/>
    <w:rPr>
      <w:rFonts w:ascii="仿宋_GB2312" w:eastAsia="仿宋_GB2312"/>
      <w:b/>
      <w:sz w:val="32"/>
      <w:szCs w:val="20"/>
    </w:rPr>
  </w:style>
  <w:style w:type="paragraph" w:customStyle="1" w:styleId="53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4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4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4">
    <w:name w:val="Char31"/>
    <w:basedOn w:val="1"/>
    <w:qFormat/>
    <w:uiPriority w:val="0"/>
    <w:pPr>
      <w:adjustRightInd/>
    </w:pPr>
    <w:rPr>
      <w:rFonts w:ascii="仿宋_GB2312" w:eastAsia="仿宋_GB2312"/>
      <w:b/>
      <w:sz w:val="32"/>
      <w:szCs w:val="32"/>
    </w:rPr>
  </w:style>
  <w:style w:type="paragraph" w:customStyle="1" w:styleId="545">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54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8">
    <w:name w:val="Char Char1"/>
    <w:basedOn w:val="1"/>
    <w:qFormat/>
    <w:uiPriority w:val="0"/>
    <w:pPr>
      <w:widowControl/>
      <w:spacing w:after="160" w:line="240" w:lineRule="exact"/>
      <w:jc w:val="left"/>
    </w:pPr>
    <w:rPr>
      <w:rFonts w:eastAsia="仿宋_GB2312"/>
      <w:sz w:val="28"/>
    </w:rPr>
  </w:style>
  <w:style w:type="paragraph" w:customStyle="1" w:styleId="549">
    <w:name w:val="Char21"/>
    <w:basedOn w:val="1"/>
    <w:qFormat/>
    <w:uiPriority w:val="0"/>
    <w:pPr>
      <w:adjustRightInd/>
      <w:ind w:firstLine="200" w:firstLineChars="200"/>
    </w:pPr>
    <w:rPr>
      <w:rFonts w:ascii="仿宋_GB2312" w:eastAsia="仿宋_GB2312"/>
      <w:b/>
      <w:sz w:val="32"/>
      <w:szCs w:val="32"/>
    </w:rPr>
  </w:style>
  <w:style w:type="paragraph" w:customStyle="1" w:styleId="550">
    <w:name w:val="列表段落11"/>
    <w:basedOn w:val="1"/>
    <w:qFormat/>
    <w:uiPriority w:val="34"/>
    <w:pPr>
      <w:adjustRightInd/>
      <w:ind w:right="238" w:firstLine="420"/>
    </w:pPr>
    <w:rPr>
      <w:rFonts w:ascii="Calibri" w:hAnsi="Calibri"/>
      <w:sz w:val="24"/>
    </w:rPr>
  </w:style>
  <w:style w:type="paragraph" w:customStyle="1" w:styleId="551">
    <w:name w:val="Char Char110"/>
    <w:basedOn w:val="1"/>
    <w:qFormat/>
    <w:uiPriority w:val="6"/>
    <w:pPr>
      <w:spacing w:line="360" w:lineRule="auto"/>
    </w:pPr>
    <w:rPr>
      <w:rFonts w:ascii="Tahoma" w:hAnsi="Tahoma"/>
      <w:sz w:val="24"/>
      <w:szCs w:val="20"/>
    </w:rPr>
  </w:style>
  <w:style w:type="paragraph" w:customStyle="1" w:styleId="55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6">
    <w:name w:val="Char Char Char Char Char Char Char Char Char Char Char Char1 Char2"/>
    <w:basedOn w:val="1"/>
    <w:qFormat/>
    <w:uiPriority w:val="0"/>
    <w:rPr>
      <w:rFonts w:ascii="Tahoma" w:hAnsi="Tahoma" w:cs="仿宋_GB2312"/>
      <w:sz w:val="24"/>
      <w:szCs w:val="20"/>
    </w:rPr>
  </w:style>
  <w:style w:type="paragraph" w:customStyle="1" w:styleId="55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9">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6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61">
    <w:name w:val="_Style 12"/>
    <w:basedOn w:val="19"/>
    <w:qFormat/>
    <w:uiPriority w:val="0"/>
    <w:pPr>
      <w:snapToGrid w:val="0"/>
      <w:spacing w:line="360" w:lineRule="auto"/>
    </w:pPr>
  </w:style>
  <w:style w:type="paragraph" w:customStyle="1" w:styleId="56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4">
    <w:name w:val="_Style 94"/>
    <w:basedOn w:val="1"/>
    <w:next w:val="107"/>
    <w:qFormat/>
    <w:uiPriority w:val="34"/>
    <w:pPr>
      <w:adjustRightInd/>
      <w:spacing w:line="360" w:lineRule="auto"/>
      <w:ind w:firstLine="200" w:firstLineChars="200"/>
    </w:pPr>
    <w:rPr>
      <w:rFonts w:ascii="Calibri" w:hAnsi="Calibri"/>
      <w:sz w:val="28"/>
      <w:szCs w:val="20"/>
    </w:rPr>
  </w:style>
  <w:style w:type="paragraph" w:customStyle="1" w:styleId="56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8">
    <w:name w:val="3级标题"/>
    <w:basedOn w:val="362"/>
    <w:qFormat/>
    <w:uiPriority w:val="0"/>
    <w:pPr>
      <w:outlineLvl w:val="2"/>
    </w:pPr>
  </w:style>
  <w:style w:type="paragraph" w:customStyle="1" w:styleId="56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70">
    <w:name w:val="Char1 Char Char Char3"/>
    <w:basedOn w:val="1"/>
    <w:qFormat/>
    <w:uiPriority w:val="0"/>
    <w:pPr>
      <w:adjustRightInd/>
      <w:ind w:firstLine="200" w:firstLineChars="200"/>
    </w:pPr>
    <w:rPr>
      <w:rFonts w:ascii="Tahoma" w:hAnsi="Tahoma"/>
      <w:sz w:val="24"/>
      <w:szCs w:val="20"/>
    </w:rPr>
  </w:style>
  <w:style w:type="paragraph" w:customStyle="1" w:styleId="57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2">
    <w:name w:val="MM Empty"/>
    <w:basedOn w:val="1"/>
    <w:qFormat/>
    <w:uiPriority w:val="0"/>
    <w:pPr>
      <w:adjustRightInd/>
    </w:pPr>
  </w:style>
  <w:style w:type="paragraph" w:customStyle="1" w:styleId="573">
    <w:name w:val="Char24"/>
    <w:basedOn w:val="1"/>
    <w:qFormat/>
    <w:uiPriority w:val="0"/>
    <w:rPr>
      <w:rFonts w:ascii="仿宋_GB2312" w:eastAsia="仿宋_GB2312"/>
      <w:b/>
      <w:sz w:val="32"/>
      <w:szCs w:val="32"/>
    </w:rPr>
  </w:style>
  <w:style w:type="paragraph" w:customStyle="1" w:styleId="574">
    <w:name w:val="正文箭头"/>
    <w:basedOn w:val="228"/>
    <w:qFormat/>
    <w:uiPriority w:val="0"/>
  </w:style>
  <w:style w:type="paragraph" w:customStyle="1" w:styleId="575">
    <w:name w:val="U_编号2"/>
    <w:basedOn w:val="1"/>
    <w:qFormat/>
    <w:uiPriority w:val="0"/>
    <w:pPr>
      <w:tabs>
        <w:tab w:val="left" w:pos="785"/>
      </w:tabs>
      <w:adjustRightInd/>
      <w:spacing w:beforeLines="10" w:afterLines="10" w:line="300" w:lineRule="auto"/>
    </w:pPr>
    <w:rPr>
      <w:sz w:val="24"/>
    </w:rPr>
  </w:style>
  <w:style w:type="paragraph" w:customStyle="1" w:styleId="57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8">
    <w:name w:val="标书标题3"/>
    <w:basedOn w:val="5"/>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80">
    <w:name w:val="_Style 1"/>
    <w:basedOn w:val="1"/>
    <w:qFormat/>
    <w:uiPriority w:val="34"/>
    <w:pPr>
      <w:adjustRightInd/>
      <w:ind w:firstLine="420" w:firstLineChars="200"/>
    </w:pPr>
    <w:rPr>
      <w:rFonts w:eastAsia="仿宋_GB2312"/>
      <w:sz w:val="28"/>
    </w:rPr>
  </w:style>
  <w:style w:type="paragraph" w:customStyle="1" w:styleId="581">
    <w:name w:val="表格 内容"/>
    <w:basedOn w:val="418"/>
    <w:qFormat/>
    <w:uiPriority w:val="0"/>
    <w:rPr>
      <w:b w:val="0"/>
      <w:sz w:val="20"/>
    </w:rPr>
  </w:style>
  <w:style w:type="paragraph" w:customStyle="1" w:styleId="582">
    <w:name w:val="正文首行缩进1"/>
    <w:basedOn w:val="24"/>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4">
    <w:name w:val="数字标题5"/>
    <w:basedOn w:val="7"/>
    <w:next w:val="1"/>
    <w:qFormat/>
    <w:uiPriority w:val="0"/>
    <w:pPr>
      <w:tabs>
        <w:tab w:val="left" w:pos="1080"/>
        <w:tab w:val="clear" w:pos="1008"/>
      </w:tabs>
      <w:ind w:left="1080" w:hanging="1080"/>
    </w:pPr>
  </w:style>
  <w:style w:type="paragraph" w:customStyle="1" w:styleId="585">
    <w:name w:val="数字标题1"/>
    <w:basedOn w:val="3"/>
    <w:next w:val="1"/>
    <w:qFormat/>
    <w:uiPriority w:val="0"/>
    <w:pPr>
      <w:tabs>
        <w:tab w:val="left" w:pos="480"/>
        <w:tab w:val="clear" w:pos="432"/>
      </w:tabs>
      <w:ind w:left="480" w:hanging="480"/>
    </w:pPr>
  </w:style>
  <w:style w:type="paragraph" w:customStyle="1" w:styleId="58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9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9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2">
    <w:name w:val="0"/>
    <w:basedOn w:val="1"/>
    <w:qFormat/>
    <w:uiPriority w:val="0"/>
    <w:pPr>
      <w:widowControl/>
    </w:pPr>
    <w:rPr>
      <w:kern w:val="0"/>
      <w:sz w:val="24"/>
      <w:szCs w:val="20"/>
    </w:rPr>
  </w:style>
  <w:style w:type="paragraph" w:customStyle="1" w:styleId="593">
    <w:name w:val="Char Char113"/>
    <w:basedOn w:val="1"/>
    <w:qFormat/>
    <w:uiPriority w:val="0"/>
    <w:pPr>
      <w:widowControl/>
      <w:spacing w:after="160" w:line="240" w:lineRule="exact"/>
      <w:jc w:val="left"/>
    </w:pPr>
    <w:rPr>
      <w:rFonts w:eastAsia="仿宋_GB2312"/>
      <w:sz w:val="28"/>
    </w:rPr>
  </w:style>
  <w:style w:type="paragraph" w:customStyle="1" w:styleId="59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5">
    <w:name w:val="_Style 8"/>
    <w:basedOn w:val="1"/>
    <w:qFormat/>
    <w:uiPriority w:val="34"/>
    <w:pPr>
      <w:adjustRightInd/>
      <w:ind w:firstLine="420" w:firstLineChars="200"/>
    </w:pPr>
    <w:rPr>
      <w:rFonts w:eastAsia="仿宋_GB2312"/>
      <w:sz w:val="28"/>
    </w:rPr>
  </w:style>
  <w:style w:type="paragraph" w:customStyle="1" w:styleId="59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60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1">
    <w:name w:val="Char Char112"/>
    <w:basedOn w:val="1"/>
    <w:qFormat/>
    <w:uiPriority w:val="6"/>
    <w:pPr>
      <w:widowControl/>
      <w:spacing w:after="160" w:line="240" w:lineRule="exact"/>
      <w:jc w:val="left"/>
    </w:pPr>
    <w:rPr>
      <w:rFonts w:eastAsia="仿宋_GB2312"/>
      <w:sz w:val="28"/>
    </w:rPr>
  </w:style>
  <w:style w:type="paragraph" w:customStyle="1" w:styleId="602">
    <w:name w:val="正文 图"/>
    <w:basedOn w:val="133"/>
    <w:qFormat/>
    <w:uiPriority w:val="0"/>
    <w:pPr>
      <w:adjustRightInd/>
      <w:spacing w:before="0"/>
      <w:ind w:firstLine="0"/>
      <w:jc w:val="center"/>
    </w:pPr>
    <w:rPr>
      <w:rFonts w:ascii="微软雅黑" w:hAnsi="微软雅黑"/>
    </w:rPr>
  </w:style>
  <w:style w:type="paragraph" w:customStyle="1" w:styleId="60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5">
    <w:name w:val="Thf"/>
    <w:basedOn w:val="252"/>
    <w:qFormat/>
    <w:uiPriority w:val="0"/>
    <w:pPr>
      <w:ind w:left="0"/>
    </w:pPr>
  </w:style>
  <w:style w:type="paragraph" w:customStyle="1" w:styleId="60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8">
    <w:name w:val="注释"/>
    <w:basedOn w:val="1"/>
    <w:qFormat/>
    <w:uiPriority w:val="0"/>
    <w:pPr>
      <w:adjustRightInd/>
      <w:spacing w:line="360" w:lineRule="auto"/>
      <w:ind w:firstLine="480"/>
    </w:pPr>
    <w:rPr>
      <w:sz w:val="24"/>
    </w:rPr>
  </w:style>
  <w:style w:type="paragraph" w:customStyle="1" w:styleId="609">
    <w:name w:val="列出段落111"/>
    <w:basedOn w:val="1"/>
    <w:qFormat/>
    <w:uiPriority w:val="34"/>
    <w:pPr>
      <w:ind w:firstLine="420" w:firstLineChars="200"/>
    </w:pPr>
  </w:style>
  <w:style w:type="paragraph" w:customStyle="1" w:styleId="610">
    <w:name w:val="标准文本"/>
    <w:basedOn w:val="1"/>
    <w:link w:val="944"/>
    <w:qFormat/>
    <w:uiPriority w:val="0"/>
    <w:pPr>
      <w:adjustRightInd/>
      <w:spacing w:line="360" w:lineRule="auto"/>
      <w:ind w:firstLine="480" w:firstLineChars="200"/>
    </w:pPr>
    <w:rPr>
      <w:rFonts w:cs="宋体"/>
      <w:sz w:val="24"/>
      <w:szCs w:val="20"/>
    </w:rPr>
  </w:style>
  <w:style w:type="paragraph" w:customStyle="1" w:styleId="611">
    <w:name w:val="_Style 947"/>
    <w:basedOn w:val="1"/>
    <w:next w:val="107"/>
    <w:qFormat/>
    <w:uiPriority w:val="34"/>
    <w:pPr>
      <w:adjustRightInd/>
      <w:ind w:firstLine="420" w:firstLineChars="200"/>
    </w:pPr>
  </w:style>
  <w:style w:type="paragraph" w:customStyle="1" w:styleId="612">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3">
    <w:name w:val="纯文本2"/>
    <w:basedOn w:val="1"/>
    <w:qFormat/>
    <w:uiPriority w:val="0"/>
    <w:pPr>
      <w:adjustRightInd/>
      <w:snapToGrid w:val="0"/>
      <w:jc w:val="left"/>
    </w:pPr>
    <w:rPr>
      <w:rFonts w:ascii="Century Gothic" w:hAnsi="楷体_GB2312" w:eastAsia="Century Gothic"/>
      <w:szCs w:val="20"/>
    </w:rPr>
  </w:style>
  <w:style w:type="paragraph" w:customStyle="1" w:styleId="614">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5">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6">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7">
    <w:name w:val="Blockquote"/>
    <w:basedOn w:val="1"/>
    <w:qFormat/>
    <w:uiPriority w:val="0"/>
    <w:pPr>
      <w:autoSpaceDE w:val="0"/>
      <w:autoSpaceDN w:val="0"/>
      <w:spacing w:before="100" w:after="100"/>
      <w:ind w:left="360" w:right="360"/>
      <w:jc w:val="left"/>
    </w:pPr>
    <w:rPr>
      <w:kern w:val="0"/>
      <w:sz w:val="24"/>
      <w:szCs w:val="20"/>
    </w:rPr>
  </w:style>
  <w:style w:type="paragraph" w:customStyle="1" w:styleId="618">
    <w:name w:val="p1"/>
    <w:basedOn w:val="1"/>
    <w:qFormat/>
    <w:uiPriority w:val="0"/>
    <w:pPr>
      <w:widowControl/>
      <w:adjustRightInd/>
      <w:jc w:val="left"/>
    </w:pPr>
    <w:rPr>
      <w:rFonts w:ascii=".PingFang SC" w:eastAsia=".PingFang SC"/>
      <w:color w:val="454545"/>
      <w:kern w:val="0"/>
      <w:sz w:val="18"/>
      <w:szCs w:val="18"/>
    </w:rPr>
  </w:style>
  <w:style w:type="paragraph" w:customStyle="1" w:styleId="619">
    <w:name w:val="Table Paragraph"/>
    <w:basedOn w:val="1"/>
    <w:qFormat/>
    <w:uiPriority w:val="0"/>
    <w:pPr>
      <w:adjustRightInd/>
      <w:jc w:val="left"/>
    </w:pPr>
    <w:rPr>
      <w:rFonts w:ascii="Calibri" w:hAnsi="Calibri"/>
      <w:kern w:val="0"/>
      <w:sz w:val="22"/>
      <w:szCs w:val="22"/>
      <w:lang w:eastAsia="en-US"/>
    </w:rPr>
  </w:style>
  <w:style w:type="paragraph" w:customStyle="1" w:styleId="62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21">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2">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23">
    <w:name w:val="表格非标题文字 Char"/>
    <w:link w:val="87"/>
    <w:qFormat/>
    <w:uiPriority w:val="0"/>
    <w:rPr>
      <w:rFonts w:ascii="Futura Bk" w:hAnsi="Futura Bk"/>
      <w:kern w:val="2"/>
      <w:sz w:val="18"/>
      <w:szCs w:val="21"/>
      <w:lang w:val="en-US" w:eastAsia="zh-CN" w:bidi="ar-SA"/>
    </w:rPr>
  </w:style>
  <w:style w:type="character" w:customStyle="1" w:styleId="624">
    <w:name w:val="*正文 Char"/>
    <w:link w:val="88"/>
    <w:qFormat/>
    <w:locked/>
    <w:uiPriority w:val="0"/>
    <w:rPr>
      <w:rFonts w:ascii="宋体" w:hAnsi="宋体"/>
      <w:sz w:val="24"/>
    </w:rPr>
  </w:style>
  <w:style w:type="character" w:customStyle="1" w:styleId="625">
    <w:name w:val="Char Char71"/>
    <w:semiHidden/>
    <w:qFormat/>
    <w:uiPriority w:val="0"/>
    <w:rPr>
      <w:rFonts w:eastAsia="宋体"/>
      <w:kern w:val="2"/>
      <w:sz w:val="21"/>
      <w:szCs w:val="24"/>
      <w:lang w:val="en-US" w:eastAsia="zh-CN" w:bidi="ar-SA"/>
    </w:rPr>
  </w:style>
  <w:style w:type="character" w:customStyle="1" w:styleId="626">
    <w:name w:val="Char Char6"/>
    <w:qFormat/>
    <w:uiPriority w:val="0"/>
    <w:rPr>
      <w:rFonts w:eastAsia="宋体"/>
      <w:kern w:val="2"/>
      <w:sz w:val="21"/>
      <w:szCs w:val="24"/>
      <w:lang w:val="en-US" w:eastAsia="zh-CN" w:bidi="ar-SA"/>
    </w:rPr>
  </w:style>
  <w:style w:type="character" w:customStyle="1" w:styleId="627">
    <w:name w:val="正文缩进 Char"/>
    <w:qFormat/>
    <w:uiPriority w:val="0"/>
    <w:rPr>
      <w:rFonts w:eastAsia="宋体"/>
      <w:kern w:val="2"/>
      <w:sz w:val="21"/>
      <w:lang w:val="en-US" w:eastAsia="zh-CN"/>
    </w:rPr>
  </w:style>
  <w:style w:type="character" w:customStyle="1" w:styleId="628">
    <w:name w:val="正文首行缩进 Char1"/>
    <w:qFormat/>
    <w:uiPriority w:val="0"/>
    <w:rPr>
      <w:rFonts w:ascii="宋体" w:hAnsi="Times New Roman" w:eastAsia="宋体" w:cs="Times New Roman"/>
      <w:snapToGrid w:val="0"/>
      <w:kern w:val="2"/>
      <w:sz w:val="24"/>
      <w:szCs w:val="21"/>
      <w:lang w:val="zh-CN"/>
    </w:rPr>
  </w:style>
  <w:style w:type="character" w:customStyle="1" w:styleId="629">
    <w:name w:val="Char Char28"/>
    <w:qFormat/>
    <w:uiPriority w:val="6"/>
    <w:rPr>
      <w:rFonts w:ascii="仿宋_GB2312" w:hAnsi="仿宋_GB2312" w:eastAsia="仿宋_GB2312"/>
      <w:kern w:val="1"/>
      <w:sz w:val="28"/>
    </w:rPr>
  </w:style>
  <w:style w:type="character" w:customStyle="1" w:styleId="63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1">
    <w:name w:val="Heading 1 Char"/>
    <w:qFormat/>
    <w:uiPriority w:val="6"/>
    <w:rPr>
      <w:rFonts w:ascii="Times New Roman" w:hAnsi="Times New Roman" w:eastAsia="黑体" w:cs="Times New Roman"/>
      <w:b/>
      <w:kern w:val="0"/>
      <w:sz w:val="24"/>
      <w:szCs w:val="24"/>
    </w:rPr>
  </w:style>
  <w:style w:type="character" w:customStyle="1" w:styleId="632">
    <w:name w:val="U_正文 Char"/>
    <w:link w:val="89"/>
    <w:qFormat/>
    <w:uiPriority w:val="0"/>
    <w:rPr>
      <w:sz w:val="24"/>
      <w:szCs w:val="24"/>
    </w:rPr>
  </w:style>
  <w:style w:type="character" w:customStyle="1" w:styleId="633">
    <w:name w:val="HTML 地址 Char1"/>
    <w:qFormat/>
    <w:uiPriority w:val="0"/>
    <w:rPr>
      <w:rFonts w:ascii="Times New Roman" w:hAnsi="Times New Roman" w:eastAsia="宋体" w:cs="Times New Roman"/>
      <w:i/>
      <w:iCs/>
      <w:szCs w:val="24"/>
    </w:rPr>
  </w:style>
  <w:style w:type="character" w:customStyle="1" w:styleId="634">
    <w:name w:val="批注主题 字符"/>
    <w:link w:val="61"/>
    <w:qFormat/>
    <w:uiPriority w:val="0"/>
    <w:rPr>
      <w:b/>
      <w:bCs/>
      <w:kern w:val="2"/>
      <w:sz w:val="21"/>
      <w:szCs w:val="24"/>
    </w:rPr>
  </w:style>
  <w:style w:type="character" w:customStyle="1" w:styleId="635">
    <w:name w:val="Char Char51"/>
    <w:qFormat/>
    <w:uiPriority w:val="0"/>
    <w:rPr>
      <w:rFonts w:ascii="宋体" w:hAnsi="Courier New" w:eastAsia="宋体"/>
      <w:kern w:val="2"/>
      <w:sz w:val="21"/>
      <w:lang w:val="en-US" w:eastAsia="zh-CN"/>
    </w:rPr>
  </w:style>
  <w:style w:type="character" w:customStyle="1" w:styleId="636">
    <w:name w:val="表正文 Char"/>
    <w:qFormat/>
    <w:uiPriority w:val="0"/>
    <w:rPr>
      <w:rFonts w:ascii="宋体" w:eastAsia="宋体"/>
      <w:snapToGrid w:val="0"/>
      <w:color w:val="000000"/>
      <w:kern w:val="28"/>
      <w:sz w:val="28"/>
      <w:lang w:val="en-US" w:eastAsia="zh-CN" w:bidi="ar-SA"/>
    </w:rPr>
  </w:style>
  <w:style w:type="character" w:customStyle="1" w:styleId="637">
    <w:name w:val="Char Char34"/>
    <w:qFormat/>
    <w:uiPriority w:val="6"/>
    <w:rPr>
      <w:b/>
      <w:kern w:val="1"/>
      <w:sz w:val="28"/>
      <w:szCs w:val="28"/>
    </w:rPr>
  </w:style>
  <w:style w:type="character" w:customStyle="1" w:styleId="63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9">
    <w:name w:val="哈哈正文 Char"/>
    <w:link w:val="90"/>
    <w:qFormat/>
    <w:uiPriority w:val="0"/>
    <w:rPr>
      <w:rFonts w:ascii="宋体" w:hAnsi="宋体" w:eastAsia="宋体"/>
      <w:kern w:val="2"/>
      <w:sz w:val="24"/>
      <w:lang w:bidi="ar-SA"/>
    </w:rPr>
  </w:style>
  <w:style w:type="character" w:customStyle="1" w:styleId="640">
    <w:name w:val="未处理的提及1"/>
    <w:qFormat/>
    <w:uiPriority w:val="0"/>
    <w:rPr>
      <w:color w:val="808080"/>
      <w:shd w:val="clear" w:color="auto" w:fill="E6E6E6"/>
    </w:rPr>
  </w:style>
  <w:style w:type="character" w:customStyle="1" w:styleId="641">
    <w:name w:val="txt"/>
    <w:qFormat/>
    <w:uiPriority w:val="0"/>
    <w:rPr>
      <w:rFonts w:ascii="仿宋_GB2312" w:eastAsia="微软雅黑"/>
      <w:b/>
      <w:kern w:val="2"/>
      <w:sz w:val="32"/>
      <w:szCs w:val="32"/>
      <w:lang w:val="en-US" w:eastAsia="zh-CN" w:bidi="ar-SA"/>
    </w:rPr>
  </w:style>
  <w:style w:type="character" w:customStyle="1" w:styleId="642">
    <w:name w:val="二级标题 Char Char"/>
    <w:qFormat/>
    <w:uiPriority w:val="0"/>
    <w:rPr>
      <w:rFonts w:ascii="宋体" w:hAnsi="宋体" w:eastAsia="宋体"/>
      <w:b/>
      <w:snapToGrid w:val="0"/>
      <w:kern w:val="2"/>
      <w:sz w:val="24"/>
      <w:szCs w:val="24"/>
      <w:lang w:val="en-US" w:eastAsia="zh-CN" w:bidi="ar-SA"/>
    </w:rPr>
  </w:style>
  <w:style w:type="character" w:customStyle="1" w:styleId="643">
    <w:name w:val="Char Char32"/>
    <w:qFormat/>
    <w:uiPriority w:val="6"/>
    <w:rPr>
      <w:b/>
      <w:kern w:val="1"/>
      <w:sz w:val="24"/>
      <w:szCs w:val="24"/>
    </w:rPr>
  </w:style>
  <w:style w:type="character" w:customStyle="1" w:styleId="644">
    <w:name w:val="PI Char1"/>
    <w:qFormat/>
    <w:uiPriority w:val="0"/>
    <w:rPr>
      <w:rFonts w:ascii="宋体" w:hAnsi="宋体"/>
      <w:kern w:val="2"/>
      <w:sz w:val="24"/>
      <w:szCs w:val="24"/>
    </w:rPr>
  </w:style>
  <w:style w:type="character" w:customStyle="1" w:styleId="645">
    <w:name w:val="tw4winTerm"/>
    <w:qFormat/>
    <w:uiPriority w:val="0"/>
    <w:rPr>
      <w:color w:val="0000FF"/>
    </w:rPr>
  </w:style>
  <w:style w:type="character" w:customStyle="1" w:styleId="646">
    <w:name w:val="Footer Char"/>
    <w:qFormat/>
    <w:locked/>
    <w:uiPriority w:val="0"/>
    <w:rPr>
      <w:rFonts w:eastAsia="宋体"/>
      <w:kern w:val="2"/>
      <w:sz w:val="18"/>
      <w:lang w:val="en-US" w:eastAsia="zh-CN" w:bidi="ar-SA"/>
    </w:rPr>
  </w:style>
  <w:style w:type="character" w:customStyle="1" w:styleId="647">
    <w:name w:val="普通文字 Char Char1"/>
    <w:qFormat/>
    <w:uiPriority w:val="0"/>
    <w:rPr>
      <w:rFonts w:ascii="宋体" w:hAnsi="Courier New"/>
      <w:kern w:val="2"/>
      <w:sz w:val="21"/>
    </w:rPr>
  </w:style>
  <w:style w:type="character" w:customStyle="1" w:styleId="648">
    <w:name w:val="Char Char101"/>
    <w:qFormat/>
    <w:uiPriority w:val="6"/>
    <w:rPr>
      <w:rFonts w:ascii="宋体" w:hAnsi="宋体"/>
      <w:kern w:val="2"/>
      <w:sz w:val="21"/>
      <w:szCs w:val="24"/>
      <w:lang w:val="en-US" w:eastAsia="zh-CN"/>
    </w:rPr>
  </w:style>
  <w:style w:type="character" w:customStyle="1" w:styleId="649">
    <w:name w:val="标题 4 Char"/>
    <w:qFormat/>
    <w:uiPriority w:val="0"/>
    <w:rPr>
      <w:rFonts w:ascii="Arial" w:hAnsi="Arial" w:eastAsia="黑体"/>
      <w:b/>
      <w:kern w:val="2"/>
      <w:sz w:val="28"/>
    </w:rPr>
  </w:style>
  <w:style w:type="character" w:customStyle="1" w:styleId="650">
    <w:name w:val="链接"/>
    <w:qFormat/>
    <w:uiPriority w:val="0"/>
    <w:rPr>
      <w:color w:val="0000FF"/>
      <w:sz w:val="21"/>
      <w:szCs w:val="21"/>
      <w:u w:val="single"/>
    </w:rPr>
  </w:style>
  <w:style w:type="character" w:customStyle="1" w:styleId="651">
    <w:name w:val="h4 Char"/>
    <w:qFormat/>
    <w:uiPriority w:val="0"/>
    <w:rPr>
      <w:rFonts w:ascii="Arial" w:hAnsi="Arial" w:eastAsia="黑体"/>
      <w:b/>
      <w:bCs/>
      <w:kern w:val="2"/>
      <w:sz w:val="28"/>
      <w:szCs w:val="28"/>
      <w:lang w:val="zh-CN" w:eastAsia="zh-CN" w:bidi="ar-SA"/>
    </w:rPr>
  </w:style>
  <w:style w:type="character" w:customStyle="1" w:styleId="652">
    <w:name w:val="5正文 Char"/>
    <w:link w:val="91"/>
    <w:qFormat/>
    <w:uiPriority w:val="0"/>
    <w:rPr>
      <w:rFonts w:ascii="仿宋_GB2312" w:hAnsi="微软雅黑" w:eastAsia="仿宋_GB2312"/>
      <w:sz w:val="28"/>
      <w:szCs w:val="21"/>
    </w:rPr>
  </w:style>
  <w:style w:type="character" w:customStyle="1" w:styleId="653">
    <w:name w:val="标题 3 字符"/>
    <w:qFormat/>
    <w:uiPriority w:val="9"/>
    <w:rPr>
      <w:b/>
      <w:bCs/>
      <w:kern w:val="2"/>
      <w:sz w:val="32"/>
      <w:szCs w:val="32"/>
    </w:rPr>
  </w:style>
  <w:style w:type="character" w:customStyle="1" w:styleId="654">
    <w:name w:val="样式6 Char"/>
    <w:qFormat/>
    <w:uiPriority w:val="0"/>
    <w:rPr>
      <w:rFonts w:ascii="仿宋_GB2312" w:hAnsi="宋体" w:eastAsia="仿宋_GB2312"/>
      <w:b/>
      <w:bCs/>
      <w:kern w:val="2"/>
      <w:sz w:val="24"/>
      <w:szCs w:val="24"/>
      <w:lang w:val="en-US" w:eastAsia="zh-CN" w:bidi="ar-SA"/>
    </w:rPr>
  </w:style>
  <w:style w:type="character" w:customStyle="1" w:styleId="655">
    <w:name w:val="Char Char14"/>
    <w:qFormat/>
    <w:uiPriority w:val="6"/>
    <w:rPr>
      <w:rFonts w:ascii="黑体" w:hAnsi="黑体" w:eastAsia="黑体"/>
    </w:rPr>
  </w:style>
  <w:style w:type="character" w:customStyle="1" w:styleId="656">
    <w:name w:val="Heading 2 Hidden Char"/>
    <w:qFormat/>
    <w:uiPriority w:val="0"/>
    <w:rPr>
      <w:rFonts w:ascii="仿宋_GB2312" w:eastAsia="仿宋_GB2312"/>
      <w:b/>
      <w:bCs/>
      <w:kern w:val="2"/>
      <w:sz w:val="24"/>
      <w:szCs w:val="24"/>
      <w:lang w:val="zh-CN" w:eastAsia="zh-CN" w:bidi="ar-SA"/>
    </w:rPr>
  </w:style>
  <w:style w:type="character" w:customStyle="1" w:styleId="657">
    <w:name w:val="正文文本首行缩进 2 字符"/>
    <w:link w:val="63"/>
    <w:qFormat/>
    <w:uiPriority w:val="0"/>
    <w:rPr>
      <w:rFonts w:ascii="宋体" w:hAnsi="宋体"/>
      <w:kern w:val="2"/>
      <w:sz w:val="21"/>
      <w:szCs w:val="24"/>
    </w:rPr>
  </w:style>
  <w:style w:type="character" w:customStyle="1" w:styleId="658">
    <w:name w:val="font11"/>
    <w:qFormat/>
    <w:uiPriority w:val="0"/>
    <w:rPr>
      <w:rFonts w:hint="default" w:ascii="Times New Roman" w:hAnsi="Times New Roman" w:cs="Times New Roman"/>
      <w:color w:val="000000"/>
      <w:sz w:val="22"/>
      <w:szCs w:val="22"/>
      <w:u w:val="none"/>
    </w:rPr>
  </w:style>
  <w:style w:type="character" w:customStyle="1" w:styleId="659">
    <w:name w:val="表正文 Char1"/>
    <w:qFormat/>
    <w:uiPriority w:val="0"/>
    <w:rPr>
      <w:rFonts w:ascii="宋体" w:eastAsia="宋体"/>
      <w:snapToGrid w:val="0"/>
      <w:color w:val="000000"/>
      <w:kern w:val="28"/>
      <w:sz w:val="28"/>
    </w:rPr>
  </w:style>
  <w:style w:type="character" w:customStyle="1" w:styleId="660">
    <w:name w:val="blue1"/>
    <w:basedOn w:val="71"/>
    <w:qFormat/>
    <w:uiPriority w:val="0"/>
    <w:rPr>
      <w:rFonts w:ascii="Arial" w:hAnsi="Arial" w:eastAsia="黑体" w:cs="Arial"/>
      <w:snapToGrid w:val="0"/>
      <w:kern w:val="0"/>
      <w:szCs w:val="21"/>
    </w:rPr>
  </w:style>
  <w:style w:type="character" w:customStyle="1" w:styleId="661">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662">
    <w:name w:val="标书1 Char"/>
    <w:qFormat/>
    <w:uiPriority w:val="0"/>
    <w:rPr>
      <w:rFonts w:eastAsia="宋体"/>
      <w:b/>
      <w:bCs/>
      <w:kern w:val="44"/>
      <w:sz w:val="44"/>
      <w:szCs w:val="44"/>
      <w:lang w:val="en-US" w:eastAsia="zh-CN" w:bidi="ar-SA"/>
    </w:rPr>
  </w:style>
  <w:style w:type="character" w:customStyle="1" w:styleId="663">
    <w:name w:val="样式5 Char"/>
    <w:qFormat/>
    <w:uiPriority w:val="0"/>
    <w:rPr>
      <w:rFonts w:ascii="仿宋_GB2312" w:hAnsi="仿宋" w:eastAsia="仿宋_GB2312"/>
      <w:kern w:val="2"/>
      <w:sz w:val="24"/>
      <w:szCs w:val="24"/>
    </w:rPr>
  </w:style>
  <w:style w:type="character" w:customStyle="1" w:styleId="664">
    <w:name w:val="样式4 Char"/>
    <w:qFormat/>
    <w:uiPriority w:val="0"/>
    <w:rPr>
      <w:rFonts w:ascii="仿宋_GB2312" w:hAnsi="仿宋" w:eastAsia="仿宋_GB2312"/>
      <w:b/>
      <w:kern w:val="2"/>
      <w:sz w:val="32"/>
      <w:szCs w:val="32"/>
      <w:lang w:bidi="ar-SA"/>
    </w:rPr>
  </w:style>
  <w:style w:type="character" w:customStyle="1" w:styleId="665">
    <w:name w:val="插图说明 Char"/>
    <w:qFormat/>
    <w:uiPriority w:val="0"/>
    <w:rPr>
      <w:rFonts w:eastAsia="黑体"/>
      <w:sz w:val="24"/>
      <w:lang w:val="en-US" w:eastAsia="zh-CN"/>
    </w:rPr>
  </w:style>
  <w:style w:type="character" w:customStyle="1" w:styleId="666">
    <w:name w:val="正文2 Char Char"/>
    <w:link w:val="92"/>
    <w:qFormat/>
    <w:uiPriority w:val="0"/>
    <w:rPr>
      <w:rFonts w:eastAsia="宋体"/>
      <w:kern w:val="2"/>
      <w:sz w:val="24"/>
      <w:lang w:val="en-US" w:eastAsia="zh-CN" w:bidi="ar-SA"/>
    </w:rPr>
  </w:style>
  <w:style w:type="character" w:customStyle="1" w:styleId="667">
    <w:name w:val="Char Char24"/>
    <w:qFormat/>
    <w:uiPriority w:val="6"/>
    <w:rPr>
      <w:kern w:val="1"/>
      <w:sz w:val="21"/>
    </w:rPr>
  </w:style>
  <w:style w:type="character" w:customStyle="1" w:styleId="668">
    <w:name w:val="副标题 字符"/>
    <w:link w:val="48"/>
    <w:qFormat/>
    <w:uiPriority w:val="0"/>
    <w:rPr>
      <w:rFonts w:ascii="Arial" w:hAnsi="Arial" w:eastAsia="隶书"/>
      <w:b/>
      <w:bCs/>
      <w:kern w:val="28"/>
      <w:sz w:val="44"/>
      <w:szCs w:val="32"/>
      <w:lang w:val="en-US" w:eastAsia="zh-CN" w:bidi="ar-SA"/>
    </w:rPr>
  </w:style>
  <w:style w:type="character" w:customStyle="1" w:styleId="669">
    <w:name w:val="普通文字 Char1 Char"/>
    <w:qFormat/>
    <w:uiPriority w:val="0"/>
    <w:rPr>
      <w:rFonts w:ascii="宋体" w:hAnsi="Courier New" w:eastAsia="宋体"/>
      <w:kern w:val="2"/>
      <w:sz w:val="21"/>
      <w:szCs w:val="24"/>
      <w:lang w:val="en-US" w:eastAsia="zh-CN" w:bidi="ar-SA"/>
    </w:rPr>
  </w:style>
  <w:style w:type="character" w:customStyle="1" w:styleId="670">
    <w:name w:val="h3 Char1"/>
    <w:qFormat/>
    <w:uiPriority w:val="0"/>
    <w:rPr>
      <w:rFonts w:eastAsia="宋体"/>
      <w:b/>
      <w:bCs/>
      <w:kern w:val="2"/>
      <w:sz w:val="32"/>
      <w:szCs w:val="32"/>
      <w:lang w:bidi="ar-SA"/>
    </w:rPr>
  </w:style>
  <w:style w:type="character" w:customStyle="1" w:styleId="671">
    <w:name w:val="标题 Char1"/>
    <w:qFormat/>
    <w:uiPriority w:val="0"/>
    <w:rPr>
      <w:rFonts w:ascii="Cambria" w:hAnsi="Cambria" w:eastAsia="宋体" w:cs="Times New Roman"/>
      <w:b/>
      <w:bCs/>
      <w:sz w:val="32"/>
      <w:szCs w:val="32"/>
      <w:lang w:bidi="ar-SA"/>
    </w:rPr>
  </w:style>
  <w:style w:type="character" w:customStyle="1" w:styleId="672">
    <w:name w:val="gf正文1 Char"/>
    <w:qFormat/>
    <w:uiPriority w:val="0"/>
    <w:rPr>
      <w:rFonts w:ascii="宋体" w:hAnsi="宋体" w:eastAsia="宋体" w:cs="宋体"/>
      <w:kern w:val="2"/>
      <w:sz w:val="24"/>
      <w:szCs w:val="24"/>
      <w:lang w:val="en-US" w:eastAsia="zh-CN" w:bidi="ar-SA"/>
    </w:rPr>
  </w:style>
  <w:style w:type="character" w:customStyle="1" w:styleId="673">
    <w:name w:val="正文文本缩进 Char1"/>
    <w:qFormat/>
    <w:uiPriority w:val="0"/>
    <w:rPr>
      <w:rFonts w:ascii="Calibri" w:hAnsi="Calibri"/>
      <w:sz w:val="28"/>
    </w:rPr>
  </w:style>
  <w:style w:type="character" w:customStyle="1" w:styleId="674">
    <w:name w:val="No Spacing Char"/>
    <w:link w:val="93"/>
    <w:qFormat/>
    <w:uiPriority w:val="1"/>
    <w:rPr>
      <w:sz w:val="22"/>
      <w:szCs w:val="22"/>
      <w:lang w:val="en-US" w:eastAsia="zh-CN" w:bidi="ar-SA"/>
    </w:rPr>
  </w:style>
  <w:style w:type="character" w:customStyle="1" w:styleId="675">
    <w:name w:val="样式7 Char"/>
    <w:qFormat/>
    <w:uiPriority w:val="0"/>
    <w:rPr>
      <w:rFonts w:ascii="仿宋_GB2312" w:hAnsi="仿宋" w:eastAsia="仿宋_GB2312"/>
      <w:b/>
      <w:kern w:val="2"/>
      <w:sz w:val="24"/>
      <w:szCs w:val="24"/>
    </w:rPr>
  </w:style>
  <w:style w:type="character" w:customStyle="1" w:styleId="676">
    <w:name w:val="font12gray1"/>
    <w:qFormat/>
    <w:uiPriority w:val="0"/>
    <w:rPr>
      <w:rFonts w:ascii="仿宋_GB2312" w:eastAsia="微软雅黑"/>
      <w:b/>
      <w:spacing w:val="300"/>
      <w:kern w:val="2"/>
      <w:sz w:val="18"/>
      <w:szCs w:val="18"/>
      <w:lang w:val="en-US" w:eastAsia="zh-CN" w:bidi="ar-SA"/>
    </w:rPr>
  </w:style>
  <w:style w:type="character" w:customStyle="1" w:styleId="677">
    <w:name w:val="Char Char7"/>
    <w:semiHidden/>
    <w:qFormat/>
    <w:uiPriority w:val="0"/>
    <w:rPr>
      <w:rFonts w:eastAsia="宋体"/>
      <w:kern w:val="2"/>
      <w:sz w:val="21"/>
      <w:szCs w:val="24"/>
      <w:lang w:val="en-US" w:eastAsia="zh-CN" w:bidi="ar-SA"/>
    </w:rPr>
  </w:style>
  <w:style w:type="character" w:customStyle="1" w:styleId="678">
    <w:name w:val="表名 Char"/>
    <w:qFormat/>
    <w:uiPriority w:val="0"/>
    <w:rPr>
      <w:rFonts w:eastAsia="宋体"/>
      <w:b/>
      <w:bCs/>
      <w:kern w:val="2"/>
      <w:sz w:val="24"/>
      <w:szCs w:val="24"/>
      <w:lang w:val="en-US" w:eastAsia="zh-CN" w:bidi="ar-SA"/>
    </w:rPr>
  </w:style>
  <w:style w:type="character" w:customStyle="1" w:styleId="679">
    <w:name w:val="Document Map Char"/>
    <w:qFormat/>
    <w:locked/>
    <w:uiPriority w:val="0"/>
    <w:rPr>
      <w:rFonts w:eastAsia="宋体"/>
      <w:kern w:val="2"/>
      <w:sz w:val="21"/>
      <w:szCs w:val="24"/>
      <w:lang w:val="en-US" w:eastAsia="zh-CN" w:bidi="ar-SA"/>
    </w:rPr>
  </w:style>
  <w:style w:type="character" w:customStyle="1" w:styleId="680">
    <w:name w:val="font41"/>
    <w:qFormat/>
    <w:uiPriority w:val="0"/>
    <w:rPr>
      <w:rFonts w:hint="eastAsia" w:ascii="仿宋_GB2312" w:eastAsia="仿宋_GB2312" w:cs="仿宋_GB2312"/>
      <w:color w:val="000000"/>
      <w:sz w:val="22"/>
      <w:szCs w:val="22"/>
      <w:u w:val="none"/>
    </w:rPr>
  </w:style>
  <w:style w:type="character" w:customStyle="1" w:styleId="681">
    <w:name w:val="标题 6 字符"/>
    <w:link w:val="8"/>
    <w:qFormat/>
    <w:uiPriority w:val="0"/>
    <w:rPr>
      <w:rFonts w:ascii="Arial" w:hAnsi="Arial" w:eastAsia="黑体"/>
      <w:b/>
      <w:bCs/>
      <w:kern w:val="2"/>
      <w:sz w:val="24"/>
      <w:szCs w:val="24"/>
    </w:rPr>
  </w:style>
  <w:style w:type="character" w:customStyle="1" w:styleId="682">
    <w:name w:val="纯文本 Char_0"/>
    <w:link w:val="94"/>
    <w:qFormat/>
    <w:uiPriority w:val="0"/>
    <w:rPr>
      <w:rFonts w:ascii="宋体" w:hAnsi="Courier New"/>
      <w:kern w:val="2"/>
      <w:sz w:val="21"/>
      <w:szCs w:val="21"/>
      <w:lang w:val="en-US" w:eastAsia="zh-CN"/>
    </w:rPr>
  </w:style>
  <w:style w:type="character" w:customStyle="1" w:styleId="683">
    <w:name w:val="Balloon Text Char"/>
    <w:qFormat/>
    <w:locked/>
    <w:uiPriority w:val="0"/>
    <w:rPr>
      <w:rFonts w:eastAsia="宋体"/>
      <w:kern w:val="2"/>
      <w:sz w:val="18"/>
      <w:szCs w:val="18"/>
      <w:lang w:val="en-US" w:eastAsia="zh-CN" w:bidi="ar-SA"/>
    </w:rPr>
  </w:style>
  <w:style w:type="character" w:customStyle="1" w:styleId="684">
    <w:name w:val="正文 项目2 Char"/>
    <w:basedOn w:val="685"/>
    <w:qFormat/>
    <w:uiPriority w:val="0"/>
    <w:rPr>
      <w:rFonts w:ascii="仿宋_GB2312" w:hAnsi="仿宋_GB2312" w:eastAsia="仿宋_GB2312"/>
      <w:kern w:val="2"/>
      <w:sz w:val="24"/>
      <w:lang w:bidi="ar-SA"/>
    </w:rPr>
  </w:style>
  <w:style w:type="character" w:customStyle="1" w:styleId="685">
    <w:name w:val="正文 项目 Char"/>
    <w:qFormat/>
    <w:uiPriority w:val="0"/>
    <w:rPr>
      <w:rFonts w:ascii="仿宋_GB2312" w:hAnsi="仿宋_GB2312" w:eastAsia="仿宋_GB2312"/>
      <w:kern w:val="2"/>
      <w:sz w:val="24"/>
      <w:lang w:bidi="ar-SA"/>
    </w:rPr>
  </w:style>
  <w:style w:type="character" w:customStyle="1" w:styleId="686">
    <w:name w:val="h Char Char1"/>
    <w:qFormat/>
    <w:uiPriority w:val="0"/>
    <w:rPr>
      <w:rFonts w:eastAsia="宋体"/>
      <w:kern w:val="2"/>
      <w:sz w:val="18"/>
      <w:szCs w:val="18"/>
      <w:lang w:val="en-US" w:eastAsia="zh-CN" w:bidi="ar-SA"/>
    </w:rPr>
  </w:style>
  <w:style w:type="character" w:customStyle="1" w:styleId="687">
    <w:name w:val="Char Char27"/>
    <w:qFormat/>
    <w:uiPriority w:val="6"/>
    <w:rPr>
      <w:rFonts w:ascii="宋体" w:hAnsi="宋体" w:eastAsia="宋体"/>
      <w:color w:val="000000"/>
      <w:kern w:val="1"/>
      <w:sz w:val="28"/>
      <w:lang w:val="en-US" w:eastAsia="zh-CN" w:bidi="ar-SA"/>
    </w:rPr>
  </w:style>
  <w:style w:type="character" w:customStyle="1" w:styleId="688">
    <w:name w:val="px14"/>
    <w:qFormat/>
    <w:uiPriority w:val="0"/>
    <w:rPr>
      <w:rFonts w:ascii="仿宋_GB2312" w:eastAsia="微软雅黑" w:cs="Times New Roman"/>
      <w:b/>
      <w:kern w:val="2"/>
      <w:sz w:val="32"/>
      <w:szCs w:val="32"/>
      <w:lang w:val="en-US" w:eastAsia="zh-CN" w:bidi="ar-SA"/>
    </w:rPr>
  </w:style>
  <w:style w:type="character" w:customStyle="1" w:styleId="689">
    <w:name w:val="HTML 预设格式 Char1"/>
    <w:qFormat/>
    <w:uiPriority w:val="0"/>
    <w:rPr>
      <w:rFonts w:ascii="Courier New" w:hAnsi="Courier New" w:eastAsia="宋体" w:cs="Courier New"/>
      <w:sz w:val="20"/>
      <w:szCs w:val="20"/>
    </w:rPr>
  </w:style>
  <w:style w:type="character" w:customStyle="1" w:styleId="690">
    <w:name w:val="普通文字 Char1"/>
    <w:qFormat/>
    <w:uiPriority w:val="0"/>
    <w:rPr>
      <w:rFonts w:ascii="宋体" w:hAnsi="Courier New" w:eastAsia="宋体"/>
      <w:kern w:val="2"/>
      <w:sz w:val="21"/>
      <w:lang w:val="en-US" w:eastAsia="zh-CN"/>
    </w:rPr>
  </w:style>
  <w:style w:type="character" w:customStyle="1" w:styleId="691">
    <w:name w:val="hei16b1"/>
    <w:qFormat/>
    <w:uiPriority w:val="0"/>
    <w:rPr>
      <w:rFonts w:hint="default" w:ascii="Arial" w:hAnsi="Arial" w:cs="Arial"/>
      <w:b/>
      <w:bCs/>
      <w:color w:val="000000"/>
      <w:sz w:val="24"/>
      <w:szCs w:val="24"/>
    </w:rPr>
  </w:style>
  <w:style w:type="character" w:customStyle="1" w:styleId="692">
    <w:name w:val="正文（绿盟科技） Char"/>
    <w:link w:val="96"/>
    <w:qFormat/>
    <w:uiPriority w:val="0"/>
    <w:rPr>
      <w:rFonts w:ascii="Arial" w:hAnsi="Arial"/>
      <w:sz w:val="21"/>
      <w:szCs w:val="21"/>
    </w:rPr>
  </w:style>
  <w:style w:type="character" w:customStyle="1" w:styleId="693">
    <w:name w:val="Char Char19"/>
    <w:qFormat/>
    <w:uiPriority w:val="6"/>
    <w:rPr>
      <w:rFonts w:ascii="宋体" w:hAnsi="宋体"/>
      <w:i/>
      <w:sz w:val="24"/>
      <w:szCs w:val="24"/>
    </w:rPr>
  </w:style>
  <w:style w:type="character" w:customStyle="1" w:styleId="694">
    <w:name w:val="页脚 Char"/>
    <w:qFormat/>
    <w:uiPriority w:val="0"/>
    <w:rPr>
      <w:rFonts w:eastAsia="仿宋_GB2312"/>
      <w:kern w:val="2"/>
      <w:sz w:val="18"/>
      <w:lang w:val="en-US" w:eastAsia="zh-CN"/>
    </w:rPr>
  </w:style>
  <w:style w:type="character" w:customStyle="1" w:styleId="695">
    <w:name w:val="批注主题 Char"/>
    <w:qFormat/>
    <w:uiPriority w:val="0"/>
    <w:rPr>
      <w:rFonts w:eastAsia="宋体"/>
      <w:b/>
      <w:bCs/>
      <w:kern w:val="2"/>
      <w:sz w:val="21"/>
      <w:szCs w:val="24"/>
      <w:lang w:val="en-US" w:eastAsia="zh-CN" w:bidi="ar-SA"/>
    </w:rPr>
  </w:style>
  <w:style w:type="character" w:customStyle="1" w:styleId="696">
    <w:name w:val="Comment Text Char"/>
    <w:qFormat/>
    <w:locked/>
    <w:uiPriority w:val="0"/>
    <w:rPr>
      <w:rFonts w:ascii="宋体" w:hAnsi="宋体" w:eastAsia="宋体"/>
      <w:kern w:val="2"/>
      <w:sz w:val="24"/>
      <w:lang w:val="en-US" w:eastAsia="zh-CN" w:bidi="ar-SA"/>
    </w:rPr>
  </w:style>
  <w:style w:type="character" w:customStyle="1" w:styleId="697">
    <w:name w:val="标题 2 字符"/>
    <w:qFormat/>
    <w:uiPriority w:val="1"/>
    <w:rPr>
      <w:rFonts w:ascii="仿宋_GB2312" w:hAnsi="Times New Roman" w:eastAsia="仿宋_GB2312" w:cs="Times New Roman"/>
      <w:b/>
      <w:kern w:val="2"/>
      <w:sz w:val="24"/>
      <w:lang w:val="zh-CN"/>
    </w:rPr>
  </w:style>
  <w:style w:type="character" w:customStyle="1" w:styleId="698">
    <w:name w:val="Char Char72"/>
    <w:qFormat/>
    <w:uiPriority w:val="0"/>
    <w:rPr>
      <w:rFonts w:eastAsia="宋体"/>
      <w:kern w:val="2"/>
      <w:sz w:val="21"/>
      <w:szCs w:val="24"/>
      <w:lang w:val="en-US" w:eastAsia="zh-CN" w:bidi="ar-SA"/>
    </w:rPr>
  </w:style>
  <w:style w:type="character" w:customStyle="1" w:styleId="699">
    <w:name w:val="正文文本缩进 Char2"/>
    <w:qFormat/>
    <w:uiPriority w:val="0"/>
    <w:rPr>
      <w:rFonts w:ascii="Times New Roman" w:hAnsi="Times New Roman" w:eastAsia="宋体" w:cs="Times New Roman"/>
      <w:snapToGrid w:val="0"/>
      <w:kern w:val="0"/>
      <w:szCs w:val="24"/>
    </w:rPr>
  </w:style>
  <w:style w:type="character" w:customStyle="1" w:styleId="700">
    <w:name w:val="样式2 Char"/>
    <w:qFormat/>
    <w:uiPriority w:val="0"/>
    <w:rPr>
      <w:rFonts w:ascii="仿宋_GB2312" w:hAnsi="仿宋" w:eastAsia="仿宋_GB2312" w:cs="仿宋_GB2312"/>
      <w:b/>
      <w:bCs/>
      <w:sz w:val="32"/>
      <w:szCs w:val="30"/>
      <w:lang w:val="zh-CN"/>
    </w:rPr>
  </w:style>
  <w:style w:type="character" w:customStyle="1" w:styleId="701">
    <w:name w:val="表格名称[858D7CFB-ED40-4347-BF05-701D383B685F]"/>
    <w:link w:val="97"/>
    <w:qFormat/>
    <w:uiPriority w:val="0"/>
    <w:rPr>
      <w:sz w:val="32"/>
    </w:rPr>
  </w:style>
  <w:style w:type="character" w:customStyle="1" w:styleId="702">
    <w:name w:val="Char Char4"/>
    <w:qFormat/>
    <w:uiPriority w:val="0"/>
    <w:rPr>
      <w:rFonts w:eastAsia="宋体"/>
      <w:b/>
      <w:sz w:val="24"/>
      <w:lang w:eastAsia="zh-CN" w:bidi="ar-SA"/>
    </w:rPr>
  </w:style>
  <w:style w:type="character" w:customStyle="1" w:styleId="703">
    <w:name w:val="c7 style3"/>
    <w:qFormat/>
    <w:uiPriority w:val="0"/>
  </w:style>
  <w:style w:type="character" w:customStyle="1" w:styleId="704">
    <w:name w:val="正文文本 3 Char1"/>
    <w:semiHidden/>
    <w:qFormat/>
    <w:uiPriority w:val="99"/>
    <w:rPr>
      <w:rFonts w:ascii="Times New Roman" w:hAnsi="Times New Roman" w:eastAsia="宋体" w:cs="Times New Roman"/>
      <w:sz w:val="16"/>
      <w:szCs w:val="16"/>
    </w:rPr>
  </w:style>
  <w:style w:type="character" w:customStyle="1" w:styleId="705">
    <w:name w:val="tw4winInternal"/>
    <w:qFormat/>
    <w:uiPriority w:val="0"/>
    <w:rPr>
      <w:rFonts w:ascii="Courier New" w:hAnsi="Courier New" w:cs="Courier New"/>
      <w:color w:val="FF0000"/>
      <w:lang w:val="en-US" w:eastAsia="zh-CN"/>
    </w:rPr>
  </w:style>
  <w:style w:type="character" w:customStyle="1" w:styleId="706">
    <w:name w:val="Char Char10"/>
    <w:semiHidden/>
    <w:qFormat/>
    <w:uiPriority w:val="0"/>
    <w:rPr>
      <w:rFonts w:ascii="宋体" w:hAnsi="宋体"/>
      <w:kern w:val="2"/>
      <w:sz w:val="21"/>
      <w:szCs w:val="24"/>
      <w:lang w:val="en-US" w:eastAsia="zh-CN"/>
    </w:rPr>
  </w:style>
  <w:style w:type="character" w:customStyle="1" w:styleId="707">
    <w:name w:val="shadow11"/>
    <w:qFormat/>
    <w:uiPriority w:val="0"/>
    <w:rPr>
      <w:color w:val="000000"/>
      <w:sz w:val="21"/>
    </w:rPr>
  </w:style>
  <w:style w:type="character" w:customStyle="1" w:styleId="708">
    <w:name w:val="正文非缩进 Char3"/>
    <w:qFormat/>
    <w:uiPriority w:val="0"/>
    <w:rPr>
      <w:rFonts w:ascii="宋体" w:eastAsia="宋体"/>
      <w:snapToGrid w:val="0"/>
      <w:color w:val="000000"/>
      <w:kern w:val="28"/>
      <w:sz w:val="28"/>
      <w:lang w:val="en-US" w:eastAsia="zh-CN" w:bidi="ar-SA"/>
    </w:rPr>
  </w:style>
  <w:style w:type="character" w:customStyle="1" w:styleId="709">
    <w:name w:val="Char Char"/>
    <w:qFormat/>
    <w:uiPriority w:val="0"/>
    <w:rPr>
      <w:rFonts w:ascii="宋体" w:hAnsi="Courier New" w:eastAsia="宋体"/>
      <w:kern w:val="2"/>
      <w:sz w:val="21"/>
      <w:lang w:val="en-US" w:eastAsia="zh-CN" w:bidi="ar-SA"/>
    </w:rPr>
  </w:style>
  <w:style w:type="character" w:customStyle="1" w:styleId="710">
    <w:name w:val="签名 Char1"/>
    <w:qFormat/>
    <w:uiPriority w:val="0"/>
    <w:rPr>
      <w:rFonts w:ascii="Times New Roman" w:hAnsi="Times New Roman" w:eastAsia="宋体" w:cs="Times New Roman"/>
      <w:szCs w:val="24"/>
    </w:rPr>
  </w:style>
  <w:style w:type="character" w:customStyle="1" w:styleId="711">
    <w:name w:val="日期 字符"/>
    <w:link w:val="37"/>
    <w:qFormat/>
    <w:uiPriority w:val="0"/>
    <w:rPr>
      <w:rFonts w:ascii="宋体"/>
      <w:kern w:val="2"/>
      <w:sz w:val="24"/>
      <w:szCs w:val="21"/>
      <w:lang w:val="zh-CN"/>
    </w:rPr>
  </w:style>
  <w:style w:type="character" w:customStyle="1" w:styleId="712">
    <w:name w:val="标题 9 字符"/>
    <w:link w:val="11"/>
    <w:qFormat/>
    <w:uiPriority w:val="0"/>
    <w:rPr>
      <w:rFonts w:ascii="Arial" w:hAnsi="Arial" w:eastAsia="黑体"/>
      <w:kern w:val="2"/>
      <w:sz w:val="21"/>
      <w:szCs w:val="21"/>
    </w:rPr>
  </w:style>
  <w:style w:type="character" w:customStyle="1" w:styleId="713">
    <w:name w:val="Char Char18"/>
    <w:qFormat/>
    <w:uiPriority w:val="6"/>
    <w:rPr>
      <w:rFonts w:ascii="宋体" w:hAnsi="宋体"/>
      <w:sz w:val="28"/>
    </w:rPr>
  </w:style>
  <w:style w:type="character" w:customStyle="1" w:styleId="714">
    <w:name w:val="批注文字 Char"/>
    <w:qFormat/>
    <w:uiPriority w:val="99"/>
    <w:rPr>
      <w:kern w:val="2"/>
      <w:sz w:val="21"/>
      <w:szCs w:val="24"/>
    </w:rPr>
  </w:style>
  <w:style w:type="character" w:customStyle="1" w:styleId="715">
    <w:name w:val="Char Char22"/>
    <w:qFormat/>
    <w:uiPriority w:val="6"/>
    <w:rPr>
      <w:rFonts w:ascii="宋体" w:hAnsi="宋体"/>
      <w:kern w:val="1"/>
      <w:sz w:val="24"/>
      <w:szCs w:val="24"/>
    </w:rPr>
  </w:style>
  <w:style w:type="character" w:customStyle="1" w:styleId="716">
    <w:name w:val="pt141"/>
    <w:qFormat/>
    <w:uiPriority w:val="0"/>
    <w:rPr>
      <w:color w:val="330066"/>
      <w:sz w:val="22"/>
      <w:szCs w:val="22"/>
    </w:rPr>
  </w:style>
  <w:style w:type="character" w:customStyle="1" w:styleId="717">
    <w:name w:val="正文文本缩进 2 Char1"/>
    <w:semiHidden/>
    <w:qFormat/>
    <w:uiPriority w:val="99"/>
    <w:rPr>
      <w:rFonts w:ascii="Times New Roman" w:hAnsi="Times New Roman" w:eastAsia="宋体" w:cs="Times New Roman"/>
      <w:szCs w:val="24"/>
    </w:rPr>
  </w:style>
  <w:style w:type="character" w:customStyle="1" w:styleId="718">
    <w:name w:val="批注框文本 字符1"/>
    <w:link w:val="40"/>
    <w:qFormat/>
    <w:uiPriority w:val="0"/>
    <w:rPr>
      <w:kern w:val="2"/>
      <w:sz w:val="18"/>
      <w:szCs w:val="18"/>
    </w:rPr>
  </w:style>
  <w:style w:type="character" w:customStyle="1" w:styleId="719">
    <w:name w:val="Char Char611"/>
    <w:qFormat/>
    <w:uiPriority w:val="0"/>
    <w:rPr>
      <w:rFonts w:eastAsia="宋体"/>
      <w:kern w:val="2"/>
      <w:sz w:val="21"/>
      <w:szCs w:val="24"/>
      <w:lang w:val="en-US" w:eastAsia="zh-CN" w:bidi="ar-SA"/>
    </w:rPr>
  </w:style>
  <w:style w:type="character" w:customStyle="1" w:styleId="720">
    <w:name w:val="highlight1"/>
    <w:qFormat/>
    <w:uiPriority w:val="0"/>
    <w:rPr>
      <w:rFonts w:ascii="仿宋_GB2312" w:eastAsia="微软雅黑"/>
      <w:b/>
      <w:kern w:val="2"/>
      <w:sz w:val="23"/>
      <w:szCs w:val="23"/>
      <w:lang w:val="en-US" w:eastAsia="zh-CN" w:bidi="ar-SA"/>
    </w:rPr>
  </w:style>
  <w:style w:type="character" w:customStyle="1" w:styleId="721">
    <w:name w:val="my正文 Char"/>
    <w:link w:val="98"/>
    <w:qFormat/>
    <w:locked/>
    <w:uiPriority w:val="0"/>
    <w:rPr>
      <w:rFonts w:ascii="Tahoma" w:hAnsi="Tahoma"/>
      <w:sz w:val="24"/>
      <w:szCs w:val="24"/>
    </w:rPr>
  </w:style>
  <w:style w:type="character" w:customStyle="1" w:styleId="722">
    <w:name w:val="正文缩进 字符2"/>
    <w:link w:val="16"/>
    <w:qFormat/>
    <w:uiPriority w:val="0"/>
    <w:rPr>
      <w:rFonts w:ascii="宋体" w:eastAsia="宋体"/>
      <w:snapToGrid w:val="0"/>
      <w:color w:val="000000"/>
      <w:kern w:val="28"/>
      <w:sz w:val="28"/>
      <w:lang w:val="en-US" w:eastAsia="zh-CN" w:bidi="ar-SA"/>
    </w:rPr>
  </w:style>
  <w:style w:type="character" w:customStyle="1" w:styleId="723">
    <w:name w:val="Used by Word for text of Help footnotes Char Char1"/>
    <w:qFormat/>
    <w:uiPriority w:val="0"/>
    <w:rPr>
      <w:color w:val="0000FF"/>
      <w:sz w:val="21"/>
    </w:rPr>
  </w:style>
  <w:style w:type="character" w:customStyle="1" w:styleId="724">
    <w:name w:val="页眉 Char"/>
    <w:qFormat/>
    <w:uiPriority w:val="0"/>
    <w:rPr>
      <w:rFonts w:eastAsia="仿宋_GB2312"/>
      <w:kern w:val="2"/>
      <w:sz w:val="18"/>
      <w:lang w:val="en-US" w:eastAsia="zh-CN"/>
    </w:rPr>
  </w:style>
  <w:style w:type="character" w:customStyle="1" w:styleId="725">
    <w:name w:val="FA正文 Char Char"/>
    <w:qFormat/>
    <w:uiPriority w:val="0"/>
    <w:rPr>
      <w:rFonts w:hAnsi="宋体"/>
      <w:kern w:val="2"/>
      <w:sz w:val="24"/>
      <w:lang w:bidi="ar-SA"/>
    </w:rPr>
  </w:style>
  <w:style w:type="character" w:customStyle="1" w:styleId="726">
    <w:name w:val="纯文本 字符"/>
    <w:qFormat/>
    <w:uiPriority w:val="0"/>
    <w:rPr>
      <w:rFonts w:ascii="宋体" w:hAnsi="Courier New" w:eastAsia="宋体" w:cs="Arial"/>
      <w:snapToGrid w:val="0"/>
      <w:kern w:val="2"/>
      <w:sz w:val="21"/>
      <w:szCs w:val="21"/>
      <w:lang w:val="en-US" w:eastAsia="zh-CN" w:bidi="ar-SA"/>
    </w:rPr>
  </w:style>
  <w:style w:type="character" w:customStyle="1" w:styleId="727">
    <w:name w:val="3级 Char"/>
    <w:link w:val="99"/>
    <w:qFormat/>
    <w:uiPriority w:val="0"/>
    <w:rPr>
      <w:rFonts w:ascii="宋体" w:hAnsi="宋体"/>
      <w:b/>
      <w:bCs/>
      <w:sz w:val="28"/>
    </w:rPr>
  </w:style>
  <w:style w:type="character" w:customStyle="1" w:styleId="728">
    <w:name w:val="myp11"/>
    <w:qFormat/>
    <w:uiPriority w:val="0"/>
    <w:rPr>
      <w:rFonts w:ascii="仿宋_GB2312" w:eastAsia="微软雅黑"/>
      <w:b/>
      <w:kern w:val="2"/>
      <w:sz w:val="32"/>
      <w:szCs w:val="32"/>
      <w:lang w:val="en-US" w:eastAsia="zh-CN" w:bidi="ar-SA"/>
    </w:rPr>
  </w:style>
  <w:style w:type="character" w:customStyle="1" w:styleId="729">
    <w:name w:val="文档结构图 字符"/>
    <w:link w:val="19"/>
    <w:qFormat/>
    <w:uiPriority w:val="0"/>
    <w:rPr>
      <w:kern w:val="2"/>
      <w:sz w:val="21"/>
      <w:szCs w:val="24"/>
      <w:shd w:val="clear" w:color="auto" w:fill="000080"/>
    </w:rPr>
  </w:style>
  <w:style w:type="character" w:customStyle="1" w:styleId="730">
    <w:name w:val="H6 Char"/>
    <w:qFormat/>
    <w:uiPriority w:val="0"/>
    <w:rPr>
      <w:rFonts w:ascii="Arial" w:hAnsi="Arial" w:eastAsia="黑体"/>
      <w:b/>
      <w:bCs/>
      <w:kern w:val="2"/>
      <w:sz w:val="24"/>
      <w:szCs w:val="24"/>
    </w:rPr>
  </w:style>
  <w:style w:type="character" w:customStyle="1" w:styleId="731">
    <w:name w:val="Char Char91"/>
    <w:qFormat/>
    <w:uiPriority w:val="0"/>
    <w:rPr>
      <w:rFonts w:eastAsia="宋体"/>
      <w:kern w:val="2"/>
      <w:sz w:val="18"/>
      <w:szCs w:val="18"/>
      <w:lang w:val="en-US" w:eastAsia="zh-CN" w:bidi="ar-SA"/>
    </w:rPr>
  </w:style>
  <w:style w:type="character" w:customStyle="1" w:styleId="732">
    <w:name w:val="副标题 Char1"/>
    <w:qFormat/>
    <w:uiPriority w:val="0"/>
    <w:rPr>
      <w:rFonts w:ascii="Cambria" w:hAnsi="Cambria" w:eastAsia="宋体" w:cs="Times New Roman"/>
      <w:b/>
      <w:bCs/>
      <w:snapToGrid w:val="0"/>
      <w:kern w:val="28"/>
      <w:sz w:val="32"/>
      <w:szCs w:val="32"/>
    </w:rPr>
  </w:style>
  <w:style w:type="character" w:customStyle="1" w:styleId="733">
    <w:name w:val="font61"/>
    <w:qFormat/>
    <w:uiPriority w:val="0"/>
    <w:rPr>
      <w:rFonts w:hint="eastAsia" w:ascii="仿宋" w:hAnsi="仿宋" w:eastAsia="仿宋" w:cs="仿宋"/>
      <w:color w:val="000000"/>
      <w:sz w:val="20"/>
      <w:szCs w:val="20"/>
      <w:u w:val="none"/>
    </w:rPr>
  </w:style>
  <w:style w:type="character" w:customStyle="1" w:styleId="73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5">
    <w:name w:val="Char Char211"/>
    <w:qFormat/>
    <w:uiPriority w:val="0"/>
    <w:rPr>
      <w:rFonts w:eastAsia="宋体"/>
      <w:b/>
      <w:bCs/>
      <w:kern w:val="2"/>
      <w:sz w:val="21"/>
      <w:szCs w:val="24"/>
      <w:lang w:val="en-US" w:eastAsia="zh-CN" w:bidi="ar-SA"/>
    </w:rPr>
  </w:style>
  <w:style w:type="character" w:customStyle="1" w:styleId="736">
    <w:name w:val="标题 2 Char"/>
    <w:qFormat/>
    <w:uiPriority w:val="0"/>
    <w:rPr>
      <w:rFonts w:ascii="Arial" w:hAnsi="Arial" w:eastAsia="黑体"/>
      <w:b/>
      <w:kern w:val="2"/>
      <w:sz w:val="32"/>
      <w:lang w:val="en-US" w:eastAsia="zh-CN"/>
    </w:rPr>
  </w:style>
  <w:style w:type="character" w:customStyle="1" w:styleId="737">
    <w:name w:val="maywed421"/>
    <w:qFormat/>
    <w:uiPriority w:val="0"/>
    <w:rPr>
      <w:color w:val="366FB6"/>
      <w:u w:val="none"/>
    </w:rPr>
  </w:style>
  <w:style w:type="character" w:customStyle="1" w:styleId="738">
    <w:name w:val="正文文本缩进 Char"/>
    <w:qFormat/>
    <w:uiPriority w:val="0"/>
    <w:rPr>
      <w:rFonts w:ascii="宋体" w:hAnsi="宋体"/>
      <w:kern w:val="2"/>
      <w:sz w:val="24"/>
      <w:szCs w:val="24"/>
    </w:rPr>
  </w:style>
  <w:style w:type="character" w:customStyle="1" w:styleId="739">
    <w:name w:val="Char Char102"/>
    <w:semiHidden/>
    <w:qFormat/>
    <w:uiPriority w:val="0"/>
    <w:rPr>
      <w:rFonts w:ascii="宋体" w:hAnsi="宋体"/>
      <w:kern w:val="2"/>
      <w:sz w:val="21"/>
      <w:szCs w:val="24"/>
      <w:lang w:val="en-US" w:eastAsia="zh-CN"/>
    </w:rPr>
  </w:style>
  <w:style w:type="character" w:customStyle="1" w:styleId="740">
    <w:name w:val="页眉 Char1"/>
    <w:qFormat/>
    <w:uiPriority w:val="0"/>
    <w:rPr>
      <w:rFonts w:eastAsia="宋体"/>
      <w:kern w:val="2"/>
      <w:sz w:val="18"/>
      <w:szCs w:val="18"/>
      <w:lang w:val="en-US" w:eastAsia="zh-CN" w:bidi="ar-SA"/>
    </w:rPr>
  </w:style>
  <w:style w:type="character" w:customStyle="1" w:styleId="741">
    <w:name w:val="md"/>
    <w:basedOn w:val="71"/>
    <w:qFormat/>
    <w:uiPriority w:val="0"/>
    <w:rPr>
      <w:rFonts w:ascii="Arial" w:hAnsi="Arial" w:eastAsia="黑体" w:cs="Arial"/>
      <w:snapToGrid w:val="0"/>
      <w:kern w:val="0"/>
      <w:szCs w:val="21"/>
    </w:rPr>
  </w:style>
  <w:style w:type="character" w:customStyle="1" w:styleId="742">
    <w:name w:val="big1"/>
    <w:qFormat/>
    <w:uiPriority w:val="0"/>
    <w:rPr>
      <w:rFonts w:hint="eastAsia" w:ascii="宋体" w:hAnsi="宋体" w:eastAsia="宋体"/>
      <w:color w:val="333333"/>
      <w:sz w:val="22"/>
      <w:szCs w:val="22"/>
    </w:rPr>
  </w:style>
  <w:style w:type="character" w:customStyle="1" w:styleId="743">
    <w:name w:val="Char Char311"/>
    <w:qFormat/>
    <w:uiPriority w:val="0"/>
    <w:rPr>
      <w:rFonts w:eastAsia="宋体"/>
      <w:kern w:val="2"/>
      <w:sz w:val="21"/>
      <w:szCs w:val="24"/>
      <w:lang w:val="en-US" w:eastAsia="zh-CN" w:bidi="ar-SA"/>
    </w:rPr>
  </w:style>
  <w:style w:type="character" w:customStyle="1" w:styleId="744">
    <w:name w:val="Char Char81"/>
    <w:qFormat/>
    <w:uiPriority w:val="6"/>
    <w:rPr>
      <w:rFonts w:eastAsia="宋体"/>
      <w:b/>
      <w:sz w:val="24"/>
      <w:lang w:eastAsia="zh-CN"/>
    </w:rPr>
  </w:style>
  <w:style w:type="character" w:customStyle="1" w:styleId="745">
    <w:name w:val="样式3 Char"/>
    <w:basedOn w:val="700"/>
    <w:qFormat/>
    <w:uiPriority w:val="0"/>
    <w:rPr>
      <w:rFonts w:ascii="仿宋_GB2312" w:hAnsi="仿宋" w:eastAsia="仿宋_GB2312" w:cs="仿宋_GB2312"/>
      <w:sz w:val="32"/>
      <w:szCs w:val="30"/>
      <w:lang w:val="zh-CN"/>
    </w:rPr>
  </w:style>
  <w:style w:type="character" w:customStyle="1" w:styleId="746">
    <w:name w:val="HTML 地址 字符"/>
    <w:link w:val="31"/>
    <w:qFormat/>
    <w:uiPriority w:val="0"/>
    <w:rPr>
      <w:rFonts w:ascii="宋体" w:hAnsi="宋体"/>
      <w:i/>
      <w:iCs/>
      <w:sz w:val="24"/>
      <w:szCs w:val="24"/>
    </w:rPr>
  </w:style>
  <w:style w:type="character" w:customStyle="1" w:styleId="747">
    <w:name w:val="正文首行缩进 2 Char1"/>
    <w:qFormat/>
    <w:uiPriority w:val="0"/>
    <w:rPr>
      <w:rFonts w:ascii="Times New Roman" w:hAnsi="Times New Roman" w:eastAsia="宋体" w:cs="Times New Roman"/>
      <w:kern w:val="2"/>
      <w:sz w:val="24"/>
      <w:szCs w:val="24"/>
    </w:rPr>
  </w:style>
  <w:style w:type="character" w:customStyle="1" w:styleId="748">
    <w:name w:val="副标题 Char2"/>
    <w:qFormat/>
    <w:uiPriority w:val="0"/>
    <w:rPr>
      <w:rFonts w:ascii="Cambria" w:hAnsi="Cambria" w:eastAsia="宋体" w:cs="Times New Roman"/>
      <w:b/>
      <w:bCs/>
      <w:snapToGrid w:val="0"/>
      <w:kern w:val="28"/>
      <w:sz w:val="32"/>
      <w:szCs w:val="32"/>
    </w:rPr>
  </w:style>
  <w:style w:type="character" w:customStyle="1" w:styleId="749">
    <w:name w:val="标题4-dyf Char"/>
    <w:link w:val="101"/>
    <w:qFormat/>
    <w:uiPriority w:val="0"/>
    <w:rPr>
      <w:rFonts w:ascii="Cambria" w:hAnsi="Cambria"/>
      <w:b/>
      <w:bCs/>
      <w:color w:val="000000"/>
      <w:kern w:val="2"/>
      <w:sz w:val="21"/>
      <w:szCs w:val="21"/>
    </w:rPr>
  </w:style>
  <w:style w:type="character" w:customStyle="1" w:styleId="750">
    <w:name w:val="dectext1"/>
    <w:qFormat/>
    <w:uiPriority w:val="0"/>
    <w:rPr>
      <w:rFonts w:ascii="宋体" w:hAnsi="宋体" w:eastAsia="宋体"/>
      <w:color w:val="333333"/>
      <w:sz w:val="21"/>
      <w:szCs w:val="21"/>
      <w:u w:val="none"/>
    </w:rPr>
  </w:style>
  <w:style w:type="character" w:customStyle="1" w:styleId="751">
    <w:name w:val="冯 Char"/>
    <w:link w:val="102"/>
    <w:qFormat/>
    <w:uiPriority w:val="0"/>
    <w:rPr>
      <w:rFonts w:ascii="宋体" w:hAnsi="宋体"/>
      <w:color w:val="000000"/>
      <w:sz w:val="24"/>
      <w:szCs w:val="24"/>
    </w:rPr>
  </w:style>
  <w:style w:type="character" w:customStyle="1" w:styleId="752">
    <w:name w:val="Header Char"/>
    <w:qFormat/>
    <w:locked/>
    <w:uiPriority w:val="0"/>
    <w:rPr>
      <w:rFonts w:eastAsia="宋体"/>
      <w:kern w:val="2"/>
      <w:sz w:val="18"/>
      <w:szCs w:val="18"/>
      <w:lang w:val="en-US" w:eastAsia="zh-CN" w:bidi="ar-SA"/>
    </w:rPr>
  </w:style>
  <w:style w:type="character" w:customStyle="1" w:styleId="753">
    <w:name w:val="Char Char12"/>
    <w:qFormat/>
    <w:uiPriority w:val="0"/>
    <w:rPr>
      <w:rFonts w:ascii="仿宋_GB2312" w:eastAsia="仿宋_GB2312"/>
      <w:b/>
      <w:bCs/>
      <w:kern w:val="2"/>
      <w:sz w:val="24"/>
      <w:szCs w:val="24"/>
      <w:lang w:val="zh-CN" w:eastAsia="zh-CN" w:bidi="ar-SA"/>
    </w:rPr>
  </w:style>
  <w:style w:type="character" w:customStyle="1" w:styleId="754">
    <w:name w:val="题注 字符"/>
    <w:link w:val="17"/>
    <w:qFormat/>
    <w:uiPriority w:val="0"/>
    <w:rPr>
      <w:b/>
      <w:kern w:val="2"/>
      <w:sz w:val="28"/>
    </w:rPr>
  </w:style>
  <w:style w:type="character" w:customStyle="1" w:styleId="755">
    <w:name w:val="普通文字 Char3"/>
    <w:qFormat/>
    <w:uiPriority w:val="0"/>
    <w:rPr>
      <w:rFonts w:ascii="宋体" w:hAnsi="Courier New" w:eastAsia="宋体"/>
      <w:kern w:val="2"/>
      <w:sz w:val="21"/>
      <w:lang w:val="en-US" w:eastAsia="zh-CN" w:bidi="ar-SA"/>
    </w:rPr>
  </w:style>
  <w:style w:type="character" w:customStyle="1" w:styleId="756">
    <w:name w:val="公文正文 Char"/>
    <w:qFormat/>
    <w:uiPriority w:val="0"/>
    <w:rPr>
      <w:rFonts w:ascii="仿宋_GB2312" w:eastAsia="仿宋_GB2312"/>
      <w:kern w:val="2"/>
      <w:sz w:val="24"/>
      <w:szCs w:val="24"/>
      <w:lang w:val="en-US" w:eastAsia="zh-CN" w:bidi="ar-SA"/>
    </w:rPr>
  </w:style>
  <w:style w:type="character" w:customStyle="1" w:styleId="757">
    <w:name w:val="正文首行缩进 Char Char Char Char Char"/>
    <w:qFormat/>
    <w:uiPriority w:val="0"/>
    <w:rPr>
      <w:rFonts w:ascii="宋体"/>
      <w:kern w:val="2"/>
      <w:sz w:val="24"/>
      <w:lang w:val="zh-CN"/>
    </w:rPr>
  </w:style>
  <w:style w:type="character" w:customStyle="1" w:styleId="758">
    <w:name w:val="PI Char"/>
    <w:qFormat/>
    <w:uiPriority w:val="0"/>
    <w:rPr>
      <w:rFonts w:ascii="宋体" w:hAnsi="宋体" w:eastAsia="宋体"/>
      <w:kern w:val="2"/>
      <w:sz w:val="24"/>
      <w:szCs w:val="24"/>
      <w:lang w:val="en-US" w:eastAsia="zh-CN" w:bidi="ar-SA"/>
    </w:rPr>
  </w:style>
  <w:style w:type="character" w:customStyle="1" w:styleId="759">
    <w:name w:val="Default Char"/>
    <w:link w:val="103"/>
    <w:qFormat/>
    <w:uiPriority w:val="0"/>
    <w:rPr>
      <w:rFonts w:ascii="仿宋_GB2312" w:eastAsia="仿宋_GB2312" w:cs="仿宋_GB2312"/>
      <w:color w:val="000000"/>
      <w:sz w:val="24"/>
      <w:szCs w:val="24"/>
      <w:lang w:val="en-US" w:eastAsia="zh-CN" w:bidi="ar-SA"/>
    </w:rPr>
  </w:style>
  <w:style w:type="character" w:customStyle="1" w:styleId="760">
    <w:name w:val="style91"/>
    <w:qFormat/>
    <w:uiPriority w:val="0"/>
    <w:rPr>
      <w:color w:val="333333"/>
    </w:rPr>
  </w:style>
  <w:style w:type="character" w:customStyle="1" w:styleId="761">
    <w:name w:val="列出段落 Char2"/>
    <w:qFormat/>
    <w:uiPriority w:val="34"/>
    <w:rPr>
      <w:rFonts w:ascii="Calibri" w:hAnsi="Calibri"/>
      <w:kern w:val="2"/>
      <w:sz w:val="28"/>
    </w:rPr>
  </w:style>
  <w:style w:type="character" w:customStyle="1" w:styleId="762">
    <w:name w:val="mdeck"/>
    <w:qFormat/>
    <w:uiPriority w:val="0"/>
    <w:rPr>
      <w:rFonts w:ascii="仿宋_GB2312" w:eastAsia="微软雅黑"/>
      <w:b/>
      <w:kern w:val="2"/>
      <w:sz w:val="32"/>
      <w:szCs w:val="32"/>
      <w:lang w:val="en-US" w:eastAsia="zh-CN" w:bidi="ar-SA"/>
    </w:rPr>
  </w:style>
  <w:style w:type="character" w:customStyle="1" w:styleId="763">
    <w:name w:val="unnamed11"/>
    <w:qFormat/>
    <w:uiPriority w:val="0"/>
    <w:rPr>
      <w:sz w:val="20"/>
      <w:szCs w:val="20"/>
    </w:rPr>
  </w:style>
  <w:style w:type="character" w:customStyle="1" w:styleId="764">
    <w:name w:val="正文文本 Char2"/>
    <w:semiHidden/>
    <w:qFormat/>
    <w:uiPriority w:val="99"/>
    <w:rPr>
      <w:rFonts w:ascii="Times New Roman" w:hAnsi="Times New Roman" w:eastAsia="宋体" w:cs="Times New Roman"/>
      <w:snapToGrid w:val="0"/>
      <w:kern w:val="0"/>
      <w:szCs w:val="24"/>
    </w:rPr>
  </w:style>
  <w:style w:type="character" w:customStyle="1" w:styleId="765">
    <w:name w:val="标书正文格式 Char"/>
    <w:qFormat/>
    <w:uiPriority w:val="0"/>
    <w:rPr>
      <w:rFonts w:eastAsia="楷体_GB2312"/>
      <w:kern w:val="2"/>
      <w:sz w:val="24"/>
      <w:szCs w:val="24"/>
      <w:lang w:bidi="ar-SA"/>
    </w:rPr>
  </w:style>
  <w:style w:type="character" w:customStyle="1" w:styleId="766">
    <w:name w:val="Char Char11"/>
    <w:qFormat/>
    <w:locked/>
    <w:uiPriority w:val="0"/>
    <w:rPr>
      <w:rFonts w:ascii="宋体" w:hAnsi="宋体" w:eastAsia="宋体"/>
      <w:b/>
      <w:kern w:val="2"/>
      <w:sz w:val="24"/>
      <w:szCs w:val="24"/>
      <w:lang w:val="en-US" w:eastAsia="zh-CN" w:bidi="ar-SA"/>
    </w:rPr>
  </w:style>
  <w:style w:type="character" w:customStyle="1" w:styleId="767">
    <w:name w:val="ca-131"/>
    <w:qFormat/>
    <w:uiPriority w:val="0"/>
    <w:rPr>
      <w:rFonts w:hint="eastAsia" w:ascii="仿宋_GB2312" w:eastAsia="仿宋_GB2312"/>
      <w:b/>
      <w:bCs/>
      <w:color w:val="000000"/>
      <w:spacing w:val="-20"/>
      <w:sz w:val="24"/>
      <w:szCs w:val="24"/>
    </w:rPr>
  </w:style>
  <w:style w:type="character" w:customStyle="1" w:styleId="768">
    <w:name w:val="tw4winMark"/>
    <w:qFormat/>
    <w:uiPriority w:val="0"/>
    <w:rPr>
      <w:rFonts w:ascii="Courier New" w:hAnsi="Courier New" w:cs="Courier New"/>
      <w:vanish/>
      <w:color w:val="800080"/>
      <w:sz w:val="24"/>
      <w:szCs w:val="24"/>
      <w:vertAlign w:val="subscript"/>
    </w:rPr>
  </w:style>
  <w:style w:type="character" w:customStyle="1" w:styleId="769">
    <w:name w:val="正文样式 Char"/>
    <w:link w:val="104"/>
    <w:qFormat/>
    <w:uiPriority w:val="0"/>
    <w:rPr>
      <w:rFonts w:ascii="Calibri" w:hAnsi="Calibri"/>
      <w:sz w:val="24"/>
      <w:szCs w:val="24"/>
    </w:rPr>
  </w:style>
  <w:style w:type="character" w:customStyle="1" w:styleId="770">
    <w:name w:val="表正文 Char3"/>
    <w:qFormat/>
    <w:uiPriority w:val="0"/>
    <w:rPr>
      <w:rFonts w:eastAsia="宋体"/>
    </w:rPr>
  </w:style>
  <w:style w:type="character" w:customStyle="1" w:styleId="771">
    <w:name w:val="H5 Char"/>
    <w:qFormat/>
    <w:uiPriority w:val="0"/>
    <w:rPr>
      <w:b/>
      <w:bCs/>
      <w:kern w:val="2"/>
      <w:sz w:val="28"/>
      <w:szCs w:val="28"/>
    </w:rPr>
  </w:style>
  <w:style w:type="character" w:customStyle="1" w:styleId="772">
    <w:name w:val="Char Char3"/>
    <w:qFormat/>
    <w:uiPriority w:val="0"/>
    <w:rPr>
      <w:rFonts w:eastAsia="宋体"/>
      <w:kern w:val="2"/>
      <w:sz w:val="21"/>
      <w:szCs w:val="24"/>
      <w:lang w:val="en-US" w:eastAsia="zh-CN" w:bidi="ar-SA"/>
    </w:rPr>
  </w:style>
  <w:style w:type="character" w:customStyle="1" w:styleId="773">
    <w:name w:val="正文 编号 Char"/>
    <w:qFormat/>
    <w:uiPriority w:val="0"/>
    <w:rPr>
      <w:rFonts w:ascii="仿宋_GB2312" w:hAnsi="仿宋_GB2312" w:eastAsia="仿宋_GB2312"/>
      <w:kern w:val="2"/>
      <w:sz w:val="24"/>
      <w:lang w:bidi="ar-SA"/>
    </w:rPr>
  </w:style>
  <w:style w:type="character" w:customStyle="1" w:styleId="774">
    <w:name w:val="question-title2"/>
    <w:qFormat/>
    <w:uiPriority w:val="6"/>
    <w:rPr>
      <w:rFonts w:ascii="Arial" w:hAnsi="Arial" w:eastAsia="黑体" w:cs="Arial"/>
      <w:snapToGrid w:val="0"/>
      <w:kern w:val="0"/>
      <w:szCs w:val="21"/>
    </w:rPr>
  </w:style>
  <w:style w:type="character" w:customStyle="1" w:styleId="775">
    <w:name w:val="gf正文1 Char Char"/>
    <w:link w:val="105"/>
    <w:qFormat/>
    <w:uiPriority w:val="0"/>
    <w:rPr>
      <w:rFonts w:ascii="宋体" w:hAnsi="宋体" w:cs="宋体"/>
      <w:kern w:val="2"/>
      <w:sz w:val="24"/>
      <w:szCs w:val="24"/>
    </w:rPr>
  </w:style>
  <w:style w:type="character" w:customStyle="1" w:styleId="776">
    <w:name w:val="Char Char15"/>
    <w:qFormat/>
    <w:uiPriority w:val="6"/>
    <w:rPr>
      <w:rFonts w:ascii="宋体" w:hAnsi="宋体"/>
      <w:kern w:val="1"/>
      <w:sz w:val="21"/>
    </w:rPr>
  </w:style>
  <w:style w:type="character" w:customStyle="1" w:styleId="777">
    <w:name w:val="正文缩进 Char3"/>
    <w:qFormat/>
    <w:uiPriority w:val="0"/>
    <w:rPr>
      <w:rFonts w:ascii="宋体" w:eastAsia="宋体"/>
      <w:snapToGrid w:val="0"/>
      <w:color w:val="000000"/>
      <w:kern w:val="28"/>
      <w:sz w:val="28"/>
      <w:lang w:val="en-US" w:eastAsia="zh-CN" w:bidi="ar-SA"/>
    </w:rPr>
  </w:style>
  <w:style w:type="character" w:customStyle="1" w:styleId="778">
    <w:name w:val="列出段落 Char1"/>
    <w:link w:val="106"/>
    <w:qFormat/>
    <w:uiPriority w:val="0"/>
    <w:rPr>
      <w:rFonts w:ascii="Calibri" w:hAnsi="Calibri"/>
      <w:sz w:val="24"/>
      <w:lang w:eastAsia="en-US"/>
    </w:rPr>
  </w:style>
  <w:style w:type="character" w:customStyle="1" w:styleId="779">
    <w:name w:val="Char Char8"/>
    <w:qFormat/>
    <w:uiPriority w:val="0"/>
    <w:rPr>
      <w:rFonts w:eastAsia="宋体"/>
      <w:b/>
      <w:sz w:val="24"/>
      <w:lang w:eastAsia="zh-CN"/>
    </w:rPr>
  </w:style>
  <w:style w:type="character" w:customStyle="1" w:styleId="780">
    <w:name w:val="Normal Indent Char Char"/>
    <w:qFormat/>
    <w:uiPriority w:val="0"/>
    <w:rPr>
      <w:rFonts w:eastAsia="宋体"/>
      <w:kern w:val="2"/>
      <w:sz w:val="21"/>
      <w:lang w:val="en-US" w:eastAsia="zh-CN" w:bidi="ar-SA"/>
    </w:rPr>
  </w:style>
  <w:style w:type="character" w:customStyle="1" w:styleId="781">
    <w:name w:val="列表段落 字符"/>
    <w:qFormat/>
    <w:uiPriority w:val="99"/>
  </w:style>
  <w:style w:type="character" w:customStyle="1" w:styleId="782">
    <w:name w:val="Ò³Ã¼ Char Char1"/>
    <w:qFormat/>
    <w:uiPriority w:val="0"/>
    <w:rPr>
      <w:rFonts w:eastAsia="宋体"/>
      <w:kern w:val="2"/>
      <w:sz w:val="18"/>
      <w:szCs w:val="18"/>
      <w:lang w:val="en-US" w:eastAsia="zh-CN" w:bidi="ar-SA"/>
    </w:rPr>
  </w:style>
  <w:style w:type="character" w:customStyle="1" w:styleId="783">
    <w:name w:val="方案正文 Char"/>
    <w:qFormat/>
    <w:uiPriority w:val="0"/>
    <w:rPr>
      <w:rFonts w:ascii="仿宋_GB2312" w:eastAsia="仿宋_GB2312"/>
      <w:b/>
      <w:color w:val="000000"/>
      <w:kern w:val="2"/>
      <w:sz w:val="24"/>
      <w:lang w:val="en-US" w:eastAsia="zh-CN" w:bidi="ar-SA"/>
    </w:rPr>
  </w:style>
  <w:style w:type="character" w:customStyle="1" w:styleId="784">
    <w:name w:val="Char Char30"/>
    <w:qFormat/>
    <w:uiPriority w:val="6"/>
    <w:rPr>
      <w:rFonts w:ascii="Arial" w:hAnsi="Arial" w:eastAsia="黑体"/>
      <w:kern w:val="1"/>
      <w:sz w:val="21"/>
      <w:szCs w:val="21"/>
    </w:rPr>
  </w:style>
  <w:style w:type="character" w:customStyle="1" w:styleId="785">
    <w:name w:val="正文文本缩进 字符1"/>
    <w:link w:val="25"/>
    <w:qFormat/>
    <w:uiPriority w:val="0"/>
    <w:rPr>
      <w:rFonts w:ascii="宋体" w:hAnsi="宋体"/>
      <w:kern w:val="2"/>
      <w:sz w:val="24"/>
      <w:szCs w:val="24"/>
    </w:rPr>
  </w:style>
  <w:style w:type="character" w:customStyle="1" w:styleId="786">
    <w:name w:val="font01"/>
    <w:qFormat/>
    <w:uiPriority w:val="0"/>
    <w:rPr>
      <w:rFonts w:hint="eastAsia" w:ascii="微软雅黑" w:hAnsi="微软雅黑" w:eastAsia="微软雅黑" w:cs="微软雅黑"/>
      <w:color w:val="000000"/>
      <w:sz w:val="20"/>
      <w:szCs w:val="20"/>
      <w:u w:val="none"/>
    </w:rPr>
  </w:style>
  <w:style w:type="character" w:customStyle="1" w:styleId="787">
    <w:name w:val="Char Char20"/>
    <w:qFormat/>
    <w:uiPriority w:val="6"/>
    <w:rPr>
      <w:kern w:val="1"/>
      <w:sz w:val="24"/>
    </w:rPr>
  </w:style>
  <w:style w:type="character" w:customStyle="1" w:styleId="788">
    <w:name w:val="tw4winExternal"/>
    <w:qFormat/>
    <w:uiPriority w:val="0"/>
    <w:rPr>
      <w:rFonts w:ascii="Courier New" w:hAnsi="Courier New" w:cs="Courier New"/>
      <w:color w:val="808080"/>
      <w:lang w:val="en-US" w:eastAsia="zh-CN"/>
    </w:rPr>
  </w:style>
  <w:style w:type="character" w:customStyle="1" w:styleId="789">
    <w:name w:val="标题 4 Char1"/>
    <w:qFormat/>
    <w:uiPriority w:val="9"/>
    <w:rPr>
      <w:rFonts w:ascii="Cambria" w:hAnsi="Cambria" w:eastAsia="宋体" w:cs="Times New Roman"/>
      <w:b/>
      <w:bCs/>
      <w:kern w:val="2"/>
      <w:sz w:val="28"/>
      <w:szCs w:val="28"/>
    </w:rPr>
  </w:style>
  <w:style w:type="character" w:customStyle="1" w:styleId="790">
    <w:name w:val="批注文字 Char2"/>
    <w:qFormat/>
    <w:uiPriority w:val="99"/>
    <w:rPr>
      <w:rFonts w:ascii="Times New Roman" w:hAnsi="Times New Roman" w:eastAsia="宋体" w:cs="Times New Roman"/>
      <w:snapToGrid w:val="0"/>
      <w:kern w:val="0"/>
      <w:szCs w:val="24"/>
    </w:rPr>
  </w:style>
  <w:style w:type="character" w:customStyle="1" w:styleId="791">
    <w:name w:val="正文文本 2 Char"/>
    <w:qFormat/>
    <w:uiPriority w:val="0"/>
    <w:rPr>
      <w:rFonts w:eastAsia="宋体"/>
      <w:kern w:val="2"/>
      <w:sz w:val="21"/>
      <w:szCs w:val="24"/>
      <w:lang w:val="en-US" w:eastAsia="zh-CN" w:bidi="ar-SA"/>
    </w:rPr>
  </w:style>
  <w:style w:type="character" w:customStyle="1" w:styleId="792">
    <w:name w:val="Ò³Ã¼ Char Char"/>
    <w:qFormat/>
    <w:uiPriority w:val="0"/>
    <w:rPr>
      <w:rFonts w:eastAsia="宋体"/>
      <w:kern w:val="2"/>
      <w:sz w:val="18"/>
      <w:lang w:val="en-US" w:eastAsia="zh-CN" w:bidi="ar-SA"/>
    </w:rPr>
  </w:style>
  <w:style w:type="character" w:customStyle="1" w:styleId="793">
    <w:name w:val="message1"/>
    <w:qFormat/>
    <w:uiPriority w:val="0"/>
    <w:rPr>
      <w:rFonts w:hint="default" w:ascii="Tahoma" w:hAnsi="Tahoma" w:cs="Tahoma"/>
      <w:sz w:val="18"/>
      <w:szCs w:val="18"/>
    </w:rPr>
  </w:style>
  <w:style w:type="character" w:customStyle="1" w:styleId="794">
    <w:name w:val="Char Char23"/>
    <w:qFormat/>
    <w:uiPriority w:val="6"/>
    <w:rPr>
      <w:color w:val="0000FF"/>
      <w:sz w:val="21"/>
    </w:rPr>
  </w:style>
  <w:style w:type="character" w:customStyle="1" w:styleId="795">
    <w:name w:val="批注框文本 字符"/>
    <w:qFormat/>
    <w:uiPriority w:val="0"/>
    <w:rPr>
      <w:rFonts w:ascii="Arial" w:hAnsi="Arial" w:eastAsia="黑体" w:cs="Arial"/>
      <w:snapToGrid w:val="0"/>
      <w:kern w:val="0"/>
      <w:sz w:val="18"/>
      <w:szCs w:val="18"/>
    </w:rPr>
  </w:style>
  <w:style w:type="character" w:customStyle="1" w:styleId="796">
    <w:name w:val="纯文本 Char2"/>
    <w:semiHidden/>
    <w:qFormat/>
    <w:uiPriority w:val="99"/>
    <w:rPr>
      <w:rFonts w:ascii="宋体" w:hAnsi="Courier New" w:eastAsia="宋体" w:cs="Courier New"/>
    </w:rPr>
  </w:style>
  <w:style w:type="character" w:customStyle="1" w:styleId="797">
    <w:name w:val="Char Char25"/>
    <w:qFormat/>
    <w:uiPriority w:val="6"/>
    <w:rPr>
      <w:rFonts w:ascii="宋体" w:hAnsi="宋体"/>
      <w:kern w:val="1"/>
      <w:sz w:val="24"/>
      <w:lang w:val="zh-CN"/>
    </w:rPr>
  </w:style>
  <w:style w:type="character" w:customStyle="1" w:styleId="798">
    <w:name w:val="Char Char411"/>
    <w:qFormat/>
    <w:uiPriority w:val="0"/>
    <w:rPr>
      <w:rFonts w:eastAsia="宋体"/>
      <w:b/>
      <w:sz w:val="24"/>
      <w:lang w:eastAsia="zh-CN" w:bidi="ar-SA"/>
    </w:rPr>
  </w:style>
  <w:style w:type="character" w:customStyle="1" w:styleId="799">
    <w:name w:val="Heading 7 Char"/>
    <w:qFormat/>
    <w:locked/>
    <w:uiPriority w:val="0"/>
    <w:rPr>
      <w:rFonts w:ascii="宋体" w:hAnsi="宋体" w:eastAsia="宋体"/>
      <w:b/>
      <w:bCs/>
      <w:kern w:val="2"/>
      <w:sz w:val="24"/>
      <w:szCs w:val="24"/>
      <w:lang w:val="en-US" w:eastAsia="zh-CN" w:bidi="ar-SA"/>
    </w:rPr>
  </w:style>
  <w:style w:type="character" w:customStyle="1" w:styleId="800">
    <w:name w:val="此正文 Char"/>
    <w:link w:val="108"/>
    <w:qFormat/>
    <w:uiPriority w:val="0"/>
    <w:rPr>
      <w:kern w:val="2"/>
      <w:sz w:val="24"/>
      <w:szCs w:val="24"/>
    </w:rPr>
  </w:style>
  <w:style w:type="character" w:customStyle="1" w:styleId="801">
    <w:name w:val="Char Char2"/>
    <w:qFormat/>
    <w:uiPriority w:val="0"/>
    <w:rPr>
      <w:rFonts w:eastAsia="宋体"/>
      <w:b/>
      <w:bCs/>
      <w:kern w:val="2"/>
      <w:sz w:val="21"/>
      <w:szCs w:val="24"/>
      <w:lang w:val="en-US" w:eastAsia="zh-CN" w:bidi="ar-SA"/>
    </w:rPr>
  </w:style>
  <w:style w:type="character" w:customStyle="1" w:styleId="802">
    <w:name w:val="标题 1 字符1"/>
    <w:link w:val="3"/>
    <w:qFormat/>
    <w:uiPriority w:val="9"/>
    <w:rPr>
      <w:b/>
      <w:bCs/>
      <w:kern w:val="44"/>
      <w:sz w:val="44"/>
      <w:szCs w:val="44"/>
    </w:rPr>
  </w:style>
  <w:style w:type="character" w:customStyle="1" w:styleId="803">
    <w:name w:val="Footer-Even Char1"/>
    <w:qFormat/>
    <w:uiPriority w:val="0"/>
    <w:rPr>
      <w:rFonts w:eastAsia="宋体"/>
      <w:kern w:val="2"/>
      <w:sz w:val="18"/>
      <w:szCs w:val="18"/>
      <w:lang w:val="en-US" w:eastAsia="zh-CN" w:bidi="ar-SA"/>
    </w:rPr>
  </w:style>
  <w:style w:type="character" w:customStyle="1" w:styleId="804">
    <w:name w:val="Char Char29"/>
    <w:qFormat/>
    <w:uiPriority w:val="6"/>
    <w:rPr>
      <w:rFonts w:ascii="Arial" w:hAnsi="Arial" w:eastAsia="微软雅黑"/>
      <w:b/>
      <w:kern w:val="1"/>
      <w:sz w:val="44"/>
      <w:szCs w:val="32"/>
      <w:lang w:val="en-US" w:eastAsia="zh-CN" w:bidi="ar-SA"/>
    </w:rPr>
  </w:style>
  <w:style w:type="character" w:customStyle="1" w:styleId="805">
    <w:name w:val="标题 字符"/>
    <w:link w:val="60"/>
    <w:qFormat/>
    <w:uiPriority w:val="10"/>
    <w:rPr>
      <w:b/>
      <w:sz w:val="24"/>
    </w:rPr>
  </w:style>
  <w:style w:type="character" w:customStyle="1" w:styleId="806">
    <w:name w:val="font81"/>
    <w:qFormat/>
    <w:uiPriority w:val="0"/>
    <w:rPr>
      <w:rFonts w:ascii="微软雅黑" w:hAnsi="微软雅黑" w:eastAsia="微软雅黑" w:cs="微软雅黑"/>
      <w:color w:val="000000"/>
      <w:sz w:val="20"/>
      <w:szCs w:val="20"/>
      <w:u w:val="none"/>
    </w:rPr>
  </w:style>
  <w:style w:type="character" w:customStyle="1" w:styleId="807">
    <w:name w:val="Char Char312"/>
    <w:qFormat/>
    <w:uiPriority w:val="0"/>
    <w:rPr>
      <w:rFonts w:ascii="Times New Roman" w:hAnsi="Times New Roman" w:eastAsia="宋体" w:cs="Times New Roman"/>
      <w:b/>
      <w:kern w:val="2"/>
      <w:sz w:val="32"/>
      <w:szCs w:val="24"/>
      <w:lang w:val="en-US" w:eastAsia="zh-CN" w:bidi="ar-SA"/>
    </w:rPr>
  </w:style>
  <w:style w:type="character" w:customStyle="1" w:styleId="808">
    <w:name w:val="t21"/>
    <w:qFormat/>
    <w:uiPriority w:val="0"/>
    <w:rPr>
      <w:rFonts w:ascii="仿宋_GB2312" w:eastAsia="微软雅黑"/>
      <w:b/>
      <w:kern w:val="2"/>
      <w:sz w:val="23"/>
      <w:szCs w:val="23"/>
      <w:lang w:val="en-US" w:eastAsia="zh-CN" w:bidi="ar-SA"/>
    </w:rPr>
  </w:style>
  <w:style w:type="character" w:customStyle="1" w:styleId="809">
    <w:name w:val="样式8 Char"/>
    <w:qFormat/>
    <w:uiPriority w:val="0"/>
    <w:rPr>
      <w:rFonts w:ascii="仿宋_GB2312" w:hAnsi="宋体" w:eastAsia="仿宋_GB2312"/>
      <w:b/>
      <w:bCs/>
      <w:kern w:val="2"/>
      <w:sz w:val="24"/>
      <w:szCs w:val="24"/>
    </w:rPr>
  </w:style>
  <w:style w:type="character" w:customStyle="1" w:styleId="810">
    <w:name w:val="表格 Char Char"/>
    <w:qFormat/>
    <w:uiPriority w:val="0"/>
    <w:rPr>
      <w:rFonts w:ascii="宋体" w:hAnsi="宋体" w:eastAsia="宋体"/>
      <w:lang w:bidi="ar-SA"/>
    </w:rPr>
  </w:style>
  <w:style w:type="character" w:customStyle="1" w:styleId="811">
    <w:name w:val="正文文本 字符1"/>
    <w:qFormat/>
    <w:uiPriority w:val="0"/>
    <w:rPr>
      <w:rFonts w:ascii="Calibri" w:hAnsi="Calibri" w:eastAsia="黑体" w:cs="Arial"/>
      <w:snapToGrid w:val="0"/>
      <w:kern w:val="2"/>
      <w:sz w:val="28"/>
      <w:szCs w:val="21"/>
    </w:rPr>
  </w:style>
  <w:style w:type="character" w:customStyle="1" w:styleId="812">
    <w:name w:val="标题 5 字符"/>
    <w:link w:val="7"/>
    <w:qFormat/>
    <w:uiPriority w:val="9"/>
    <w:rPr>
      <w:b/>
      <w:bCs/>
      <w:kern w:val="2"/>
      <w:sz w:val="28"/>
      <w:szCs w:val="28"/>
    </w:rPr>
  </w:style>
  <w:style w:type="character" w:customStyle="1" w:styleId="813">
    <w:name w:val="标题 6 Char1"/>
    <w:qFormat/>
    <w:uiPriority w:val="0"/>
    <w:rPr>
      <w:rFonts w:ascii="Arial" w:hAnsi="Arial" w:eastAsia="黑体" w:cs="Times New Roman"/>
      <w:b/>
      <w:sz w:val="24"/>
      <w:szCs w:val="20"/>
      <w:lang w:bidi="ar-SA"/>
    </w:rPr>
  </w:style>
  <w:style w:type="character" w:customStyle="1" w:styleId="814">
    <w:name w:val="带编号样式 Char"/>
    <w:qFormat/>
    <w:uiPriority w:val="0"/>
    <w:rPr>
      <w:rFonts w:ascii="仿宋_GB2312" w:eastAsia="仿宋_GB2312"/>
      <w:color w:val="000000"/>
      <w:sz w:val="24"/>
      <w:lang w:bidi="ar-SA"/>
    </w:rPr>
  </w:style>
  <w:style w:type="character" w:customStyle="1" w:styleId="815">
    <w:name w:val="unnamed31"/>
    <w:qFormat/>
    <w:uiPriority w:val="0"/>
    <w:rPr>
      <w:rFonts w:ascii="Tahoma" w:hAnsi="Tahoma" w:eastAsia="宋体"/>
      <w:b/>
      <w:kern w:val="2"/>
      <w:sz w:val="24"/>
      <w:szCs w:val="32"/>
      <w:u w:val="none"/>
      <w:lang w:val="en-US" w:eastAsia="zh-CN" w:bidi="ar-SA"/>
    </w:rPr>
  </w:style>
  <w:style w:type="character" w:customStyle="1" w:styleId="816">
    <w:name w:val="正文首行缩进 Char Char Char Char Char Char1"/>
    <w:qFormat/>
    <w:uiPriority w:val="0"/>
    <w:rPr>
      <w:rFonts w:ascii="宋体" w:eastAsia="宋体"/>
      <w:kern w:val="2"/>
      <w:sz w:val="24"/>
      <w:szCs w:val="24"/>
      <w:lang w:val="zh-CN" w:bidi="ar-SA"/>
    </w:rPr>
  </w:style>
  <w:style w:type="character" w:customStyle="1" w:styleId="817">
    <w:name w:val="称呼 字符"/>
    <w:link w:val="21"/>
    <w:qFormat/>
    <w:uiPriority w:val="0"/>
    <w:rPr>
      <w:rFonts w:ascii="仿宋_GB2312" w:eastAsia="仿宋_GB2312"/>
      <w:kern w:val="2"/>
      <w:sz w:val="28"/>
    </w:rPr>
  </w:style>
  <w:style w:type="character" w:customStyle="1" w:styleId="818">
    <w:name w:val="文本正文 Char Char"/>
    <w:qFormat/>
    <w:locked/>
    <w:uiPriority w:val="0"/>
    <w:rPr>
      <w:sz w:val="24"/>
      <w:lang w:bidi="ar-SA"/>
    </w:rPr>
  </w:style>
  <w:style w:type="character" w:customStyle="1" w:styleId="819">
    <w:name w:val="正文缩进 字符"/>
    <w:qFormat/>
    <w:uiPriority w:val="0"/>
    <w:rPr>
      <w:rFonts w:ascii="宋体" w:eastAsia="宋体"/>
      <w:snapToGrid w:val="0"/>
      <w:color w:val="000000"/>
      <w:kern w:val="28"/>
      <w:sz w:val="28"/>
      <w:lang w:val="en-US" w:eastAsia="zh-CN" w:bidi="ar-SA"/>
    </w:rPr>
  </w:style>
  <w:style w:type="character" w:customStyle="1" w:styleId="820">
    <w:name w:val="HTML 预设格式 字符"/>
    <w:link w:val="58"/>
    <w:qFormat/>
    <w:uiPriority w:val="0"/>
    <w:rPr>
      <w:rFonts w:ascii="黑体" w:hAnsi="Courier New" w:eastAsia="黑体"/>
    </w:rPr>
  </w:style>
  <w:style w:type="character" w:customStyle="1" w:styleId="821">
    <w:name w:val="正文文本 2 字符1"/>
    <w:link w:val="57"/>
    <w:qFormat/>
    <w:uiPriority w:val="0"/>
    <w:rPr>
      <w:kern w:val="2"/>
      <w:sz w:val="21"/>
      <w:szCs w:val="24"/>
    </w:rPr>
  </w:style>
  <w:style w:type="character" w:customStyle="1" w:styleId="822">
    <w:name w:val="样式 样式 标题 4h4H4Fab-4T5Ref Heading 1rh1Heading sqlsect 1.2.3.... +... Char"/>
    <w:link w:val="109"/>
    <w:qFormat/>
    <w:uiPriority w:val="0"/>
    <w:rPr>
      <w:rFonts w:ascii="微软雅黑" w:hAnsi="微软雅黑" w:eastAsia="微软雅黑"/>
      <w:b/>
      <w:bCs/>
      <w:kern w:val="2"/>
      <w:sz w:val="24"/>
      <w:szCs w:val="28"/>
    </w:rPr>
  </w:style>
  <w:style w:type="character" w:customStyle="1" w:styleId="823">
    <w:name w:val="正文非缩进 Char"/>
    <w:qFormat/>
    <w:uiPriority w:val="0"/>
    <w:rPr>
      <w:rFonts w:ascii="宋体" w:eastAsia="宋体"/>
      <w:snapToGrid w:val="0"/>
      <w:color w:val="000000"/>
      <w:kern w:val="28"/>
      <w:sz w:val="28"/>
      <w:lang w:val="en-US" w:eastAsia="zh-CN" w:bidi="ar-SA"/>
    </w:rPr>
  </w:style>
  <w:style w:type="character" w:customStyle="1" w:styleId="824">
    <w:name w:val="标题 7 字符"/>
    <w:link w:val="9"/>
    <w:qFormat/>
    <w:uiPriority w:val="0"/>
    <w:rPr>
      <w:b/>
      <w:bCs/>
      <w:kern w:val="2"/>
      <w:sz w:val="24"/>
      <w:szCs w:val="24"/>
    </w:rPr>
  </w:style>
  <w:style w:type="character" w:customStyle="1" w:styleId="825">
    <w:name w:val="正文文本缩进 2 字符"/>
    <w:link w:val="38"/>
    <w:qFormat/>
    <w:uiPriority w:val="0"/>
    <w:rPr>
      <w:rFonts w:ascii="宋体"/>
      <w:sz w:val="28"/>
    </w:rPr>
  </w:style>
  <w:style w:type="character" w:customStyle="1" w:styleId="826">
    <w:name w:val="Char Char5"/>
    <w:qFormat/>
    <w:uiPriority w:val="0"/>
    <w:rPr>
      <w:rFonts w:ascii="宋体" w:hAnsi="Courier New" w:eastAsia="宋体"/>
      <w:kern w:val="2"/>
      <w:sz w:val="21"/>
      <w:lang w:val="en-US" w:eastAsia="zh-CN"/>
    </w:rPr>
  </w:style>
  <w:style w:type="character" w:customStyle="1" w:styleId="827">
    <w:name w:val="脚注文本 字符"/>
    <w:link w:val="51"/>
    <w:qFormat/>
    <w:uiPriority w:val="0"/>
    <w:rPr>
      <w:color w:val="0000FF"/>
      <w:sz w:val="21"/>
    </w:rPr>
  </w:style>
  <w:style w:type="character" w:customStyle="1" w:styleId="828">
    <w:name w:val="称呼 Char1"/>
    <w:qFormat/>
    <w:uiPriority w:val="0"/>
    <w:rPr>
      <w:rFonts w:ascii="Times New Roman" w:hAnsi="Times New Roman" w:eastAsia="宋体" w:cs="Times New Roman"/>
      <w:szCs w:val="24"/>
    </w:rPr>
  </w:style>
  <w:style w:type="character" w:customStyle="1" w:styleId="829">
    <w:name w:val="正文1 Char"/>
    <w:qFormat/>
    <w:uiPriority w:val="0"/>
    <w:rPr>
      <w:rFonts w:ascii="宋体" w:eastAsia="宋体"/>
      <w:snapToGrid w:val="0"/>
      <w:color w:val="000000"/>
      <w:kern w:val="28"/>
      <w:sz w:val="28"/>
      <w:lang w:val="en-US" w:eastAsia="zh-CN" w:bidi="ar-SA"/>
    </w:rPr>
  </w:style>
  <w:style w:type="character" w:customStyle="1" w:styleId="830">
    <w:name w:val="正文缩进 Char1"/>
    <w:qFormat/>
    <w:uiPriority w:val="0"/>
    <w:rPr>
      <w:rFonts w:ascii="宋体" w:eastAsia="宋体"/>
      <w:snapToGrid w:val="0"/>
      <w:color w:val="000000"/>
      <w:kern w:val="28"/>
      <w:sz w:val="28"/>
      <w:lang w:val="en-US" w:eastAsia="zh-CN" w:bidi="ar-SA"/>
    </w:rPr>
  </w:style>
  <w:style w:type="character" w:customStyle="1" w:styleId="831">
    <w:name w:val="font21"/>
    <w:qFormat/>
    <w:uiPriority w:val="0"/>
    <w:rPr>
      <w:rFonts w:hint="eastAsia" w:ascii="宋体" w:hAnsi="宋体" w:eastAsia="宋体"/>
      <w:kern w:val="2"/>
      <w:sz w:val="28"/>
      <w:szCs w:val="28"/>
      <w:lang w:val="en-US" w:eastAsia="zh-CN" w:bidi="ar-SA"/>
    </w:rPr>
  </w:style>
  <w:style w:type="character" w:customStyle="1" w:styleId="832">
    <w:name w:val="Char Char26"/>
    <w:qFormat/>
    <w:uiPriority w:val="6"/>
    <w:rPr>
      <w:kern w:val="1"/>
      <w:sz w:val="21"/>
      <w:szCs w:val="24"/>
    </w:rPr>
  </w:style>
  <w:style w:type="character" w:customStyle="1" w:styleId="833">
    <w:name w:val="Item List Char"/>
    <w:link w:val="111"/>
    <w:qFormat/>
    <w:uiPriority w:val="0"/>
    <w:rPr>
      <w:rFonts w:ascii="Arial"/>
      <w:bCs/>
      <w:sz w:val="21"/>
      <w:szCs w:val="21"/>
      <w:lang w:val="en-US" w:eastAsia="zh-CN" w:bidi="ar-SA"/>
    </w:rPr>
  </w:style>
  <w:style w:type="character" w:customStyle="1" w:styleId="834">
    <w:name w:val="批注框文本 Char1"/>
    <w:qFormat/>
    <w:uiPriority w:val="0"/>
    <w:rPr>
      <w:rFonts w:ascii="Times New Roman" w:hAnsi="Times New Roman" w:eastAsia="宋体" w:cs="Times New Roman"/>
      <w:sz w:val="18"/>
      <w:szCs w:val="18"/>
    </w:rPr>
  </w:style>
  <w:style w:type="character" w:customStyle="1" w:styleId="835">
    <w:name w:val="纯文本 Char1"/>
    <w:link w:val="112"/>
    <w:qFormat/>
    <w:uiPriority w:val="0"/>
    <w:rPr>
      <w:rFonts w:ascii="宋体" w:hAnsi="Courier New"/>
    </w:rPr>
  </w:style>
  <w:style w:type="character" w:customStyle="1" w:styleId="836">
    <w:name w:val="正文文本首行缩进 字符"/>
    <w:link w:val="62"/>
    <w:qFormat/>
    <w:uiPriority w:val="0"/>
    <w:rPr>
      <w:rFonts w:ascii="宋体"/>
      <w:kern w:val="2"/>
      <w:sz w:val="24"/>
      <w:lang w:val="zh-CN"/>
    </w:rPr>
  </w:style>
  <w:style w:type="character" w:customStyle="1" w:styleId="837">
    <w:name w:val="h3 Char"/>
    <w:qFormat/>
    <w:uiPriority w:val="0"/>
    <w:rPr>
      <w:rFonts w:eastAsia="宋体"/>
      <w:b/>
      <w:kern w:val="2"/>
      <w:sz w:val="32"/>
      <w:lang w:val="en-US" w:eastAsia="zh-CN" w:bidi="ar-SA"/>
    </w:rPr>
  </w:style>
  <w:style w:type="character" w:customStyle="1" w:styleId="838">
    <w:name w:val="dandyren_title1"/>
    <w:qFormat/>
    <w:uiPriority w:val="0"/>
    <w:rPr>
      <w:b/>
      <w:bCs/>
      <w:color w:val="FF6633"/>
      <w:sz w:val="18"/>
      <w:szCs w:val="18"/>
    </w:rPr>
  </w:style>
  <w:style w:type="character" w:customStyle="1" w:styleId="839">
    <w:name w:val="Char Char31"/>
    <w:qFormat/>
    <w:uiPriority w:val="6"/>
    <w:rPr>
      <w:rFonts w:ascii="Arial" w:hAnsi="Arial" w:eastAsia="黑体"/>
      <w:kern w:val="1"/>
      <w:sz w:val="24"/>
      <w:szCs w:val="24"/>
    </w:rPr>
  </w:style>
  <w:style w:type="character" w:customStyle="1" w:styleId="840">
    <w:name w:val="h Char1"/>
    <w:qFormat/>
    <w:uiPriority w:val="0"/>
    <w:rPr>
      <w:sz w:val="18"/>
      <w:szCs w:val="18"/>
    </w:rPr>
  </w:style>
  <w:style w:type="character" w:customStyle="1" w:styleId="841">
    <w:name w:val="solutionfonts"/>
    <w:qFormat/>
    <w:uiPriority w:val="0"/>
  </w:style>
  <w:style w:type="character" w:customStyle="1" w:styleId="842">
    <w:name w:val="标题 4 字符1"/>
    <w:link w:val="6"/>
    <w:qFormat/>
    <w:uiPriority w:val="9"/>
    <w:rPr>
      <w:rFonts w:ascii="Arial" w:hAnsi="Arial" w:eastAsia="黑体"/>
      <w:b/>
      <w:bCs/>
      <w:kern w:val="2"/>
      <w:sz w:val="28"/>
      <w:szCs w:val="28"/>
      <w:lang w:val="zh-CN"/>
    </w:rPr>
  </w:style>
  <w:style w:type="character" w:customStyle="1" w:styleId="843">
    <w:name w:val="首行缩进 Char"/>
    <w:qFormat/>
    <w:uiPriority w:val="0"/>
    <w:rPr>
      <w:rFonts w:ascii="宋体" w:eastAsia="宋体"/>
      <w:kern w:val="2"/>
      <w:sz w:val="24"/>
      <w:lang w:val="en-US" w:eastAsia="zh-CN" w:bidi="ar-SA"/>
    </w:rPr>
  </w:style>
  <w:style w:type="character" w:customStyle="1" w:styleId="844">
    <w:name w:val="Char Char52"/>
    <w:qFormat/>
    <w:uiPriority w:val="0"/>
    <w:rPr>
      <w:rFonts w:ascii="宋体" w:hAnsi="Courier New" w:eastAsia="宋体"/>
      <w:kern w:val="2"/>
      <w:sz w:val="21"/>
      <w:lang w:val="en-US" w:eastAsia="zh-CN"/>
    </w:rPr>
  </w:style>
  <w:style w:type="character" w:customStyle="1" w:styleId="845">
    <w:name w:val="正文文本 3 字符"/>
    <w:link w:val="22"/>
    <w:qFormat/>
    <w:uiPriority w:val="0"/>
    <w:rPr>
      <w:kern w:val="2"/>
      <w:sz w:val="21"/>
    </w:rPr>
  </w:style>
  <w:style w:type="character" w:customStyle="1" w:styleId="846">
    <w:name w:val="font31"/>
    <w:basedOn w:val="71"/>
    <w:qFormat/>
    <w:uiPriority w:val="0"/>
    <w:rPr>
      <w:rFonts w:hint="eastAsia" w:ascii="仿宋" w:hAnsi="仿宋" w:eastAsia="仿宋" w:cs="仿宋"/>
      <w:color w:val="000000"/>
      <w:sz w:val="20"/>
      <w:szCs w:val="20"/>
      <w:u w:val="none"/>
    </w:rPr>
  </w:style>
  <w:style w:type="character" w:customStyle="1" w:styleId="847">
    <w:name w:val="正文说明 Char"/>
    <w:link w:val="113"/>
    <w:qFormat/>
    <w:uiPriority w:val="0"/>
    <w:rPr>
      <w:sz w:val="24"/>
      <w:szCs w:val="24"/>
    </w:rPr>
  </w:style>
  <w:style w:type="character" w:customStyle="1" w:styleId="848">
    <w:name w:val="脚注文本 Char1"/>
    <w:qFormat/>
    <w:uiPriority w:val="0"/>
    <w:rPr>
      <w:rFonts w:ascii="Times New Roman" w:hAnsi="Times New Roman" w:eastAsia="宋体" w:cs="Times New Roman"/>
      <w:sz w:val="18"/>
      <w:szCs w:val="18"/>
    </w:rPr>
  </w:style>
  <w:style w:type="character" w:customStyle="1" w:styleId="849">
    <w:name w:val="Char Char1211"/>
    <w:qFormat/>
    <w:uiPriority w:val="0"/>
    <w:rPr>
      <w:rFonts w:ascii="仿宋_GB2312" w:eastAsia="仿宋_GB2312"/>
      <w:b/>
      <w:bCs/>
      <w:kern w:val="2"/>
      <w:sz w:val="24"/>
      <w:szCs w:val="24"/>
      <w:lang w:val="zh-CN" w:eastAsia="zh-CN" w:bidi="ar-SA"/>
    </w:rPr>
  </w:style>
  <w:style w:type="character" w:customStyle="1" w:styleId="850">
    <w:name w:val="标题 Char"/>
    <w:qFormat/>
    <w:uiPriority w:val="0"/>
    <w:rPr>
      <w:rFonts w:eastAsia="宋体"/>
      <w:b/>
      <w:sz w:val="24"/>
      <w:lang w:eastAsia="zh-CN" w:bidi="ar-SA"/>
    </w:rPr>
  </w:style>
  <w:style w:type="character" w:customStyle="1" w:styleId="851">
    <w:name w:val="Char Char35"/>
    <w:qFormat/>
    <w:uiPriority w:val="6"/>
    <w:rPr>
      <w:rFonts w:ascii="Arial" w:hAnsi="Arial" w:eastAsia="黑体"/>
      <w:b/>
      <w:kern w:val="1"/>
      <w:sz w:val="28"/>
      <w:szCs w:val="28"/>
      <w:lang w:val="zh-CN"/>
    </w:rPr>
  </w:style>
  <w:style w:type="character" w:customStyle="1" w:styleId="852">
    <w:name w:val="纯文本 Char Char Char"/>
    <w:qFormat/>
    <w:uiPriority w:val="0"/>
    <w:rPr>
      <w:rFonts w:ascii="宋体" w:hAnsi="Courier New" w:eastAsia="宋体"/>
      <w:kern w:val="2"/>
      <w:sz w:val="21"/>
      <w:lang w:val="en-US" w:eastAsia="zh-CN" w:bidi="ar-SA"/>
    </w:rPr>
  </w:style>
  <w:style w:type="character" w:customStyle="1" w:styleId="853">
    <w:name w:val="Table Text Char"/>
    <w:link w:val="114"/>
    <w:qFormat/>
    <w:uiPriority w:val="0"/>
    <w:rPr>
      <w:sz w:val="24"/>
      <w:szCs w:val="24"/>
    </w:rPr>
  </w:style>
  <w:style w:type="character" w:customStyle="1" w:styleId="854">
    <w:name w:val="正文1 Char1"/>
    <w:qFormat/>
    <w:uiPriority w:val="0"/>
    <w:rPr>
      <w:rFonts w:ascii="仿宋_GB2312" w:hAnsi="Courier New" w:eastAsia="仿宋_GB2312"/>
      <w:kern w:val="28"/>
      <w:sz w:val="24"/>
      <w:szCs w:val="24"/>
      <w:lang w:val="en-US" w:eastAsia="zh-CN"/>
    </w:rPr>
  </w:style>
  <w:style w:type="character" w:customStyle="1" w:styleId="855">
    <w:name w:val="页脚 Char1"/>
    <w:qFormat/>
    <w:uiPriority w:val="0"/>
    <w:rPr>
      <w:rFonts w:eastAsia="宋体"/>
      <w:kern w:val="2"/>
      <w:sz w:val="18"/>
      <w:szCs w:val="18"/>
      <w:lang w:val="en-US" w:eastAsia="zh-CN" w:bidi="ar-SA"/>
    </w:rPr>
  </w:style>
  <w:style w:type="character" w:customStyle="1" w:styleId="856">
    <w:name w:val="Bold"/>
    <w:qFormat/>
    <w:uiPriority w:val="0"/>
    <w:rPr>
      <w:rFonts w:ascii="Arial" w:hAnsi="Arial" w:eastAsia="黑体" w:cs="Times New Roman"/>
      <w:b/>
      <w:kern w:val="2"/>
      <w:sz w:val="32"/>
      <w:szCs w:val="32"/>
      <w:lang w:val="en-US" w:eastAsia="zh-CN" w:bidi="ar-SA"/>
    </w:rPr>
  </w:style>
  <w:style w:type="character" w:customStyle="1" w:styleId="857">
    <w:name w:val="批注文字 字符1"/>
    <w:link w:val="20"/>
    <w:qFormat/>
    <w:uiPriority w:val="0"/>
    <w:rPr>
      <w:kern w:val="2"/>
      <w:sz w:val="21"/>
      <w:szCs w:val="24"/>
    </w:rPr>
  </w:style>
  <w:style w:type="character" w:customStyle="1" w:styleId="858">
    <w:name w:val="签名 字符"/>
    <w:link w:val="43"/>
    <w:qFormat/>
    <w:uiPriority w:val="0"/>
    <w:rPr>
      <w:rFonts w:eastAsia="仿宋_GB2312"/>
      <w:sz w:val="24"/>
    </w:rPr>
  </w:style>
  <w:style w:type="character" w:customStyle="1" w:styleId="859">
    <w:name w:val="hui3"/>
    <w:qFormat/>
    <w:uiPriority w:val="0"/>
    <w:rPr>
      <w:color w:val="333333"/>
    </w:rPr>
  </w:style>
  <w:style w:type="character" w:customStyle="1" w:styleId="860">
    <w:name w:val="Char Char17"/>
    <w:qFormat/>
    <w:uiPriority w:val="6"/>
    <w:rPr>
      <w:rFonts w:eastAsia="仿宋_GB2312"/>
      <w:sz w:val="24"/>
    </w:rPr>
  </w:style>
  <w:style w:type="character" w:customStyle="1" w:styleId="861">
    <w:name w:val="标题 4 字符"/>
    <w:qFormat/>
    <w:uiPriority w:val="9"/>
    <w:rPr>
      <w:rFonts w:ascii="等线 Light" w:hAnsi="等线 Light" w:eastAsia="等线 Light" w:cs="Times New Roman"/>
      <w:b/>
      <w:bCs/>
      <w:snapToGrid w:val="0"/>
      <w:kern w:val="0"/>
      <w:sz w:val="28"/>
      <w:szCs w:val="28"/>
    </w:rPr>
  </w:style>
  <w:style w:type="character" w:customStyle="1" w:styleId="862">
    <w:name w:val="Char Char37"/>
    <w:qFormat/>
    <w:uiPriority w:val="6"/>
    <w:rPr>
      <w:b/>
      <w:kern w:val="1"/>
      <w:sz w:val="44"/>
      <w:szCs w:val="44"/>
    </w:rPr>
  </w:style>
  <w:style w:type="character" w:customStyle="1" w:styleId="863">
    <w:name w:val="列出段落 Char"/>
    <w:qFormat/>
    <w:uiPriority w:val="0"/>
    <w:rPr>
      <w:rFonts w:eastAsia="楷体_GB2312" w:cs="Lucida Sans"/>
      <w:kern w:val="2"/>
      <w:sz w:val="24"/>
      <w:szCs w:val="24"/>
      <w:lang w:val="en-US" w:eastAsia="zh-CN" w:bidi="ar-SA"/>
    </w:rPr>
  </w:style>
  <w:style w:type="character" w:customStyle="1" w:styleId="864">
    <w:name w:val="正文文本缩进 3 Char1"/>
    <w:semiHidden/>
    <w:qFormat/>
    <w:uiPriority w:val="99"/>
    <w:rPr>
      <w:rFonts w:ascii="Times New Roman" w:hAnsi="Times New Roman" w:eastAsia="宋体" w:cs="Times New Roman"/>
      <w:sz w:val="16"/>
      <w:szCs w:val="16"/>
    </w:rPr>
  </w:style>
  <w:style w:type="character" w:customStyle="1" w:styleId="865">
    <w:name w:val="公文正文 Char Char"/>
    <w:link w:val="115"/>
    <w:qFormat/>
    <w:uiPriority w:val="0"/>
    <w:rPr>
      <w:rFonts w:ascii="仿宋_GB2312" w:eastAsia="仿宋_GB2312"/>
      <w:kern w:val="2"/>
      <w:sz w:val="24"/>
      <w:szCs w:val="24"/>
    </w:rPr>
  </w:style>
  <w:style w:type="character" w:customStyle="1" w:styleId="866">
    <w:name w:val="Table Text Char1"/>
    <w:qFormat/>
    <w:uiPriority w:val="0"/>
    <w:rPr>
      <w:rFonts w:eastAsia="宋体"/>
      <w:sz w:val="24"/>
      <w:szCs w:val="24"/>
      <w:lang w:val="en-US" w:eastAsia="zh-CN" w:bidi="ar-SA"/>
    </w:rPr>
  </w:style>
  <w:style w:type="character" w:customStyle="1" w:styleId="867">
    <w:name w:val="标题 1 Char Char"/>
    <w:qFormat/>
    <w:uiPriority w:val="0"/>
    <w:rPr>
      <w:rFonts w:hint="eastAsia" w:ascii="宋体" w:hAnsi="宋体" w:eastAsia="宋体"/>
      <w:b/>
      <w:spacing w:val="-2"/>
      <w:sz w:val="24"/>
      <w:lang w:val="en-US" w:eastAsia="zh-CN" w:bidi="ar-SA"/>
    </w:rPr>
  </w:style>
  <w:style w:type="character" w:customStyle="1" w:styleId="868">
    <w:name w:val="正文（缩进2汉字） Char"/>
    <w:link w:val="116"/>
    <w:qFormat/>
    <w:uiPriority w:val="0"/>
    <w:rPr>
      <w:rFonts w:ascii="宋体"/>
    </w:rPr>
  </w:style>
  <w:style w:type="character" w:customStyle="1" w:styleId="869">
    <w:name w:val="标题 8 字符"/>
    <w:link w:val="10"/>
    <w:qFormat/>
    <w:uiPriority w:val="0"/>
    <w:rPr>
      <w:rFonts w:ascii="Arial" w:hAnsi="Arial" w:eastAsia="黑体"/>
      <w:kern w:val="2"/>
      <w:sz w:val="24"/>
      <w:szCs w:val="24"/>
    </w:rPr>
  </w:style>
  <w:style w:type="character" w:customStyle="1" w:styleId="870">
    <w:name w:val="标书表格字体格式 Char"/>
    <w:qFormat/>
    <w:uiPriority w:val="0"/>
    <w:rPr>
      <w:kern w:val="2"/>
      <w:sz w:val="21"/>
      <w:szCs w:val="24"/>
      <w:lang w:bidi="ar-SA"/>
    </w:rPr>
  </w:style>
  <w:style w:type="character" w:customStyle="1" w:styleId="871">
    <w:name w:val="tw4winError"/>
    <w:qFormat/>
    <w:uiPriority w:val="0"/>
    <w:rPr>
      <w:rFonts w:ascii="Courier New" w:hAnsi="Courier New" w:cs="Courier New"/>
      <w:color w:val="00FF00"/>
      <w:sz w:val="40"/>
      <w:szCs w:val="40"/>
    </w:rPr>
  </w:style>
  <w:style w:type="character" w:customStyle="1" w:styleId="872">
    <w:name w:val="Body Text(ch) Char Char"/>
    <w:qFormat/>
    <w:uiPriority w:val="0"/>
    <w:rPr>
      <w:rFonts w:ascii="宋体"/>
      <w:kern w:val="2"/>
      <w:sz w:val="24"/>
      <w:szCs w:val="21"/>
      <w:lang w:val="zh-CN"/>
    </w:rPr>
  </w:style>
  <w:style w:type="character" w:customStyle="1" w:styleId="873">
    <w:name w:val="正文首行缩进两字 Char"/>
    <w:qFormat/>
    <w:uiPriority w:val="0"/>
    <w:rPr>
      <w:sz w:val="24"/>
      <w:szCs w:val="24"/>
      <w:lang w:val="en-US" w:eastAsia="zh-CN" w:bidi="ar-SA"/>
    </w:rPr>
  </w:style>
  <w:style w:type="character" w:customStyle="1" w:styleId="874">
    <w:name w:val="正文文本 Char"/>
    <w:qFormat/>
    <w:uiPriority w:val="0"/>
    <w:rPr>
      <w:rFonts w:eastAsia="宋体"/>
      <w:kern w:val="2"/>
      <w:sz w:val="24"/>
      <w:szCs w:val="24"/>
      <w:lang w:val="en-US" w:eastAsia="zh-CN" w:bidi="ar-SA"/>
    </w:rPr>
  </w:style>
  <w:style w:type="character" w:customStyle="1" w:styleId="875">
    <w:name w:val="文档结构图 字符1"/>
    <w:qFormat/>
    <w:uiPriority w:val="0"/>
    <w:rPr>
      <w:rFonts w:ascii="宋体" w:hAnsi="Calibri" w:eastAsia="黑体" w:cs="Arial"/>
      <w:snapToGrid w:val="0"/>
      <w:kern w:val="2"/>
      <w:sz w:val="18"/>
      <w:szCs w:val="18"/>
    </w:rPr>
  </w:style>
  <w:style w:type="character" w:customStyle="1" w:styleId="876">
    <w:name w:val="content"/>
    <w:qFormat/>
    <w:uiPriority w:val="0"/>
  </w:style>
  <w:style w:type="character" w:customStyle="1" w:styleId="877">
    <w:name w:val="tw4winPopup"/>
    <w:qFormat/>
    <w:uiPriority w:val="0"/>
    <w:rPr>
      <w:rFonts w:ascii="Courier New" w:hAnsi="Courier New" w:cs="Courier New"/>
      <w:color w:val="008000"/>
      <w:lang w:val="en-US" w:eastAsia="zh-CN"/>
    </w:rPr>
  </w:style>
  <w:style w:type="character" w:customStyle="1" w:styleId="878">
    <w:name w:val="param-name"/>
    <w:qFormat/>
    <w:uiPriority w:val="99"/>
    <w:rPr>
      <w:rFonts w:ascii="Arial" w:hAnsi="Arial" w:eastAsia="黑体" w:cs="Arial"/>
      <w:snapToGrid w:val="0"/>
      <w:kern w:val="0"/>
      <w:szCs w:val="21"/>
    </w:rPr>
  </w:style>
  <w:style w:type="character" w:customStyle="1" w:styleId="879">
    <w:name w:val="标准正文格式 Char"/>
    <w:qFormat/>
    <w:uiPriority w:val="0"/>
    <w:rPr>
      <w:rFonts w:ascii="宋体" w:eastAsia="仿宋_GB2312" w:cs="宋体"/>
      <w:color w:val="000000"/>
      <w:sz w:val="24"/>
      <w:lang w:val="en-US" w:eastAsia="zh-CN" w:bidi="ar-SA"/>
    </w:rPr>
  </w:style>
  <w:style w:type="character" w:customStyle="1" w:styleId="880">
    <w:name w:val="Char Char212"/>
    <w:qFormat/>
    <w:uiPriority w:val="0"/>
    <w:rPr>
      <w:rFonts w:eastAsia="宋体"/>
      <w:b/>
      <w:bCs/>
      <w:kern w:val="2"/>
      <w:sz w:val="21"/>
      <w:szCs w:val="24"/>
      <w:lang w:val="en-US" w:eastAsia="zh-CN" w:bidi="ar-SA"/>
    </w:rPr>
  </w:style>
  <w:style w:type="character" w:customStyle="1" w:styleId="881">
    <w:name w:val="文档结构图 Char"/>
    <w:qFormat/>
    <w:uiPriority w:val="0"/>
    <w:rPr>
      <w:rFonts w:eastAsia="宋体"/>
      <w:kern w:val="2"/>
      <w:sz w:val="21"/>
      <w:szCs w:val="24"/>
      <w:lang w:val="en-US" w:eastAsia="zh-CN" w:bidi="ar-SA"/>
    </w:rPr>
  </w:style>
  <w:style w:type="character" w:customStyle="1" w:styleId="882">
    <w:name w:val="zbggmain style9"/>
    <w:qFormat/>
    <w:uiPriority w:val="0"/>
  </w:style>
  <w:style w:type="character" w:customStyle="1" w:styleId="883">
    <w:name w:val="Char Char16"/>
    <w:qFormat/>
    <w:uiPriority w:val="6"/>
    <w:rPr>
      <w:kern w:val="1"/>
      <w:sz w:val="18"/>
      <w:szCs w:val="18"/>
    </w:rPr>
  </w:style>
  <w:style w:type="character" w:customStyle="1" w:styleId="884">
    <w:name w:val="font51"/>
    <w:qFormat/>
    <w:uiPriority w:val="0"/>
    <w:rPr>
      <w:rFonts w:hint="eastAsia" w:ascii="仿宋" w:hAnsi="仿宋" w:eastAsia="仿宋" w:cs="仿宋"/>
      <w:color w:val="000000"/>
      <w:sz w:val="20"/>
      <w:szCs w:val="20"/>
      <w:u w:val="none"/>
    </w:rPr>
  </w:style>
  <w:style w:type="character" w:customStyle="1" w:styleId="885">
    <w:name w:val="Char Char82"/>
    <w:qFormat/>
    <w:uiPriority w:val="0"/>
    <w:rPr>
      <w:rFonts w:eastAsia="宋体"/>
      <w:b/>
      <w:sz w:val="24"/>
      <w:lang w:eastAsia="zh-CN"/>
    </w:rPr>
  </w:style>
  <w:style w:type="character" w:customStyle="1" w:styleId="886">
    <w:name w:val="正文文本缩进 3 字符"/>
    <w:link w:val="54"/>
    <w:qFormat/>
    <w:uiPriority w:val="0"/>
    <w:rPr>
      <w:kern w:val="2"/>
      <w:sz w:val="24"/>
    </w:rPr>
  </w:style>
  <w:style w:type="character" w:customStyle="1" w:styleId="887">
    <w:name w:val="日期 Char1"/>
    <w:semiHidden/>
    <w:qFormat/>
    <w:uiPriority w:val="99"/>
    <w:rPr>
      <w:rFonts w:ascii="Times New Roman" w:hAnsi="Times New Roman" w:eastAsia="宋体" w:cs="Times New Roman"/>
      <w:szCs w:val="24"/>
    </w:rPr>
  </w:style>
  <w:style w:type="character" w:customStyle="1" w:styleId="888">
    <w:name w:val="页眉 字符"/>
    <w:qFormat/>
    <w:uiPriority w:val="99"/>
    <w:rPr>
      <w:kern w:val="2"/>
      <w:sz w:val="18"/>
      <w:szCs w:val="18"/>
    </w:rPr>
  </w:style>
  <w:style w:type="character" w:customStyle="1" w:styleId="889">
    <w:name w:val="Char Char33"/>
    <w:qFormat/>
    <w:uiPriority w:val="6"/>
    <w:rPr>
      <w:rFonts w:ascii="Arial" w:hAnsi="Arial" w:eastAsia="黑体"/>
      <w:b/>
      <w:kern w:val="1"/>
      <w:sz w:val="24"/>
      <w:szCs w:val="24"/>
    </w:rPr>
  </w:style>
  <w:style w:type="character" w:customStyle="1" w:styleId="890">
    <w:name w:val="b11_01b Char"/>
    <w:link w:val="117"/>
    <w:qFormat/>
    <w:uiPriority w:val="0"/>
    <w:rPr>
      <w:rFonts w:ascii="Verdana" w:hAnsi="Verdana"/>
      <w:b/>
      <w:bCs/>
      <w:color w:val="4A82CA"/>
      <w:sz w:val="17"/>
      <w:szCs w:val="17"/>
    </w:rPr>
  </w:style>
  <w:style w:type="character" w:customStyle="1" w:styleId="891">
    <w:name w:val="Char Char121"/>
    <w:qFormat/>
    <w:uiPriority w:val="6"/>
    <w:rPr>
      <w:rFonts w:ascii="仿宋_GB2312" w:eastAsia="仿宋_GB2312"/>
      <w:b/>
      <w:bCs/>
      <w:kern w:val="2"/>
      <w:sz w:val="24"/>
      <w:szCs w:val="24"/>
      <w:lang w:val="zh-CN" w:eastAsia="zh-CN" w:bidi="ar-SA"/>
    </w:rPr>
  </w:style>
  <w:style w:type="character" w:customStyle="1" w:styleId="892">
    <w:name w:val="Footer-Even Char"/>
    <w:qFormat/>
    <w:uiPriority w:val="0"/>
    <w:rPr>
      <w:rFonts w:eastAsia="宋体"/>
      <w:kern w:val="2"/>
      <w:sz w:val="18"/>
      <w:lang w:val="en-US" w:eastAsia="zh-CN" w:bidi="ar-SA"/>
    </w:rPr>
  </w:style>
  <w:style w:type="character" w:customStyle="1" w:styleId="893">
    <w:name w:val="页脚 字符2"/>
    <w:link w:val="41"/>
    <w:qFormat/>
    <w:locked/>
    <w:uiPriority w:val="99"/>
    <w:rPr>
      <w:kern w:val="2"/>
      <w:sz w:val="18"/>
      <w:szCs w:val="18"/>
    </w:rPr>
  </w:style>
  <w:style w:type="character" w:customStyle="1" w:styleId="894">
    <w:name w:val="Char Char36"/>
    <w:qFormat/>
    <w:uiPriority w:val="6"/>
    <w:rPr>
      <w:rFonts w:ascii="仿宋_GB2312" w:hAnsi="仿宋_GB2312" w:eastAsia="仿宋_GB2312" w:cs="Arial"/>
      <w:b/>
      <w:kern w:val="1"/>
      <w:sz w:val="32"/>
      <w:szCs w:val="32"/>
      <w:lang w:val="zh-CN" w:eastAsia="zh-CN" w:bidi="ar-SA"/>
    </w:rPr>
  </w:style>
  <w:style w:type="character" w:customStyle="1" w:styleId="895">
    <w:name w:val="Char Char61"/>
    <w:qFormat/>
    <w:uiPriority w:val="6"/>
    <w:rPr>
      <w:rFonts w:eastAsia="宋体"/>
      <w:kern w:val="2"/>
      <w:sz w:val="21"/>
      <w:szCs w:val="24"/>
      <w:lang w:val="en-US" w:eastAsia="zh-CN" w:bidi="ar-SA"/>
    </w:rPr>
  </w:style>
  <w:style w:type="character" w:customStyle="1" w:styleId="896">
    <w:name w:val="正文文字缩进 2 Char Char"/>
    <w:qFormat/>
    <w:uiPriority w:val="0"/>
    <w:rPr>
      <w:rFonts w:ascii="宋体"/>
      <w:sz w:val="28"/>
    </w:rPr>
  </w:style>
  <w:style w:type="character" w:customStyle="1" w:styleId="897">
    <w:name w:val="f141"/>
    <w:qFormat/>
    <w:uiPriority w:val="0"/>
    <w:rPr>
      <w:rFonts w:ascii="Tahoma" w:hAnsi="Tahoma" w:eastAsia="宋体"/>
      <w:b/>
      <w:kern w:val="2"/>
      <w:sz w:val="21"/>
      <w:szCs w:val="21"/>
      <w:lang w:val="en-US" w:eastAsia="zh-CN" w:bidi="ar-SA"/>
    </w:rPr>
  </w:style>
  <w:style w:type="character" w:customStyle="1" w:styleId="898">
    <w:name w:val="段落 Char Char"/>
    <w:link w:val="118"/>
    <w:qFormat/>
    <w:uiPriority w:val="0"/>
    <w:rPr>
      <w:rFonts w:ascii="宋体" w:hAnsi="宋体"/>
      <w:sz w:val="24"/>
    </w:rPr>
  </w:style>
  <w:style w:type="character" w:customStyle="1" w:styleId="899">
    <w:name w:val="标题 3 Char2"/>
    <w:qFormat/>
    <w:uiPriority w:val="0"/>
    <w:rPr>
      <w:rFonts w:eastAsia="宋体"/>
      <w:b/>
      <w:bCs/>
      <w:kern w:val="2"/>
      <w:sz w:val="32"/>
      <w:szCs w:val="32"/>
      <w:lang w:val="en-US" w:eastAsia="zh-CN" w:bidi="ar-SA"/>
    </w:rPr>
  </w:style>
  <w:style w:type="character" w:customStyle="1" w:styleId="900">
    <w:name w:val="apple-converted-space"/>
    <w:qFormat/>
    <w:uiPriority w:val="0"/>
  </w:style>
  <w:style w:type="character" w:customStyle="1" w:styleId="901">
    <w:name w:val="页眉 字符2"/>
    <w:link w:val="42"/>
    <w:qFormat/>
    <w:uiPriority w:val="99"/>
    <w:rPr>
      <w:kern w:val="2"/>
      <w:sz w:val="18"/>
      <w:szCs w:val="18"/>
    </w:rPr>
  </w:style>
  <w:style w:type="character" w:customStyle="1" w:styleId="902">
    <w:name w:val="Char Char9"/>
    <w:qFormat/>
    <w:uiPriority w:val="0"/>
    <w:rPr>
      <w:rFonts w:eastAsia="宋体"/>
      <w:kern w:val="2"/>
      <w:sz w:val="18"/>
      <w:szCs w:val="18"/>
      <w:lang w:val="en-US" w:eastAsia="zh-CN" w:bidi="ar-SA"/>
    </w:rPr>
  </w:style>
  <w:style w:type="character" w:customStyle="1" w:styleId="903">
    <w:name w:val="Char Char41"/>
    <w:qFormat/>
    <w:uiPriority w:val="0"/>
    <w:rPr>
      <w:rFonts w:eastAsia="宋体"/>
      <w:b/>
      <w:sz w:val="24"/>
      <w:lang w:eastAsia="zh-CN" w:bidi="ar-SA"/>
    </w:rPr>
  </w:style>
  <w:style w:type="character" w:customStyle="1" w:styleId="904">
    <w:name w:val="large1"/>
    <w:qFormat/>
    <w:uiPriority w:val="0"/>
    <w:rPr>
      <w:rFonts w:hint="eastAsia" w:ascii="宋体" w:hAnsi="宋体" w:eastAsia="宋体"/>
      <w:sz w:val="21"/>
      <w:szCs w:val="21"/>
    </w:rPr>
  </w:style>
  <w:style w:type="character" w:customStyle="1" w:styleId="905">
    <w:name w:val="正文段 Char"/>
    <w:link w:val="119"/>
    <w:qFormat/>
    <w:uiPriority w:val="0"/>
    <w:rPr>
      <w:sz w:val="24"/>
    </w:rPr>
  </w:style>
  <w:style w:type="character" w:customStyle="1" w:styleId="906">
    <w:name w:val="Char Char13"/>
    <w:qFormat/>
    <w:uiPriority w:val="6"/>
    <w:rPr>
      <w:rFonts w:ascii="宋体" w:hAnsi="宋体"/>
      <w:kern w:val="1"/>
      <w:sz w:val="21"/>
      <w:szCs w:val="24"/>
    </w:rPr>
  </w:style>
  <w:style w:type="character" w:customStyle="1" w:styleId="90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8">
    <w:name w:val="冯广丽 Char"/>
    <w:link w:val="120"/>
    <w:qFormat/>
    <w:uiPriority w:val="0"/>
    <w:rPr>
      <w:rFonts w:ascii="宋体" w:hAnsi="宋体"/>
      <w:kern w:val="2"/>
      <w:sz w:val="24"/>
      <w:szCs w:val="22"/>
    </w:rPr>
  </w:style>
  <w:style w:type="character" w:customStyle="1" w:styleId="909">
    <w:name w:val="批注文字 字符"/>
    <w:qFormat/>
    <w:uiPriority w:val="0"/>
    <w:rPr>
      <w:rFonts w:ascii="Arial" w:hAnsi="Arial" w:eastAsia="黑体" w:cs="Arial"/>
      <w:snapToGrid w:val="0"/>
      <w:kern w:val="0"/>
      <w:szCs w:val="21"/>
    </w:rPr>
  </w:style>
  <w:style w:type="character" w:customStyle="1" w:styleId="910">
    <w:name w:val="Char Char161"/>
    <w:qFormat/>
    <w:uiPriority w:val="0"/>
    <w:rPr>
      <w:rFonts w:eastAsia="宋体"/>
      <w:b/>
      <w:kern w:val="2"/>
      <w:sz w:val="32"/>
      <w:lang w:val="en-US" w:eastAsia="zh-CN"/>
    </w:rPr>
  </w:style>
  <w:style w:type="character" w:customStyle="1" w:styleId="911">
    <w:name w:val="javascript"/>
    <w:qFormat/>
    <w:uiPriority w:val="0"/>
  </w:style>
  <w:style w:type="character" w:customStyle="1" w:styleId="912">
    <w:name w:val="图名 Char"/>
    <w:qFormat/>
    <w:uiPriority w:val="0"/>
    <w:rPr>
      <w:rFonts w:ascii="Arial" w:hAnsi="Arial" w:eastAsia="黑体"/>
      <w:kern w:val="2"/>
      <w:sz w:val="24"/>
      <w:szCs w:val="24"/>
      <w:lang w:val="en-US" w:eastAsia="zh-CN" w:bidi="ar-SA"/>
    </w:rPr>
  </w:style>
  <w:style w:type="character" w:customStyle="1" w:styleId="913">
    <w:name w:val="Used by Word for text of Help footnotes Char Char"/>
    <w:qFormat/>
    <w:uiPriority w:val="0"/>
    <w:rPr>
      <w:rFonts w:ascii="Times New Roman" w:hAnsi="Times New Roman" w:eastAsia="宋体" w:cs="Times New Roman"/>
      <w:sz w:val="20"/>
      <w:szCs w:val="20"/>
    </w:rPr>
  </w:style>
  <w:style w:type="character" w:customStyle="1" w:styleId="914">
    <w:name w:val="编号，小四 Char"/>
    <w:link w:val="121"/>
    <w:qFormat/>
    <w:uiPriority w:val="0"/>
    <w:rPr>
      <w:rFonts w:ascii="Arial" w:hAnsi="Arial"/>
      <w:sz w:val="24"/>
    </w:rPr>
  </w:style>
  <w:style w:type="character" w:customStyle="1" w:styleId="915">
    <w:name w:val="Font Style82"/>
    <w:qFormat/>
    <w:uiPriority w:val="99"/>
    <w:rPr>
      <w:rFonts w:ascii="宋体" w:eastAsia="宋体" w:cs="宋体"/>
      <w:color w:val="000000"/>
      <w:sz w:val="14"/>
      <w:szCs w:val="14"/>
    </w:rPr>
  </w:style>
  <w:style w:type="character" w:customStyle="1" w:styleId="916">
    <w:name w:val="标题 2 Char Char"/>
    <w:qFormat/>
    <w:uiPriority w:val="0"/>
    <w:rPr>
      <w:rFonts w:ascii="楷体_GB2312" w:hAnsi="Arial" w:eastAsia="楷体_GB2312"/>
      <w:b/>
      <w:bCs/>
      <w:kern w:val="2"/>
      <w:sz w:val="24"/>
      <w:szCs w:val="32"/>
      <w:lang w:val="en-US" w:eastAsia="zh-CN" w:bidi="ar-SA"/>
    </w:rPr>
  </w:style>
  <w:style w:type="character" w:customStyle="1" w:styleId="917">
    <w:name w:val="未用 Char"/>
    <w:qFormat/>
    <w:uiPriority w:val="0"/>
    <w:rPr>
      <w:rFonts w:ascii="Arial" w:hAnsi="Arial" w:eastAsia="黑体"/>
      <w:kern w:val="2"/>
      <w:sz w:val="21"/>
      <w:szCs w:val="21"/>
      <w:lang w:val="en-US" w:eastAsia="zh-CN" w:bidi="ar-SA"/>
    </w:rPr>
  </w:style>
  <w:style w:type="character" w:customStyle="1" w:styleId="918">
    <w:name w:val="myp1111"/>
    <w:qFormat/>
    <w:uiPriority w:val="0"/>
    <w:rPr>
      <w:rFonts w:hint="default" w:ascii="ˎ̥" w:hAnsi="ˎ̥"/>
      <w:color w:val="000000"/>
      <w:sz w:val="20"/>
      <w:szCs w:val="20"/>
      <w:u w:val="none"/>
    </w:rPr>
  </w:style>
  <w:style w:type="character" w:customStyle="1" w:styleId="919">
    <w:name w:val="样式 标题 4h4H4Fab-4T5Ref Heading 1rh1Heading sqlsect 1.2.3.... Char"/>
    <w:link w:val="110"/>
    <w:qFormat/>
    <w:uiPriority w:val="0"/>
    <w:rPr>
      <w:rFonts w:ascii="微软雅黑" w:hAnsi="微软雅黑" w:eastAsia="微软雅黑"/>
      <w:b/>
      <w:bCs/>
      <w:kern w:val="2"/>
      <w:sz w:val="24"/>
      <w:szCs w:val="28"/>
    </w:rPr>
  </w:style>
  <w:style w:type="character" w:customStyle="1" w:styleId="920">
    <w:name w:val="h Char Char"/>
    <w:qFormat/>
    <w:uiPriority w:val="0"/>
    <w:rPr>
      <w:rFonts w:eastAsia="宋体"/>
      <w:kern w:val="2"/>
      <w:sz w:val="18"/>
      <w:lang w:val="en-US" w:eastAsia="zh-CN" w:bidi="ar-SA"/>
    </w:rPr>
  </w:style>
  <w:style w:type="character" w:customStyle="1" w:styleId="921">
    <w:name w:val="仿宋正文 Char"/>
    <w:link w:val="122"/>
    <w:qFormat/>
    <w:uiPriority w:val="0"/>
    <w:rPr>
      <w:rFonts w:ascii="仿宋_GB2312" w:eastAsia="仿宋_GB2312"/>
      <w:kern w:val="2"/>
      <w:sz w:val="24"/>
      <w:lang w:val="en-US" w:eastAsia="zh-CN" w:bidi="ar-SA"/>
    </w:rPr>
  </w:style>
  <w:style w:type="character" w:customStyle="1" w:styleId="922">
    <w:name w:val="正文首行缩进 Char Char Char Char Char Char"/>
    <w:qFormat/>
    <w:uiPriority w:val="0"/>
    <w:rPr>
      <w:rFonts w:ascii="宋体" w:eastAsia="宋体"/>
      <w:kern w:val="2"/>
      <w:sz w:val="24"/>
      <w:lang w:val="zh-CN" w:bidi="ar-SA"/>
    </w:rPr>
  </w:style>
  <w:style w:type="character" w:customStyle="1" w:styleId="923">
    <w:name w:val="样式 宋体"/>
    <w:qFormat/>
    <w:uiPriority w:val="0"/>
    <w:rPr>
      <w:rFonts w:ascii="宋体" w:hAnsi="宋体"/>
      <w:sz w:val="24"/>
    </w:rPr>
  </w:style>
  <w:style w:type="character" w:customStyle="1" w:styleId="924">
    <w:name w:val="tw4winJump"/>
    <w:qFormat/>
    <w:uiPriority w:val="0"/>
    <w:rPr>
      <w:rFonts w:ascii="Courier New" w:hAnsi="Courier New" w:cs="Courier New"/>
      <w:color w:val="008080"/>
      <w:lang w:val="en-US" w:eastAsia="zh-CN"/>
    </w:rPr>
  </w:style>
  <w:style w:type="character" w:customStyle="1" w:styleId="925">
    <w:name w:val="标题 1 字符"/>
    <w:qFormat/>
    <w:uiPriority w:val="9"/>
    <w:rPr>
      <w:rFonts w:ascii="Arial" w:hAnsi="Arial" w:eastAsia="黑体" w:cs="Arial"/>
      <w:b/>
      <w:bCs/>
      <w:snapToGrid w:val="0"/>
      <w:kern w:val="44"/>
      <w:sz w:val="44"/>
      <w:szCs w:val="44"/>
    </w:rPr>
  </w:style>
  <w:style w:type="character" w:customStyle="1" w:styleId="926">
    <w:name w:val="style36"/>
    <w:basedOn w:val="71"/>
    <w:qFormat/>
    <w:uiPriority w:val="0"/>
    <w:rPr>
      <w:rFonts w:ascii="Arial" w:hAnsi="Arial" w:eastAsia="黑体" w:cs="Arial"/>
      <w:snapToGrid w:val="0"/>
      <w:kern w:val="0"/>
      <w:szCs w:val="21"/>
    </w:rPr>
  </w:style>
  <w:style w:type="character" w:customStyle="1" w:styleId="927">
    <w:name w:val="pt9"/>
    <w:qFormat/>
    <w:uiPriority w:val="0"/>
    <w:rPr>
      <w:rFonts w:ascii="仿宋_GB2312" w:eastAsia="微软雅黑"/>
      <w:b/>
      <w:kern w:val="2"/>
      <w:sz w:val="32"/>
      <w:szCs w:val="32"/>
      <w:lang w:val="en-US" w:eastAsia="zh-CN" w:bidi="ar-SA"/>
    </w:rPr>
  </w:style>
  <w:style w:type="character" w:customStyle="1" w:styleId="928">
    <w:name w:val="DO_NOT_TRANSLATE"/>
    <w:qFormat/>
    <w:uiPriority w:val="0"/>
    <w:rPr>
      <w:rFonts w:ascii="Courier New" w:hAnsi="Courier New" w:cs="Courier New"/>
      <w:color w:val="800000"/>
      <w:lang w:val="en-US" w:eastAsia="zh-CN"/>
    </w:rPr>
  </w:style>
  <w:style w:type="character" w:customStyle="1" w:styleId="929">
    <w:name w:val="标书1 Char1"/>
    <w:qFormat/>
    <w:uiPriority w:val="0"/>
    <w:rPr>
      <w:rFonts w:eastAsia="宋体"/>
      <w:b/>
      <w:bCs/>
      <w:kern w:val="44"/>
      <w:sz w:val="44"/>
      <w:szCs w:val="44"/>
      <w:lang w:val="en-US" w:eastAsia="zh-CN" w:bidi="ar-SA"/>
    </w:rPr>
  </w:style>
  <w:style w:type="character" w:customStyle="1" w:styleId="930">
    <w:name w:val="页脚 字符"/>
    <w:qFormat/>
    <w:uiPriority w:val="99"/>
    <w:rPr>
      <w:kern w:val="2"/>
      <w:sz w:val="18"/>
      <w:szCs w:val="18"/>
    </w:rPr>
  </w:style>
  <w:style w:type="character" w:customStyle="1" w:styleId="931">
    <w:name w:val="正文2 Char"/>
    <w:qFormat/>
    <w:uiPriority w:val="0"/>
    <w:rPr>
      <w:rFonts w:eastAsia="宋体"/>
      <w:kern w:val="2"/>
      <w:sz w:val="24"/>
      <w:lang w:val="en-US" w:eastAsia="zh-CN" w:bidi="ar-SA"/>
    </w:rPr>
  </w:style>
  <w:style w:type="character" w:customStyle="1" w:styleId="932">
    <w:name w:val="Char Char21"/>
    <w:qFormat/>
    <w:uiPriority w:val="6"/>
    <w:rPr>
      <w:rFonts w:ascii="宋体" w:hAnsi="宋体"/>
      <w:kern w:val="1"/>
      <w:sz w:val="24"/>
      <w:szCs w:val="21"/>
      <w:lang w:val="zh-CN"/>
    </w:rPr>
  </w:style>
  <w:style w:type="character" w:customStyle="1" w:styleId="933">
    <w:name w:val="样式 正文缩进 + 首行缩进:  2 字符 Char Char"/>
    <w:link w:val="123"/>
    <w:qFormat/>
    <w:uiPriority w:val="0"/>
    <w:rPr>
      <w:rFonts w:cs="宋体"/>
      <w:kern w:val="2"/>
      <w:sz w:val="24"/>
    </w:rPr>
  </w:style>
  <w:style w:type="character" w:customStyle="1" w:styleId="934">
    <w:name w:val="正文文本 字符"/>
    <w:link w:val="24"/>
    <w:qFormat/>
    <w:uiPriority w:val="0"/>
    <w:rPr>
      <w:rFonts w:ascii="宋体" w:hAnsi="Arial" w:eastAsia="宋体" w:cs="Arial"/>
      <w:snapToGrid w:val="0"/>
      <w:kern w:val="2"/>
      <w:sz w:val="24"/>
      <w:szCs w:val="21"/>
      <w:lang w:val="zh-CN" w:eastAsia="zh-CN" w:bidi="ar-SA"/>
    </w:rPr>
  </w:style>
  <w:style w:type="character" w:customStyle="1" w:styleId="935">
    <w:name w:val="gray6"/>
    <w:basedOn w:val="71"/>
    <w:qFormat/>
    <w:uiPriority w:val="0"/>
    <w:rPr>
      <w:rFonts w:ascii="Arial" w:hAnsi="Arial" w:eastAsia="黑体" w:cs="Arial"/>
      <w:snapToGrid w:val="0"/>
      <w:kern w:val="0"/>
      <w:szCs w:val="21"/>
    </w:rPr>
  </w:style>
  <w:style w:type="character" w:customStyle="1" w:styleId="936">
    <w:name w:val="hui"/>
    <w:basedOn w:val="71"/>
    <w:qFormat/>
    <w:uiPriority w:val="0"/>
    <w:rPr>
      <w:rFonts w:ascii="Arial" w:hAnsi="Arial" w:eastAsia="黑体" w:cs="Arial"/>
      <w:snapToGrid w:val="0"/>
      <w:kern w:val="0"/>
      <w:szCs w:val="21"/>
    </w:rPr>
  </w:style>
  <w:style w:type="character" w:customStyle="1" w:styleId="937">
    <w:name w:val="哈哈正文 Char Char"/>
    <w:qFormat/>
    <w:uiPriority w:val="0"/>
    <w:rPr>
      <w:rFonts w:ascii="宋体" w:hAnsi="宋体" w:eastAsia="宋体" w:cs="宋体"/>
      <w:kern w:val="2"/>
      <w:sz w:val="24"/>
      <w:lang w:val="en-US" w:eastAsia="zh-CN" w:bidi="ar-SA"/>
    </w:rPr>
  </w:style>
  <w:style w:type="character" w:customStyle="1" w:styleId="938">
    <w:name w:val="交叉引用"/>
    <w:qFormat/>
    <w:uiPriority w:val="1"/>
    <w:rPr>
      <w:rFonts w:ascii="Arial" w:hAnsi="Arial" w:eastAsia="黑体"/>
      <w:snapToGrid w:val="0"/>
      <w:color w:val="0000FF"/>
      <w:kern w:val="0"/>
      <w:sz w:val="20"/>
      <w:szCs w:val="21"/>
      <w:u w:val="single"/>
      <w:lang w:val="en-US" w:eastAsia="zh-CN"/>
    </w:rPr>
  </w:style>
  <w:style w:type="character" w:customStyle="1" w:styleId="939">
    <w:name w:val="正文缩进 字符1"/>
    <w:qFormat/>
    <w:uiPriority w:val="0"/>
    <w:rPr>
      <w:rFonts w:ascii="宋体" w:eastAsia="宋体"/>
      <w:snapToGrid w:val="0"/>
      <w:color w:val="000000"/>
      <w:kern w:val="28"/>
      <w:sz w:val="28"/>
      <w:lang w:val="en-US" w:eastAsia="zh-CN" w:bidi="ar-SA"/>
    </w:rPr>
  </w:style>
  <w:style w:type="character" w:customStyle="1" w:styleId="940">
    <w:name w:val="页脚 字符1"/>
    <w:qFormat/>
    <w:locked/>
    <w:uiPriority w:val="99"/>
    <w:rPr>
      <w:kern w:val="2"/>
      <w:sz w:val="18"/>
      <w:szCs w:val="18"/>
    </w:rPr>
  </w:style>
  <w:style w:type="character" w:customStyle="1" w:styleId="941">
    <w:name w:val="页眉 字符1"/>
    <w:qFormat/>
    <w:uiPriority w:val="99"/>
    <w:rPr>
      <w:kern w:val="2"/>
      <w:sz w:val="18"/>
      <w:szCs w:val="18"/>
    </w:rPr>
  </w:style>
  <w:style w:type="character" w:customStyle="1" w:styleId="942">
    <w:name w:val="尾注文本 字符"/>
    <w:link w:val="39"/>
    <w:qFormat/>
    <w:uiPriority w:val="0"/>
    <w:rPr>
      <w:kern w:val="2"/>
      <w:sz w:val="21"/>
      <w:szCs w:val="24"/>
      <w:lang w:val="zh-CN"/>
    </w:rPr>
  </w:style>
  <w:style w:type="character" w:customStyle="1" w:styleId="943">
    <w:name w:val="无间隔 Char"/>
    <w:link w:val="173"/>
    <w:qFormat/>
    <w:uiPriority w:val="99"/>
    <w:rPr>
      <w:kern w:val="2"/>
      <w:sz w:val="21"/>
      <w:szCs w:val="22"/>
    </w:rPr>
  </w:style>
  <w:style w:type="character" w:customStyle="1" w:styleId="944">
    <w:name w:val="标准文本 Char Char"/>
    <w:link w:val="610"/>
    <w:qFormat/>
    <w:uiPriority w:val="0"/>
    <w:rPr>
      <w:rFonts w:cs="宋体"/>
      <w:kern w:val="2"/>
      <w:sz w:val="24"/>
    </w:rPr>
  </w:style>
  <w:style w:type="character" w:customStyle="1" w:styleId="945">
    <w:name w:val="Char Char213"/>
    <w:qFormat/>
    <w:uiPriority w:val="0"/>
    <w:rPr>
      <w:rFonts w:eastAsia="Century Gothic"/>
      <w:b/>
      <w:bCs/>
      <w:kern w:val="44"/>
      <w:sz w:val="32"/>
      <w:szCs w:val="44"/>
      <w:lang w:val="en-US" w:eastAsia="zh-CN" w:bidi="ar-SA"/>
    </w:rPr>
  </w:style>
  <w:style w:type="character" w:customStyle="1" w:styleId="946">
    <w:name w:val="apple-style-span"/>
    <w:qFormat/>
    <w:uiPriority w:val="0"/>
    <w:rPr>
      <w:rFonts w:ascii="Arial" w:hAnsi="Arial" w:eastAsia="黑体" w:cs="Arial"/>
      <w:snapToGrid w:val="0"/>
      <w:kern w:val="0"/>
      <w:szCs w:val="21"/>
    </w:rPr>
  </w:style>
  <w:style w:type="character" w:customStyle="1" w:styleId="947">
    <w:name w:val="15"/>
    <w:qFormat/>
    <w:uiPriority w:val="0"/>
    <w:rPr>
      <w:rFonts w:hint="default" w:ascii="Calibri" w:hAnsi="Calibri"/>
      <w:color w:val="0000FF"/>
      <w:u w:val="single"/>
    </w:rPr>
  </w:style>
  <w:style w:type="character" w:customStyle="1" w:styleId="948">
    <w:name w:val="16"/>
    <w:qFormat/>
    <w:uiPriority w:val="0"/>
    <w:rPr>
      <w:rFonts w:hint="eastAsia" w:ascii="宋体" w:hAnsi="宋体" w:eastAsia="宋体"/>
      <w:color w:val="000000"/>
      <w:sz w:val="20"/>
      <w:szCs w:val="20"/>
    </w:rPr>
  </w:style>
  <w:style w:type="character" w:customStyle="1" w:styleId="949">
    <w:name w:val="edui-unclickable"/>
    <w:qFormat/>
    <w:uiPriority w:val="0"/>
    <w:rPr>
      <w:color w:val="808080"/>
    </w:rPr>
  </w:style>
  <w:style w:type="character" w:customStyle="1" w:styleId="950">
    <w:name w:val="tpc_content1"/>
    <w:qFormat/>
    <w:uiPriority w:val="0"/>
    <w:rPr>
      <w:sz w:val="20"/>
      <w:szCs w:val="20"/>
    </w:rPr>
  </w:style>
  <w:style w:type="character" w:customStyle="1" w:styleId="951">
    <w:name w:val="正文文本缩进 字符"/>
    <w:qFormat/>
    <w:uiPriority w:val="0"/>
    <w:rPr>
      <w:rFonts w:ascii="Century Gothic" w:hAnsi="Century Gothic" w:eastAsia="Century Gothic"/>
      <w:kern w:val="2"/>
      <w:sz w:val="24"/>
      <w:lang w:val="en-US" w:eastAsia="zh-CN" w:bidi="ar-SA"/>
    </w:rPr>
  </w:style>
  <w:style w:type="character" w:customStyle="1" w:styleId="952">
    <w:name w:val="正文文本 2 字符"/>
    <w:qFormat/>
    <w:uiPriority w:val="0"/>
    <w:rPr>
      <w:rFonts w:ascii="Arial" w:hAnsi="Arial" w:eastAsia="宋体"/>
      <w:kern w:val="2"/>
      <w:sz w:val="24"/>
      <w:szCs w:val="24"/>
      <w:lang w:val="en-US" w:eastAsia="zh-CN" w:bidi="ar-SA"/>
    </w:rPr>
  </w:style>
  <w:style w:type="character" w:customStyle="1" w:styleId="953">
    <w:name w:val="edui-clickable2"/>
    <w:qFormat/>
    <w:uiPriority w:val="0"/>
    <w:rPr>
      <w:color w:val="0000FF"/>
      <w:u w:val="single"/>
    </w:rPr>
  </w:style>
  <w:style w:type="character" w:customStyle="1" w:styleId="954">
    <w:name w:val="style1"/>
    <w:qFormat/>
    <w:uiPriority w:val="0"/>
    <w:rPr>
      <w:rFonts w:ascii="Arial" w:hAnsi="Arial" w:eastAsia="黑体" w:cs="Arial"/>
      <w:snapToGrid w:val="0"/>
      <w:kern w:val="0"/>
      <w:szCs w:val="21"/>
    </w:rPr>
  </w:style>
  <w:style w:type="character" w:customStyle="1" w:styleId="955">
    <w:name w:val="zbggtop11 style5"/>
    <w:qFormat/>
    <w:uiPriority w:val="0"/>
    <w:rPr>
      <w:rFonts w:ascii="Arial" w:hAnsi="Arial" w:eastAsia="黑体" w:cs="Arial"/>
      <w:snapToGrid w:val="0"/>
      <w:kern w:val="0"/>
      <w:szCs w:val="21"/>
    </w:rPr>
  </w:style>
  <w:style w:type="character" w:customStyle="1" w:styleId="95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7">
    <w:name w:val="bulletintext1"/>
    <w:qFormat/>
    <w:uiPriority w:val="0"/>
    <w:rPr>
      <w:color w:val="000000"/>
      <w:sz w:val="18"/>
    </w:rPr>
  </w:style>
  <w:style w:type="character" w:customStyle="1" w:styleId="958">
    <w:name w:val="ksfind_class_select1"/>
    <w:basedOn w:val="71"/>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table" w:customStyle="1" w:styleId="961">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3">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4">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5">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6">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67">
    <w:name w:val="Body text|1"/>
    <w:basedOn w:val="1"/>
    <w:qFormat/>
    <w:uiPriority w:val="0"/>
    <w:pPr>
      <w:spacing w:line="425" w:lineRule="auto"/>
      <w:ind w:firstLine="400"/>
    </w:pPr>
    <w:rPr>
      <w:rFonts w:ascii="宋体" w:hAnsi="宋体" w:cs="宋体"/>
      <w:sz w:val="20"/>
      <w:szCs w:val="20"/>
      <w:lang w:val="zh-CN" w:bidi="zh-CN"/>
    </w:rPr>
  </w:style>
  <w:style w:type="paragraph" w:customStyle="1" w:styleId="968">
    <w:name w:val="No Spacing1"/>
    <w:qFormat/>
    <w:uiPriority w:val="0"/>
    <w:rPr>
      <w:rFonts w:ascii="Times New Roman" w:hAnsi="Times New Roman" w:eastAsia="??" w:cs="宋体"/>
      <w:sz w:val="22"/>
      <w:szCs w:val="22"/>
      <w:lang w:val="en-US" w:eastAsia="en-US" w:bidi="ar-SA"/>
    </w:rPr>
  </w:style>
  <w:style w:type="paragraph" w:customStyle="1" w:styleId="969">
    <w:name w:val="纯文本3"/>
    <w:basedOn w:val="1"/>
    <w:qFormat/>
    <w:uiPriority w:val="0"/>
    <w:pPr>
      <w:spacing w:before="156" w:beforeLines="50" w:after="156" w:afterLines="50" w:line="400" w:lineRule="exact"/>
    </w:pPr>
    <w:rPr>
      <w:rFonts w:ascii="宋体" w:hAnsi="Courier New"/>
      <w:sz w:val="24"/>
    </w:rPr>
  </w:style>
  <w:style w:type="paragraph" w:customStyle="1" w:styleId="970">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71">
    <w:name w:val="表格正文"/>
    <w:basedOn w:val="1"/>
    <w:qFormat/>
    <w:uiPriority w:val="0"/>
    <w:pPr>
      <w:spacing w:line="360" w:lineRule="auto"/>
    </w:pPr>
    <w:rPr>
      <w:rFonts w:ascii="宋体" w:hAnsi="宋体" w:eastAsia="楷体_GB2312" w:cs="宋体"/>
      <w:sz w:val="24"/>
      <w:szCs w:val="20"/>
    </w:rPr>
  </w:style>
  <w:style w:type="character" w:customStyle="1" w:styleId="972">
    <w:name w:val="font101"/>
    <w:basedOn w:val="71"/>
    <w:qFormat/>
    <w:uiPriority w:val="0"/>
    <w:rPr>
      <w:rFonts w:hint="eastAsia" w:ascii="宋体" w:hAnsi="宋体" w:eastAsia="宋体" w:cs="宋体"/>
      <w:color w:val="000000"/>
      <w:sz w:val="24"/>
      <w:szCs w:val="24"/>
      <w:u w:val="none"/>
    </w:rPr>
  </w:style>
  <w:style w:type="character" w:customStyle="1" w:styleId="973">
    <w:name w:val="font112"/>
    <w:basedOn w:val="71"/>
    <w:qFormat/>
    <w:uiPriority w:val="0"/>
    <w:rPr>
      <w:rFonts w:hint="eastAsia" w:ascii="等线" w:hAnsi="等线" w:eastAsia="等线" w:cs="等线"/>
      <w:color w:val="000000"/>
      <w:sz w:val="22"/>
      <w:szCs w:val="22"/>
      <w:u w:val="none"/>
    </w:rPr>
  </w:style>
  <w:style w:type="paragraph" w:styleId="97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0" Type="http://schemas.microsoft.com/office/2011/relationships/people" Target="people.xml"/><Relationship Id="rId4" Type="http://schemas.openxmlformats.org/officeDocument/2006/relationships/header" Target="header2.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5.jpeg"/><Relationship Id="rId34" Type="http://schemas.openxmlformats.org/officeDocument/2006/relationships/image" Target="media/image4.png"/><Relationship Id="rId33" Type="http://schemas.openxmlformats.org/officeDocument/2006/relationships/image" Target="media/image3.png"/><Relationship Id="rId32" Type="http://schemas.openxmlformats.org/officeDocument/2006/relationships/image" Target="media/image2.png"/><Relationship Id="rId31" Type="http://schemas.openxmlformats.org/officeDocument/2006/relationships/theme" Target="theme/theme1.xml"/><Relationship Id="rId30" Type="http://schemas.openxmlformats.org/officeDocument/2006/relationships/footer" Target="footer15.xml"/><Relationship Id="rId3" Type="http://schemas.openxmlformats.org/officeDocument/2006/relationships/header" Target="header1.xml"/><Relationship Id="rId29" Type="http://schemas.openxmlformats.org/officeDocument/2006/relationships/footer" Target="footer14.xml"/><Relationship Id="rId28" Type="http://schemas.openxmlformats.org/officeDocument/2006/relationships/header" Target="header13.xml"/><Relationship Id="rId27" Type="http://schemas.openxmlformats.org/officeDocument/2006/relationships/header" Target="header12.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B0CC7B-BEDA-48D0-8038-D375AC31B347}">
  <ds:schemaRefs/>
</ds:datastoreItem>
</file>

<file path=docProps/app.xml><?xml version="1.0" encoding="utf-8"?>
<Properties xmlns="http://schemas.openxmlformats.org/officeDocument/2006/extended-properties" xmlns:vt="http://schemas.openxmlformats.org/officeDocument/2006/docPropsVTypes">
  <Template>Normal</Template>
  <Company>耀华建设管理有限公司</Company>
  <Pages>97</Pages>
  <Words>60541</Words>
  <Characters>66185</Characters>
  <Lines>537</Lines>
  <Paragraphs>151</Paragraphs>
  <TotalTime>56</TotalTime>
  <ScaleCrop>false</ScaleCrop>
  <LinksUpToDate>false</LinksUpToDate>
  <CharactersWithSpaces>72321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2022-04-25T06:01:00Z</dcterms:created>
  <dc:creator>单工</dc:creator>
  <cp:lastModifiedBy>黄斌</cp:lastModifiedBy>
  <cp:lastPrinted>2022-04-28T03:20:00Z</cp:lastPrinted>
  <dcterms:modified xsi:type="dcterms:W3CDTF">2022-04-29T09:03:17Z</dcterms:modified>
  <dc:title>耀华建设管理有限公司招标文件范本</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F55FF76D9B82408A99B55C14BBF80485</vt:lpwstr>
  </property>
  <property fmtid="{D5CDD505-2E9C-101B-9397-08002B2CF9AE}" pid="5" name="commondata">
    <vt:lpwstr>eyJoZGlkIjoiMjRiYmE3MjA4ZjZjNDc5MDgyMTY1MjgxNjIwN2ExMjMifQ==</vt:lpwstr>
  </property>
</Properties>
</file>